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D5184" w14:textId="1C3F0254" w:rsidR="00244F05" w:rsidRPr="005E24C3" w:rsidRDefault="00244F05" w:rsidP="00467A9F">
      <w:pPr>
        <w:jc w:val="center"/>
        <w:rPr>
          <w:rFonts w:ascii="Palatino Linotype" w:hAnsi="Palatino Linotype" w:cs="Times New Roman"/>
          <w:b/>
          <w:sz w:val="21"/>
          <w:szCs w:val="21"/>
        </w:rPr>
      </w:pPr>
      <w:bookmarkStart w:id="0" w:name="_Hlk63754075"/>
      <w:r w:rsidRPr="005E24C3">
        <w:rPr>
          <w:rFonts w:ascii="Palatino Linotype" w:hAnsi="Palatino Linotype" w:cs="Times New Roman"/>
          <w:b/>
          <w:sz w:val="21"/>
          <w:szCs w:val="21"/>
        </w:rPr>
        <w:t>CÓDIGO UASG: 927337</w:t>
      </w:r>
    </w:p>
    <w:p w14:paraId="1D57BF94" w14:textId="17855CF8" w:rsidR="00E761BF" w:rsidRPr="005E24C3" w:rsidRDefault="00B511CB" w:rsidP="00467A9F">
      <w:pPr>
        <w:jc w:val="center"/>
        <w:rPr>
          <w:rFonts w:ascii="Palatino Linotype" w:hAnsi="Palatino Linotype"/>
          <w:b/>
          <w:sz w:val="21"/>
          <w:szCs w:val="21"/>
        </w:rPr>
      </w:pPr>
      <w:r w:rsidRPr="005E24C3">
        <w:rPr>
          <w:rFonts w:ascii="Palatino Linotype" w:hAnsi="Palatino Linotype" w:cs="Times New Roman"/>
          <w:b/>
          <w:sz w:val="21"/>
          <w:szCs w:val="21"/>
        </w:rPr>
        <w:t xml:space="preserve">EDITAL DE </w:t>
      </w:r>
      <w:r w:rsidR="00090C03" w:rsidRPr="005E24C3">
        <w:rPr>
          <w:rFonts w:ascii="Palatino Linotype" w:hAnsi="Palatino Linotype" w:cs="Times New Roman"/>
          <w:b/>
          <w:sz w:val="21"/>
          <w:szCs w:val="21"/>
        </w:rPr>
        <w:t xml:space="preserve">PREGÃO ELETRÔNICO </w:t>
      </w:r>
      <w:r w:rsidR="00E761BF" w:rsidRPr="005E24C3">
        <w:rPr>
          <w:rFonts w:ascii="Palatino Linotype" w:hAnsi="Palatino Linotype"/>
          <w:b/>
          <w:sz w:val="21"/>
          <w:szCs w:val="21"/>
        </w:rPr>
        <w:t>Nº</w:t>
      </w:r>
      <w:r w:rsidR="001C37BF" w:rsidRPr="005E24C3">
        <w:rPr>
          <w:rFonts w:ascii="Palatino Linotype" w:hAnsi="Palatino Linotype"/>
          <w:b/>
          <w:sz w:val="21"/>
          <w:szCs w:val="21"/>
        </w:rPr>
        <w:t xml:space="preserve"> </w:t>
      </w:r>
      <w:r w:rsidR="00467A9F">
        <w:rPr>
          <w:rFonts w:ascii="Palatino Linotype" w:hAnsi="Palatino Linotype"/>
          <w:b/>
          <w:sz w:val="21"/>
          <w:szCs w:val="21"/>
        </w:rPr>
        <w:t>81</w:t>
      </w:r>
      <w:r w:rsidR="00374E4D" w:rsidRPr="005E24C3">
        <w:rPr>
          <w:rFonts w:ascii="Palatino Linotype" w:hAnsi="Palatino Linotype"/>
          <w:b/>
          <w:sz w:val="21"/>
          <w:szCs w:val="21"/>
        </w:rPr>
        <w:t>/</w:t>
      </w:r>
      <w:r w:rsidR="00E761BF" w:rsidRPr="005E24C3">
        <w:rPr>
          <w:rFonts w:ascii="Palatino Linotype" w:hAnsi="Palatino Linotype"/>
          <w:b/>
          <w:sz w:val="21"/>
          <w:szCs w:val="21"/>
        </w:rPr>
        <w:t>202</w:t>
      </w:r>
      <w:r w:rsidR="00FF3264">
        <w:rPr>
          <w:rFonts w:ascii="Palatino Linotype" w:hAnsi="Palatino Linotype"/>
          <w:b/>
          <w:sz w:val="21"/>
          <w:szCs w:val="21"/>
        </w:rPr>
        <w:t>6</w:t>
      </w:r>
    </w:p>
    <w:p w14:paraId="627BBA33" w14:textId="3197DABC" w:rsidR="005848E7" w:rsidRPr="006237C6" w:rsidRDefault="00B511CB" w:rsidP="00467A9F">
      <w:pPr>
        <w:ind w:right="60"/>
        <w:jc w:val="center"/>
        <w:rPr>
          <w:rFonts w:ascii="Palatino Linotype" w:eastAsia="Times New Roman" w:hAnsi="Palatino Linotype" w:cs="Times New Roman"/>
          <w:color w:val="000000"/>
          <w:sz w:val="21"/>
          <w:szCs w:val="21"/>
          <w:lang w:eastAsia="pt-BR"/>
        </w:rPr>
      </w:pPr>
      <w:r w:rsidRPr="005E24C3">
        <w:rPr>
          <w:rFonts w:ascii="Palatino Linotype" w:hAnsi="Palatino Linotype" w:cs="Times New Roman"/>
          <w:b/>
          <w:iCs/>
          <w:sz w:val="21"/>
          <w:szCs w:val="21"/>
        </w:rPr>
        <w:t xml:space="preserve">PROCESSO ADMINISTRATIVO </w:t>
      </w:r>
      <w:r w:rsidR="00EF7CFF" w:rsidRPr="00EE4854">
        <w:rPr>
          <w:rFonts w:ascii="Palatino Linotype" w:eastAsia="Times New Roman" w:hAnsi="Palatino Linotype" w:cs="Times New Roman"/>
          <w:b/>
          <w:bCs/>
          <w:color w:val="000000"/>
          <w:sz w:val="21"/>
          <w:szCs w:val="21"/>
          <w:lang w:eastAsia="pt-BR"/>
        </w:rPr>
        <w:t>Nº 00045.010673/2026-31</w:t>
      </w:r>
    </w:p>
    <w:p w14:paraId="6686F79E" w14:textId="77777777" w:rsidR="005848E7" w:rsidRPr="006237C6" w:rsidRDefault="005848E7" w:rsidP="00467A9F">
      <w:pPr>
        <w:ind w:right="60"/>
        <w:jc w:val="center"/>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GERÊNCIA DE FARMÁCIA HOSPITALAR – GEAFH/DAE</w:t>
      </w:r>
    </w:p>
    <w:p w14:paraId="62D64C20" w14:textId="77777777" w:rsidR="005848E7" w:rsidRPr="006237C6" w:rsidRDefault="005848E7" w:rsidP="00467A9F">
      <w:pPr>
        <w:ind w:right="60"/>
        <w:jc w:val="center"/>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CENTRAL DE ABASTECIMENTO FARMACÊUTICO HUT - CAF/HUT</w:t>
      </w:r>
    </w:p>
    <w:p w14:paraId="2F312BA2" w14:textId="25CC9655" w:rsidR="00B511CB" w:rsidRPr="005E24C3" w:rsidRDefault="00B511CB" w:rsidP="00467A9F">
      <w:pPr>
        <w:jc w:val="center"/>
        <w:rPr>
          <w:rFonts w:ascii="Palatino Linotype" w:hAnsi="Palatino Linotype" w:cs="Times New Roman"/>
          <w:b/>
          <w:iCs/>
          <w:sz w:val="21"/>
          <w:szCs w:val="21"/>
        </w:rPr>
      </w:pPr>
      <w:r w:rsidRPr="005E24C3">
        <w:rPr>
          <w:rFonts w:ascii="Palatino Linotype" w:hAnsi="Palatino Linotype" w:cs="Times New Roman"/>
          <w:b/>
          <w:iCs/>
          <w:sz w:val="21"/>
          <w:szCs w:val="21"/>
        </w:rPr>
        <w:t>SISTEMA DE REGISTRO DE PREÇOS</w:t>
      </w:r>
    </w:p>
    <w:p w14:paraId="58DB90E1" w14:textId="4711B513" w:rsidR="00934225" w:rsidRPr="005E24C3" w:rsidRDefault="00934225" w:rsidP="00467A9F">
      <w:pPr>
        <w:pStyle w:val="Ttulo4"/>
        <w:ind w:left="0"/>
        <w:jc w:val="center"/>
        <w:rPr>
          <w:rFonts w:ascii="Palatino Linotype" w:eastAsia="Palatino Linotype" w:hAnsi="Palatino Linotype" w:cs="Palatino Linotype"/>
          <w:sz w:val="21"/>
          <w:szCs w:val="21"/>
        </w:rPr>
      </w:pPr>
      <w:r w:rsidRPr="005E24C3">
        <w:rPr>
          <w:rFonts w:ascii="Palatino Linotype" w:eastAsia="Palatino Linotype" w:hAnsi="Palatino Linotype" w:cs="Palatino Linotype"/>
          <w:sz w:val="21"/>
          <w:szCs w:val="21"/>
        </w:rPr>
        <w:t>LICITAÇÃO D</w:t>
      </w:r>
      <w:r w:rsidR="008C5422" w:rsidRPr="005E24C3">
        <w:rPr>
          <w:rFonts w:ascii="Palatino Linotype" w:eastAsia="Palatino Linotype" w:hAnsi="Palatino Linotype" w:cs="Palatino Linotype"/>
          <w:sz w:val="21"/>
          <w:szCs w:val="21"/>
        </w:rPr>
        <w:t>I</w:t>
      </w:r>
      <w:r w:rsidR="009360A6" w:rsidRPr="005E24C3">
        <w:rPr>
          <w:rFonts w:ascii="Palatino Linotype" w:eastAsia="Palatino Linotype" w:hAnsi="Palatino Linotype" w:cs="Palatino Linotype"/>
          <w:sz w:val="21"/>
          <w:szCs w:val="21"/>
        </w:rPr>
        <w:t>FERENCIADA COM COTA  PRINCIPAL,</w:t>
      </w:r>
      <w:r w:rsidRPr="005E24C3">
        <w:rPr>
          <w:rFonts w:ascii="Palatino Linotype" w:eastAsia="Palatino Linotype" w:hAnsi="Palatino Linotype" w:cs="Palatino Linotype"/>
          <w:sz w:val="21"/>
          <w:szCs w:val="21"/>
        </w:rPr>
        <w:t xml:space="preserve"> COTA RESERVADA</w:t>
      </w:r>
      <w:r w:rsidR="009360A6" w:rsidRPr="005E24C3">
        <w:rPr>
          <w:rFonts w:ascii="Palatino Linotype" w:eastAsia="Palatino Linotype" w:hAnsi="Palatino Linotype" w:cs="Palatino Linotype"/>
          <w:sz w:val="21"/>
          <w:szCs w:val="21"/>
        </w:rPr>
        <w:t xml:space="preserve"> E COTA EXCLUSIVA </w:t>
      </w:r>
      <w:r w:rsidR="00244F05" w:rsidRPr="005E24C3">
        <w:rPr>
          <w:rFonts w:ascii="Palatino Linotype" w:eastAsia="Palatino Linotype" w:hAnsi="Palatino Linotype" w:cs="Palatino Linotype"/>
          <w:sz w:val="21"/>
          <w:szCs w:val="21"/>
        </w:rPr>
        <w:t>PARA ME/EPP</w:t>
      </w:r>
      <w:r w:rsidR="008C5422" w:rsidRPr="005E24C3">
        <w:rPr>
          <w:rFonts w:ascii="Palatino Linotype" w:eastAsia="Palatino Linotype" w:hAnsi="Palatino Linotype" w:cs="Palatino Linotype"/>
          <w:sz w:val="21"/>
          <w:szCs w:val="21"/>
        </w:rPr>
        <w:t>/MEI</w:t>
      </w:r>
    </w:p>
    <w:p w14:paraId="4F196E24" w14:textId="77777777" w:rsidR="00D7786A" w:rsidRPr="005E24C3" w:rsidRDefault="00D7786A" w:rsidP="0033437C">
      <w:pPr>
        <w:pStyle w:val="Ttulo4"/>
        <w:ind w:left="0"/>
        <w:jc w:val="both"/>
        <w:rPr>
          <w:rFonts w:ascii="Palatino Linotype" w:eastAsia="Palatino Linotype" w:hAnsi="Palatino Linotype" w:cs="Palatino Linotype"/>
          <w:sz w:val="21"/>
          <w:szCs w:val="21"/>
        </w:rPr>
      </w:pPr>
    </w:p>
    <w:p w14:paraId="64EDC3AC" w14:textId="77777777" w:rsidR="00D21378" w:rsidRPr="005E24C3" w:rsidRDefault="00D21378" w:rsidP="004F4390">
      <w:pPr>
        <w:rPr>
          <w:rFonts w:ascii="Palatino Linotype" w:hAnsi="Palatino Linotype" w:cs="Times New Roman"/>
          <w:b/>
          <w:bCs/>
          <w:sz w:val="21"/>
          <w:szCs w:val="21"/>
        </w:rPr>
      </w:pPr>
    </w:p>
    <w:p w14:paraId="00BB3B91" w14:textId="77777777" w:rsidR="005E24C3" w:rsidRPr="005E24C3" w:rsidRDefault="005E24C3" w:rsidP="0033437C">
      <w:pPr>
        <w:ind w:right="-425"/>
        <w:jc w:val="both"/>
        <w:rPr>
          <w:rFonts w:ascii="Palatino Linotype" w:hAnsi="Palatino Linotype" w:cs="Times New Roman"/>
          <w:bCs/>
          <w:sz w:val="21"/>
          <w:szCs w:val="21"/>
        </w:rPr>
      </w:pPr>
    </w:p>
    <w:p w14:paraId="2190F2E0" w14:textId="34B2BE8A" w:rsidR="00DD2FBA" w:rsidRPr="005E24C3" w:rsidRDefault="005C7B68" w:rsidP="00467A9F">
      <w:pPr>
        <w:ind w:right="-425"/>
        <w:jc w:val="both"/>
        <w:rPr>
          <w:rFonts w:ascii="Palatino Linotype" w:hAnsi="Palatino Linotype" w:cs="Times New Roman"/>
          <w:bCs/>
          <w:sz w:val="21"/>
          <w:szCs w:val="21"/>
        </w:rPr>
      </w:pPr>
      <w:r w:rsidRPr="005E24C3">
        <w:rPr>
          <w:rFonts w:ascii="Palatino Linotype" w:hAnsi="Palatino Linotype" w:cs="Times New Roman"/>
          <w:bCs/>
          <w:sz w:val="21"/>
          <w:szCs w:val="21"/>
        </w:rPr>
        <w:t xml:space="preserve">A Fundação Municipal de Saúde – FMS, através da Diretoria de Compras Públicas – DCP, torna público para conhecimento dos interessados, que fará realizar licitação em tela na modalidade Pregão Eletrônico, nos termo deste Edital e seus anexos. Este Pregão será conduzido pela Pregoeira e respectivo membro equipe de apoio, desiganados, respectivamente, pelo Decreto Municipal nº27.561 de 09 de Janeiro de 2025 e Portaria Gab. Prefeito nº 09/2025. O presente Edital foi submetido à análise jurídica da Assessoria Jurídica da FMS, consoante disposto no art. 53 da lei 14.133/21. </w:t>
      </w:r>
    </w:p>
    <w:tbl>
      <w:tblPr>
        <w:tblStyle w:val="TableNormal"/>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704"/>
        <w:gridCol w:w="6383"/>
      </w:tblGrid>
      <w:tr w:rsidR="00084F73" w:rsidRPr="00467A9F" w14:paraId="09BDFF91" w14:textId="77777777" w:rsidTr="009F289F">
        <w:trPr>
          <w:trHeight w:val="347"/>
        </w:trPr>
        <w:tc>
          <w:tcPr>
            <w:tcW w:w="9639" w:type="dxa"/>
            <w:gridSpan w:val="3"/>
            <w:shd w:val="clear" w:color="auto" w:fill="D9D9D9" w:themeFill="background1" w:themeFillShade="D9"/>
          </w:tcPr>
          <w:p w14:paraId="19025686" w14:textId="79C4E9D7" w:rsidR="00023C90" w:rsidRPr="00467A9F" w:rsidRDefault="00492B22" w:rsidP="0033437C">
            <w:pPr>
              <w:pStyle w:val="TableParagraph"/>
              <w:ind w:left="176"/>
              <w:jc w:val="both"/>
              <w:rPr>
                <w:rFonts w:ascii="Palatino Linotype" w:hAnsi="Palatino Linotype" w:cs="Times New Roman"/>
                <w:b/>
                <w:sz w:val="18"/>
                <w:szCs w:val="18"/>
              </w:rPr>
            </w:pPr>
            <w:r w:rsidRPr="00467A9F">
              <w:rPr>
                <w:rFonts w:ascii="Palatino Linotype" w:hAnsi="Palatino Linotype" w:cs="Times New Roman"/>
                <w:b/>
                <w:sz w:val="18"/>
                <w:szCs w:val="18"/>
              </w:rPr>
              <w:t>DADOS DO CERTAME</w:t>
            </w:r>
          </w:p>
        </w:tc>
      </w:tr>
      <w:tr w:rsidR="00084F73" w:rsidRPr="00467A9F" w14:paraId="0CC13831" w14:textId="77777777" w:rsidTr="00492B22">
        <w:trPr>
          <w:trHeight w:val="277"/>
        </w:trPr>
        <w:tc>
          <w:tcPr>
            <w:tcW w:w="3256" w:type="dxa"/>
            <w:gridSpan w:val="2"/>
          </w:tcPr>
          <w:p w14:paraId="4D94DF2D" w14:textId="43644482" w:rsidR="00380A29" w:rsidRPr="00467A9F" w:rsidRDefault="00380A29" w:rsidP="0033437C">
            <w:pPr>
              <w:pStyle w:val="TableParagraph"/>
              <w:ind w:right="73"/>
              <w:jc w:val="both"/>
              <w:rPr>
                <w:rFonts w:ascii="Palatino Linotype" w:hAnsi="Palatino Linotype" w:cs="Times New Roman"/>
                <w:b/>
                <w:sz w:val="18"/>
                <w:szCs w:val="18"/>
              </w:rPr>
            </w:pPr>
            <w:r w:rsidRPr="00467A9F">
              <w:rPr>
                <w:rFonts w:ascii="Palatino Linotype" w:hAnsi="Palatino Linotype" w:cs="Times New Roman"/>
                <w:b/>
                <w:sz w:val="18"/>
                <w:szCs w:val="18"/>
              </w:rPr>
              <w:t>Disponibilidade</w:t>
            </w:r>
            <w:r w:rsidR="009B5579" w:rsidRPr="00467A9F">
              <w:rPr>
                <w:rFonts w:ascii="Palatino Linotype" w:hAnsi="Palatino Linotype" w:cs="Times New Roman"/>
                <w:b/>
                <w:sz w:val="18"/>
                <w:szCs w:val="18"/>
              </w:rPr>
              <w:t xml:space="preserve"> </w:t>
            </w:r>
            <w:r w:rsidRPr="00467A9F">
              <w:rPr>
                <w:rFonts w:ascii="Palatino Linotype" w:hAnsi="Palatino Linotype" w:cs="Times New Roman"/>
                <w:b/>
                <w:sz w:val="18"/>
                <w:szCs w:val="18"/>
              </w:rPr>
              <w:t>do</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z w:val="18"/>
                <w:szCs w:val="18"/>
              </w:rPr>
              <w:t>Edital</w:t>
            </w:r>
          </w:p>
        </w:tc>
        <w:tc>
          <w:tcPr>
            <w:tcW w:w="6383" w:type="dxa"/>
          </w:tcPr>
          <w:p w14:paraId="634297AA" w14:textId="590C626B" w:rsidR="00380A29" w:rsidRPr="00467A9F" w:rsidRDefault="00492B22" w:rsidP="00467A9F">
            <w:pPr>
              <w:pStyle w:val="TableParagraph"/>
              <w:jc w:val="both"/>
              <w:rPr>
                <w:rFonts w:ascii="Palatino Linotype" w:hAnsi="Palatino Linotype" w:cs="Times New Roman"/>
                <w:b/>
                <w:sz w:val="18"/>
                <w:szCs w:val="18"/>
              </w:rPr>
            </w:pPr>
            <w:r w:rsidRPr="00467A9F">
              <w:rPr>
                <w:rFonts w:ascii="Palatino Linotype" w:hAnsi="Palatino Linotype" w:cs="Times New Roman"/>
                <w:b/>
                <w:sz w:val="18"/>
                <w:szCs w:val="18"/>
              </w:rPr>
              <w:t xml:space="preserve"> </w:t>
            </w:r>
            <w:r w:rsidR="00E63AF6">
              <w:rPr>
                <w:rFonts w:ascii="Palatino Linotype" w:hAnsi="Palatino Linotype" w:cs="Times New Roman"/>
                <w:b/>
                <w:sz w:val="18"/>
                <w:szCs w:val="18"/>
              </w:rPr>
              <w:t xml:space="preserve">    25</w:t>
            </w:r>
            <w:r w:rsidR="000A137C" w:rsidRPr="00467A9F">
              <w:rPr>
                <w:rFonts w:ascii="Palatino Linotype" w:hAnsi="Palatino Linotype" w:cs="Times New Roman"/>
                <w:b/>
                <w:sz w:val="18"/>
                <w:szCs w:val="18"/>
              </w:rPr>
              <w:t>/</w:t>
            </w:r>
            <w:r w:rsidR="00467A9F" w:rsidRPr="00467A9F">
              <w:rPr>
                <w:rFonts w:ascii="Palatino Linotype" w:hAnsi="Palatino Linotype" w:cs="Times New Roman"/>
                <w:b/>
                <w:sz w:val="18"/>
                <w:szCs w:val="18"/>
              </w:rPr>
              <w:t>08</w:t>
            </w:r>
            <w:r w:rsidR="006E3766" w:rsidRPr="00467A9F">
              <w:rPr>
                <w:rFonts w:ascii="Palatino Linotype" w:hAnsi="Palatino Linotype" w:cs="Times New Roman"/>
                <w:b/>
                <w:sz w:val="18"/>
                <w:szCs w:val="18"/>
              </w:rPr>
              <w:t xml:space="preserve"> </w:t>
            </w:r>
            <w:r w:rsidR="003972DE" w:rsidRPr="00467A9F">
              <w:rPr>
                <w:rFonts w:ascii="Palatino Linotype" w:hAnsi="Palatino Linotype" w:cs="Times New Roman"/>
                <w:b/>
                <w:sz w:val="18"/>
                <w:szCs w:val="18"/>
              </w:rPr>
              <w:t>/202</w:t>
            </w:r>
            <w:r w:rsidR="00E36FCB" w:rsidRPr="00467A9F">
              <w:rPr>
                <w:rFonts w:ascii="Palatino Linotype" w:hAnsi="Palatino Linotype" w:cs="Times New Roman"/>
                <w:b/>
                <w:sz w:val="18"/>
                <w:szCs w:val="18"/>
              </w:rPr>
              <w:t>6</w:t>
            </w:r>
          </w:p>
        </w:tc>
      </w:tr>
      <w:tr w:rsidR="00084F73" w:rsidRPr="00467A9F" w14:paraId="31E820C7" w14:textId="77777777" w:rsidTr="002D4FBB">
        <w:trPr>
          <w:trHeight w:val="768"/>
        </w:trPr>
        <w:tc>
          <w:tcPr>
            <w:tcW w:w="3256" w:type="dxa"/>
            <w:gridSpan w:val="2"/>
          </w:tcPr>
          <w:p w14:paraId="39BAC229" w14:textId="313E3AAD" w:rsidR="0013402F" w:rsidRPr="00467A9F" w:rsidRDefault="0013402F" w:rsidP="0033437C">
            <w:pPr>
              <w:pStyle w:val="TableParagraph"/>
              <w:jc w:val="both"/>
              <w:rPr>
                <w:rFonts w:ascii="Palatino Linotype" w:hAnsi="Palatino Linotype" w:cs="Times New Roman"/>
                <w:b/>
                <w:sz w:val="18"/>
                <w:szCs w:val="18"/>
              </w:rPr>
            </w:pPr>
            <w:r w:rsidRPr="00467A9F">
              <w:rPr>
                <w:rFonts w:ascii="Palatino Linotype" w:hAnsi="Palatino Linotype" w:cs="Times New Roman"/>
                <w:b/>
                <w:sz w:val="18"/>
                <w:szCs w:val="18"/>
              </w:rPr>
              <w:t>OBJETO</w:t>
            </w:r>
          </w:p>
        </w:tc>
        <w:tc>
          <w:tcPr>
            <w:tcW w:w="6383" w:type="dxa"/>
          </w:tcPr>
          <w:p w14:paraId="4CB75FEF" w14:textId="3D19DE1C" w:rsidR="0013402F" w:rsidRPr="00467A9F" w:rsidRDefault="003A47BF" w:rsidP="0033437C">
            <w:pPr>
              <w:pStyle w:val="TableParagraph"/>
              <w:ind w:left="124" w:right="324"/>
              <w:jc w:val="both"/>
              <w:rPr>
                <w:rFonts w:ascii="Palatino Linotype" w:hAnsi="Palatino Linotype"/>
                <w:sz w:val="18"/>
                <w:szCs w:val="18"/>
              </w:rPr>
            </w:pPr>
            <w:r w:rsidRPr="00467A9F">
              <w:rPr>
                <w:rFonts w:ascii="Palatino Linotype" w:eastAsia="Times New Roman" w:hAnsi="Palatino Linotype" w:cs="Times New Roman"/>
                <w:color w:val="000000"/>
                <w:sz w:val="18"/>
                <w:szCs w:val="18"/>
                <w:lang w:eastAsia="pt-BR"/>
              </w:rPr>
              <w:t>Registro de Preços, pelo período de 1 (um) ano, para a futura e eventual aquisição de MEDICAMENTOS HOSPITALARES, conforme especificações e quantitativos estimados neste instrumento, destinados a atender às necessidades da rede hospitalar da Fundação Municipal de Saúde (FMS) de Teresina-PI, por meio dos setores requisitantes CAF-HUT e GEAFH-DAE</w:t>
            </w:r>
            <w:r w:rsidR="00DF1AB1" w:rsidRPr="00467A9F">
              <w:rPr>
                <w:rFonts w:ascii="Palatino Linotype" w:hAnsi="Palatino Linotype"/>
                <w:color w:val="000000"/>
                <w:sz w:val="18"/>
                <w:szCs w:val="18"/>
              </w:rPr>
              <w:t>.</w:t>
            </w:r>
            <w:r w:rsidR="00DF1AB1" w:rsidRPr="00467A9F">
              <w:rPr>
                <w:rFonts w:ascii="Palatino Linotype" w:hAnsi="Palatino Linotype" w:cs="Calibri"/>
                <w:color w:val="000000"/>
                <w:sz w:val="18"/>
                <w:szCs w:val="18"/>
              </w:rPr>
              <w:t> </w:t>
            </w:r>
          </w:p>
        </w:tc>
      </w:tr>
      <w:tr w:rsidR="00084F73" w:rsidRPr="00467A9F" w14:paraId="30D25291" w14:textId="77777777" w:rsidTr="00492B22">
        <w:trPr>
          <w:trHeight w:val="1020"/>
        </w:trPr>
        <w:tc>
          <w:tcPr>
            <w:tcW w:w="3256" w:type="dxa"/>
            <w:gridSpan w:val="2"/>
          </w:tcPr>
          <w:p w14:paraId="5D450A02" w14:textId="73590B40" w:rsidR="00380A29" w:rsidRPr="00467A9F" w:rsidRDefault="00380A29" w:rsidP="0033437C">
            <w:pPr>
              <w:pStyle w:val="TableParagraph"/>
              <w:ind w:right="142"/>
              <w:jc w:val="both"/>
              <w:rPr>
                <w:rFonts w:ascii="Palatino Linotype" w:hAnsi="Palatino Linotype" w:cs="Times New Roman"/>
                <w:b/>
                <w:sz w:val="18"/>
                <w:szCs w:val="18"/>
              </w:rPr>
            </w:pPr>
            <w:r w:rsidRPr="00467A9F">
              <w:rPr>
                <w:rFonts w:ascii="Palatino Linotype" w:hAnsi="Palatino Linotype" w:cs="Times New Roman"/>
                <w:b/>
                <w:sz w:val="18"/>
                <w:szCs w:val="18"/>
              </w:rPr>
              <w:t>Endereços</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pacing w:val="-2"/>
                <w:sz w:val="18"/>
                <w:szCs w:val="18"/>
              </w:rPr>
              <w:t>eletrônicos</w:t>
            </w:r>
            <w:r w:rsidRPr="00467A9F">
              <w:rPr>
                <w:rFonts w:ascii="Palatino Linotype" w:hAnsi="Palatino Linotype" w:cs="Times New Roman"/>
                <w:b/>
                <w:spacing w:val="-5"/>
                <w:sz w:val="18"/>
                <w:szCs w:val="18"/>
              </w:rPr>
              <w:t xml:space="preserve"> </w:t>
            </w:r>
            <w:r w:rsidRPr="00467A9F">
              <w:rPr>
                <w:rFonts w:ascii="Palatino Linotype" w:hAnsi="Palatino Linotype" w:cs="Times New Roman"/>
                <w:b/>
                <w:spacing w:val="-1"/>
                <w:sz w:val="18"/>
                <w:szCs w:val="18"/>
              </w:rPr>
              <w:t>para</w:t>
            </w:r>
            <w:r w:rsidR="00D44E41" w:rsidRPr="00467A9F">
              <w:rPr>
                <w:rFonts w:ascii="Palatino Linotype" w:hAnsi="Palatino Linotype" w:cs="Times New Roman"/>
                <w:b/>
                <w:spacing w:val="-1"/>
                <w:sz w:val="18"/>
                <w:szCs w:val="18"/>
              </w:rPr>
              <w:t xml:space="preserve"> </w:t>
            </w:r>
            <w:r w:rsidRPr="00467A9F">
              <w:rPr>
                <w:rFonts w:ascii="Palatino Linotype" w:hAnsi="Palatino Linotype" w:cs="Times New Roman"/>
                <w:b/>
                <w:spacing w:val="-2"/>
                <w:sz w:val="18"/>
                <w:szCs w:val="18"/>
              </w:rPr>
              <w:t xml:space="preserve">retirada </w:t>
            </w:r>
            <w:r w:rsidR="00D44E41" w:rsidRPr="00467A9F">
              <w:rPr>
                <w:rFonts w:ascii="Palatino Linotype" w:hAnsi="Palatino Linotype" w:cs="Times New Roman"/>
                <w:b/>
                <w:spacing w:val="-2"/>
                <w:sz w:val="18"/>
                <w:szCs w:val="18"/>
              </w:rPr>
              <w:t xml:space="preserve"> </w:t>
            </w:r>
            <w:r w:rsidRPr="00467A9F">
              <w:rPr>
                <w:rFonts w:ascii="Palatino Linotype" w:hAnsi="Palatino Linotype" w:cs="Times New Roman"/>
                <w:b/>
                <w:spacing w:val="-1"/>
                <w:sz w:val="18"/>
                <w:szCs w:val="18"/>
              </w:rPr>
              <w:t>do</w:t>
            </w:r>
            <w:r w:rsidR="00D44E41" w:rsidRPr="00467A9F">
              <w:rPr>
                <w:rFonts w:ascii="Palatino Linotype" w:hAnsi="Palatino Linotype" w:cs="Times New Roman"/>
                <w:b/>
                <w:spacing w:val="-1"/>
                <w:sz w:val="18"/>
                <w:szCs w:val="18"/>
              </w:rPr>
              <w:t xml:space="preserve"> </w:t>
            </w:r>
            <w:r w:rsidRPr="00467A9F">
              <w:rPr>
                <w:rFonts w:ascii="Palatino Linotype" w:hAnsi="Palatino Linotype" w:cs="Times New Roman"/>
                <w:b/>
                <w:spacing w:val="-50"/>
                <w:sz w:val="18"/>
                <w:szCs w:val="18"/>
              </w:rPr>
              <w:t xml:space="preserve"> </w:t>
            </w:r>
            <w:r w:rsidR="00D44E41"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Edital</w:t>
            </w:r>
            <w:r w:rsidR="00492B22" w:rsidRPr="00467A9F">
              <w:rPr>
                <w:rFonts w:ascii="Palatino Linotype" w:hAnsi="Palatino Linotype" w:cs="Times New Roman"/>
                <w:b/>
                <w:sz w:val="18"/>
                <w:szCs w:val="18"/>
              </w:rPr>
              <w:t xml:space="preserve">, recebimento de </w:t>
            </w:r>
            <w:r w:rsidR="00D678AD" w:rsidRPr="00467A9F">
              <w:rPr>
                <w:rFonts w:ascii="Palatino Linotype" w:hAnsi="Palatino Linotype" w:cs="Times New Roman"/>
                <w:b/>
                <w:sz w:val="18"/>
                <w:szCs w:val="18"/>
              </w:rPr>
              <w:t>propostas e documentos, abertura e disputa de preços</w:t>
            </w:r>
          </w:p>
        </w:tc>
        <w:tc>
          <w:tcPr>
            <w:tcW w:w="6383" w:type="dxa"/>
          </w:tcPr>
          <w:p w14:paraId="0957427A" w14:textId="77777777" w:rsidR="00AB72D8" w:rsidRPr="00467A9F" w:rsidRDefault="00004811" w:rsidP="0033437C">
            <w:pPr>
              <w:pStyle w:val="TableParagraph"/>
              <w:ind w:left="124" w:right="324"/>
              <w:jc w:val="both"/>
              <w:rPr>
                <w:rFonts w:ascii="Palatino Linotype" w:hAnsi="Palatino Linotype" w:cs="Times New Roman"/>
                <w:b/>
                <w:sz w:val="18"/>
                <w:szCs w:val="18"/>
              </w:rPr>
            </w:pPr>
            <w:hyperlink r:id="rId8" w:history="1">
              <w:r w:rsidR="00A75791" w:rsidRPr="00467A9F">
                <w:rPr>
                  <w:rStyle w:val="Hyperlink"/>
                  <w:rFonts w:ascii="Palatino Linotype" w:hAnsi="Palatino Linotype" w:cs="Times New Roman"/>
                  <w:b/>
                  <w:color w:val="auto"/>
                  <w:sz w:val="18"/>
                  <w:szCs w:val="18"/>
                </w:rPr>
                <w:t>www.gov.br/compras</w:t>
              </w:r>
            </w:hyperlink>
            <w:r w:rsidR="005B77A3" w:rsidRPr="00467A9F">
              <w:rPr>
                <w:rFonts w:ascii="Palatino Linotype" w:hAnsi="Palatino Linotype" w:cs="Times New Roman"/>
                <w:b/>
                <w:sz w:val="18"/>
                <w:szCs w:val="18"/>
              </w:rPr>
              <w:t>,</w:t>
            </w:r>
          </w:p>
          <w:p w14:paraId="7C31E3DE" w14:textId="77777777" w:rsidR="00AB72D8" w:rsidRPr="00467A9F" w:rsidRDefault="00004811" w:rsidP="0033437C">
            <w:pPr>
              <w:pStyle w:val="TableParagraph"/>
              <w:ind w:left="124" w:right="324"/>
              <w:jc w:val="both"/>
              <w:rPr>
                <w:rFonts w:ascii="Palatino Linotype" w:hAnsi="Palatino Linotype"/>
                <w:sz w:val="18"/>
                <w:szCs w:val="18"/>
              </w:rPr>
            </w:pPr>
            <w:hyperlink r:id="rId9">
              <w:r w:rsidR="00380A29" w:rsidRPr="00467A9F">
                <w:rPr>
                  <w:rFonts w:ascii="Palatino Linotype" w:hAnsi="Palatino Linotype" w:cs="Times New Roman"/>
                  <w:sz w:val="18"/>
                  <w:szCs w:val="18"/>
                  <w:u w:val="single" w:color="0000FF"/>
                </w:rPr>
                <w:t>https://www.tce.pi.gov.br</w:t>
              </w:r>
              <w:r w:rsidR="00380A29" w:rsidRPr="00467A9F">
                <w:rPr>
                  <w:rFonts w:ascii="Palatino Linotype" w:hAnsi="Palatino Linotype" w:cs="Times New Roman"/>
                  <w:sz w:val="18"/>
                  <w:szCs w:val="18"/>
                </w:rPr>
                <w:t xml:space="preserve">, </w:t>
              </w:r>
            </w:hyperlink>
            <w:r w:rsidR="00893B58" w:rsidRPr="00467A9F">
              <w:rPr>
                <w:rFonts w:ascii="Palatino Linotype" w:hAnsi="Palatino Linotype"/>
                <w:sz w:val="18"/>
                <w:szCs w:val="18"/>
              </w:rPr>
              <w:t xml:space="preserve"> </w:t>
            </w:r>
          </w:p>
          <w:p w14:paraId="6E4C8721" w14:textId="77777777" w:rsidR="00D4610D" w:rsidRPr="00467A9F" w:rsidRDefault="00D4610D" w:rsidP="0033437C">
            <w:pPr>
              <w:pStyle w:val="TableParagraph"/>
              <w:ind w:left="124" w:right="324"/>
              <w:jc w:val="both"/>
              <w:rPr>
                <w:rFonts w:ascii="Palatino Linotype" w:hAnsi="Palatino Linotype" w:cs="Times New Roman"/>
                <w:sz w:val="18"/>
                <w:szCs w:val="18"/>
              </w:rPr>
            </w:pPr>
            <w:r w:rsidRPr="00467A9F">
              <w:rPr>
                <w:rFonts w:ascii="Palatino Linotype" w:hAnsi="Palatino Linotype" w:cs="Times New Roman"/>
                <w:sz w:val="18"/>
                <w:szCs w:val="18"/>
              </w:rPr>
              <w:fldChar w:fldCharType="begin"/>
            </w:r>
            <w:r w:rsidRPr="00467A9F">
              <w:rPr>
                <w:rFonts w:ascii="Palatino Linotype" w:hAnsi="Palatino Linotype" w:cs="Times New Roman"/>
                <w:sz w:val="18"/>
                <w:szCs w:val="18"/>
              </w:rPr>
              <w:instrText xml:space="preserve"> HYPERLINK "https://site.fms.pmt.pi.gov.br</w:instrText>
            </w:r>
          </w:p>
          <w:p w14:paraId="08E901B1" w14:textId="77777777" w:rsidR="00D4610D" w:rsidRPr="00467A9F" w:rsidRDefault="00D4610D" w:rsidP="0033437C">
            <w:pPr>
              <w:pStyle w:val="TableParagraph"/>
              <w:ind w:left="124" w:right="324"/>
              <w:jc w:val="both"/>
              <w:rPr>
                <w:rStyle w:val="Hyperlink"/>
                <w:rFonts w:ascii="Palatino Linotype" w:hAnsi="Palatino Linotype" w:cs="Times New Roman"/>
                <w:color w:val="auto"/>
                <w:sz w:val="18"/>
                <w:szCs w:val="18"/>
              </w:rPr>
            </w:pPr>
            <w:r w:rsidRPr="00467A9F">
              <w:rPr>
                <w:rFonts w:ascii="Palatino Linotype" w:hAnsi="Palatino Linotype" w:cs="Times New Roman"/>
                <w:sz w:val="18"/>
                <w:szCs w:val="18"/>
              </w:rPr>
              <w:instrText xml:space="preserve">" </w:instrText>
            </w:r>
            <w:r w:rsidRPr="00467A9F">
              <w:rPr>
                <w:rFonts w:ascii="Palatino Linotype" w:hAnsi="Palatino Linotype" w:cs="Times New Roman"/>
                <w:sz w:val="18"/>
                <w:szCs w:val="18"/>
              </w:rPr>
              <w:fldChar w:fldCharType="separate"/>
            </w:r>
            <w:r w:rsidRPr="00467A9F">
              <w:rPr>
                <w:rStyle w:val="Hyperlink"/>
                <w:rFonts w:ascii="Palatino Linotype" w:hAnsi="Palatino Linotype" w:cs="Times New Roman"/>
                <w:color w:val="auto"/>
                <w:sz w:val="18"/>
                <w:szCs w:val="18"/>
              </w:rPr>
              <w:t>https://site.fms.pmt.pi.gov.br</w:t>
            </w:r>
          </w:p>
          <w:p w14:paraId="5D1BF701" w14:textId="6DF28AC9" w:rsidR="001C595F" w:rsidRPr="00467A9F" w:rsidRDefault="00D4610D" w:rsidP="0033437C">
            <w:pPr>
              <w:jc w:val="both"/>
              <w:rPr>
                <w:rFonts w:ascii="Palatino Linotype" w:hAnsi="Palatino Linotype"/>
                <w:sz w:val="18"/>
                <w:szCs w:val="18"/>
              </w:rPr>
            </w:pPr>
            <w:r w:rsidRPr="00467A9F">
              <w:rPr>
                <w:rFonts w:ascii="Palatino Linotype" w:hAnsi="Palatino Linotype" w:cs="Times New Roman"/>
                <w:sz w:val="18"/>
                <w:szCs w:val="18"/>
              </w:rPr>
              <w:fldChar w:fldCharType="end"/>
            </w:r>
          </w:p>
          <w:p w14:paraId="69ACC290" w14:textId="77777777" w:rsidR="00380A29" w:rsidRPr="00467A9F" w:rsidRDefault="00380A29" w:rsidP="0033437C">
            <w:pPr>
              <w:ind w:firstLine="708"/>
              <w:jc w:val="both"/>
              <w:rPr>
                <w:rFonts w:ascii="Palatino Linotype" w:hAnsi="Palatino Linotype"/>
                <w:sz w:val="18"/>
                <w:szCs w:val="18"/>
              </w:rPr>
            </w:pPr>
          </w:p>
        </w:tc>
      </w:tr>
      <w:tr w:rsidR="00084F73" w:rsidRPr="00467A9F" w14:paraId="1B30F5C1" w14:textId="77777777" w:rsidTr="002D4FBB">
        <w:trPr>
          <w:trHeight w:val="682"/>
        </w:trPr>
        <w:tc>
          <w:tcPr>
            <w:tcW w:w="3256" w:type="dxa"/>
            <w:gridSpan w:val="2"/>
          </w:tcPr>
          <w:p w14:paraId="7B40632C" w14:textId="2AA08142" w:rsidR="00F035E8" w:rsidRPr="00467A9F" w:rsidRDefault="00F035E8" w:rsidP="0033437C">
            <w:pPr>
              <w:pStyle w:val="TableParagraph"/>
              <w:ind w:right="73"/>
              <w:jc w:val="both"/>
              <w:rPr>
                <w:rFonts w:ascii="Palatino Linotype" w:hAnsi="Palatino Linotype" w:cs="Times New Roman"/>
                <w:b/>
                <w:sz w:val="18"/>
                <w:szCs w:val="18"/>
              </w:rPr>
            </w:pPr>
            <w:r w:rsidRPr="00467A9F">
              <w:rPr>
                <w:rFonts w:ascii="Palatino Linotype" w:hAnsi="Palatino Linotype" w:cs="Times New Roman"/>
                <w:b/>
                <w:sz w:val="18"/>
                <w:szCs w:val="18"/>
              </w:rPr>
              <w:t>Prazo</w:t>
            </w:r>
            <w:r w:rsidRPr="00467A9F">
              <w:rPr>
                <w:rFonts w:ascii="Palatino Linotype" w:hAnsi="Palatino Linotype" w:cs="Times New Roman"/>
                <w:b/>
                <w:spacing w:val="-2"/>
                <w:sz w:val="18"/>
                <w:szCs w:val="18"/>
              </w:rPr>
              <w:t xml:space="preserve"> </w:t>
            </w:r>
            <w:r w:rsidRPr="00467A9F">
              <w:rPr>
                <w:rFonts w:ascii="Palatino Linotype" w:hAnsi="Palatino Linotype" w:cs="Times New Roman"/>
                <w:b/>
                <w:sz w:val="18"/>
                <w:szCs w:val="18"/>
              </w:rPr>
              <w:t>para</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z w:val="18"/>
                <w:szCs w:val="18"/>
              </w:rPr>
              <w:t>envio</w:t>
            </w:r>
            <w:r w:rsidR="007C34B3" w:rsidRPr="00467A9F">
              <w:rPr>
                <w:rFonts w:ascii="Palatino Linotype" w:hAnsi="Palatino Linotype" w:cs="Times New Roman"/>
                <w:b/>
                <w:sz w:val="18"/>
                <w:szCs w:val="18"/>
              </w:rPr>
              <w:t xml:space="preserve"> </w:t>
            </w:r>
            <w:r w:rsidRPr="00467A9F">
              <w:rPr>
                <w:rFonts w:ascii="Palatino Linotype" w:hAnsi="Palatino Linotype" w:cs="Times New Roman"/>
                <w:b/>
                <w:sz w:val="18"/>
                <w:szCs w:val="18"/>
              </w:rPr>
              <w:t>da proposta/</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z w:val="18"/>
                <w:szCs w:val="18"/>
              </w:rPr>
              <w:t>documentação</w:t>
            </w:r>
          </w:p>
        </w:tc>
        <w:tc>
          <w:tcPr>
            <w:tcW w:w="6383" w:type="dxa"/>
          </w:tcPr>
          <w:p w14:paraId="702986CB" w14:textId="77777777" w:rsidR="00F035E8" w:rsidRPr="00467A9F" w:rsidRDefault="00F035E8" w:rsidP="0033437C">
            <w:pPr>
              <w:pStyle w:val="TableParagraph"/>
              <w:jc w:val="both"/>
              <w:rPr>
                <w:rFonts w:ascii="Palatino Linotype" w:hAnsi="Palatino Linotype" w:cs="Times New Roman"/>
                <w:sz w:val="18"/>
                <w:szCs w:val="18"/>
              </w:rPr>
            </w:pPr>
          </w:p>
          <w:p w14:paraId="042504AC" w14:textId="34FDFE16" w:rsidR="00F035E8" w:rsidRPr="00467A9F" w:rsidRDefault="00F035E8" w:rsidP="00467A9F">
            <w:pPr>
              <w:pStyle w:val="TableParagraph"/>
              <w:ind w:left="177"/>
              <w:jc w:val="both"/>
              <w:rPr>
                <w:rFonts w:ascii="Palatino Linotype" w:hAnsi="Palatino Linotype" w:cs="Times New Roman"/>
                <w:b/>
                <w:sz w:val="18"/>
                <w:szCs w:val="18"/>
              </w:rPr>
            </w:pPr>
            <w:r w:rsidRPr="00467A9F">
              <w:rPr>
                <w:rFonts w:ascii="Palatino Linotype" w:hAnsi="Palatino Linotype" w:cs="Times New Roman"/>
                <w:b/>
                <w:sz w:val="18"/>
                <w:szCs w:val="18"/>
              </w:rPr>
              <w:t>Até</w:t>
            </w:r>
            <w:r w:rsidRPr="00467A9F">
              <w:rPr>
                <w:rFonts w:ascii="Palatino Linotype" w:hAnsi="Palatino Linotype" w:cs="Times New Roman"/>
                <w:b/>
                <w:spacing w:val="-1"/>
                <w:sz w:val="18"/>
                <w:szCs w:val="18"/>
              </w:rPr>
              <w:t xml:space="preserve"> </w:t>
            </w:r>
            <w:r w:rsidR="00E63AF6">
              <w:rPr>
                <w:rFonts w:ascii="Palatino Linotype" w:hAnsi="Palatino Linotype" w:cs="Times New Roman"/>
                <w:b/>
                <w:spacing w:val="-1"/>
                <w:sz w:val="18"/>
                <w:szCs w:val="18"/>
              </w:rPr>
              <w:t>08</w:t>
            </w:r>
            <w:r w:rsidR="003014E3" w:rsidRPr="00467A9F">
              <w:rPr>
                <w:rFonts w:ascii="Palatino Linotype" w:hAnsi="Palatino Linotype" w:cs="Times New Roman"/>
                <w:b/>
                <w:spacing w:val="-1"/>
                <w:sz w:val="18"/>
                <w:szCs w:val="18"/>
              </w:rPr>
              <w:t>/</w:t>
            </w:r>
            <w:r w:rsidR="00E63AF6">
              <w:rPr>
                <w:rFonts w:ascii="Palatino Linotype" w:hAnsi="Palatino Linotype" w:cs="Times New Roman"/>
                <w:b/>
                <w:spacing w:val="-1"/>
                <w:sz w:val="18"/>
                <w:szCs w:val="18"/>
              </w:rPr>
              <w:t>09</w:t>
            </w:r>
            <w:r w:rsidR="00992451" w:rsidRPr="00467A9F">
              <w:rPr>
                <w:rFonts w:ascii="Palatino Linotype" w:hAnsi="Palatino Linotype" w:cs="Times New Roman"/>
                <w:b/>
                <w:spacing w:val="-1"/>
                <w:sz w:val="18"/>
                <w:szCs w:val="18"/>
              </w:rPr>
              <w:t>/</w:t>
            </w:r>
            <w:r w:rsidR="004F5ABC" w:rsidRPr="00467A9F">
              <w:rPr>
                <w:rFonts w:ascii="Palatino Linotype" w:hAnsi="Palatino Linotype" w:cs="Times New Roman"/>
                <w:b/>
                <w:sz w:val="18"/>
                <w:szCs w:val="18"/>
              </w:rPr>
              <w:t>202</w:t>
            </w:r>
            <w:r w:rsidR="00FF3264" w:rsidRPr="00467A9F">
              <w:rPr>
                <w:rFonts w:ascii="Palatino Linotype" w:hAnsi="Palatino Linotype" w:cs="Times New Roman"/>
                <w:b/>
                <w:sz w:val="18"/>
                <w:szCs w:val="18"/>
              </w:rPr>
              <w:t>6</w:t>
            </w:r>
            <w:r w:rsidRPr="00467A9F">
              <w:rPr>
                <w:rFonts w:ascii="Palatino Linotype" w:hAnsi="Palatino Linotype" w:cs="Times New Roman"/>
                <w:b/>
                <w:sz w:val="18"/>
                <w:szCs w:val="18"/>
              </w:rPr>
              <w:t>,</w:t>
            </w:r>
            <w:r w:rsidRPr="00467A9F">
              <w:rPr>
                <w:rFonts w:ascii="Palatino Linotype" w:hAnsi="Palatino Linotype" w:cs="Times New Roman"/>
                <w:b/>
                <w:spacing w:val="-3"/>
                <w:sz w:val="18"/>
                <w:szCs w:val="18"/>
              </w:rPr>
              <w:t xml:space="preserve"> </w:t>
            </w:r>
            <w:r w:rsidRPr="00467A9F">
              <w:rPr>
                <w:rFonts w:ascii="Palatino Linotype" w:hAnsi="Palatino Linotype" w:cs="Times New Roman"/>
                <w:b/>
                <w:sz w:val="18"/>
                <w:szCs w:val="18"/>
              </w:rPr>
              <w:t>às</w:t>
            </w:r>
            <w:r w:rsidRPr="00467A9F">
              <w:rPr>
                <w:rFonts w:ascii="Palatino Linotype" w:hAnsi="Palatino Linotype" w:cs="Times New Roman"/>
                <w:b/>
                <w:spacing w:val="-1"/>
                <w:sz w:val="18"/>
                <w:szCs w:val="18"/>
              </w:rPr>
              <w:t xml:space="preserve"> </w:t>
            </w:r>
            <w:r w:rsidR="00992451" w:rsidRPr="00467A9F">
              <w:rPr>
                <w:rFonts w:ascii="Palatino Linotype" w:hAnsi="Palatino Linotype" w:cs="Times New Roman"/>
                <w:b/>
                <w:spacing w:val="-1"/>
                <w:sz w:val="18"/>
                <w:szCs w:val="18"/>
              </w:rPr>
              <w:t>08</w:t>
            </w:r>
            <w:r w:rsidR="00720CEA" w:rsidRPr="00467A9F">
              <w:rPr>
                <w:rFonts w:ascii="Palatino Linotype" w:hAnsi="Palatino Linotype" w:cs="Times New Roman"/>
                <w:b/>
                <w:spacing w:val="-1"/>
                <w:sz w:val="18"/>
                <w:szCs w:val="18"/>
              </w:rPr>
              <w:t xml:space="preserve">h e </w:t>
            </w:r>
            <w:r w:rsidR="00992451" w:rsidRPr="00467A9F">
              <w:rPr>
                <w:rFonts w:ascii="Palatino Linotype" w:hAnsi="Palatino Linotype" w:cs="Times New Roman"/>
                <w:b/>
                <w:spacing w:val="-1"/>
                <w:sz w:val="18"/>
                <w:szCs w:val="18"/>
              </w:rPr>
              <w:t>59</w:t>
            </w:r>
            <w:r w:rsidR="00720CEA" w:rsidRPr="00467A9F">
              <w:rPr>
                <w:rFonts w:ascii="Palatino Linotype" w:hAnsi="Palatino Linotype" w:cs="Times New Roman"/>
                <w:b/>
                <w:spacing w:val="-1"/>
                <w:sz w:val="18"/>
                <w:szCs w:val="18"/>
              </w:rPr>
              <w:t xml:space="preserve"> minutos</w:t>
            </w:r>
            <w:r w:rsidR="00644DF4" w:rsidRPr="00467A9F">
              <w:rPr>
                <w:rFonts w:ascii="Palatino Linotype" w:hAnsi="Palatino Linotype" w:cs="Times New Roman"/>
                <w:b/>
                <w:spacing w:val="-1"/>
                <w:sz w:val="18"/>
                <w:szCs w:val="18"/>
              </w:rPr>
              <w:t xml:space="preserve"> </w:t>
            </w:r>
          </w:p>
        </w:tc>
      </w:tr>
      <w:tr w:rsidR="00084F73" w:rsidRPr="00467A9F" w14:paraId="0D4237A4" w14:textId="77777777" w:rsidTr="002D4FBB">
        <w:trPr>
          <w:trHeight w:val="1307"/>
        </w:trPr>
        <w:tc>
          <w:tcPr>
            <w:tcW w:w="3256" w:type="dxa"/>
            <w:gridSpan w:val="2"/>
          </w:tcPr>
          <w:p w14:paraId="0FB6492A" w14:textId="77777777" w:rsidR="00380A29" w:rsidRPr="00467A9F" w:rsidRDefault="00380A29" w:rsidP="0033437C">
            <w:pPr>
              <w:pStyle w:val="TableParagraph"/>
              <w:jc w:val="both"/>
              <w:rPr>
                <w:rFonts w:ascii="Palatino Linotype" w:hAnsi="Palatino Linotype" w:cs="Times New Roman"/>
                <w:sz w:val="18"/>
                <w:szCs w:val="18"/>
              </w:rPr>
            </w:pPr>
          </w:p>
          <w:p w14:paraId="5F21847B" w14:textId="77777777" w:rsidR="00380A29" w:rsidRPr="00467A9F" w:rsidRDefault="00380A29" w:rsidP="0033437C">
            <w:pPr>
              <w:pStyle w:val="TableParagraph"/>
              <w:jc w:val="both"/>
              <w:rPr>
                <w:rFonts w:ascii="Palatino Linotype" w:hAnsi="Palatino Linotype" w:cs="Times New Roman"/>
                <w:sz w:val="18"/>
                <w:szCs w:val="18"/>
              </w:rPr>
            </w:pPr>
          </w:p>
          <w:p w14:paraId="65AED04C" w14:textId="77777777" w:rsidR="00380A29" w:rsidRPr="00467A9F" w:rsidRDefault="00380A29" w:rsidP="0033437C">
            <w:pPr>
              <w:pStyle w:val="TableParagraph"/>
              <w:ind w:right="73"/>
              <w:jc w:val="both"/>
              <w:rPr>
                <w:rFonts w:ascii="Palatino Linotype" w:hAnsi="Palatino Linotype" w:cs="Times New Roman"/>
                <w:b/>
                <w:sz w:val="18"/>
                <w:szCs w:val="18"/>
              </w:rPr>
            </w:pPr>
            <w:r w:rsidRPr="00467A9F">
              <w:rPr>
                <w:rFonts w:ascii="Palatino Linotype" w:hAnsi="Palatino Linotype" w:cs="Times New Roman"/>
                <w:b/>
                <w:sz w:val="18"/>
                <w:szCs w:val="18"/>
              </w:rPr>
              <w:t>Valor</w:t>
            </w:r>
            <w:r w:rsidRPr="00467A9F">
              <w:rPr>
                <w:rFonts w:ascii="Palatino Linotype" w:hAnsi="Palatino Linotype" w:cs="Times New Roman"/>
                <w:b/>
                <w:spacing w:val="-11"/>
                <w:sz w:val="18"/>
                <w:szCs w:val="18"/>
              </w:rPr>
              <w:t xml:space="preserve"> </w:t>
            </w:r>
            <w:r w:rsidRPr="00467A9F">
              <w:rPr>
                <w:rFonts w:ascii="Palatino Linotype" w:hAnsi="Palatino Linotype" w:cs="Times New Roman"/>
                <w:b/>
                <w:sz w:val="18"/>
                <w:szCs w:val="18"/>
              </w:rPr>
              <w:t>estimado</w:t>
            </w:r>
          </w:p>
        </w:tc>
        <w:tc>
          <w:tcPr>
            <w:tcW w:w="6383" w:type="dxa"/>
          </w:tcPr>
          <w:p w14:paraId="49864FB8" w14:textId="0BA6BBBA" w:rsidR="00391D93" w:rsidRPr="00467A9F" w:rsidRDefault="00380A29" w:rsidP="00FF3264">
            <w:pPr>
              <w:ind w:left="120" w:right="120"/>
              <w:jc w:val="both"/>
              <w:rPr>
                <w:rFonts w:ascii="Palatino Linotype" w:eastAsia="Times New Roman" w:hAnsi="Palatino Linotype" w:cs="Times New Roman"/>
                <w:color w:val="000000"/>
                <w:sz w:val="18"/>
                <w:szCs w:val="18"/>
                <w:lang w:eastAsia="pt-BR"/>
              </w:rPr>
            </w:pPr>
            <w:r w:rsidRPr="00467A9F">
              <w:rPr>
                <w:rFonts w:ascii="Palatino Linotype" w:hAnsi="Palatino Linotype" w:cs="Times New Roman"/>
                <w:b/>
                <w:spacing w:val="-7"/>
                <w:sz w:val="18"/>
                <w:szCs w:val="18"/>
              </w:rPr>
              <w:t xml:space="preserve">Valor </w:t>
            </w:r>
            <w:r w:rsidR="00F15524" w:rsidRPr="00467A9F">
              <w:rPr>
                <w:rFonts w:ascii="Palatino Linotype" w:hAnsi="Palatino Linotype" w:cs="Times New Roman"/>
                <w:b/>
                <w:spacing w:val="-7"/>
                <w:sz w:val="18"/>
                <w:szCs w:val="18"/>
              </w:rPr>
              <w:t>Anual</w:t>
            </w:r>
            <w:r w:rsidR="0001770F" w:rsidRPr="00467A9F">
              <w:rPr>
                <w:rFonts w:ascii="Palatino Linotype" w:hAnsi="Palatino Linotype" w:cs="Times New Roman"/>
                <w:b/>
                <w:spacing w:val="-7"/>
                <w:sz w:val="18"/>
                <w:szCs w:val="18"/>
              </w:rPr>
              <w:t xml:space="preserve"> Estimado</w:t>
            </w:r>
            <w:r w:rsidRPr="00467A9F">
              <w:rPr>
                <w:rFonts w:ascii="Palatino Linotype" w:hAnsi="Palatino Linotype" w:cs="Times New Roman"/>
                <w:b/>
                <w:spacing w:val="-7"/>
                <w:sz w:val="18"/>
                <w:szCs w:val="18"/>
              </w:rPr>
              <w:t>:</w:t>
            </w:r>
            <w:r w:rsidRPr="00467A9F">
              <w:rPr>
                <w:rFonts w:ascii="Palatino Linotype" w:hAnsi="Palatino Linotype" w:cs="Times New Roman"/>
                <w:b/>
                <w:spacing w:val="-19"/>
                <w:sz w:val="18"/>
                <w:szCs w:val="18"/>
              </w:rPr>
              <w:t xml:space="preserve"> </w:t>
            </w:r>
            <w:r w:rsidR="00322235" w:rsidRPr="00467A9F">
              <w:rPr>
                <w:rFonts w:ascii="Palatino Linotype" w:eastAsia="Times New Roman" w:hAnsi="Palatino Linotype" w:cs="Times New Roman"/>
                <w:color w:val="000000"/>
                <w:sz w:val="18"/>
                <w:szCs w:val="18"/>
                <w:lang w:eastAsia="pt-BR"/>
              </w:rPr>
              <w:t>R$ 10.282.493,55 (dez milhões, duzentos e oitenta e dois mil quatrocentos e noventa e três reais e cinquenta e cinco centavos).</w:t>
            </w:r>
          </w:p>
          <w:p w14:paraId="37316E8A" w14:textId="33F60CB6" w:rsidR="009B5579" w:rsidRPr="00467A9F" w:rsidRDefault="006E3766" w:rsidP="0033437C">
            <w:pPr>
              <w:pStyle w:val="TableParagraph"/>
              <w:tabs>
                <w:tab w:val="left" w:pos="405"/>
              </w:tabs>
              <w:ind w:left="124" w:right="4243"/>
              <w:jc w:val="both"/>
              <w:rPr>
                <w:rFonts w:ascii="Palatino Linotype" w:hAnsi="Palatino Linotype" w:cs="Times New Roman"/>
                <w:spacing w:val="-50"/>
                <w:sz w:val="18"/>
                <w:szCs w:val="18"/>
              </w:rPr>
            </w:pPr>
            <w:r w:rsidRPr="00467A9F">
              <w:rPr>
                <w:rFonts w:ascii="Palatino Linotype" w:hAnsi="Palatino Linotype" w:cs="Times New Roman"/>
                <w:sz w:val="18"/>
                <w:szCs w:val="18"/>
              </w:rPr>
              <w:t xml:space="preserve"> </w:t>
            </w:r>
            <w:r w:rsidR="00380A29" w:rsidRPr="00467A9F">
              <w:rPr>
                <w:rFonts w:ascii="Palatino Linotype" w:hAnsi="Palatino Linotype" w:cs="Times New Roman"/>
                <w:sz w:val="18"/>
                <w:szCs w:val="18"/>
              </w:rPr>
              <w:t xml:space="preserve">( </w:t>
            </w:r>
            <w:r w:rsidR="00F15524" w:rsidRPr="00467A9F">
              <w:rPr>
                <w:rFonts w:ascii="Palatino Linotype" w:hAnsi="Palatino Linotype" w:cs="Times New Roman"/>
                <w:sz w:val="18"/>
                <w:szCs w:val="18"/>
              </w:rPr>
              <w:t>X</w:t>
            </w:r>
            <w:r w:rsidR="00380A29" w:rsidRPr="00467A9F">
              <w:rPr>
                <w:rFonts w:ascii="Palatino Linotype" w:hAnsi="Palatino Linotype" w:cs="Times New Roman"/>
                <w:sz w:val="18"/>
                <w:szCs w:val="18"/>
              </w:rPr>
              <w:t xml:space="preserve"> ) </w:t>
            </w:r>
            <w:r w:rsidR="009B5579" w:rsidRPr="00467A9F">
              <w:rPr>
                <w:rFonts w:ascii="Palatino Linotype" w:hAnsi="Palatino Linotype" w:cs="Times New Roman"/>
                <w:sz w:val="18"/>
                <w:szCs w:val="18"/>
              </w:rPr>
              <w:t>Estimado</w:t>
            </w:r>
            <w:r w:rsidR="009B5579" w:rsidRPr="00467A9F">
              <w:rPr>
                <w:rFonts w:ascii="Palatino Linotype" w:hAnsi="Palatino Linotype" w:cs="Times New Roman"/>
                <w:spacing w:val="-50"/>
                <w:sz w:val="18"/>
                <w:szCs w:val="18"/>
              </w:rPr>
              <w:t xml:space="preserve"> </w:t>
            </w:r>
          </w:p>
          <w:p w14:paraId="25E7971E" w14:textId="586E5393" w:rsidR="00380A29" w:rsidRPr="00467A9F" w:rsidRDefault="00380A29" w:rsidP="0033437C">
            <w:pPr>
              <w:pStyle w:val="TableParagraph"/>
              <w:tabs>
                <w:tab w:val="left" w:pos="405"/>
              </w:tabs>
              <w:ind w:left="124" w:right="4384"/>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z w:val="18"/>
                <w:szCs w:val="18"/>
              </w:rPr>
              <w:tab/>
              <w:t>)</w:t>
            </w:r>
            <w:r w:rsidRPr="00467A9F">
              <w:rPr>
                <w:rFonts w:ascii="Palatino Linotype" w:hAnsi="Palatino Linotype" w:cs="Times New Roman"/>
                <w:spacing w:val="47"/>
                <w:sz w:val="18"/>
                <w:szCs w:val="18"/>
              </w:rPr>
              <w:t xml:space="preserve"> </w:t>
            </w:r>
            <w:r w:rsidRPr="00467A9F">
              <w:rPr>
                <w:rFonts w:ascii="Palatino Linotype" w:hAnsi="Palatino Linotype" w:cs="Times New Roman"/>
                <w:sz w:val="18"/>
                <w:szCs w:val="18"/>
              </w:rPr>
              <w:t>Máximo</w:t>
            </w:r>
          </w:p>
          <w:p w14:paraId="409D2726" w14:textId="77777777" w:rsidR="00380A29" w:rsidRPr="00467A9F" w:rsidRDefault="00380A29" w:rsidP="0033437C">
            <w:pPr>
              <w:pStyle w:val="TableParagraph"/>
              <w:tabs>
                <w:tab w:val="left" w:pos="405"/>
              </w:tabs>
              <w:ind w:left="124"/>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z w:val="18"/>
                <w:szCs w:val="18"/>
              </w:rPr>
              <w:tab/>
              <w:t>)</w:t>
            </w: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Referência</w:t>
            </w:r>
          </w:p>
          <w:p w14:paraId="67F3C10E" w14:textId="77777777" w:rsidR="00380A29" w:rsidRPr="00467A9F" w:rsidRDefault="00380A29" w:rsidP="0033437C">
            <w:pPr>
              <w:pStyle w:val="TableParagraph"/>
              <w:tabs>
                <w:tab w:val="left" w:pos="405"/>
              </w:tabs>
              <w:ind w:left="124"/>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z w:val="18"/>
                <w:szCs w:val="18"/>
              </w:rPr>
              <w:tab/>
              <w:t>)</w:t>
            </w:r>
            <w:r w:rsidRPr="00467A9F">
              <w:rPr>
                <w:rFonts w:ascii="Palatino Linotype" w:hAnsi="Palatino Linotype" w:cs="Times New Roman"/>
                <w:spacing w:val="34"/>
                <w:sz w:val="18"/>
                <w:szCs w:val="18"/>
              </w:rPr>
              <w:t xml:space="preserve"> </w:t>
            </w:r>
            <w:r w:rsidRPr="00467A9F">
              <w:rPr>
                <w:rFonts w:ascii="Palatino Linotype" w:hAnsi="Palatino Linotype" w:cs="Times New Roman"/>
                <w:sz w:val="18"/>
                <w:szCs w:val="18"/>
              </w:rPr>
              <w:t>Orçamento</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Sigiloso</w:t>
            </w:r>
          </w:p>
        </w:tc>
      </w:tr>
      <w:tr w:rsidR="00084F73" w:rsidRPr="00467A9F" w14:paraId="453DBEB2" w14:textId="77777777" w:rsidTr="002D4FBB">
        <w:trPr>
          <w:trHeight w:val="435"/>
        </w:trPr>
        <w:tc>
          <w:tcPr>
            <w:tcW w:w="3256" w:type="dxa"/>
            <w:gridSpan w:val="2"/>
          </w:tcPr>
          <w:p w14:paraId="405D443A" w14:textId="73C40D22" w:rsidR="00380A29" w:rsidRPr="00467A9F" w:rsidRDefault="00380A29" w:rsidP="0033437C">
            <w:pPr>
              <w:pStyle w:val="TableParagraph"/>
              <w:ind w:right="463"/>
              <w:jc w:val="both"/>
              <w:rPr>
                <w:rFonts w:ascii="Palatino Linotype" w:hAnsi="Palatino Linotype" w:cs="Times New Roman"/>
                <w:b/>
                <w:sz w:val="18"/>
                <w:szCs w:val="18"/>
              </w:rPr>
            </w:pPr>
            <w:r w:rsidRPr="00467A9F">
              <w:rPr>
                <w:rFonts w:ascii="Palatino Linotype" w:hAnsi="Palatino Linotype" w:cs="Times New Roman"/>
                <w:b/>
                <w:sz w:val="18"/>
                <w:szCs w:val="18"/>
              </w:rPr>
              <w:t>Fonte de</w:t>
            </w:r>
            <w:r w:rsidRPr="00467A9F">
              <w:rPr>
                <w:rFonts w:ascii="Palatino Linotype" w:hAnsi="Palatino Linotype" w:cs="Times New Roman"/>
                <w:b/>
                <w:spacing w:val="-50"/>
                <w:sz w:val="18"/>
                <w:szCs w:val="18"/>
              </w:rPr>
              <w:t xml:space="preserve"> </w:t>
            </w:r>
            <w:r w:rsidR="008D3FEE"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Recurso</w:t>
            </w:r>
          </w:p>
        </w:tc>
        <w:tc>
          <w:tcPr>
            <w:tcW w:w="6383" w:type="dxa"/>
          </w:tcPr>
          <w:p w14:paraId="2B2732C3"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Despesa: 3.3.90.30 - Material de Consumo</w:t>
            </w:r>
          </w:p>
          <w:p w14:paraId="19D32A66"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Unidade: 002 - Fundo Municipal de Saúde.</w:t>
            </w:r>
          </w:p>
          <w:p w14:paraId="550E5070"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Ação Programática: 2 . 446 - Execução do Incentivo Financeiro da Rede de Atenção Psicossocial</w:t>
            </w:r>
          </w:p>
          <w:p w14:paraId="2130BA2C"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Ação Programática: 2 . 448 - Gestão e Manutenção das Maternidades Municipais.</w:t>
            </w:r>
          </w:p>
          <w:p w14:paraId="6562E986"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Ação Programática: 2 . 570 - Gestão e Manutenção do Hospital de Urgência de Teresina.</w:t>
            </w:r>
          </w:p>
          <w:p w14:paraId="1EA594B8"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Ação Programática: 2 . 571 - Serviço de Atendimento Móvel de Urgência - SAMU.</w:t>
            </w:r>
          </w:p>
          <w:p w14:paraId="514724EB"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Ação Programática: 2 . 572 - Unidade de Pronto Atendimento - UPA 24h.</w:t>
            </w:r>
          </w:p>
          <w:p w14:paraId="31602F8D"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 xml:space="preserve">Ação Programática: 4 . 072 - Implementação da Política da Atenção Primária </w:t>
            </w:r>
            <w:r w:rsidRPr="00467A9F">
              <w:rPr>
                <w:rFonts w:ascii="Palatino Linotype" w:eastAsia="Times New Roman" w:hAnsi="Palatino Linotype" w:cs="Calibri"/>
                <w:color w:val="000000"/>
                <w:sz w:val="18"/>
                <w:szCs w:val="18"/>
                <w:lang w:eastAsia="pt-BR"/>
              </w:rPr>
              <w:lastRenderedPageBreak/>
              <w:t>em Saúde.</w:t>
            </w:r>
          </w:p>
          <w:p w14:paraId="520D0871"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Ação Programática: 4 . 133 - Gestão e Manutenção das Unidades da Atenção Especializada - Rede Própria.</w:t>
            </w:r>
          </w:p>
          <w:p w14:paraId="5909B72F"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 </w:t>
            </w:r>
          </w:p>
          <w:p w14:paraId="64C561A2"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Fontes de Recursos:</w:t>
            </w:r>
          </w:p>
          <w:p w14:paraId="033F82B6"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1600115 - Transferências Fundo a Fundo de Recursos do SUS provenientes do Governo Federal - Bloco de Manutenção das Ações e Serviços Públicos de Saúde.</w:t>
            </w:r>
          </w:p>
          <w:p w14:paraId="36862116" w14:textId="77777777" w:rsidR="00322235" w:rsidRPr="00467A9F" w:rsidRDefault="00322235" w:rsidP="00322235">
            <w:pPr>
              <w:ind w:left="141"/>
              <w:jc w:val="both"/>
              <w:rPr>
                <w:rFonts w:ascii="Palatino Linotype" w:eastAsia="Times New Roman" w:hAnsi="Palatino Linotype" w:cs="Calibri"/>
                <w:color w:val="000000"/>
                <w:sz w:val="18"/>
                <w:szCs w:val="18"/>
                <w:lang w:eastAsia="pt-BR"/>
              </w:rPr>
            </w:pPr>
            <w:r w:rsidRPr="00467A9F">
              <w:rPr>
                <w:rFonts w:ascii="Palatino Linotype" w:eastAsia="Times New Roman" w:hAnsi="Palatino Linotype" w:cs="Calibri"/>
                <w:color w:val="000000"/>
                <w:sz w:val="18"/>
                <w:szCs w:val="18"/>
                <w:lang w:eastAsia="pt-BR"/>
              </w:rPr>
              <w:t>1659119 - Outros Recursos Vinculados à Saúde - Serviços de Saúde.</w:t>
            </w:r>
          </w:p>
          <w:p w14:paraId="550F4102" w14:textId="4848C7D6" w:rsidR="00380A29" w:rsidRPr="00467A9F" w:rsidRDefault="00380A29" w:rsidP="00FF3264">
            <w:pPr>
              <w:ind w:left="120" w:right="120"/>
              <w:jc w:val="both"/>
              <w:rPr>
                <w:rFonts w:ascii="Palatino Linotype" w:eastAsia="Times New Roman" w:hAnsi="Palatino Linotype" w:cs="Times New Roman"/>
                <w:color w:val="000000"/>
                <w:sz w:val="18"/>
                <w:szCs w:val="18"/>
                <w:lang w:eastAsia="pt-BR"/>
              </w:rPr>
            </w:pPr>
          </w:p>
        </w:tc>
      </w:tr>
      <w:tr w:rsidR="00084F73" w:rsidRPr="00467A9F" w14:paraId="174DF841" w14:textId="77777777" w:rsidTr="002D4FBB">
        <w:trPr>
          <w:trHeight w:val="524"/>
        </w:trPr>
        <w:tc>
          <w:tcPr>
            <w:tcW w:w="3256" w:type="dxa"/>
            <w:gridSpan w:val="2"/>
          </w:tcPr>
          <w:p w14:paraId="6CC98BC0" w14:textId="06FF7463" w:rsidR="00380A29" w:rsidRPr="00467A9F" w:rsidRDefault="00380A29" w:rsidP="0033437C">
            <w:pPr>
              <w:pStyle w:val="TableParagraph"/>
              <w:ind w:right="293"/>
              <w:jc w:val="both"/>
              <w:rPr>
                <w:rFonts w:ascii="Palatino Linotype" w:hAnsi="Palatino Linotype" w:cs="Times New Roman"/>
                <w:b/>
                <w:sz w:val="18"/>
                <w:szCs w:val="18"/>
              </w:rPr>
            </w:pPr>
            <w:r w:rsidRPr="00467A9F">
              <w:rPr>
                <w:rFonts w:ascii="Palatino Linotype" w:hAnsi="Palatino Linotype" w:cs="Times New Roman"/>
                <w:b/>
                <w:sz w:val="18"/>
                <w:szCs w:val="18"/>
              </w:rPr>
              <w:lastRenderedPageBreak/>
              <w:t>Natureza do</w:t>
            </w:r>
            <w:r w:rsidR="007C34B3" w:rsidRPr="00467A9F">
              <w:rPr>
                <w:rFonts w:ascii="Palatino Linotype" w:hAnsi="Palatino Linotype" w:cs="Times New Roman"/>
                <w:b/>
                <w:sz w:val="18"/>
                <w:szCs w:val="18"/>
              </w:rPr>
              <w:t xml:space="preserve"> </w:t>
            </w:r>
            <w:r w:rsidRPr="00467A9F">
              <w:rPr>
                <w:rFonts w:ascii="Palatino Linotype" w:hAnsi="Palatino Linotype" w:cs="Times New Roman"/>
                <w:b/>
                <w:spacing w:val="-50"/>
                <w:sz w:val="18"/>
                <w:szCs w:val="18"/>
              </w:rPr>
              <w:t xml:space="preserve"> </w:t>
            </w:r>
            <w:r w:rsidR="00F035E8"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objeto</w:t>
            </w:r>
          </w:p>
        </w:tc>
        <w:tc>
          <w:tcPr>
            <w:tcW w:w="6383" w:type="dxa"/>
          </w:tcPr>
          <w:p w14:paraId="0D00ED3D" w14:textId="5C10252E" w:rsidR="00380A29" w:rsidRPr="00467A9F" w:rsidRDefault="00380A29" w:rsidP="0033437C">
            <w:pPr>
              <w:pStyle w:val="TableParagraph"/>
              <w:tabs>
                <w:tab w:val="left" w:pos="405"/>
              </w:tabs>
              <w:ind w:left="124" w:right="3959"/>
              <w:jc w:val="both"/>
              <w:rPr>
                <w:rFonts w:ascii="Palatino Linotype" w:hAnsi="Palatino Linotype" w:cs="Times New Roman"/>
                <w:sz w:val="18"/>
                <w:szCs w:val="18"/>
              </w:rPr>
            </w:pPr>
            <w:r w:rsidRPr="00467A9F">
              <w:rPr>
                <w:rFonts w:ascii="Palatino Linotype" w:hAnsi="Palatino Linotype" w:cs="Times New Roman"/>
                <w:sz w:val="18"/>
                <w:szCs w:val="18"/>
              </w:rPr>
              <w:t>(</w:t>
            </w:r>
            <w:r w:rsidR="00934225" w:rsidRPr="00467A9F">
              <w:rPr>
                <w:rFonts w:ascii="Palatino Linotype" w:hAnsi="Palatino Linotype" w:cs="Times New Roman"/>
                <w:sz w:val="18"/>
                <w:szCs w:val="18"/>
              </w:rPr>
              <w:t>x</w:t>
            </w:r>
            <w:r w:rsidRPr="00467A9F">
              <w:rPr>
                <w:rFonts w:ascii="Palatino Linotype" w:hAnsi="Palatino Linotype" w:cs="Times New Roman"/>
                <w:sz w:val="18"/>
                <w:szCs w:val="18"/>
              </w:rPr>
              <w:t xml:space="preserve">) </w:t>
            </w:r>
            <w:r w:rsidR="009B5579" w:rsidRPr="00467A9F">
              <w:rPr>
                <w:rFonts w:ascii="Palatino Linotype" w:hAnsi="Palatino Linotype" w:cs="Times New Roman"/>
                <w:sz w:val="18"/>
                <w:szCs w:val="18"/>
              </w:rPr>
              <w:t xml:space="preserve">  </w:t>
            </w:r>
            <w:r w:rsidRPr="00467A9F">
              <w:rPr>
                <w:rFonts w:ascii="Palatino Linotype" w:hAnsi="Palatino Linotype" w:cs="Times New Roman"/>
                <w:sz w:val="18"/>
                <w:szCs w:val="18"/>
              </w:rPr>
              <w:t>AQUISIÇÃO</w:t>
            </w:r>
          </w:p>
          <w:p w14:paraId="0B0343D5" w14:textId="726F3312" w:rsidR="00380A29" w:rsidRPr="00467A9F" w:rsidRDefault="00380A29" w:rsidP="0033437C">
            <w:pPr>
              <w:pStyle w:val="TableParagraph"/>
              <w:tabs>
                <w:tab w:val="left" w:pos="405"/>
              </w:tabs>
              <w:ind w:left="124" w:right="3959"/>
              <w:jc w:val="both"/>
              <w:rPr>
                <w:rFonts w:ascii="Palatino Linotype" w:hAnsi="Palatino Linotype" w:cs="Times New Roman"/>
                <w:sz w:val="18"/>
                <w:szCs w:val="18"/>
              </w:rPr>
            </w:pP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3"/>
                <w:sz w:val="18"/>
                <w:szCs w:val="18"/>
              </w:rPr>
              <w:t xml:space="preserve"> </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SERVIÇO</w:t>
            </w:r>
          </w:p>
        </w:tc>
      </w:tr>
      <w:tr w:rsidR="00084F73" w:rsidRPr="00467A9F" w14:paraId="0FEF0CF4" w14:textId="77777777" w:rsidTr="00492B22">
        <w:trPr>
          <w:trHeight w:val="243"/>
        </w:trPr>
        <w:tc>
          <w:tcPr>
            <w:tcW w:w="3256" w:type="dxa"/>
            <w:gridSpan w:val="2"/>
          </w:tcPr>
          <w:p w14:paraId="3DB0C30D" w14:textId="1E70255E" w:rsidR="00380A29" w:rsidRPr="00467A9F" w:rsidRDefault="00380A29" w:rsidP="0033437C">
            <w:pPr>
              <w:pStyle w:val="TableParagraph"/>
              <w:ind w:right="71"/>
              <w:jc w:val="both"/>
              <w:rPr>
                <w:rFonts w:ascii="Palatino Linotype" w:hAnsi="Palatino Linotype" w:cs="Times New Roman"/>
                <w:b/>
                <w:sz w:val="18"/>
                <w:szCs w:val="18"/>
              </w:rPr>
            </w:pPr>
            <w:r w:rsidRPr="00467A9F">
              <w:rPr>
                <w:rFonts w:ascii="Palatino Linotype" w:hAnsi="Palatino Linotype" w:cs="Times New Roman"/>
                <w:b/>
                <w:sz w:val="18"/>
                <w:szCs w:val="18"/>
              </w:rPr>
              <w:t>Esclarecimentos</w:t>
            </w:r>
            <w:r w:rsidR="00934225" w:rsidRPr="00467A9F">
              <w:rPr>
                <w:rFonts w:ascii="Palatino Linotype" w:hAnsi="Palatino Linotype" w:cs="Times New Roman"/>
                <w:b/>
                <w:sz w:val="18"/>
                <w:szCs w:val="18"/>
              </w:rPr>
              <w:t>/Impugnações</w:t>
            </w:r>
          </w:p>
        </w:tc>
        <w:tc>
          <w:tcPr>
            <w:tcW w:w="6383" w:type="dxa"/>
          </w:tcPr>
          <w:p w14:paraId="4137ACDA" w14:textId="320919CF" w:rsidR="00D678AD" w:rsidRPr="00467A9F" w:rsidRDefault="00380A29" w:rsidP="00467A9F">
            <w:pPr>
              <w:pStyle w:val="TableParagraph"/>
              <w:ind w:right="841"/>
              <w:jc w:val="both"/>
              <w:rPr>
                <w:rFonts w:ascii="Palatino Linotype" w:hAnsi="Palatino Linotype" w:cs="Times New Roman"/>
                <w:sz w:val="18"/>
                <w:szCs w:val="18"/>
              </w:rPr>
            </w:pPr>
            <w:r w:rsidRPr="00467A9F">
              <w:rPr>
                <w:rFonts w:ascii="Palatino Linotype" w:hAnsi="Palatino Linotype" w:cs="Times New Roman"/>
                <w:sz w:val="18"/>
                <w:szCs w:val="18"/>
              </w:rPr>
              <w:t>Até</w:t>
            </w:r>
            <w:r w:rsidR="009576A1" w:rsidRPr="00467A9F">
              <w:rPr>
                <w:rFonts w:ascii="Palatino Linotype" w:hAnsi="Palatino Linotype" w:cs="Times New Roman"/>
                <w:spacing w:val="1"/>
                <w:sz w:val="18"/>
                <w:szCs w:val="18"/>
              </w:rPr>
              <w:t xml:space="preserve"> </w:t>
            </w:r>
            <w:r w:rsidR="00992451" w:rsidRPr="00467A9F">
              <w:rPr>
                <w:rFonts w:ascii="Palatino Linotype" w:hAnsi="Palatino Linotype" w:cs="Times New Roman"/>
                <w:spacing w:val="1"/>
                <w:sz w:val="18"/>
                <w:szCs w:val="18"/>
              </w:rPr>
              <w:t xml:space="preserve">   </w:t>
            </w:r>
            <w:r w:rsidR="00E63AF6">
              <w:rPr>
                <w:rFonts w:ascii="Palatino Linotype" w:hAnsi="Palatino Linotype" w:cs="Times New Roman"/>
                <w:spacing w:val="1"/>
                <w:sz w:val="18"/>
                <w:szCs w:val="18"/>
              </w:rPr>
              <w:t>02</w:t>
            </w:r>
            <w:r w:rsidR="00D437B5" w:rsidRPr="00467A9F">
              <w:rPr>
                <w:rFonts w:ascii="Palatino Linotype" w:hAnsi="Palatino Linotype" w:cs="Times New Roman"/>
                <w:b/>
                <w:sz w:val="18"/>
                <w:szCs w:val="18"/>
              </w:rPr>
              <w:t>/</w:t>
            </w:r>
            <w:r w:rsidR="00E63AF6">
              <w:rPr>
                <w:rFonts w:ascii="Palatino Linotype" w:hAnsi="Palatino Linotype" w:cs="Times New Roman"/>
                <w:b/>
                <w:sz w:val="18"/>
                <w:szCs w:val="18"/>
              </w:rPr>
              <w:t>09</w:t>
            </w:r>
            <w:r w:rsidR="00D437B5" w:rsidRPr="00467A9F">
              <w:rPr>
                <w:rFonts w:ascii="Palatino Linotype" w:hAnsi="Palatino Linotype" w:cs="Times New Roman"/>
                <w:b/>
                <w:sz w:val="18"/>
                <w:szCs w:val="18"/>
              </w:rPr>
              <w:t>/202</w:t>
            </w:r>
            <w:r w:rsidR="00FF3264" w:rsidRPr="00467A9F">
              <w:rPr>
                <w:rFonts w:ascii="Palatino Linotype" w:hAnsi="Palatino Linotype" w:cs="Times New Roman"/>
                <w:b/>
                <w:sz w:val="18"/>
                <w:szCs w:val="18"/>
              </w:rPr>
              <w:t>6</w:t>
            </w:r>
            <w:r w:rsidR="00992451" w:rsidRPr="00467A9F">
              <w:rPr>
                <w:rFonts w:ascii="Palatino Linotype" w:hAnsi="Palatino Linotype" w:cs="Times New Roman"/>
                <w:b/>
                <w:sz w:val="18"/>
                <w:szCs w:val="18"/>
              </w:rPr>
              <w:t xml:space="preserve"> </w:t>
            </w:r>
            <w:r w:rsidRPr="00467A9F">
              <w:rPr>
                <w:rFonts w:ascii="Palatino Linotype" w:hAnsi="Palatino Linotype" w:cs="Times New Roman"/>
                <w:sz w:val="18"/>
                <w:szCs w:val="18"/>
              </w:rPr>
              <w:t xml:space="preserve"> </w:t>
            </w:r>
            <w:r w:rsidR="00934225" w:rsidRPr="00467A9F">
              <w:rPr>
                <w:rFonts w:ascii="Palatino Linotype" w:hAnsi="Palatino Linotype" w:cs="Times New Roman"/>
                <w:sz w:val="18"/>
                <w:szCs w:val="18"/>
              </w:rPr>
              <w:t>para o e-mail</w:t>
            </w:r>
            <w:r w:rsidRPr="00467A9F">
              <w:rPr>
                <w:rFonts w:ascii="Palatino Linotype" w:hAnsi="Palatino Linotype" w:cs="Times New Roman"/>
                <w:sz w:val="18"/>
                <w:szCs w:val="18"/>
              </w:rPr>
              <w:t>:</w:t>
            </w:r>
            <w:r w:rsidR="003014E3" w:rsidRPr="00467A9F">
              <w:rPr>
                <w:rFonts w:ascii="Palatino Linotype" w:hAnsi="Palatino Linotype" w:cs="Times New Roman"/>
                <w:spacing w:val="1"/>
                <w:sz w:val="18"/>
                <w:szCs w:val="18"/>
              </w:rPr>
              <w:t xml:space="preserve"> </w:t>
            </w:r>
            <w:r w:rsidR="007B04D7" w:rsidRPr="00467A9F">
              <w:rPr>
                <w:rFonts w:ascii="Palatino Linotype" w:hAnsi="Palatino Linotype" w:cs="Times New Roman"/>
                <w:spacing w:val="1"/>
                <w:sz w:val="18"/>
                <w:szCs w:val="18"/>
              </w:rPr>
              <w:t>sarahdcpfms</w:t>
            </w:r>
            <w:r w:rsidR="003A2002" w:rsidRPr="00467A9F">
              <w:rPr>
                <w:rFonts w:ascii="Palatino Linotype" w:hAnsi="Palatino Linotype" w:cs="Times New Roman"/>
                <w:spacing w:val="1"/>
                <w:sz w:val="18"/>
                <w:szCs w:val="18"/>
              </w:rPr>
              <w:t>@gmail.com</w:t>
            </w:r>
          </w:p>
        </w:tc>
      </w:tr>
      <w:tr w:rsidR="00084F73" w:rsidRPr="00467A9F" w14:paraId="310DBCF1" w14:textId="77777777" w:rsidTr="002A6788">
        <w:trPr>
          <w:trHeight w:val="565"/>
        </w:trPr>
        <w:tc>
          <w:tcPr>
            <w:tcW w:w="3256" w:type="dxa"/>
            <w:gridSpan w:val="2"/>
          </w:tcPr>
          <w:p w14:paraId="676489B7" w14:textId="2A8E8449" w:rsidR="00AB72D8" w:rsidRPr="00467A9F" w:rsidRDefault="00AB72D8" w:rsidP="0033437C">
            <w:pPr>
              <w:pStyle w:val="TableParagraph"/>
              <w:ind w:right="104"/>
              <w:jc w:val="both"/>
              <w:rPr>
                <w:rFonts w:ascii="Palatino Linotype" w:hAnsi="Palatino Linotype" w:cs="Times New Roman"/>
                <w:b/>
                <w:sz w:val="18"/>
                <w:szCs w:val="18"/>
              </w:rPr>
            </w:pPr>
            <w:r w:rsidRPr="00467A9F">
              <w:rPr>
                <w:rFonts w:ascii="Palatino Linotype" w:hAnsi="Palatino Linotype" w:cs="Times New Roman"/>
                <w:b/>
                <w:sz w:val="18"/>
                <w:szCs w:val="18"/>
              </w:rPr>
              <w:t xml:space="preserve">Início da Sessão </w:t>
            </w:r>
            <w:r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Eletrônica</w:t>
            </w:r>
          </w:p>
        </w:tc>
        <w:tc>
          <w:tcPr>
            <w:tcW w:w="6383" w:type="dxa"/>
          </w:tcPr>
          <w:p w14:paraId="0E438A5C" w14:textId="4A7C4C84" w:rsidR="00841A86" w:rsidRPr="00467A9F" w:rsidRDefault="00AB72D8" w:rsidP="0033437C">
            <w:pPr>
              <w:pStyle w:val="TableParagraph"/>
              <w:jc w:val="both"/>
              <w:rPr>
                <w:rFonts w:ascii="Palatino Linotype" w:hAnsi="Palatino Linotype" w:cs="Times New Roman"/>
                <w:b/>
                <w:sz w:val="18"/>
                <w:szCs w:val="18"/>
              </w:rPr>
            </w:pPr>
            <w:r w:rsidRPr="00467A9F">
              <w:rPr>
                <w:rFonts w:ascii="Palatino Linotype" w:hAnsi="Palatino Linotype" w:cs="Times New Roman"/>
                <w:b/>
                <w:sz w:val="18"/>
                <w:szCs w:val="18"/>
              </w:rPr>
              <w:t>Abertura e início da se</w:t>
            </w:r>
            <w:r w:rsidR="00841A86" w:rsidRPr="00467A9F">
              <w:rPr>
                <w:rFonts w:ascii="Palatino Linotype" w:hAnsi="Palatino Linotype" w:cs="Times New Roman"/>
                <w:b/>
                <w:sz w:val="18"/>
                <w:szCs w:val="18"/>
              </w:rPr>
              <w:t xml:space="preserve">ssão de disputa de preços: às </w:t>
            </w:r>
            <w:r w:rsidR="00992451" w:rsidRPr="00467A9F">
              <w:rPr>
                <w:rFonts w:ascii="Palatino Linotype" w:hAnsi="Palatino Linotype" w:cs="Times New Roman"/>
                <w:b/>
                <w:sz w:val="18"/>
                <w:szCs w:val="18"/>
              </w:rPr>
              <w:t>09</w:t>
            </w:r>
            <w:r w:rsidRPr="00467A9F">
              <w:rPr>
                <w:rFonts w:ascii="Palatino Linotype" w:hAnsi="Palatino Linotype" w:cs="Times New Roman"/>
                <w:b/>
                <w:sz w:val="18"/>
                <w:szCs w:val="18"/>
              </w:rPr>
              <w:t>:</w:t>
            </w:r>
            <w:r w:rsidR="00841A86" w:rsidRPr="00467A9F">
              <w:rPr>
                <w:rFonts w:ascii="Palatino Linotype" w:hAnsi="Palatino Linotype" w:cs="Times New Roman"/>
                <w:b/>
                <w:sz w:val="18"/>
                <w:szCs w:val="18"/>
              </w:rPr>
              <w:t>00</w:t>
            </w:r>
            <w:r w:rsidR="00644DF4" w:rsidRPr="00467A9F">
              <w:rPr>
                <w:rFonts w:ascii="Palatino Linotype" w:hAnsi="Palatino Linotype" w:cs="Times New Roman"/>
                <w:b/>
                <w:sz w:val="18"/>
                <w:szCs w:val="18"/>
              </w:rPr>
              <w:t xml:space="preserve">h </w:t>
            </w:r>
          </w:p>
          <w:p w14:paraId="7E1970EA" w14:textId="2DF96043" w:rsidR="00AB72D8" w:rsidRPr="00467A9F" w:rsidRDefault="00644DF4" w:rsidP="00467A9F">
            <w:pPr>
              <w:pStyle w:val="TableParagraph"/>
              <w:jc w:val="both"/>
              <w:rPr>
                <w:rFonts w:ascii="Palatino Linotype" w:hAnsi="Palatino Linotype" w:cs="Times New Roman"/>
                <w:b/>
                <w:sz w:val="18"/>
                <w:szCs w:val="18"/>
              </w:rPr>
            </w:pPr>
            <w:r w:rsidRPr="00467A9F">
              <w:rPr>
                <w:rFonts w:ascii="Palatino Linotype" w:hAnsi="Palatino Linotype" w:cs="Times New Roman"/>
                <w:b/>
                <w:sz w:val="18"/>
                <w:szCs w:val="18"/>
              </w:rPr>
              <w:t>do</w:t>
            </w:r>
            <w:r w:rsidR="00AB72D8" w:rsidRPr="00467A9F">
              <w:rPr>
                <w:rFonts w:ascii="Palatino Linotype" w:hAnsi="Palatino Linotype" w:cs="Times New Roman"/>
                <w:b/>
                <w:sz w:val="18"/>
                <w:szCs w:val="18"/>
              </w:rPr>
              <w:t xml:space="preserve"> dia </w:t>
            </w:r>
            <w:r w:rsidR="00E63AF6">
              <w:rPr>
                <w:rFonts w:ascii="Palatino Linotype" w:hAnsi="Palatino Linotype" w:cs="Times New Roman"/>
                <w:b/>
                <w:sz w:val="18"/>
                <w:szCs w:val="18"/>
              </w:rPr>
              <w:t>08</w:t>
            </w:r>
            <w:r w:rsidR="00AB72D8" w:rsidRPr="00467A9F">
              <w:rPr>
                <w:rFonts w:ascii="Palatino Linotype" w:hAnsi="Palatino Linotype" w:cs="Times New Roman"/>
                <w:b/>
                <w:sz w:val="18"/>
                <w:szCs w:val="18"/>
              </w:rPr>
              <w:t>/</w:t>
            </w:r>
            <w:r w:rsidR="00E63AF6">
              <w:rPr>
                <w:rFonts w:ascii="Palatino Linotype" w:hAnsi="Palatino Linotype" w:cs="Times New Roman"/>
                <w:b/>
                <w:sz w:val="18"/>
                <w:szCs w:val="18"/>
              </w:rPr>
              <w:t>09</w:t>
            </w:r>
            <w:r w:rsidR="00AB72D8" w:rsidRPr="00467A9F">
              <w:rPr>
                <w:rFonts w:ascii="Palatino Linotype" w:hAnsi="Palatino Linotype" w:cs="Times New Roman"/>
                <w:b/>
                <w:sz w:val="18"/>
                <w:szCs w:val="18"/>
              </w:rPr>
              <w:t>/202</w:t>
            </w:r>
            <w:r w:rsidR="00FF3264" w:rsidRPr="00467A9F">
              <w:rPr>
                <w:rFonts w:ascii="Palatino Linotype" w:hAnsi="Palatino Linotype" w:cs="Times New Roman"/>
                <w:b/>
                <w:sz w:val="18"/>
                <w:szCs w:val="18"/>
              </w:rPr>
              <w:t>6</w:t>
            </w:r>
            <w:r w:rsidR="00AB72D8" w:rsidRPr="00467A9F">
              <w:rPr>
                <w:rFonts w:ascii="Palatino Linotype" w:hAnsi="Palatino Linotype" w:cs="Times New Roman"/>
                <w:b/>
                <w:sz w:val="18"/>
                <w:szCs w:val="18"/>
              </w:rPr>
              <w:t>.</w:t>
            </w:r>
          </w:p>
        </w:tc>
      </w:tr>
      <w:tr w:rsidR="00084F73" w:rsidRPr="00467A9F" w14:paraId="7426E11E" w14:textId="77777777" w:rsidTr="002D4FBB">
        <w:trPr>
          <w:trHeight w:val="1359"/>
        </w:trPr>
        <w:tc>
          <w:tcPr>
            <w:tcW w:w="3256" w:type="dxa"/>
            <w:gridSpan w:val="2"/>
          </w:tcPr>
          <w:p w14:paraId="1647B994" w14:textId="77777777" w:rsidR="00380A29" w:rsidRPr="00467A9F" w:rsidRDefault="00380A29" w:rsidP="0033437C">
            <w:pPr>
              <w:pStyle w:val="TableParagraph"/>
              <w:jc w:val="both"/>
              <w:rPr>
                <w:rFonts w:ascii="Palatino Linotype" w:hAnsi="Palatino Linotype" w:cs="Times New Roman"/>
                <w:sz w:val="18"/>
                <w:szCs w:val="18"/>
              </w:rPr>
            </w:pPr>
          </w:p>
          <w:p w14:paraId="58A71C76" w14:textId="77777777" w:rsidR="00380A29" w:rsidRPr="00467A9F" w:rsidRDefault="00380A29" w:rsidP="0033437C">
            <w:pPr>
              <w:pStyle w:val="TableParagraph"/>
              <w:jc w:val="both"/>
              <w:rPr>
                <w:rFonts w:ascii="Palatino Linotype" w:hAnsi="Palatino Linotype" w:cs="Times New Roman"/>
                <w:sz w:val="18"/>
                <w:szCs w:val="18"/>
              </w:rPr>
            </w:pPr>
          </w:p>
          <w:p w14:paraId="5B871E7A" w14:textId="0D82C0AD" w:rsidR="00380A29" w:rsidRPr="00467A9F" w:rsidRDefault="00380A29" w:rsidP="0033437C">
            <w:pPr>
              <w:pStyle w:val="TableParagraph"/>
              <w:jc w:val="both"/>
              <w:rPr>
                <w:rFonts w:ascii="Palatino Linotype" w:hAnsi="Palatino Linotype" w:cs="Times New Roman"/>
                <w:b/>
                <w:sz w:val="18"/>
                <w:szCs w:val="18"/>
              </w:rPr>
            </w:pPr>
            <w:r w:rsidRPr="00467A9F">
              <w:rPr>
                <w:rFonts w:ascii="Palatino Linotype" w:hAnsi="Palatino Linotype" w:cs="Times New Roman"/>
                <w:b/>
                <w:sz w:val="18"/>
                <w:szCs w:val="18"/>
              </w:rPr>
              <w:t>Participação</w:t>
            </w:r>
            <w:r w:rsidR="007C34B3" w:rsidRPr="00467A9F">
              <w:rPr>
                <w:rFonts w:ascii="Palatino Linotype" w:hAnsi="Palatino Linotype" w:cs="Times New Roman"/>
                <w:b/>
                <w:sz w:val="18"/>
                <w:szCs w:val="18"/>
              </w:rPr>
              <w:t xml:space="preserve"> </w:t>
            </w:r>
            <w:r w:rsidRPr="00467A9F">
              <w:rPr>
                <w:rFonts w:ascii="Palatino Linotype" w:hAnsi="Palatino Linotype" w:cs="Times New Roman"/>
                <w:b/>
                <w:sz w:val="18"/>
                <w:szCs w:val="18"/>
              </w:rPr>
              <w:t>– MEI</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z w:val="18"/>
                <w:szCs w:val="18"/>
              </w:rPr>
              <w:t>/</w:t>
            </w:r>
            <w:r w:rsidRPr="00467A9F">
              <w:rPr>
                <w:rFonts w:ascii="Palatino Linotype" w:hAnsi="Palatino Linotype" w:cs="Times New Roman"/>
                <w:b/>
                <w:spacing w:val="-3"/>
                <w:sz w:val="18"/>
                <w:szCs w:val="18"/>
              </w:rPr>
              <w:t xml:space="preserve"> </w:t>
            </w:r>
            <w:r w:rsidRPr="00467A9F">
              <w:rPr>
                <w:rFonts w:ascii="Palatino Linotype" w:hAnsi="Palatino Linotype" w:cs="Times New Roman"/>
                <w:b/>
                <w:sz w:val="18"/>
                <w:szCs w:val="18"/>
              </w:rPr>
              <w:t>ME</w:t>
            </w:r>
            <w:r w:rsidRPr="00467A9F">
              <w:rPr>
                <w:rFonts w:ascii="Palatino Linotype" w:hAnsi="Palatino Linotype" w:cs="Times New Roman"/>
                <w:b/>
                <w:spacing w:val="-10"/>
                <w:sz w:val="18"/>
                <w:szCs w:val="18"/>
              </w:rPr>
              <w:t xml:space="preserve"> </w:t>
            </w:r>
            <w:r w:rsidRPr="00467A9F">
              <w:rPr>
                <w:rFonts w:ascii="Palatino Linotype" w:hAnsi="Palatino Linotype" w:cs="Times New Roman"/>
                <w:b/>
                <w:sz w:val="18"/>
                <w:szCs w:val="18"/>
              </w:rPr>
              <w:t>/EPP</w:t>
            </w:r>
          </w:p>
        </w:tc>
        <w:tc>
          <w:tcPr>
            <w:tcW w:w="6383" w:type="dxa"/>
          </w:tcPr>
          <w:p w14:paraId="69A91BA3" w14:textId="77777777" w:rsidR="00380A29" w:rsidRPr="00467A9F" w:rsidRDefault="00380A29" w:rsidP="0033437C">
            <w:pPr>
              <w:pStyle w:val="TableParagraph"/>
              <w:tabs>
                <w:tab w:val="left" w:pos="458"/>
              </w:tabs>
              <w:ind w:left="124" w:right="142"/>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z w:val="18"/>
                <w:szCs w:val="18"/>
              </w:rPr>
              <w:tab/>
              <w:t>)</w:t>
            </w:r>
            <w:r w:rsidRPr="00467A9F">
              <w:rPr>
                <w:rFonts w:ascii="Palatino Linotype" w:hAnsi="Palatino Linotype" w:cs="Times New Roman"/>
                <w:spacing w:val="27"/>
                <w:sz w:val="18"/>
                <w:szCs w:val="18"/>
              </w:rPr>
              <w:t xml:space="preserve"> </w:t>
            </w:r>
            <w:r w:rsidRPr="00467A9F">
              <w:rPr>
                <w:rFonts w:ascii="Palatino Linotype" w:hAnsi="Palatino Linotype" w:cs="Times New Roman"/>
                <w:sz w:val="18"/>
                <w:szCs w:val="18"/>
              </w:rPr>
              <w:t>Licitação</w:t>
            </w:r>
            <w:r w:rsidRPr="00467A9F">
              <w:rPr>
                <w:rFonts w:ascii="Palatino Linotype" w:hAnsi="Palatino Linotype" w:cs="Times New Roman"/>
                <w:spacing w:val="12"/>
                <w:sz w:val="18"/>
                <w:szCs w:val="18"/>
              </w:rPr>
              <w:t xml:space="preserve"> </w:t>
            </w:r>
            <w:r w:rsidRPr="00467A9F">
              <w:rPr>
                <w:rFonts w:ascii="Palatino Linotype" w:hAnsi="Palatino Linotype" w:cs="Times New Roman"/>
                <w:sz w:val="18"/>
                <w:szCs w:val="18"/>
              </w:rPr>
              <w:t>Exclusiva</w:t>
            </w:r>
            <w:r w:rsidRPr="00467A9F">
              <w:rPr>
                <w:rFonts w:ascii="Palatino Linotype" w:hAnsi="Palatino Linotype" w:cs="Times New Roman"/>
                <w:spacing w:val="20"/>
                <w:sz w:val="18"/>
                <w:szCs w:val="18"/>
              </w:rPr>
              <w:t xml:space="preserve"> </w:t>
            </w:r>
            <w:r w:rsidRPr="00467A9F">
              <w:rPr>
                <w:rFonts w:ascii="Palatino Linotype" w:hAnsi="Palatino Linotype" w:cs="Times New Roman"/>
                <w:sz w:val="18"/>
                <w:szCs w:val="18"/>
              </w:rPr>
              <w:t>para</w:t>
            </w:r>
            <w:r w:rsidRPr="00467A9F">
              <w:rPr>
                <w:rFonts w:ascii="Palatino Linotype" w:hAnsi="Palatino Linotype" w:cs="Times New Roman"/>
                <w:spacing w:val="12"/>
                <w:sz w:val="18"/>
                <w:szCs w:val="18"/>
              </w:rPr>
              <w:t xml:space="preserve"> </w:t>
            </w:r>
            <w:r w:rsidRPr="00467A9F">
              <w:rPr>
                <w:rFonts w:ascii="Palatino Linotype" w:hAnsi="Palatino Linotype" w:cs="Times New Roman"/>
                <w:sz w:val="18"/>
                <w:szCs w:val="18"/>
              </w:rPr>
              <w:t>MEI</w:t>
            </w:r>
            <w:r w:rsidRPr="00467A9F">
              <w:rPr>
                <w:rFonts w:ascii="Palatino Linotype" w:hAnsi="Palatino Linotype" w:cs="Times New Roman"/>
                <w:spacing w:val="25"/>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19"/>
                <w:sz w:val="18"/>
                <w:szCs w:val="18"/>
              </w:rPr>
              <w:t xml:space="preserve"> </w:t>
            </w:r>
            <w:r w:rsidRPr="00467A9F">
              <w:rPr>
                <w:rFonts w:ascii="Palatino Linotype" w:hAnsi="Palatino Linotype" w:cs="Times New Roman"/>
                <w:sz w:val="18"/>
                <w:szCs w:val="18"/>
              </w:rPr>
              <w:t>ME</w:t>
            </w:r>
            <w:r w:rsidRPr="00467A9F">
              <w:rPr>
                <w:rFonts w:ascii="Palatino Linotype" w:hAnsi="Palatino Linotype" w:cs="Times New Roman"/>
                <w:spacing w:val="24"/>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11"/>
                <w:sz w:val="18"/>
                <w:szCs w:val="18"/>
              </w:rPr>
              <w:t xml:space="preserve"> </w:t>
            </w:r>
            <w:r w:rsidRPr="00467A9F">
              <w:rPr>
                <w:rFonts w:ascii="Palatino Linotype" w:hAnsi="Palatino Linotype" w:cs="Times New Roman"/>
                <w:sz w:val="18"/>
                <w:szCs w:val="18"/>
              </w:rPr>
              <w:t>EPP</w:t>
            </w:r>
            <w:r w:rsidRPr="00467A9F">
              <w:rPr>
                <w:rFonts w:ascii="Palatino Linotype" w:hAnsi="Palatino Linotype" w:cs="Times New Roman"/>
                <w:spacing w:val="19"/>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21"/>
                <w:sz w:val="18"/>
                <w:szCs w:val="18"/>
              </w:rPr>
              <w:t xml:space="preserve"> </w:t>
            </w:r>
            <w:r w:rsidRPr="00467A9F">
              <w:rPr>
                <w:rFonts w:ascii="Palatino Linotype" w:hAnsi="Palatino Linotype" w:cs="Times New Roman"/>
                <w:sz w:val="18"/>
                <w:szCs w:val="18"/>
              </w:rPr>
              <w:t>Art.</w:t>
            </w:r>
            <w:r w:rsidRPr="00467A9F">
              <w:rPr>
                <w:rFonts w:ascii="Palatino Linotype" w:hAnsi="Palatino Linotype" w:cs="Times New Roman"/>
                <w:spacing w:val="20"/>
                <w:sz w:val="18"/>
                <w:szCs w:val="18"/>
              </w:rPr>
              <w:t xml:space="preserve"> </w:t>
            </w:r>
            <w:r w:rsidRPr="00467A9F">
              <w:rPr>
                <w:rFonts w:ascii="Palatino Linotype" w:hAnsi="Palatino Linotype" w:cs="Times New Roman"/>
                <w:sz w:val="18"/>
                <w:szCs w:val="18"/>
              </w:rPr>
              <w:t>48,</w:t>
            </w:r>
            <w:r w:rsidRPr="00467A9F">
              <w:rPr>
                <w:rFonts w:ascii="Palatino Linotype" w:hAnsi="Palatino Linotype" w:cs="Times New Roman"/>
                <w:spacing w:val="21"/>
                <w:sz w:val="18"/>
                <w:szCs w:val="18"/>
              </w:rPr>
              <w:t xml:space="preserve"> </w:t>
            </w:r>
            <w:r w:rsidRPr="00467A9F">
              <w:rPr>
                <w:rFonts w:ascii="Palatino Linotype" w:hAnsi="Palatino Linotype" w:cs="Times New Roman"/>
                <w:sz w:val="18"/>
                <w:szCs w:val="18"/>
              </w:rPr>
              <w:t>I</w:t>
            </w:r>
            <w:r w:rsidRPr="00467A9F">
              <w:rPr>
                <w:rFonts w:ascii="Palatino Linotype" w:hAnsi="Palatino Linotype" w:cs="Times New Roman"/>
                <w:spacing w:val="20"/>
                <w:sz w:val="18"/>
                <w:szCs w:val="18"/>
              </w:rPr>
              <w:t xml:space="preserve"> </w:t>
            </w:r>
            <w:r w:rsidRPr="00467A9F">
              <w:rPr>
                <w:rFonts w:ascii="Palatino Linotype" w:hAnsi="Palatino Linotype" w:cs="Times New Roman"/>
                <w:sz w:val="18"/>
                <w:szCs w:val="18"/>
              </w:rPr>
              <w:t>da</w:t>
            </w:r>
            <w:r w:rsidRPr="00467A9F">
              <w:rPr>
                <w:rFonts w:ascii="Palatino Linotype" w:hAnsi="Palatino Linotype" w:cs="Times New Roman"/>
                <w:spacing w:val="17"/>
                <w:sz w:val="18"/>
                <w:szCs w:val="18"/>
              </w:rPr>
              <w:t xml:space="preserve"> </w:t>
            </w:r>
            <w:r w:rsidRPr="00467A9F">
              <w:rPr>
                <w:rFonts w:ascii="Palatino Linotype" w:hAnsi="Palatino Linotype" w:cs="Times New Roman"/>
                <w:sz w:val="18"/>
                <w:szCs w:val="18"/>
              </w:rPr>
              <w:t>Lei</w:t>
            </w: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Complementar nº</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123/06</w:t>
            </w:r>
          </w:p>
          <w:p w14:paraId="17963CF2" w14:textId="6611251C" w:rsidR="00380A29" w:rsidRPr="00467A9F" w:rsidRDefault="00380A29" w:rsidP="0033437C">
            <w:pPr>
              <w:pStyle w:val="TableParagraph"/>
              <w:tabs>
                <w:tab w:val="left" w:pos="463"/>
              </w:tabs>
              <w:ind w:left="124" w:right="137"/>
              <w:jc w:val="both"/>
              <w:rPr>
                <w:rFonts w:ascii="Palatino Linotype" w:hAnsi="Palatino Linotype" w:cs="Times New Roman"/>
                <w:sz w:val="18"/>
                <w:szCs w:val="18"/>
              </w:rPr>
            </w:pPr>
            <w:r w:rsidRPr="00467A9F">
              <w:rPr>
                <w:rFonts w:ascii="Palatino Linotype" w:hAnsi="Palatino Linotype" w:cs="Times New Roman"/>
                <w:sz w:val="18"/>
                <w:szCs w:val="18"/>
              </w:rPr>
              <w:t>(</w:t>
            </w:r>
            <w:r w:rsidR="00934225" w:rsidRPr="00467A9F">
              <w:rPr>
                <w:rFonts w:ascii="Palatino Linotype" w:hAnsi="Palatino Linotype" w:cs="Times New Roman"/>
                <w:sz w:val="18"/>
                <w:szCs w:val="18"/>
              </w:rPr>
              <w:t>x</w:t>
            </w:r>
            <w:r w:rsidRPr="00467A9F">
              <w:rPr>
                <w:rFonts w:ascii="Palatino Linotype" w:hAnsi="Palatino Linotype" w:cs="Times New Roman"/>
                <w:sz w:val="18"/>
                <w:szCs w:val="18"/>
              </w:rPr>
              <w:t>) Licitação</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com</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itens/grupos</w:t>
            </w:r>
            <w:r w:rsidRPr="00467A9F">
              <w:rPr>
                <w:rFonts w:ascii="Palatino Linotype" w:hAnsi="Palatino Linotype" w:cs="Times New Roman"/>
                <w:spacing w:val="11"/>
                <w:sz w:val="18"/>
                <w:szCs w:val="18"/>
              </w:rPr>
              <w:t xml:space="preserve"> </w:t>
            </w:r>
            <w:r w:rsidRPr="00467A9F">
              <w:rPr>
                <w:rFonts w:ascii="Palatino Linotype" w:hAnsi="Palatino Linotype" w:cs="Times New Roman"/>
                <w:sz w:val="18"/>
                <w:szCs w:val="18"/>
              </w:rPr>
              <w:t>cotas</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7"/>
                <w:sz w:val="18"/>
                <w:szCs w:val="18"/>
              </w:rPr>
              <w:t xml:space="preserve"> </w:t>
            </w:r>
            <w:r w:rsidRPr="00467A9F">
              <w:rPr>
                <w:rFonts w:ascii="Palatino Linotype" w:hAnsi="Palatino Linotype" w:cs="Times New Roman"/>
                <w:sz w:val="18"/>
                <w:szCs w:val="18"/>
              </w:rPr>
              <w:t>até</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25%</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reservadas</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para</w:t>
            </w:r>
            <w:r w:rsidRPr="00467A9F">
              <w:rPr>
                <w:rFonts w:ascii="Palatino Linotype" w:hAnsi="Palatino Linotype" w:cs="Times New Roman"/>
                <w:spacing w:val="9"/>
                <w:sz w:val="18"/>
                <w:szCs w:val="18"/>
              </w:rPr>
              <w:t xml:space="preserve"> </w:t>
            </w:r>
            <w:r w:rsidRPr="00467A9F">
              <w:rPr>
                <w:rFonts w:ascii="Palatino Linotype" w:hAnsi="Palatino Linotype" w:cs="Times New Roman"/>
                <w:sz w:val="18"/>
                <w:szCs w:val="18"/>
              </w:rPr>
              <w:t>MEI</w:t>
            </w:r>
            <w:r w:rsidRPr="00467A9F">
              <w:rPr>
                <w:rFonts w:ascii="Palatino Linotype" w:hAnsi="Palatino Linotype" w:cs="Times New Roman"/>
                <w:spacing w:val="16"/>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ME</w:t>
            </w:r>
            <w:r w:rsidRPr="00467A9F">
              <w:rPr>
                <w:rFonts w:ascii="Palatino Linotype" w:hAnsi="Palatino Linotype" w:cs="Times New Roman"/>
                <w:spacing w:val="7"/>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49"/>
                <w:sz w:val="18"/>
                <w:szCs w:val="18"/>
              </w:rPr>
              <w:t xml:space="preserve"> </w:t>
            </w:r>
            <w:r w:rsidRPr="00467A9F">
              <w:rPr>
                <w:rFonts w:ascii="Palatino Linotype" w:hAnsi="Palatino Linotype" w:cs="Times New Roman"/>
                <w:sz w:val="18"/>
                <w:szCs w:val="18"/>
              </w:rPr>
              <w:t>EPP</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Art.</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48,</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III</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da</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Lei</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Complementar nº</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123/06.</w:t>
            </w:r>
          </w:p>
          <w:p w14:paraId="79ACC5A2" w14:textId="285BD543" w:rsidR="00023C90" w:rsidRPr="00467A9F" w:rsidRDefault="00380A29" w:rsidP="0033437C">
            <w:pPr>
              <w:pStyle w:val="TableParagraph"/>
              <w:ind w:left="124"/>
              <w:jc w:val="both"/>
              <w:rPr>
                <w:rFonts w:ascii="Palatino Linotype" w:hAnsi="Palatino Linotype" w:cs="Times New Roman"/>
                <w:sz w:val="18"/>
                <w:szCs w:val="18"/>
              </w:rPr>
            </w:pPr>
            <w:r w:rsidRPr="00467A9F">
              <w:rPr>
                <w:rFonts w:ascii="Palatino Linotype" w:hAnsi="Palatino Linotype" w:cs="Times New Roman"/>
                <w:spacing w:val="-1"/>
                <w:sz w:val="18"/>
                <w:szCs w:val="18"/>
              </w:rPr>
              <w:t xml:space="preserve">(  </w:t>
            </w:r>
            <w:r w:rsidR="000302A1" w:rsidRPr="00467A9F">
              <w:rPr>
                <w:rFonts w:ascii="Palatino Linotype" w:hAnsi="Palatino Linotype" w:cs="Times New Roman"/>
                <w:spacing w:val="-1"/>
                <w:sz w:val="18"/>
                <w:szCs w:val="18"/>
              </w:rPr>
              <w:t xml:space="preserve"> </w:t>
            </w:r>
            <w:r w:rsidRPr="00467A9F">
              <w:rPr>
                <w:rFonts w:ascii="Palatino Linotype" w:hAnsi="Palatino Linotype" w:cs="Times New Roman"/>
                <w:spacing w:val="1"/>
                <w:sz w:val="18"/>
                <w:szCs w:val="18"/>
              </w:rPr>
              <w:t xml:space="preserve"> </w:t>
            </w:r>
            <w:r w:rsidRPr="00467A9F">
              <w:rPr>
                <w:rFonts w:ascii="Palatino Linotype" w:hAnsi="Palatino Linotype" w:cs="Times New Roman"/>
                <w:spacing w:val="-1"/>
                <w:sz w:val="18"/>
                <w:szCs w:val="18"/>
              </w:rPr>
              <w:t>)</w:t>
            </w:r>
            <w:r w:rsidRPr="00467A9F">
              <w:rPr>
                <w:rFonts w:ascii="Palatino Linotype" w:hAnsi="Palatino Linotype" w:cs="Times New Roman"/>
                <w:spacing w:val="-12"/>
                <w:sz w:val="18"/>
                <w:szCs w:val="18"/>
              </w:rPr>
              <w:t xml:space="preserve"> </w:t>
            </w:r>
            <w:r w:rsidRPr="00467A9F">
              <w:rPr>
                <w:rFonts w:ascii="Palatino Linotype" w:hAnsi="Palatino Linotype" w:cs="Times New Roman"/>
                <w:spacing w:val="-1"/>
                <w:sz w:val="18"/>
                <w:szCs w:val="18"/>
              </w:rPr>
              <w:t>Licitação</w:t>
            </w:r>
            <w:r w:rsidRPr="00467A9F">
              <w:rPr>
                <w:rFonts w:ascii="Palatino Linotype" w:hAnsi="Palatino Linotype" w:cs="Times New Roman"/>
                <w:spacing w:val="-12"/>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Ampla</w:t>
            </w:r>
            <w:r w:rsidRPr="00467A9F">
              <w:rPr>
                <w:rFonts w:ascii="Palatino Linotype" w:hAnsi="Palatino Linotype" w:cs="Times New Roman"/>
                <w:spacing w:val="-9"/>
                <w:sz w:val="18"/>
                <w:szCs w:val="18"/>
              </w:rPr>
              <w:t xml:space="preserve"> </w:t>
            </w:r>
            <w:r w:rsidRPr="00467A9F">
              <w:rPr>
                <w:rFonts w:ascii="Palatino Linotype" w:hAnsi="Palatino Linotype" w:cs="Times New Roman"/>
                <w:sz w:val="18"/>
                <w:szCs w:val="18"/>
              </w:rPr>
              <w:t>Participação com</w:t>
            </w:r>
            <w:r w:rsidRPr="00467A9F">
              <w:rPr>
                <w:rFonts w:ascii="Palatino Linotype" w:hAnsi="Palatino Linotype" w:cs="Times New Roman"/>
                <w:spacing w:val="-12"/>
                <w:sz w:val="18"/>
                <w:szCs w:val="18"/>
              </w:rPr>
              <w:t xml:space="preserve"> </w:t>
            </w:r>
            <w:r w:rsidRPr="00467A9F">
              <w:rPr>
                <w:rFonts w:ascii="Palatino Linotype" w:hAnsi="Palatino Linotype" w:cs="Times New Roman"/>
                <w:sz w:val="18"/>
                <w:szCs w:val="18"/>
              </w:rPr>
              <w:t>justificativa.</w:t>
            </w:r>
          </w:p>
        </w:tc>
      </w:tr>
      <w:tr w:rsidR="00084F73" w:rsidRPr="00467A9F" w14:paraId="3E592C48" w14:textId="77777777" w:rsidTr="002D4FBB">
        <w:trPr>
          <w:trHeight w:val="585"/>
        </w:trPr>
        <w:tc>
          <w:tcPr>
            <w:tcW w:w="3256" w:type="dxa"/>
            <w:gridSpan w:val="2"/>
          </w:tcPr>
          <w:p w14:paraId="19388B95" w14:textId="77777777" w:rsidR="007C34B3" w:rsidRPr="00467A9F" w:rsidRDefault="007C34B3" w:rsidP="0033437C">
            <w:pPr>
              <w:pStyle w:val="TableParagraph"/>
              <w:ind w:right="73"/>
              <w:jc w:val="both"/>
              <w:rPr>
                <w:rFonts w:ascii="Palatino Linotype" w:hAnsi="Palatino Linotype" w:cs="Times New Roman"/>
                <w:b/>
                <w:sz w:val="18"/>
                <w:szCs w:val="18"/>
              </w:rPr>
            </w:pPr>
          </w:p>
          <w:p w14:paraId="1297331D" w14:textId="6C266D35" w:rsidR="00380A29" w:rsidRPr="00467A9F" w:rsidRDefault="00380A29" w:rsidP="0033437C">
            <w:pPr>
              <w:pStyle w:val="TableParagraph"/>
              <w:ind w:right="73"/>
              <w:jc w:val="both"/>
              <w:rPr>
                <w:rFonts w:ascii="Palatino Linotype" w:hAnsi="Palatino Linotype" w:cs="Times New Roman"/>
                <w:b/>
                <w:sz w:val="18"/>
                <w:szCs w:val="18"/>
              </w:rPr>
            </w:pPr>
            <w:r w:rsidRPr="00467A9F">
              <w:rPr>
                <w:rFonts w:ascii="Palatino Linotype" w:hAnsi="Palatino Linotype" w:cs="Times New Roman"/>
                <w:b/>
                <w:sz w:val="18"/>
                <w:szCs w:val="18"/>
              </w:rPr>
              <w:t>Subcontratação</w:t>
            </w:r>
          </w:p>
        </w:tc>
        <w:tc>
          <w:tcPr>
            <w:tcW w:w="6383" w:type="dxa"/>
          </w:tcPr>
          <w:p w14:paraId="1291EA91" w14:textId="77777777" w:rsidR="00D678AD" w:rsidRPr="00467A9F" w:rsidRDefault="00380A29" w:rsidP="0033437C">
            <w:pPr>
              <w:pStyle w:val="TableParagraph"/>
              <w:ind w:left="124" w:right="283"/>
              <w:jc w:val="both"/>
              <w:rPr>
                <w:rFonts w:ascii="Palatino Linotype" w:hAnsi="Palatino Linotype" w:cs="Times New Roman"/>
                <w:sz w:val="18"/>
                <w:szCs w:val="18"/>
              </w:rPr>
            </w:pPr>
            <w:r w:rsidRPr="00467A9F">
              <w:rPr>
                <w:rFonts w:ascii="Palatino Linotype" w:hAnsi="Palatino Linotype" w:cs="Times New Roman"/>
                <w:sz w:val="18"/>
                <w:szCs w:val="18"/>
              </w:rPr>
              <w:t>(</w:t>
            </w:r>
            <w:r w:rsidR="000302A1" w:rsidRPr="00467A9F">
              <w:rPr>
                <w:rFonts w:ascii="Palatino Linotype" w:hAnsi="Palatino Linotype" w:cs="Times New Roman"/>
                <w:sz w:val="18"/>
                <w:szCs w:val="18"/>
              </w:rPr>
              <w:t xml:space="preserve">   </w:t>
            </w:r>
            <w:r w:rsidRPr="00467A9F">
              <w:rPr>
                <w:rFonts w:ascii="Palatino Linotype" w:hAnsi="Palatino Linotype" w:cs="Times New Roman"/>
                <w:sz w:val="18"/>
                <w:szCs w:val="18"/>
              </w:rPr>
              <w:t xml:space="preserve"> ) Permitida a subcontratação no limite legal de 30% do objeto.</w:t>
            </w:r>
          </w:p>
          <w:p w14:paraId="4D9092B6" w14:textId="58A49FE4" w:rsidR="00023C90" w:rsidRPr="00467A9F" w:rsidRDefault="00380A29" w:rsidP="0033437C">
            <w:pPr>
              <w:pStyle w:val="TableParagraph"/>
              <w:ind w:left="124" w:right="283"/>
              <w:jc w:val="both"/>
              <w:rPr>
                <w:rFonts w:ascii="Palatino Linotype" w:hAnsi="Palatino Linotype" w:cs="Times New Roman"/>
                <w:sz w:val="18"/>
                <w:szCs w:val="18"/>
              </w:rPr>
            </w:pPr>
            <w:r w:rsidRPr="00467A9F">
              <w:rPr>
                <w:rFonts w:ascii="Palatino Linotype" w:hAnsi="Palatino Linotype" w:cs="Times New Roman"/>
                <w:spacing w:val="-51"/>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8"/>
                <w:sz w:val="18"/>
                <w:szCs w:val="18"/>
              </w:rPr>
              <w:t xml:space="preserve"> </w:t>
            </w:r>
            <w:r w:rsidR="002F4BA1" w:rsidRPr="00467A9F">
              <w:rPr>
                <w:rFonts w:ascii="Palatino Linotype" w:hAnsi="Palatino Linotype" w:cs="Times New Roman"/>
                <w:spacing w:val="-8"/>
                <w:sz w:val="18"/>
                <w:szCs w:val="18"/>
              </w:rPr>
              <w:t xml:space="preserve"> </w:t>
            </w:r>
            <w:r w:rsidR="003A2002" w:rsidRPr="00467A9F">
              <w:rPr>
                <w:rFonts w:ascii="Palatino Linotype" w:hAnsi="Palatino Linotype" w:cs="Times New Roman"/>
                <w:spacing w:val="-8"/>
                <w:sz w:val="18"/>
                <w:szCs w:val="18"/>
              </w:rPr>
              <w:t>X</w:t>
            </w:r>
            <w:r w:rsidRPr="00467A9F">
              <w:rPr>
                <w:rFonts w:ascii="Palatino Linotype" w:hAnsi="Palatino Linotype" w:cs="Times New Roman"/>
                <w:sz w:val="18"/>
                <w:szCs w:val="18"/>
              </w:rPr>
              <w:t>)</w:t>
            </w:r>
            <w:r w:rsidRPr="00467A9F">
              <w:rPr>
                <w:rFonts w:ascii="Palatino Linotype" w:hAnsi="Palatino Linotype" w:cs="Times New Roman"/>
                <w:spacing w:val="-7"/>
                <w:sz w:val="18"/>
                <w:szCs w:val="18"/>
              </w:rPr>
              <w:t xml:space="preserve"> </w:t>
            </w:r>
            <w:r w:rsidRPr="00467A9F">
              <w:rPr>
                <w:rFonts w:ascii="Palatino Linotype" w:hAnsi="Palatino Linotype" w:cs="Times New Roman"/>
                <w:sz w:val="18"/>
                <w:szCs w:val="18"/>
              </w:rPr>
              <w:t>Vedada</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a</w:t>
            </w:r>
            <w:r w:rsidRPr="00467A9F">
              <w:rPr>
                <w:rFonts w:ascii="Palatino Linotype" w:hAnsi="Palatino Linotype" w:cs="Times New Roman"/>
                <w:spacing w:val="-3"/>
                <w:sz w:val="18"/>
                <w:szCs w:val="18"/>
              </w:rPr>
              <w:t xml:space="preserve"> </w:t>
            </w:r>
            <w:r w:rsidR="00492B22" w:rsidRPr="00467A9F">
              <w:rPr>
                <w:rFonts w:ascii="Palatino Linotype" w:hAnsi="Palatino Linotype" w:cs="Times New Roman"/>
                <w:sz w:val="18"/>
                <w:szCs w:val="18"/>
              </w:rPr>
              <w:t>subcontratação.</w:t>
            </w:r>
          </w:p>
        </w:tc>
      </w:tr>
      <w:tr w:rsidR="00084F73" w:rsidRPr="00467A9F" w14:paraId="49992A1F" w14:textId="77777777" w:rsidTr="007C34B3">
        <w:trPr>
          <w:trHeight w:val="324"/>
        </w:trPr>
        <w:tc>
          <w:tcPr>
            <w:tcW w:w="9639" w:type="dxa"/>
            <w:gridSpan w:val="3"/>
            <w:shd w:val="clear" w:color="auto" w:fill="D9D9D9"/>
          </w:tcPr>
          <w:p w14:paraId="246B75F6" w14:textId="3E96DAC6" w:rsidR="00023C90" w:rsidRPr="00467A9F" w:rsidRDefault="00492B22" w:rsidP="0033437C">
            <w:pPr>
              <w:pStyle w:val="TableParagraph"/>
              <w:ind w:right="599"/>
              <w:jc w:val="both"/>
              <w:rPr>
                <w:rFonts w:ascii="Palatino Linotype" w:hAnsi="Palatino Linotype" w:cs="Times New Roman"/>
                <w:b/>
                <w:sz w:val="18"/>
                <w:szCs w:val="18"/>
              </w:rPr>
            </w:pPr>
            <w:r w:rsidRPr="00467A9F">
              <w:rPr>
                <w:rFonts w:ascii="Palatino Linotype" w:hAnsi="Palatino Linotype" w:cs="Times New Roman"/>
                <w:b/>
                <w:sz w:val="18"/>
                <w:szCs w:val="18"/>
              </w:rPr>
              <w:t>INFORMAÇÕES</w:t>
            </w:r>
          </w:p>
        </w:tc>
      </w:tr>
      <w:tr w:rsidR="00084F73" w:rsidRPr="00467A9F" w14:paraId="5DB8D684" w14:textId="77777777" w:rsidTr="002D4FBB">
        <w:trPr>
          <w:trHeight w:val="324"/>
        </w:trPr>
        <w:tc>
          <w:tcPr>
            <w:tcW w:w="3256" w:type="dxa"/>
            <w:gridSpan w:val="2"/>
          </w:tcPr>
          <w:p w14:paraId="13F1B33E" w14:textId="021D029D" w:rsidR="00380A29" w:rsidRPr="00467A9F" w:rsidRDefault="00380A29" w:rsidP="0033437C">
            <w:pPr>
              <w:pStyle w:val="TableParagraph"/>
              <w:ind w:right="69"/>
              <w:jc w:val="both"/>
              <w:rPr>
                <w:rFonts w:ascii="Palatino Linotype" w:hAnsi="Palatino Linotype" w:cs="Times New Roman"/>
                <w:b/>
                <w:sz w:val="18"/>
                <w:szCs w:val="18"/>
              </w:rPr>
            </w:pPr>
            <w:r w:rsidRPr="00467A9F">
              <w:rPr>
                <w:rFonts w:ascii="Palatino Linotype" w:hAnsi="Palatino Linotype" w:cs="Times New Roman"/>
                <w:b/>
                <w:sz w:val="18"/>
                <w:szCs w:val="18"/>
              </w:rPr>
              <w:t>Pregoeiro</w:t>
            </w:r>
            <w:r w:rsidR="00BA0CE0" w:rsidRPr="00467A9F">
              <w:rPr>
                <w:rFonts w:ascii="Palatino Linotype" w:hAnsi="Palatino Linotype" w:cs="Times New Roman"/>
                <w:b/>
                <w:sz w:val="18"/>
                <w:szCs w:val="18"/>
              </w:rPr>
              <w:t>(a)</w:t>
            </w:r>
          </w:p>
        </w:tc>
        <w:tc>
          <w:tcPr>
            <w:tcW w:w="6383" w:type="dxa"/>
          </w:tcPr>
          <w:p w14:paraId="3A760C0B" w14:textId="2A5C897D" w:rsidR="00380A29" w:rsidRPr="00467A9F" w:rsidRDefault="007B04D7" w:rsidP="0033437C">
            <w:pPr>
              <w:pStyle w:val="TableParagraph"/>
              <w:jc w:val="both"/>
              <w:rPr>
                <w:rFonts w:ascii="Palatino Linotype" w:hAnsi="Palatino Linotype" w:cs="Times New Roman"/>
                <w:sz w:val="18"/>
                <w:szCs w:val="18"/>
              </w:rPr>
            </w:pPr>
            <w:r w:rsidRPr="00467A9F">
              <w:rPr>
                <w:rFonts w:ascii="Palatino Linotype" w:hAnsi="Palatino Linotype" w:cs="Times New Roman"/>
                <w:sz w:val="18"/>
                <w:szCs w:val="18"/>
              </w:rPr>
              <w:t>Sarah Maria Veloso Freire</w:t>
            </w:r>
          </w:p>
        </w:tc>
      </w:tr>
      <w:tr w:rsidR="00084F73" w:rsidRPr="00467A9F" w14:paraId="23D72736" w14:textId="77777777" w:rsidTr="002D4FBB">
        <w:trPr>
          <w:trHeight w:val="1137"/>
        </w:trPr>
        <w:tc>
          <w:tcPr>
            <w:tcW w:w="3256" w:type="dxa"/>
            <w:gridSpan w:val="2"/>
          </w:tcPr>
          <w:p w14:paraId="170A5B99" w14:textId="77777777" w:rsidR="00380A29" w:rsidRPr="00467A9F" w:rsidRDefault="00380A29" w:rsidP="0033437C">
            <w:pPr>
              <w:pStyle w:val="TableParagraph"/>
              <w:jc w:val="both"/>
              <w:rPr>
                <w:rFonts w:ascii="Palatino Linotype" w:hAnsi="Palatino Linotype" w:cs="Times New Roman"/>
                <w:sz w:val="18"/>
                <w:szCs w:val="18"/>
              </w:rPr>
            </w:pPr>
          </w:p>
          <w:p w14:paraId="0368C7AA" w14:textId="77777777" w:rsidR="00380A29" w:rsidRPr="00467A9F" w:rsidRDefault="00380A29" w:rsidP="0033437C">
            <w:pPr>
              <w:pStyle w:val="TableParagraph"/>
              <w:ind w:right="72"/>
              <w:jc w:val="both"/>
              <w:rPr>
                <w:rFonts w:ascii="Palatino Linotype" w:hAnsi="Palatino Linotype" w:cs="Times New Roman"/>
                <w:b/>
                <w:sz w:val="18"/>
                <w:szCs w:val="18"/>
              </w:rPr>
            </w:pPr>
            <w:r w:rsidRPr="00467A9F">
              <w:rPr>
                <w:rFonts w:ascii="Palatino Linotype" w:hAnsi="Palatino Linotype" w:cs="Times New Roman"/>
                <w:b/>
                <w:sz w:val="18"/>
                <w:szCs w:val="18"/>
              </w:rPr>
              <w:t>Endereço</w:t>
            </w:r>
          </w:p>
        </w:tc>
        <w:tc>
          <w:tcPr>
            <w:tcW w:w="6383" w:type="dxa"/>
          </w:tcPr>
          <w:p w14:paraId="6DE297D6" w14:textId="77777777" w:rsidR="007C34B3" w:rsidRPr="00467A9F" w:rsidRDefault="007C34B3" w:rsidP="0033437C">
            <w:pPr>
              <w:pStyle w:val="TableParagraph"/>
              <w:ind w:right="144"/>
              <w:jc w:val="both"/>
              <w:rPr>
                <w:rFonts w:ascii="Palatino Linotype" w:hAnsi="Palatino Linotype" w:cs="Times New Roman"/>
                <w:sz w:val="18"/>
                <w:szCs w:val="18"/>
              </w:rPr>
            </w:pPr>
          </w:p>
          <w:p w14:paraId="65C07862" w14:textId="7DEFC77F" w:rsidR="00023C90" w:rsidRPr="00467A9F" w:rsidRDefault="0088790C" w:rsidP="0033437C">
            <w:pPr>
              <w:pStyle w:val="TableParagraph"/>
              <w:ind w:right="144"/>
              <w:jc w:val="both"/>
              <w:rPr>
                <w:rFonts w:ascii="Palatino Linotype" w:hAnsi="Palatino Linotype" w:cs="Times New Roman"/>
                <w:sz w:val="18"/>
                <w:szCs w:val="18"/>
              </w:rPr>
            </w:pPr>
            <w:r w:rsidRPr="00467A9F">
              <w:rPr>
                <w:rFonts w:ascii="Palatino Linotype" w:eastAsia="Palatino Linotype" w:hAnsi="Palatino Linotype" w:cs="Palatino Linotype"/>
                <w:sz w:val="18"/>
                <w:szCs w:val="18"/>
              </w:rPr>
              <w:t xml:space="preserve">Diretoria de Compras Públicas da FMS,  localizada na </w:t>
            </w:r>
            <w:r w:rsidRPr="00467A9F">
              <w:rPr>
                <w:rFonts w:ascii="Palatino Linotype" w:hAnsi="Palatino Linotype"/>
                <w:sz w:val="18"/>
                <w:szCs w:val="18"/>
              </w:rPr>
              <w:t>Rua Governador Artur de Vasconcelos, 3015, Aeroporto, Teresina-PI – CE</w:t>
            </w:r>
            <w:r w:rsidR="00934225" w:rsidRPr="00467A9F">
              <w:rPr>
                <w:rFonts w:ascii="Palatino Linotype" w:hAnsi="Palatino Linotype"/>
                <w:sz w:val="18"/>
                <w:szCs w:val="18"/>
              </w:rPr>
              <w:t>P: 64.002-595,telefone:86-3228-</w:t>
            </w:r>
            <w:r w:rsidRPr="00467A9F">
              <w:rPr>
                <w:rFonts w:ascii="Palatino Linotype" w:hAnsi="Palatino Linotype"/>
                <w:sz w:val="18"/>
                <w:szCs w:val="18"/>
              </w:rPr>
              <w:t>8761</w:t>
            </w:r>
          </w:p>
        </w:tc>
      </w:tr>
      <w:tr w:rsidR="00084F73" w:rsidRPr="00467A9F" w14:paraId="75984A6B" w14:textId="77777777" w:rsidTr="007C34B3">
        <w:trPr>
          <w:trHeight w:val="375"/>
        </w:trPr>
        <w:tc>
          <w:tcPr>
            <w:tcW w:w="9639" w:type="dxa"/>
            <w:gridSpan w:val="3"/>
          </w:tcPr>
          <w:p w14:paraId="20EB152E" w14:textId="28E7DEB6" w:rsidR="00380A29" w:rsidRPr="00467A9F" w:rsidRDefault="00380A29" w:rsidP="0033437C">
            <w:pPr>
              <w:pStyle w:val="TableParagraph"/>
              <w:jc w:val="both"/>
              <w:rPr>
                <w:rFonts w:ascii="Palatino Linotype" w:hAnsi="Palatino Linotype" w:cs="Times New Roman"/>
                <w:b/>
                <w:sz w:val="18"/>
                <w:szCs w:val="18"/>
              </w:rPr>
            </w:pPr>
            <w:r w:rsidRPr="00467A9F">
              <w:rPr>
                <w:rFonts w:ascii="Palatino Linotype" w:hAnsi="Palatino Linotype" w:cs="Times New Roman"/>
                <w:b/>
                <w:spacing w:val="-1"/>
                <w:sz w:val="18"/>
                <w:szCs w:val="18"/>
              </w:rPr>
              <w:t>Referência</w:t>
            </w:r>
            <w:r w:rsidRPr="00467A9F">
              <w:rPr>
                <w:rFonts w:ascii="Palatino Linotype" w:hAnsi="Palatino Linotype" w:cs="Times New Roman"/>
                <w:b/>
                <w:spacing w:val="-15"/>
                <w:sz w:val="18"/>
                <w:szCs w:val="18"/>
              </w:rPr>
              <w:t xml:space="preserve"> </w:t>
            </w:r>
            <w:r w:rsidRPr="00467A9F">
              <w:rPr>
                <w:rFonts w:ascii="Palatino Linotype" w:hAnsi="Palatino Linotype" w:cs="Times New Roman"/>
                <w:b/>
                <w:sz w:val="18"/>
                <w:szCs w:val="18"/>
              </w:rPr>
              <w:t>de</w:t>
            </w:r>
            <w:r w:rsidRPr="00467A9F">
              <w:rPr>
                <w:rFonts w:ascii="Palatino Linotype" w:hAnsi="Palatino Linotype" w:cs="Times New Roman"/>
                <w:b/>
                <w:spacing w:val="-10"/>
                <w:sz w:val="18"/>
                <w:szCs w:val="18"/>
              </w:rPr>
              <w:t xml:space="preserve"> </w:t>
            </w:r>
            <w:r w:rsidRPr="00467A9F">
              <w:rPr>
                <w:rFonts w:ascii="Palatino Linotype" w:hAnsi="Palatino Linotype" w:cs="Times New Roman"/>
                <w:b/>
                <w:sz w:val="18"/>
                <w:szCs w:val="18"/>
              </w:rPr>
              <w:t>Tempo:</w:t>
            </w:r>
            <w:r w:rsidRPr="00467A9F">
              <w:rPr>
                <w:rFonts w:ascii="Palatino Linotype" w:hAnsi="Palatino Linotype" w:cs="Times New Roman"/>
                <w:b/>
                <w:spacing w:val="2"/>
                <w:sz w:val="18"/>
                <w:szCs w:val="18"/>
              </w:rPr>
              <w:t xml:space="preserve"> </w:t>
            </w:r>
            <w:r w:rsidRPr="00467A9F">
              <w:rPr>
                <w:rFonts w:ascii="Palatino Linotype" w:hAnsi="Palatino Linotype" w:cs="Times New Roman"/>
                <w:sz w:val="18"/>
                <w:szCs w:val="18"/>
              </w:rPr>
              <w:t>Para todas</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as</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referências</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tempo</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será</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obrigatoriamente o</w:t>
            </w:r>
            <w:r w:rsidRPr="00467A9F">
              <w:rPr>
                <w:rFonts w:ascii="Palatino Linotype" w:hAnsi="Palatino Linotype" w:cs="Times New Roman"/>
                <w:spacing w:val="-1"/>
                <w:sz w:val="18"/>
                <w:szCs w:val="18"/>
              </w:rPr>
              <w:t xml:space="preserve"> </w:t>
            </w:r>
            <w:r w:rsidRPr="00467A9F">
              <w:rPr>
                <w:rFonts w:ascii="Palatino Linotype" w:hAnsi="Palatino Linotype" w:cs="Times New Roman"/>
                <w:b/>
                <w:sz w:val="18"/>
                <w:szCs w:val="18"/>
                <w:u w:val="thick"/>
              </w:rPr>
              <w:t>horário</w:t>
            </w:r>
            <w:r w:rsidRPr="00467A9F">
              <w:rPr>
                <w:rFonts w:ascii="Palatino Linotype" w:hAnsi="Palatino Linotype" w:cs="Times New Roman"/>
                <w:b/>
                <w:spacing w:val="-10"/>
                <w:sz w:val="18"/>
                <w:szCs w:val="18"/>
                <w:u w:val="thick"/>
              </w:rPr>
              <w:t xml:space="preserve"> </w:t>
            </w:r>
            <w:r w:rsidRPr="00467A9F">
              <w:rPr>
                <w:rFonts w:ascii="Palatino Linotype" w:hAnsi="Palatino Linotype" w:cs="Times New Roman"/>
                <w:b/>
                <w:sz w:val="18"/>
                <w:szCs w:val="18"/>
                <w:u w:val="thick"/>
              </w:rPr>
              <w:t>de</w:t>
            </w:r>
            <w:r w:rsidR="00D678AD" w:rsidRPr="00467A9F">
              <w:rPr>
                <w:rFonts w:ascii="Palatino Linotype" w:hAnsi="Palatino Linotype" w:cs="Times New Roman"/>
                <w:b/>
                <w:sz w:val="18"/>
                <w:szCs w:val="18"/>
                <w:u w:val="thick"/>
              </w:rPr>
              <w:t xml:space="preserve"> </w:t>
            </w:r>
            <w:r w:rsidRPr="00467A9F">
              <w:rPr>
                <w:rFonts w:ascii="Palatino Linotype" w:hAnsi="Palatino Linotype" w:cs="Times New Roman"/>
                <w:b/>
                <w:sz w:val="18"/>
                <w:szCs w:val="18"/>
                <w:u w:val="thick"/>
              </w:rPr>
              <w:t>Brasília –DF</w:t>
            </w:r>
            <w:r w:rsidRPr="00467A9F">
              <w:rPr>
                <w:rFonts w:ascii="Palatino Linotype" w:hAnsi="Palatino Linotype" w:cs="Times New Roman"/>
                <w:b/>
                <w:sz w:val="18"/>
                <w:szCs w:val="18"/>
              </w:rPr>
              <w:t>.</w:t>
            </w:r>
          </w:p>
        </w:tc>
      </w:tr>
      <w:tr w:rsidR="00084F73" w:rsidRPr="00467A9F" w14:paraId="67F3E83F" w14:textId="77777777" w:rsidTr="007C34B3">
        <w:trPr>
          <w:trHeight w:val="693"/>
        </w:trPr>
        <w:tc>
          <w:tcPr>
            <w:tcW w:w="9639" w:type="dxa"/>
            <w:gridSpan w:val="3"/>
          </w:tcPr>
          <w:p w14:paraId="3AA5066A" w14:textId="0D3EC90F" w:rsidR="00380A29" w:rsidRPr="00467A9F" w:rsidRDefault="00380A29" w:rsidP="0033437C">
            <w:pPr>
              <w:pStyle w:val="TableParagraph"/>
              <w:ind w:right="274"/>
              <w:jc w:val="both"/>
              <w:rPr>
                <w:rFonts w:ascii="Palatino Linotype" w:hAnsi="Palatino Linotype" w:cs="Times New Roman"/>
                <w:sz w:val="18"/>
                <w:szCs w:val="18"/>
              </w:rPr>
            </w:pPr>
            <w:r w:rsidRPr="00467A9F">
              <w:rPr>
                <w:rFonts w:ascii="Palatino Linotype" w:hAnsi="Palatino Linotype" w:cs="Times New Roman"/>
                <w:b/>
                <w:spacing w:val="-1"/>
                <w:sz w:val="18"/>
                <w:szCs w:val="18"/>
              </w:rPr>
              <w:t>PROBLEMAS</w:t>
            </w:r>
            <w:r w:rsidRPr="00467A9F">
              <w:rPr>
                <w:rFonts w:ascii="Palatino Linotype" w:hAnsi="Palatino Linotype" w:cs="Times New Roman"/>
                <w:b/>
                <w:spacing w:val="-19"/>
                <w:sz w:val="18"/>
                <w:szCs w:val="18"/>
              </w:rPr>
              <w:t xml:space="preserve"> </w:t>
            </w:r>
            <w:r w:rsidRPr="00467A9F">
              <w:rPr>
                <w:rFonts w:ascii="Palatino Linotype" w:hAnsi="Palatino Linotype" w:cs="Times New Roman"/>
                <w:b/>
                <w:spacing w:val="-1"/>
                <w:sz w:val="18"/>
                <w:szCs w:val="18"/>
              </w:rPr>
              <w:t>COM</w:t>
            </w:r>
            <w:r w:rsidRPr="00467A9F">
              <w:rPr>
                <w:rFonts w:ascii="Palatino Linotype" w:hAnsi="Palatino Linotype" w:cs="Times New Roman"/>
                <w:b/>
                <w:spacing w:val="-11"/>
                <w:sz w:val="18"/>
                <w:szCs w:val="18"/>
              </w:rPr>
              <w:t xml:space="preserve"> </w:t>
            </w:r>
            <w:r w:rsidRPr="00467A9F">
              <w:rPr>
                <w:rFonts w:ascii="Palatino Linotype" w:hAnsi="Palatino Linotype" w:cs="Times New Roman"/>
                <w:b/>
                <w:spacing w:val="-1"/>
                <w:sz w:val="18"/>
                <w:szCs w:val="18"/>
              </w:rPr>
              <w:t>CONEXÃO</w:t>
            </w:r>
            <w:r w:rsidRPr="00467A9F">
              <w:rPr>
                <w:rFonts w:ascii="Palatino Linotype" w:hAnsi="Palatino Linotype" w:cs="Times New Roman"/>
                <w:b/>
                <w:spacing w:val="-3"/>
                <w:sz w:val="18"/>
                <w:szCs w:val="18"/>
              </w:rPr>
              <w:t xml:space="preserve"> </w:t>
            </w:r>
            <w:r w:rsidRPr="00467A9F">
              <w:rPr>
                <w:rFonts w:ascii="Palatino Linotype" w:hAnsi="Palatino Linotype" w:cs="Times New Roman"/>
                <w:b/>
                <w:sz w:val="18"/>
                <w:szCs w:val="18"/>
              </w:rPr>
              <w:t>E/OU</w:t>
            </w:r>
            <w:r w:rsidRPr="00467A9F">
              <w:rPr>
                <w:rFonts w:ascii="Palatino Linotype" w:hAnsi="Palatino Linotype" w:cs="Times New Roman"/>
                <w:b/>
                <w:spacing w:val="-12"/>
                <w:sz w:val="18"/>
                <w:szCs w:val="18"/>
              </w:rPr>
              <w:t xml:space="preserve"> </w:t>
            </w:r>
            <w:r w:rsidRPr="00467A9F">
              <w:rPr>
                <w:rFonts w:ascii="Palatino Linotype" w:hAnsi="Palatino Linotype" w:cs="Times New Roman"/>
                <w:b/>
                <w:sz w:val="18"/>
                <w:szCs w:val="18"/>
              </w:rPr>
              <w:t>DÚVIDAS</w:t>
            </w:r>
            <w:r w:rsidRPr="00467A9F">
              <w:rPr>
                <w:rFonts w:ascii="Palatino Linotype" w:hAnsi="Palatino Linotype" w:cs="Times New Roman"/>
                <w:b/>
                <w:spacing w:val="-4"/>
                <w:sz w:val="18"/>
                <w:szCs w:val="18"/>
              </w:rPr>
              <w:t xml:space="preserve"> </w:t>
            </w:r>
            <w:r w:rsidRPr="00467A9F">
              <w:rPr>
                <w:rFonts w:ascii="Palatino Linotype" w:hAnsi="Palatino Linotype" w:cs="Times New Roman"/>
                <w:b/>
                <w:sz w:val="18"/>
                <w:szCs w:val="18"/>
              </w:rPr>
              <w:t>SOBRE</w:t>
            </w:r>
            <w:r w:rsidRPr="00467A9F">
              <w:rPr>
                <w:rFonts w:ascii="Palatino Linotype" w:hAnsi="Palatino Linotype" w:cs="Times New Roman"/>
                <w:b/>
                <w:spacing w:val="-13"/>
                <w:sz w:val="18"/>
                <w:szCs w:val="18"/>
              </w:rPr>
              <w:t xml:space="preserve"> </w:t>
            </w:r>
            <w:r w:rsidRPr="00467A9F">
              <w:rPr>
                <w:rFonts w:ascii="Palatino Linotype" w:hAnsi="Palatino Linotype" w:cs="Times New Roman"/>
                <w:b/>
                <w:sz w:val="18"/>
                <w:szCs w:val="18"/>
              </w:rPr>
              <w:t>O</w:t>
            </w:r>
            <w:r w:rsidRPr="00467A9F">
              <w:rPr>
                <w:rFonts w:ascii="Palatino Linotype" w:hAnsi="Palatino Linotype" w:cs="Times New Roman"/>
                <w:b/>
                <w:spacing w:val="-10"/>
                <w:sz w:val="18"/>
                <w:szCs w:val="18"/>
              </w:rPr>
              <w:t xml:space="preserve"> </w:t>
            </w:r>
            <w:r w:rsidRPr="00467A9F">
              <w:rPr>
                <w:rFonts w:ascii="Palatino Linotype" w:hAnsi="Palatino Linotype" w:cs="Times New Roman"/>
                <w:b/>
                <w:sz w:val="18"/>
                <w:szCs w:val="18"/>
              </w:rPr>
              <w:t>SITE</w:t>
            </w:r>
            <w:r w:rsidRPr="00467A9F">
              <w:rPr>
                <w:rFonts w:ascii="Palatino Linotype" w:hAnsi="Palatino Linotype" w:cs="Times New Roman"/>
                <w:b/>
                <w:spacing w:val="-7"/>
                <w:sz w:val="18"/>
                <w:szCs w:val="18"/>
              </w:rPr>
              <w:t xml:space="preserve"> </w:t>
            </w:r>
            <w:r w:rsidRPr="00467A9F">
              <w:rPr>
                <w:rFonts w:ascii="Palatino Linotype" w:hAnsi="Palatino Linotype" w:cs="Times New Roman"/>
                <w:b/>
                <w:sz w:val="18"/>
                <w:szCs w:val="18"/>
              </w:rPr>
              <w:t>“</w:t>
            </w:r>
            <w:r w:rsidR="00C803FB" w:rsidRPr="00467A9F">
              <w:rPr>
                <w:rFonts w:ascii="Palatino Linotype" w:hAnsi="Palatino Linotype" w:cs="Times New Roman"/>
                <w:b/>
                <w:sz w:val="18"/>
                <w:szCs w:val="18"/>
              </w:rPr>
              <w:t>GOV.BR/COMPRAS</w:t>
            </w:r>
            <w:r w:rsidRPr="00467A9F">
              <w:rPr>
                <w:rFonts w:ascii="Palatino Linotype" w:hAnsi="Palatino Linotype" w:cs="Times New Roman"/>
                <w:b/>
                <w:sz w:val="18"/>
                <w:szCs w:val="18"/>
              </w:rPr>
              <w:t>”:</w:t>
            </w:r>
            <w:r w:rsidR="007C34B3" w:rsidRPr="00467A9F">
              <w:rPr>
                <w:rFonts w:ascii="Palatino Linotype" w:hAnsi="Palatino Linotype" w:cs="Times New Roman"/>
                <w:b/>
                <w:sz w:val="18"/>
                <w:szCs w:val="18"/>
              </w:rPr>
              <w:t xml:space="preserve"> </w:t>
            </w:r>
            <w:r w:rsidRPr="00467A9F">
              <w:rPr>
                <w:rFonts w:ascii="Palatino Linotype" w:hAnsi="Palatino Linotype" w:cs="Times New Roman"/>
                <w:sz w:val="18"/>
                <w:szCs w:val="18"/>
              </w:rPr>
              <w:t>Capitais</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e</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Regiões</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metropolitanas:</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Tel.:</w:t>
            </w:r>
            <w:r w:rsidRPr="00467A9F">
              <w:rPr>
                <w:rFonts w:ascii="Palatino Linotype" w:hAnsi="Palatino Linotype" w:cs="Times New Roman"/>
                <w:spacing w:val="-4"/>
                <w:sz w:val="18"/>
                <w:szCs w:val="18"/>
              </w:rPr>
              <w:t xml:space="preserve"> </w:t>
            </w:r>
            <w:r w:rsidR="00E700EE" w:rsidRPr="00467A9F">
              <w:rPr>
                <w:rFonts w:ascii="Palatino Linotype" w:hAnsi="Palatino Linotype" w:cs="Times New Roman"/>
                <w:spacing w:val="-4"/>
                <w:sz w:val="18"/>
                <w:szCs w:val="18"/>
              </w:rPr>
              <w:t>0800-978-9001</w:t>
            </w:r>
            <w:r w:rsidR="00C803FB" w:rsidRPr="00467A9F">
              <w:rPr>
                <w:rFonts w:ascii="Palatino Linotype" w:hAnsi="Palatino Linotype" w:cs="Times New Roman"/>
                <w:sz w:val="18"/>
                <w:szCs w:val="18"/>
              </w:rPr>
              <w:t xml:space="preserve"> </w:t>
            </w:r>
            <w:r w:rsidRPr="00467A9F">
              <w:rPr>
                <w:rFonts w:ascii="Palatino Linotype" w:hAnsi="Palatino Linotype" w:cs="Times New Roman"/>
                <w:spacing w:val="-49"/>
                <w:sz w:val="18"/>
                <w:szCs w:val="18"/>
              </w:rPr>
              <w:t xml:space="preserve"> </w:t>
            </w:r>
            <w:r w:rsidR="00D44E41" w:rsidRPr="00467A9F">
              <w:rPr>
                <w:rFonts w:ascii="Palatino Linotype" w:hAnsi="Palatino Linotype" w:cs="Times New Roman"/>
                <w:spacing w:val="-49"/>
                <w:sz w:val="18"/>
                <w:szCs w:val="18"/>
              </w:rPr>
              <w:t xml:space="preserve">              </w:t>
            </w:r>
            <w:r w:rsidRPr="00467A9F">
              <w:rPr>
                <w:rFonts w:ascii="Palatino Linotype" w:hAnsi="Palatino Linotype" w:cs="Times New Roman"/>
                <w:sz w:val="18"/>
                <w:szCs w:val="18"/>
              </w:rPr>
              <w:t>Demais</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Localidades:</w:t>
            </w:r>
            <w:r w:rsidRPr="00467A9F">
              <w:rPr>
                <w:rFonts w:ascii="Palatino Linotype" w:hAnsi="Palatino Linotype" w:cs="Times New Roman"/>
                <w:spacing w:val="-7"/>
                <w:sz w:val="18"/>
                <w:szCs w:val="18"/>
              </w:rPr>
              <w:t xml:space="preserve"> </w:t>
            </w:r>
            <w:r w:rsidRPr="00467A9F">
              <w:rPr>
                <w:rFonts w:ascii="Palatino Linotype" w:hAnsi="Palatino Linotype" w:cs="Times New Roman"/>
                <w:sz w:val="18"/>
                <w:szCs w:val="18"/>
              </w:rPr>
              <w:t>Tel.:</w:t>
            </w:r>
            <w:r w:rsidRPr="00467A9F">
              <w:rPr>
                <w:rFonts w:ascii="Palatino Linotype" w:hAnsi="Palatino Linotype" w:cs="Times New Roman"/>
                <w:spacing w:val="-14"/>
                <w:sz w:val="18"/>
                <w:szCs w:val="18"/>
              </w:rPr>
              <w:t xml:space="preserve"> </w:t>
            </w:r>
            <w:r w:rsidR="00E700EE" w:rsidRPr="00467A9F">
              <w:rPr>
                <w:rFonts w:ascii="Palatino Linotype" w:hAnsi="Palatino Linotype" w:cs="Times New Roman"/>
                <w:sz w:val="18"/>
                <w:szCs w:val="18"/>
              </w:rPr>
              <w:t xml:space="preserve">0800-978-9001 e site: </w:t>
            </w:r>
            <w:hyperlink r:id="rId10" w:anchor="/" w:history="1">
              <w:r w:rsidR="00E700EE" w:rsidRPr="00467A9F">
                <w:rPr>
                  <w:rStyle w:val="Hyperlink"/>
                  <w:rFonts w:ascii="Palatino Linotype" w:hAnsi="Palatino Linotype" w:cs="Times New Roman"/>
                  <w:color w:val="auto"/>
                  <w:sz w:val="18"/>
                  <w:szCs w:val="18"/>
                </w:rPr>
                <w:t>https://portaldeservicos.gestao.gov.br/pt#/</w:t>
              </w:r>
            </w:hyperlink>
            <w:r w:rsidR="00E700EE" w:rsidRPr="00467A9F">
              <w:rPr>
                <w:rFonts w:ascii="Palatino Linotype" w:hAnsi="Palatino Linotype" w:cs="Times New Roman"/>
                <w:sz w:val="18"/>
                <w:szCs w:val="18"/>
              </w:rPr>
              <w:t xml:space="preserve"> </w:t>
            </w:r>
          </w:p>
        </w:tc>
      </w:tr>
      <w:tr w:rsidR="00084F73" w:rsidRPr="00467A9F" w14:paraId="3093F405" w14:textId="77777777" w:rsidTr="00492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14"/>
        </w:trPr>
        <w:tc>
          <w:tcPr>
            <w:tcW w:w="9639" w:type="dxa"/>
            <w:gridSpan w:val="3"/>
            <w:tcBorders>
              <w:left w:val="single" w:sz="4" w:space="0" w:color="000000"/>
              <w:bottom w:val="single" w:sz="4" w:space="0" w:color="000000"/>
              <w:right w:val="single" w:sz="4" w:space="0" w:color="000000"/>
            </w:tcBorders>
            <w:shd w:val="clear" w:color="auto" w:fill="D9D9D9"/>
          </w:tcPr>
          <w:p w14:paraId="37C8E207" w14:textId="084477A5" w:rsidR="00023C90" w:rsidRPr="00467A9F" w:rsidRDefault="00380A29" w:rsidP="0033437C">
            <w:pPr>
              <w:pStyle w:val="TableParagraph"/>
              <w:tabs>
                <w:tab w:val="left" w:pos="6521"/>
              </w:tabs>
              <w:ind w:right="2737"/>
              <w:jc w:val="both"/>
              <w:rPr>
                <w:rFonts w:ascii="Palatino Linotype" w:hAnsi="Palatino Linotype" w:cs="Times New Roman"/>
                <w:b/>
                <w:sz w:val="18"/>
                <w:szCs w:val="18"/>
              </w:rPr>
            </w:pPr>
            <w:r w:rsidRPr="00467A9F">
              <w:rPr>
                <w:rFonts w:ascii="Palatino Linotype" w:hAnsi="Palatino Linotype" w:cs="Times New Roman"/>
                <w:b/>
                <w:spacing w:val="-1"/>
                <w:sz w:val="18"/>
                <w:szCs w:val="18"/>
              </w:rPr>
              <w:t>DEFINIÇÕES</w:t>
            </w:r>
            <w:r w:rsidRPr="00467A9F">
              <w:rPr>
                <w:rFonts w:ascii="Palatino Linotype" w:hAnsi="Palatino Linotype" w:cs="Times New Roman"/>
                <w:b/>
                <w:spacing w:val="-9"/>
                <w:sz w:val="18"/>
                <w:szCs w:val="18"/>
              </w:rPr>
              <w:t xml:space="preserve"> </w:t>
            </w:r>
            <w:r w:rsidRPr="00467A9F">
              <w:rPr>
                <w:rFonts w:ascii="Palatino Linotype" w:hAnsi="Palatino Linotype" w:cs="Times New Roman"/>
                <w:b/>
                <w:spacing w:val="-1"/>
                <w:sz w:val="18"/>
                <w:szCs w:val="18"/>
              </w:rPr>
              <w:t>DA</w:t>
            </w:r>
            <w:r w:rsidRPr="00467A9F">
              <w:rPr>
                <w:rFonts w:ascii="Palatino Linotype" w:hAnsi="Palatino Linotype" w:cs="Times New Roman"/>
                <w:b/>
                <w:spacing w:val="-20"/>
                <w:sz w:val="18"/>
                <w:szCs w:val="18"/>
              </w:rPr>
              <w:t xml:space="preserve"> </w:t>
            </w:r>
            <w:r w:rsidRPr="00467A9F">
              <w:rPr>
                <w:rFonts w:ascii="Palatino Linotype" w:hAnsi="Palatino Linotype" w:cs="Times New Roman"/>
                <w:b/>
                <w:spacing w:val="-1"/>
                <w:sz w:val="18"/>
                <w:szCs w:val="18"/>
              </w:rPr>
              <w:t>PARTE</w:t>
            </w:r>
            <w:r w:rsidRPr="00467A9F">
              <w:rPr>
                <w:rFonts w:ascii="Palatino Linotype" w:hAnsi="Palatino Linotype" w:cs="Times New Roman"/>
                <w:b/>
                <w:spacing w:val="-9"/>
                <w:sz w:val="18"/>
                <w:szCs w:val="18"/>
              </w:rPr>
              <w:t xml:space="preserve"> </w:t>
            </w:r>
            <w:r w:rsidR="00D44E41" w:rsidRPr="00467A9F">
              <w:rPr>
                <w:rFonts w:ascii="Palatino Linotype" w:hAnsi="Palatino Linotype" w:cs="Times New Roman"/>
                <w:b/>
                <w:spacing w:val="-9"/>
                <w:sz w:val="18"/>
                <w:szCs w:val="18"/>
              </w:rPr>
              <w:t xml:space="preserve"> E</w:t>
            </w:r>
            <w:r w:rsidR="00492B22" w:rsidRPr="00467A9F">
              <w:rPr>
                <w:rFonts w:ascii="Palatino Linotype" w:hAnsi="Palatino Linotype" w:cs="Times New Roman"/>
                <w:b/>
                <w:sz w:val="18"/>
                <w:szCs w:val="18"/>
              </w:rPr>
              <w:t>SPECÍFICA.</w:t>
            </w:r>
          </w:p>
        </w:tc>
      </w:tr>
      <w:tr w:rsidR="00084F73" w:rsidRPr="00467A9F" w14:paraId="31F41C0F" w14:textId="77777777" w:rsidTr="007C34B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65"/>
        </w:trPr>
        <w:tc>
          <w:tcPr>
            <w:tcW w:w="2552" w:type="dxa"/>
            <w:tcBorders>
              <w:top w:val="single" w:sz="4" w:space="0" w:color="000000"/>
              <w:left w:val="single" w:sz="4" w:space="0" w:color="000000"/>
              <w:bottom w:val="single" w:sz="4" w:space="0" w:color="000000"/>
              <w:right w:val="single" w:sz="4" w:space="0" w:color="000000"/>
            </w:tcBorders>
          </w:tcPr>
          <w:p w14:paraId="3705369D" w14:textId="0CBD88CF" w:rsidR="00380A29" w:rsidRPr="00467A9F" w:rsidRDefault="00380A29" w:rsidP="0033437C">
            <w:pPr>
              <w:pStyle w:val="TableParagraph"/>
              <w:ind w:right="293"/>
              <w:jc w:val="both"/>
              <w:rPr>
                <w:rFonts w:ascii="Palatino Linotype" w:hAnsi="Palatino Linotype" w:cs="Times New Roman"/>
                <w:b/>
                <w:sz w:val="18"/>
                <w:szCs w:val="18"/>
              </w:rPr>
            </w:pPr>
            <w:r w:rsidRPr="00467A9F">
              <w:rPr>
                <w:rFonts w:ascii="Palatino Linotype" w:hAnsi="Palatino Linotype" w:cs="Times New Roman"/>
                <w:b/>
                <w:sz w:val="18"/>
                <w:szCs w:val="18"/>
              </w:rPr>
              <w:t>Forma de</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pacing w:val="-4"/>
                <w:w w:val="95"/>
                <w:sz w:val="18"/>
                <w:szCs w:val="18"/>
              </w:rPr>
              <w:t xml:space="preserve">apresentação </w:t>
            </w:r>
            <w:r w:rsidR="00371124" w:rsidRPr="00467A9F">
              <w:rPr>
                <w:rFonts w:ascii="Palatino Linotype" w:hAnsi="Palatino Linotype" w:cs="Times New Roman"/>
                <w:b/>
                <w:spacing w:val="-4"/>
                <w:w w:val="95"/>
                <w:sz w:val="18"/>
                <w:szCs w:val="18"/>
              </w:rPr>
              <w:t xml:space="preserve"> </w:t>
            </w:r>
            <w:r w:rsidRPr="00467A9F">
              <w:rPr>
                <w:rFonts w:ascii="Palatino Linotype" w:hAnsi="Palatino Linotype" w:cs="Times New Roman"/>
                <w:b/>
                <w:spacing w:val="-3"/>
                <w:w w:val="95"/>
                <w:sz w:val="18"/>
                <w:szCs w:val="18"/>
              </w:rPr>
              <w:t>da</w:t>
            </w:r>
            <w:r w:rsidR="00371124" w:rsidRPr="00467A9F">
              <w:rPr>
                <w:rFonts w:ascii="Palatino Linotype" w:hAnsi="Palatino Linotype" w:cs="Times New Roman"/>
                <w:b/>
                <w:spacing w:val="-3"/>
                <w:w w:val="95"/>
                <w:sz w:val="18"/>
                <w:szCs w:val="18"/>
              </w:rPr>
              <w:t xml:space="preserve"> </w:t>
            </w:r>
            <w:r w:rsidRPr="00467A9F">
              <w:rPr>
                <w:rFonts w:ascii="Palatino Linotype" w:hAnsi="Palatino Linotype" w:cs="Times New Roman"/>
                <w:b/>
                <w:spacing w:val="-47"/>
                <w:w w:val="95"/>
                <w:sz w:val="18"/>
                <w:szCs w:val="18"/>
              </w:rPr>
              <w:t xml:space="preserve"> </w:t>
            </w:r>
            <w:r w:rsidR="00371124" w:rsidRPr="00467A9F">
              <w:rPr>
                <w:rFonts w:ascii="Palatino Linotype" w:hAnsi="Palatino Linotype" w:cs="Times New Roman"/>
                <w:b/>
                <w:spacing w:val="-47"/>
                <w:w w:val="95"/>
                <w:sz w:val="18"/>
                <w:szCs w:val="18"/>
              </w:rPr>
              <w:t xml:space="preserve">        </w:t>
            </w:r>
            <w:r w:rsidRPr="00467A9F">
              <w:rPr>
                <w:rFonts w:ascii="Palatino Linotype" w:hAnsi="Palatino Linotype" w:cs="Times New Roman"/>
                <w:b/>
                <w:sz w:val="18"/>
                <w:szCs w:val="18"/>
              </w:rPr>
              <w:t>proposta</w:t>
            </w:r>
          </w:p>
        </w:tc>
        <w:tc>
          <w:tcPr>
            <w:tcW w:w="7087" w:type="dxa"/>
            <w:gridSpan w:val="2"/>
            <w:tcBorders>
              <w:top w:val="single" w:sz="4" w:space="0" w:color="000000"/>
              <w:left w:val="single" w:sz="4" w:space="0" w:color="000000"/>
              <w:bottom w:val="single" w:sz="4" w:space="0" w:color="000000"/>
              <w:right w:val="single" w:sz="4" w:space="0" w:color="000000"/>
            </w:tcBorders>
          </w:tcPr>
          <w:p w14:paraId="674999B0" w14:textId="1855E43C" w:rsidR="00D678AD" w:rsidRPr="00467A9F" w:rsidRDefault="00380A29" w:rsidP="0033437C">
            <w:pPr>
              <w:pStyle w:val="TableParagraph"/>
              <w:ind w:right="849"/>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pacing w:val="3"/>
                <w:sz w:val="18"/>
                <w:szCs w:val="18"/>
              </w:rPr>
              <w:t xml:space="preserve"> </w:t>
            </w:r>
            <w:r w:rsidR="00B12046" w:rsidRPr="00467A9F">
              <w:rPr>
                <w:rFonts w:ascii="Palatino Linotype" w:hAnsi="Palatino Linotype" w:cs="Times New Roman"/>
                <w:spacing w:val="3"/>
                <w:sz w:val="18"/>
                <w:szCs w:val="18"/>
              </w:rPr>
              <w:t>X</w:t>
            </w:r>
            <w:r w:rsidR="002F4BA1"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POR</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ITEM</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(lances</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se</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darão</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pelo</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valor</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total</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cada</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item)</w:t>
            </w:r>
          </w:p>
          <w:p w14:paraId="5BB3B70B" w14:textId="32219FE0" w:rsidR="00380A29" w:rsidRPr="00467A9F" w:rsidRDefault="00380A29" w:rsidP="0033437C">
            <w:pPr>
              <w:pStyle w:val="TableParagraph"/>
              <w:ind w:right="984"/>
              <w:jc w:val="both"/>
              <w:rPr>
                <w:rFonts w:ascii="Palatino Linotype" w:hAnsi="Palatino Linotype" w:cs="Times New Roman"/>
                <w:sz w:val="18"/>
                <w:szCs w:val="18"/>
              </w:rPr>
            </w:pP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w:t>
            </w:r>
            <w:r w:rsidR="00934225" w:rsidRPr="00467A9F">
              <w:rPr>
                <w:rFonts w:ascii="Palatino Linotype" w:hAnsi="Palatino Linotype" w:cs="Times New Roman"/>
                <w:sz w:val="18"/>
                <w:szCs w:val="18"/>
              </w:rPr>
              <w:t xml:space="preserve">    </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 POR</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 xml:space="preserve">LOTE </w:t>
            </w:r>
            <w:r w:rsidR="0088790C" w:rsidRPr="00467A9F">
              <w:rPr>
                <w:rFonts w:ascii="Palatino Linotype" w:hAnsi="Palatino Linotype" w:cs="Times New Roman"/>
                <w:sz w:val="18"/>
                <w:szCs w:val="18"/>
              </w:rPr>
              <w:t>ANUAL</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(lances</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se</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darão</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pelo</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valor</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total</w:t>
            </w:r>
            <w:r w:rsidRPr="00467A9F">
              <w:rPr>
                <w:rFonts w:ascii="Palatino Linotype" w:hAnsi="Palatino Linotype" w:cs="Times New Roman"/>
                <w:spacing w:val="-50"/>
                <w:sz w:val="18"/>
                <w:szCs w:val="18"/>
              </w:rPr>
              <w:t xml:space="preserve"> </w:t>
            </w:r>
            <w:r w:rsidR="0088790C" w:rsidRPr="00467A9F">
              <w:rPr>
                <w:rFonts w:ascii="Palatino Linotype" w:hAnsi="Palatino Linotype" w:cs="Times New Roman"/>
                <w:spacing w:val="-50"/>
                <w:sz w:val="18"/>
                <w:szCs w:val="18"/>
              </w:rPr>
              <w:t xml:space="preserve">    do</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lote)</w:t>
            </w:r>
          </w:p>
          <w:p w14:paraId="5E0CF3DC" w14:textId="46844765" w:rsidR="00023C90" w:rsidRPr="00467A9F" w:rsidRDefault="00023C90" w:rsidP="0033437C">
            <w:pPr>
              <w:pStyle w:val="TableParagraph"/>
              <w:ind w:left="127" w:right="1499"/>
              <w:jc w:val="both"/>
              <w:rPr>
                <w:rFonts w:ascii="Palatino Linotype" w:hAnsi="Palatino Linotype" w:cs="Times New Roman"/>
                <w:sz w:val="18"/>
                <w:szCs w:val="18"/>
              </w:rPr>
            </w:pPr>
          </w:p>
        </w:tc>
      </w:tr>
      <w:tr w:rsidR="00084F73" w:rsidRPr="00467A9F" w14:paraId="041ADF02" w14:textId="77777777" w:rsidTr="007C34B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981"/>
        </w:trPr>
        <w:tc>
          <w:tcPr>
            <w:tcW w:w="2552" w:type="dxa"/>
            <w:tcBorders>
              <w:top w:val="single" w:sz="4" w:space="0" w:color="000000"/>
              <w:left w:val="single" w:sz="4" w:space="0" w:color="000000"/>
              <w:bottom w:val="single" w:sz="4" w:space="0" w:color="000000"/>
              <w:right w:val="single" w:sz="4" w:space="0" w:color="000000"/>
            </w:tcBorders>
          </w:tcPr>
          <w:p w14:paraId="72CB89B9" w14:textId="77777777" w:rsidR="00D678AD" w:rsidRPr="00467A9F" w:rsidRDefault="00380A29" w:rsidP="0033437C">
            <w:pPr>
              <w:pStyle w:val="TableParagraph"/>
              <w:ind w:right="-145"/>
              <w:jc w:val="both"/>
              <w:rPr>
                <w:rFonts w:ascii="Palatino Linotype" w:hAnsi="Palatino Linotype" w:cs="Times New Roman"/>
                <w:b/>
                <w:sz w:val="18"/>
                <w:szCs w:val="18"/>
              </w:rPr>
            </w:pPr>
            <w:r w:rsidRPr="00467A9F">
              <w:rPr>
                <w:rFonts w:ascii="Palatino Linotype" w:hAnsi="Palatino Linotype" w:cs="Times New Roman"/>
                <w:b/>
                <w:sz w:val="18"/>
                <w:szCs w:val="18"/>
              </w:rPr>
              <w:t>Critério de</w:t>
            </w:r>
            <w:r w:rsidRPr="00467A9F">
              <w:rPr>
                <w:rFonts w:ascii="Palatino Linotype" w:hAnsi="Palatino Linotype" w:cs="Times New Roman"/>
                <w:b/>
                <w:spacing w:val="1"/>
                <w:sz w:val="18"/>
                <w:szCs w:val="18"/>
              </w:rPr>
              <w:t xml:space="preserve"> </w:t>
            </w:r>
            <w:r w:rsidR="00D678AD" w:rsidRPr="00467A9F">
              <w:rPr>
                <w:rFonts w:ascii="Palatino Linotype" w:hAnsi="Palatino Linotype" w:cs="Times New Roman"/>
                <w:b/>
                <w:sz w:val="18"/>
                <w:szCs w:val="18"/>
              </w:rPr>
              <w:t xml:space="preserve">julgamento </w:t>
            </w:r>
          </w:p>
          <w:p w14:paraId="4902398B" w14:textId="75665B5A" w:rsidR="00D678AD" w:rsidRPr="00467A9F" w:rsidRDefault="00380A29" w:rsidP="0033437C">
            <w:pPr>
              <w:pStyle w:val="TableParagraph"/>
              <w:ind w:right="-145"/>
              <w:jc w:val="both"/>
              <w:rPr>
                <w:rFonts w:ascii="Palatino Linotype" w:hAnsi="Palatino Linotype" w:cs="Times New Roman"/>
                <w:b/>
                <w:spacing w:val="-3"/>
                <w:sz w:val="18"/>
                <w:szCs w:val="18"/>
              </w:rPr>
            </w:pPr>
            <w:r w:rsidRPr="00467A9F">
              <w:rPr>
                <w:rFonts w:ascii="Palatino Linotype" w:hAnsi="Palatino Linotype" w:cs="Times New Roman"/>
                <w:b/>
                <w:sz w:val="18"/>
                <w:szCs w:val="18"/>
              </w:rPr>
              <w:t>e</w:t>
            </w:r>
            <w:r w:rsidR="00D678AD" w:rsidRPr="00467A9F">
              <w:rPr>
                <w:rFonts w:ascii="Palatino Linotype" w:hAnsi="Palatino Linotype" w:cs="Times New Roman"/>
                <w:b/>
                <w:spacing w:val="1"/>
                <w:sz w:val="18"/>
                <w:szCs w:val="18"/>
              </w:rPr>
              <w:t xml:space="preserve"> </w:t>
            </w:r>
            <w:r w:rsidRPr="00467A9F">
              <w:rPr>
                <w:rFonts w:ascii="Palatino Linotype" w:hAnsi="Palatino Linotype" w:cs="Times New Roman"/>
                <w:b/>
                <w:sz w:val="18"/>
                <w:szCs w:val="18"/>
              </w:rPr>
              <w:t>intervalo de</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pacing w:val="-3"/>
                <w:sz w:val="18"/>
                <w:szCs w:val="18"/>
              </w:rPr>
              <w:t xml:space="preserve">diferença </w:t>
            </w:r>
          </w:p>
          <w:p w14:paraId="7CE53CD1" w14:textId="0AE9DE4F" w:rsidR="00380A29" w:rsidRPr="00467A9F" w:rsidRDefault="00380A29" w:rsidP="0033437C">
            <w:pPr>
              <w:pStyle w:val="TableParagraph"/>
              <w:ind w:right="-145"/>
              <w:jc w:val="both"/>
              <w:rPr>
                <w:rFonts w:ascii="Palatino Linotype" w:hAnsi="Palatino Linotype" w:cs="Times New Roman"/>
                <w:b/>
                <w:sz w:val="18"/>
                <w:szCs w:val="18"/>
              </w:rPr>
            </w:pPr>
            <w:r w:rsidRPr="00467A9F">
              <w:rPr>
                <w:rFonts w:ascii="Palatino Linotype" w:hAnsi="Palatino Linotype" w:cs="Times New Roman"/>
                <w:b/>
                <w:spacing w:val="-2"/>
                <w:sz w:val="18"/>
                <w:szCs w:val="18"/>
              </w:rPr>
              <w:t>entre</w:t>
            </w:r>
            <w:r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os</w:t>
            </w:r>
            <w:r w:rsidRPr="00467A9F">
              <w:rPr>
                <w:rFonts w:ascii="Palatino Linotype" w:hAnsi="Palatino Linotype" w:cs="Times New Roman"/>
                <w:b/>
                <w:spacing w:val="-1"/>
                <w:sz w:val="18"/>
                <w:szCs w:val="18"/>
              </w:rPr>
              <w:t xml:space="preserve"> </w:t>
            </w:r>
            <w:r w:rsidRPr="00467A9F">
              <w:rPr>
                <w:rFonts w:ascii="Palatino Linotype" w:hAnsi="Palatino Linotype" w:cs="Times New Roman"/>
                <w:b/>
                <w:sz w:val="18"/>
                <w:szCs w:val="18"/>
              </w:rPr>
              <w:t>lances</w:t>
            </w:r>
          </w:p>
        </w:tc>
        <w:tc>
          <w:tcPr>
            <w:tcW w:w="7087" w:type="dxa"/>
            <w:gridSpan w:val="2"/>
            <w:tcBorders>
              <w:top w:val="single" w:sz="4" w:space="0" w:color="000000"/>
              <w:left w:val="single" w:sz="4" w:space="0" w:color="000000"/>
              <w:bottom w:val="single" w:sz="4" w:space="0" w:color="000000"/>
              <w:right w:val="single" w:sz="4" w:space="0" w:color="000000"/>
            </w:tcBorders>
          </w:tcPr>
          <w:p w14:paraId="462B39A0" w14:textId="77777777" w:rsidR="00164E3D" w:rsidRPr="00467A9F" w:rsidRDefault="00380A29" w:rsidP="0033437C">
            <w:pPr>
              <w:pStyle w:val="TableParagraph"/>
              <w:ind w:right="275"/>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pacing w:val="-3"/>
                <w:sz w:val="18"/>
                <w:szCs w:val="18"/>
              </w:rPr>
              <w:t xml:space="preserve"> </w:t>
            </w:r>
            <w:r w:rsidR="002F4BA1" w:rsidRPr="00467A9F">
              <w:rPr>
                <w:rFonts w:ascii="Palatino Linotype" w:hAnsi="Palatino Linotype" w:cs="Times New Roman"/>
                <w:spacing w:val="-3"/>
                <w:sz w:val="18"/>
                <w:szCs w:val="18"/>
              </w:rPr>
              <w:t xml:space="preserve"> </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MENOR</w:t>
            </w:r>
            <w:r w:rsidRPr="00467A9F">
              <w:rPr>
                <w:rFonts w:ascii="Palatino Linotype" w:hAnsi="Palatino Linotype" w:cs="Times New Roman"/>
                <w:spacing w:val="-2"/>
                <w:sz w:val="18"/>
                <w:szCs w:val="18"/>
              </w:rPr>
              <w:t xml:space="preserve"> </w:t>
            </w:r>
            <w:r w:rsidRPr="00467A9F">
              <w:rPr>
                <w:rFonts w:ascii="Palatino Linotype" w:hAnsi="Palatino Linotype" w:cs="Times New Roman"/>
                <w:sz w:val="18"/>
                <w:szCs w:val="18"/>
              </w:rPr>
              <w:t>PREÇO</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“MENSAL”</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POR</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LOTE</w:t>
            </w:r>
            <w:r w:rsidR="00A75791" w:rsidRPr="00467A9F">
              <w:rPr>
                <w:rFonts w:ascii="Palatino Linotype" w:hAnsi="Palatino Linotype" w:cs="Times New Roman"/>
                <w:sz w:val="18"/>
                <w:szCs w:val="18"/>
              </w:rPr>
              <w:t xml:space="preserve"> </w:t>
            </w:r>
          </w:p>
          <w:p w14:paraId="6389D857" w14:textId="457CE1B6" w:rsidR="00D678AD" w:rsidRPr="00467A9F" w:rsidRDefault="00164E3D" w:rsidP="0033437C">
            <w:pPr>
              <w:pStyle w:val="TableParagraph"/>
              <w:ind w:right="275"/>
              <w:jc w:val="both"/>
              <w:rPr>
                <w:rFonts w:ascii="Palatino Linotype" w:hAnsi="Palatino Linotype" w:cs="Times New Roman"/>
                <w:sz w:val="18"/>
                <w:szCs w:val="18"/>
              </w:rPr>
            </w:pPr>
            <w:r w:rsidRPr="00467A9F">
              <w:rPr>
                <w:rFonts w:ascii="Palatino Linotype" w:hAnsi="Palatino Linotype" w:cs="Times New Roman"/>
                <w:sz w:val="18"/>
                <w:szCs w:val="18"/>
              </w:rPr>
              <w:t>(   )</w:t>
            </w:r>
            <w:r w:rsidR="00A75791" w:rsidRPr="00467A9F">
              <w:rPr>
                <w:rFonts w:ascii="Palatino Linotype" w:hAnsi="Palatino Linotype" w:cs="Times New Roman"/>
                <w:sz w:val="18"/>
                <w:szCs w:val="18"/>
              </w:rPr>
              <w:t xml:space="preserve"> MAIOR DESCONTO</w:t>
            </w:r>
            <w:r w:rsidRPr="00467A9F">
              <w:rPr>
                <w:rFonts w:ascii="Palatino Linotype" w:hAnsi="Palatino Linotype" w:cs="Times New Roman"/>
                <w:sz w:val="18"/>
                <w:szCs w:val="18"/>
              </w:rPr>
              <w:t xml:space="preserve"> POR LOTE</w:t>
            </w:r>
          </w:p>
          <w:p w14:paraId="0DB6729C" w14:textId="4EFF1231" w:rsidR="00164E3D" w:rsidRPr="00467A9F" w:rsidRDefault="00380A29" w:rsidP="0033437C">
            <w:pPr>
              <w:pStyle w:val="TableParagraph"/>
              <w:ind w:right="1267"/>
              <w:jc w:val="both"/>
              <w:rPr>
                <w:rFonts w:ascii="Palatino Linotype" w:hAnsi="Palatino Linotype" w:cs="Times New Roman"/>
                <w:sz w:val="18"/>
                <w:szCs w:val="18"/>
              </w:rPr>
            </w:pP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w:t>
            </w:r>
            <w:r w:rsidR="00A26040" w:rsidRPr="00467A9F">
              <w:rPr>
                <w:rFonts w:ascii="Palatino Linotype" w:hAnsi="Palatino Linotype" w:cs="Times New Roman"/>
                <w:spacing w:val="-2"/>
                <w:sz w:val="18"/>
                <w:szCs w:val="18"/>
              </w:rPr>
              <w:t>X</w:t>
            </w:r>
            <w:r w:rsidRPr="00467A9F">
              <w:rPr>
                <w:rFonts w:ascii="Palatino Linotype" w:hAnsi="Palatino Linotype" w:cs="Times New Roman"/>
                <w:sz w:val="18"/>
                <w:szCs w:val="18"/>
              </w:rPr>
              <w:t>)</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MENOR</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PREÇO</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POR</w:t>
            </w:r>
            <w:r w:rsidRPr="00467A9F">
              <w:rPr>
                <w:rFonts w:ascii="Palatino Linotype" w:hAnsi="Palatino Linotype" w:cs="Times New Roman"/>
                <w:spacing w:val="-9"/>
                <w:sz w:val="18"/>
                <w:szCs w:val="18"/>
              </w:rPr>
              <w:t xml:space="preserve"> </w:t>
            </w:r>
            <w:r w:rsidRPr="00467A9F">
              <w:rPr>
                <w:rFonts w:ascii="Palatino Linotype" w:hAnsi="Palatino Linotype" w:cs="Times New Roman"/>
                <w:sz w:val="18"/>
                <w:szCs w:val="18"/>
              </w:rPr>
              <w:t>ITEM</w:t>
            </w:r>
            <w:r w:rsidR="00A75791" w:rsidRPr="00467A9F">
              <w:rPr>
                <w:rFonts w:ascii="Palatino Linotype" w:hAnsi="Palatino Linotype" w:cs="Times New Roman"/>
                <w:sz w:val="18"/>
                <w:szCs w:val="18"/>
              </w:rPr>
              <w:t xml:space="preserve">, </w:t>
            </w:r>
          </w:p>
          <w:p w14:paraId="015B282C" w14:textId="1AB9019B" w:rsidR="00380A29" w:rsidRPr="00467A9F" w:rsidRDefault="00164E3D" w:rsidP="0033437C">
            <w:pPr>
              <w:pStyle w:val="TableParagraph"/>
              <w:ind w:right="1267"/>
              <w:jc w:val="both"/>
              <w:rPr>
                <w:rFonts w:ascii="Palatino Linotype" w:hAnsi="Palatino Linotype" w:cs="Times New Roman"/>
                <w:sz w:val="18"/>
                <w:szCs w:val="18"/>
              </w:rPr>
            </w:pPr>
            <w:r w:rsidRPr="00467A9F">
              <w:rPr>
                <w:rFonts w:ascii="Palatino Linotype" w:hAnsi="Palatino Linotype" w:cs="Times New Roman"/>
                <w:sz w:val="18"/>
                <w:szCs w:val="18"/>
              </w:rPr>
              <w:t>(   )</w:t>
            </w:r>
            <w:r w:rsidR="00A75791" w:rsidRPr="00467A9F">
              <w:rPr>
                <w:rFonts w:ascii="Palatino Linotype" w:hAnsi="Palatino Linotype" w:cs="Times New Roman"/>
                <w:sz w:val="18"/>
                <w:szCs w:val="18"/>
              </w:rPr>
              <w:t>MAIOR DESCONTO</w:t>
            </w:r>
            <w:r w:rsidRPr="00467A9F">
              <w:rPr>
                <w:rFonts w:ascii="Palatino Linotype" w:hAnsi="Palatino Linotype" w:cs="Times New Roman"/>
                <w:sz w:val="18"/>
                <w:szCs w:val="18"/>
              </w:rPr>
              <w:t xml:space="preserve"> POR ITEM</w:t>
            </w:r>
          </w:p>
          <w:p w14:paraId="467F56B3" w14:textId="4CA389F2" w:rsidR="00964960" w:rsidRPr="00467A9F" w:rsidRDefault="00964960" w:rsidP="0033437C">
            <w:pPr>
              <w:pStyle w:val="TableParagraph"/>
              <w:ind w:right="1267"/>
              <w:jc w:val="both"/>
              <w:rPr>
                <w:rFonts w:ascii="Palatino Linotype" w:hAnsi="Palatino Linotype" w:cs="Times New Roman"/>
                <w:sz w:val="18"/>
                <w:szCs w:val="18"/>
              </w:rPr>
            </w:pPr>
            <w:r w:rsidRPr="00467A9F">
              <w:rPr>
                <w:rFonts w:ascii="Palatino Linotype" w:hAnsi="Palatino Linotype" w:cs="Times New Roman"/>
                <w:sz w:val="18"/>
                <w:szCs w:val="18"/>
              </w:rPr>
              <w:t>(   ) TABELA DE PREÇO PRATICADA NO MERCADO</w:t>
            </w:r>
          </w:p>
          <w:p w14:paraId="2120D868" w14:textId="01D7BC72" w:rsidR="00023C90" w:rsidRPr="00467A9F" w:rsidRDefault="00380A29" w:rsidP="0033437C">
            <w:pPr>
              <w:pStyle w:val="TableParagraph"/>
              <w:ind w:left="127"/>
              <w:jc w:val="both"/>
              <w:rPr>
                <w:rFonts w:ascii="Palatino Linotype" w:hAnsi="Palatino Linotype" w:cs="Times New Roman"/>
                <w:sz w:val="18"/>
                <w:szCs w:val="18"/>
              </w:rPr>
            </w:pPr>
            <w:r w:rsidRPr="00467A9F">
              <w:rPr>
                <w:rFonts w:ascii="Palatino Linotype" w:hAnsi="Palatino Linotype" w:cs="Times New Roman"/>
                <w:sz w:val="18"/>
                <w:szCs w:val="18"/>
              </w:rPr>
              <w:t>O</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intervalo</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diferença</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entre</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os</w:t>
            </w:r>
            <w:r w:rsidRPr="00467A9F">
              <w:rPr>
                <w:rFonts w:ascii="Palatino Linotype" w:hAnsi="Palatino Linotype" w:cs="Times New Roman"/>
                <w:spacing w:val="-15"/>
                <w:sz w:val="18"/>
                <w:szCs w:val="18"/>
              </w:rPr>
              <w:t xml:space="preserve"> </w:t>
            </w:r>
            <w:r w:rsidRPr="00467A9F">
              <w:rPr>
                <w:rFonts w:ascii="Palatino Linotype" w:hAnsi="Palatino Linotype" w:cs="Times New Roman"/>
                <w:sz w:val="18"/>
                <w:szCs w:val="18"/>
              </w:rPr>
              <w:t>lances</w:t>
            </w:r>
            <w:r w:rsidRPr="00467A9F">
              <w:rPr>
                <w:rFonts w:ascii="Palatino Linotype" w:hAnsi="Palatino Linotype" w:cs="Times New Roman"/>
                <w:spacing w:val="-11"/>
                <w:sz w:val="18"/>
                <w:szCs w:val="18"/>
              </w:rPr>
              <w:t xml:space="preserve"> </w:t>
            </w:r>
            <w:r w:rsidRPr="00467A9F">
              <w:rPr>
                <w:rFonts w:ascii="Palatino Linotype" w:hAnsi="Palatino Linotype" w:cs="Times New Roman"/>
                <w:sz w:val="18"/>
                <w:szCs w:val="18"/>
              </w:rPr>
              <w:t>deverá</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ser</w:t>
            </w:r>
            <w:r w:rsidRPr="00467A9F">
              <w:rPr>
                <w:rFonts w:ascii="Palatino Linotype" w:hAnsi="Palatino Linotype" w:cs="Times New Roman"/>
                <w:spacing w:val="-10"/>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R$</w:t>
            </w:r>
            <w:r w:rsidRPr="00467A9F">
              <w:rPr>
                <w:rFonts w:ascii="Palatino Linotype" w:hAnsi="Palatino Linotype" w:cs="Times New Roman"/>
                <w:spacing w:val="-7"/>
                <w:sz w:val="18"/>
                <w:szCs w:val="18"/>
              </w:rPr>
              <w:t xml:space="preserve"> </w:t>
            </w:r>
            <w:r w:rsidRPr="00467A9F">
              <w:rPr>
                <w:rFonts w:ascii="Palatino Linotype" w:hAnsi="Palatino Linotype" w:cs="Times New Roman"/>
                <w:sz w:val="18"/>
                <w:szCs w:val="18"/>
              </w:rPr>
              <w:t>0,10</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(Dez</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centavos).</w:t>
            </w:r>
          </w:p>
        </w:tc>
      </w:tr>
      <w:tr w:rsidR="00084F73" w:rsidRPr="00467A9F" w14:paraId="5126F80D" w14:textId="77777777" w:rsidTr="00492B2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773"/>
        </w:trPr>
        <w:tc>
          <w:tcPr>
            <w:tcW w:w="2552" w:type="dxa"/>
            <w:tcBorders>
              <w:top w:val="single" w:sz="4" w:space="0" w:color="000000"/>
              <w:left w:val="single" w:sz="4" w:space="0" w:color="000000"/>
              <w:bottom w:val="single" w:sz="4" w:space="0" w:color="000000"/>
              <w:right w:val="single" w:sz="4" w:space="0" w:color="000000"/>
            </w:tcBorders>
          </w:tcPr>
          <w:p w14:paraId="15EA0ACF" w14:textId="77777777" w:rsidR="00380A29" w:rsidRPr="00467A9F" w:rsidRDefault="00380A29" w:rsidP="0033437C">
            <w:pPr>
              <w:pStyle w:val="TableParagraph"/>
              <w:jc w:val="both"/>
              <w:rPr>
                <w:rFonts w:ascii="Palatino Linotype" w:hAnsi="Palatino Linotype" w:cs="Times New Roman"/>
                <w:sz w:val="18"/>
                <w:szCs w:val="18"/>
              </w:rPr>
            </w:pPr>
          </w:p>
          <w:p w14:paraId="4EAD766F" w14:textId="77777777" w:rsidR="00380A29" w:rsidRPr="00467A9F" w:rsidRDefault="00380A29" w:rsidP="0033437C">
            <w:pPr>
              <w:pStyle w:val="TableParagraph"/>
              <w:jc w:val="both"/>
              <w:rPr>
                <w:rFonts w:ascii="Palatino Linotype" w:hAnsi="Palatino Linotype" w:cs="Times New Roman"/>
                <w:sz w:val="18"/>
                <w:szCs w:val="18"/>
              </w:rPr>
            </w:pPr>
          </w:p>
          <w:p w14:paraId="6FA5709A" w14:textId="77777777" w:rsidR="00380A29" w:rsidRPr="00467A9F" w:rsidRDefault="00380A29" w:rsidP="0033437C">
            <w:pPr>
              <w:pStyle w:val="TableParagraph"/>
              <w:jc w:val="both"/>
              <w:rPr>
                <w:rFonts w:ascii="Palatino Linotype" w:hAnsi="Palatino Linotype" w:cs="Times New Roman"/>
                <w:sz w:val="18"/>
                <w:szCs w:val="18"/>
              </w:rPr>
            </w:pPr>
          </w:p>
          <w:p w14:paraId="38DDB83C" w14:textId="77777777" w:rsidR="00380A29" w:rsidRPr="00467A9F" w:rsidRDefault="00380A29" w:rsidP="0033437C">
            <w:pPr>
              <w:pStyle w:val="TableParagraph"/>
              <w:jc w:val="both"/>
              <w:rPr>
                <w:rFonts w:ascii="Palatino Linotype" w:hAnsi="Palatino Linotype" w:cs="Times New Roman"/>
                <w:sz w:val="18"/>
                <w:szCs w:val="18"/>
              </w:rPr>
            </w:pPr>
          </w:p>
          <w:p w14:paraId="2CF1AC0A" w14:textId="77777777" w:rsidR="00380A29" w:rsidRPr="00467A9F" w:rsidRDefault="00380A29" w:rsidP="0033437C">
            <w:pPr>
              <w:pStyle w:val="TableParagraph"/>
              <w:jc w:val="both"/>
              <w:rPr>
                <w:rFonts w:ascii="Palatino Linotype" w:hAnsi="Palatino Linotype" w:cs="Times New Roman"/>
                <w:b/>
                <w:sz w:val="18"/>
                <w:szCs w:val="18"/>
              </w:rPr>
            </w:pPr>
            <w:r w:rsidRPr="00467A9F">
              <w:rPr>
                <w:rFonts w:ascii="Palatino Linotype" w:hAnsi="Palatino Linotype" w:cs="Times New Roman"/>
                <w:b/>
                <w:sz w:val="18"/>
                <w:szCs w:val="18"/>
              </w:rPr>
              <w:t>Consórcio</w:t>
            </w:r>
          </w:p>
        </w:tc>
        <w:tc>
          <w:tcPr>
            <w:tcW w:w="7087" w:type="dxa"/>
            <w:gridSpan w:val="2"/>
            <w:tcBorders>
              <w:top w:val="single" w:sz="4" w:space="0" w:color="000000"/>
              <w:left w:val="single" w:sz="4" w:space="0" w:color="000000"/>
              <w:bottom w:val="single" w:sz="4" w:space="0" w:color="000000"/>
              <w:right w:val="single" w:sz="4" w:space="0" w:color="000000"/>
            </w:tcBorders>
          </w:tcPr>
          <w:p w14:paraId="4E61D818" w14:textId="42AAB870" w:rsidR="00380A29" w:rsidRPr="00467A9F" w:rsidRDefault="00380A29" w:rsidP="0033437C">
            <w:pPr>
              <w:pStyle w:val="TableParagraph"/>
              <w:jc w:val="both"/>
              <w:rPr>
                <w:rFonts w:ascii="Palatino Linotype" w:hAnsi="Palatino Linotype" w:cs="Times New Roman"/>
                <w:sz w:val="18"/>
                <w:szCs w:val="18"/>
              </w:rPr>
            </w:pPr>
            <w:r w:rsidRPr="00467A9F">
              <w:rPr>
                <w:rFonts w:ascii="Palatino Linotype" w:hAnsi="Palatino Linotype" w:cs="Times New Roman"/>
                <w:sz w:val="18"/>
                <w:szCs w:val="18"/>
              </w:rPr>
              <w:t>(</w:t>
            </w:r>
            <w:r w:rsidR="002F4BA1" w:rsidRPr="00467A9F">
              <w:rPr>
                <w:rFonts w:ascii="Palatino Linotype" w:hAnsi="Palatino Linotype" w:cs="Times New Roman"/>
                <w:sz w:val="18"/>
                <w:szCs w:val="18"/>
              </w:rPr>
              <w:t xml:space="preserve"> </w:t>
            </w:r>
            <w:r w:rsidRPr="00467A9F">
              <w:rPr>
                <w:rFonts w:ascii="Palatino Linotype" w:hAnsi="Palatino Linotype" w:cs="Times New Roman"/>
                <w:spacing w:val="39"/>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9"/>
                <w:sz w:val="18"/>
                <w:szCs w:val="18"/>
              </w:rPr>
              <w:t xml:space="preserve"> </w:t>
            </w:r>
            <w:r w:rsidRPr="00467A9F">
              <w:rPr>
                <w:rFonts w:ascii="Palatino Linotype" w:hAnsi="Palatino Linotype" w:cs="Times New Roman"/>
                <w:sz w:val="18"/>
                <w:szCs w:val="18"/>
              </w:rPr>
              <w:t>Poderão</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participar</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empresas</w:t>
            </w:r>
            <w:r w:rsidRPr="00467A9F">
              <w:rPr>
                <w:rFonts w:ascii="Palatino Linotype" w:hAnsi="Palatino Linotype" w:cs="Times New Roman"/>
                <w:spacing w:val="-11"/>
                <w:sz w:val="18"/>
                <w:szCs w:val="18"/>
              </w:rPr>
              <w:t xml:space="preserve"> </w:t>
            </w:r>
            <w:r w:rsidRPr="00467A9F">
              <w:rPr>
                <w:rFonts w:ascii="Palatino Linotype" w:hAnsi="Palatino Linotype" w:cs="Times New Roman"/>
                <w:sz w:val="18"/>
                <w:szCs w:val="18"/>
              </w:rPr>
              <w:t>em</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consórcio,</w:t>
            </w:r>
          </w:p>
          <w:p w14:paraId="1AABF01B" w14:textId="0F90E3A5" w:rsidR="00023C90" w:rsidRPr="00467A9F" w:rsidRDefault="00380A29" w:rsidP="0033437C">
            <w:pPr>
              <w:ind w:right="120"/>
              <w:jc w:val="both"/>
              <w:rPr>
                <w:rFonts w:ascii="Palatino Linotype" w:eastAsia="Times New Roman" w:hAnsi="Palatino Linotype" w:cs="Times New Roman"/>
                <w:sz w:val="18"/>
                <w:szCs w:val="18"/>
                <w:lang w:eastAsia="pt-BR"/>
              </w:rPr>
            </w:pPr>
            <w:r w:rsidRPr="00467A9F">
              <w:rPr>
                <w:rFonts w:ascii="Palatino Linotype" w:hAnsi="Palatino Linotype" w:cs="Times New Roman"/>
                <w:sz w:val="18"/>
                <w:szCs w:val="18"/>
              </w:rPr>
              <w:t>(</w:t>
            </w:r>
            <w:r w:rsidR="002F4BA1" w:rsidRPr="00467A9F">
              <w:rPr>
                <w:rFonts w:ascii="Palatino Linotype" w:hAnsi="Palatino Linotype" w:cs="Times New Roman"/>
                <w:sz w:val="18"/>
                <w:szCs w:val="18"/>
              </w:rPr>
              <w:t xml:space="preserve"> </w:t>
            </w:r>
            <w:r w:rsidR="00A26040" w:rsidRPr="00467A9F">
              <w:rPr>
                <w:rFonts w:ascii="Palatino Linotype" w:hAnsi="Palatino Linotype" w:cs="Times New Roman"/>
                <w:sz w:val="18"/>
                <w:szCs w:val="18"/>
              </w:rPr>
              <w:t>X</w:t>
            </w:r>
            <w:r w:rsidR="00023C90" w:rsidRPr="00467A9F">
              <w:rPr>
                <w:rFonts w:ascii="Palatino Linotype" w:hAnsi="Palatino Linotype" w:cs="Times New Roman"/>
                <w:sz w:val="18"/>
                <w:szCs w:val="18"/>
              </w:rPr>
              <w:t xml:space="preserve"> </w:t>
            </w:r>
            <w:r w:rsidR="002F4BA1" w:rsidRPr="00467A9F">
              <w:rPr>
                <w:rFonts w:ascii="Palatino Linotype" w:hAnsi="Palatino Linotype" w:cs="Times New Roman"/>
                <w:sz w:val="18"/>
                <w:szCs w:val="18"/>
              </w:rPr>
              <w:t xml:space="preserve"> </w:t>
            </w:r>
            <w:r w:rsidRPr="00467A9F">
              <w:rPr>
                <w:rFonts w:ascii="Palatino Linotype" w:hAnsi="Palatino Linotype" w:cs="Times New Roman"/>
                <w:sz w:val="18"/>
                <w:szCs w:val="18"/>
              </w:rPr>
              <w:t xml:space="preserve">) </w:t>
            </w:r>
            <w:r w:rsidR="00322235" w:rsidRPr="00467A9F">
              <w:rPr>
                <w:rFonts w:ascii="Palatino Linotype" w:eastAsia="Times New Roman" w:hAnsi="Palatino Linotype" w:cs="Times New Roman"/>
                <w:color w:val="000000"/>
                <w:sz w:val="18"/>
                <w:szCs w:val="18"/>
                <w:lang w:eastAsia="pt-BR"/>
              </w:rPr>
              <w:t>Não poderão participar da licitação consórcios de empresas, qualquer que seja a sua forma de constituição. A vedação à participação de consórcio no certame se justifica diante da natureza do objeto a ser licitado, o qual apresenta natureza comum, podendo ser ofertado por um número amplo de potenciais participantes, inclusive empresas de pequeno porte e médio pote que, na sua maioria apresentam o mínimo exigido no tocante à qualificação técnica e econômico-financeira, não implicando qualquer limitação quanto à competitividade.</w:t>
            </w:r>
          </w:p>
        </w:tc>
      </w:tr>
      <w:tr w:rsidR="00084F73" w:rsidRPr="00467A9F" w14:paraId="7DEC97BF" w14:textId="77777777" w:rsidTr="007C34B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93"/>
        </w:trPr>
        <w:tc>
          <w:tcPr>
            <w:tcW w:w="2552" w:type="dxa"/>
            <w:tcBorders>
              <w:top w:val="single" w:sz="4" w:space="0" w:color="000000"/>
              <w:left w:val="single" w:sz="4" w:space="0" w:color="000000"/>
              <w:bottom w:val="single" w:sz="4" w:space="0" w:color="000000"/>
              <w:right w:val="single" w:sz="4" w:space="0" w:color="000000"/>
            </w:tcBorders>
          </w:tcPr>
          <w:p w14:paraId="5F06E60F" w14:textId="77777777" w:rsidR="00380A29" w:rsidRPr="00467A9F" w:rsidRDefault="00380A29" w:rsidP="0033437C">
            <w:pPr>
              <w:pStyle w:val="TableParagraph"/>
              <w:ind w:right="333"/>
              <w:jc w:val="both"/>
              <w:rPr>
                <w:rFonts w:ascii="Palatino Linotype" w:hAnsi="Palatino Linotype" w:cs="Times New Roman"/>
                <w:b/>
                <w:sz w:val="18"/>
                <w:szCs w:val="18"/>
              </w:rPr>
            </w:pPr>
            <w:r w:rsidRPr="00467A9F">
              <w:rPr>
                <w:rFonts w:ascii="Palatino Linotype" w:hAnsi="Palatino Linotype" w:cs="Times New Roman"/>
                <w:b/>
                <w:spacing w:val="-1"/>
                <w:sz w:val="18"/>
                <w:szCs w:val="18"/>
              </w:rPr>
              <w:lastRenderedPageBreak/>
              <w:t xml:space="preserve">Validade </w:t>
            </w:r>
            <w:r w:rsidRPr="00467A9F">
              <w:rPr>
                <w:rFonts w:ascii="Palatino Linotype" w:hAnsi="Palatino Linotype" w:cs="Times New Roman"/>
                <w:b/>
                <w:sz w:val="18"/>
                <w:szCs w:val="18"/>
              </w:rPr>
              <w:t>da</w:t>
            </w:r>
            <w:r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proposta</w:t>
            </w:r>
          </w:p>
        </w:tc>
        <w:tc>
          <w:tcPr>
            <w:tcW w:w="7087" w:type="dxa"/>
            <w:gridSpan w:val="2"/>
            <w:tcBorders>
              <w:top w:val="single" w:sz="4" w:space="0" w:color="000000"/>
              <w:left w:val="single" w:sz="4" w:space="0" w:color="000000"/>
              <w:bottom w:val="single" w:sz="4" w:space="0" w:color="000000"/>
              <w:right w:val="single" w:sz="4" w:space="0" w:color="000000"/>
            </w:tcBorders>
          </w:tcPr>
          <w:p w14:paraId="26B4B766" w14:textId="77777777" w:rsidR="00380A29" w:rsidRPr="00467A9F" w:rsidRDefault="00380A29" w:rsidP="0033437C">
            <w:pPr>
              <w:pStyle w:val="TableParagraph"/>
              <w:jc w:val="both"/>
              <w:rPr>
                <w:rFonts w:ascii="Palatino Linotype" w:hAnsi="Palatino Linotype" w:cs="Times New Roman"/>
                <w:sz w:val="18"/>
                <w:szCs w:val="18"/>
              </w:rPr>
            </w:pPr>
            <w:r w:rsidRPr="00467A9F">
              <w:rPr>
                <w:rFonts w:ascii="Palatino Linotype" w:hAnsi="Palatino Linotype" w:cs="Times New Roman"/>
                <w:spacing w:val="-1"/>
                <w:sz w:val="18"/>
                <w:szCs w:val="18"/>
              </w:rPr>
              <w:t>A</w:t>
            </w:r>
            <w:r w:rsidRPr="00467A9F">
              <w:rPr>
                <w:rFonts w:ascii="Palatino Linotype" w:hAnsi="Palatino Linotype" w:cs="Times New Roman"/>
                <w:spacing w:val="-8"/>
                <w:sz w:val="18"/>
                <w:szCs w:val="18"/>
              </w:rPr>
              <w:t xml:space="preserve"> </w:t>
            </w:r>
            <w:r w:rsidRPr="00467A9F">
              <w:rPr>
                <w:rFonts w:ascii="Palatino Linotype" w:hAnsi="Palatino Linotype" w:cs="Times New Roman"/>
                <w:spacing w:val="-1"/>
                <w:sz w:val="18"/>
                <w:szCs w:val="18"/>
              </w:rPr>
              <w:t>proposta</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comercial terá</w:t>
            </w:r>
            <w:r w:rsidRPr="00467A9F">
              <w:rPr>
                <w:rFonts w:ascii="Palatino Linotype" w:hAnsi="Palatino Linotype" w:cs="Times New Roman"/>
                <w:spacing w:val="-14"/>
                <w:sz w:val="18"/>
                <w:szCs w:val="18"/>
              </w:rPr>
              <w:t xml:space="preserve"> </w:t>
            </w:r>
            <w:r w:rsidRPr="00467A9F">
              <w:rPr>
                <w:rFonts w:ascii="Palatino Linotype" w:hAnsi="Palatino Linotype" w:cs="Times New Roman"/>
                <w:sz w:val="18"/>
                <w:szCs w:val="18"/>
              </w:rPr>
              <w:t>validade</w:t>
            </w:r>
            <w:r w:rsidRPr="00467A9F">
              <w:rPr>
                <w:rFonts w:ascii="Palatino Linotype" w:hAnsi="Palatino Linotype" w:cs="Times New Roman"/>
                <w:spacing w:val="-8"/>
                <w:sz w:val="18"/>
                <w:szCs w:val="18"/>
              </w:rPr>
              <w:t xml:space="preserve"> </w:t>
            </w:r>
            <w:r w:rsidRPr="00467A9F">
              <w:rPr>
                <w:rFonts w:ascii="Palatino Linotype" w:hAnsi="Palatino Linotype" w:cs="Times New Roman"/>
                <w:sz w:val="18"/>
                <w:szCs w:val="18"/>
              </w:rPr>
              <w:t>mínima</w:t>
            </w:r>
            <w:r w:rsidRPr="00467A9F">
              <w:rPr>
                <w:rFonts w:ascii="Palatino Linotype" w:hAnsi="Palatino Linotype" w:cs="Times New Roman"/>
                <w:spacing w:val="-6"/>
                <w:sz w:val="18"/>
                <w:szCs w:val="18"/>
              </w:rPr>
              <w:t xml:space="preserve"> </w:t>
            </w:r>
            <w:r w:rsidRPr="00467A9F">
              <w:rPr>
                <w:rFonts w:ascii="Palatino Linotype" w:hAnsi="Palatino Linotype" w:cs="Times New Roman"/>
                <w:sz w:val="18"/>
                <w:szCs w:val="18"/>
              </w:rPr>
              <w:t>de</w:t>
            </w:r>
            <w:r w:rsidRPr="00467A9F">
              <w:rPr>
                <w:rFonts w:ascii="Palatino Linotype" w:hAnsi="Palatino Linotype" w:cs="Times New Roman"/>
                <w:spacing w:val="-4"/>
                <w:sz w:val="18"/>
                <w:szCs w:val="18"/>
              </w:rPr>
              <w:t xml:space="preserve"> </w:t>
            </w:r>
            <w:r w:rsidRPr="00467A9F">
              <w:rPr>
                <w:rFonts w:ascii="Palatino Linotype" w:hAnsi="Palatino Linotype" w:cs="Times New Roman"/>
                <w:b/>
                <w:sz w:val="18"/>
                <w:szCs w:val="18"/>
              </w:rPr>
              <w:t>90</w:t>
            </w:r>
            <w:r w:rsidRPr="00467A9F">
              <w:rPr>
                <w:rFonts w:ascii="Palatino Linotype" w:hAnsi="Palatino Linotype" w:cs="Times New Roman"/>
                <w:b/>
                <w:spacing w:val="-7"/>
                <w:sz w:val="18"/>
                <w:szCs w:val="18"/>
              </w:rPr>
              <w:t xml:space="preserve"> </w:t>
            </w:r>
            <w:r w:rsidRPr="00467A9F">
              <w:rPr>
                <w:rFonts w:ascii="Palatino Linotype" w:hAnsi="Palatino Linotype" w:cs="Times New Roman"/>
                <w:b/>
                <w:sz w:val="18"/>
                <w:szCs w:val="18"/>
              </w:rPr>
              <w:t>(noventa)</w:t>
            </w:r>
            <w:r w:rsidRPr="00467A9F">
              <w:rPr>
                <w:rFonts w:ascii="Palatino Linotype" w:hAnsi="Palatino Linotype" w:cs="Times New Roman"/>
                <w:b/>
                <w:spacing w:val="-7"/>
                <w:sz w:val="18"/>
                <w:szCs w:val="18"/>
              </w:rPr>
              <w:t xml:space="preserve"> </w:t>
            </w:r>
            <w:r w:rsidRPr="00467A9F">
              <w:rPr>
                <w:rFonts w:ascii="Palatino Linotype" w:hAnsi="Palatino Linotype" w:cs="Times New Roman"/>
                <w:b/>
                <w:sz w:val="18"/>
                <w:szCs w:val="18"/>
              </w:rPr>
              <w:t>dias</w:t>
            </w:r>
            <w:r w:rsidRPr="00467A9F">
              <w:rPr>
                <w:rFonts w:ascii="Palatino Linotype" w:hAnsi="Palatino Linotype" w:cs="Times New Roman"/>
                <w:sz w:val="18"/>
                <w:szCs w:val="18"/>
              </w:rPr>
              <w:t>,</w:t>
            </w:r>
            <w:r w:rsidRPr="00467A9F">
              <w:rPr>
                <w:rFonts w:ascii="Palatino Linotype" w:hAnsi="Palatino Linotype" w:cs="Times New Roman"/>
                <w:spacing w:val="-7"/>
                <w:sz w:val="18"/>
                <w:szCs w:val="18"/>
              </w:rPr>
              <w:t xml:space="preserve"> </w:t>
            </w:r>
            <w:r w:rsidRPr="00467A9F">
              <w:rPr>
                <w:rFonts w:ascii="Palatino Linotype" w:hAnsi="Palatino Linotype" w:cs="Times New Roman"/>
                <w:sz w:val="18"/>
                <w:szCs w:val="18"/>
              </w:rPr>
              <w:t>a</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contar</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da</w:t>
            </w:r>
            <w:r w:rsidRPr="00467A9F">
              <w:rPr>
                <w:rFonts w:ascii="Palatino Linotype" w:hAnsi="Palatino Linotype" w:cs="Times New Roman"/>
                <w:spacing w:val="-49"/>
                <w:sz w:val="18"/>
                <w:szCs w:val="18"/>
              </w:rPr>
              <w:t xml:space="preserve"> </w:t>
            </w:r>
            <w:r w:rsidRPr="00467A9F">
              <w:rPr>
                <w:rFonts w:ascii="Palatino Linotype" w:hAnsi="Palatino Linotype" w:cs="Times New Roman"/>
                <w:sz w:val="18"/>
                <w:szCs w:val="18"/>
              </w:rPr>
              <w:t>data</w:t>
            </w:r>
            <w:r w:rsidRPr="00467A9F">
              <w:rPr>
                <w:rFonts w:ascii="Palatino Linotype" w:hAnsi="Palatino Linotype" w:cs="Times New Roman"/>
                <w:spacing w:val="-18"/>
                <w:sz w:val="18"/>
                <w:szCs w:val="18"/>
              </w:rPr>
              <w:t xml:space="preserve"> </w:t>
            </w:r>
            <w:r w:rsidRPr="00467A9F">
              <w:rPr>
                <w:rFonts w:ascii="Palatino Linotype" w:hAnsi="Palatino Linotype" w:cs="Times New Roman"/>
                <w:sz w:val="18"/>
                <w:szCs w:val="18"/>
              </w:rPr>
              <w:t>da</w:t>
            </w:r>
            <w:r w:rsidRPr="00467A9F">
              <w:rPr>
                <w:rFonts w:ascii="Palatino Linotype" w:hAnsi="Palatino Linotype" w:cs="Times New Roman"/>
                <w:spacing w:val="-4"/>
                <w:sz w:val="18"/>
                <w:szCs w:val="18"/>
              </w:rPr>
              <w:t xml:space="preserve"> </w:t>
            </w:r>
            <w:r w:rsidRPr="00467A9F">
              <w:rPr>
                <w:rFonts w:ascii="Palatino Linotype" w:hAnsi="Palatino Linotype" w:cs="Times New Roman"/>
                <w:sz w:val="18"/>
                <w:szCs w:val="18"/>
              </w:rPr>
              <w:t>abertura</w:t>
            </w:r>
            <w:r w:rsidRPr="00467A9F">
              <w:rPr>
                <w:rFonts w:ascii="Palatino Linotype" w:hAnsi="Palatino Linotype" w:cs="Times New Roman"/>
                <w:spacing w:val="-5"/>
                <w:sz w:val="18"/>
                <w:szCs w:val="18"/>
              </w:rPr>
              <w:t xml:space="preserve"> </w:t>
            </w:r>
            <w:r w:rsidRPr="00467A9F">
              <w:rPr>
                <w:rFonts w:ascii="Palatino Linotype" w:hAnsi="Palatino Linotype" w:cs="Times New Roman"/>
                <w:sz w:val="18"/>
                <w:szCs w:val="18"/>
              </w:rPr>
              <w:t>da sessão</w:t>
            </w:r>
            <w:r w:rsidRPr="00467A9F">
              <w:rPr>
                <w:rFonts w:ascii="Palatino Linotype" w:hAnsi="Palatino Linotype" w:cs="Times New Roman"/>
                <w:spacing w:val="-12"/>
                <w:sz w:val="18"/>
                <w:szCs w:val="18"/>
              </w:rPr>
              <w:t xml:space="preserve"> </w:t>
            </w:r>
            <w:r w:rsidRPr="00467A9F">
              <w:rPr>
                <w:rFonts w:ascii="Palatino Linotype" w:hAnsi="Palatino Linotype" w:cs="Times New Roman"/>
                <w:sz w:val="18"/>
                <w:szCs w:val="18"/>
              </w:rPr>
              <w:t>pública.</w:t>
            </w:r>
          </w:p>
        </w:tc>
      </w:tr>
      <w:tr w:rsidR="00084F73" w:rsidRPr="00467A9F" w14:paraId="29A63D45" w14:textId="77777777" w:rsidTr="007C34B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91"/>
        </w:trPr>
        <w:tc>
          <w:tcPr>
            <w:tcW w:w="2552" w:type="dxa"/>
            <w:tcBorders>
              <w:top w:val="single" w:sz="4" w:space="0" w:color="000000"/>
              <w:left w:val="single" w:sz="4" w:space="0" w:color="000000"/>
              <w:bottom w:val="single" w:sz="4" w:space="0" w:color="000000"/>
              <w:right w:val="single" w:sz="4" w:space="0" w:color="000000"/>
            </w:tcBorders>
          </w:tcPr>
          <w:p w14:paraId="01423791" w14:textId="77777777" w:rsidR="007C34B3" w:rsidRPr="00467A9F" w:rsidRDefault="007C34B3" w:rsidP="0033437C">
            <w:pPr>
              <w:pStyle w:val="TableParagraph"/>
              <w:ind w:right="548"/>
              <w:jc w:val="both"/>
              <w:rPr>
                <w:rFonts w:ascii="Palatino Linotype" w:hAnsi="Palatino Linotype" w:cs="Times New Roman"/>
                <w:b/>
                <w:sz w:val="18"/>
                <w:szCs w:val="18"/>
              </w:rPr>
            </w:pPr>
          </w:p>
          <w:p w14:paraId="78867677" w14:textId="022FDD1C" w:rsidR="00380A29" w:rsidRPr="00467A9F" w:rsidRDefault="00380A29" w:rsidP="0033437C">
            <w:pPr>
              <w:pStyle w:val="TableParagraph"/>
              <w:ind w:right="548"/>
              <w:jc w:val="both"/>
              <w:rPr>
                <w:rFonts w:ascii="Palatino Linotype" w:hAnsi="Palatino Linotype" w:cs="Times New Roman"/>
                <w:b/>
                <w:sz w:val="18"/>
                <w:szCs w:val="18"/>
              </w:rPr>
            </w:pPr>
            <w:r w:rsidRPr="00467A9F">
              <w:rPr>
                <w:rFonts w:ascii="Palatino Linotype" w:hAnsi="Palatino Linotype" w:cs="Times New Roman"/>
                <w:b/>
                <w:sz w:val="18"/>
                <w:szCs w:val="18"/>
              </w:rPr>
              <w:t>Modo de</w:t>
            </w:r>
            <w:r w:rsidRPr="00467A9F">
              <w:rPr>
                <w:rFonts w:ascii="Palatino Linotype" w:hAnsi="Palatino Linotype" w:cs="Times New Roman"/>
                <w:b/>
                <w:spacing w:val="-50"/>
                <w:sz w:val="18"/>
                <w:szCs w:val="18"/>
              </w:rPr>
              <w:t xml:space="preserve"> </w:t>
            </w:r>
            <w:r w:rsidRPr="00467A9F">
              <w:rPr>
                <w:rFonts w:ascii="Palatino Linotype" w:hAnsi="Palatino Linotype" w:cs="Times New Roman"/>
                <w:b/>
                <w:sz w:val="18"/>
                <w:szCs w:val="18"/>
              </w:rPr>
              <w:t>disputa</w:t>
            </w:r>
          </w:p>
        </w:tc>
        <w:tc>
          <w:tcPr>
            <w:tcW w:w="7087" w:type="dxa"/>
            <w:gridSpan w:val="2"/>
            <w:tcBorders>
              <w:top w:val="single" w:sz="4" w:space="0" w:color="000000"/>
              <w:left w:val="single" w:sz="4" w:space="0" w:color="000000"/>
              <w:bottom w:val="single" w:sz="4" w:space="0" w:color="000000"/>
              <w:right w:val="single" w:sz="4" w:space="0" w:color="000000"/>
            </w:tcBorders>
          </w:tcPr>
          <w:p w14:paraId="597BABA4" w14:textId="77777777" w:rsidR="00380A29" w:rsidRPr="00467A9F" w:rsidRDefault="00380A29" w:rsidP="0033437C">
            <w:pPr>
              <w:pStyle w:val="TableParagraph"/>
              <w:tabs>
                <w:tab w:val="left" w:pos="408"/>
              </w:tabs>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z w:val="18"/>
                <w:szCs w:val="18"/>
              </w:rPr>
              <w:tab/>
              <w:t>)</w:t>
            </w:r>
            <w:r w:rsidRPr="00467A9F">
              <w:rPr>
                <w:rFonts w:ascii="Palatino Linotype" w:hAnsi="Palatino Linotype" w:cs="Times New Roman"/>
                <w:spacing w:val="50"/>
                <w:sz w:val="18"/>
                <w:szCs w:val="18"/>
              </w:rPr>
              <w:t xml:space="preserve"> </w:t>
            </w:r>
            <w:r w:rsidRPr="00467A9F">
              <w:rPr>
                <w:rFonts w:ascii="Palatino Linotype" w:hAnsi="Palatino Linotype" w:cs="Times New Roman"/>
                <w:sz w:val="18"/>
                <w:szCs w:val="18"/>
              </w:rPr>
              <w:t>ABERTO</w:t>
            </w:r>
          </w:p>
          <w:p w14:paraId="625E17B9" w14:textId="03103B87" w:rsidR="00380A29" w:rsidRPr="00467A9F" w:rsidRDefault="00380A29" w:rsidP="0033437C">
            <w:pPr>
              <w:pStyle w:val="TableParagraph"/>
              <w:jc w:val="both"/>
              <w:rPr>
                <w:rFonts w:ascii="Palatino Linotype" w:hAnsi="Palatino Linotype" w:cs="Times New Roman"/>
                <w:sz w:val="18"/>
                <w:szCs w:val="18"/>
              </w:rPr>
            </w:pPr>
            <w:r w:rsidRPr="00467A9F">
              <w:rPr>
                <w:rFonts w:ascii="Palatino Linotype" w:hAnsi="Palatino Linotype" w:cs="Times New Roman"/>
                <w:sz w:val="18"/>
                <w:szCs w:val="18"/>
              </w:rPr>
              <w:t>(</w:t>
            </w:r>
            <w:r w:rsidRPr="00467A9F">
              <w:rPr>
                <w:rFonts w:ascii="Palatino Linotype" w:hAnsi="Palatino Linotype" w:cs="Times New Roman"/>
                <w:spacing w:val="-9"/>
                <w:sz w:val="18"/>
                <w:szCs w:val="18"/>
              </w:rPr>
              <w:t xml:space="preserve"> </w:t>
            </w:r>
            <w:r w:rsidR="002F4BA1" w:rsidRPr="00467A9F">
              <w:rPr>
                <w:rFonts w:ascii="Palatino Linotype" w:hAnsi="Palatino Linotype" w:cs="Times New Roman"/>
                <w:spacing w:val="-9"/>
                <w:sz w:val="18"/>
                <w:szCs w:val="18"/>
              </w:rPr>
              <w:t xml:space="preserve">  </w:t>
            </w:r>
            <w:r w:rsidR="00A26040" w:rsidRPr="00467A9F">
              <w:rPr>
                <w:rFonts w:ascii="Palatino Linotype" w:hAnsi="Palatino Linotype" w:cs="Times New Roman"/>
                <w:spacing w:val="1"/>
                <w:sz w:val="18"/>
                <w:szCs w:val="18"/>
              </w:rPr>
              <w:t>X</w:t>
            </w:r>
            <w:r w:rsidR="00512055" w:rsidRPr="00467A9F">
              <w:rPr>
                <w:rFonts w:ascii="Palatino Linotype" w:hAnsi="Palatino Linotype" w:cs="Times New Roman"/>
                <w:spacing w:val="1"/>
                <w:sz w:val="18"/>
                <w:szCs w:val="18"/>
              </w:rPr>
              <w:t xml:space="preserve"> </w:t>
            </w:r>
            <w:r w:rsidRPr="00467A9F">
              <w:rPr>
                <w:rFonts w:ascii="Palatino Linotype" w:hAnsi="Palatino Linotype" w:cs="Times New Roman"/>
                <w:sz w:val="18"/>
                <w:szCs w:val="18"/>
              </w:rPr>
              <w:t>)</w:t>
            </w:r>
            <w:r w:rsidRPr="00467A9F">
              <w:rPr>
                <w:rFonts w:ascii="Palatino Linotype" w:hAnsi="Palatino Linotype" w:cs="Times New Roman"/>
                <w:spacing w:val="-3"/>
                <w:sz w:val="18"/>
                <w:szCs w:val="18"/>
              </w:rPr>
              <w:t xml:space="preserve"> </w:t>
            </w:r>
            <w:r w:rsidRPr="00467A9F">
              <w:rPr>
                <w:rFonts w:ascii="Palatino Linotype" w:hAnsi="Palatino Linotype" w:cs="Times New Roman"/>
                <w:sz w:val="18"/>
                <w:szCs w:val="18"/>
              </w:rPr>
              <w:t>ABERTO</w:t>
            </w:r>
            <w:r w:rsidRPr="00467A9F">
              <w:rPr>
                <w:rFonts w:ascii="Palatino Linotype" w:hAnsi="Palatino Linotype" w:cs="Times New Roman"/>
                <w:spacing w:val="-9"/>
                <w:sz w:val="18"/>
                <w:szCs w:val="18"/>
              </w:rPr>
              <w:t xml:space="preserve"> </w:t>
            </w:r>
            <w:r w:rsidRPr="00467A9F">
              <w:rPr>
                <w:rFonts w:ascii="Palatino Linotype" w:hAnsi="Palatino Linotype" w:cs="Times New Roman"/>
                <w:sz w:val="18"/>
                <w:szCs w:val="18"/>
              </w:rPr>
              <w:t>E</w:t>
            </w:r>
            <w:r w:rsidRPr="00467A9F">
              <w:rPr>
                <w:rFonts w:ascii="Palatino Linotype" w:hAnsi="Palatino Linotype" w:cs="Times New Roman"/>
                <w:spacing w:val="-9"/>
                <w:sz w:val="18"/>
                <w:szCs w:val="18"/>
              </w:rPr>
              <w:t xml:space="preserve"> </w:t>
            </w:r>
            <w:r w:rsidRPr="00467A9F">
              <w:rPr>
                <w:rFonts w:ascii="Palatino Linotype" w:hAnsi="Palatino Linotype" w:cs="Times New Roman"/>
                <w:sz w:val="18"/>
                <w:szCs w:val="18"/>
              </w:rPr>
              <w:t>FECHADO</w:t>
            </w:r>
          </w:p>
          <w:p w14:paraId="78748885" w14:textId="14044BE3" w:rsidR="00A75791" w:rsidRPr="00467A9F" w:rsidRDefault="00A75791" w:rsidP="0033437C">
            <w:pPr>
              <w:pStyle w:val="TableParagraph"/>
              <w:jc w:val="both"/>
              <w:rPr>
                <w:rFonts w:ascii="Palatino Linotype" w:hAnsi="Palatino Linotype" w:cs="Times New Roman"/>
                <w:sz w:val="18"/>
                <w:szCs w:val="18"/>
              </w:rPr>
            </w:pPr>
            <w:r w:rsidRPr="00467A9F">
              <w:rPr>
                <w:rFonts w:ascii="Palatino Linotype" w:hAnsi="Palatino Linotype" w:cs="Times New Roman"/>
                <w:sz w:val="18"/>
                <w:szCs w:val="18"/>
              </w:rPr>
              <w:t>(     ) FECHADO E ABERTO</w:t>
            </w:r>
          </w:p>
        </w:tc>
      </w:tr>
    </w:tbl>
    <w:p w14:paraId="158C0B4B" w14:textId="77777777" w:rsidR="009F289F" w:rsidRPr="005E24C3" w:rsidRDefault="009F289F" w:rsidP="0033437C">
      <w:pPr>
        <w:pStyle w:val="Nivel01"/>
        <w:numPr>
          <w:ilvl w:val="0"/>
          <w:numId w:val="0"/>
        </w:numPr>
        <w:spacing w:before="0"/>
        <w:rPr>
          <w:rFonts w:ascii="Palatino Linotype" w:hAnsi="Palatino Linotype"/>
          <w:color w:val="auto"/>
          <w:sz w:val="21"/>
          <w:szCs w:val="21"/>
          <w:u w:val="single"/>
          <w:lang w:eastAsia="en-US"/>
        </w:rPr>
      </w:pPr>
      <w:bookmarkStart w:id="1" w:name="_Toc122606103"/>
    </w:p>
    <w:p w14:paraId="23142EC9" w14:textId="740CD394" w:rsidR="00090C03" w:rsidRPr="005E24C3" w:rsidRDefault="004951B1" w:rsidP="0033437C">
      <w:pPr>
        <w:pStyle w:val="Nivel01"/>
        <w:numPr>
          <w:ilvl w:val="0"/>
          <w:numId w:val="0"/>
        </w:numPr>
        <w:spacing w:before="0"/>
        <w:rPr>
          <w:rFonts w:ascii="Palatino Linotype" w:hAnsi="Palatino Linotype"/>
          <w:color w:val="auto"/>
          <w:sz w:val="21"/>
          <w:szCs w:val="21"/>
          <w:u w:val="single"/>
          <w:lang w:eastAsia="en-US"/>
        </w:rPr>
      </w:pPr>
      <w:r w:rsidRPr="005E24C3">
        <w:rPr>
          <w:rFonts w:ascii="Palatino Linotype" w:hAnsi="Palatino Linotype"/>
          <w:color w:val="auto"/>
          <w:sz w:val="21"/>
          <w:szCs w:val="21"/>
          <w:u w:val="single"/>
          <w:lang w:eastAsia="en-US"/>
        </w:rPr>
        <w:t xml:space="preserve">SEÇÃO I - </w:t>
      </w:r>
      <w:r w:rsidR="00090C03" w:rsidRPr="005E24C3">
        <w:rPr>
          <w:rFonts w:ascii="Palatino Linotype" w:hAnsi="Palatino Linotype"/>
          <w:color w:val="auto"/>
          <w:sz w:val="21"/>
          <w:szCs w:val="21"/>
          <w:u w:val="single"/>
          <w:lang w:eastAsia="en-US"/>
        </w:rPr>
        <w:t>DO OBJETO</w:t>
      </w:r>
      <w:bookmarkEnd w:id="1"/>
    </w:p>
    <w:p w14:paraId="2859EEE5" w14:textId="36987FDC" w:rsidR="008C1FD2" w:rsidRPr="005E24C3" w:rsidRDefault="008C1FD2"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1.1.</w:t>
      </w:r>
      <w:r w:rsidR="00090C03" w:rsidRPr="005E24C3">
        <w:rPr>
          <w:rFonts w:ascii="Palatino Linotype" w:hAnsi="Palatino Linotype" w:cs="Times New Roman"/>
          <w:color w:val="auto"/>
          <w:sz w:val="21"/>
          <w:szCs w:val="21"/>
        </w:rPr>
        <w:t>O objeto da presente licitação é</w:t>
      </w:r>
      <w:r w:rsidR="009360A6" w:rsidRPr="005E24C3">
        <w:rPr>
          <w:rFonts w:ascii="Palatino Linotype" w:hAnsi="Palatino Linotype" w:cs="Times New Roman"/>
          <w:color w:val="auto"/>
          <w:sz w:val="21"/>
          <w:szCs w:val="21"/>
        </w:rPr>
        <w:t xml:space="preserve"> </w:t>
      </w:r>
      <w:r w:rsidR="00773C5B" w:rsidRPr="006237C6">
        <w:rPr>
          <w:rFonts w:ascii="Palatino Linotype" w:eastAsia="Times New Roman" w:hAnsi="Palatino Linotype" w:cs="Times New Roman"/>
          <w:sz w:val="21"/>
          <w:szCs w:val="21"/>
        </w:rPr>
        <w:t xml:space="preserve">Registro de Preços, pelo período de 1 (um) ano, para a futura e eventual aquisição de </w:t>
      </w:r>
      <w:r w:rsidR="00773C5B" w:rsidRPr="00B944D4">
        <w:rPr>
          <w:rFonts w:ascii="Palatino Linotype" w:eastAsia="Times New Roman" w:hAnsi="Palatino Linotype" w:cs="Times New Roman"/>
          <w:b/>
          <w:sz w:val="21"/>
          <w:szCs w:val="21"/>
        </w:rPr>
        <w:t>MEDICAMENTOS HOSPITALARES</w:t>
      </w:r>
      <w:r w:rsidR="00773C5B" w:rsidRPr="006237C6">
        <w:rPr>
          <w:rFonts w:ascii="Palatino Linotype" w:eastAsia="Times New Roman" w:hAnsi="Palatino Linotype" w:cs="Times New Roman"/>
          <w:sz w:val="21"/>
          <w:szCs w:val="21"/>
        </w:rPr>
        <w:t>, conforme especificações e quantitativos estimados neste instrumento, destinados a atender às necessidades da rede hospitalar da Fundação Municipal de Saúde (FMS) de Teresina-PI, por meio dos setores requisitantes CAF-HUT e GEAFH-DAE, em conformidade com a legis</w:t>
      </w:r>
      <w:r w:rsidR="00773C5B">
        <w:rPr>
          <w:rFonts w:ascii="Palatino Linotype" w:eastAsia="Times New Roman" w:hAnsi="Palatino Linotype" w:cs="Times New Roman"/>
          <w:sz w:val="21"/>
          <w:szCs w:val="21"/>
        </w:rPr>
        <w:t>lação pertinente e as condições</w:t>
      </w:r>
      <w:r w:rsidRPr="005E24C3">
        <w:rPr>
          <w:rFonts w:ascii="Palatino Linotype" w:hAnsi="Palatino Linotype" w:cs="Times New Roman"/>
          <w:color w:val="auto"/>
          <w:sz w:val="21"/>
          <w:szCs w:val="21"/>
        </w:rPr>
        <w:t>, quantidades e exigências estabelecidas neste Edital e seus anexos.</w:t>
      </w:r>
    </w:p>
    <w:p w14:paraId="5747908E" w14:textId="3FBEFE91" w:rsidR="00DF1075" w:rsidRPr="005E24C3" w:rsidRDefault="00DF1075" w:rsidP="009F47AE">
      <w:pPr>
        <w:pStyle w:val="Nivel2"/>
        <w:numPr>
          <w:ilvl w:val="2"/>
          <w:numId w:val="16"/>
        </w:numPr>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A licitação será dividida em itens, conforme tabela abaixo, facultando-se ao licitante a participação em quantos itens forem de seu interesse.</w:t>
      </w:r>
    </w:p>
    <w:p w14:paraId="5F526AAC" w14:textId="13760E5E" w:rsidR="00DA5C65" w:rsidRPr="00467A9F" w:rsidRDefault="002A6788" w:rsidP="00467A9F">
      <w:pPr>
        <w:pStyle w:val="PargrafodaLista"/>
        <w:widowControl/>
        <w:numPr>
          <w:ilvl w:val="2"/>
          <w:numId w:val="16"/>
        </w:numPr>
        <w:autoSpaceDE/>
        <w:autoSpaceDN/>
        <w:ind w:left="0" w:hanging="10"/>
        <w:rPr>
          <w:rFonts w:ascii="Palatino Linotype" w:eastAsia="Times New Roman" w:hAnsi="Palatino Linotype" w:cs="Times New Roman"/>
          <w:b/>
          <w:color w:val="000000"/>
          <w:sz w:val="21"/>
          <w:szCs w:val="21"/>
          <w:lang w:val="pt-BR" w:eastAsia="pt-BR"/>
        </w:rPr>
      </w:pPr>
      <w:r w:rsidRPr="00467A9F">
        <w:rPr>
          <w:rFonts w:ascii="Palatino Linotype" w:eastAsia="Calibri" w:hAnsi="Palatino Linotype" w:cs="Times New Roman"/>
          <w:i/>
          <w:iCs/>
          <w:sz w:val="21"/>
          <w:szCs w:val="21"/>
        </w:rPr>
        <w:t>As especificações são as constantes neste instrumento que deverão ser minuciosamente observadas pelos setores administrativos da FMS e pelos licitantes quando da elaboração de suas propostas.</w:t>
      </w:r>
      <w:r w:rsidRPr="00467A9F">
        <w:rPr>
          <w:rFonts w:ascii="Palatino Linotype" w:eastAsia="Calibri" w:hAnsi="Palatino Linotype" w:cs="Times New Roman"/>
          <w:sz w:val="21"/>
          <w:szCs w:val="21"/>
          <w:lang w:val="pt-BR"/>
        </w:rPr>
        <w:t xml:space="preserve"> </w:t>
      </w:r>
      <w:bookmarkStart w:id="2" w:name="_Toc135469224"/>
    </w:p>
    <w:p w14:paraId="790D71B5" w14:textId="2F4754D9" w:rsidR="002C7537" w:rsidRPr="00EE4854" w:rsidRDefault="00467A9F" w:rsidP="00467A9F">
      <w:pPr>
        <w:spacing w:before="120" w:after="120"/>
        <w:ind w:left="120" w:right="120" w:firstLine="22"/>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2C7537" w:rsidRPr="002C7537">
        <w:rPr>
          <w:rFonts w:ascii="Palatino Linotype" w:eastAsia="Times New Roman" w:hAnsi="Palatino Linotype" w:cs="Times New Roman"/>
          <w:b/>
          <w:bCs/>
          <w:color w:val="000000"/>
          <w:sz w:val="18"/>
          <w:szCs w:val="18"/>
          <w:lang w:eastAsia="pt-BR"/>
        </w:rPr>
        <w:t>COTA PRINCIPAL</w:t>
      </w:r>
      <w:r w:rsidR="002C7537" w:rsidRPr="00EE4854">
        <w:rPr>
          <w:rFonts w:ascii="Palatino Linotype" w:eastAsia="Times New Roman" w:hAnsi="Palatino Linotype" w:cs="Times New Roman"/>
          <w:color w:val="000000"/>
          <w:sz w:val="18"/>
          <w:szCs w:val="18"/>
          <w:lang w:eastAsia="pt-BR"/>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0"/>
        <w:gridCol w:w="1017"/>
        <w:gridCol w:w="823"/>
        <w:gridCol w:w="2096"/>
        <w:gridCol w:w="1099"/>
        <w:gridCol w:w="1082"/>
        <w:gridCol w:w="1390"/>
        <w:gridCol w:w="1390"/>
      </w:tblGrid>
      <w:tr w:rsidR="009211CB" w:rsidRPr="00467A9F" w14:paraId="66508EBF" w14:textId="77777777" w:rsidTr="00467A9F">
        <w:trPr>
          <w:trHeight w:val="585"/>
        </w:trPr>
        <w:tc>
          <w:tcPr>
            <w:tcW w:w="0" w:type="auto"/>
            <w:tcMar>
              <w:top w:w="48" w:type="dxa"/>
              <w:left w:w="48" w:type="dxa"/>
              <w:bottom w:w="48" w:type="dxa"/>
              <w:right w:w="48" w:type="dxa"/>
            </w:tcMar>
            <w:vAlign w:val="center"/>
            <w:hideMark/>
          </w:tcPr>
          <w:p w14:paraId="13D0241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3306540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14D1CB0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4F65F65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15A8A06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011D803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COTA PRINCIPAL</w:t>
            </w:r>
          </w:p>
        </w:tc>
        <w:tc>
          <w:tcPr>
            <w:tcW w:w="0" w:type="auto"/>
            <w:tcMar>
              <w:top w:w="48" w:type="dxa"/>
              <w:left w:w="48" w:type="dxa"/>
              <w:bottom w:w="48" w:type="dxa"/>
              <w:right w:w="48" w:type="dxa"/>
            </w:tcMar>
            <w:vAlign w:val="center"/>
            <w:hideMark/>
          </w:tcPr>
          <w:p w14:paraId="63CD2CD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513E83B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VALOR TOTAL ESTIMADO</w:t>
            </w:r>
          </w:p>
        </w:tc>
      </w:tr>
      <w:tr w:rsidR="009211CB" w:rsidRPr="00467A9F" w14:paraId="085052DC" w14:textId="77777777" w:rsidTr="00467A9F">
        <w:trPr>
          <w:trHeight w:val="255"/>
        </w:trPr>
        <w:tc>
          <w:tcPr>
            <w:tcW w:w="0" w:type="auto"/>
            <w:tcMar>
              <w:top w:w="48" w:type="dxa"/>
              <w:left w:w="48" w:type="dxa"/>
              <w:bottom w:w="48" w:type="dxa"/>
              <w:right w:w="48" w:type="dxa"/>
            </w:tcMar>
            <w:vAlign w:val="center"/>
            <w:hideMark/>
          </w:tcPr>
          <w:p w14:paraId="3B81323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w:t>
            </w:r>
          </w:p>
        </w:tc>
        <w:tc>
          <w:tcPr>
            <w:tcW w:w="0" w:type="auto"/>
            <w:tcMar>
              <w:top w:w="48" w:type="dxa"/>
              <w:left w:w="48" w:type="dxa"/>
              <w:bottom w:w="48" w:type="dxa"/>
              <w:right w:w="48" w:type="dxa"/>
            </w:tcMar>
            <w:vAlign w:val="center"/>
            <w:hideMark/>
          </w:tcPr>
          <w:p w14:paraId="6670595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268380</w:t>
            </w:r>
          </w:p>
        </w:tc>
        <w:tc>
          <w:tcPr>
            <w:tcW w:w="0" w:type="auto"/>
            <w:tcMar>
              <w:top w:w="48" w:type="dxa"/>
              <w:left w:w="48" w:type="dxa"/>
              <w:bottom w:w="48" w:type="dxa"/>
              <w:right w:w="48" w:type="dxa"/>
            </w:tcMar>
            <w:vAlign w:val="center"/>
            <w:hideMark/>
          </w:tcPr>
          <w:p w14:paraId="7F207E5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21918</w:t>
            </w:r>
          </w:p>
        </w:tc>
        <w:tc>
          <w:tcPr>
            <w:tcW w:w="0" w:type="auto"/>
            <w:tcMar>
              <w:top w:w="48" w:type="dxa"/>
              <w:left w:w="48" w:type="dxa"/>
              <w:bottom w:w="48" w:type="dxa"/>
              <w:right w:w="48" w:type="dxa"/>
            </w:tcMar>
            <w:vAlign w:val="center"/>
            <w:hideMark/>
          </w:tcPr>
          <w:p w14:paraId="1C9C266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Alprostadil 20 mcg, prostaglandina E1, uso endovenoso.</w:t>
            </w:r>
          </w:p>
        </w:tc>
        <w:tc>
          <w:tcPr>
            <w:tcW w:w="0" w:type="auto"/>
            <w:tcMar>
              <w:top w:w="48" w:type="dxa"/>
              <w:left w:w="48" w:type="dxa"/>
              <w:bottom w:w="48" w:type="dxa"/>
              <w:right w:w="48" w:type="dxa"/>
            </w:tcMar>
            <w:vAlign w:val="center"/>
            <w:hideMark/>
          </w:tcPr>
          <w:p w14:paraId="2D7AF47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10092E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3375</w:t>
            </w:r>
          </w:p>
        </w:tc>
        <w:tc>
          <w:tcPr>
            <w:tcW w:w="0" w:type="auto"/>
            <w:tcMar>
              <w:top w:w="48" w:type="dxa"/>
              <w:left w:w="48" w:type="dxa"/>
              <w:bottom w:w="48" w:type="dxa"/>
              <w:right w:w="48" w:type="dxa"/>
            </w:tcMar>
            <w:vAlign w:val="center"/>
            <w:hideMark/>
          </w:tcPr>
          <w:p w14:paraId="6E0F96EE" w14:textId="35ECF010"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89,67</w:t>
            </w:r>
          </w:p>
        </w:tc>
        <w:tc>
          <w:tcPr>
            <w:tcW w:w="0" w:type="auto"/>
            <w:tcMar>
              <w:top w:w="48" w:type="dxa"/>
              <w:left w:w="48" w:type="dxa"/>
              <w:bottom w:w="48" w:type="dxa"/>
              <w:right w:w="48" w:type="dxa"/>
            </w:tcMar>
            <w:vAlign w:val="center"/>
            <w:hideMark/>
          </w:tcPr>
          <w:p w14:paraId="671E1674" w14:textId="61A449C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302.636,25</w:t>
            </w:r>
          </w:p>
        </w:tc>
      </w:tr>
      <w:tr w:rsidR="009211CB" w:rsidRPr="00467A9F" w14:paraId="35C4809E" w14:textId="77777777" w:rsidTr="00467A9F">
        <w:trPr>
          <w:trHeight w:val="255"/>
        </w:trPr>
        <w:tc>
          <w:tcPr>
            <w:tcW w:w="0" w:type="auto"/>
            <w:tcMar>
              <w:top w:w="48" w:type="dxa"/>
              <w:left w:w="48" w:type="dxa"/>
              <w:bottom w:w="48" w:type="dxa"/>
              <w:right w:w="48" w:type="dxa"/>
            </w:tcMar>
            <w:vAlign w:val="center"/>
            <w:hideMark/>
          </w:tcPr>
          <w:p w14:paraId="0C8778E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w:t>
            </w:r>
          </w:p>
        </w:tc>
        <w:tc>
          <w:tcPr>
            <w:tcW w:w="0" w:type="auto"/>
            <w:tcMar>
              <w:top w:w="48" w:type="dxa"/>
              <w:left w:w="48" w:type="dxa"/>
              <w:bottom w:w="48" w:type="dxa"/>
              <w:right w:w="48" w:type="dxa"/>
            </w:tcMar>
            <w:vAlign w:val="center"/>
            <w:hideMark/>
          </w:tcPr>
          <w:p w14:paraId="4436B5A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268394</w:t>
            </w:r>
          </w:p>
        </w:tc>
        <w:tc>
          <w:tcPr>
            <w:tcW w:w="0" w:type="auto"/>
            <w:tcMar>
              <w:top w:w="48" w:type="dxa"/>
              <w:left w:w="48" w:type="dxa"/>
              <w:bottom w:w="48" w:type="dxa"/>
              <w:right w:w="48" w:type="dxa"/>
            </w:tcMar>
            <w:vAlign w:val="center"/>
            <w:hideMark/>
          </w:tcPr>
          <w:p w14:paraId="01E378D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21936</w:t>
            </w:r>
          </w:p>
        </w:tc>
        <w:tc>
          <w:tcPr>
            <w:tcW w:w="0" w:type="auto"/>
            <w:tcMar>
              <w:top w:w="48" w:type="dxa"/>
              <w:left w:w="48" w:type="dxa"/>
              <w:bottom w:w="48" w:type="dxa"/>
              <w:right w:w="48" w:type="dxa"/>
            </w:tcMar>
            <w:vAlign w:val="center"/>
            <w:hideMark/>
          </w:tcPr>
          <w:p w14:paraId="0E9EF02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Anfotericina B lipossomal 50mg, injetável.</w:t>
            </w:r>
          </w:p>
        </w:tc>
        <w:tc>
          <w:tcPr>
            <w:tcW w:w="0" w:type="auto"/>
            <w:tcMar>
              <w:top w:w="48" w:type="dxa"/>
              <w:left w:w="48" w:type="dxa"/>
              <w:bottom w:w="48" w:type="dxa"/>
              <w:right w:w="48" w:type="dxa"/>
            </w:tcMar>
            <w:vAlign w:val="center"/>
            <w:hideMark/>
          </w:tcPr>
          <w:p w14:paraId="026EBB5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D14EC0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1215</w:t>
            </w:r>
          </w:p>
        </w:tc>
        <w:tc>
          <w:tcPr>
            <w:tcW w:w="0" w:type="auto"/>
            <w:tcMar>
              <w:top w:w="48" w:type="dxa"/>
              <w:left w:w="48" w:type="dxa"/>
              <w:bottom w:w="48" w:type="dxa"/>
              <w:right w:w="48" w:type="dxa"/>
            </w:tcMar>
            <w:vAlign w:val="center"/>
            <w:hideMark/>
          </w:tcPr>
          <w:p w14:paraId="56B01EC4" w14:textId="7733964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2.637,84</w:t>
            </w:r>
          </w:p>
        </w:tc>
        <w:tc>
          <w:tcPr>
            <w:tcW w:w="0" w:type="auto"/>
            <w:tcMar>
              <w:top w:w="48" w:type="dxa"/>
              <w:left w:w="48" w:type="dxa"/>
              <w:bottom w:w="48" w:type="dxa"/>
              <w:right w:w="48" w:type="dxa"/>
            </w:tcMar>
            <w:vAlign w:val="center"/>
            <w:hideMark/>
          </w:tcPr>
          <w:p w14:paraId="3D991B99" w14:textId="69A6CC36"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3.204.975,60</w:t>
            </w:r>
          </w:p>
        </w:tc>
      </w:tr>
      <w:tr w:rsidR="009211CB" w:rsidRPr="00467A9F" w14:paraId="393958F0" w14:textId="77777777" w:rsidTr="00467A9F">
        <w:trPr>
          <w:trHeight w:val="255"/>
        </w:trPr>
        <w:tc>
          <w:tcPr>
            <w:tcW w:w="0" w:type="auto"/>
            <w:tcMar>
              <w:top w:w="48" w:type="dxa"/>
              <w:left w:w="48" w:type="dxa"/>
              <w:bottom w:w="48" w:type="dxa"/>
              <w:right w:w="48" w:type="dxa"/>
            </w:tcMar>
            <w:vAlign w:val="center"/>
            <w:hideMark/>
          </w:tcPr>
          <w:p w14:paraId="4E87048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w:t>
            </w:r>
          </w:p>
        </w:tc>
        <w:tc>
          <w:tcPr>
            <w:tcW w:w="0" w:type="auto"/>
            <w:tcMar>
              <w:top w:w="48" w:type="dxa"/>
              <w:left w:w="48" w:type="dxa"/>
              <w:bottom w:w="48" w:type="dxa"/>
              <w:right w:w="48" w:type="dxa"/>
            </w:tcMar>
            <w:vAlign w:val="center"/>
            <w:hideMark/>
          </w:tcPr>
          <w:p w14:paraId="2CC605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438633</w:t>
            </w:r>
          </w:p>
        </w:tc>
        <w:tc>
          <w:tcPr>
            <w:tcW w:w="0" w:type="auto"/>
            <w:tcMar>
              <w:top w:w="48" w:type="dxa"/>
              <w:left w:w="48" w:type="dxa"/>
              <w:bottom w:w="48" w:type="dxa"/>
              <w:right w:w="48" w:type="dxa"/>
            </w:tcMar>
            <w:vAlign w:val="center"/>
            <w:hideMark/>
          </w:tcPr>
          <w:p w14:paraId="43CD60B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37505</w:t>
            </w:r>
          </w:p>
        </w:tc>
        <w:tc>
          <w:tcPr>
            <w:tcW w:w="0" w:type="auto"/>
            <w:tcMar>
              <w:top w:w="48" w:type="dxa"/>
              <w:left w:w="48" w:type="dxa"/>
              <w:bottom w:w="48" w:type="dxa"/>
              <w:right w:w="48" w:type="dxa"/>
            </w:tcMar>
            <w:vAlign w:val="center"/>
            <w:hideMark/>
          </w:tcPr>
          <w:p w14:paraId="3903C07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Colistimetato de Sódio (polimixina E) 1.000.000UI, pó liofilizado, injetável.</w:t>
            </w:r>
          </w:p>
        </w:tc>
        <w:tc>
          <w:tcPr>
            <w:tcW w:w="0" w:type="auto"/>
            <w:tcMar>
              <w:top w:w="48" w:type="dxa"/>
              <w:left w:w="48" w:type="dxa"/>
              <w:bottom w:w="48" w:type="dxa"/>
              <w:right w:w="48" w:type="dxa"/>
            </w:tcMar>
            <w:vAlign w:val="center"/>
            <w:hideMark/>
          </w:tcPr>
          <w:p w14:paraId="5FFC793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73C30BD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4050</w:t>
            </w:r>
          </w:p>
        </w:tc>
        <w:tc>
          <w:tcPr>
            <w:tcW w:w="0" w:type="auto"/>
            <w:tcMar>
              <w:top w:w="48" w:type="dxa"/>
              <w:left w:w="48" w:type="dxa"/>
              <w:bottom w:w="48" w:type="dxa"/>
              <w:right w:w="48" w:type="dxa"/>
            </w:tcMar>
            <w:vAlign w:val="center"/>
            <w:hideMark/>
          </w:tcPr>
          <w:p w14:paraId="1CAA47A5" w14:textId="3DF2DC86"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39,46</w:t>
            </w:r>
          </w:p>
        </w:tc>
        <w:tc>
          <w:tcPr>
            <w:tcW w:w="0" w:type="auto"/>
            <w:tcMar>
              <w:top w:w="48" w:type="dxa"/>
              <w:left w:w="48" w:type="dxa"/>
              <w:bottom w:w="48" w:type="dxa"/>
              <w:right w:w="48" w:type="dxa"/>
            </w:tcMar>
            <w:vAlign w:val="center"/>
            <w:hideMark/>
          </w:tcPr>
          <w:p w14:paraId="4B8B4741" w14:textId="00B350A8"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159.813,00</w:t>
            </w:r>
          </w:p>
        </w:tc>
      </w:tr>
      <w:tr w:rsidR="009211CB" w:rsidRPr="00467A9F" w14:paraId="2A16AAB9" w14:textId="77777777" w:rsidTr="00467A9F">
        <w:trPr>
          <w:trHeight w:val="510"/>
        </w:trPr>
        <w:tc>
          <w:tcPr>
            <w:tcW w:w="0" w:type="auto"/>
            <w:tcMar>
              <w:top w:w="48" w:type="dxa"/>
              <w:left w:w="48" w:type="dxa"/>
              <w:bottom w:w="48" w:type="dxa"/>
              <w:right w:w="48" w:type="dxa"/>
            </w:tcMar>
            <w:vAlign w:val="center"/>
            <w:hideMark/>
          </w:tcPr>
          <w:p w14:paraId="6815BE3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w:t>
            </w:r>
          </w:p>
        </w:tc>
        <w:tc>
          <w:tcPr>
            <w:tcW w:w="0" w:type="auto"/>
            <w:tcMar>
              <w:top w:w="48" w:type="dxa"/>
              <w:left w:w="48" w:type="dxa"/>
              <w:bottom w:w="48" w:type="dxa"/>
              <w:right w:w="48" w:type="dxa"/>
            </w:tcMar>
            <w:vAlign w:val="center"/>
            <w:hideMark/>
          </w:tcPr>
          <w:p w14:paraId="252FF5D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3BF6FE1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19861</w:t>
            </w:r>
          </w:p>
        </w:tc>
        <w:tc>
          <w:tcPr>
            <w:tcW w:w="0" w:type="auto"/>
            <w:tcMar>
              <w:top w:w="48" w:type="dxa"/>
              <w:left w:w="48" w:type="dxa"/>
              <w:bottom w:w="48" w:type="dxa"/>
              <w:right w:w="48" w:type="dxa"/>
            </w:tcMar>
            <w:vAlign w:val="center"/>
            <w:hideMark/>
          </w:tcPr>
          <w:p w14:paraId="0D7F838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0" w:type="auto"/>
            <w:tcMar>
              <w:top w:w="48" w:type="dxa"/>
              <w:left w:w="48" w:type="dxa"/>
              <w:bottom w:w="48" w:type="dxa"/>
              <w:right w:w="48" w:type="dxa"/>
            </w:tcMar>
            <w:vAlign w:val="center"/>
            <w:hideMark/>
          </w:tcPr>
          <w:p w14:paraId="6FE6194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96491F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2700</w:t>
            </w:r>
          </w:p>
        </w:tc>
        <w:tc>
          <w:tcPr>
            <w:tcW w:w="0" w:type="auto"/>
            <w:tcMar>
              <w:top w:w="48" w:type="dxa"/>
              <w:left w:w="48" w:type="dxa"/>
              <w:bottom w:w="48" w:type="dxa"/>
              <w:right w:w="48" w:type="dxa"/>
            </w:tcMar>
            <w:vAlign w:val="center"/>
            <w:hideMark/>
          </w:tcPr>
          <w:p w14:paraId="524043D6" w14:textId="4E2A787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160,33</w:t>
            </w:r>
          </w:p>
        </w:tc>
        <w:tc>
          <w:tcPr>
            <w:tcW w:w="0" w:type="auto"/>
            <w:tcMar>
              <w:top w:w="48" w:type="dxa"/>
              <w:left w:w="48" w:type="dxa"/>
              <w:bottom w:w="48" w:type="dxa"/>
              <w:right w:w="48" w:type="dxa"/>
            </w:tcMar>
            <w:vAlign w:val="center"/>
            <w:hideMark/>
          </w:tcPr>
          <w:p w14:paraId="06774ECC" w14:textId="2100E988"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432.891,00</w:t>
            </w:r>
          </w:p>
        </w:tc>
      </w:tr>
      <w:tr w:rsidR="009211CB" w:rsidRPr="00467A9F" w14:paraId="38EAB4F4" w14:textId="77777777" w:rsidTr="00467A9F">
        <w:trPr>
          <w:trHeight w:val="510"/>
        </w:trPr>
        <w:tc>
          <w:tcPr>
            <w:tcW w:w="0" w:type="auto"/>
            <w:tcMar>
              <w:top w:w="48" w:type="dxa"/>
              <w:left w:w="48" w:type="dxa"/>
              <w:bottom w:w="48" w:type="dxa"/>
              <w:right w:w="48" w:type="dxa"/>
            </w:tcMar>
            <w:vAlign w:val="center"/>
            <w:hideMark/>
          </w:tcPr>
          <w:p w14:paraId="42A0410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w:t>
            </w:r>
          </w:p>
        </w:tc>
        <w:tc>
          <w:tcPr>
            <w:tcW w:w="0" w:type="auto"/>
            <w:tcMar>
              <w:top w:w="48" w:type="dxa"/>
              <w:left w:w="48" w:type="dxa"/>
              <w:bottom w:w="48" w:type="dxa"/>
              <w:right w:w="48" w:type="dxa"/>
            </w:tcMar>
            <w:vAlign w:val="center"/>
            <w:hideMark/>
          </w:tcPr>
          <w:p w14:paraId="18EC019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3104BE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34073</w:t>
            </w:r>
          </w:p>
        </w:tc>
        <w:tc>
          <w:tcPr>
            <w:tcW w:w="0" w:type="auto"/>
            <w:tcMar>
              <w:top w:w="48" w:type="dxa"/>
              <w:left w:w="48" w:type="dxa"/>
              <w:bottom w:w="48" w:type="dxa"/>
              <w:right w:w="48" w:type="dxa"/>
            </w:tcMar>
            <w:vAlign w:val="center"/>
            <w:hideMark/>
          </w:tcPr>
          <w:p w14:paraId="1E0C9EB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 xml:space="preserve">Contraste radiológico </w:t>
            </w:r>
            <w:r w:rsidRPr="00467A9F">
              <w:rPr>
                <w:rFonts w:ascii="Palatino Linotype" w:eastAsia="Times New Roman" w:hAnsi="Palatino Linotype" w:cs="Times New Roman"/>
                <w:color w:val="000000"/>
                <w:sz w:val="18"/>
                <w:szCs w:val="18"/>
                <w:lang w:eastAsia="pt-BR"/>
              </w:rPr>
              <w:lastRenderedPageBreak/>
              <w:t>iodado, hidrossolúvel, NÃO IÔNICO, p/ uso intravascular, contendo 300mg/ml. Frasco 50 ml.</w:t>
            </w:r>
          </w:p>
        </w:tc>
        <w:tc>
          <w:tcPr>
            <w:tcW w:w="0" w:type="auto"/>
            <w:tcMar>
              <w:top w:w="48" w:type="dxa"/>
              <w:left w:w="48" w:type="dxa"/>
              <w:bottom w:w="48" w:type="dxa"/>
              <w:right w:w="48" w:type="dxa"/>
            </w:tcMar>
            <w:vAlign w:val="center"/>
            <w:hideMark/>
          </w:tcPr>
          <w:p w14:paraId="6530F1F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Frasco-</w:t>
            </w:r>
            <w:r w:rsidRPr="00467A9F">
              <w:rPr>
                <w:rFonts w:ascii="Palatino Linotype" w:eastAsia="Times New Roman" w:hAnsi="Palatino Linotype" w:cs="Times New Roman"/>
                <w:color w:val="000000"/>
                <w:sz w:val="18"/>
                <w:szCs w:val="18"/>
                <w:lang w:eastAsia="pt-BR"/>
              </w:rPr>
              <w:lastRenderedPageBreak/>
              <w:t>Ampola</w:t>
            </w:r>
          </w:p>
        </w:tc>
        <w:tc>
          <w:tcPr>
            <w:tcW w:w="0" w:type="auto"/>
            <w:tcMar>
              <w:top w:w="48" w:type="dxa"/>
              <w:left w:w="48" w:type="dxa"/>
              <w:bottom w:w="48" w:type="dxa"/>
              <w:right w:w="48" w:type="dxa"/>
            </w:tcMar>
            <w:vAlign w:val="center"/>
            <w:hideMark/>
          </w:tcPr>
          <w:p w14:paraId="21BFB91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10867</w:t>
            </w:r>
          </w:p>
        </w:tc>
        <w:tc>
          <w:tcPr>
            <w:tcW w:w="0" w:type="auto"/>
            <w:tcMar>
              <w:top w:w="48" w:type="dxa"/>
              <w:left w:w="48" w:type="dxa"/>
              <w:bottom w:w="48" w:type="dxa"/>
              <w:right w:w="48" w:type="dxa"/>
            </w:tcMar>
            <w:vAlign w:val="center"/>
            <w:hideMark/>
          </w:tcPr>
          <w:p w14:paraId="532CAD2D" w14:textId="52AC5AF2"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98,18</w:t>
            </w:r>
          </w:p>
        </w:tc>
        <w:tc>
          <w:tcPr>
            <w:tcW w:w="0" w:type="auto"/>
            <w:tcMar>
              <w:top w:w="48" w:type="dxa"/>
              <w:left w:w="48" w:type="dxa"/>
              <w:bottom w:w="48" w:type="dxa"/>
              <w:right w:w="48" w:type="dxa"/>
            </w:tcMar>
            <w:vAlign w:val="center"/>
            <w:hideMark/>
          </w:tcPr>
          <w:p w14:paraId="73FC80EB" w14:textId="3B4C8F1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1.066.922,06</w:t>
            </w:r>
          </w:p>
        </w:tc>
      </w:tr>
      <w:tr w:rsidR="009211CB" w:rsidRPr="00467A9F" w14:paraId="3B3D4AD0" w14:textId="77777777" w:rsidTr="00467A9F">
        <w:trPr>
          <w:trHeight w:val="765"/>
        </w:trPr>
        <w:tc>
          <w:tcPr>
            <w:tcW w:w="0" w:type="auto"/>
            <w:tcMar>
              <w:top w:w="48" w:type="dxa"/>
              <w:left w:w="48" w:type="dxa"/>
              <w:bottom w:w="48" w:type="dxa"/>
              <w:right w:w="48" w:type="dxa"/>
            </w:tcMar>
            <w:vAlign w:val="center"/>
            <w:hideMark/>
          </w:tcPr>
          <w:p w14:paraId="1F2CB89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6</w:t>
            </w:r>
          </w:p>
        </w:tc>
        <w:tc>
          <w:tcPr>
            <w:tcW w:w="0" w:type="auto"/>
            <w:tcMar>
              <w:top w:w="48" w:type="dxa"/>
              <w:left w:w="48" w:type="dxa"/>
              <w:bottom w:w="48" w:type="dxa"/>
              <w:right w:w="48" w:type="dxa"/>
            </w:tcMar>
            <w:vAlign w:val="center"/>
            <w:hideMark/>
          </w:tcPr>
          <w:p w14:paraId="11B2BC1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271950</w:t>
            </w:r>
          </w:p>
        </w:tc>
        <w:tc>
          <w:tcPr>
            <w:tcW w:w="0" w:type="auto"/>
            <w:tcMar>
              <w:top w:w="48" w:type="dxa"/>
              <w:left w:w="48" w:type="dxa"/>
              <w:bottom w:w="48" w:type="dxa"/>
              <w:right w:w="48" w:type="dxa"/>
            </w:tcMar>
            <w:vAlign w:val="center"/>
            <w:hideMark/>
          </w:tcPr>
          <w:p w14:paraId="10E7B26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22122</w:t>
            </w:r>
          </w:p>
        </w:tc>
        <w:tc>
          <w:tcPr>
            <w:tcW w:w="0" w:type="auto"/>
            <w:tcMar>
              <w:top w:w="48" w:type="dxa"/>
              <w:left w:w="48" w:type="dxa"/>
              <w:bottom w:w="48" w:type="dxa"/>
              <w:right w:w="48" w:type="dxa"/>
            </w:tcMar>
            <w:vAlign w:val="center"/>
            <w:hideMark/>
          </w:tcPr>
          <w:p w14:paraId="23B2E0C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0" w:type="auto"/>
            <w:tcMar>
              <w:top w:w="48" w:type="dxa"/>
              <w:left w:w="48" w:type="dxa"/>
              <w:bottom w:w="48" w:type="dxa"/>
              <w:right w:w="48" w:type="dxa"/>
            </w:tcMar>
            <w:vAlign w:val="center"/>
            <w:hideMark/>
          </w:tcPr>
          <w:p w14:paraId="2066B65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1F6F203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22275</w:t>
            </w:r>
          </w:p>
        </w:tc>
        <w:tc>
          <w:tcPr>
            <w:tcW w:w="0" w:type="auto"/>
            <w:tcMar>
              <w:top w:w="48" w:type="dxa"/>
              <w:left w:w="48" w:type="dxa"/>
              <w:bottom w:w="48" w:type="dxa"/>
              <w:right w:w="48" w:type="dxa"/>
            </w:tcMar>
            <w:vAlign w:val="center"/>
            <w:hideMark/>
          </w:tcPr>
          <w:p w14:paraId="0532F529" w14:textId="6BC6263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4,65</w:t>
            </w:r>
          </w:p>
        </w:tc>
        <w:tc>
          <w:tcPr>
            <w:tcW w:w="0" w:type="auto"/>
            <w:tcMar>
              <w:top w:w="48" w:type="dxa"/>
              <w:left w:w="48" w:type="dxa"/>
              <w:bottom w:w="48" w:type="dxa"/>
              <w:right w:w="48" w:type="dxa"/>
            </w:tcMar>
            <w:vAlign w:val="center"/>
            <w:hideMark/>
          </w:tcPr>
          <w:p w14:paraId="0EF3D4F4" w14:textId="07F839F5"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103.578,75</w:t>
            </w:r>
          </w:p>
        </w:tc>
      </w:tr>
      <w:tr w:rsidR="009211CB" w:rsidRPr="00467A9F" w14:paraId="6D2D7C95" w14:textId="77777777" w:rsidTr="00467A9F">
        <w:trPr>
          <w:trHeight w:val="255"/>
        </w:trPr>
        <w:tc>
          <w:tcPr>
            <w:tcW w:w="0" w:type="auto"/>
            <w:tcMar>
              <w:top w:w="48" w:type="dxa"/>
              <w:left w:w="48" w:type="dxa"/>
              <w:bottom w:w="48" w:type="dxa"/>
              <w:right w:w="48" w:type="dxa"/>
            </w:tcMar>
            <w:vAlign w:val="center"/>
            <w:hideMark/>
          </w:tcPr>
          <w:p w14:paraId="396BF3E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7</w:t>
            </w:r>
          </w:p>
        </w:tc>
        <w:tc>
          <w:tcPr>
            <w:tcW w:w="0" w:type="auto"/>
            <w:tcMar>
              <w:top w:w="48" w:type="dxa"/>
              <w:left w:w="48" w:type="dxa"/>
              <w:bottom w:w="48" w:type="dxa"/>
              <w:right w:w="48" w:type="dxa"/>
            </w:tcMar>
            <w:vAlign w:val="center"/>
            <w:hideMark/>
          </w:tcPr>
          <w:p w14:paraId="7D7936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273009</w:t>
            </w:r>
          </w:p>
        </w:tc>
        <w:tc>
          <w:tcPr>
            <w:tcW w:w="0" w:type="auto"/>
            <w:tcMar>
              <w:top w:w="48" w:type="dxa"/>
              <w:left w:w="48" w:type="dxa"/>
              <w:bottom w:w="48" w:type="dxa"/>
              <w:right w:w="48" w:type="dxa"/>
            </w:tcMar>
            <w:vAlign w:val="center"/>
            <w:hideMark/>
          </w:tcPr>
          <w:p w14:paraId="2E2C5B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37342</w:t>
            </w:r>
          </w:p>
        </w:tc>
        <w:tc>
          <w:tcPr>
            <w:tcW w:w="0" w:type="auto"/>
            <w:tcMar>
              <w:top w:w="48" w:type="dxa"/>
              <w:left w:w="48" w:type="dxa"/>
              <w:bottom w:w="48" w:type="dxa"/>
              <w:right w:w="48" w:type="dxa"/>
            </w:tcMar>
            <w:vAlign w:val="center"/>
            <w:hideMark/>
          </w:tcPr>
          <w:p w14:paraId="76BE8A7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Fluoxetina, cloridrato 20 mg.</w:t>
            </w:r>
          </w:p>
        </w:tc>
        <w:tc>
          <w:tcPr>
            <w:tcW w:w="0" w:type="auto"/>
            <w:tcMar>
              <w:top w:w="48" w:type="dxa"/>
              <w:left w:w="48" w:type="dxa"/>
              <w:bottom w:w="48" w:type="dxa"/>
              <w:right w:w="48" w:type="dxa"/>
            </w:tcMar>
            <w:vAlign w:val="center"/>
            <w:hideMark/>
          </w:tcPr>
          <w:p w14:paraId="06D3296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Cápsula</w:t>
            </w:r>
          </w:p>
        </w:tc>
        <w:tc>
          <w:tcPr>
            <w:tcW w:w="0" w:type="auto"/>
            <w:tcMar>
              <w:top w:w="48" w:type="dxa"/>
              <w:left w:w="48" w:type="dxa"/>
              <w:bottom w:w="48" w:type="dxa"/>
              <w:right w:w="48" w:type="dxa"/>
            </w:tcMar>
            <w:vAlign w:val="center"/>
            <w:hideMark/>
          </w:tcPr>
          <w:p w14:paraId="6DE878E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945000</w:t>
            </w:r>
          </w:p>
        </w:tc>
        <w:tc>
          <w:tcPr>
            <w:tcW w:w="0" w:type="auto"/>
            <w:tcMar>
              <w:top w:w="48" w:type="dxa"/>
              <w:left w:w="48" w:type="dxa"/>
              <w:bottom w:w="48" w:type="dxa"/>
              <w:right w:w="48" w:type="dxa"/>
            </w:tcMar>
            <w:vAlign w:val="center"/>
            <w:hideMark/>
          </w:tcPr>
          <w:p w14:paraId="0A726AD8" w14:textId="0FB1C2C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0,12</w:t>
            </w:r>
          </w:p>
        </w:tc>
        <w:tc>
          <w:tcPr>
            <w:tcW w:w="0" w:type="auto"/>
            <w:tcMar>
              <w:top w:w="48" w:type="dxa"/>
              <w:left w:w="48" w:type="dxa"/>
              <w:bottom w:w="48" w:type="dxa"/>
              <w:right w:w="48" w:type="dxa"/>
            </w:tcMar>
            <w:vAlign w:val="center"/>
            <w:hideMark/>
          </w:tcPr>
          <w:p w14:paraId="627993F1" w14:textId="50108244"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113.400,00</w:t>
            </w:r>
          </w:p>
        </w:tc>
      </w:tr>
      <w:tr w:rsidR="009211CB" w:rsidRPr="00467A9F" w14:paraId="48AF5C18" w14:textId="77777777" w:rsidTr="00467A9F">
        <w:trPr>
          <w:trHeight w:val="255"/>
        </w:trPr>
        <w:tc>
          <w:tcPr>
            <w:tcW w:w="0" w:type="auto"/>
            <w:tcMar>
              <w:top w:w="48" w:type="dxa"/>
              <w:left w:w="48" w:type="dxa"/>
              <w:bottom w:w="48" w:type="dxa"/>
              <w:right w:w="48" w:type="dxa"/>
            </w:tcMar>
            <w:vAlign w:val="center"/>
            <w:hideMark/>
          </w:tcPr>
          <w:p w14:paraId="05115FE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8</w:t>
            </w:r>
          </w:p>
        </w:tc>
        <w:tc>
          <w:tcPr>
            <w:tcW w:w="0" w:type="auto"/>
            <w:tcMar>
              <w:top w:w="48" w:type="dxa"/>
              <w:left w:w="48" w:type="dxa"/>
              <w:bottom w:w="48" w:type="dxa"/>
              <w:right w:w="48" w:type="dxa"/>
            </w:tcMar>
            <w:vAlign w:val="center"/>
            <w:hideMark/>
          </w:tcPr>
          <w:p w14:paraId="06982F6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450100</w:t>
            </w:r>
          </w:p>
        </w:tc>
        <w:tc>
          <w:tcPr>
            <w:tcW w:w="0" w:type="auto"/>
            <w:tcMar>
              <w:top w:w="48" w:type="dxa"/>
              <w:left w:w="48" w:type="dxa"/>
              <w:bottom w:w="48" w:type="dxa"/>
              <w:right w:w="48" w:type="dxa"/>
            </w:tcMar>
            <w:vAlign w:val="center"/>
            <w:hideMark/>
          </w:tcPr>
          <w:p w14:paraId="175F552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31999</w:t>
            </w:r>
          </w:p>
        </w:tc>
        <w:tc>
          <w:tcPr>
            <w:tcW w:w="0" w:type="auto"/>
            <w:tcMar>
              <w:top w:w="48" w:type="dxa"/>
              <w:left w:w="48" w:type="dxa"/>
              <w:bottom w:w="48" w:type="dxa"/>
              <w:right w:w="48" w:type="dxa"/>
            </w:tcMar>
            <w:vAlign w:val="center"/>
            <w:hideMark/>
          </w:tcPr>
          <w:p w14:paraId="3F520DE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Imunoglobulina Humana normal, 5 G, injetável, Frasco-ampola.</w:t>
            </w:r>
          </w:p>
        </w:tc>
        <w:tc>
          <w:tcPr>
            <w:tcW w:w="0" w:type="auto"/>
            <w:tcMar>
              <w:top w:w="48" w:type="dxa"/>
              <w:left w:w="48" w:type="dxa"/>
              <w:bottom w:w="48" w:type="dxa"/>
              <w:right w:w="48" w:type="dxa"/>
            </w:tcMar>
            <w:vAlign w:val="center"/>
            <w:hideMark/>
          </w:tcPr>
          <w:p w14:paraId="49ED6B1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3431D5A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405</w:t>
            </w:r>
          </w:p>
        </w:tc>
        <w:tc>
          <w:tcPr>
            <w:tcW w:w="0" w:type="auto"/>
            <w:tcMar>
              <w:top w:w="48" w:type="dxa"/>
              <w:left w:w="48" w:type="dxa"/>
              <w:bottom w:w="48" w:type="dxa"/>
              <w:right w:w="48" w:type="dxa"/>
            </w:tcMar>
            <w:vAlign w:val="center"/>
            <w:hideMark/>
          </w:tcPr>
          <w:p w14:paraId="76DD4286" w14:textId="142A832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2.958,33</w:t>
            </w:r>
          </w:p>
        </w:tc>
        <w:tc>
          <w:tcPr>
            <w:tcW w:w="0" w:type="auto"/>
            <w:tcMar>
              <w:top w:w="48" w:type="dxa"/>
              <w:left w:w="48" w:type="dxa"/>
              <w:bottom w:w="48" w:type="dxa"/>
              <w:right w:w="48" w:type="dxa"/>
            </w:tcMar>
            <w:vAlign w:val="center"/>
            <w:hideMark/>
          </w:tcPr>
          <w:p w14:paraId="214E01FF" w14:textId="45587915"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1.198.123,65</w:t>
            </w:r>
          </w:p>
        </w:tc>
      </w:tr>
      <w:tr w:rsidR="009211CB" w:rsidRPr="00467A9F" w14:paraId="4F53EAF3" w14:textId="77777777" w:rsidTr="00467A9F">
        <w:trPr>
          <w:trHeight w:val="255"/>
        </w:trPr>
        <w:tc>
          <w:tcPr>
            <w:tcW w:w="0" w:type="auto"/>
            <w:tcMar>
              <w:top w:w="48" w:type="dxa"/>
              <w:left w:w="48" w:type="dxa"/>
              <w:bottom w:w="48" w:type="dxa"/>
              <w:right w:w="48" w:type="dxa"/>
            </w:tcMar>
            <w:vAlign w:val="center"/>
            <w:hideMark/>
          </w:tcPr>
          <w:p w14:paraId="0A6CD10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9</w:t>
            </w:r>
          </w:p>
        </w:tc>
        <w:tc>
          <w:tcPr>
            <w:tcW w:w="0" w:type="auto"/>
            <w:tcMar>
              <w:top w:w="48" w:type="dxa"/>
              <w:left w:w="48" w:type="dxa"/>
              <w:bottom w:w="48" w:type="dxa"/>
              <w:right w:w="48" w:type="dxa"/>
            </w:tcMar>
            <w:vAlign w:val="center"/>
            <w:hideMark/>
          </w:tcPr>
          <w:p w14:paraId="0B9A9D0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273413</w:t>
            </w:r>
          </w:p>
        </w:tc>
        <w:tc>
          <w:tcPr>
            <w:tcW w:w="0" w:type="auto"/>
            <w:tcMar>
              <w:top w:w="48" w:type="dxa"/>
              <w:left w:w="48" w:type="dxa"/>
              <w:bottom w:w="48" w:type="dxa"/>
              <w:right w:w="48" w:type="dxa"/>
            </w:tcMar>
            <w:vAlign w:val="center"/>
            <w:hideMark/>
          </w:tcPr>
          <w:p w14:paraId="4586FFF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22313</w:t>
            </w:r>
          </w:p>
        </w:tc>
        <w:tc>
          <w:tcPr>
            <w:tcW w:w="0" w:type="auto"/>
            <w:tcMar>
              <w:top w:w="48" w:type="dxa"/>
              <w:left w:w="48" w:type="dxa"/>
              <w:bottom w:w="48" w:type="dxa"/>
              <w:right w:w="48" w:type="dxa"/>
            </w:tcMar>
            <w:vAlign w:val="center"/>
            <w:hideMark/>
          </w:tcPr>
          <w:p w14:paraId="671597B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Linezolida 600mg/300 ml (2mg/mL) injetável. Bolsa de 300mL.</w:t>
            </w:r>
          </w:p>
        </w:tc>
        <w:tc>
          <w:tcPr>
            <w:tcW w:w="0" w:type="auto"/>
            <w:tcMar>
              <w:top w:w="48" w:type="dxa"/>
              <w:left w:w="48" w:type="dxa"/>
              <w:bottom w:w="48" w:type="dxa"/>
              <w:right w:w="48" w:type="dxa"/>
            </w:tcMar>
            <w:vAlign w:val="center"/>
            <w:hideMark/>
          </w:tcPr>
          <w:p w14:paraId="426944A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Bolsa</w:t>
            </w:r>
          </w:p>
        </w:tc>
        <w:tc>
          <w:tcPr>
            <w:tcW w:w="0" w:type="auto"/>
            <w:tcMar>
              <w:top w:w="48" w:type="dxa"/>
              <w:left w:w="48" w:type="dxa"/>
              <w:bottom w:w="48" w:type="dxa"/>
              <w:right w:w="48" w:type="dxa"/>
            </w:tcMar>
            <w:vAlign w:val="center"/>
            <w:hideMark/>
          </w:tcPr>
          <w:p w14:paraId="5B7BB55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5400</w:t>
            </w:r>
          </w:p>
        </w:tc>
        <w:tc>
          <w:tcPr>
            <w:tcW w:w="0" w:type="auto"/>
            <w:tcMar>
              <w:top w:w="48" w:type="dxa"/>
              <w:left w:w="48" w:type="dxa"/>
              <w:bottom w:w="48" w:type="dxa"/>
              <w:right w:w="48" w:type="dxa"/>
            </w:tcMar>
            <w:vAlign w:val="center"/>
            <w:hideMark/>
          </w:tcPr>
          <w:p w14:paraId="33E81841" w14:textId="1ABC676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22,43</w:t>
            </w:r>
          </w:p>
        </w:tc>
        <w:tc>
          <w:tcPr>
            <w:tcW w:w="0" w:type="auto"/>
            <w:tcMar>
              <w:top w:w="48" w:type="dxa"/>
              <w:left w:w="48" w:type="dxa"/>
              <w:bottom w:w="48" w:type="dxa"/>
              <w:right w:w="48" w:type="dxa"/>
            </w:tcMar>
            <w:vAlign w:val="center"/>
            <w:hideMark/>
          </w:tcPr>
          <w:p w14:paraId="69F74D0D" w14:textId="40D4503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121.122,00</w:t>
            </w:r>
          </w:p>
        </w:tc>
      </w:tr>
      <w:tr w:rsidR="009211CB" w:rsidRPr="00467A9F" w14:paraId="493F2D6C" w14:textId="77777777" w:rsidTr="00467A9F">
        <w:trPr>
          <w:trHeight w:val="255"/>
        </w:trPr>
        <w:tc>
          <w:tcPr>
            <w:tcW w:w="0" w:type="auto"/>
            <w:tcMar>
              <w:top w:w="48" w:type="dxa"/>
              <w:left w:w="48" w:type="dxa"/>
              <w:bottom w:w="48" w:type="dxa"/>
              <w:right w:w="48" w:type="dxa"/>
            </w:tcMar>
            <w:vAlign w:val="center"/>
            <w:hideMark/>
          </w:tcPr>
          <w:p w14:paraId="6169567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w:t>
            </w:r>
          </w:p>
        </w:tc>
        <w:tc>
          <w:tcPr>
            <w:tcW w:w="0" w:type="auto"/>
            <w:tcMar>
              <w:top w:w="48" w:type="dxa"/>
              <w:left w:w="48" w:type="dxa"/>
              <w:bottom w:w="48" w:type="dxa"/>
              <w:right w:w="48" w:type="dxa"/>
            </w:tcMar>
            <w:vAlign w:val="center"/>
            <w:hideMark/>
          </w:tcPr>
          <w:p w14:paraId="2126626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358755</w:t>
            </w:r>
          </w:p>
        </w:tc>
        <w:tc>
          <w:tcPr>
            <w:tcW w:w="0" w:type="auto"/>
            <w:tcMar>
              <w:top w:w="48" w:type="dxa"/>
              <w:left w:w="48" w:type="dxa"/>
              <w:bottom w:w="48" w:type="dxa"/>
              <w:right w:w="48" w:type="dxa"/>
            </w:tcMar>
            <w:vAlign w:val="center"/>
            <w:hideMark/>
          </w:tcPr>
          <w:p w14:paraId="5898EC9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26038</w:t>
            </w:r>
          </w:p>
        </w:tc>
        <w:tc>
          <w:tcPr>
            <w:tcW w:w="0" w:type="auto"/>
            <w:tcMar>
              <w:top w:w="48" w:type="dxa"/>
              <w:left w:w="48" w:type="dxa"/>
              <w:bottom w:w="48" w:type="dxa"/>
              <w:right w:w="48" w:type="dxa"/>
            </w:tcMar>
            <w:vAlign w:val="center"/>
            <w:hideMark/>
          </w:tcPr>
          <w:p w14:paraId="7DB9566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Misoprostol 200mcg, comprimido vaginal.</w:t>
            </w:r>
          </w:p>
        </w:tc>
        <w:tc>
          <w:tcPr>
            <w:tcW w:w="0" w:type="auto"/>
            <w:tcMar>
              <w:top w:w="48" w:type="dxa"/>
              <w:left w:w="48" w:type="dxa"/>
              <w:bottom w:w="48" w:type="dxa"/>
              <w:right w:w="48" w:type="dxa"/>
            </w:tcMar>
            <w:vAlign w:val="center"/>
            <w:hideMark/>
          </w:tcPr>
          <w:p w14:paraId="4A3405A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48C8E07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13500</w:t>
            </w:r>
          </w:p>
        </w:tc>
        <w:tc>
          <w:tcPr>
            <w:tcW w:w="0" w:type="auto"/>
            <w:tcMar>
              <w:top w:w="48" w:type="dxa"/>
              <w:left w:w="48" w:type="dxa"/>
              <w:bottom w:w="48" w:type="dxa"/>
              <w:right w:w="48" w:type="dxa"/>
            </w:tcMar>
            <w:vAlign w:val="center"/>
            <w:hideMark/>
          </w:tcPr>
          <w:p w14:paraId="5D57C2B7" w14:textId="62CDB2BC"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55,20</w:t>
            </w:r>
          </w:p>
        </w:tc>
        <w:tc>
          <w:tcPr>
            <w:tcW w:w="0" w:type="auto"/>
            <w:tcMar>
              <w:top w:w="48" w:type="dxa"/>
              <w:left w:w="48" w:type="dxa"/>
              <w:bottom w:w="48" w:type="dxa"/>
              <w:right w:w="48" w:type="dxa"/>
            </w:tcMar>
            <w:vAlign w:val="center"/>
            <w:hideMark/>
          </w:tcPr>
          <w:p w14:paraId="0AD5DAFF" w14:textId="31CF77E1"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745.200,00</w:t>
            </w:r>
          </w:p>
        </w:tc>
      </w:tr>
      <w:tr w:rsidR="009211CB" w:rsidRPr="00467A9F" w14:paraId="4E5B0B90" w14:textId="77777777" w:rsidTr="00467A9F">
        <w:trPr>
          <w:trHeight w:val="255"/>
        </w:trPr>
        <w:tc>
          <w:tcPr>
            <w:tcW w:w="0" w:type="auto"/>
            <w:tcMar>
              <w:top w:w="48" w:type="dxa"/>
              <w:left w:w="48" w:type="dxa"/>
              <w:bottom w:w="48" w:type="dxa"/>
              <w:right w:w="48" w:type="dxa"/>
            </w:tcMar>
            <w:vAlign w:val="center"/>
            <w:hideMark/>
          </w:tcPr>
          <w:p w14:paraId="17BE585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11</w:t>
            </w:r>
          </w:p>
        </w:tc>
        <w:tc>
          <w:tcPr>
            <w:tcW w:w="0" w:type="auto"/>
            <w:tcMar>
              <w:top w:w="48" w:type="dxa"/>
              <w:left w:w="48" w:type="dxa"/>
              <w:bottom w:w="48" w:type="dxa"/>
              <w:right w:w="48" w:type="dxa"/>
            </w:tcMar>
            <w:vAlign w:val="center"/>
            <w:hideMark/>
          </w:tcPr>
          <w:p w14:paraId="7C4F956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453501</w:t>
            </w:r>
          </w:p>
        </w:tc>
        <w:tc>
          <w:tcPr>
            <w:tcW w:w="0" w:type="auto"/>
            <w:tcMar>
              <w:top w:w="48" w:type="dxa"/>
              <w:left w:w="48" w:type="dxa"/>
              <w:bottom w:w="48" w:type="dxa"/>
              <w:right w:w="48" w:type="dxa"/>
            </w:tcMar>
            <w:vAlign w:val="center"/>
            <w:hideMark/>
          </w:tcPr>
          <w:p w14:paraId="1422CF0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33697</w:t>
            </w:r>
          </w:p>
        </w:tc>
        <w:tc>
          <w:tcPr>
            <w:tcW w:w="0" w:type="auto"/>
            <w:tcMar>
              <w:top w:w="48" w:type="dxa"/>
              <w:left w:w="48" w:type="dxa"/>
              <w:bottom w:w="48" w:type="dxa"/>
              <w:right w:w="48" w:type="dxa"/>
            </w:tcMar>
            <w:vAlign w:val="center"/>
            <w:hideMark/>
          </w:tcPr>
          <w:p w14:paraId="166C43B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Nitroprusseto de sódio 25mg/ml ; injetável com 2mL</w:t>
            </w:r>
          </w:p>
        </w:tc>
        <w:tc>
          <w:tcPr>
            <w:tcW w:w="0" w:type="auto"/>
            <w:tcMar>
              <w:top w:w="48" w:type="dxa"/>
              <w:left w:w="48" w:type="dxa"/>
              <w:bottom w:w="48" w:type="dxa"/>
              <w:right w:w="48" w:type="dxa"/>
            </w:tcMar>
            <w:vAlign w:val="center"/>
            <w:hideMark/>
          </w:tcPr>
          <w:p w14:paraId="526D871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4EE524A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6075</w:t>
            </w:r>
          </w:p>
        </w:tc>
        <w:tc>
          <w:tcPr>
            <w:tcW w:w="0" w:type="auto"/>
            <w:tcMar>
              <w:top w:w="48" w:type="dxa"/>
              <w:left w:w="48" w:type="dxa"/>
              <w:bottom w:w="48" w:type="dxa"/>
              <w:right w:w="48" w:type="dxa"/>
            </w:tcMar>
            <w:vAlign w:val="center"/>
            <w:hideMark/>
          </w:tcPr>
          <w:p w14:paraId="47BBC839" w14:textId="43AB0CF4"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19,36</w:t>
            </w:r>
          </w:p>
        </w:tc>
        <w:tc>
          <w:tcPr>
            <w:tcW w:w="0" w:type="auto"/>
            <w:tcMar>
              <w:top w:w="48" w:type="dxa"/>
              <w:left w:w="48" w:type="dxa"/>
              <w:bottom w:w="48" w:type="dxa"/>
              <w:right w:w="48" w:type="dxa"/>
            </w:tcMar>
            <w:vAlign w:val="center"/>
            <w:hideMark/>
          </w:tcPr>
          <w:p w14:paraId="09FD1D55" w14:textId="4AB90932"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117.612,00</w:t>
            </w:r>
          </w:p>
        </w:tc>
      </w:tr>
      <w:tr w:rsidR="009211CB" w:rsidRPr="00467A9F" w14:paraId="7C6435A1" w14:textId="77777777" w:rsidTr="00467A9F">
        <w:trPr>
          <w:trHeight w:val="510"/>
        </w:trPr>
        <w:tc>
          <w:tcPr>
            <w:tcW w:w="0" w:type="auto"/>
            <w:tcMar>
              <w:top w:w="48" w:type="dxa"/>
              <w:left w:w="48" w:type="dxa"/>
              <w:bottom w:w="48" w:type="dxa"/>
              <w:right w:w="48" w:type="dxa"/>
            </w:tcMar>
            <w:vAlign w:val="center"/>
            <w:hideMark/>
          </w:tcPr>
          <w:p w14:paraId="15D76A4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12</w:t>
            </w:r>
          </w:p>
        </w:tc>
        <w:tc>
          <w:tcPr>
            <w:tcW w:w="0" w:type="auto"/>
            <w:tcMar>
              <w:top w:w="48" w:type="dxa"/>
              <w:left w:w="48" w:type="dxa"/>
              <w:bottom w:w="48" w:type="dxa"/>
              <w:right w:w="48" w:type="dxa"/>
            </w:tcMar>
            <w:vAlign w:val="center"/>
            <w:hideMark/>
          </w:tcPr>
          <w:p w14:paraId="041607C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449025</w:t>
            </w:r>
          </w:p>
        </w:tc>
        <w:tc>
          <w:tcPr>
            <w:tcW w:w="0" w:type="auto"/>
            <w:tcMar>
              <w:top w:w="48" w:type="dxa"/>
              <w:left w:w="48" w:type="dxa"/>
              <w:bottom w:w="48" w:type="dxa"/>
              <w:right w:w="48" w:type="dxa"/>
            </w:tcMar>
            <w:vAlign w:val="center"/>
            <w:hideMark/>
          </w:tcPr>
          <w:p w14:paraId="5C3453A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26047</w:t>
            </w:r>
          </w:p>
        </w:tc>
        <w:tc>
          <w:tcPr>
            <w:tcW w:w="0" w:type="auto"/>
            <w:tcMar>
              <w:top w:w="48" w:type="dxa"/>
              <w:left w:w="48" w:type="dxa"/>
              <w:bottom w:w="48" w:type="dxa"/>
              <w:right w:w="48" w:type="dxa"/>
            </w:tcMar>
            <w:vAlign w:val="center"/>
            <w:hideMark/>
          </w:tcPr>
          <w:p w14:paraId="5E79EDA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0" w:type="auto"/>
            <w:tcMar>
              <w:top w:w="48" w:type="dxa"/>
              <w:left w:w="48" w:type="dxa"/>
              <w:bottom w:w="48" w:type="dxa"/>
              <w:right w:w="48" w:type="dxa"/>
            </w:tcMar>
            <w:vAlign w:val="center"/>
            <w:hideMark/>
          </w:tcPr>
          <w:p w14:paraId="069F248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Flaconete</w:t>
            </w:r>
          </w:p>
        </w:tc>
        <w:tc>
          <w:tcPr>
            <w:tcW w:w="0" w:type="auto"/>
            <w:tcMar>
              <w:top w:w="48" w:type="dxa"/>
              <w:left w:w="48" w:type="dxa"/>
              <w:bottom w:w="48" w:type="dxa"/>
              <w:right w:w="48" w:type="dxa"/>
            </w:tcMar>
            <w:vAlign w:val="center"/>
            <w:hideMark/>
          </w:tcPr>
          <w:p w14:paraId="2248B7A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26325</w:t>
            </w:r>
          </w:p>
        </w:tc>
        <w:tc>
          <w:tcPr>
            <w:tcW w:w="0" w:type="auto"/>
            <w:tcMar>
              <w:top w:w="48" w:type="dxa"/>
              <w:left w:w="48" w:type="dxa"/>
              <w:bottom w:w="48" w:type="dxa"/>
              <w:right w:w="48" w:type="dxa"/>
            </w:tcMar>
            <w:vAlign w:val="center"/>
            <w:hideMark/>
          </w:tcPr>
          <w:p w14:paraId="5ABADB2F" w14:textId="3352D758"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4,61</w:t>
            </w:r>
          </w:p>
        </w:tc>
        <w:tc>
          <w:tcPr>
            <w:tcW w:w="0" w:type="auto"/>
            <w:tcMar>
              <w:top w:w="48" w:type="dxa"/>
              <w:left w:w="48" w:type="dxa"/>
              <w:bottom w:w="48" w:type="dxa"/>
              <w:right w:w="48" w:type="dxa"/>
            </w:tcMar>
            <w:vAlign w:val="center"/>
            <w:hideMark/>
          </w:tcPr>
          <w:p w14:paraId="4D777F87" w14:textId="55350216"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121.358,25</w:t>
            </w:r>
          </w:p>
        </w:tc>
      </w:tr>
      <w:tr w:rsidR="009211CB" w:rsidRPr="00467A9F" w14:paraId="5C6A83D9" w14:textId="77777777" w:rsidTr="00467A9F">
        <w:trPr>
          <w:trHeight w:val="765"/>
        </w:trPr>
        <w:tc>
          <w:tcPr>
            <w:tcW w:w="0" w:type="auto"/>
            <w:tcMar>
              <w:top w:w="48" w:type="dxa"/>
              <w:left w:w="48" w:type="dxa"/>
              <w:bottom w:w="48" w:type="dxa"/>
              <w:right w:w="48" w:type="dxa"/>
            </w:tcMar>
            <w:vAlign w:val="center"/>
            <w:hideMark/>
          </w:tcPr>
          <w:p w14:paraId="2B6A6EA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13</w:t>
            </w:r>
          </w:p>
        </w:tc>
        <w:tc>
          <w:tcPr>
            <w:tcW w:w="0" w:type="auto"/>
            <w:tcMar>
              <w:top w:w="48" w:type="dxa"/>
              <w:left w:w="48" w:type="dxa"/>
              <w:bottom w:w="48" w:type="dxa"/>
              <w:right w:w="48" w:type="dxa"/>
            </w:tcMar>
            <w:vAlign w:val="center"/>
            <w:hideMark/>
          </w:tcPr>
          <w:p w14:paraId="2D23DE9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449333</w:t>
            </w:r>
          </w:p>
        </w:tc>
        <w:tc>
          <w:tcPr>
            <w:tcW w:w="0" w:type="auto"/>
            <w:tcMar>
              <w:top w:w="48" w:type="dxa"/>
              <w:left w:w="48" w:type="dxa"/>
              <w:bottom w:w="48" w:type="dxa"/>
              <w:right w:w="48" w:type="dxa"/>
            </w:tcMar>
            <w:vAlign w:val="center"/>
            <w:hideMark/>
          </w:tcPr>
          <w:p w14:paraId="541F7CE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22671</w:t>
            </w:r>
          </w:p>
        </w:tc>
        <w:tc>
          <w:tcPr>
            <w:tcW w:w="0" w:type="auto"/>
            <w:tcMar>
              <w:top w:w="48" w:type="dxa"/>
              <w:left w:w="48" w:type="dxa"/>
              <w:bottom w:w="48" w:type="dxa"/>
              <w:right w:w="48" w:type="dxa"/>
            </w:tcMar>
            <w:vAlign w:val="center"/>
            <w:hideMark/>
          </w:tcPr>
          <w:p w14:paraId="57089F2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 xml:space="preserve">Solução de aminoácidos de cadeia ramificada para nutrição parenteral à 8% para pacientes </w:t>
            </w:r>
            <w:r w:rsidRPr="00467A9F">
              <w:rPr>
                <w:rFonts w:ascii="Palatino Linotype" w:eastAsia="Times New Roman" w:hAnsi="Palatino Linotype" w:cs="Times New Roman"/>
                <w:color w:val="000000"/>
                <w:sz w:val="18"/>
                <w:szCs w:val="18"/>
                <w:lang w:eastAsia="pt-BR"/>
              </w:rPr>
              <w:lastRenderedPageBreak/>
              <w:t>hepatopatas. injetável atóxica, límpida, estéril e apirogênica em sistema fechado, conforme Resolução RDC Nº. 29, de 17/04/2007 da ANVISA, com 500 ml.</w:t>
            </w:r>
          </w:p>
        </w:tc>
        <w:tc>
          <w:tcPr>
            <w:tcW w:w="0" w:type="auto"/>
            <w:tcMar>
              <w:top w:w="48" w:type="dxa"/>
              <w:left w:w="48" w:type="dxa"/>
              <w:bottom w:w="48" w:type="dxa"/>
              <w:right w:w="48" w:type="dxa"/>
            </w:tcMar>
            <w:vAlign w:val="center"/>
            <w:hideMark/>
          </w:tcPr>
          <w:p w14:paraId="00CDD20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Bolsa ou frasco</w:t>
            </w:r>
          </w:p>
        </w:tc>
        <w:tc>
          <w:tcPr>
            <w:tcW w:w="0" w:type="auto"/>
            <w:tcMar>
              <w:top w:w="48" w:type="dxa"/>
              <w:left w:w="48" w:type="dxa"/>
              <w:bottom w:w="48" w:type="dxa"/>
              <w:right w:w="48" w:type="dxa"/>
            </w:tcMar>
            <w:vAlign w:val="center"/>
            <w:hideMark/>
          </w:tcPr>
          <w:p w14:paraId="72FF98A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2362</w:t>
            </w:r>
          </w:p>
        </w:tc>
        <w:tc>
          <w:tcPr>
            <w:tcW w:w="0" w:type="auto"/>
            <w:tcMar>
              <w:top w:w="48" w:type="dxa"/>
              <w:left w:w="48" w:type="dxa"/>
              <w:bottom w:w="48" w:type="dxa"/>
              <w:right w:w="48" w:type="dxa"/>
            </w:tcMar>
            <w:vAlign w:val="center"/>
            <w:hideMark/>
          </w:tcPr>
          <w:p w14:paraId="52913D41" w14:textId="52B7F5A0"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241,06</w:t>
            </w:r>
          </w:p>
        </w:tc>
        <w:tc>
          <w:tcPr>
            <w:tcW w:w="0" w:type="auto"/>
            <w:tcMar>
              <w:top w:w="48" w:type="dxa"/>
              <w:left w:w="48" w:type="dxa"/>
              <w:bottom w:w="48" w:type="dxa"/>
              <w:right w:w="48" w:type="dxa"/>
            </w:tcMar>
            <w:vAlign w:val="center"/>
            <w:hideMark/>
          </w:tcPr>
          <w:p w14:paraId="28E7B72A" w14:textId="66D0339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569.383,72</w:t>
            </w:r>
          </w:p>
        </w:tc>
      </w:tr>
      <w:tr w:rsidR="009211CB" w:rsidRPr="00467A9F" w14:paraId="536039A7" w14:textId="77777777" w:rsidTr="00467A9F">
        <w:trPr>
          <w:trHeight w:val="255"/>
        </w:trPr>
        <w:tc>
          <w:tcPr>
            <w:tcW w:w="0" w:type="auto"/>
            <w:tcMar>
              <w:top w:w="48" w:type="dxa"/>
              <w:left w:w="48" w:type="dxa"/>
              <w:bottom w:w="48" w:type="dxa"/>
              <w:right w:w="48" w:type="dxa"/>
            </w:tcMar>
            <w:vAlign w:val="center"/>
            <w:hideMark/>
          </w:tcPr>
          <w:p w14:paraId="7D51018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14</w:t>
            </w:r>
          </w:p>
        </w:tc>
        <w:tc>
          <w:tcPr>
            <w:tcW w:w="0" w:type="auto"/>
            <w:tcMar>
              <w:top w:w="48" w:type="dxa"/>
              <w:left w:w="48" w:type="dxa"/>
              <w:bottom w:w="48" w:type="dxa"/>
              <w:right w:w="48" w:type="dxa"/>
            </w:tcMar>
            <w:vAlign w:val="center"/>
            <w:hideMark/>
          </w:tcPr>
          <w:p w14:paraId="27B3C4B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486323</w:t>
            </w:r>
          </w:p>
        </w:tc>
        <w:tc>
          <w:tcPr>
            <w:tcW w:w="0" w:type="auto"/>
            <w:tcMar>
              <w:top w:w="48" w:type="dxa"/>
              <w:left w:w="48" w:type="dxa"/>
              <w:bottom w:w="48" w:type="dxa"/>
              <w:right w:w="48" w:type="dxa"/>
            </w:tcMar>
            <w:vAlign w:val="center"/>
            <w:hideMark/>
          </w:tcPr>
          <w:p w14:paraId="368EC7A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33714</w:t>
            </w:r>
          </w:p>
        </w:tc>
        <w:tc>
          <w:tcPr>
            <w:tcW w:w="0" w:type="auto"/>
            <w:tcMar>
              <w:top w:w="48" w:type="dxa"/>
              <w:left w:w="48" w:type="dxa"/>
              <w:bottom w:w="48" w:type="dxa"/>
              <w:right w:w="48" w:type="dxa"/>
            </w:tcMar>
            <w:vAlign w:val="center"/>
            <w:hideMark/>
          </w:tcPr>
          <w:p w14:paraId="1E8DE80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Solução de Poliaminoácidos 10% ; injetável ; Frasco-Ampola 500mL</w:t>
            </w:r>
          </w:p>
        </w:tc>
        <w:tc>
          <w:tcPr>
            <w:tcW w:w="0" w:type="auto"/>
            <w:tcMar>
              <w:top w:w="48" w:type="dxa"/>
              <w:left w:w="48" w:type="dxa"/>
              <w:bottom w:w="48" w:type="dxa"/>
              <w:right w:w="48" w:type="dxa"/>
            </w:tcMar>
            <w:vAlign w:val="center"/>
            <w:hideMark/>
          </w:tcPr>
          <w:p w14:paraId="450A006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BBF007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2700</w:t>
            </w:r>
          </w:p>
        </w:tc>
        <w:tc>
          <w:tcPr>
            <w:tcW w:w="0" w:type="auto"/>
            <w:tcMar>
              <w:top w:w="48" w:type="dxa"/>
              <w:left w:w="48" w:type="dxa"/>
              <w:bottom w:w="48" w:type="dxa"/>
              <w:right w:w="48" w:type="dxa"/>
            </w:tcMar>
            <w:vAlign w:val="center"/>
            <w:hideMark/>
          </w:tcPr>
          <w:p w14:paraId="59815E72" w14:textId="442FE00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142,00</w:t>
            </w:r>
          </w:p>
        </w:tc>
        <w:tc>
          <w:tcPr>
            <w:tcW w:w="0" w:type="auto"/>
            <w:tcMar>
              <w:top w:w="48" w:type="dxa"/>
              <w:left w:w="48" w:type="dxa"/>
              <w:bottom w:w="48" w:type="dxa"/>
              <w:right w:w="48" w:type="dxa"/>
            </w:tcMar>
            <w:vAlign w:val="center"/>
            <w:hideMark/>
          </w:tcPr>
          <w:p w14:paraId="5311225D" w14:textId="62E36044"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383.400,00</w:t>
            </w:r>
          </w:p>
        </w:tc>
      </w:tr>
    </w:tbl>
    <w:p w14:paraId="1FDB415B" w14:textId="272DF99A" w:rsidR="002C7537" w:rsidRPr="00EE4854" w:rsidRDefault="00467A9F" w:rsidP="00467A9F">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2C7537" w:rsidRPr="002C7537">
        <w:rPr>
          <w:rFonts w:ascii="Palatino Linotype" w:eastAsia="Times New Roman" w:hAnsi="Palatino Linotype" w:cs="Times New Roman"/>
          <w:b/>
          <w:bCs/>
          <w:color w:val="000000"/>
          <w:sz w:val="18"/>
          <w:szCs w:val="18"/>
          <w:lang w:eastAsia="pt-BR"/>
        </w:rPr>
        <w:t>COTA RESERVADA</w:t>
      </w:r>
      <w:r w:rsidR="002C7537" w:rsidRPr="00EE4854">
        <w:rPr>
          <w:rFonts w:ascii="Palatino Linotype" w:eastAsia="Times New Roman" w:hAnsi="Palatino Linotype" w:cs="Times New Roman"/>
          <w:color w:val="000000"/>
          <w:sz w:val="18"/>
          <w:szCs w:val="18"/>
          <w:lang w:eastAsia="pt-BR"/>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6"/>
        <w:gridCol w:w="1036"/>
        <w:gridCol w:w="838"/>
        <w:gridCol w:w="2137"/>
        <w:gridCol w:w="1120"/>
        <w:gridCol w:w="1238"/>
        <w:gridCol w:w="1239"/>
        <w:gridCol w:w="1283"/>
      </w:tblGrid>
      <w:tr w:rsidR="009211CB" w:rsidRPr="00467A9F" w14:paraId="46C626A5" w14:textId="77777777" w:rsidTr="00467A9F">
        <w:trPr>
          <w:trHeight w:val="585"/>
        </w:trPr>
        <w:tc>
          <w:tcPr>
            <w:tcW w:w="0" w:type="auto"/>
            <w:tcMar>
              <w:top w:w="48" w:type="dxa"/>
              <w:left w:w="48" w:type="dxa"/>
              <w:bottom w:w="48" w:type="dxa"/>
              <w:right w:w="48" w:type="dxa"/>
            </w:tcMar>
            <w:vAlign w:val="center"/>
            <w:hideMark/>
          </w:tcPr>
          <w:p w14:paraId="3967095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40DE1AC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23B746A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491D304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7FD210E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38E0149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COTA RESERVADA</w:t>
            </w:r>
          </w:p>
        </w:tc>
        <w:tc>
          <w:tcPr>
            <w:tcW w:w="0" w:type="auto"/>
            <w:tcMar>
              <w:top w:w="48" w:type="dxa"/>
              <w:left w:w="48" w:type="dxa"/>
              <w:bottom w:w="48" w:type="dxa"/>
              <w:right w:w="48" w:type="dxa"/>
            </w:tcMar>
            <w:vAlign w:val="center"/>
            <w:hideMark/>
          </w:tcPr>
          <w:p w14:paraId="07838DA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5CDDDF2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VALOR TOTAL ESTIMADO</w:t>
            </w:r>
          </w:p>
        </w:tc>
      </w:tr>
      <w:tr w:rsidR="009211CB" w:rsidRPr="00467A9F" w14:paraId="19ED6814" w14:textId="77777777" w:rsidTr="00467A9F">
        <w:trPr>
          <w:trHeight w:val="255"/>
        </w:trPr>
        <w:tc>
          <w:tcPr>
            <w:tcW w:w="0" w:type="auto"/>
            <w:tcMar>
              <w:top w:w="48" w:type="dxa"/>
              <w:left w:w="48" w:type="dxa"/>
              <w:bottom w:w="48" w:type="dxa"/>
              <w:right w:w="48" w:type="dxa"/>
            </w:tcMar>
            <w:vAlign w:val="center"/>
            <w:hideMark/>
          </w:tcPr>
          <w:p w14:paraId="3AC5551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15</w:t>
            </w:r>
          </w:p>
        </w:tc>
        <w:tc>
          <w:tcPr>
            <w:tcW w:w="0" w:type="auto"/>
            <w:tcMar>
              <w:top w:w="48" w:type="dxa"/>
              <w:left w:w="48" w:type="dxa"/>
              <w:bottom w:w="48" w:type="dxa"/>
              <w:right w:w="48" w:type="dxa"/>
            </w:tcMar>
            <w:vAlign w:val="center"/>
            <w:hideMark/>
          </w:tcPr>
          <w:p w14:paraId="3F5F3D2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268380</w:t>
            </w:r>
          </w:p>
        </w:tc>
        <w:tc>
          <w:tcPr>
            <w:tcW w:w="0" w:type="auto"/>
            <w:tcMar>
              <w:top w:w="48" w:type="dxa"/>
              <w:left w:w="48" w:type="dxa"/>
              <w:bottom w:w="48" w:type="dxa"/>
              <w:right w:w="48" w:type="dxa"/>
            </w:tcMar>
            <w:vAlign w:val="center"/>
            <w:hideMark/>
          </w:tcPr>
          <w:p w14:paraId="43BB136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21918</w:t>
            </w:r>
          </w:p>
        </w:tc>
        <w:tc>
          <w:tcPr>
            <w:tcW w:w="0" w:type="auto"/>
            <w:tcMar>
              <w:top w:w="48" w:type="dxa"/>
              <w:left w:w="48" w:type="dxa"/>
              <w:bottom w:w="48" w:type="dxa"/>
              <w:right w:w="48" w:type="dxa"/>
            </w:tcMar>
            <w:vAlign w:val="center"/>
            <w:hideMark/>
          </w:tcPr>
          <w:p w14:paraId="7AE3723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Alprostadil 20 mcg, prostaglandina E1, uso endovenoso.</w:t>
            </w:r>
          </w:p>
        </w:tc>
        <w:tc>
          <w:tcPr>
            <w:tcW w:w="0" w:type="auto"/>
            <w:tcMar>
              <w:top w:w="48" w:type="dxa"/>
              <w:left w:w="48" w:type="dxa"/>
              <w:bottom w:w="48" w:type="dxa"/>
              <w:right w:w="48" w:type="dxa"/>
            </w:tcMar>
            <w:vAlign w:val="center"/>
            <w:hideMark/>
          </w:tcPr>
          <w:p w14:paraId="02A26D9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C54302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375</w:t>
            </w:r>
          </w:p>
        </w:tc>
        <w:tc>
          <w:tcPr>
            <w:tcW w:w="0" w:type="auto"/>
            <w:tcMar>
              <w:top w:w="48" w:type="dxa"/>
              <w:left w:w="48" w:type="dxa"/>
              <w:bottom w:w="48" w:type="dxa"/>
              <w:right w:w="48" w:type="dxa"/>
            </w:tcMar>
            <w:vAlign w:val="center"/>
            <w:hideMark/>
          </w:tcPr>
          <w:p w14:paraId="34C6FA6B" w14:textId="6BE9EE5A"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89,67</w:t>
            </w:r>
          </w:p>
        </w:tc>
        <w:tc>
          <w:tcPr>
            <w:tcW w:w="0" w:type="auto"/>
            <w:tcMar>
              <w:top w:w="48" w:type="dxa"/>
              <w:left w:w="48" w:type="dxa"/>
              <w:bottom w:w="48" w:type="dxa"/>
              <w:right w:w="48" w:type="dxa"/>
            </w:tcMar>
            <w:vAlign w:val="center"/>
            <w:hideMark/>
          </w:tcPr>
          <w:p w14:paraId="5081AD97" w14:textId="5B7D1891"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33.626,25</w:t>
            </w:r>
          </w:p>
        </w:tc>
      </w:tr>
      <w:tr w:rsidR="009211CB" w:rsidRPr="00467A9F" w14:paraId="5A6123E6" w14:textId="77777777" w:rsidTr="00467A9F">
        <w:trPr>
          <w:trHeight w:val="255"/>
        </w:trPr>
        <w:tc>
          <w:tcPr>
            <w:tcW w:w="0" w:type="auto"/>
            <w:tcMar>
              <w:top w:w="48" w:type="dxa"/>
              <w:left w:w="48" w:type="dxa"/>
              <w:bottom w:w="48" w:type="dxa"/>
              <w:right w:w="48" w:type="dxa"/>
            </w:tcMar>
            <w:vAlign w:val="center"/>
            <w:hideMark/>
          </w:tcPr>
          <w:p w14:paraId="43BE822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16</w:t>
            </w:r>
          </w:p>
        </w:tc>
        <w:tc>
          <w:tcPr>
            <w:tcW w:w="0" w:type="auto"/>
            <w:tcMar>
              <w:top w:w="48" w:type="dxa"/>
              <w:left w:w="48" w:type="dxa"/>
              <w:bottom w:w="48" w:type="dxa"/>
              <w:right w:w="48" w:type="dxa"/>
            </w:tcMar>
            <w:vAlign w:val="center"/>
            <w:hideMark/>
          </w:tcPr>
          <w:p w14:paraId="7E942FE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268394</w:t>
            </w:r>
          </w:p>
        </w:tc>
        <w:tc>
          <w:tcPr>
            <w:tcW w:w="0" w:type="auto"/>
            <w:tcMar>
              <w:top w:w="48" w:type="dxa"/>
              <w:left w:w="48" w:type="dxa"/>
              <w:bottom w:w="48" w:type="dxa"/>
              <w:right w:w="48" w:type="dxa"/>
            </w:tcMar>
            <w:vAlign w:val="center"/>
            <w:hideMark/>
          </w:tcPr>
          <w:p w14:paraId="15FE253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21936</w:t>
            </w:r>
          </w:p>
        </w:tc>
        <w:tc>
          <w:tcPr>
            <w:tcW w:w="0" w:type="auto"/>
            <w:tcMar>
              <w:top w:w="48" w:type="dxa"/>
              <w:left w:w="48" w:type="dxa"/>
              <w:bottom w:w="48" w:type="dxa"/>
              <w:right w:w="48" w:type="dxa"/>
            </w:tcMar>
            <w:vAlign w:val="center"/>
            <w:hideMark/>
          </w:tcPr>
          <w:p w14:paraId="51E7156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Anfotericina B lipossomal 50mg, injetável.</w:t>
            </w:r>
          </w:p>
        </w:tc>
        <w:tc>
          <w:tcPr>
            <w:tcW w:w="0" w:type="auto"/>
            <w:tcMar>
              <w:top w:w="48" w:type="dxa"/>
              <w:left w:w="48" w:type="dxa"/>
              <w:bottom w:w="48" w:type="dxa"/>
              <w:right w:w="48" w:type="dxa"/>
            </w:tcMar>
            <w:vAlign w:val="center"/>
            <w:hideMark/>
          </w:tcPr>
          <w:p w14:paraId="292C3F5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186FEA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135</w:t>
            </w:r>
          </w:p>
        </w:tc>
        <w:tc>
          <w:tcPr>
            <w:tcW w:w="0" w:type="auto"/>
            <w:tcMar>
              <w:top w:w="48" w:type="dxa"/>
              <w:left w:w="48" w:type="dxa"/>
              <w:bottom w:w="48" w:type="dxa"/>
              <w:right w:w="48" w:type="dxa"/>
            </w:tcMar>
            <w:vAlign w:val="center"/>
            <w:hideMark/>
          </w:tcPr>
          <w:p w14:paraId="52E3B417" w14:textId="4850DDA2"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2.637,84</w:t>
            </w:r>
          </w:p>
        </w:tc>
        <w:tc>
          <w:tcPr>
            <w:tcW w:w="0" w:type="auto"/>
            <w:tcMar>
              <w:top w:w="48" w:type="dxa"/>
              <w:left w:w="48" w:type="dxa"/>
              <w:bottom w:w="48" w:type="dxa"/>
              <w:right w:w="48" w:type="dxa"/>
            </w:tcMar>
            <w:vAlign w:val="center"/>
            <w:hideMark/>
          </w:tcPr>
          <w:p w14:paraId="0480C062" w14:textId="49674DED"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356.108,40</w:t>
            </w:r>
          </w:p>
        </w:tc>
      </w:tr>
      <w:tr w:rsidR="009211CB" w:rsidRPr="00467A9F" w14:paraId="58EFCD68" w14:textId="77777777" w:rsidTr="00467A9F">
        <w:trPr>
          <w:trHeight w:val="255"/>
        </w:trPr>
        <w:tc>
          <w:tcPr>
            <w:tcW w:w="0" w:type="auto"/>
            <w:tcMar>
              <w:top w:w="48" w:type="dxa"/>
              <w:left w:w="48" w:type="dxa"/>
              <w:bottom w:w="48" w:type="dxa"/>
              <w:right w:w="48" w:type="dxa"/>
            </w:tcMar>
            <w:vAlign w:val="center"/>
            <w:hideMark/>
          </w:tcPr>
          <w:p w14:paraId="5BAB268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17</w:t>
            </w:r>
          </w:p>
        </w:tc>
        <w:tc>
          <w:tcPr>
            <w:tcW w:w="0" w:type="auto"/>
            <w:tcMar>
              <w:top w:w="48" w:type="dxa"/>
              <w:left w:w="48" w:type="dxa"/>
              <w:bottom w:w="48" w:type="dxa"/>
              <w:right w:w="48" w:type="dxa"/>
            </w:tcMar>
            <w:vAlign w:val="center"/>
            <w:hideMark/>
          </w:tcPr>
          <w:p w14:paraId="4FF1686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438633</w:t>
            </w:r>
          </w:p>
        </w:tc>
        <w:tc>
          <w:tcPr>
            <w:tcW w:w="0" w:type="auto"/>
            <w:tcMar>
              <w:top w:w="48" w:type="dxa"/>
              <w:left w:w="48" w:type="dxa"/>
              <w:bottom w:w="48" w:type="dxa"/>
              <w:right w:w="48" w:type="dxa"/>
            </w:tcMar>
            <w:vAlign w:val="center"/>
            <w:hideMark/>
          </w:tcPr>
          <w:p w14:paraId="7B3DFD3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37505</w:t>
            </w:r>
          </w:p>
        </w:tc>
        <w:tc>
          <w:tcPr>
            <w:tcW w:w="0" w:type="auto"/>
            <w:tcMar>
              <w:top w:w="48" w:type="dxa"/>
              <w:left w:w="48" w:type="dxa"/>
              <w:bottom w:w="48" w:type="dxa"/>
              <w:right w:w="48" w:type="dxa"/>
            </w:tcMar>
            <w:vAlign w:val="center"/>
            <w:hideMark/>
          </w:tcPr>
          <w:p w14:paraId="14283F1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Colistimetato de Sódio (polimixina E) 1.000.000UI, pó liofilizado, injetável.</w:t>
            </w:r>
          </w:p>
        </w:tc>
        <w:tc>
          <w:tcPr>
            <w:tcW w:w="0" w:type="auto"/>
            <w:tcMar>
              <w:top w:w="48" w:type="dxa"/>
              <w:left w:w="48" w:type="dxa"/>
              <w:bottom w:w="48" w:type="dxa"/>
              <w:right w:w="48" w:type="dxa"/>
            </w:tcMar>
            <w:vAlign w:val="center"/>
            <w:hideMark/>
          </w:tcPr>
          <w:p w14:paraId="6708FEA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5F1DB6A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11F47BFC" w14:textId="53B9E8B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39,46</w:t>
            </w:r>
          </w:p>
        </w:tc>
        <w:tc>
          <w:tcPr>
            <w:tcW w:w="0" w:type="auto"/>
            <w:tcMar>
              <w:top w:w="48" w:type="dxa"/>
              <w:left w:w="48" w:type="dxa"/>
              <w:bottom w:w="48" w:type="dxa"/>
              <w:right w:w="48" w:type="dxa"/>
            </w:tcMar>
            <w:vAlign w:val="center"/>
            <w:hideMark/>
          </w:tcPr>
          <w:p w14:paraId="6B45342F" w14:textId="566C5FA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17.757,00</w:t>
            </w:r>
          </w:p>
        </w:tc>
      </w:tr>
      <w:tr w:rsidR="009211CB" w:rsidRPr="00467A9F" w14:paraId="52CAE0F8" w14:textId="77777777" w:rsidTr="00467A9F">
        <w:trPr>
          <w:trHeight w:val="510"/>
        </w:trPr>
        <w:tc>
          <w:tcPr>
            <w:tcW w:w="0" w:type="auto"/>
            <w:tcMar>
              <w:top w:w="48" w:type="dxa"/>
              <w:left w:w="48" w:type="dxa"/>
              <w:bottom w:w="48" w:type="dxa"/>
              <w:right w:w="48" w:type="dxa"/>
            </w:tcMar>
            <w:vAlign w:val="center"/>
            <w:hideMark/>
          </w:tcPr>
          <w:p w14:paraId="02A8030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18</w:t>
            </w:r>
          </w:p>
        </w:tc>
        <w:tc>
          <w:tcPr>
            <w:tcW w:w="0" w:type="auto"/>
            <w:tcMar>
              <w:top w:w="48" w:type="dxa"/>
              <w:left w:w="48" w:type="dxa"/>
              <w:bottom w:w="48" w:type="dxa"/>
              <w:right w:w="48" w:type="dxa"/>
            </w:tcMar>
            <w:vAlign w:val="center"/>
            <w:hideMark/>
          </w:tcPr>
          <w:p w14:paraId="0287BFE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2CDA2E3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19861</w:t>
            </w:r>
          </w:p>
        </w:tc>
        <w:tc>
          <w:tcPr>
            <w:tcW w:w="0" w:type="auto"/>
            <w:tcMar>
              <w:top w:w="48" w:type="dxa"/>
              <w:left w:w="48" w:type="dxa"/>
              <w:bottom w:w="48" w:type="dxa"/>
              <w:right w:w="48" w:type="dxa"/>
            </w:tcMar>
            <w:vAlign w:val="center"/>
            <w:hideMark/>
          </w:tcPr>
          <w:p w14:paraId="492C5D1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0" w:type="auto"/>
            <w:tcMar>
              <w:top w:w="48" w:type="dxa"/>
              <w:left w:w="48" w:type="dxa"/>
              <w:bottom w:w="48" w:type="dxa"/>
              <w:right w:w="48" w:type="dxa"/>
            </w:tcMar>
            <w:vAlign w:val="center"/>
            <w:hideMark/>
          </w:tcPr>
          <w:p w14:paraId="45FB9DA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0DD1F1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1DFF5B87" w14:textId="33FE211C"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160,33</w:t>
            </w:r>
          </w:p>
        </w:tc>
        <w:tc>
          <w:tcPr>
            <w:tcW w:w="0" w:type="auto"/>
            <w:tcMar>
              <w:top w:w="48" w:type="dxa"/>
              <w:left w:w="48" w:type="dxa"/>
              <w:bottom w:w="48" w:type="dxa"/>
              <w:right w:w="48" w:type="dxa"/>
            </w:tcMar>
            <w:vAlign w:val="center"/>
            <w:hideMark/>
          </w:tcPr>
          <w:p w14:paraId="6867022A" w14:textId="0B20B702"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48.099,00</w:t>
            </w:r>
          </w:p>
        </w:tc>
      </w:tr>
      <w:tr w:rsidR="009211CB" w:rsidRPr="00467A9F" w14:paraId="09F0F3A4" w14:textId="77777777" w:rsidTr="00467A9F">
        <w:trPr>
          <w:trHeight w:val="510"/>
        </w:trPr>
        <w:tc>
          <w:tcPr>
            <w:tcW w:w="0" w:type="auto"/>
            <w:tcMar>
              <w:top w:w="48" w:type="dxa"/>
              <w:left w:w="48" w:type="dxa"/>
              <w:bottom w:w="48" w:type="dxa"/>
              <w:right w:w="48" w:type="dxa"/>
            </w:tcMar>
            <w:vAlign w:val="center"/>
            <w:hideMark/>
          </w:tcPr>
          <w:p w14:paraId="4C25708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19</w:t>
            </w:r>
          </w:p>
        </w:tc>
        <w:tc>
          <w:tcPr>
            <w:tcW w:w="0" w:type="auto"/>
            <w:tcMar>
              <w:top w:w="48" w:type="dxa"/>
              <w:left w:w="48" w:type="dxa"/>
              <w:bottom w:w="48" w:type="dxa"/>
              <w:right w:w="48" w:type="dxa"/>
            </w:tcMar>
            <w:vAlign w:val="center"/>
            <w:hideMark/>
          </w:tcPr>
          <w:p w14:paraId="535A83C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527DF42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34073</w:t>
            </w:r>
          </w:p>
        </w:tc>
        <w:tc>
          <w:tcPr>
            <w:tcW w:w="0" w:type="auto"/>
            <w:tcMar>
              <w:top w:w="48" w:type="dxa"/>
              <w:left w:w="48" w:type="dxa"/>
              <w:bottom w:w="48" w:type="dxa"/>
              <w:right w:w="48" w:type="dxa"/>
            </w:tcMar>
            <w:vAlign w:val="center"/>
            <w:hideMark/>
          </w:tcPr>
          <w:p w14:paraId="450C895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0" w:type="auto"/>
            <w:tcMar>
              <w:top w:w="48" w:type="dxa"/>
              <w:left w:w="48" w:type="dxa"/>
              <w:bottom w:w="48" w:type="dxa"/>
              <w:right w:w="48" w:type="dxa"/>
            </w:tcMar>
            <w:vAlign w:val="center"/>
            <w:hideMark/>
          </w:tcPr>
          <w:p w14:paraId="0CFD63D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FEAE58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1208</w:t>
            </w:r>
          </w:p>
        </w:tc>
        <w:tc>
          <w:tcPr>
            <w:tcW w:w="0" w:type="auto"/>
            <w:tcMar>
              <w:top w:w="48" w:type="dxa"/>
              <w:left w:w="48" w:type="dxa"/>
              <w:bottom w:w="48" w:type="dxa"/>
              <w:right w:w="48" w:type="dxa"/>
            </w:tcMar>
            <w:vAlign w:val="center"/>
            <w:hideMark/>
          </w:tcPr>
          <w:p w14:paraId="21751489" w14:textId="27D8D93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98,18</w:t>
            </w:r>
          </w:p>
        </w:tc>
        <w:tc>
          <w:tcPr>
            <w:tcW w:w="0" w:type="auto"/>
            <w:tcMar>
              <w:top w:w="48" w:type="dxa"/>
              <w:left w:w="48" w:type="dxa"/>
              <w:bottom w:w="48" w:type="dxa"/>
              <w:right w:w="48" w:type="dxa"/>
            </w:tcMar>
            <w:vAlign w:val="center"/>
            <w:hideMark/>
          </w:tcPr>
          <w:p w14:paraId="23A19C2B" w14:textId="6EFFBCF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118.601,44</w:t>
            </w:r>
          </w:p>
        </w:tc>
      </w:tr>
      <w:tr w:rsidR="009211CB" w:rsidRPr="00467A9F" w14:paraId="608943B6" w14:textId="77777777" w:rsidTr="00467A9F">
        <w:trPr>
          <w:trHeight w:val="765"/>
        </w:trPr>
        <w:tc>
          <w:tcPr>
            <w:tcW w:w="0" w:type="auto"/>
            <w:tcMar>
              <w:top w:w="48" w:type="dxa"/>
              <w:left w:w="48" w:type="dxa"/>
              <w:bottom w:w="48" w:type="dxa"/>
              <w:right w:w="48" w:type="dxa"/>
            </w:tcMar>
            <w:vAlign w:val="center"/>
            <w:hideMark/>
          </w:tcPr>
          <w:p w14:paraId="7BBFA22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20</w:t>
            </w:r>
          </w:p>
        </w:tc>
        <w:tc>
          <w:tcPr>
            <w:tcW w:w="0" w:type="auto"/>
            <w:tcMar>
              <w:top w:w="48" w:type="dxa"/>
              <w:left w:w="48" w:type="dxa"/>
              <w:bottom w:w="48" w:type="dxa"/>
              <w:right w:w="48" w:type="dxa"/>
            </w:tcMar>
            <w:vAlign w:val="center"/>
            <w:hideMark/>
          </w:tcPr>
          <w:p w14:paraId="01BBDE1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271950</w:t>
            </w:r>
          </w:p>
        </w:tc>
        <w:tc>
          <w:tcPr>
            <w:tcW w:w="0" w:type="auto"/>
            <w:tcMar>
              <w:top w:w="48" w:type="dxa"/>
              <w:left w:w="48" w:type="dxa"/>
              <w:bottom w:w="48" w:type="dxa"/>
              <w:right w:w="48" w:type="dxa"/>
            </w:tcMar>
            <w:vAlign w:val="center"/>
            <w:hideMark/>
          </w:tcPr>
          <w:p w14:paraId="1F4446B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22122</w:t>
            </w:r>
          </w:p>
        </w:tc>
        <w:tc>
          <w:tcPr>
            <w:tcW w:w="0" w:type="auto"/>
            <w:tcMar>
              <w:top w:w="48" w:type="dxa"/>
              <w:left w:w="48" w:type="dxa"/>
              <w:bottom w:w="48" w:type="dxa"/>
              <w:right w:w="48" w:type="dxa"/>
            </w:tcMar>
            <w:vAlign w:val="center"/>
            <w:hideMark/>
          </w:tcPr>
          <w:p w14:paraId="1959A7F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0" w:type="auto"/>
            <w:tcMar>
              <w:top w:w="48" w:type="dxa"/>
              <w:left w:w="48" w:type="dxa"/>
              <w:bottom w:w="48" w:type="dxa"/>
              <w:right w:w="48" w:type="dxa"/>
            </w:tcMar>
            <w:vAlign w:val="center"/>
            <w:hideMark/>
          </w:tcPr>
          <w:p w14:paraId="1F8D4BC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0AA1E39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2475</w:t>
            </w:r>
          </w:p>
        </w:tc>
        <w:tc>
          <w:tcPr>
            <w:tcW w:w="0" w:type="auto"/>
            <w:tcMar>
              <w:top w:w="48" w:type="dxa"/>
              <w:left w:w="48" w:type="dxa"/>
              <w:bottom w:w="48" w:type="dxa"/>
              <w:right w:w="48" w:type="dxa"/>
            </w:tcMar>
            <w:vAlign w:val="center"/>
            <w:hideMark/>
          </w:tcPr>
          <w:p w14:paraId="7FA51C2D" w14:textId="552FD50A"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4,65</w:t>
            </w:r>
          </w:p>
        </w:tc>
        <w:tc>
          <w:tcPr>
            <w:tcW w:w="0" w:type="auto"/>
            <w:tcMar>
              <w:top w:w="48" w:type="dxa"/>
              <w:left w:w="48" w:type="dxa"/>
              <w:bottom w:w="48" w:type="dxa"/>
              <w:right w:w="48" w:type="dxa"/>
            </w:tcMar>
            <w:vAlign w:val="center"/>
            <w:hideMark/>
          </w:tcPr>
          <w:p w14:paraId="7C36E201" w14:textId="4396F1E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11.508,75</w:t>
            </w:r>
          </w:p>
        </w:tc>
      </w:tr>
      <w:tr w:rsidR="009211CB" w:rsidRPr="00467A9F" w14:paraId="532213FB" w14:textId="77777777" w:rsidTr="00467A9F">
        <w:trPr>
          <w:trHeight w:val="255"/>
        </w:trPr>
        <w:tc>
          <w:tcPr>
            <w:tcW w:w="0" w:type="auto"/>
            <w:tcMar>
              <w:top w:w="48" w:type="dxa"/>
              <w:left w:w="48" w:type="dxa"/>
              <w:bottom w:w="48" w:type="dxa"/>
              <w:right w:w="48" w:type="dxa"/>
            </w:tcMar>
            <w:vAlign w:val="center"/>
            <w:hideMark/>
          </w:tcPr>
          <w:p w14:paraId="0CF786F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w:t>
            </w:r>
          </w:p>
        </w:tc>
        <w:tc>
          <w:tcPr>
            <w:tcW w:w="0" w:type="auto"/>
            <w:tcMar>
              <w:top w:w="48" w:type="dxa"/>
              <w:left w:w="48" w:type="dxa"/>
              <w:bottom w:w="48" w:type="dxa"/>
              <w:right w:w="48" w:type="dxa"/>
            </w:tcMar>
            <w:vAlign w:val="center"/>
            <w:hideMark/>
          </w:tcPr>
          <w:p w14:paraId="0F028B0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273009</w:t>
            </w:r>
          </w:p>
        </w:tc>
        <w:tc>
          <w:tcPr>
            <w:tcW w:w="0" w:type="auto"/>
            <w:tcMar>
              <w:top w:w="48" w:type="dxa"/>
              <w:left w:w="48" w:type="dxa"/>
              <w:bottom w:w="48" w:type="dxa"/>
              <w:right w:w="48" w:type="dxa"/>
            </w:tcMar>
            <w:vAlign w:val="center"/>
            <w:hideMark/>
          </w:tcPr>
          <w:p w14:paraId="6F9B58D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37342</w:t>
            </w:r>
          </w:p>
        </w:tc>
        <w:tc>
          <w:tcPr>
            <w:tcW w:w="0" w:type="auto"/>
            <w:tcMar>
              <w:top w:w="48" w:type="dxa"/>
              <w:left w:w="48" w:type="dxa"/>
              <w:bottom w:w="48" w:type="dxa"/>
              <w:right w:w="48" w:type="dxa"/>
            </w:tcMar>
            <w:vAlign w:val="center"/>
            <w:hideMark/>
          </w:tcPr>
          <w:p w14:paraId="35AC01C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Fluoxetina, cloridrato 20 mg.</w:t>
            </w:r>
          </w:p>
        </w:tc>
        <w:tc>
          <w:tcPr>
            <w:tcW w:w="0" w:type="auto"/>
            <w:tcMar>
              <w:top w:w="48" w:type="dxa"/>
              <w:left w:w="48" w:type="dxa"/>
              <w:bottom w:w="48" w:type="dxa"/>
              <w:right w:w="48" w:type="dxa"/>
            </w:tcMar>
            <w:vAlign w:val="center"/>
            <w:hideMark/>
          </w:tcPr>
          <w:p w14:paraId="22CD08D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Cápsula</w:t>
            </w:r>
          </w:p>
        </w:tc>
        <w:tc>
          <w:tcPr>
            <w:tcW w:w="0" w:type="auto"/>
            <w:tcMar>
              <w:top w:w="48" w:type="dxa"/>
              <w:left w:w="48" w:type="dxa"/>
              <w:bottom w:w="48" w:type="dxa"/>
              <w:right w:w="48" w:type="dxa"/>
            </w:tcMar>
            <w:vAlign w:val="center"/>
            <w:hideMark/>
          </w:tcPr>
          <w:p w14:paraId="2ED8AF8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105000</w:t>
            </w:r>
          </w:p>
        </w:tc>
        <w:tc>
          <w:tcPr>
            <w:tcW w:w="0" w:type="auto"/>
            <w:tcMar>
              <w:top w:w="48" w:type="dxa"/>
              <w:left w:w="48" w:type="dxa"/>
              <w:bottom w:w="48" w:type="dxa"/>
              <w:right w:w="48" w:type="dxa"/>
            </w:tcMar>
            <w:vAlign w:val="center"/>
            <w:hideMark/>
          </w:tcPr>
          <w:p w14:paraId="49D32B02" w14:textId="23E7256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0,12</w:t>
            </w:r>
          </w:p>
        </w:tc>
        <w:tc>
          <w:tcPr>
            <w:tcW w:w="0" w:type="auto"/>
            <w:tcMar>
              <w:top w:w="48" w:type="dxa"/>
              <w:left w:w="48" w:type="dxa"/>
              <w:bottom w:w="48" w:type="dxa"/>
              <w:right w:w="48" w:type="dxa"/>
            </w:tcMar>
            <w:vAlign w:val="center"/>
            <w:hideMark/>
          </w:tcPr>
          <w:p w14:paraId="4525B874" w14:textId="034CC435"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12.600,00</w:t>
            </w:r>
          </w:p>
        </w:tc>
      </w:tr>
      <w:tr w:rsidR="009211CB" w:rsidRPr="00467A9F" w14:paraId="3CA81E3C" w14:textId="77777777" w:rsidTr="00467A9F">
        <w:trPr>
          <w:trHeight w:val="255"/>
        </w:trPr>
        <w:tc>
          <w:tcPr>
            <w:tcW w:w="0" w:type="auto"/>
            <w:tcMar>
              <w:top w:w="48" w:type="dxa"/>
              <w:left w:w="48" w:type="dxa"/>
              <w:bottom w:w="48" w:type="dxa"/>
              <w:right w:w="48" w:type="dxa"/>
            </w:tcMar>
            <w:vAlign w:val="center"/>
            <w:hideMark/>
          </w:tcPr>
          <w:p w14:paraId="5D6555D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w:t>
            </w:r>
          </w:p>
        </w:tc>
        <w:tc>
          <w:tcPr>
            <w:tcW w:w="0" w:type="auto"/>
            <w:tcMar>
              <w:top w:w="48" w:type="dxa"/>
              <w:left w:w="48" w:type="dxa"/>
              <w:bottom w:w="48" w:type="dxa"/>
              <w:right w:w="48" w:type="dxa"/>
            </w:tcMar>
            <w:vAlign w:val="center"/>
            <w:hideMark/>
          </w:tcPr>
          <w:p w14:paraId="139B8BF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450100</w:t>
            </w:r>
          </w:p>
        </w:tc>
        <w:tc>
          <w:tcPr>
            <w:tcW w:w="0" w:type="auto"/>
            <w:tcMar>
              <w:top w:w="48" w:type="dxa"/>
              <w:left w:w="48" w:type="dxa"/>
              <w:bottom w:w="48" w:type="dxa"/>
              <w:right w:w="48" w:type="dxa"/>
            </w:tcMar>
            <w:vAlign w:val="center"/>
            <w:hideMark/>
          </w:tcPr>
          <w:p w14:paraId="5154B78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31999</w:t>
            </w:r>
          </w:p>
        </w:tc>
        <w:tc>
          <w:tcPr>
            <w:tcW w:w="0" w:type="auto"/>
            <w:tcMar>
              <w:top w:w="48" w:type="dxa"/>
              <w:left w:w="48" w:type="dxa"/>
              <w:bottom w:w="48" w:type="dxa"/>
              <w:right w:w="48" w:type="dxa"/>
            </w:tcMar>
            <w:vAlign w:val="center"/>
            <w:hideMark/>
          </w:tcPr>
          <w:p w14:paraId="3A109B9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Imunoglobulina Humana normal, 5 G, injetável, Frasco-ampola.</w:t>
            </w:r>
          </w:p>
        </w:tc>
        <w:tc>
          <w:tcPr>
            <w:tcW w:w="0" w:type="auto"/>
            <w:tcMar>
              <w:top w:w="48" w:type="dxa"/>
              <w:left w:w="48" w:type="dxa"/>
              <w:bottom w:w="48" w:type="dxa"/>
              <w:right w:w="48" w:type="dxa"/>
            </w:tcMar>
            <w:vAlign w:val="center"/>
            <w:hideMark/>
          </w:tcPr>
          <w:p w14:paraId="2A2EC86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5FC9EBC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w:t>
            </w:r>
          </w:p>
        </w:tc>
        <w:tc>
          <w:tcPr>
            <w:tcW w:w="0" w:type="auto"/>
            <w:tcMar>
              <w:top w:w="48" w:type="dxa"/>
              <w:left w:w="48" w:type="dxa"/>
              <w:bottom w:w="48" w:type="dxa"/>
              <w:right w:w="48" w:type="dxa"/>
            </w:tcMar>
            <w:vAlign w:val="center"/>
            <w:hideMark/>
          </w:tcPr>
          <w:p w14:paraId="606645FE" w14:textId="234823C5"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2.958,33</w:t>
            </w:r>
          </w:p>
        </w:tc>
        <w:tc>
          <w:tcPr>
            <w:tcW w:w="0" w:type="auto"/>
            <w:tcMar>
              <w:top w:w="48" w:type="dxa"/>
              <w:left w:w="48" w:type="dxa"/>
              <w:bottom w:w="48" w:type="dxa"/>
              <w:right w:w="48" w:type="dxa"/>
            </w:tcMar>
            <w:vAlign w:val="center"/>
            <w:hideMark/>
          </w:tcPr>
          <w:p w14:paraId="4E981D47" w14:textId="325B5F0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133.124,85</w:t>
            </w:r>
          </w:p>
        </w:tc>
      </w:tr>
      <w:tr w:rsidR="009211CB" w:rsidRPr="00467A9F" w14:paraId="04045B89" w14:textId="77777777" w:rsidTr="00467A9F">
        <w:trPr>
          <w:trHeight w:val="255"/>
        </w:trPr>
        <w:tc>
          <w:tcPr>
            <w:tcW w:w="0" w:type="auto"/>
            <w:tcMar>
              <w:top w:w="48" w:type="dxa"/>
              <w:left w:w="48" w:type="dxa"/>
              <w:bottom w:w="48" w:type="dxa"/>
              <w:right w:w="48" w:type="dxa"/>
            </w:tcMar>
            <w:vAlign w:val="center"/>
            <w:hideMark/>
          </w:tcPr>
          <w:p w14:paraId="189CBDC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23</w:t>
            </w:r>
          </w:p>
        </w:tc>
        <w:tc>
          <w:tcPr>
            <w:tcW w:w="0" w:type="auto"/>
            <w:tcMar>
              <w:top w:w="48" w:type="dxa"/>
              <w:left w:w="48" w:type="dxa"/>
              <w:bottom w:w="48" w:type="dxa"/>
              <w:right w:w="48" w:type="dxa"/>
            </w:tcMar>
            <w:vAlign w:val="center"/>
            <w:hideMark/>
          </w:tcPr>
          <w:p w14:paraId="5029A7A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273413</w:t>
            </w:r>
          </w:p>
        </w:tc>
        <w:tc>
          <w:tcPr>
            <w:tcW w:w="0" w:type="auto"/>
            <w:tcMar>
              <w:top w:w="48" w:type="dxa"/>
              <w:left w:w="48" w:type="dxa"/>
              <w:bottom w:w="48" w:type="dxa"/>
              <w:right w:w="48" w:type="dxa"/>
            </w:tcMar>
            <w:vAlign w:val="center"/>
            <w:hideMark/>
          </w:tcPr>
          <w:p w14:paraId="69109CA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22313</w:t>
            </w:r>
          </w:p>
        </w:tc>
        <w:tc>
          <w:tcPr>
            <w:tcW w:w="0" w:type="auto"/>
            <w:tcMar>
              <w:top w:w="48" w:type="dxa"/>
              <w:left w:w="48" w:type="dxa"/>
              <w:bottom w:w="48" w:type="dxa"/>
              <w:right w:w="48" w:type="dxa"/>
            </w:tcMar>
            <w:vAlign w:val="center"/>
            <w:hideMark/>
          </w:tcPr>
          <w:p w14:paraId="3D55E83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Linezolida 600mg/300 ml (2mg/mL) injetável. Bolsa de 300mL.</w:t>
            </w:r>
          </w:p>
        </w:tc>
        <w:tc>
          <w:tcPr>
            <w:tcW w:w="0" w:type="auto"/>
            <w:tcMar>
              <w:top w:w="48" w:type="dxa"/>
              <w:left w:w="48" w:type="dxa"/>
              <w:bottom w:w="48" w:type="dxa"/>
              <w:right w:w="48" w:type="dxa"/>
            </w:tcMar>
            <w:vAlign w:val="center"/>
            <w:hideMark/>
          </w:tcPr>
          <w:p w14:paraId="23B9648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Bolsa</w:t>
            </w:r>
          </w:p>
        </w:tc>
        <w:tc>
          <w:tcPr>
            <w:tcW w:w="0" w:type="auto"/>
            <w:tcMar>
              <w:top w:w="48" w:type="dxa"/>
              <w:left w:w="48" w:type="dxa"/>
              <w:bottom w:w="48" w:type="dxa"/>
              <w:right w:w="48" w:type="dxa"/>
            </w:tcMar>
            <w:vAlign w:val="center"/>
            <w:hideMark/>
          </w:tcPr>
          <w:p w14:paraId="1A51BEB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4D0E7D79" w14:textId="3A7486B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22,43</w:t>
            </w:r>
          </w:p>
        </w:tc>
        <w:tc>
          <w:tcPr>
            <w:tcW w:w="0" w:type="auto"/>
            <w:tcMar>
              <w:top w:w="48" w:type="dxa"/>
              <w:left w:w="48" w:type="dxa"/>
              <w:bottom w:w="48" w:type="dxa"/>
              <w:right w:w="48" w:type="dxa"/>
            </w:tcMar>
            <w:vAlign w:val="center"/>
            <w:hideMark/>
          </w:tcPr>
          <w:p w14:paraId="3FF062A0" w14:textId="28167B14"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13.458,00</w:t>
            </w:r>
          </w:p>
        </w:tc>
      </w:tr>
      <w:tr w:rsidR="009211CB" w:rsidRPr="00467A9F" w14:paraId="08DA08B4" w14:textId="77777777" w:rsidTr="00467A9F">
        <w:trPr>
          <w:trHeight w:val="255"/>
        </w:trPr>
        <w:tc>
          <w:tcPr>
            <w:tcW w:w="0" w:type="auto"/>
            <w:tcMar>
              <w:top w:w="48" w:type="dxa"/>
              <w:left w:w="48" w:type="dxa"/>
              <w:bottom w:w="48" w:type="dxa"/>
              <w:right w:w="48" w:type="dxa"/>
            </w:tcMar>
            <w:vAlign w:val="center"/>
            <w:hideMark/>
          </w:tcPr>
          <w:p w14:paraId="36384E3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24</w:t>
            </w:r>
          </w:p>
        </w:tc>
        <w:tc>
          <w:tcPr>
            <w:tcW w:w="0" w:type="auto"/>
            <w:tcMar>
              <w:top w:w="48" w:type="dxa"/>
              <w:left w:w="48" w:type="dxa"/>
              <w:bottom w:w="48" w:type="dxa"/>
              <w:right w:w="48" w:type="dxa"/>
            </w:tcMar>
            <w:vAlign w:val="center"/>
            <w:hideMark/>
          </w:tcPr>
          <w:p w14:paraId="291D7DB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358755</w:t>
            </w:r>
          </w:p>
        </w:tc>
        <w:tc>
          <w:tcPr>
            <w:tcW w:w="0" w:type="auto"/>
            <w:tcMar>
              <w:top w:w="48" w:type="dxa"/>
              <w:left w:w="48" w:type="dxa"/>
              <w:bottom w:w="48" w:type="dxa"/>
              <w:right w:w="48" w:type="dxa"/>
            </w:tcMar>
            <w:vAlign w:val="center"/>
            <w:hideMark/>
          </w:tcPr>
          <w:p w14:paraId="6B6C478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26038</w:t>
            </w:r>
          </w:p>
        </w:tc>
        <w:tc>
          <w:tcPr>
            <w:tcW w:w="0" w:type="auto"/>
            <w:tcMar>
              <w:top w:w="48" w:type="dxa"/>
              <w:left w:w="48" w:type="dxa"/>
              <w:bottom w:w="48" w:type="dxa"/>
              <w:right w:w="48" w:type="dxa"/>
            </w:tcMar>
            <w:vAlign w:val="center"/>
            <w:hideMark/>
          </w:tcPr>
          <w:p w14:paraId="3401819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Misoprostol 200mcg, comprimido vaginal.</w:t>
            </w:r>
          </w:p>
        </w:tc>
        <w:tc>
          <w:tcPr>
            <w:tcW w:w="0" w:type="auto"/>
            <w:tcMar>
              <w:top w:w="48" w:type="dxa"/>
              <w:left w:w="48" w:type="dxa"/>
              <w:bottom w:w="48" w:type="dxa"/>
              <w:right w:w="48" w:type="dxa"/>
            </w:tcMar>
            <w:vAlign w:val="center"/>
            <w:hideMark/>
          </w:tcPr>
          <w:p w14:paraId="38D4DBC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58FFAF3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1500</w:t>
            </w:r>
          </w:p>
        </w:tc>
        <w:tc>
          <w:tcPr>
            <w:tcW w:w="0" w:type="auto"/>
            <w:tcMar>
              <w:top w:w="48" w:type="dxa"/>
              <w:left w:w="48" w:type="dxa"/>
              <w:bottom w:w="48" w:type="dxa"/>
              <w:right w:w="48" w:type="dxa"/>
            </w:tcMar>
            <w:vAlign w:val="center"/>
            <w:hideMark/>
          </w:tcPr>
          <w:p w14:paraId="63F2AA79" w14:textId="0215B785"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55,20</w:t>
            </w:r>
          </w:p>
        </w:tc>
        <w:tc>
          <w:tcPr>
            <w:tcW w:w="0" w:type="auto"/>
            <w:tcMar>
              <w:top w:w="48" w:type="dxa"/>
              <w:left w:w="48" w:type="dxa"/>
              <w:bottom w:w="48" w:type="dxa"/>
              <w:right w:w="48" w:type="dxa"/>
            </w:tcMar>
            <w:vAlign w:val="center"/>
            <w:hideMark/>
          </w:tcPr>
          <w:p w14:paraId="6F82D2B3" w14:textId="50C2A520"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82.800,00</w:t>
            </w:r>
          </w:p>
        </w:tc>
      </w:tr>
      <w:tr w:rsidR="009211CB" w:rsidRPr="00467A9F" w14:paraId="09DEB986" w14:textId="77777777" w:rsidTr="00467A9F">
        <w:trPr>
          <w:trHeight w:val="255"/>
        </w:trPr>
        <w:tc>
          <w:tcPr>
            <w:tcW w:w="0" w:type="auto"/>
            <w:tcMar>
              <w:top w:w="48" w:type="dxa"/>
              <w:left w:w="48" w:type="dxa"/>
              <w:bottom w:w="48" w:type="dxa"/>
              <w:right w:w="48" w:type="dxa"/>
            </w:tcMar>
            <w:vAlign w:val="center"/>
            <w:hideMark/>
          </w:tcPr>
          <w:p w14:paraId="2F8C959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25</w:t>
            </w:r>
          </w:p>
        </w:tc>
        <w:tc>
          <w:tcPr>
            <w:tcW w:w="0" w:type="auto"/>
            <w:tcMar>
              <w:top w:w="48" w:type="dxa"/>
              <w:left w:w="48" w:type="dxa"/>
              <w:bottom w:w="48" w:type="dxa"/>
              <w:right w:w="48" w:type="dxa"/>
            </w:tcMar>
            <w:vAlign w:val="center"/>
            <w:hideMark/>
          </w:tcPr>
          <w:p w14:paraId="3F54990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453501</w:t>
            </w:r>
          </w:p>
        </w:tc>
        <w:tc>
          <w:tcPr>
            <w:tcW w:w="0" w:type="auto"/>
            <w:tcMar>
              <w:top w:w="48" w:type="dxa"/>
              <w:left w:w="48" w:type="dxa"/>
              <w:bottom w:w="48" w:type="dxa"/>
              <w:right w:w="48" w:type="dxa"/>
            </w:tcMar>
            <w:vAlign w:val="center"/>
            <w:hideMark/>
          </w:tcPr>
          <w:p w14:paraId="2B7F781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33697</w:t>
            </w:r>
          </w:p>
        </w:tc>
        <w:tc>
          <w:tcPr>
            <w:tcW w:w="0" w:type="auto"/>
            <w:tcMar>
              <w:top w:w="48" w:type="dxa"/>
              <w:left w:w="48" w:type="dxa"/>
              <w:bottom w:w="48" w:type="dxa"/>
              <w:right w:w="48" w:type="dxa"/>
            </w:tcMar>
            <w:vAlign w:val="center"/>
            <w:hideMark/>
          </w:tcPr>
          <w:p w14:paraId="542EB5F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Nitroprusseto de sódio 25mg/ml ; injetável com 2mL</w:t>
            </w:r>
          </w:p>
        </w:tc>
        <w:tc>
          <w:tcPr>
            <w:tcW w:w="0" w:type="auto"/>
            <w:tcMar>
              <w:top w:w="48" w:type="dxa"/>
              <w:left w:w="48" w:type="dxa"/>
              <w:bottom w:w="48" w:type="dxa"/>
              <w:right w:w="48" w:type="dxa"/>
            </w:tcMar>
            <w:vAlign w:val="center"/>
            <w:hideMark/>
          </w:tcPr>
          <w:p w14:paraId="1F0793A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00B76B9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675</w:t>
            </w:r>
          </w:p>
        </w:tc>
        <w:tc>
          <w:tcPr>
            <w:tcW w:w="0" w:type="auto"/>
            <w:tcMar>
              <w:top w:w="48" w:type="dxa"/>
              <w:left w:w="48" w:type="dxa"/>
              <w:bottom w:w="48" w:type="dxa"/>
              <w:right w:w="48" w:type="dxa"/>
            </w:tcMar>
            <w:vAlign w:val="center"/>
            <w:hideMark/>
          </w:tcPr>
          <w:p w14:paraId="17A77379" w14:textId="61A06578"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19,36</w:t>
            </w:r>
          </w:p>
        </w:tc>
        <w:tc>
          <w:tcPr>
            <w:tcW w:w="0" w:type="auto"/>
            <w:tcMar>
              <w:top w:w="48" w:type="dxa"/>
              <w:left w:w="48" w:type="dxa"/>
              <w:bottom w:w="48" w:type="dxa"/>
              <w:right w:w="48" w:type="dxa"/>
            </w:tcMar>
            <w:vAlign w:val="center"/>
            <w:hideMark/>
          </w:tcPr>
          <w:p w14:paraId="0E05A6DA" w14:textId="563B61C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13.068,00</w:t>
            </w:r>
          </w:p>
        </w:tc>
      </w:tr>
      <w:tr w:rsidR="009211CB" w:rsidRPr="00467A9F" w14:paraId="720CA044" w14:textId="77777777" w:rsidTr="00467A9F">
        <w:trPr>
          <w:trHeight w:val="510"/>
        </w:trPr>
        <w:tc>
          <w:tcPr>
            <w:tcW w:w="0" w:type="auto"/>
            <w:tcMar>
              <w:top w:w="48" w:type="dxa"/>
              <w:left w:w="48" w:type="dxa"/>
              <w:bottom w:w="48" w:type="dxa"/>
              <w:right w:w="48" w:type="dxa"/>
            </w:tcMar>
            <w:vAlign w:val="center"/>
            <w:hideMark/>
          </w:tcPr>
          <w:p w14:paraId="40800DF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w:t>
            </w:r>
          </w:p>
        </w:tc>
        <w:tc>
          <w:tcPr>
            <w:tcW w:w="0" w:type="auto"/>
            <w:tcMar>
              <w:top w:w="48" w:type="dxa"/>
              <w:left w:w="48" w:type="dxa"/>
              <w:bottom w:w="48" w:type="dxa"/>
              <w:right w:w="48" w:type="dxa"/>
            </w:tcMar>
            <w:vAlign w:val="center"/>
            <w:hideMark/>
          </w:tcPr>
          <w:p w14:paraId="0BA50C2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449025</w:t>
            </w:r>
          </w:p>
        </w:tc>
        <w:tc>
          <w:tcPr>
            <w:tcW w:w="0" w:type="auto"/>
            <w:tcMar>
              <w:top w:w="48" w:type="dxa"/>
              <w:left w:w="48" w:type="dxa"/>
              <w:bottom w:w="48" w:type="dxa"/>
              <w:right w:w="48" w:type="dxa"/>
            </w:tcMar>
            <w:vAlign w:val="center"/>
            <w:hideMark/>
          </w:tcPr>
          <w:p w14:paraId="55D0B5C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26047</w:t>
            </w:r>
          </w:p>
        </w:tc>
        <w:tc>
          <w:tcPr>
            <w:tcW w:w="0" w:type="auto"/>
            <w:tcMar>
              <w:top w:w="48" w:type="dxa"/>
              <w:left w:w="48" w:type="dxa"/>
              <w:bottom w:w="48" w:type="dxa"/>
              <w:right w:w="48" w:type="dxa"/>
            </w:tcMar>
            <w:vAlign w:val="center"/>
            <w:hideMark/>
          </w:tcPr>
          <w:p w14:paraId="42DA32D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0" w:type="auto"/>
            <w:tcMar>
              <w:top w:w="48" w:type="dxa"/>
              <w:left w:w="48" w:type="dxa"/>
              <w:bottom w:w="48" w:type="dxa"/>
              <w:right w:w="48" w:type="dxa"/>
            </w:tcMar>
            <w:vAlign w:val="center"/>
            <w:hideMark/>
          </w:tcPr>
          <w:p w14:paraId="47DD27A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Flaconete</w:t>
            </w:r>
          </w:p>
        </w:tc>
        <w:tc>
          <w:tcPr>
            <w:tcW w:w="0" w:type="auto"/>
            <w:tcMar>
              <w:top w:w="48" w:type="dxa"/>
              <w:left w:w="48" w:type="dxa"/>
              <w:bottom w:w="48" w:type="dxa"/>
              <w:right w:w="48" w:type="dxa"/>
            </w:tcMar>
            <w:vAlign w:val="center"/>
            <w:hideMark/>
          </w:tcPr>
          <w:p w14:paraId="0A4687A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2925</w:t>
            </w:r>
          </w:p>
        </w:tc>
        <w:tc>
          <w:tcPr>
            <w:tcW w:w="0" w:type="auto"/>
            <w:tcMar>
              <w:top w:w="48" w:type="dxa"/>
              <w:left w:w="48" w:type="dxa"/>
              <w:bottom w:w="48" w:type="dxa"/>
              <w:right w:w="48" w:type="dxa"/>
            </w:tcMar>
            <w:vAlign w:val="center"/>
            <w:hideMark/>
          </w:tcPr>
          <w:p w14:paraId="4ECE2F83" w14:textId="20E2D5A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4,61</w:t>
            </w:r>
          </w:p>
        </w:tc>
        <w:tc>
          <w:tcPr>
            <w:tcW w:w="0" w:type="auto"/>
            <w:tcMar>
              <w:top w:w="48" w:type="dxa"/>
              <w:left w:w="48" w:type="dxa"/>
              <w:bottom w:w="48" w:type="dxa"/>
              <w:right w:w="48" w:type="dxa"/>
            </w:tcMar>
            <w:vAlign w:val="center"/>
            <w:hideMark/>
          </w:tcPr>
          <w:p w14:paraId="57019060" w14:textId="2EA50BE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13.484,25</w:t>
            </w:r>
          </w:p>
        </w:tc>
      </w:tr>
      <w:tr w:rsidR="009211CB" w:rsidRPr="00467A9F" w14:paraId="001596C8" w14:textId="77777777" w:rsidTr="00467A9F">
        <w:trPr>
          <w:trHeight w:val="765"/>
        </w:trPr>
        <w:tc>
          <w:tcPr>
            <w:tcW w:w="0" w:type="auto"/>
            <w:tcMar>
              <w:top w:w="48" w:type="dxa"/>
              <w:left w:w="48" w:type="dxa"/>
              <w:bottom w:w="48" w:type="dxa"/>
              <w:right w:w="48" w:type="dxa"/>
            </w:tcMar>
            <w:vAlign w:val="center"/>
            <w:hideMark/>
          </w:tcPr>
          <w:p w14:paraId="696D586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w:t>
            </w:r>
          </w:p>
        </w:tc>
        <w:tc>
          <w:tcPr>
            <w:tcW w:w="0" w:type="auto"/>
            <w:tcMar>
              <w:top w:w="48" w:type="dxa"/>
              <w:left w:w="48" w:type="dxa"/>
              <w:bottom w:w="48" w:type="dxa"/>
              <w:right w:w="48" w:type="dxa"/>
            </w:tcMar>
            <w:vAlign w:val="center"/>
            <w:hideMark/>
          </w:tcPr>
          <w:p w14:paraId="22E5191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279223</w:t>
            </w:r>
          </w:p>
        </w:tc>
        <w:tc>
          <w:tcPr>
            <w:tcW w:w="0" w:type="auto"/>
            <w:tcMar>
              <w:top w:w="48" w:type="dxa"/>
              <w:left w:w="48" w:type="dxa"/>
              <w:bottom w:w="48" w:type="dxa"/>
              <w:right w:w="48" w:type="dxa"/>
            </w:tcMar>
            <w:vAlign w:val="center"/>
            <w:hideMark/>
          </w:tcPr>
          <w:p w14:paraId="4A0097F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22671</w:t>
            </w:r>
          </w:p>
        </w:tc>
        <w:tc>
          <w:tcPr>
            <w:tcW w:w="0" w:type="auto"/>
            <w:tcMar>
              <w:top w:w="48" w:type="dxa"/>
              <w:left w:w="48" w:type="dxa"/>
              <w:bottom w:w="48" w:type="dxa"/>
              <w:right w:w="48" w:type="dxa"/>
            </w:tcMar>
            <w:vAlign w:val="center"/>
            <w:hideMark/>
          </w:tcPr>
          <w:p w14:paraId="13D2CE4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 xml:space="preserve">Solução de aminoácidos de cadeia ramificada para nutrição parenteral à 8% para pacientes hepatopatas. injetável atóxica, límpida, estéril e apirogênica em sistema fechado, conforme Resolução RDC Nº. 29, </w:t>
            </w:r>
            <w:r w:rsidRPr="00467A9F">
              <w:rPr>
                <w:rFonts w:ascii="Palatino Linotype" w:eastAsia="Times New Roman" w:hAnsi="Palatino Linotype" w:cs="Times New Roman"/>
                <w:color w:val="000000"/>
                <w:sz w:val="18"/>
                <w:szCs w:val="18"/>
                <w:lang w:eastAsia="pt-BR"/>
              </w:rPr>
              <w:lastRenderedPageBreak/>
              <w:t>de 17/04/2007 da ANVISA, com 500 ml.</w:t>
            </w:r>
          </w:p>
        </w:tc>
        <w:tc>
          <w:tcPr>
            <w:tcW w:w="0" w:type="auto"/>
            <w:tcMar>
              <w:top w:w="48" w:type="dxa"/>
              <w:left w:w="48" w:type="dxa"/>
              <w:bottom w:w="48" w:type="dxa"/>
              <w:right w:w="48" w:type="dxa"/>
            </w:tcMar>
            <w:vAlign w:val="center"/>
            <w:hideMark/>
          </w:tcPr>
          <w:p w14:paraId="1941253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Bolsa ou frasco</w:t>
            </w:r>
          </w:p>
        </w:tc>
        <w:tc>
          <w:tcPr>
            <w:tcW w:w="0" w:type="auto"/>
            <w:tcMar>
              <w:top w:w="48" w:type="dxa"/>
              <w:left w:w="48" w:type="dxa"/>
              <w:bottom w:w="48" w:type="dxa"/>
              <w:right w:w="48" w:type="dxa"/>
            </w:tcMar>
            <w:vAlign w:val="center"/>
            <w:hideMark/>
          </w:tcPr>
          <w:p w14:paraId="733D35C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263</w:t>
            </w:r>
          </w:p>
        </w:tc>
        <w:tc>
          <w:tcPr>
            <w:tcW w:w="0" w:type="auto"/>
            <w:tcMar>
              <w:top w:w="48" w:type="dxa"/>
              <w:left w:w="48" w:type="dxa"/>
              <w:bottom w:w="48" w:type="dxa"/>
              <w:right w:w="48" w:type="dxa"/>
            </w:tcMar>
            <w:vAlign w:val="center"/>
            <w:hideMark/>
          </w:tcPr>
          <w:p w14:paraId="0E45C142" w14:textId="1ECB2ABA"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241,06</w:t>
            </w:r>
          </w:p>
        </w:tc>
        <w:tc>
          <w:tcPr>
            <w:tcW w:w="0" w:type="auto"/>
            <w:tcMar>
              <w:top w:w="48" w:type="dxa"/>
              <w:left w:w="48" w:type="dxa"/>
              <w:bottom w:w="48" w:type="dxa"/>
              <w:right w:w="48" w:type="dxa"/>
            </w:tcMar>
            <w:vAlign w:val="center"/>
            <w:hideMark/>
          </w:tcPr>
          <w:p w14:paraId="2513B50E" w14:textId="54613D1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63.398,78</w:t>
            </w:r>
          </w:p>
        </w:tc>
      </w:tr>
      <w:tr w:rsidR="009211CB" w:rsidRPr="00467A9F" w14:paraId="1140AE73" w14:textId="77777777" w:rsidTr="00467A9F">
        <w:trPr>
          <w:trHeight w:val="255"/>
        </w:trPr>
        <w:tc>
          <w:tcPr>
            <w:tcW w:w="0" w:type="auto"/>
            <w:tcMar>
              <w:top w:w="48" w:type="dxa"/>
              <w:left w:w="48" w:type="dxa"/>
              <w:bottom w:w="48" w:type="dxa"/>
              <w:right w:w="48" w:type="dxa"/>
            </w:tcMar>
            <w:vAlign w:val="center"/>
            <w:hideMark/>
          </w:tcPr>
          <w:p w14:paraId="57462F1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28</w:t>
            </w:r>
          </w:p>
        </w:tc>
        <w:tc>
          <w:tcPr>
            <w:tcW w:w="0" w:type="auto"/>
            <w:tcMar>
              <w:top w:w="48" w:type="dxa"/>
              <w:left w:w="48" w:type="dxa"/>
              <w:bottom w:w="48" w:type="dxa"/>
              <w:right w:w="48" w:type="dxa"/>
            </w:tcMar>
            <w:vAlign w:val="center"/>
            <w:hideMark/>
          </w:tcPr>
          <w:p w14:paraId="3A88E3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486323</w:t>
            </w:r>
          </w:p>
        </w:tc>
        <w:tc>
          <w:tcPr>
            <w:tcW w:w="0" w:type="auto"/>
            <w:tcMar>
              <w:top w:w="48" w:type="dxa"/>
              <w:left w:w="48" w:type="dxa"/>
              <w:bottom w:w="48" w:type="dxa"/>
              <w:right w:w="48" w:type="dxa"/>
            </w:tcMar>
            <w:vAlign w:val="center"/>
            <w:hideMark/>
          </w:tcPr>
          <w:p w14:paraId="308C15F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33714</w:t>
            </w:r>
          </w:p>
        </w:tc>
        <w:tc>
          <w:tcPr>
            <w:tcW w:w="0" w:type="auto"/>
            <w:tcMar>
              <w:top w:w="48" w:type="dxa"/>
              <w:left w:w="48" w:type="dxa"/>
              <w:bottom w:w="48" w:type="dxa"/>
              <w:right w:w="48" w:type="dxa"/>
            </w:tcMar>
            <w:vAlign w:val="center"/>
            <w:hideMark/>
          </w:tcPr>
          <w:p w14:paraId="0934741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Solução de Poliaminoácidos 10% ; injetável ; Frasco-Ampola 500mL</w:t>
            </w:r>
          </w:p>
        </w:tc>
        <w:tc>
          <w:tcPr>
            <w:tcW w:w="0" w:type="auto"/>
            <w:tcMar>
              <w:top w:w="48" w:type="dxa"/>
              <w:left w:w="48" w:type="dxa"/>
              <w:bottom w:w="48" w:type="dxa"/>
              <w:right w:w="48" w:type="dxa"/>
            </w:tcMar>
            <w:vAlign w:val="center"/>
            <w:hideMark/>
          </w:tcPr>
          <w:p w14:paraId="3C5730E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77FC333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21456CEB" w14:textId="7576B39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142,00</w:t>
            </w:r>
          </w:p>
        </w:tc>
        <w:tc>
          <w:tcPr>
            <w:tcW w:w="0" w:type="auto"/>
            <w:tcMar>
              <w:top w:w="48" w:type="dxa"/>
              <w:left w:w="48" w:type="dxa"/>
              <w:bottom w:w="48" w:type="dxa"/>
              <w:right w:w="48" w:type="dxa"/>
            </w:tcMar>
            <w:vAlign w:val="center"/>
            <w:hideMark/>
          </w:tcPr>
          <w:p w14:paraId="7F70462A" w14:textId="0A09071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42.600,00</w:t>
            </w:r>
          </w:p>
        </w:tc>
      </w:tr>
    </w:tbl>
    <w:p w14:paraId="052D7A99" w14:textId="5A04A312" w:rsidR="002C7537" w:rsidRPr="00EE4854" w:rsidRDefault="00467A9F" w:rsidP="00467A9F">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2C7537" w:rsidRPr="002C7537">
        <w:rPr>
          <w:rFonts w:ascii="Palatino Linotype" w:eastAsia="Times New Roman" w:hAnsi="Palatino Linotype" w:cs="Times New Roman"/>
          <w:b/>
          <w:bCs/>
          <w:color w:val="000000"/>
          <w:sz w:val="18"/>
          <w:szCs w:val="18"/>
          <w:lang w:eastAsia="pt-BR"/>
        </w:rPr>
        <w:t>COTA EXCLUSIVA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8"/>
        <w:gridCol w:w="1052"/>
        <w:gridCol w:w="849"/>
        <w:gridCol w:w="1896"/>
        <w:gridCol w:w="1133"/>
        <w:gridCol w:w="1169"/>
        <w:gridCol w:w="1217"/>
        <w:gridCol w:w="1573"/>
      </w:tblGrid>
      <w:tr w:rsidR="002C7537" w:rsidRPr="00467A9F" w14:paraId="5DF3A044" w14:textId="77777777" w:rsidTr="00467A9F">
        <w:trPr>
          <w:trHeight w:val="585"/>
        </w:trPr>
        <w:tc>
          <w:tcPr>
            <w:tcW w:w="0" w:type="auto"/>
            <w:tcMar>
              <w:top w:w="48" w:type="dxa"/>
              <w:left w:w="48" w:type="dxa"/>
              <w:bottom w:w="48" w:type="dxa"/>
              <w:right w:w="48" w:type="dxa"/>
            </w:tcMar>
            <w:vAlign w:val="center"/>
            <w:hideMark/>
          </w:tcPr>
          <w:p w14:paraId="3CC4FD4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6C34468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2C82B7C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2DD14E8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51BF10F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29FBF30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COTA EXCLUSIVA</w:t>
            </w:r>
          </w:p>
        </w:tc>
        <w:tc>
          <w:tcPr>
            <w:tcW w:w="0" w:type="auto"/>
            <w:tcMar>
              <w:top w:w="48" w:type="dxa"/>
              <w:left w:w="48" w:type="dxa"/>
              <w:bottom w:w="48" w:type="dxa"/>
              <w:right w:w="48" w:type="dxa"/>
            </w:tcMar>
            <w:vAlign w:val="center"/>
            <w:hideMark/>
          </w:tcPr>
          <w:p w14:paraId="41A859E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728E738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b/>
                <w:bCs/>
                <w:color w:val="000000"/>
                <w:sz w:val="18"/>
                <w:szCs w:val="18"/>
                <w:lang w:eastAsia="pt-BR"/>
              </w:rPr>
              <w:t>VALOR TOTAL ESTIMADO</w:t>
            </w:r>
          </w:p>
        </w:tc>
      </w:tr>
      <w:tr w:rsidR="002C7537" w:rsidRPr="00467A9F" w14:paraId="0FD45C15" w14:textId="77777777" w:rsidTr="00467A9F">
        <w:trPr>
          <w:trHeight w:val="255"/>
        </w:trPr>
        <w:tc>
          <w:tcPr>
            <w:tcW w:w="0" w:type="auto"/>
            <w:tcMar>
              <w:top w:w="48" w:type="dxa"/>
              <w:left w:w="48" w:type="dxa"/>
              <w:bottom w:w="48" w:type="dxa"/>
              <w:right w:w="48" w:type="dxa"/>
            </w:tcMar>
            <w:vAlign w:val="center"/>
            <w:hideMark/>
          </w:tcPr>
          <w:p w14:paraId="66584BC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29</w:t>
            </w:r>
          </w:p>
        </w:tc>
        <w:tc>
          <w:tcPr>
            <w:tcW w:w="0" w:type="auto"/>
            <w:tcMar>
              <w:top w:w="48" w:type="dxa"/>
              <w:left w:w="48" w:type="dxa"/>
              <w:bottom w:w="48" w:type="dxa"/>
              <w:right w:w="48" w:type="dxa"/>
            </w:tcMar>
            <w:vAlign w:val="center"/>
            <w:hideMark/>
          </w:tcPr>
          <w:p w14:paraId="64612EB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335091</w:t>
            </w:r>
          </w:p>
        </w:tc>
        <w:tc>
          <w:tcPr>
            <w:tcW w:w="0" w:type="auto"/>
            <w:tcMar>
              <w:top w:w="48" w:type="dxa"/>
              <w:left w:w="48" w:type="dxa"/>
              <w:bottom w:w="48" w:type="dxa"/>
              <w:right w:w="48" w:type="dxa"/>
            </w:tcMar>
            <w:vAlign w:val="center"/>
            <w:hideMark/>
          </w:tcPr>
          <w:p w14:paraId="7F4B3A7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21894</w:t>
            </w:r>
          </w:p>
        </w:tc>
        <w:tc>
          <w:tcPr>
            <w:tcW w:w="0" w:type="auto"/>
            <w:tcMar>
              <w:top w:w="48" w:type="dxa"/>
              <w:left w:w="48" w:type="dxa"/>
              <w:bottom w:w="48" w:type="dxa"/>
              <w:right w:w="48" w:type="dxa"/>
            </w:tcMar>
            <w:vAlign w:val="center"/>
            <w:hideMark/>
          </w:tcPr>
          <w:p w14:paraId="040EC25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Acetilcisteína 10% (100mg/mL), injetável, com 3mL.</w:t>
            </w:r>
          </w:p>
        </w:tc>
        <w:tc>
          <w:tcPr>
            <w:tcW w:w="0" w:type="auto"/>
            <w:tcMar>
              <w:top w:w="48" w:type="dxa"/>
              <w:left w:w="48" w:type="dxa"/>
              <w:bottom w:w="48" w:type="dxa"/>
              <w:right w:w="48" w:type="dxa"/>
            </w:tcMar>
            <w:vAlign w:val="center"/>
            <w:hideMark/>
          </w:tcPr>
          <w:p w14:paraId="45427F0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230F762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23346467" w14:textId="3814D34E"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4,94</w:t>
            </w:r>
          </w:p>
        </w:tc>
        <w:tc>
          <w:tcPr>
            <w:tcW w:w="0" w:type="auto"/>
            <w:tcMar>
              <w:top w:w="48" w:type="dxa"/>
              <w:left w:w="48" w:type="dxa"/>
              <w:bottom w:w="48" w:type="dxa"/>
              <w:right w:w="48" w:type="dxa"/>
            </w:tcMar>
            <w:vAlign w:val="center"/>
            <w:hideMark/>
          </w:tcPr>
          <w:p w14:paraId="2BFC79A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2.223,00</w:t>
            </w:r>
          </w:p>
        </w:tc>
      </w:tr>
      <w:tr w:rsidR="002C7537" w:rsidRPr="00467A9F" w14:paraId="016F4AFE" w14:textId="77777777" w:rsidTr="00467A9F">
        <w:trPr>
          <w:trHeight w:val="255"/>
        </w:trPr>
        <w:tc>
          <w:tcPr>
            <w:tcW w:w="0" w:type="auto"/>
            <w:tcMar>
              <w:top w:w="48" w:type="dxa"/>
              <w:left w:w="48" w:type="dxa"/>
              <w:bottom w:w="48" w:type="dxa"/>
              <w:right w:w="48" w:type="dxa"/>
            </w:tcMar>
            <w:vAlign w:val="center"/>
            <w:hideMark/>
          </w:tcPr>
          <w:p w14:paraId="60DD45A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30</w:t>
            </w:r>
          </w:p>
        </w:tc>
        <w:tc>
          <w:tcPr>
            <w:tcW w:w="0" w:type="auto"/>
            <w:tcMar>
              <w:top w:w="48" w:type="dxa"/>
              <w:left w:w="48" w:type="dxa"/>
              <w:bottom w:w="48" w:type="dxa"/>
              <w:right w:w="48" w:type="dxa"/>
            </w:tcMar>
            <w:vAlign w:val="center"/>
            <w:hideMark/>
          </w:tcPr>
          <w:p w14:paraId="23C50D9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274806</w:t>
            </w:r>
          </w:p>
        </w:tc>
        <w:tc>
          <w:tcPr>
            <w:tcW w:w="0" w:type="auto"/>
            <w:tcMar>
              <w:top w:w="48" w:type="dxa"/>
              <w:left w:w="48" w:type="dxa"/>
              <w:bottom w:w="48" w:type="dxa"/>
              <w:right w:w="48" w:type="dxa"/>
            </w:tcMar>
            <w:vAlign w:val="center"/>
            <w:hideMark/>
          </w:tcPr>
          <w:p w14:paraId="59A6A34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21897</w:t>
            </w:r>
          </w:p>
        </w:tc>
        <w:tc>
          <w:tcPr>
            <w:tcW w:w="0" w:type="auto"/>
            <w:tcMar>
              <w:top w:w="48" w:type="dxa"/>
              <w:left w:w="48" w:type="dxa"/>
              <w:bottom w:w="48" w:type="dxa"/>
              <w:right w:w="48" w:type="dxa"/>
            </w:tcMar>
            <w:vAlign w:val="center"/>
            <w:hideMark/>
          </w:tcPr>
          <w:p w14:paraId="68D3DE8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Acetilcisteína 600mg ; pó para solução oral</w:t>
            </w:r>
          </w:p>
        </w:tc>
        <w:tc>
          <w:tcPr>
            <w:tcW w:w="0" w:type="auto"/>
            <w:tcMar>
              <w:top w:w="48" w:type="dxa"/>
              <w:left w:w="48" w:type="dxa"/>
              <w:bottom w:w="48" w:type="dxa"/>
              <w:right w:w="48" w:type="dxa"/>
            </w:tcMar>
            <w:vAlign w:val="center"/>
            <w:hideMark/>
          </w:tcPr>
          <w:p w14:paraId="230D7A5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Envelope</w:t>
            </w:r>
          </w:p>
        </w:tc>
        <w:tc>
          <w:tcPr>
            <w:tcW w:w="0" w:type="auto"/>
            <w:tcMar>
              <w:top w:w="48" w:type="dxa"/>
              <w:left w:w="48" w:type="dxa"/>
              <w:bottom w:w="48" w:type="dxa"/>
              <w:right w:w="48" w:type="dxa"/>
            </w:tcMar>
            <w:vAlign w:val="center"/>
            <w:hideMark/>
          </w:tcPr>
          <w:p w14:paraId="571A975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1560</w:t>
            </w:r>
          </w:p>
        </w:tc>
        <w:tc>
          <w:tcPr>
            <w:tcW w:w="0" w:type="auto"/>
            <w:tcMar>
              <w:top w:w="48" w:type="dxa"/>
              <w:left w:w="48" w:type="dxa"/>
              <w:bottom w:w="48" w:type="dxa"/>
              <w:right w:w="48" w:type="dxa"/>
            </w:tcMar>
            <w:vAlign w:val="center"/>
            <w:hideMark/>
          </w:tcPr>
          <w:p w14:paraId="322CF8F7" w14:textId="4FD91A9D"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0,99</w:t>
            </w:r>
          </w:p>
        </w:tc>
        <w:tc>
          <w:tcPr>
            <w:tcW w:w="0" w:type="auto"/>
            <w:tcMar>
              <w:top w:w="48" w:type="dxa"/>
              <w:left w:w="48" w:type="dxa"/>
              <w:bottom w:w="48" w:type="dxa"/>
              <w:right w:w="48" w:type="dxa"/>
            </w:tcMar>
            <w:vAlign w:val="center"/>
            <w:hideMark/>
          </w:tcPr>
          <w:p w14:paraId="0257E81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1.544,40</w:t>
            </w:r>
          </w:p>
        </w:tc>
      </w:tr>
      <w:tr w:rsidR="002C7537" w:rsidRPr="00467A9F" w14:paraId="73CCB924" w14:textId="77777777" w:rsidTr="00467A9F">
        <w:trPr>
          <w:trHeight w:val="255"/>
        </w:trPr>
        <w:tc>
          <w:tcPr>
            <w:tcW w:w="0" w:type="auto"/>
            <w:tcMar>
              <w:top w:w="48" w:type="dxa"/>
              <w:left w:w="48" w:type="dxa"/>
              <w:bottom w:w="48" w:type="dxa"/>
              <w:right w:w="48" w:type="dxa"/>
            </w:tcMar>
            <w:vAlign w:val="center"/>
            <w:hideMark/>
          </w:tcPr>
          <w:p w14:paraId="259CB23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31</w:t>
            </w:r>
          </w:p>
        </w:tc>
        <w:tc>
          <w:tcPr>
            <w:tcW w:w="0" w:type="auto"/>
            <w:tcMar>
              <w:top w:w="48" w:type="dxa"/>
              <w:left w:w="48" w:type="dxa"/>
              <w:bottom w:w="48" w:type="dxa"/>
              <w:right w:w="48" w:type="dxa"/>
            </w:tcMar>
            <w:vAlign w:val="center"/>
            <w:hideMark/>
          </w:tcPr>
          <w:p w14:paraId="076CC9F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271709</w:t>
            </w:r>
          </w:p>
        </w:tc>
        <w:tc>
          <w:tcPr>
            <w:tcW w:w="0" w:type="auto"/>
            <w:tcMar>
              <w:top w:w="48" w:type="dxa"/>
              <w:left w:w="48" w:type="dxa"/>
              <w:bottom w:w="48" w:type="dxa"/>
              <w:right w:w="48" w:type="dxa"/>
            </w:tcMar>
            <w:vAlign w:val="center"/>
            <w:hideMark/>
          </w:tcPr>
          <w:p w14:paraId="738C594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14815</w:t>
            </w:r>
          </w:p>
        </w:tc>
        <w:tc>
          <w:tcPr>
            <w:tcW w:w="0" w:type="auto"/>
            <w:tcMar>
              <w:top w:w="48" w:type="dxa"/>
              <w:left w:w="48" w:type="dxa"/>
              <w:bottom w:w="48" w:type="dxa"/>
              <w:right w:w="48" w:type="dxa"/>
            </w:tcMar>
            <w:vAlign w:val="center"/>
            <w:hideMark/>
          </w:tcPr>
          <w:p w14:paraId="6A4949B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Amiodarona 100mg</w:t>
            </w:r>
          </w:p>
        </w:tc>
        <w:tc>
          <w:tcPr>
            <w:tcW w:w="0" w:type="auto"/>
            <w:tcMar>
              <w:top w:w="48" w:type="dxa"/>
              <w:left w:w="48" w:type="dxa"/>
              <w:bottom w:w="48" w:type="dxa"/>
              <w:right w:w="48" w:type="dxa"/>
            </w:tcMar>
            <w:vAlign w:val="center"/>
            <w:hideMark/>
          </w:tcPr>
          <w:p w14:paraId="189D3EE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63830CD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10950</w:t>
            </w:r>
          </w:p>
        </w:tc>
        <w:tc>
          <w:tcPr>
            <w:tcW w:w="0" w:type="auto"/>
            <w:tcMar>
              <w:top w:w="48" w:type="dxa"/>
              <w:left w:w="48" w:type="dxa"/>
              <w:bottom w:w="48" w:type="dxa"/>
              <w:right w:w="48" w:type="dxa"/>
            </w:tcMar>
            <w:vAlign w:val="center"/>
            <w:hideMark/>
          </w:tcPr>
          <w:p w14:paraId="358F9328" w14:textId="2CDF6273"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0,63</w:t>
            </w:r>
          </w:p>
        </w:tc>
        <w:tc>
          <w:tcPr>
            <w:tcW w:w="0" w:type="auto"/>
            <w:tcMar>
              <w:top w:w="48" w:type="dxa"/>
              <w:left w:w="48" w:type="dxa"/>
              <w:bottom w:w="48" w:type="dxa"/>
              <w:right w:w="48" w:type="dxa"/>
            </w:tcMar>
            <w:vAlign w:val="center"/>
            <w:hideMark/>
          </w:tcPr>
          <w:p w14:paraId="600D283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6.898,50</w:t>
            </w:r>
          </w:p>
        </w:tc>
      </w:tr>
      <w:tr w:rsidR="002C7537" w:rsidRPr="00467A9F" w14:paraId="0DA706E8" w14:textId="77777777" w:rsidTr="00467A9F">
        <w:trPr>
          <w:trHeight w:val="510"/>
        </w:trPr>
        <w:tc>
          <w:tcPr>
            <w:tcW w:w="0" w:type="auto"/>
            <w:tcMar>
              <w:top w:w="48" w:type="dxa"/>
              <w:left w:w="48" w:type="dxa"/>
              <w:bottom w:w="48" w:type="dxa"/>
              <w:right w:w="48" w:type="dxa"/>
            </w:tcMar>
            <w:vAlign w:val="center"/>
            <w:hideMark/>
          </w:tcPr>
          <w:p w14:paraId="0FE7A14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32</w:t>
            </w:r>
          </w:p>
        </w:tc>
        <w:tc>
          <w:tcPr>
            <w:tcW w:w="0" w:type="auto"/>
            <w:tcMar>
              <w:top w:w="48" w:type="dxa"/>
              <w:left w:w="48" w:type="dxa"/>
              <w:bottom w:w="48" w:type="dxa"/>
              <w:right w:w="48" w:type="dxa"/>
            </w:tcMar>
            <w:vAlign w:val="center"/>
            <w:hideMark/>
          </w:tcPr>
          <w:p w14:paraId="4421E1C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448841</w:t>
            </w:r>
          </w:p>
        </w:tc>
        <w:tc>
          <w:tcPr>
            <w:tcW w:w="0" w:type="auto"/>
            <w:tcMar>
              <w:top w:w="48" w:type="dxa"/>
              <w:left w:w="48" w:type="dxa"/>
              <w:bottom w:w="48" w:type="dxa"/>
              <w:right w:w="48" w:type="dxa"/>
            </w:tcMar>
            <w:vAlign w:val="center"/>
            <w:hideMark/>
          </w:tcPr>
          <w:p w14:paraId="62E04F3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21925</w:t>
            </w:r>
          </w:p>
        </w:tc>
        <w:tc>
          <w:tcPr>
            <w:tcW w:w="0" w:type="auto"/>
            <w:tcMar>
              <w:top w:w="48" w:type="dxa"/>
              <w:left w:w="48" w:type="dxa"/>
              <w:bottom w:w="48" w:type="dxa"/>
              <w:right w:w="48" w:type="dxa"/>
            </w:tcMar>
            <w:vAlign w:val="center"/>
            <w:hideMark/>
          </w:tcPr>
          <w:p w14:paraId="524CA1D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Amoxicilina + Clavulanato de potássio 250mg/5mL (50mg/mL) + 62,5mg/5ml (12,5mg/mL), suspensão oral, com 75 ml com dosador graduado.</w:t>
            </w:r>
          </w:p>
        </w:tc>
        <w:tc>
          <w:tcPr>
            <w:tcW w:w="0" w:type="auto"/>
            <w:tcMar>
              <w:top w:w="48" w:type="dxa"/>
              <w:left w:w="48" w:type="dxa"/>
              <w:bottom w:w="48" w:type="dxa"/>
              <w:right w:w="48" w:type="dxa"/>
            </w:tcMar>
            <w:vAlign w:val="center"/>
            <w:hideMark/>
          </w:tcPr>
          <w:p w14:paraId="60EA78C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1E28F7F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225</w:t>
            </w:r>
          </w:p>
        </w:tc>
        <w:tc>
          <w:tcPr>
            <w:tcW w:w="0" w:type="auto"/>
            <w:tcMar>
              <w:top w:w="48" w:type="dxa"/>
              <w:left w:w="48" w:type="dxa"/>
              <w:bottom w:w="48" w:type="dxa"/>
              <w:right w:w="48" w:type="dxa"/>
            </w:tcMar>
            <w:vAlign w:val="center"/>
            <w:hideMark/>
          </w:tcPr>
          <w:p w14:paraId="24BD67A5" w14:textId="5542418A"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16,50</w:t>
            </w:r>
          </w:p>
        </w:tc>
        <w:tc>
          <w:tcPr>
            <w:tcW w:w="0" w:type="auto"/>
            <w:tcMar>
              <w:top w:w="48" w:type="dxa"/>
              <w:left w:w="48" w:type="dxa"/>
              <w:bottom w:w="48" w:type="dxa"/>
              <w:right w:w="48" w:type="dxa"/>
            </w:tcMar>
            <w:vAlign w:val="center"/>
            <w:hideMark/>
          </w:tcPr>
          <w:p w14:paraId="113DDF2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3.712,50</w:t>
            </w:r>
          </w:p>
        </w:tc>
      </w:tr>
      <w:tr w:rsidR="002C7537" w:rsidRPr="00467A9F" w14:paraId="6B503A7A" w14:textId="77777777" w:rsidTr="00467A9F">
        <w:trPr>
          <w:trHeight w:val="255"/>
        </w:trPr>
        <w:tc>
          <w:tcPr>
            <w:tcW w:w="0" w:type="auto"/>
            <w:tcMar>
              <w:top w:w="48" w:type="dxa"/>
              <w:left w:w="48" w:type="dxa"/>
              <w:bottom w:w="48" w:type="dxa"/>
              <w:right w:w="48" w:type="dxa"/>
            </w:tcMar>
            <w:vAlign w:val="center"/>
            <w:hideMark/>
          </w:tcPr>
          <w:p w14:paraId="5BC0B20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w:t>
            </w:r>
          </w:p>
        </w:tc>
        <w:tc>
          <w:tcPr>
            <w:tcW w:w="0" w:type="auto"/>
            <w:tcMar>
              <w:top w:w="48" w:type="dxa"/>
              <w:left w:w="48" w:type="dxa"/>
              <w:bottom w:w="48" w:type="dxa"/>
              <w:right w:w="48" w:type="dxa"/>
            </w:tcMar>
            <w:vAlign w:val="center"/>
            <w:hideMark/>
          </w:tcPr>
          <w:p w14:paraId="0A7B3FF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277529</w:t>
            </w:r>
          </w:p>
        </w:tc>
        <w:tc>
          <w:tcPr>
            <w:tcW w:w="0" w:type="auto"/>
            <w:tcMar>
              <w:top w:w="48" w:type="dxa"/>
              <w:left w:w="48" w:type="dxa"/>
              <w:bottom w:w="48" w:type="dxa"/>
              <w:right w:w="48" w:type="dxa"/>
            </w:tcMar>
            <w:vAlign w:val="center"/>
            <w:hideMark/>
          </w:tcPr>
          <w:p w14:paraId="3550C24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8663</w:t>
            </w:r>
          </w:p>
        </w:tc>
        <w:tc>
          <w:tcPr>
            <w:tcW w:w="0" w:type="auto"/>
            <w:tcMar>
              <w:top w:w="48" w:type="dxa"/>
              <w:left w:w="48" w:type="dxa"/>
              <w:bottom w:w="48" w:type="dxa"/>
              <w:right w:w="48" w:type="dxa"/>
            </w:tcMar>
            <w:vAlign w:val="center"/>
            <w:hideMark/>
          </w:tcPr>
          <w:p w14:paraId="763969A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Azul de metileno 10mg/ml, solução injetável c/ 5ml</w:t>
            </w:r>
          </w:p>
        </w:tc>
        <w:tc>
          <w:tcPr>
            <w:tcW w:w="0" w:type="auto"/>
            <w:tcMar>
              <w:top w:w="48" w:type="dxa"/>
              <w:left w:w="48" w:type="dxa"/>
              <w:bottom w:w="48" w:type="dxa"/>
              <w:right w:w="48" w:type="dxa"/>
            </w:tcMar>
            <w:vAlign w:val="center"/>
            <w:hideMark/>
          </w:tcPr>
          <w:p w14:paraId="1396A89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15CEBE5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3768D165" w14:textId="1E373D5D"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14,14</w:t>
            </w:r>
          </w:p>
        </w:tc>
        <w:tc>
          <w:tcPr>
            <w:tcW w:w="0" w:type="auto"/>
            <w:tcMar>
              <w:top w:w="48" w:type="dxa"/>
              <w:left w:w="48" w:type="dxa"/>
              <w:bottom w:w="48" w:type="dxa"/>
              <w:right w:w="48" w:type="dxa"/>
            </w:tcMar>
            <w:vAlign w:val="center"/>
            <w:hideMark/>
          </w:tcPr>
          <w:p w14:paraId="4B35D59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63.630,00</w:t>
            </w:r>
          </w:p>
        </w:tc>
      </w:tr>
      <w:tr w:rsidR="002C7537" w:rsidRPr="00467A9F" w14:paraId="4DF61D10" w14:textId="77777777" w:rsidTr="00467A9F">
        <w:trPr>
          <w:trHeight w:val="255"/>
        </w:trPr>
        <w:tc>
          <w:tcPr>
            <w:tcW w:w="0" w:type="auto"/>
            <w:tcMar>
              <w:top w:w="48" w:type="dxa"/>
              <w:left w:w="48" w:type="dxa"/>
              <w:bottom w:w="48" w:type="dxa"/>
              <w:right w:w="48" w:type="dxa"/>
            </w:tcMar>
            <w:vAlign w:val="center"/>
            <w:hideMark/>
          </w:tcPr>
          <w:p w14:paraId="7FE049B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34</w:t>
            </w:r>
          </w:p>
        </w:tc>
        <w:tc>
          <w:tcPr>
            <w:tcW w:w="0" w:type="auto"/>
            <w:tcMar>
              <w:top w:w="48" w:type="dxa"/>
              <w:left w:w="48" w:type="dxa"/>
              <w:bottom w:w="48" w:type="dxa"/>
              <w:right w:w="48" w:type="dxa"/>
            </w:tcMar>
            <w:vAlign w:val="center"/>
            <w:hideMark/>
          </w:tcPr>
          <w:p w14:paraId="5A79B56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271746</w:t>
            </w:r>
          </w:p>
        </w:tc>
        <w:tc>
          <w:tcPr>
            <w:tcW w:w="0" w:type="auto"/>
            <w:tcMar>
              <w:top w:w="48" w:type="dxa"/>
              <w:left w:w="48" w:type="dxa"/>
              <w:bottom w:w="48" w:type="dxa"/>
              <w:right w:w="48" w:type="dxa"/>
            </w:tcMar>
            <w:vAlign w:val="center"/>
            <w:hideMark/>
          </w:tcPr>
          <w:p w14:paraId="0A30C68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10081</w:t>
            </w:r>
          </w:p>
        </w:tc>
        <w:tc>
          <w:tcPr>
            <w:tcW w:w="0" w:type="auto"/>
            <w:tcMar>
              <w:top w:w="48" w:type="dxa"/>
              <w:left w:w="48" w:type="dxa"/>
              <w:bottom w:w="48" w:type="dxa"/>
              <w:right w:w="48" w:type="dxa"/>
            </w:tcMar>
            <w:vAlign w:val="center"/>
            <w:hideMark/>
          </w:tcPr>
          <w:p w14:paraId="0C3CCC9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Baclofeno 10mg.</w:t>
            </w:r>
          </w:p>
        </w:tc>
        <w:tc>
          <w:tcPr>
            <w:tcW w:w="0" w:type="auto"/>
            <w:tcMar>
              <w:top w:w="48" w:type="dxa"/>
              <w:left w:w="48" w:type="dxa"/>
              <w:bottom w:w="48" w:type="dxa"/>
              <w:right w:w="48" w:type="dxa"/>
            </w:tcMar>
            <w:vAlign w:val="center"/>
            <w:hideMark/>
          </w:tcPr>
          <w:p w14:paraId="1380678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4010C79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15000</w:t>
            </w:r>
          </w:p>
        </w:tc>
        <w:tc>
          <w:tcPr>
            <w:tcW w:w="0" w:type="auto"/>
            <w:tcMar>
              <w:top w:w="48" w:type="dxa"/>
              <w:left w:w="48" w:type="dxa"/>
              <w:bottom w:w="48" w:type="dxa"/>
              <w:right w:w="48" w:type="dxa"/>
            </w:tcMar>
            <w:vAlign w:val="center"/>
            <w:hideMark/>
          </w:tcPr>
          <w:p w14:paraId="5EC5B702" w14:textId="6A967926"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0,20</w:t>
            </w:r>
          </w:p>
        </w:tc>
        <w:tc>
          <w:tcPr>
            <w:tcW w:w="0" w:type="auto"/>
            <w:tcMar>
              <w:top w:w="48" w:type="dxa"/>
              <w:left w:w="48" w:type="dxa"/>
              <w:bottom w:w="48" w:type="dxa"/>
              <w:right w:w="48" w:type="dxa"/>
            </w:tcMar>
            <w:vAlign w:val="center"/>
            <w:hideMark/>
          </w:tcPr>
          <w:p w14:paraId="620AA8A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3.000,00</w:t>
            </w:r>
          </w:p>
        </w:tc>
      </w:tr>
      <w:tr w:rsidR="002C7537" w:rsidRPr="00467A9F" w14:paraId="456B62E1" w14:textId="77777777" w:rsidTr="00467A9F">
        <w:trPr>
          <w:trHeight w:val="510"/>
        </w:trPr>
        <w:tc>
          <w:tcPr>
            <w:tcW w:w="0" w:type="auto"/>
            <w:tcMar>
              <w:top w:w="48" w:type="dxa"/>
              <w:left w:w="48" w:type="dxa"/>
              <w:bottom w:w="48" w:type="dxa"/>
              <w:right w:w="48" w:type="dxa"/>
            </w:tcMar>
            <w:vAlign w:val="center"/>
            <w:hideMark/>
          </w:tcPr>
          <w:p w14:paraId="75C5C05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35</w:t>
            </w:r>
          </w:p>
        </w:tc>
        <w:tc>
          <w:tcPr>
            <w:tcW w:w="0" w:type="auto"/>
            <w:tcMar>
              <w:top w:w="48" w:type="dxa"/>
              <w:left w:w="48" w:type="dxa"/>
              <w:bottom w:w="48" w:type="dxa"/>
              <w:right w:w="48" w:type="dxa"/>
            </w:tcMar>
            <w:vAlign w:val="center"/>
            <w:hideMark/>
          </w:tcPr>
          <w:p w14:paraId="3E706EB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394088</w:t>
            </w:r>
          </w:p>
        </w:tc>
        <w:tc>
          <w:tcPr>
            <w:tcW w:w="0" w:type="auto"/>
            <w:tcMar>
              <w:top w:w="48" w:type="dxa"/>
              <w:left w:w="48" w:type="dxa"/>
              <w:bottom w:w="48" w:type="dxa"/>
              <w:right w:w="48" w:type="dxa"/>
            </w:tcMar>
            <w:vAlign w:val="center"/>
            <w:hideMark/>
          </w:tcPr>
          <w:p w14:paraId="7A53793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21956</w:t>
            </w:r>
          </w:p>
        </w:tc>
        <w:tc>
          <w:tcPr>
            <w:tcW w:w="0" w:type="auto"/>
            <w:tcMar>
              <w:top w:w="48" w:type="dxa"/>
              <w:left w:w="48" w:type="dxa"/>
              <w:bottom w:w="48" w:type="dxa"/>
              <w:right w:w="48" w:type="dxa"/>
            </w:tcMar>
            <w:vAlign w:val="center"/>
            <w:hideMark/>
          </w:tcPr>
          <w:p w14:paraId="6F5DB83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 xml:space="preserve">Bicarbonato de sódio a 8,4% injetável atóxica, límpida, estéril e apirogênica </w:t>
            </w:r>
            <w:r w:rsidRPr="00467A9F">
              <w:rPr>
                <w:rFonts w:ascii="Palatino Linotype" w:eastAsia="Times New Roman" w:hAnsi="Palatino Linotype" w:cs="Times New Roman"/>
                <w:color w:val="000000"/>
                <w:sz w:val="18"/>
                <w:szCs w:val="18"/>
                <w:lang w:eastAsia="pt-BR"/>
              </w:rPr>
              <w:lastRenderedPageBreak/>
              <w:t>em sistema fechado, conforme Resolução RDC Nº. 29, de 17/04/2007, da ANVISA, com 250 ml.</w:t>
            </w:r>
          </w:p>
        </w:tc>
        <w:tc>
          <w:tcPr>
            <w:tcW w:w="0" w:type="auto"/>
            <w:tcMar>
              <w:top w:w="48" w:type="dxa"/>
              <w:left w:w="48" w:type="dxa"/>
              <w:bottom w:w="48" w:type="dxa"/>
              <w:right w:w="48" w:type="dxa"/>
            </w:tcMar>
            <w:vAlign w:val="center"/>
            <w:hideMark/>
          </w:tcPr>
          <w:p w14:paraId="7971581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Bolsa/ Frasco</w:t>
            </w:r>
          </w:p>
        </w:tc>
        <w:tc>
          <w:tcPr>
            <w:tcW w:w="0" w:type="auto"/>
            <w:tcMar>
              <w:top w:w="48" w:type="dxa"/>
              <w:left w:w="48" w:type="dxa"/>
              <w:bottom w:w="48" w:type="dxa"/>
              <w:right w:w="48" w:type="dxa"/>
            </w:tcMar>
            <w:vAlign w:val="center"/>
            <w:hideMark/>
          </w:tcPr>
          <w:p w14:paraId="0C4E690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371F8A82" w14:textId="3782CFF4"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31,02</w:t>
            </w:r>
          </w:p>
        </w:tc>
        <w:tc>
          <w:tcPr>
            <w:tcW w:w="0" w:type="auto"/>
            <w:tcMar>
              <w:top w:w="48" w:type="dxa"/>
              <w:left w:w="48" w:type="dxa"/>
              <w:bottom w:w="48" w:type="dxa"/>
              <w:right w:w="48" w:type="dxa"/>
            </w:tcMar>
            <w:vAlign w:val="center"/>
            <w:hideMark/>
          </w:tcPr>
          <w:p w14:paraId="50115EB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69.795,00</w:t>
            </w:r>
          </w:p>
        </w:tc>
      </w:tr>
      <w:tr w:rsidR="002C7537" w:rsidRPr="00467A9F" w14:paraId="5CBA44D0" w14:textId="77777777" w:rsidTr="00467A9F">
        <w:trPr>
          <w:trHeight w:val="255"/>
        </w:trPr>
        <w:tc>
          <w:tcPr>
            <w:tcW w:w="0" w:type="auto"/>
            <w:tcMar>
              <w:top w:w="48" w:type="dxa"/>
              <w:left w:w="48" w:type="dxa"/>
              <w:bottom w:w="48" w:type="dxa"/>
              <w:right w:w="48" w:type="dxa"/>
            </w:tcMar>
            <w:vAlign w:val="center"/>
            <w:hideMark/>
          </w:tcPr>
          <w:p w14:paraId="43BD27C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36</w:t>
            </w:r>
          </w:p>
        </w:tc>
        <w:tc>
          <w:tcPr>
            <w:tcW w:w="0" w:type="auto"/>
            <w:tcMar>
              <w:top w:w="48" w:type="dxa"/>
              <w:left w:w="48" w:type="dxa"/>
              <w:bottom w:w="48" w:type="dxa"/>
              <w:right w:w="48" w:type="dxa"/>
            </w:tcMar>
            <w:vAlign w:val="center"/>
            <w:hideMark/>
          </w:tcPr>
          <w:p w14:paraId="4AAB050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269956</w:t>
            </w:r>
          </w:p>
        </w:tc>
        <w:tc>
          <w:tcPr>
            <w:tcW w:w="0" w:type="auto"/>
            <w:tcMar>
              <w:top w:w="48" w:type="dxa"/>
              <w:left w:w="48" w:type="dxa"/>
              <w:bottom w:w="48" w:type="dxa"/>
              <w:right w:w="48" w:type="dxa"/>
            </w:tcMar>
            <w:vAlign w:val="center"/>
            <w:hideMark/>
          </w:tcPr>
          <w:p w14:paraId="1DECEFA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21967</w:t>
            </w:r>
          </w:p>
        </w:tc>
        <w:tc>
          <w:tcPr>
            <w:tcW w:w="0" w:type="auto"/>
            <w:tcMar>
              <w:top w:w="48" w:type="dxa"/>
              <w:left w:w="48" w:type="dxa"/>
              <w:bottom w:w="48" w:type="dxa"/>
              <w:right w:w="48" w:type="dxa"/>
            </w:tcMar>
            <w:vAlign w:val="center"/>
            <w:hideMark/>
          </w:tcPr>
          <w:p w14:paraId="25B2BB2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Bromoprida 4mg/ml, solução oral, com frasco conta-gotas de 20 ml.</w:t>
            </w:r>
          </w:p>
        </w:tc>
        <w:tc>
          <w:tcPr>
            <w:tcW w:w="0" w:type="auto"/>
            <w:tcMar>
              <w:top w:w="48" w:type="dxa"/>
              <w:left w:w="48" w:type="dxa"/>
              <w:bottom w:w="48" w:type="dxa"/>
              <w:right w:w="48" w:type="dxa"/>
            </w:tcMar>
            <w:vAlign w:val="center"/>
            <w:hideMark/>
          </w:tcPr>
          <w:p w14:paraId="54C286B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45B6A8C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2025</w:t>
            </w:r>
          </w:p>
        </w:tc>
        <w:tc>
          <w:tcPr>
            <w:tcW w:w="0" w:type="auto"/>
            <w:tcMar>
              <w:top w:w="48" w:type="dxa"/>
              <w:left w:w="48" w:type="dxa"/>
              <w:bottom w:w="48" w:type="dxa"/>
              <w:right w:w="48" w:type="dxa"/>
            </w:tcMar>
            <w:vAlign w:val="center"/>
            <w:hideMark/>
          </w:tcPr>
          <w:p w14:paraId="0B7641D3" w14:textId="3C22B5CD"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3,82</w:t>
            </w:r>
          </w:p>
        </w:tc>
        <w:tc>
          <w:tcPr>
            <w:tcW w:w="0" w:type="auto"/>
            <w:tcMar>
              <w:top w:w="48" w:type="dxa"/>
              <w:left w:w="48" w:type="dxa"/>
              <w:bottom w:w="48" w:type="dxa"/>
              <w:right w:w="48" w:type="dxa"/>
            </w:tcMar>
            <w:vAlign w:val="center"/>
            <w:hideMark/>
          </w:tcPr>
          <w:p w14:paraId="52C7F97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7.735,50</w:t>
            </w:r>
          </w:p>
        </w:tc>
      </w:tr>
      <w:tr w:rsidR="002C7537" w:rsidRPr="00467A9F" w14:paraId="43102D88" w14:textId="77777777" w:rsidTr="00467A9F">
        <w:trPr>
          <w:trHeight w:val="255"/>
        </w:trPr>
        <w:tc>
          <w:tcPr>
            <w:tcW w:w="0" w:type="auto"/>
            <w:tcMar>
              <w:top w:w="48" w:type="dxa"/>
              <w:left w:w="48" w:type="dxa"/>
              <w:bottom w:w="48" w:type="dxa"/>
              <w:right w:w="48" w:type="dxa"/>
            </w:tcMar>
            <w:vAlign w:val="center"/>
            <w:hideMark/>
          </w:tcPr>
          <w:p w14:paraId="70EEBFB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37</w:t>
            </w:r>
          </w:p>
        </w:tc>
        <w:tc>
          <w:tcPr>
            <w:tcW w:w="0" w:type="auto"/>
            <w:tcMar>
              <w:top w:w="48" w:type="dxa"/>
              <w:left w:w="48" w:type="dxa"/>
              <w:bottom w:w="48" w:type="dxa"/>
              <w:right w:w="48" w:type="dxa"/>
            </w:tcMar>
            <w:vAlign w:val="center"/>
            <w:hideMark/>
          </w:tcPr>
          <w:p w14:paraId="123CEB3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395721</w:t>
            </w:r>
          </w:p>
        </w:tc>
        <w:tc>
          <w:tcPr>
            <w:tcW w:w="0" w:type="auto"/>
            <w:tcMar>
              <w:top w:w="48" w:type="dxa"/>
              <w:left w:w="48" w:type="dxa"/>
              <w:bottom w:w="48" w:type="dxa"/>
              <w:right w:w="48" w:type="dxa"/>
            </w:tcMar>
            <w:vAlign w:val="center"/>
            <w:hideMark/>
          </w:tcPr>
          <w:p w14:paraId="4618E8B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26039</w:t>
            </w:r>
          </w:p>
        </w:tc>
        <w:tc>
          <w:tcPr>
            <w:tcW w:w="0" w:type="auto"/>
            <w:tcMar>
              <w:top w:w="48" w:type="dxa"/>
              <w:left w:w="48" w:type="dxa"/>
              <w:bottom w:w="48" w:type="dxa"/>
              <w:right w:w="48" w:type="dxa"/>
            </w:tcMar>
            <w:vAlign w:val="center"/>
            <w:hideMark/>
          </w:tcPr>
          <w:p w14:paraId="44A4636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Carvão ativado pó, antídoto para uso humano</w:t>
            </w:r>
          </w:p>
        </w:tc>
        <w:tc>
          <w:tcPr>
            <w:tcW w:w="0" w:type="auto"/>
            <w:tcMar>
              <w:top w:w="48" w:type="dxa"/>
              <w:left w:w="48" w:type="dxa"/>
              <w:bottom w:w="48" w:type="dxa"/>
              <w:right w:w="48" w:type="dxa"/>
            </w:tcMar>
            <w:vAlign w:val="center"/>
            <w:hideMark/>
          </w:tcPr>
          <w:p w14:paraId="71859B9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grama</w:t>
            </w:r>
          </w:p>
        </w:tc>
        <w:tc>
          <w:tcPr>
            <w:tcW w:w="0" w:type="auto"/>
            <w:tcMar>
              <w:top w:w="48" w:type="dxa"/>
              <w:left w:w="48" w:type="dxa"/>
              <w:bottom w:w="48" w:type="dxa"/>
              <w:right w:w="48" w:type="dxa"/>
            </w:tcMar>
            <w:vAlign w:val="center"/>
            <w:hideMark/>
          </w:tcPr>
          <w:p w14:paraId="2DADD1E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005A8F05" w14:textId="361687E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8,53</w:t>
            </w:r>
          </w:p>
        </w:tc>
        <w:tc>
          <w:tcPr>
            <w:tcW w:w="0" w:type="auto"/>
            <w:tcMar>
              <w:top w:w="48" w:type="dxa"/>
              <w:left w:w="48" w:type="dxa"/>
              <w:bottom w:w="48" w:type="dxa"/>
              <w:right w:w="48" w:type="dxa"/>
            </w:tcMar>
            <w:vAlign w:val="center"/>
            <w:hideMark/>
          </w:tcPr>
          <w:p w14:paraId="2D2D6F3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63.975,00</w:t>
            </w:r>
          </w:p>
        </w:tc>
      </w:tr>
      <w:tr w:rsidR="002C7537" w:rsidRPr="00467A9F" w14:paraId="546E2996" w14:textId="77777777" w:rsidTr="00467A9F">
        <w:trPr>
          <w:trHeight w:val="255"/>
        </w:trPr>
        <w:tc>
          <w:tcPr>
            <w:tcW w:w="0" w:type="auto"/>
            <w:tcMar>
              <w:top w:w="48" w:type="dxa"/>
              <w:left w:w="48" w:type="dxa"/>
              <w:bottom w:w="48" w:type="dxa"/>
              <w:right w:w="48" w:type="dxa"/>
            </w:tcMar>
            <w:vAlign w:val="center"/>
            <w:hideMark/>
          </w:tcPr>
          <w:p w14:paraId="5EAF842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38</w:t>
            </w:r>
          </w:p>
        </w:tc>
        <w:tc>
          <w:tcPr>
            <w:tcW w:w="0" w:type="auto"/>
            <w:tcMar>
              <w:top w:w="48" w:type="dxa"/>
              <w:left w:w="48" w:type="dxa"/>
              <w:bottom w:w="48" w:type="dxa"/>
              <w:right w:w="48" w:type="dxa"/>
            </w:tcMar>
            <w:vAlign w:val="center"/>
            <w:hideMark/>
          </w:tcPr>
          <w:p w14:paraId="0E6D025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395721</w:t>
            </w:r>
          </w:p>
        </w:tc>
        <w:tc>
          <w:tcPr>
            <w:tcW w:w="0" w:type="auto"/>
            <w:tcMar>
              <w:top w:w="48" w:type="dxa"/>
              <w:left w:w="48" w:type="dxa"/>
              <w:bottom w:w="48" w:type="dxa"/>
              <w:right w:w="48" w:type="dxa"/>
            </w:tcMar>
            <w:vAlign w:val="center"/>
            <w:hideMark/>
          </w:tcPr>
          <w:p w14:paraId="070086D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21981</w:t>
            </w:r>
          </w:p>
        </w:tc>
        <w:tc>
          <w:tcPr>
            <w:tcW w:w="0" w:type="auto"/>
            <w:tcMar>
              <w:top w:w="48" w:type="dxa"/>
              <w:left w:w="48" w:type="dxa"/>
              <w:bottom w:w="48" w:type="dxa"/>
              <w:right w:w="48" w:type="dxa"/>
            </w:tcMar>
            <w:vAlign w:val="center"/>
            <w:hideMark/>
          </w:tcPr>
          <w:p w14:paraId="3A41FD3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Carvão vegetal ativado. pó, antídoto para uso humano, envelope com 5 g</w:t>
            </w:r>
          </w:p>
        </w:tc>
        <w:tc>
          <w:tcPr>
            <w:tcW w:w="0" w:type="auto"/>
            <w:tcMar>
              <w:top w:w="48" w:type="dxa"/>
              <w:left w:w="48" w:type="dxa"/>
              <w:bottom w:w="48" w:type="dxa"/>
              <w:right w:w="48" w:type="dxa"/>
            </w:tcMar>
            <w:vAlign w:val="center"/>
            <w:hideMark/>
          </w:tcPr>
          <w:p w14:paraId="109CCEC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Envelope</w:t>
            </w:r>
          </w:p>
        </w:tc>
        <w:tc>
          <w:tcPr>
            <w:tcW w:w="0" w:type="auto"/>
            <w:tcMar>
              <w:top w:w="48" w:type="dxa"/>
              <w:left w:w="48" w:type="dxa"/>
              <w:bottom w:w="48" w:type="dxa"/>
              <w:right w:w="48" w:type="dxa"/>
            </w:tcMar>
            <w:vAlign w:val="center"/>
            <w:hideMark/>
          </w:tcPr>
          <w:p w14:paraId="6AB6467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2400</w:t>
            </w:r>
          </w:p>
        </w:tc>
        <w:tc>
          <w:tcPr>
            <w:tcW w:w="0" w:type="auto"/>
            <w:tcMar>
              <w:top w:w="48" w:type="dxa"/>
              <w:left w:w="48" w:type="dxa"/>
              <w:bottom w:w="48" w:type="dxa"/>
              <w:right w:w="48" w:type="dxa"/>
            </w:tcMar>
            <w:vAlign w:val="center"/>
            <w:hideMark/>
          </w:tcPr>
          <w:p w14:paraId="6DB95130" w14:textId="1007806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10,97</w:t>
            </w:r>
          </w:p>
        </w:tc>
        <w:tc>
          <w:tcPr>
            <w:tcW w:w="0" w:type="auto"/>
            <w:tcMar>
              <w:top w:w="48" w:type="dxa"/>
              <w:left w:w="48" w:type="dxa"/>
              <w:bottom w:w="48" w:type="dxa"/>
              <w:right w:w="48" w:type="dxa"/>
            </w:tcMar>
            <w:vAlign w:val="center"/>
            <w:hideMark/>
          </w:tcPr>
          <w:p w14:paraId="796C8D1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26.328,00</w:t>
            </w:r>
          </w:p>
        </w:tc>
      </w:tr>
      <w:tr w:rsidR="002C7537" w:rsidRPr="00467A9F" w14:paraId="61D5B04E" w14:textId="77777777" w:rsidTr="00467A9F">
        <w:trPr>
          <w:trHeight w:val="255"/>
        </w:trPr>
        <w:tc>
          <w:tcPr>
            <w:tcW w:w="0" w:type="auto"/>
            <w:tcMar>
              <w:top w:w="48" w:type="dxa"/>
              <w:left w:w="48" w:type="dxa"/>
              <w:bottom w:w="48" w:type="dxa"/>
              <w:right w:w="48" w:type="dxa"/>
            </w:tcMar>
            <w:vAlign w:val="center"/>
            <w:hideMark/>
          </w:tcPr>
          <w:p w14:paraId="213E452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39</w:t>
            </w:r>
          </w:p>
        </w:tc>
        <w:tc>
          <w:tcPr>
            <w:tcW w:w="0" w:type="auto"/>
            <w:tcMar>
              <w:top w:w="48" w:type="dxa"/>
              <w:left w:w="48" w:type="dxa"/>
              <w:bottom w:w="48" w:type="dxa"/>
              <w:right w:w="48" w:type="dxa"/>
            </w:tcMar>
            <w:vAlign w:val="center"/>
            <w:hideMark/>
          </w:tcPr>
          <w:p w14:paraId="6CF06F1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268431</w:t>
            </w:r>
          </w:p>
        </w:tc>
        <w:tc>
          <w:tcPr>
            <w:tcW w:w="0" w:type="auto"/>
            <w:tcMar>
              <w:top w:w="48" w:type="dxa"/>
              <w:left w:w="48" w:type="dxa"/>
              <w:bottom w:w="48" w:type="dxa"/>
              <w:right w:w="48" w:type="dxa"/>
            </w:tcMar>
            <w:vAlign w:val="center"/>
            <w:hideMark/>
          </w:tcPr>
          <w:p w14:paraId="5EE3AC5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19875</w:t>
            </w:r>
          </w:p>
        </w:tc>
        <w:tc>
          <w:tcPr>
            <w:tcW w:w="0" w:type="auto"/>
            <w:tcMar>
              <w:top w:w="48" w:type="dxa"/>
              <w:left w:w="48" w:type="dxa"/>
              <w:bottom w:w="48" w:type="dxa"/>
              <w:right w:w="48" w:type="dxa"/>
            </w:tcMar>
            <w:vAlign w:val="center"/>
            <w:hideMark/>
          </w:tcPr>
          <w:p w14:paraId="5F57425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Ciprofloxacino 3.5% (3,5mg/ml), cloridrato, solução oftálmica, frasco com 5ml.</w:t>
            </w:r>
          </w:p>
        </w:tc>
        <w:tc>
          <w:tcPr>
            <w:tcW w:w="0" w:type="auto"/>
            <w:tcMar>
              <w:top w:w="48" w:type="dxa"/>
              <w:left w:w="48" w:type="dxa"/>
              <w:bottom w:w="48" w:type="dxa"/>
              <w:right w:w="48" w:type="dxa"/>
            </w:tcMar>
            <w:vAlign w:val="center"/>
            <w:hideMark/>
          </w:tcPr>
          <w:p w14:paraId="319A1C4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003B29C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78BF9A26" w14:textId="396ABB0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39,49</w:t>
            </w:r>
          </w:p>
        </w:tc>
        <w:tc>
          <w:tcPr>
            <w:tcW w:w="0" w:type="auto"/>
            <w:tcMar>
              <w:top w:w="48" w:type="dxa"/>
              <w:left w:w="48" w:type="dxa"/>
              <w:bottom w:w="48" w:type="dxa"/>
              <w:right w:w="48" w:type="dxa"/>
            </w:tcMar>
            <w:vAlign w:val="center"/>
            <w:hideMark/>
          </w:tcPr>
          <w:p w14:paraId="6989AD9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11.847,00</w:t>
            </w:r>
          </w:p>
        </w:tc>
      </w:tr>
      <w:tr w:rsidR="002C7537" w:rsidRPr="00467A9F" w14:paraId="3E571E46" w14:textId="77777777" w:rsidTr="00467A9F">
        <w:trPr>
          <w:trHeight w:val="255"/>
        </w:trPr>
        <w:tc>
          <w:tcPr>
            <w:tcW w:w="0" w:type="auto"/>
            <w:tcMar>
              <w:top w:w="48" w:type="dxa"/>
              <w:left w:w="48" w:type="dxa"/>
              <w:bottom w:w="48" w:type="dxa"/>
              <w:right w:w="48" w:type="dxa"/>
            </w:tcMar>
            <w:vAlign w:val="center"/>
            <w:hideMark/>
          </w:tcPr>
          <w:p w14:paraId="5DD985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40</w:t>
            </w:r>
          </w:p>
        </w:tc>
        <w:tc>
          <w:tcPr>
            <w:tcW w:w="0" w:type="auto"/>
            <w:tcMar>
              <w:top w:w="48" w:type="dxa"/>
              <w:left w:w="48" w:type="dxa"/>
              <w:bottom w:w="48" w:type="dxa"/>
              <w:right w:w="48" w:type="dxa"/>
            </w:tcMar>
            <w:vAlign w:val="center"/>
            <w:hideMark/>
          </w:tcPr>
          <w:p w14:paraId="7CE2EE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272903</w:t>
            </w:r>
          </w:p>
        </w:tc>
        <w:tc>
          <w:tcPr>
            <w:tcW w:w="0" w:type="auto"/>
            <w:tcMar>
              <w:top w:w="48" w:type="dxa"/>
              <w:left w:w="48" w:type="dxa"/>
              <w:bottom w:w="48" w:type="dxa"/>
              <w:right w:w="48" w:type="dxa"/>
            </w:tcMar>
            <w:vAlign w:val="center"/>
            <w:hideMark/>
          </w:tcPr>
          <w:p w14:paraId="28E428B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22017</w:t>
            </w:r>
          </w:p>
        </w:tc>
        <w:tc>
          <w:tcPr>
            <w:tcW w:w="0" w:type="auto"/>
            <w:tcMar>
              <w:top w:w="48" w:type="dxa"/>
              <w:left w:w="48" w:type="dxa"/>
              <w:bottom w:w="48" w:type="dxa"/>
              <w:right w:w="48" w:type="dxa"/>
            </w:tcMar>
            <w:vAlign w:val="center"/>
            <w:hideMark/>
          </w:tcPr>
          <w:p w14:paraId="53FA151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Citalopram 20 mg</w:t>
            </w:r>
          </w:p>
        </w:tc>
        <w:tc>
          <w:tcPr>
            <w:tcW w:w="0" w:type="auto"/>
            <w:tcMar>
              <w:top w:w="48" w:type="dxa"/>
              <w:left w:w="48" w:type="dxa"/>
              <w:bottom w:w="48" w:type="dxa"/>
              <w:right w:w="48" w:type="dxa"/>
            </w:tcMar>
            <w:vAlign w:val="center"/>
            <w:hideMark/>
          </w:tcPr>
          <w:p w14:paraId="3C08312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2152938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77F2DDF6" w14:textId="36CCA2B6"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0,19</w:t>
            </w:r>
          </w:p>
        </w:tc>
        <w:tc>
          <w:tcPr>
            <w:tcW w:w="0" w:type="auto"/>
            <w:tcMar>
              <w:top w:w="48" w:type="dxa"/>
              <w:left w:w="48" w:type="dxa"/>
              <w:bottom w:w="48" w:type="dxa"/>
              <w:right w:w="48" w:type="dxa"/>
            </w:tcMar>
            <w:vAlign w:val="center"/>
            <w:hideMark/>
          </w:tcPr>
          <w:p w14:paraId="3B3A157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570,00</w:t>
            </w:r>
          </w:p>
        </w:tc>
      </w:tr>
      <w:tr w:rsidR="002C7537" w:rsidRPr="00467A9F" w14:paraId="58EA39DE" w14:textId="77777777" w:rsidTr="00467A9F">
        <w:trPr>
          <w:trHeight w:val="255"/>
        </w:trPr>
        <w:tc>
          <w:tcPr>
            <w:tcW w:w="0" w:type="auto"/>
            <w:tcMar>
              <w:top w:w="48" w:type="dxa"/>
              <w:left w:w="48" w:type="dxa"/>
              <w:bottom w:w="48" w:type="dxa"/>
              <w:right w:w="48" w:type="dxa"/>
            </w:tcMar>
            <w:vAlign w:val="center"/>
            <w:hideMark/>
          </w:tcPr>
          <w:p w14:paraId="2F31304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41</w:t>
            </w:r>
          </w:p>
        </w:tc>
        <w:tc>
          <w:tcPr>
            <w:tcW w:w="0" w:type="auto"/>
            <w:tcMar>
              <w:top w:w="48" w:type="dxa"/>
              <w:left w:w="48" w:type="dxa"/>
              <w:bottom w:w="48" w:type="dxa"/>
              <w:right w:w="48" w:type="dxa"/>
            </w:tcMar>
            <w:vAlign w:val="center"/>
            <w:hideMark/>
          </w:tcPr>
          <w:p w14:paraId="0D17081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271000</w:t>
            </w:r>
          </w:p>
        </w:tc>
        <w:tc>
          <w:tcPr>
            <w:tcW w:w="0" w:type="auto"/>
            <w:tcMar>
              <w:top w:w="48" w:type="dxa"/>
              <w:left w:w="48" w:type="dxa"/>
              <w:bottom w:w="48" w:type="dxa"/>
              <w:right w:w="48" w:type="dxa"/>
            </w:tcMar>
            <w:vAlign w:val="center"/>
            <w:hideMark/>
          </w:tcPr>
          <w:p w14:paraId="479F09F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22075</w:t>
            </w:r>
          </w:p>
        </w:tc>
        <w:tc>
          <w:tcPr>
            <w:tcW w:w="0" w:type="auto"/>
            <w:tcMar>
              <w:top w:w="48" w:type="dxa"/>
              <w:left w:w="48" w:type="dxa"/>
              <w:bottom w:w="48" w:type="dxa"/>
              <w:right w:w="48" w:type="dxa"/>
            </w:tcMar>
            <w:vAlign w:val="center"/>
            <w:hideMark/>
          </w:tcPr>
          <w:p w14:paraId="3B4E22D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Diclofenaco sódico 50mg.</w:t>
            </w:r>
          </w:p>
        </w:tc>
        <w:tc>
          <w:tcPr>
            <w:tcW w:w="0" w:type="auto"/>
            <w:tcMar>
              <w:top w:w="48" w:type="dxa"/>
              <w:left w:w="48" w:type="dxa"/>
              <w:bottom w:w="48" w:type="dxa"/>
              <w:right w:w="48" w:type="dxa"/>
            </w:tcMar>
            <w:vAlign w:val="center"/>
            <w:hideMark/>
          </w:tcPr>
          <w:p w14:paraId="3F9C8C3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73BB231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24000</w:t>
            </w:r>
          </w:p>
        </w:tc>
        <w:tc>
          <w:tcPr>
            <w:tcW w:w="0" w:type="auto"/>
            <w:tcMar>
              <w:top w:w="48" w:type="dxa"/>
              <w:left w:w="48" w:type="dxa"/>
              <w:bottom w:w="48" w:type="dxa"/>
              <w:right w:w="48" w:type="dxa"/>
            </w:tcMar>
            <w:vAlign w:val="center"/>
            <w:hideMark/>
          </w:tcPr>
          <w:p w14:paraId="6D3D3943" w14:textId="3B399BC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0,09</w:t>
            </w:r>
          </w:p>
        </w:tc>
        <w:tc>
          <w:tcPr>
            <w:tcW w:w="0" w:type="auto"/>
            <w:tcMar>
              <w:top w:w="48" w:type="dxa"/>
              <w:left w:w="48" w:type="dxa"/>
              <w:bottom w:w="48" w:type="dxa"/>
              <w:right w:w="48" w:type="dxa"/>
            </w:tcMar>
            <w:vAlign w:val="center"/>
            <w:hideMark/>
          </w:tcPr>
          <w:p w14:paraId="60CAA35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2.160,00</w:t>
            </w:r>
          </w:p>
        </w:tc>
      </w:tr>
      <w:tr w:rsidR="002C7537" w:rsidRPr="00467A9F" w14:paraId="2B95DE04" w14:textId="77777777" w:rsidTr="00467A9F">
        <w:trPr>
          <w:trHeight w:val="510"/>
        </w:trPr>
        <w:tc>
          <w:tcPr>
            <w:tcW w:w="0" w:type="auto"/>
            <w:tcMar>
              <w:top w:w="48" w:type="dxa"/>
              <w:left w:w="48" w:type="dxa"/>
              <w:bottom w:w="48" w:type="dxa"/>
              <w:right w:w="48" w:type="dxa"/>
            </w:tcMar>
            <w:vAlign w:val="center"/>
            <w:hideMark/>
          </w:tcPr>
          <w:p w14:paraId="2CBAE8F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42</w:t>
            </w:r>
          </w:p>
        </w:tc>
        <w:tc>
          <w:tcPr>
            <w:tcW w:w="0" w:type="auto"/>
            <w:tcMar>
              <w:top w:w="48" w:type="dxa"/>
              <w:left w:w="48" w:type="dxa"/>
              <w:bottom w:w="48" w:type="dxa"/>
              <w:right w:w="48" w:type="dxa"/>
            </w:tcMar>
            <w:vAlign w:val="center"/>
            <w:hideMark/>
          </w:tcPr>
          <w:p w14:paraId="19892EF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272336</w:t>
            </w:r>
          </w:p>
        </w:tc>
        <w:tc>
          <w:tcPr>
            <w:tcW w:w="0" w:type="auto"/>
            <w:tcMar>
              <w:top w:w="48" w:type="dxa"/>
              <w:left w:w="48" w:type="dxa"/>
              <w:bottom w:w="48" w:type="dxa"/>
              <w:right w:w="48" w:type="dxa"/>
            </w:tcMar>
            <w:vAlign w:val="center"/>
            <w:hideMark/>
          </w:tcPr>
          <w:p w14:paraId="3EDB99A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33810</w:t>
            </w:r>
          </w:p>
        </w:tc>
        <w:tc>
          <w:tcPr>
            <w:tcW w:w="0" w:type="auto"/>
            <w:tcMar>
              <w:top w:w="48" w:type="dxa"/>
              <w:left w:w="48" w:type="dxa"/>
              <w:bottom w:w="48" w:type="dxa"/>
              <w:right w:w="48" w:type="dxa"/>
            </w:tcMar>
            <w:vAlign w:val="center"/>
            <w:hideMark/>
          </w:tcPr>
          <w:p w14:paraId="09A1EF3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Dimenidrinato 3mg/ml ; cloridrato de piridoxina 5mg/ml ; glicose 100mg/ml ; frutose 100mg/ml – injetável,endovenoso, com 10ml.</w:t>
            </w:r>
          </w:p>
        </w:tc>
        <w:tc>
          <w:tcPr>
            <w:tcW w:w="0" w:type="auto"/>
            <w:tcMar>
              <w:top w:w="48" w:type="dxa"/>
              <w:left w:w="48" w:type="dxa"/>
              <w:bottom w:w="48" w:type="dxa"/>
              <w:right w:w="48" w:type="dxa"/>
            </w:tcMar>
            <w:vAlign w:val="center"/>
            <w:hideMark/>
          </w:tcPr>
          <w:p w14:paraId="2463B5A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203C8DE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1425</w:t>
            </w:r>
          </w:p>
        </w:tc>
        <w:tc>
          <w:tcPr>
            <w:tcW w:w="0" w:type="auto"/>
            <w:tcMar>
              <w:top w:w="48" w:type="dxa"/>
              <w:left w:w="48" w:type="dxa"/>
              <w:bottom w:w="48" w:type="dxa"/>
              <w:right w:w="48" w:type="dxa"/>
            </w:tcMar>
            <w:vAlign w:val="center"/>
            <w:hideMark/>
          </w:tcPr>
          <w:p w14:paraId="4E1BABC8" w14:textId="19504A8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9,39</w:t>
            </w:r>
          </w:p>
        </w:tc>
        <w:tc>
          <w:tcPr>
            <w:tcW w:w="0" w:type="auto"/>
            <w:tcMar>
              <w:top w:w="48" w:type="dxa"/>
              <w:left w:w="48" w:type="dxa"/>
              <w:bottom w:w="48" w:type="dxa"/>
              <w:right w:w="48" w:type="dxa"/>
            </w:tcMar>
            <w:vAlign w:val="center"/>
            <w:hideMark/>
          </w:tcPr>
          <w:p w14:paraId="1699F69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13.380,75</w:t>
            </w:r>
          </w:p>
        </w:tc>
      </w:tr>
      <w:tr w:rsidR="002C7537" w:rsidRPr="00467A9F" w14:paraId="270D6CA8" w14:textId="77777777" w:rsidTr="00467A9F">
        <w:trPr>
          <w:trHeight w:val="255"/>
        </w:trPr>
        <w:tc>
          <w:tcPr>
            <w:tcW w:w="0" w:type="auto"/>
            <w:tcMar>
              <w:top w:w="48" w:type="dxa"/>
              <w:left w:w="48" w:type="dxa"/>
              <w:bottom w:w="48" w:type="dxa"/>
              <w:right w:w="48" w:type="dxa"/>
            </w:tcMar>
            <w:vAlign w:val="center"/>
            <w:hideMark/>
          </w:tcPr>
          <w:p w14:paraId="2F730D2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43</w:t>
            </w:r>
          </w:p>
        </w:tc>
        <w:tc>
          <w:tcPr>
            <w:tcW w:w="0" w:type="auto"/>
            <w:tcMar>
              <w:top w:w="48" w:type="dxa"/>
              <w:left w:w="48" w:type="dxa"/>
              <w:bottom w:w="48" w:type="dxa"/>
              <w:right w:w="48" w:type="dxa"/>
            </w:tcMar>
            <w:vAlign w:val="center"/>
            <w:hideMark/>
          </w:tcPr>
          <w:p w14:paraId="6BCC78D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268446</w:t>
            </w:r>
          </w:p>
        </w:tc>
        <w:tc>
          <w:tcPr>
            <w:tcW w:w="0" w:type="auto"/>
            <w:tcMar>
              <w:top w:w="48" w:type="dxa"/>
              <w:left w:w="48" w:type="dxa"/>
              <w:bottom w:w="48" w:type="dxa"/>
              <w:right w:w="48" w:type="dxa"/>
            </w:tcMar>
            <w:vAlign w:val="center"/>
            <w:hideMark/>
          </w:tcPr>
          <w:p w14:paraId="1E45C57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22086</w:t>
            </w:r>
          </w:p>
        </w:tc>
        <w:tc>
          <w:tcPr>
            <w:tcW w:w="0" w:type="auto"/>
            <w:tcMar>
              <w:top w:w="48" w:type="dxa"/>
              <w:left w:w="48" w:type="dxa"/>
              <w:bottom w:w="48" w:type="dxa"/>
              <w:right w:w="48" w:type="dxa"/>
            </w:tcMar>
            <w:vAlign w:val="center"/>
            <w:hideMark/>
          </w:tcPr>
          <w:p w14:paraId="75B5914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Dobutamina, cloridrato 12,5 mg/ml injetável, com 20 ml.</w:t>
            </w:r>
          </w:p>
        </w:tc>
        <w:tc>
          <w:tcPr>
            <w:tcW w:w="0" w:type="auto"/>
            <w:tcMar>
              <w:top w:w="48" w:type="dxa"/>
              <w:left w:w="48" w:type="dxa"/>
              <w:bottom w:w="48" w:type="dxa"/>
              <w:right w:w="48" w:type="dxa"/>
            </w:tcMar>
            <w:vAlign w:val="center"/>
            <w:hideMark/>
          </w:tcPr>
          <w:p w14:paraId="5193B80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2B0786A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5AC4E77E" w14:textId="19E1BDE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6,43</w:t>
            </w:r>
          </w:p>
        </w:tc>
        <w:tc>
          <w:tcPr>
            <w:tcW w:w="0" w:type="auto"/>
            <w:tcMar>
              <w:top w:w="48" w:type="dxa"/>
              <w:left w:w="48" w:type="dxa"/>
              <w:bottom w:w="48" w:type="dxa"/>
              <w:right w:w="48" w:type="dxa"/>
            </w:tcMar>
            <w:vAlign w:val="center"/>
            <w:hideMark/>
          </w:tcPr>
          <w:p w14:paraId="4EF1A32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48.225,00</w:t>
            </w:r>
          </w:p>
        </w:tc>
      </w:tr>
      <w:tr w:rsidR="002C7537" w:rsidRPr="00467A9F" w14:paraId="7A56A661" w14:textId="77777777" w:rsidTr="00467A9F">
        <w:trPr>
          <w:trHeight w:val="255"/>
        </w:trPr>
        <w:tc>
          <w:tcPr>
            <w:tcW w:w="0" w:type="auto"/>
            <w:tcMar>
              <w:top w:w="48" w:type="dxa"/>
              <w:left w:w="48" w:type="dxa"/>
              <w:bottom w:w="48" w:type="dxa"/>
              <w:right w:w="48" w:type="dxa"/>
            </w:tcMar>
            <w:vAlign w:val="center"/>
            <w:hideMark/>
          </w:tcPr>
          <w:p w14:paraId="490E402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44</w:t>
            </w:r>
          </w:p>
        </w:tc>
        <w:tc>
          <w:tcPr>
            <w:tcW w:w="0" w:type="auto"/>
            <w:tcMar>
              <w:top w:w="48" w:type="dxa"/>
              <w:left w:w="48" w:type="dxa"/>
              <w:bottom w:w="48" w:type="dxa"/>
              <w:right w:w="48" w:type="dxa"/>
            </w:tcMar>
            <w:vAlign w:val="center"/>
            <w:hideMark/>
          </w:tcPr>
          <w:p w14:paraId="42C0BB5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268107</w:t>
            </w:r>
          </w:p>
        </w:tc>
        <w:tc>
          <w:tcPr>
            <w:tcW w:w="0" w:type="auto"/>
            <w:tcMar>
              <w:top w:w="48" w:type="dxa"/>
              <w:left w:w="48" w:type="dxa"/>
              <w:bottom w:w="48" w:type="dxa"/>
              <w:right w:w="48" w:type="dxa"/>
            </w:tcMar>
            <w:vAlign w:val="center"/>
            <w:hideMark/>
          </w:tcPr>
          <w:p w14:paraId="76DFCCE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26216</w:t>
            </w:r>
          </w:p>
        </w:tc>
        <w:tc>
          <w:tcPr>
            <w:tcW w:w="0" w:type="auto"/>
            <w:tcMar>
              <w:top w:w="48" w:type="dxa"/>
              <w:left w:w="48" w:type="dxa"/>
              <w:bottom w:w="48" w:type="dxa"/>
              <w:right w:w="48" w:type="dxa"/>
            </w:tcMar>
            <w:vAlign w:val="center"/>
            <w:hideMark/>
          </w:tcPr>
          <w:p w14:paraId="02C47AA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Gabapentina 300mg</w:t>
            </w:r>
          </w:p>
        </w:tc>
        <w:tc>
          <w:tcPr>
            <w:tcW w:w="0" w:type="auto"/>
            <w:tcMar>
              <w:top w:w="48" w:type="dxa"/>
              <w:left w:w="48" w:type="dxa"/>
              <w:bottom w:w="48" w:type="dxa"/>
              <w:right w:w="48" w:type="dxa"/>
            </w:tcMar>
            <w:vAlign w:val="center"/>
            <w:hideMark/>
          </w:tcPr>
          <w:p w14:paraId="46A2567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Cápsula/</w:t>
            </w:r>
            <w:r w:rsidRPr="00467A9F">
              <w:rPr>
                <w:rFonts w:ascii="Palatino Linotype" w:eastAsia="Times New Roman" w:hAnsi="Palatino Linotype" w:cs="Times New Roman"/>
                <w:color w:val="000000"/>
                <w:sz w:val="18"/>
                <w:szCs w:val="18"/>
                <w:lang w:eastAsia="pt-BR"/>
              </w:rPr>
              <w:br/>
            </w:r>
            <w:r w:rsidRPr="00467A9F">
              <w:rPr>
                <w:rFonts w:ascii="Palatino Linotype" w:eastAsia="Times New Roman" w:hAnsi="Palatino Linotype" w:cs="Times New Roman"/>
                <w:color w:val="000000"/>
                <w:sz w:val="18"/>
                <w:szCs w:val="18"/>
                <w:lang w:eastAsia="pt-BR"/>
              </w:rPr>
              <w:lastRenderedPageBreak/>
              <w:t>Comprimido</w:t>
            </w:r>
          </w:p>
        </w:tc>
        <w:tc>
          <w:tcPr>
            <w:tcW w:w="0" w:type="auto"/>
            <w:tcMar>
              <w:top w:w="48" w:type="dxa"/>
              <w:left w:w="48" w:type="dxa"/>
              <w:bottom w:w="48" w:type="dxa"/>
              <w:right w:w="48" w:type="dxa"/>
            </w:tcMar>
            <w:vAlign w:val="center"/>
            <w:hideMark/>
          </w:tcPr>
          <w:p w14:paraId="5CDC38D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4500</w:t>
            </w:r>
          </w:p>
        </w:tc>
        <w:tc>
          <w:tcPr>
            <w:tcW w:w="0" w:type="auto"/>
            <w:tcMar>
              <w:top w:w="48" w:type="dxa"/>
              <w:left w:w="48" w:type="dxa"/>
              <w:bottom w:w="48" w:type="dxa"/>
              <w:right w:w="48" w:type="dxa"/>
            </w:tcMar>
            <w:vAlign w:val="center"/>
            <w:hideMark/>
          </w:tcPr>
          <w:p w14:paraId="077CD178" w14:textId="643D1FA0"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0,46</w:t>
            </w:r>
          </w:p>
        </w:tc>
        <w:tc>
          <w:tcPr>
            <w:tcW w:w="0" w:type="auto"/>
            <w:tcMar>
              <w:top w:w="48" w:type="dxa"/>
              <w:left w:w="48" w:type="dxa"/>
              <w:bottom w:w="48" w:type="dxa"/>
              <w:right w:w="48" w:type="dxa"/>
            </w:tcMar>
            <w:vAlign w:val="center"/>
            <w:hideMark/>
          </w:tcPr>
          <w:p w14:paraId="5A7CA1C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2.070,00</w:t>
            </w:r>
          </w:p>
        </w:tc>
      </w:tr>
      <w:tr w:rsidR="002C7537" w:rsidRPr="00467A9F" w14:paraId="38E27DAF" w14:textId="77777777" w:rsidTr="00467A9F">
        <w:trPr>
          <w:trHeight w:val="255"/>
        </w:trPr>
        <w:tc>
          <w:tcPr>
            <w:tcW w:w="0" w:type="auto"/>
            <w:tcMar>
              <w:top w:w="48" w:type="dxa"/>
              <w:left w:w="48" w:type="dxa"/>
              <w:bottom w:w="48" w:type="dxa"/>
              <w:right w:w="48" w:type="dxa"/>
            </w:tcMar>
            <w:vAlign w:val="center"/>
            <w:hideMark/>
          </w:tcPr>
          <w:p w14:paraId="6939D0B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45</w:t>
            </w:r>
          </w:p>
        </w:tc>
        <w:tc>
          <w:tcPr>
            <w:tcW w:w="0" w:type="auto"/>
            <w:tcMar>
              <w:top w:w="48" w:type="dxa"/>
              <w:left w:w="48" w:type="dxa"/>
              <w:bottom w:w="48" w:type="dxa"/>
              <w:right w:w="48" w:type="dxa"/>
            </w:tcMar>
            <w:vAlign w:val="center"/>
            <w:hideMark/>
          </w:tcPr>
          <w:p w14:paraId="6A08276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268115</w:t>
            </w:r>
          </w:p>
        </w:tc>
        <w:tc>
          <w:tcPr>
            <w:tcW w:w="0" w:type="auto"/>
            <w:tcMar>
              <w:top w:w="48" w:type="dxa"/>
              <w:left w:w="48" w:type="dxa"/>
              <w:bottom w:w="48" w:type="dxa"/>
              <w:right w:w="48" w:type="dxa"/>
            </w:tcMar>
            <w:vAlign w:val="center"/>
            <w:hideMark/>
          </w:tcPr>
          <w:p w14:paraId="55DDC74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22168</w:t>
            </w:r>
          </w:p>
        </w:tc>
        <w:tc>
          <w:tcPr>
            <w:tcW w:w="0" w:type="auto"/>
            <w:tcMar>
              <w:top w:w="48" w:type="dxa"/>
              <w:left w:w="48" w:type="dxa"/>
              <w:bottom w:w="48" w:type="dxa"/>
              <w:right w:w="48" w:type="dxa"/>
            </w:tcMar>
            <w:vAlign w:val="center"/>
            <w:hideMark/>
          </w:tcPr>
          <w:p w14:paraId="3833F07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Hidralazina Cloridrato 20mg/ml, com 1 ml.</w:t>
            </w:r>
          </w:p>
        </w:tc>
        <w:tc>
          <w:tcPr>
            <w:tcW w:w="0" w:type="auto"/>
            <w:tcMar>
              <w:top w:w="48" w:type="dxa"/>
              <w:left w:w="48" w:type="dxa"/>
              <w:bottom w:w="48" w:type="dxa"/>
              <w:right w:w="48" w:type="dxa"/>
            </w:tcMar>
            <w:vAlign w:val="center"/>
            <w:hideMark/>
          </w:tcPr>
          <w:p w14:paraId="3B9C41F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749AB66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8700</w:t>
            </w:r>
          </w:p>
        </w:tc>
        <w:tc>
          <w:tcPr>
            <w:tcW w:w="0" w:type="auto"/>
            <w:tcMar>
              <w:top w:w="48" w:type="dxa"/>
              <w:left w:w="48" w:type="dxa"/>
              <w:bottom w:w="48" w:type="dxa"/>
              <w:right w:w="48" w:type="dxa"/>
            </w:tcMar>
            <w:vAlign w:val="center"/>
            <w:hideMark/>
          </w:tcPr>
          <w:p w14:paraId="6E549749" w14:textId="14B4D0E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7,25</w:t>
            </w:r>
          </w:p>
        </w:tc>
        <w:tc>
          <w:tcPr>
            <w:tcW w:w="0" w:type="auto"/>
            <w:tcMar>
              <w:top w:w="48" w:type="dxa"/>
              <w:left w:w="48" w:type="dxa"/>
              <w:bottom w:w="48" w:type="dxa"/>
              <w:right w:w="48" w:type="dxa"/>
            </w:tcMar>
            <w:vAlign w:val="center"/>
            <w:hideMark/>
          </w:tcPr>
          <w:p w14:paraId="3E3CADC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63.075,00</w:t>
            </w:r>
          </w:p>
        </w:tc>
      </w:tr>
      <w:tr w:rsidR="002C7537" w:rsidRPr="00467A9F" w14:paraId="3804CF24" w14:textId="77777777" w:rsidTr="00467A9F">
        <w:trPr>
          <w:trHeight w:val="255"/>
        </w:trPr>
        <w:tc>
          <w:tcPr>
            <w:tcW w:w="0" w:type="auto"/>
            <w:tcMar>
              <w:top w:w="48" w:type="dxa"/>
              <w:left w:w="48" w:type="dxa"/>
              <w:bottom w:w="48" w:type="dxa"/>
              <w:right w:w="48" w:type="dxa"/>
            </w:tcMar>
            <w:vAlign w:val="center"/>
            <w:hideMark/>
          </w:tcPr>
          <w:p w14:paraId="63FC81B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46</w:t>
            </w:r>
          </w:p>
        </w:tc>
        <w:tc>
          <w:tcPr>
            <w:tcW w:w="0" w:type="auto"/>
            <w:tcMar>
              <w:top w:w="48" w:type="dxa"/>
              <w:left w:w="48" w:type="dxa"/>
              <w:bottom w:w="48" w:type="dxa"/>
              <w:right w:w="48" w:type="dxa"/>
            </w:tcMar>
            <w:vAlign w:val="center"/>
            <w:hideMark/>
          </w:tcPr>
          <w:p w14:paraId="6909D6F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268469</w:t>
            </w:r>
          </w:p>
        </w:tc>
        <w:tc>
          <w:tcPr>
            <w:tcW w:w="0" w:type="auto"/>
            <w:tcMar>
              <w:top w:w="48" w:type="dxa"/>
              <w:left w:w="48" w:type="dxa"/>
              <w:bottom w:w="48" w:type="dxa"/>
              <w:right w:w="48" w:type="dxa"/>
            </w:tcMar>
            <w:vAlign w:val="center"/>
            <w:hideMark/>
          </w:tcPr>
          <w:p w14:paraId="3989DC5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22284</w:t>
            </w:r>
          </w:p>
        </w:tc>
        <w:tc>
          <w:tcPr>
            <w:tcW w:w="0" w:type="auto"/>
            <w:tcMar>
              <w:top w:w="48" w:type="dxa"/>
              <w:left w:w="48" w:type="dxa"/>
              <w:bottom w:w="48" w:type="dxa"/>
              <w:right w:w="48" w:type="dxa"/>
            </w:tcMar>
            <w:vAlign w:val="center"/>
            <w:hideMark/>
          </w:tcPr>
          <w:p w14:paraId="78D6B81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Isoflurano, Anestésico Inalatório, com 100 ml.</w:t>
            </w:r>
          </w:p>
        </w:tc>
        <w:tc>
          <w:tcPr>
            <w:tcW w:w="0" w:type="auto"/>
            <w:tcMar>
              <w:top w:w="48" w:type="dxa"/>
              <w:left w:w="48" w:type="dxa"/>
              <w:bottom w:w="48" w:type="dxa"/>
              <w:right w:w="48" w:type="dxa"/>
            </w:tcMar>
            <w:vAlign w:val="center"/>
            <w:hideMark/>
          </w:tcPr>
          <w:p w14:paraId="6060426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7E189A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105</w:t>
            </w:r>
          </w:p>
        </w:tc>
        <w:tc>
          <w:tcPr>
            <w:tcW w:w="0" w:type="auto"/>
            <w:tcMar>
              <w:top w:w="48" w:type="dxa"/>
              <w:left w:w="48" w:type="dxa"/>
              <w:bottom w:w="48" w:type="dxa"/>
              <w:right w:w="48" w:type="dxa"/>
            </w:tcMar>
            <w:vAlign w:val="center"/>
            <w:hideMark/>
          </w:tcPr>
          <w:p w14:paraId="526A594E" w14:textId="201B5778"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193,33</w:t>
            </w:r>
          </w:p>
        </w:tc>
        <w:tc>
          <w:tcPr>
            <w:tcW w:w="0" w:type="auto"/>
            <w:tcMar>
              <w:top w:w="48" w:type="dxa"/>
              <w:left w:w="48" w:type="dxa"/>
              <w:bottom w:w="48" w:type="dxa"/>
              <w:right w:w="48" w:type="dxa"/>
            </w:tcMar>
            <w:vAlign w:val="center"/>
            <w:hideMark/>
          </w:tcPr>
          <w:p w14:paraId="54F0E16C"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20.299,65</w:t>
            </w:r>
          </w:p>
        </w:tc>
      </w:tr>
      <w:tr w:rsidR="002C7537" w:rsidRPr="00467A9F" w14:paraId="204F49C2" w14:textId="77777777" w:rsidTr="00467A9F">
        <w:trPr>
          <w:trHeight w:val="255"/>
        </w:trPr>
        <w:tc>
          <w:tcPr>
            <w:tcW w:w="0" w:type="auto"/>
            <w:tcMar>
              <w:top w:w="48" w:type="dxa"/>
              <w:left w:w="48" w:type="dxa"/>
              <w:bottom w:w="48" w:type="dxa"/>
              <w:right w:w="48" w:type="dxa"/>
            </w:tcMar>
            <w:vAlign w:val="center"/>
            <w:hideMark/>
          </w:tcPr>
          <w:p w14:paraId="2B8B68E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47</w:t>
            </w:r>
          </w:p>
        </w:tc>
        <w:tc>
          <w:tcPr>
            <w:tcW w:w="0" w:type="auto"/>
            <w:tcMar>
              <w:top w:w="48" w:type="dxa"/>
              <w:left w:w="48" w:type="dxa"/>
              <w:bottom w:w="48" w:type="dxa"/>
              <w:right w:w="48" w:type="dxa"/>
            </w:tcMar>
            <w:vAlign w:val="center"/>
            <w:hideMark/>
          </w:tcPr>
          <w:p w14:paraId="1E45259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273167</w:t>
            </w:r>
          </w:p>
        </w:tc>
        <w:tc>
          <w:tcPr>
            <w:tcW w:w="0" w:type="auto"/>
            <w:tcMar>
              <w:top w:w="48" w:type="dxa"/>
              <w:left w:w="48" w:type="dxa"/>
              <w:bottom w:w="48" w:type="dxa"/>
              <w:right w:w="48" w:type="dxa"/>
            </w:tcMar>
            <w:vAlign w:val="center"/>
            <w:hideMark/>
          </w:tcPr>
          <w:p w14:paraId="5DBEDA8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22574</w:t>
            </w:r>
          </w:p>
        </w:tc>
        <w:tc>
          <w:tcPr>
            <w:tcW w:w="0" w:type="auto"/>
            <w:tcMar>
              <w:top w:w="48" w:type="dxa"/>
              <w:left w:w="48" w:type="dxa"/>
              <w:bottom w:w="48" w:type="dxa"/>
              <w:right w:w="48" w:type="dxa"/>
            </w:tcMar>
            <w:vAlign w:val="center"/>
            <w:hideMark/>
          </w:tcPr>
          <w:p w14:paraId="7DD174D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Neomicina, sulfato 5mg/g + Bacitracina zíncica 250UI/g, pomada 10g.</w:t>
            </w:r>
          </w:p>
        </w:tc>
        <w:tc>
          <w:tcPr>
            <w:tcW w:w="0" w:type="auto"/>
            <w:tcMar>
              <w:top w:w="48" w:type="dxa"/>
              <w:left w:w="48" w:type="dxa"/>
              <w:bottom w:w="48" w:type="dxa"/>
              <w:right w:w="48" w:type="dxa"/>
            </w:tcMar>
            <w:vAlign w:val="center"/>
            <w:hideMark/>
          </w:tcPr>
          <w:p w14:paraId="677CE84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Bisnaga</w:t>
            </w:r>
          </w:p>
        </w:tc>
        <w:tc>
          <w:tcPr>
            <w:tcW w:w="0" w:type="auto"/>
            <w:tcMar>
              <w:top w:w="48" w:type="dxa"/>
              <w:left w:w="48" w:type="dxa"/>
              <w:bottom w:w="48" w:type="dxa"/>
              <w:right w:w="48" w:type="dxa"/>
            </w:tcMar>
            <w:vAlign w:val="center"/>
            <w:hideMark/>
          </w:tcPr>
          <w:p w14:paraId="3DE7A2D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12375</w:t>
            </w:r>
          </w:p>
        </w:tc>
        <w:tc>
          <w:tcPr>
            <w:tcW w:w="0" w:type="auto"/>
            <w:tcMar>
              <w:top w:w="48" w:type="dxa"/>
              <w:left w:w="48" w:type="dxa"/>
              <w:bottom w:w="48" w:type="dxa"/>
              <w:right w:w="48" w:type="dxa"/>
            </w:tcMar>
            <w:vAlign w:val="center"/>
            <w:hideMark/>
          </w:tcPr>
          <w:p w14:paraId="7A5FE587" w14:textId="06E2D25B"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3,77</w:t>
            </w:r>
          </w:p>
        </w:tc>
        <w:tc>
          <w:tcPr>
            <w:tcW w:w="0" w:type="auto"/>
            <w:tcMar>
              <w:top w:w="48" w:type="dxa"/>
              <w:left w:w="48" w:type="dxa"/>
              <w:bottom w:w="48" w:type="dxa"/>
              <w:right w:w="48" w:type="dxa"/>
            </w:tcMar>
            <w:vAlign w:val="center"/>
            <w:hideMark/>
          </w:tcPr>
          <w:p w14:paraId="4BF565C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46.653,75</w:t>
            </w:r>
          </w:p>
        </w:tc>
      </w:tr>
      <w:tr w:rsidR="002C7537" w:rsidRPr="00467A9F" w14:paraId="411063A0" w14:textId="77777777" w:rsidTr="00467A9F">
        <w:trPr>
          <w:trHeight w:val="255"/>
        </w:trPr>
        <w:tc>
          <w:tcPr>
            <w:tcW w:w="0" w:type="auto"/>
            <w:tcMar>
              <w:top w:w="48" w:type="dxa"/>
              <w:left w:w="48" w:type="dxa"/>
              <w:bottom w:w="48" w:type="dxa"/>
              <w:right w:w="48" w:type="dxa"/>
            </w:tcMar>
            <w:vAlign w:val="center"/>
            <w:hideMark/>
          </w:tcPr>
          <w:p w14:paraId="1CCD5A9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48</w:t>
            </w:r>
          </w:p>
        </w:tc>
        <w:tc>
          <w:tcPr>
            <w:tcW w:w="0" w:type="auto"/>
            <w:tcMar>
              <w:top w:w="48" w:type="dxa"/>
              <w:left w:w="48" w:type="dxa"/>
              <w:bottom w:w="48" w:type="dxa"/>
              <w:right w:w="48" w:type="dxa"/>
            </w:tcMar>
            <w:vAlign w:val="center"/>
            <w:hideMark/>
          </w:tcPr>
          <w:p w14:paraId="0D1A094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273711</w:t>
            </w:r>
          </w:p>
        </w:tc>
        <w:tc>
          <w:tcPr>
            <w:tcW w:w="0" w:type="auto"/>
            <w:tcMar>
              <w:top w:w="48" w:type="dxa"/>
              <w:left w:w="48" w:type="dxa"/>
              <w:bottom w:w="48" w:type="dxa"/>
              <w:right w:w="48" w:type="dxa"/>
            </w:tcMar>
            <w:vAlign w:val="center"/>
            <w:hideMark/>
          </w:tcPr>
          <w:p w14:paraId="3AE2FD9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22580</w:t>
            </w:r>
          </w:p>
        </w:tc>
        <w:tc>
          <w:tcPr>
            <w:tcW w:w="0" w:type="auto"/>
            <w:tcMar>
              <w:top w:w="48" w:type="dxa"/>
              <w:left w:w="48" w:type="dxa"/>
              <w:bottom w:w="48" w:type="dxa"/>
              <w:right w:w="48" w:type="dxa"/>
            </w:tcMar>
            <w:vAlign w:val="center"/>
            <w:hideMark/>
          </w:tcPr>
          <w:p w14:paraId="3127CCB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Nimesulida 50mg/ml, solução oral – gotas ; frasco com 15 ml.</w:t>
            </w:r>
          </w:p>
        </w:tc>
        <w:tc>
          <w:tcPr>
            <w:tcW w:w="0" w:type="auto"/>
            <w:tcMar>
              <w:top w:w="48" w:type="dxa"/>
              <w:left w:w="48" w:type="dxa"/>
              <w:bottom w:w="48" w:type="dxa"/>
              <w:right w:w="48" w:type="dxa"/>
            </w:tcMar>
            <w:vAlign w:val="center"/>
            <w:hideMark/>
          </w:tcPr>
          <w:p w14:paraId="5EE6800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4BCA285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257A7A5B" w14:textId="4AA43AEE"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2,15</w:t>
            </w:r>
          </w:p>
        </w:tc>
        <w:tc>
          <w:tcPr>
            <w:tcW w:w="0" w:type="auto"/>
            <w:tcMar>
              <w:top w:w="48" w:type="dxa"/>
              <w:left w:w="48" w:type="dxa"/>
              <w:bottom w:w="48" w:type="dxa"/>
              <w:right w:w="48" w:type="dxa"/>
            </w:tcMar>
            <w:vAlign w:val="center"/>
            <w:hideMark/>
          </w:tcPr>
          <w:p w14:paraId="66B4CC5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1.290,00</w:t>
            </w:r>
          </w:p>
        </w:tc>
      </w:tr>
      <w:tr w:rsidR="002C7537" w:rsidRPr="00467A9F" w14:paraId="7354E9DE" w14:textId="77777777" w:rsidTr="00467A9F">
        <w:trPr>
          <w:trHeight w:val="255"/>
        </w:trPr>
        <w:tc>
          <w:tcPr>
            <w:tcW w:w="0" w:type="auto"/>
            <w:tcMar>
              <w:top w:w="48" w:type="dxa"/>
              <w:left w:w="48" w:type="dxa"/>
              <w:bottom w:w="48" w:type="dxa"/>
              <w:right w:w="48" w:type="dxa"/>
            </w:tcMar>
            <w:vAlign w:val="center"/>
            <w:hideMark/>
          </w:tcPr>
          <w:p w14:paraId="2CCABD2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49</w:t>
            </w:r>
          </w:p>
        </w:tc>
        <w:tc>
          <w:tcPr>
            <w:tcW w:w="0" w:type="auto"/>
            <w:tcMar>
              <w:top w:w="48" w:type="dxa"/>
              <w:left w:w="48" w:type="dxa"/>
              <w:bottom w:w="48" w:type="dxa"/>
              <w:right w:w="48" w:type="dxa"/>
            </w:tcMar>
            <w:vAlign w:val="center"/>
            <w:hideMark/>
          </w:tcPr>
          <w:p w14:paraId="78C84F3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268273</w:t>
            </w:r>
          </w:p>
        </w:tc>
        <w:tc>
          <w:tcPr>
            <w:tcW w:w="0" w:type="auto"/>
            <w:tcMar>
              <w:top w:w="48" w:type="dxa"/>
              <w:left w:w="48" w:type="dxa"/>
              <w:bottom w:w="48" w:type="dxa"/>
              <w:right w:w="48" w:type="dxa"/>
            </w:tcMar>
            <w:vAlign w:val="center"/>
            <w:hideMark/>
          </w:tcPr>
          <w:p w14:paraId="379327E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50871</w:t>
            </w:r>
          </w:p>
        </w:tc>
        <w:tc>
          <w:tcPr>
            <w:tcW w:w="0" w:type="auto"/>
            <w:tcMar>
              <w:top w:w="48" w:type="dxa"/>
              <w:left w:w="48" w:type="dxa"/>
              <w:bottom w:w="48" w:type="dxa"/>
              <w:right w:w="48" w:type="dxa"/>
            </w:tcMar>
            <w:vAlign w:val="center"/>
            <w:hideMark/>
          </w:tcPr>
          <w:p w14:paraId="236F853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Nitrofurantoína 100mg</w:t>
            </w:r>
          </w:p>
        </w:tc>
        <w:tc>
          <w:tcPr>
            <w:tcW w:w="0" w:type="auto"/>
            <w:tcMar>
              <w:top w:w="48" w:type="dxa"/>
              <w:left w:w="48" w:type="dxa"/>
              <w:bottom w:w="48" w:type="dxa"/>
              <w:right w:w="48" w:type="dxa"/>
            </w:tcMar>
            <w:vAlign w:val="center"/>
            <w:hideMark/>
          </w:tcPr>
          <w:p w14:paraId="0855775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51CF92C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9000</w:t>
            </w:r>
          </w:p>
        </w:tc>
        <w:tc>
          <w:tcPr>
            <w:tcW w:w="0" w:type="auto"/>
            <w:tcMar>
              <w:top w:w="48" w:type="dxa"/>
              <w:left w:w="48" w:type="dxa"/>
              <w:bottom w:w="48" w:type="dxa"/>
              <w:right w:w="48" w:type="dxa"/>
            </w:tcMar>
            <w:vAlign w:val="center"/>
            <w:hideMark/>
          </w:tcPr>
          <w:p w14:paraId="233EBE27" w14:textId="73880EC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0,43</w:t>
            </w:r>
          </w:p>
        </w:tc>
        <w:tc>
          <w:tcPr>
            <w:tcW w:w="0" w:type="auto"/>
            <w:tcMar>
              <w:top w:w="48" w:type="dxa"/>
              <w:left w:w="48" w:type="dxa"/>
              <w:bottom w:w="48" w:type="dxa"/>
              <w:right w:w="48" w:type="dxa"/>
            </w:tcMar>
            <w:vAlign w:val="center"/>
            <w:hideMark/>
          </w:tcPr>
          <w:p w14:paraId="39119A3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3.870,00</w:t>
            </w:r>
          </w:p>
        </w:tc>
      </w:tr>
      <w:tr w:rsidR="002C7537" w:rsidRPr="00467A9F" w14:paraId="1E0FE5D7" w14:textId="77777777" w:rsidTr="00467A9F">
        <w:trPr>
          <w:trHeight w:val="255"/>
        </w:trPr>
        <w:tc>
          <w:tcPr>
            <w:tcW w:w="0" w:type="auto"/>
            <w:tcMar>
              <w:top w:w="48" w:type="dxa"/>
              <w:left w:w="48" w:type="dxa"/>
              <w:bottom w:w="48" w:type="dxa"/>
              <w:right w:w="48" w:type="dxa"/>
            </w:tcMar>
            <w:vAlign w:val="center"/>
            <w:hideMark/>
          </w:tcPr>
          <w:p w14:paraId="1B9CDFF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50</w:t>
            </w:r>
          </w:p>
        </w:tc>
        <w:tc>
          <w:tcPr>
            <w:tcW w:w="0" w:type="auto"/>
            <w:tcMar>
              <w:top w:w="48" w:type="dxa"/>
              <w:left w:w="48" w:type="dxa"/>
              <w:bottom w:w="48" w:type="dxa"/>
              <w:right w:w="48" w:type="dxa"/>
            </w:tcMar>
            <w:vAlign w:val="center"/>
            <w:hideMark/>
          </w:tcPr>
          <w:p w14:paraId="6C48B30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270907</w:t>
            </w:r>
          </w:p>
        </w:tc>
        <w:tc>
          <w:tcPr>
            <w:tcW w:w="0" w:type="auto"/>
            <w:tcMar>
              <w:top w:w="48" w:type="dxa"/>
              <w:left w:w="48" w:type="dxa"/>
              <w:bottom w:w="48" w:type="dxa"/>
              <w:right w:w="48" w:type="dxa"/>
            </w:tcMar>
            <w:vAlign w:val="center"/>
            <w:hideMark/>
          </w:tcPr>
          <w:p w14:paraId="3C08615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22609</w:t>
            </w:r>
          </w:p>
        </w:tc>
        <w:tc>
          <w:tcPr>
            <w:tcW w:w="0" w:type="auto"/>
            <w:tcMar>
              <w:top w:w="48" w:type="dxa"/>
              <w:left w:w="48" w:type="dxa"/>
              <w:bottom w:w="48" w:type="dxa"/>
              <w:right w:w="48" w:type="dxa"/>
            </w:tcMar>
            <w:vAlign w:val="center"/>
            <w:hideMark/>
          </w:tcPr>
          <w:p w14:paraId="288B2C2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Paracetamol 500 mg + Codeína 30 mg.</w:t>
            </w:r>
          </w:p>
        </w:tc>
        <w:tc>
          <w:tcPr>
            <w:tcW w:w="0" w:type="auto"/>
            <w:tcMar>
              <w:top w:w="48" w:type="dxa"/>
              <w:left w:w="48" w:type="dxa"/>
              <w:bottom w:w="48" w:type="dxa"/>
              <w:right w:w="48" w:type="dxa"/>
            </w:tcMar>
            <w:vAlign w:val="center"/>
            <w:hideMark/>
          </w:tcPr>
          <w:p w14:paraId="7E28F2E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03FBB75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11940</w:t>
            </w:r>
          </w:p>
        </w:tc>
        <w:tc>
          <w:tcPr>
            <w:tcW w:w="0" w:type="auto"/>
            <w:tcMar>
              <w:top w:w="48" w:type="dxa"/>
              <w:left w:w="48" w:type="dxa"/>
              <w:bottom w:w="48" w:type="dxa"/>
              <w:right w:w="48" w:type="dxa"/>
            </w:tcMar>
            <w:vAlign w:val="center"/>
            <w:hideMark/>
          </w:tcPr>
          <w:p w14:paraId="6AB4CD88" w14:textId="63BC898F"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0,55</w:t>
            </w:r>
          </w:p>
        </w:tc>
        <w:tc>
          <w:tcPr>
            <w:tcW w:w="0" w:type="auto"/>
            <w:tcMar>
              <w:top w:w="48" w:type="dxa"/>
              <w:left w:w="48" w:type="dxa"/>
              <w:bottom w:w="48" w:type="dxa"/>
              <w:right w:w="48" w:type="dxa"/>
            </w:tcMar>
            <w:vAlign w:val="center"/>
            <w:hideMark/>
          </w:tcPr>
          <w:p w14:paraId="353DC73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6.567,00</w:t>
            </w:r>
          </w:p>
        </w:tc>
      </w:tr>
      <w:tr w:rsidR="002C7537" w:rsidRPr="00467A9F" w14:paraId="7F77661E" w14:textId="77777777" w:rsidTr="00467A9F">
        <w:trPr>
          <w:trHeight w:val="255"/>
        </w:trPr>
        <w:tc>
          <w:tcPr>
            <w:tcW w:w="0" w:type="auto"/>
            <w:tcMar>
              <w:top w:w="48" w:type="dxa"/>
              <w:left w:w="48" w:type="dxa"/>
              <w:bottom w:w="48" w:type="dxa"/>
              <w:right w:w="48" w:type="dxa"/>
            </w:tcMar>
            <w:vAlign w:val="center"/>
            <w:hideMark/>
          </w:tcPr>
          <w:p w14:paraId="62F13BA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51</w:t>
            </w:r>
          </w:p>
        </w:tc>
        <w:tc>
          <w:tcPr>
            <w:tcW w:w="0" w:type="auto"/>
            <w:tcMar>
              <w:top w:w="48" w:type="dxa"/>
              <w:left w:w="48" w:type="dxa"/>
              <w:bottom w:w="48" w:type="dxa"/>
              <w:right w:w="48" w:type="dxa"/>
            </w:tcMar>
            <w:vAlign w:val="center"/>
            <w:hideMark/>
          </w:tcPr>
          <w:p w14:paraId="5B8B3C2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273135</w:t>
            </w:r>
          </w:p>
        </w:tc>
        <w:tc>
          <w:tcPr>
            <w:tcW w:w="0" w:type="auto"/>
            <w:tcMar>
              <w:top w:w="48" w:type="dxa"/>
              <w:left w:w="48" w:type="dxa"/>
              <w:bottom w:w="48" w:type="dxa"/>
              <w:right w:w="48" w:type="dxa"/>
            </w:tcMar>
            <w:vAlign w:val="center"/>
            <w:hideMark/>
          </w:tcPr>
          <w:p w14:paraId="078EA77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22635</w:t>
            </w:r>
          </w:p>
        </w:tc>
        <w:tc>
          <w:tcPr>
            <w:tcW w:w="0" w:type="auto"/>
            <w:tcMar>
              <w:top w:w="48" w:type="dxa"/>
              <w:left w:w="48" w:type="dxa"/>
              <w:bottom w:w="48" w:type="dxa"/>
              <w:right w:w="48" w:type="dxa"/>
            </w:tcMar>
            <w:vAlign w:val="center"/>
            <w:hideMark/>
          </w:tcPr>
          <w:p w14:paraId="06BC36A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Propatilnitrato 10 mg.</w:t>
            </w:r>
          </w:p>
        </w:tc>
        <w:tc>
          <w:tcPr>
            <w:tcW w:w="0" w:type="auto"/>
            <w:tcMar>
              <w:top w:w="48" w:type="dxa"/>
              <w:left w:w="48" w:type="dxa"/>
              <w:bottom w:w="48" w:type="dxa"/>
              <w:right w:w="48" w:type="dxa"/>
            </w:tcMar>
            <w:vAlign w:val="center"/>
            <w:hideMark/>
          </w:tcPr>
          <w:p w14:paraId="7D89B979"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279D4D1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9600</w:t>
            </w:r>
          </w:p>
        </w:tc>
        <w:tc>
          <w:tcPr>
            <w:tcW w:w="0" w:type="auto"/>
            <w:tcMar>
              <w:top w:w="48" w:type="dxa"/>
              <w:left w:w="48" w:type="dxa"/>
              <w:bottom w:w="48" w:type="dxa"/>
              <w:right w:w="48" w:type="dxa"/>
            </w:tcMar>
            <w:vAlign w:val="center"/>
            <w:hideMark/>
          </w:tcPr>
          <w:p w14:paraId="58A462F8" w14:textId="0FE01DD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0,72</w:t>
            </w:r>
          </w:p>
        </w:tc>
        <w:tc>
          <w:tcPr>
            <w:tcW w:w="0" w:type="auto"/>
            <w:tcMar>
              <w:top w:w="48" w:type="dxa"/>
              <w:left w:w="48" w:type="dxa"/>
              <w:bottom w:w="48" w:type="dxa"/>
              <w:right w:w="48" w:type="dxa"/>
            </w:tcMar>
            <w:vAlign w:val="center"/>
            <w:hideMark/>
          </w:tcPr>
          <w:p w14:paraId="3575B39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6.912,00</w:t>
            </w:r>
          </w:p>
        </w:tc>
      </w:tr>
      <w:tr w:rsidR="002C7537" w:rsidRPr="00467A9F" w14:paraId="53102D60" w14:textId="77777777" w:rsidTr="00467A9F">
        <w:trPr>
          <w:trHeight w:val="255"/>
        </w:trPr>
        <w:tc>
          <w:tcPr>
            <w:tcW w:w="0" w:type="auto"/>
            <w:tcMar>
              <w:top w:w="48" w:type="dxa"/>
              <w:left w:w="48" w:type="dxa"/>
              <w:bottom w:w="48" w:type="dxa"/>
              <w:right w:w="48" w:type="dxa"/>
            </w:tcMar>
            <w:vAlign w:val="center"/>
            <w:hideMark/>
          </w:tcPr>
          <w:p w14:paraId="22958AE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52</w:t>
            </w:r>
          </w:p>
        </w:tc>
        <w:tc>
          <w:tcPr>
            <w:tcW w:w="0" w:type="auto"/>
            <w:tcMar>
              <w:top w:w="48" w:type="dxa"/>
              <w:left w:w="48" w:type="dxa"/>
              <w:bottom w:w="48" w:type="dxa"/>
              <w:right w:w="48" w:type="dxa"/>
            </w:tcMar>
            <w:vAlign w:val="center"/>
            <w:hideMark/>
          </w:tcPr>
          <w:p w14:paraId="5DFF940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269468</w:t>
            </w:r>
          </w:p>
        </w:tc>
        <w:tc>
          <w:tcPr>
            <w:tcW w:w="0" w:type="auto"/>
            <w:tcMar>
              <w:top w:w="48" w:type="dxa"/>
              <w:left w:w="48" w:type="dxa"/>
              <w:bottom w:w="48" w:type="dxa"/>
              <w:right w:w="48" w:type="dxa"/>
            </w:tcMar>
            <w:vAlign w:val="center"/>
            <w:hideMark/>
          </w:tcPr>
          <w:p w14:paraId="30DE493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33712</w:t>
            </w:r>
          </w:p>
        </w:tc>
        <w:tc>
          <w:tcPr>
            <w:tcW w:w="0" w:type="auto"/>
            <w:tcMar>
              <w:top w:w="48" w:type="dxa"/>
              <w:left w:w="48" w:type="dxa"/>
              <w:bottom w:w="48" w:type="dxa"/>
              <w:right w:w="48" w:type="dxa"/>
            </w:tcMar>
            <w:vAlign w:val="center"/>
            <w:hideMark/>
          </w:tcPr>
          <w:p w14:paraId="5AAB0B0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Ropivacaína, cloridrato 1% ; solução injetável 20mL</w:t>
            </w:r>
          </w:p>
        </w:tc>
        <w:tc>
          <w:tcPr>
            <w:tcW w:w="0" w:type="auto"/>
            <w:tcMar>
              <w:top w:w="48" w:type="dxa"/>
              <w:left w:w="48" w:type="dxa"/>
              <w:bottom w:w="48" w:type="dxa"/>
              <w:right w:w="48" w:type="dxa"/>
            </w:tcMar>
            <w:vAlign w:val="center"/>
            <w:hideMark/>
          </w:tcPr>
          <w:p w14:paraId="6ED231A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10C6C88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3507B132" w14:textId="40A4F47C"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16,58</w:t>
            </w:r>
          </w:p>
        </w:tc>
        <w:tc>
          <w:tcPr>
            <w:tcW w:w="0" w:type="auto"/>
            <w:tcMar>
              <w:top w:w="48" w:type="dxa"/>
              <w:left w:w="48" w:type="dxa"/>
              <w:bottom w:w="48" w:type="dxa"/>
              <w:right w:w="48" w:type="dxa"/>
            </w:tcMar>
            <w:vAlign w:val="center"/>
            <w:hideMark/>
          </w:tcPr>
          <w:p w14:paraId="03258FF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74.610,00</w:t>
            </w:r>
          </w:p>
        </w:tc>
      </w:tr>
      <w:tr w:rsidR="002C7537" w:rsidRPr="00467A9F" w14:paraId="6B4B4B90" w14:textId="77777777" w:rsidTr="00467A9F">
        <w:trPr>
          <w:trHeight w:val="255"/>
        </w:trPr>
        <w:tc>
          <w:tcPr>
            <w:tcW w:w="0" w:type="auto"/>
            <w:tcMar>
              <w:top w:w="48" w:type="dxa"/>
              <w:left w:w="48" w:type="dxa"/>
              <w:bottom w:w="48" w:type="dxa"/>
              <w:right w:w="48" w:type="dxa"/>
            </w:tcMar>
            <w:vAlign w:val="center"/>
            <w:hideMark/>
          </w:tcPr>
          <w:p w14:paraId="2EA99C6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53</w:t>
            </w:r>
          </w:p>
        </w:tc>
        <w:tc>
          <w:tcPr>
            <w:tcW w:w="0" w:type="auto"/>
            <w:tcMar>
              <w:top w:w="48" w:type="dxa"/>
              <w:left w:w="48" w:type="dxa"/>
              <w:bottom w:w="48" w:type="dxa"/>
              <w:right w:w="48" w:type="dxa"/>
            </w:tcMar>
            <w:vAlign w:val="center"/>
            <w:hideMark/>
          </w:tcPr>
          <w:p w14:paraId="3BE14AA5"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341174</w:t>
            </w:r>
          </w:p>
        </w:tc>
        <w:tc>
          <w:tcPr>
            <w:tcW w:w="0" w:type="auto"/>
            <w:tcMar>
              <w:top w:w="48" w:type="dxa"/>
              <w:left w:w="48" w:type="dxa"/>
              <w:bottom w:w="48" w:type="dxa"/>
              <w:right w:w="48" w:type="dxa"/>
            </w:tcMar>
            <w:vAlign w:val="center"/>
            <w:hideMark/>
          </w:tcPr>
          <w:p w14:paraId="4CF97D1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19858</w:t>
            </w:r>
          </w:p>
        </w:tc>
        <w:tc>
          <w:tcPr>
            <w:tcW w:w="0" w:type="auto"/>
            <w:tcMar>
              <w:top w:w="48" w:type="dxa"/>
              <w:left w:w="48" w:type="dxa"/>
              <w:bottom w:w="48" w:type="dxa"/>
              <w:right w:w="48" w:type="dxa"/>
            </w:tcMar>
            <w:vAlign w:val="center"/>
            <w:hideMark/>
          </w:tcPr>
          <w:p w14:paraId="1A41FEA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Solução bucal à base de Digluconato de Clorexidina a 0,12% (colutório); Frasco 1.000 ml.</w:t>
            </w:r>
          </w:p>
        </w:tc>
        <w:tc>
          <w:tcPr>
            <w:tcW w:w="0" w:type="auto"/>
            <w:tcMar>
              <w:top w:w="48" w:type="dxa"/>
              <w:left w:w="48" w:type="dxa"/>
              <w:bottom w:w="48" w:type="dxa"/>
              <w:right w:w="48" w:type="dxa"/>
            </w:tcMar>
            <w:vAlign w:val="center"/>
            <w:hideMark/>
          </w:tcPr>
          <w:p w14:paraId="70D3383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721F7C6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3CF3614B" w14:textId="76ED2EB9"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29,11</w:t>
            </w:r>
          </w:p>
        </w:tc>
        <w:tc>
          <w:tcPr>
            <w:tcW w:w="0" w:type="auto"/>
            <w:tcMar>
              <w:top w:w="48" w:type="dxa"/>
              <w:left w:w="48" w:type="dxa"/>
              <w:bottom w:w="48" w:type="dxa"/>
              <w:right w:w="48" w:type="dxa"/>
            </w:tcMar>
            <w:vAlign w:val="center"/>
            <w:hideMark/>
          </w:tcPr>
          <w:p w14:paraId="5FE83BCF"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65.497,50</w:t>
            </w:r>
          </w:p>
        </w:tc>
      </w:tr>
      <w:tr w:rsidR="002C7537" w:rsidRPr="00467A9F" w14:paraId="0FE1C7CD" w14:textId="77777777" w:rsidTr="00467A9F">
        <w:trPr>
          <w:trHeight w:val="255"/>
        </w:trPr>
        <w:tc>
          <w:tcPr>
            <w:tcW w:w="0" w:type="auto"/>
            <w:tcMar>
              <w:top w:w="48" w:type="dxa"/>
              <w:left w:w="48" w:type="dxa"/>
              <w:bottom w:w="48" w:type="dxa"/>
              <w:right w:w="48" w:type="dxa"/>
            </w:tcMar>
            <w:vAlign w:val="center"/>
            <w:hideMark/>
          </w:tcPr>
          <w:p w14:paraId="429ECB9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54</w:t>
            </w:r>
          </w:p>
        </w:tc>
        <w:tc>
          <w:tcPr>
            <w:tcW w:w="0" w:type="auto"/>
            <w:tcMar>
              <w:top w:w="48" w:type="dxa"/>
              <w:left w:w="48" w:type="dxa"/>
              <w:bottom w:w="48" w:type="dxa"/>
              <w:right w:w="48" w:type="dxa"/>
            </w:tcMar>
            <w:vAlign w:val="center"/>
            <w:hideMark/>
          </w:tcPr>
          <w:p w14:paraId="60F48E68"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272088</w:t>
            </w:r>
          </w:p>
        </w:tc>
        <w:tc>
          <w:tcPr>
            <w:tcW w:w="0" w:type="auto"/>
            <w:tcMar>
              <w:top w:w="48" w:type="dxa"/>
              <w:left w:w="48" w:type="dxa"/>
              <w:bottom w:w="48" w:type="dxa"/>
              <w:right w:w="48" w:type="dxa"/>
            </w:tcMar>
            <w:vAlign w:val="center"/>
            <w:hideMark/>
          </w:tcPr>
          <w:p w14:paraId="21081AFA"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22686</w:t>
            </w:r>
          </w:p>
        </w:tc>
        <w:tc>
          <w:tcPr>
            <w:tcW w:w="0" w:type="auto"/>
            <w:tcMar>
              <w:top w:w="48" w:type="dxa"/>
              <w:left w:w="48" w:type="dxa"/>
              <w:bottom w:w="48" w:type="dxa"/>
              <w:right w:w="48" w:type="dxa"/>
            </w:tcMar>
            <w:vAlign w:val="center"/>
            <w:hideMark/>
          </w:tcPr>
          <w:p w14:paraId="4EFFB19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 xml:space="preserve">Sulfadiazina de prata 1% + nitrato de cério 0,4% ; creme; pote </w:t>
            </w:r>
            <w:r w:rsidRPr="00467A9F">
              <w:rPr>
                <w:rFonts w:ascii="Palatino Linotype" w:eastAsia="Times New Roman" w:hAnsi="Palatino Linotype" w:cs="Times New Roman"/>
                <w:color w:val="000000"/>
                <w:sz w:val="18"/>
                <w:szCs w:val="18"/>
                <w:lang w:eastAsia="pt-BR"/>
              </w:rPr>
              <w:lastRenderedPageBreak/>
              <w:t>400g.</w:t>
            </w:r>
          </w:p>
        </w:tc>
        <w:tc>
          <w:tcPr>
            <w:tcW w:w="0" w:type="auto"/>
            <w:tcMar>
              <w:top w:w="48" w:type="dxa"/>
              <w:left w:w="48" w:type="dxa"/>
              <w:bottom w:w="48" w:type="dxa"/>
              <w:right w:w="48" w:type="dxa"/>
            </w:tcMar>
            <w:vAlign w:val="center"/>
            <w:hideMark/>
          </w:tcPr>
          <w:p w14:paraId="424C3C8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Pote</w:t>
            </w:r>
          </w:p>
        </w:tc>
        <w:tc>
          <w:tcPr>
            <w:tcW w:w="0" w:type="auto"/>
            <w:tcMar>
              <w:top w:w="48" w:type="dxa"/>
              <w:left w:w="48" w:type="dxa"/>
              <w:bottom w:w="48" w:type="dxa"/>
              <w:right w:w="48" w:type="dxa"/>
            </w:tcMar>
            <w:vAlign w:val="center"/>
            <w:hideMark/>
          </w:tcPr>
          <w:p w14:paraId="01BBD980"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1E93A2AC" w14:textId="06B123BD"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52,24</w:t>
            </w:r>
          </w:p>
        </w:tc>
        <w:tc>
          <w:tcPr>
            <w:tcW w:w="0" w:type="auto"/>
            <w:tcMar>
              <w:top w:w="48" w:type="dxa"/>
              <w:left w:w="48" w:type="dxa"/>
              <w:bottom w:w="48" w:type="dxa"/>
              <w:right w:w="48" w:type="dxa"/>
            </w:tcMar>
            <w:vAlign w:val="center"/>
            <w:hideMark/>
          </w:tcPr>
          <w:p w14:paraId="20D4698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54.852,00</w:t>
            </w:r>
          </w:p>
        </w:tc>
      </w:tr>
      <w:tr w:rsidR="002C7537" w:rsidRPr="00467A9F" w14:paraId="2DDC5433" w14:textId="77777777" w:rsidTr="00467A9F">
        <w:trPr>
          <w:trHeight w:val="255"/>
        </w:trPr>
        <w:tc>
          <w:tcPr>
            <w:tcW w:w="0" w:type="auto"/>
            <w:tcMar>
              <w:top w:w="48" w:type="dxa"/>
              <w:left w:w="48" w:type="dxa"/>
              <w:bottom w:w="48" w:type="dxa"/>
              <w:right w:w="48" w:type="dxa"/>
            </w:tcMar>
            <w:vAlign w:val="center"/>
            <w:hideMark/>
          </w:tcPr>
          <w:p w14:paraId="63BAAFD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lastRenderedPageBreak/>
              <w:t>55</w:t>
            </w:r>
          </w:p>
        </w:tc>
        <w:tc>
          <w:tcPr>
            <w:tcW w:w="0" w:type="auto"/>
            <w:tcMar>
              <w:top w:w="48" w:type="dxa"/>
              <w:left w:w="48" w:type="dxa"/>
              <w:bottom w:w="48" w:type="dxa"/>
              <w:right w:w="48" w:type="dxa"/>
            </w:tcMar>
            <w:vAlign w:val="center"/>
            <w:hideMark/>
          </w:tcPr>
          <w:p w14:paraId="0BF8463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271581</w:t>
            </w:r>
          </w:p>
        </w:tc>
        <w:tc>
          <w:tcPr>
            <w:tcW w:w="0" w:type="auto"/>
            <w:tcMar>
              <w:top w:w="48" w:type="dxa"/>
              <w:left w:w="48" w:type="dxa"/>
              <w:bottom w:w="48" w:type="dxa"/>
              <w:right w:w="48" w:type="dxa"/>
            </w:tcMar>
            <w:vAlign w:val="center"/>
            <w:hideMark/>
          </w:tcPr>
          <w:p w14:paraId="4EAB4D0E"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22721</w:t>
            </w:r>
          </w:p>
        </w:tc>
        <w:tc>
          <w:tcPr>
            <w:tcW w:w="0" w:type="auto"/>
            <w:tcMar>
              <w:top w:w="48" w:type="dxa"/>
              <w:left w:w="48" w:type="dxa"/>
              <w:bottom w:w="48" w:type="dxa"/>
              <w:right w:w="48" w:type="dxa"/>
            </w:tcMar>
            <w:vAlign w:val="center"/>
            <w:hideMark/>
          </w:tcPr>
          <w:p w14:paraId="1CB7E316"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Tobramicina 0,3% ; solução oftálmica estéril ; frasco 5mL</w:t>
            </w:r>
          </w:p>
        </w:tc>
        <w:tc>
          <w:tcPr>
            <w:tcW w:w="0" w:type="auto"/>
            <w:tcMar>
              <w:top w:w="48" w:type="dxa"/>
              <w:left w:w="48" w:type="dxa"/>
              <w:bottom w:w="48" w:type="dxa"/>
              <w:right w:w="48" w:type="dxa"/>
            </w:tcMar>
            <w:vAlign w:val="center"/>
            <w:hideMark/>
          </w:tcPr>
          <w:p w14:paraId="558F8407"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7DC8F3DB"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2140074E" w14:textId="77547902"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7,37</w:t>
            </w:r>
          </w:p>
        </w:tc>
        <w:tc>
          <w:tcPr>
            <w:tcW w:w="0" w:type="auto"/>
            <w:tcMar>
              <w:top w:w="48" w:type="dxa"/>
              <w:left w:w="48" w:type="dxa"/>
              <w:bottom w:w="48" w:type="dxa"/>
              <w:right w:w="48" w:type="dxa"/>
            </w:tcMar>
            <w:vAlign w:val="center"/>
            <w:hideMark/>
          </w:tcPr>
          <w:p w14:paraId="306500CC" w14:textId="46D11200"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7.738,50</w:t>
            </w:r>
          </w:p>
        </w:tc>
      </w:tr>
      <w:tr w:rsidR="002C7537" w:rsidRPr="00467A9F" w14:paraId="405C1FA0" w14:textId="77777777" w:rsidTr="00467A9F">
        <w:trPr>
          <w:trHeight w:val="255"/>
        </w:trPr>
        <w:tc>
          <w:tcPr>
            <w:tcW w:w="0" w:type="auto"/>
            <w:tcMar>
              <w:top w:w="48" w:type="dxa"/>
              <w:left w:w="48" w:type="dxa"/>
              <w:bottom w:w="48" w:type="dxa"/>
              <w:right w:w="48" w:type="dxa"/>
            </w:tcMar>
            <w:vAlign w:val="center"/>
            <w:hideMark/>
          </w:tcPr>
          <w:p w14:paraId="7896E3F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56</w:t>
            </w:r>
          </w:p>
        </w:tc>
        <w:tc>
          <w:tcPr>
            <w:tcW w:w="0" w:type="auto"/>
            <w:tcMar>
              <w:top w:w="48" w:type="dxa"/>
              <w:left w:w="48" w:type="dxa"/>
              <w:bottom w:w="48" w:type="dxa"/>
              <w:right w:w="48" w:type="dxa"/>
            </w:tcMar>
            <w:vAlign w:val="center"/>
            <w:hideMark/>
          </w:tcPr>
          <w:p w14:paraId="4FB39653"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271691</w:t>
            </w:r>
          </w:p>
        </w:tc>
        <w:tc>
          <w:tcPr>
            <w:tcW w:w="0" w:type="auto"/>
            <w:tcMar>
              <w:top w:w="48" w:type="dxa"/>
              <w:left w:w="48" w:type="dxa"/>
              <w:bottom w:w="48" w:type="dxa"/>
              <w:right w:w="48" w:type="dxa"/>
            </w:tcMar>
            <w:vAlign w:val="center"/>
            <w:hideMark/>
          </w:tcPr>
          <w:p w14:paraId="379ADF12"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22741</w:t>
            </w:r>
          </w:p>
        </w:tc>
        <w:tc>
          <w:tcPr>
            <w:tcW w:w="0" w:type="auto"/>
            <w:tcMar>
              <w:top w:w="48" w:type="dxa"/>
              <w:left w:w="48" w:type="dxa"/>
              <w:bottom w:w="48" w:type="dxa"/>
              <w:right w:w="48" w:type="dxa"/>
            </w:tcMar>
            <w:vAlign w:val="center"/>
            <w:hideMark/>
          </w:tcPr>
          <w:p w14:paraId="4B6C851D"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Vitamina C 500mg, comprimido</w:t>
            </w:r>
          </w:p>
        </w:tc>
        <w:tc>
          <w:tcPr>
            <w:tcW w:w="0" w:type="auto"/>
            <w:tcMar>
              <w:top w:w="48" w:type="dxa"/>
              <w:left w:w="48" w:type="dxa"/>
              <w:bottom w:w="48" w:type="dxa"/>
              <w:right w:w="48" w:type="dxa"/>
            </w:tcMar>
            <w:vAlign w:val="center"/>
            <w:hideMark/>
          </w:tcPr>
          <w:p w14:paraId="1D3B7FA1"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0E9C1204" w14:textId="77777777" w:rsidR="002C7537" w:rsidRPr="00467A9F" w:rsidRDefault="002C7537" w:rsidP="00467A9F">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8250</w:t>
            </w:r>
          </w:p>
        </w:tc>
        <w:tc>
          <w:tcPr>
            <w:tcW w:w="0" w:type="auto"/>
            <w:tcMar>
              <w:top w:w="48" w:type="dxa"/>
              <w:left w:w="48" w:type="dxa"/>
              <w:bottom w:w="48" w:type="dxa"/>
              <w:right w:w="48" w:type="dxa"/>
            </w:tcMar>
            <w:vAlign w:val="center"/>
            <w:hideMark/>
          </w:tcPr>
          <w:p w14:paraId="146BE4B8" w14:textId="743B00A7"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0,41</w:t>
            </w:r>
          </w:p>
        </w:tc>
        <w:tc>
          <w:tcPr>
            <w:tcW w:w="0" w:type="auto"/>
            <w:tcMar>
              <w:top w:w="48" w:type="dxa"/>
              <w:left w:w="48" w:type="dxa"/>
              <w:bottom w:w="48" w:type="dxa"/>
              <w:right w:w="48" w:type="dxa"/>
            </w:tcMar>
            <w:vAlign w:val="center"/>
            <w:hideMark/>
          </w:tcPr>
          <w:p w14:paraId="0A322257" w14:textId="47EC16A6" w:rsidR="002C7537" w:rsidRPr="00467A9F" w:rsidRDefault="002C7537" w:rsidP="009211CB">
            <w:pPr>
              <w:spacing w:before="216" w:after="216"/>
              <w:rPr>
                <w:rFonts w:ascii="Palatino Linotype" w:eastAsia="Times New Roman" w:hAnsi="Palatino Linotype" w:cs="Times New Roman"/>
                <w:color w:val="000000"/>
                <w:sz w:val="18"/>
                <w:szCs w:val="18"/>
                <w:lang w:eastAsia="pt-BR"/>
              </w:rPr>
            </w:pPr>
            <w:r w:rsidRPr="00467A9F">
              <w:rPr>
                <w:rFonts w:ascii="Palatino Linotype" w:eastAsia="Times New Roman" w:hAnsi="Palatino Linotype" w:cs="Times New Roman"/>
                <w:color w:val="000000"/>
                <w:sz w:val="18"/>
                <w:szCs w:val="18"/>
                <w:lang w:eastAsia="pt-BR"/>
              </w:rPr>
              <w:t>R$     3.382,50</w:t>
            </w:r>
          </w:p>
        </w:tc>
      </w:tr>
    </w:tbl>
    <w:p w14:paraId="2936038F" w14:textId="12B74D58" w:rsidR="002C7537" w:rsidRPr="00EE4854" w:rsidRDefault="002C7537" w:rsidP="00467A9F">
      <w:pPr>
        <w:spacing w:before="120" w:after="120"/>
        <w:ind w:right="120"/>
        <w:jc w:val="both"/>
        <w:rPr>
          <w:rFonts w:ascii="Palatino Linotype" w:eastAsia="Times New Roman" w:hAnsi="Palatino Linotype" w:cs="Times New Roman"/>
          <w:color w:val="000000"/>
          <w:sz w:val="21"/>
          <w:szCs w:val="21"/>
          <w:lang w:eastAsia="pt-BR"/>
        </w:rPr>
      </w:pPr>
    </w:p>
    <w:p w14:paraId="61D94492" w14:textId="77777777" w:rsidR="00BD7AA1" w:rsidRPr="005E24C3" w:rsidRDefault="00BD7AA1" w:rsidP="0033437C">
      <w:pPr>
        <w:pStyle w:val="textojustificado"/>
        <w:spacing w:before="0" w:beforeAutospacing="0" w:after="0" w:afterAutospacing="0"/>
        <w:jc w:val="both"/>
        <w:rPr>
          <w:rFonts w:ascii="Palatino Linotype" w:hAnsi="Palatino Linotype"/>
          <w:sz w:val="21"/>
          <w:szCs w:val="21"/>
        </w:rPr>
      </w:pPr>
      <w:r w:rsidRPr="005E24C3">
        <w:rPr>
          <w:rFonts w:ascii="Palatino Linotype" w:hAnsi="Palatino Linotype"/>
          <w:b/>
          <w:bCs/>
          <w:sz w:val="21"/>
          <w:szCs w:val="21"/>
        </w:rPr>
        <w:t>1.2 DA VIGÊNCIA E DA PRORROGAÇÃO DA CONTRATAÇÃO</w:t>
      </w:r>
    </w:p>
    <w:p w14:paraId="36983784" w14:textId="06BC0DAC" w:rsidR="004C14C2" w:rsidRPr="006237C6" w:rsidRDefault="004C14C2" w:rsidP="004C14C2">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 O prazo de vigência da contratação é de 12 (doze) meses, contados da publicação do contrato no Portal Nacional de Contratações Públicas – PNCP, prorrogável, na forma dos artigos 106 e 107 da Lei n° 14.133, de 2021.</w:t>
      </w:r>
    </w:p>
    <w:p w14:paraId="089694B4" w14:textId="7DC5F70A" w:rsidR="004C14C2" w:rsidRPr="006237C6" w:rsidRDefault="004C14C2" w:rsidP="004C14C2">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.2. A prorrogação de que trata este item justifica-se pela necessidade de fornecimento contínuo de medicamentos, essencial para assegurar a realização de procedimentos básicos e especializados, fundamentais ao acompanhamento clínico de milhares de usuários do SUS. O desabastecimento desses insumos compromete diretamente o tratamento e a assistência à saúde, refletindo negativamente na qualidade de vida da população e gerando custos adicionais ao sistema de saúde.</w:t>
      </w:r>
    </w:p>
    <w:p w14:paraId="355388B3" w14:textId="1D1EF134" w:rsidR="00FF3264" w:rsidRPr="00467A9F" w:rsidRDefault="004C14C2" w:rsidP="00467A9F">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.3. A prorrogação está condicionada ao ateste, pela autoridade competente, de que as condições e os preços permanecem vantajosos para a Administração, permitida a negociação com o contratado.</w:t>
      </w:r>
    </w:p>
    <w:p w14:paraId="0E46245A" w14:textId="79057C7F" w:rsidR="00DB6539" w:rsidRPr="005E24C3" w:rsidRDefault="002E0A3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b/>
          <w:bCs/>
          <w:sz w:val="21"/>
          <w:szCs w:val="21"/>
          <w:lang w:eastAsia="pt-BR"/>
        </w:rPr>
        <w:t>1.3 DO TRATAMENTO DIFERENCIADO CONFERIDO À ME/EPP/MEI EM CONTRATAÇÕES E LICITAÇÕES PÚBLICAS</w:t>
      </w:r>
    </w:p>
    <w:p w14:paraId="57122A99" w14:textId="77777777" w:rsidR="009C65A4" w:rsidRDefault="00FF3264" w:rsidP="00EF7CFF">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.1. A Administração deverá estabelecer, em certames para aquisição de bens ou produtos de natureza divisível, cota de </w:t>
      </w:r>
      <w:r w:rsidRPr="00EF7CFF">
        <w:rPr>
          <w:rFonts w:ascii="Palatino Linotype" w:eastAsia="Times New Roman" w:hAnsi="Palatino Linotype" w:cs="Times New Roman"/>
          <w:color w:val="000000"/>
          <w:sz w:val="21"/>
          <w:szCs w:val="21"/>
          <w:lang w:eastAsia="pt-BR"/>
        </w:rPr>
        <w:t>até 25% (vinte e cinco por cento)</w:t>
      </w:r>
      <w:r w:rsidRPr="001E4A20">
        <w:rPr>
          <w:rFonts w:ascii="Palatino Linotype" w:eastAsia="Times New Roman" w:hAnsi="Palatino Linotype" w:cs="Times New Roman"/>
          <w:color w:val="000000"/>
          <w:sz w:val="21"/>
          <w:szCs w:val="21"/>
          <w:lang w:eastAsia="pt-BR"/>
        </w:rPr>
        <w:t> do objeto para a contratação de Microempresas e Empresas de Pequeno Porte, consoante disposto no art. 48, III da Lei Complementar nº 123/2006, alterada pela Lei Complementar nº 147/2014.</w:t>
      </w:r>
      <w:r w:rsidR="009C65A4">
        <w:rPr>
          <w:rFonts w:ascii="Palatino Linotype" w:eastAsia="Times New Roman" w:hAnsi="Palatino Linotype" w:cs="Times New Roman"/>
          <w:color w:val="000000"/>
          <w:sz w:val="21"/>
          <w:szCs w:val="21"/>
          <w:lang w:eastAsia="pt-BR"/>
        </w:rPr>
        <w:t xml:space="preserve"> </w:t>
      </w:r>
      <w:r w:rsidR="009C65A4" w:rsidRPr="006237C6">
        <w:rPr>
          <w:rFonts w:ascii="Palatino Linotype" w:eastAsia="Times New Roman" w:hAnsi="Palatino Linotype" w:cs="Times New Roman"/>
          <w:color w:val="000000"/>
          <w:sz w:val="21"/>
          <w:szCs w:val="21"/>
          <w:lang w:eastAsia="pt-BR"/>
        </w:rPr>
        <w:t>Dessa forma, por se tratar de objeto divisível, esta Gerência reserva 10% (dez por cento) para esse certame.</w:t>
      </w:r>
    </w:p>
    <w:p w14:paraId="441CAC0D" w14:textId="213A2408" w:rsidR="00EF7CFF" w:rsidRPr="00EE4854" w:rsidRDefault="00EF7CFF" w:rsidP="00EF7CFF">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1.3.1.1.</w:t>
      </w:r>
      <w:r w:rsidRPr="00EF7CFF">
        <w:rPr>
          <w:rFonts w:ascii="Palatino Linotype" w:eastAsia="Times New Roman" w:hAnsi="Palatino Linotype" w:cs="Times New Roman"/>
          <w:color w:val="000000"/>
          <w:sz w:val="21"/>
          <w:szCs w:val="21"/>
          <w:lang w:eastAsia="pt-BR"/>
        </w:rPr>
        <w:t xml:space="preserve"> </w:t>
      </w:r>
      <w:r w:rsidRPr="00EE4854">
        <w:rPr>
          <w:rFonts w:ascii="Palatino Linotype" w:eastAsia="Times New Roman" w:hAnsi="Palatino Linotype" w:cs="Times New Roman"/>
          <w:color w:val="000000"/>
          <w:sz w:val="21"/>
          <w:szCs w:val="21"/>
          <w:lang w:eastAsia="pt-BR"/>
        </w:rPr>
        <w:t>O percentual de 10% (dez por cento) referido no item anterior será aplicado efetivamente sobre o quantitativo total estimado de cada medicamento de natureza divisível, com arredondamento para o número inteiro mais próximo, observadas a unidade de fornecimento e a apresentação comercial do produto.</w:t>
      </w:r>
    </w:p>
    <w:p w14:paraId="29EBD802" w14:textId="47B70227" w:rsidR="00FF3264" w:rsidRPr="001E4A20" w:rsidRDefault="00FF3264" w:rsidP="00EF7CFF">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.2. A Administração deverá realizar processo licitatório destinado exclusivamente à participação de microempresas e empresas de pequeno porte nos itens de contratação cujo valor estimado seja de até R$ 80.000,00 (oitenta mil reais), conforme art. 48, I da Lei Complementar nº 123/2006, alterada pela Lei Complementar nº 147/2014.</w:t>
      </w:r>
    </w:p>
    <w:p w14:paraId="57CA8504" w14:textId="1FDEA0DE"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.3. O benefício trazido pela Lei Complementar nº 123/2006, alterada pela Lei Complementar nº 147/2014, é aplicável a qualquer modalidade de licitação, cabendo ao licitante o ônus da prova da regularidade fiscal ao ser beneficiado pelo tratamento diferenciado e favorecido.</w:t>
      </w:r>
    </w:p>
    <w:p w14:paraId="0F5DBE73" w14:textId="11913D81"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.4. À Administração Pública cabe somente assegurar o tratamento diferenciado e favorecido para as empresas enquadradas que comprovem tal situação.</w:t>
      </w:r>
    </w:p>
    <w:p w14:paraId="1A600D02" w14:textId="40465989"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 xml:space="preserve">.5. Na hipótese de não haver vencedor para a cota reservada, esta poderá ser adjudicada ao vencedor da cota principal ou, diante de sua recusa, aos licitantes remanescentes, desde que </w:t>
      </w:r>
      <w:r w:rsidRPr="001E4A20">
        <w:rPr>
          <w:rFonts w:ascii="Palatino Linotype" w:eastAsia="Times New Roman" w:hAnsi="Palatino Linotype" w:cs="Times New Roman"/>
          <w:color w:val="000000"/>
          <w:sz w:val="21"/>
          <w:szCs w:val="21"/>
          <w:lang w:eastAsia="pt-BR"/>
        </w:rPr>
        <w:lastRenderedPageBreak/>
        <w:t>pratiquem o preço do primeiro colocado da cota principal;</w:t>
      </w:r>
    </w:p>
    <w:p w14:paraId="71DFC749" w14:textId="371FE16A"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.6. Se a mesma empresa vencer a cota reservada e a cota principal, a contratação deve ocorrer pelo menor preço;</w:t>
      </w:r>
    </w:p>
    <w:p w14:paraId="30ED3940" w14:textId="698E51E1"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.7. Nas licitações por Sistema de Registro de Preço ou por entregas parceladas,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 4º do Decreto Federal nº 8.538/15.</w:t>
      </w:r>
    </w:p>
    <w:p w14:paraId="17BA1E4D" w14:textId="4A6E13C7"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.8. O vencedor da cota reservada poderá apresentar valor diferente da cota principal desde que seja vantajoso para a Administração Pública e que não ultrapasse o preço de referência (valor médio unitário) da pesquisa de preços, consoante art.10, inciso I do Decreto Federal nº 8.538/2015.</w:t>
      </w:r>
    </w:p>
    <w:p w14:paraId="5A291F7A" w14:textId="2F0D225B" w:rsidR="00FF3264" w:rsidRPr="001E4A20" w:rsidRDefault="00FF3264" w:rsidP="00FF3264">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.9. É vedada a aplicação dos arts. 42 a 49 da Lei Complementar nº 123, de 14 de dezembro de 2006, no caso de licitação para aquisição de bens ou contratação de serviços em geral, ao item cujo valor estimado for superior à receita bruta máxima admitida para fins de enquadramento como empresa de pequeno porte, conforme art. 4º da Lei 14.133/2021;</w:t>
      </w:r>
    </w:p>
    <w:p w14:paraId="4E103D81" w14:textId="47180F43" w:rsidR="002E0A3C" w:rsidRPr="00467A9F" w:rsidRDefault="00FF3264" w:rsidP="00467A9F">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Pr="001E4A20">
        <w:rPr>
          <w:rFonts w:ascii="Palatino Linotype" w:eastAsia="Times New Roman" w:hAnsi="Palatino Linotype" w:cs="Times New Roman"/>
          <w:color w:val="000000"/>
          <w:sz w:val="21"/>
          <w:szCs w:val="21"/>
          <w:lang w:eastAsia="pt-BR"/>
        </w:rPr>
        <w:t>.10. Os benefícios aos quais se refere o caput do art. 4º da Lei nº 14.133, de 2021, não serão estendidos a microempresas e empresas de pequeno porte que, no ano-calendário de realização da licitação, tenham celebrado contratos com a Administração Pública, cujos valores somados extrapolem a receita bruta máxima admitida para fins de enquadramento como empresa de pequeno porte, devendo o licitante demonstrar observância desse limite na licitação por meio de Declaração de Microempresa e Empresa de Pequeno Porte.</w:t>
      </w:r>
    </w:p>
    <w:p w14:paraId="400CD944" w14:textId="3AC00CF6" w:rsidR="0080063C" w:rsidRPr="005E24C3" w:rsidRDefault="004951B1" w:rsidP="0033437C">
      <w:pPr>
        <w:pStyle w:val="textojustificado"/>
        <w:spacing w:before="0" w:beforeAutospacing="0" w:after="0" w:afterAutospacing="0"/>
        <w:jc w:val="both"/>
        <w:rPr>
          <w:rFonts w:ascii="Palatino Linotype" w:hAnsi="Palatino Linotype"/>
          <w:b/>
          <w:sz w:val="21"/>
          <w:szCs w:val="21"/>
          <w:u w:val="single"/>
        </w:rPr>
      </w:pPr>
      <w:r w:rsidRPr="005E24C3">
        <w:rPr>
          <w:rFonts w:ascii="Palatino Linotype" w:hAnsi="Palatino Linotype"/>
          <w:b/>
          <w:sz w:val="21"/>
          <w:szCs w:val="21"/>
          <w:u w:val="single"/>
        </w:rPr>
        <w:t xml:space="preserve">SEÇÃO II - </w:t>
      </w:r>
      <w:r w:rsidR="0080063C" w:rsidRPr="005E24C3">
        <w:rPr>
          <w:rFonts w:ascii="Palatino Linotype" w:hAnsi="Palatino Linotype"/>
          <w:b/>
          <w:sz w:val="21"/>
          <w:szCs w:val="21"/>
          <w:u w:val="single"/>
        </w:rPr>
        <w:t xml:space="preserve">DO REGISTRO DE PREÇOS </w:t>
      </w:r>
      <w:bookmarkEnd w:id="2"/>
    </w:p>
    <w:p w14:paraId="1348FB1E" w14:textId="645E21AE" w:rsidR="003E116A" w:rsidRPr="005E24C3" w:rsidRDefault="008F766E" w:rsidP="009F47AE">
      <w:pPr>
        <w:pStyle w:val="Nivel01"/>
        <w:numPr>
          <w:ilvl w:val="1"/>
          <w:numId w:val="11"/>
        </w:numPr>
        <w:spacing w:before="0"/>
        <w:ind w:left="0" w:firstLine="0"/>
        <w:outlineLvl w:val="9"/>
        <w:rPr>
          <w:rFonts w:ascii="Palatino Linotype" w:hAnsi="Palatino Linotype"/>
          <w:color w:val="auto"/>
          <w:sz w:val="21"/>
          <w:szCs w:val="21"/>
        </w:rPr>
      </w:pPr>
      <w:r w:rsidRPr="005E24C3">
        <w:rPr>
          <w:rFonts w:ascii="Palatino Linotype" w:hAnsi="Palatino Linotype"/>
          <w:color w:val="auto"/>
          <w:sz w:val="21"/>
          <w:szCs w:val="21"/>
        </w:rPr>
        <w:t>Ó</w:t>
      </w:r>
      <w:r w:rsidR="001437F5" w:rsidRPr="005E24C3">
        <w:rPr>
          <w:rFonts w:ascii="Palatino Linotype" w:hAnsi="Palatino Linotype"/>
          <w:color w:val="auto"/>
          <w:sz w:val="21"/>
          <w:szCs w:val="21"/>
        </w:rPr>
        <w:t>rgão gerenciador e participante (s)</w:t>
      </w:r>
    </w:p>
    <w:p w14:paraId="339C8E28" w14:textId="29F77D0A" w:rsidR="008F766E" w:rsidRPr="005E24C3" w:rsidRDefault="008F766E" w:rsidP="0033437C">
      <w:pPr>
        <w:pStyle w:val="Nivel2"/>
        <w:autoSpaceDE w:val="0"/>
        <w:autoSpaceDN w:val="0"/>
        <w:adjustRightInd w:val="0"/>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2.</w:t>
      </w:r>
      <w:r w:rsidR="003E116A" w:rsidRPr="005E24C3">
        <w:rPr>
          <w:rFonts w:ascii="Palatino Linotype" w:hAnsi="Palatino Linotype" w:cs="Times New Roman"/>
          <w:color w:val="auto"/>
          <w:sz w:val="21"/>
          <w:szCs w:val="21"/>
        </w:rPr>
        <w:t>1.</w:t>
      </w:r>
      <w:r w:rsidRPr="005E24C3">
        <w:rPr>
          <w:rFonts w:ascii="Palatino Linotype" w:hAnsi="Palatino Linotype" w:cs="Times New Roman"/>
          <w:color w:val="auto"/>
          <w:sz w:val="21"/>
          <w:szCs w:val="21"/>
        </w:rPr>
        <w:t xml:space="preserve">1. O órgão gerenciador será </w:t>
      </w:r>
      <w:r w:rsidR="00BA46EA" w:rsidRPr="005E24C3">
        <w:rPr>
          <w:rFonts w:ascii="Palatino Linotype" w:hAnsi="Palatino Linotype" w:cs="Times New Roman"/>
          <w:color w:val="auto"/>
          <w:sz w:val="21"/>
          <w:szCs w:val="21"/>
        </w:rPr>
        <w:t>a Fundação Municipal de Saúde</w:t>
      </w:r>
    </w:p>
    <w:p w14:paraId="6D67EE4D" w14:textId="0CE91091" w:rsidR="00776963" w:rsidRPr="005E24C3" w:rsidRDefault="00F70870" w:rsidP="0033437C">
      <w:pPr>
        <w:pStyle w:val="Nivel2"/>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b/>
          <w:color w:val="auto"/>
          <w:sz w:val="21"/>
          <w:szCs w:val="21"/>
        </w:rPr>
        <w:t>2.2.</w:t>
      </w:r>
      <w:r w:rsidR="00776963" w:rsidRPr="005E24C3">
        <w:rPr>
          <w:rFonts w:ascii="Palatino Linotype" w:hAnsi="Palatino Linotype" w:cs="Times New Roman"/>
          <w:b/>
          <w:color w:val="auto"/>
          <w:sz w:val="21"/>
          <w:szCs w:val="21"/>
        </w:rPr>
        <w:t>D</w:t>
      </w:r>
      <w:r w:rsidR="008E339E" w:rsidRPr="005E24C3">
        <w:rPr>
          <w:rFonts w:ascii="Palatino Linotype" w:hAnsi="Palatino Linotype" w:cs="Times New Roman"/>
          <w:b/>
          <w:color w:val="auto"/>
          <w:sz w:val="21"/>
          <w:szCs w:val="21"/>
        </w:rPr>
        <w:t xml:space="preserve">o Sistema de Registro </w:t>
      </w:r>
      <w:r w:rsidR="00581CA4" w:rsidRPr="005E24C3">
        <w:rPr>
          <w:rFonts w:ascii="Palatino Linotype" w:hAnsi="Palatino Linotype" w:cs="Times New Roman"/>
          <w:b/>
          <w:color w:val="auto"/>
          <w:sz w:val="21"/>
          <w:szCs w:val="21"/>
        </w:rPr>
        <w:t>d</w:t>
      </w:r>
      <w:r w:rsidR="00776963" w:rsidRPr="005E24C3">
        <w:rPr>
          <w:rFonts w:ascii="Palatino Linotype" w:hAnsi="Palatino Linotype" w:cs="Times New Roman"/>
          <w:b/>
          <w:color w:val="auto"/>
          <w:sz w:val="21"/>
          <w:szCs w:val="21"/>
        </w:rPr>
        <w:t>e Preços</w:t>
      </w:r>
    </w:p>
    <w:p w14:paraId="2F746013" w14:textId="5FACC96E" w:rsidR="00EA57E2" w:rsidRPr="005E24C3" w:rsidRDefault="00FC6991"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b/>
          <w:bCs/>
          <w:sz w:val="21"/>
          <w:szCs w:val="21"/>
          <w:lang w:eastAsia="pt-BR"/>
        </w:rPr>
        <w:t>2</w:t>
      </w:r>
      <w:r w:rsidR="00EA57E2" w:rsidRPr="005E24C3">
        <w:rPr>
          <w:rFonts w:ascii="Palatino Linotype" w:eastAsia="Times New Roman" w:hAnsi="Palatino Linotype" w:cs="Times New Roman"/>
          <w:b/>
          <w:bCs/>
          <w:sz w:val="21"/>
          <w:szCs w:val="21"/>
          <w:lang w:eastAsia="pt-BR"/>
        </w:rPr>
        <w:t>.2.1.Da Utilização Da Ata De Registro De Preços</w:t>
      </w:r>
    </w:p>
    <w:p w14:paraId="1E96730D" w14:textId="33C2E4A3"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2.2.1.1.Poderá utilizar-se da Ata de Registro de Preços os órgãos interessados, ou qualquer outro órgão/entidade da Administração Pública Municipal que não tenha participado do certame, mediante prévia consulta ao órgão gerenciador, desde que devidamente comprovada a vantagem, respeitado o limite contido na Legislação Municipal.</w:t>
      </w:r>
    </w:p>
    <w:p w14:paraId="0CC86B67" w14:textId="02B85E53"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2.2.</w:t>
      </w:r>
      <w:r w:rsidR="002E0A3C" w:rsidRPr="005E24C3">
        <w:rPr>
          <w:rFonts w:ascii="Palatino Linotype" w:eastAsia="Times New Roman" w:hAnsi="Palatino Linotype" w:cs="Times New Roman"/>
          <w:sz w:val="21"/>
          <w:szCs w:val="21"/>
          <w:lang w:eastAsia="pt-BR"/>
        </w:rPr>
        <w:t>1.2</w:t>
      </w:r>
      <w:r w:rsidRPr="005E24C3">
        <w:rPr>
          <w:rFonts w:ascii="Palatino Linotype" w:eastAsia="Times New Roman" w:hAnsi="Palatino Linotype" w:cs="Times New Roman"/>
          <w:sz w:val="21"/>
          <w:szCs w:val="21"/>
          <w:lang w:eastAsia="pt-BR"/>
        </w:rPr>
        <w:t xml:space="preserve"> Os órgãos e entidades que não participaram do Registro de Preços, quando desejarem fazer uso da Ata de Registro de Preços, deverão manifestar seu interesse junto ao órgão gerenciador para que este indique os possíveis fornecedores e respectivos preços a serem praticados, obedecida a ordem de classificação.</w:t>
      </w:r>
    </w:p>
    <w:p w14:paraId="7FCD124D" w14:textId="76075610"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w:t>
      </w:r>
      <w:r w:rsidR="002E0A3C" w:rsidRPr="005E24C3">
        <w:rPr>
          <w:rFonts w:ascii="Palatino Linotype" w:eastAsia="Times New Roman" w:hAnsi="Palatino Linotype" w:cs="Times New Roman"/>
          <w:sz w:val="21"/>
          <w:szCs w:val="21"/>
          <w:lang w:eastAsia="pt-BR"/>
        </w:rPr>
        <w:t>2.1.</w:t>
      </w:r>
      <w:r w:rsidRPr="005E24C3">
        <w:rPr>
          <w:rFonts w:ascii="Palatino Linotype" w:eastAsia="Times New Roman" w:hAnsi="Palatino Linotype" w:cs="Times New Roman"/>
          <w:sz w:val="21"/>
          <w:szCs w:val="21"/>
          <w:lang w:eastAsia="pt-BR"/>
        </w:rPr>
        <w:t>3. O fornecedor registrado fica proibido de firmar contratos decorrentes da Ata de Registro de Preços sem prévia autorização do Órgão Gerenciador.</w:t>
      </w:r>
    </w:p>
    <w:p w14:paraId="7944038A" w14:textId="127DA1B3"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w:t>
      </w:r>
      <w:r w:rsidR="002E0A3C" w:rsidRPr="005E24C3">
        <w:rPr>
          <w:rFonts w:ascii="Palatino Linotype" w:eastAsia="Times New Roman" w:hAnsi="Palatino Linotype" w:cs="Times New Roman"/>
          <w:sz w:val="21"/>
          <w:szCs w:val="21"/>
          <w:lang w:eastAsia="pt-BR"/>
        </w:rPr>
        <w:t>.2.1</w:t>
      </w:r>
      <w:r w:rsidRPr="005E24C3">
        <w:rPr>
          <w:rFonts w:ascii="Palatino Linotype" w:eastAsia="Times New Roman" w:hAnsi="Palatino Linotype" w:cs="Times New Roman"/>
          <w:sz w:val="21"/>
          <w:szCs w:val="21"/>
          <w:lang w:eastAsia="pt-BR"/>
        </w:rPr>
        <w:t>.4. Caberá aos fornecedores beneficiários da Ata de Registro de Preços, observadas as condições nela estabelecidas, optarem pela aceitação ou não do fornecimento aos órgãos não participantes que solicitem adesão à Ata de Registro de Preços, desde que este fornecimento não prejudique as obrigações anteriormente assumidas, respeitado o disposto na Legislação Municipal.</w:t>
      </w:r>
    </w:p>
    <w:p w14:paraId="4148B0CE" w14:textId="52C0FBB8"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w:t>
      </w:r>
      <w:r w:rsidR="002E0A3C" w:rsidRPr="005E24C3">
        <w:rPr>
          <w:rFonts w:ascii="Palatino Linotype" w:eastAsia="Times New Roman" w:hAnsi="Palatino Linotype" w:cs="Times New Roman"/>
          <w:sz w:val="21"/>
          <w:szCs w:val="21"/>
          <w:lang w:eastAsia="pt-BR"/>
        </w:rPr>
        <w:t>2.1.</w:t>
      </w:r>
      <w:r w:rsidRPr="005E24C3">
        <w:rPr>
          <w:rFonts w:ascii="Palatino Linotype" w:eastAsia="Times New Roman" w:hAnsi="Palatino Linotype" w:cs="Times New Roman"/>
          <w:sz w:val="21"/>
          <w:szCs w:val="21"/>
          <w:lang w:eastAsia="pt-BR"/>
        </w:rPr>
        <w:t>5. As solicitações de adesão, concessão de anuência pelo fornecedor e autorização do órgão gerenciador serão realizadas por meio de formalização de processo administrativo com as documentações necessárias, cuja responsabilidade é do órgão gerenciador.</w:t>
      </w:r>
    </w:p>
    <w:p w14:paraId="3377853A" w14:textId="28F1F0F5"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w:t>
      </w:r>
      <w:r w:rsidR="002E0A3C" w:rsidRPr="005E24C3">
        <w:rPr>
          <w:rFonts w:ascii="Palatino Linotype" w:eastAsia="Times New Roman" w:hAnsi="Palatino Linotype" w:cs="Times New Roman"/>
          <w:sz w:val="21"/>
          <w:szCs w:val="21"/>
          <w:lang w:eastAsia="pt-BR"/>
        </w:rPr>
        <w:t>.2.1.6</w:t>
      </w:r>
      <w:r w:rsidRPr="005E24C3">
        <w:rPr>
          <w:rFonts w:ascii="Palatino Linotype" w:eastAsia="Times New Roman" w:hAnsi="Palatino Linotype" w:cs="Times New Roman"/>
          <w:sz w:val="21"/>
          <w:szCs w:val="21"/>
          <w:lang w:eastAsia="pt-BR"/>
        </w:rPr>
        <w:t>. O quantitativo decorrente das adesões à Ata de Registro de Preços não poderá exceder, na totalidade, ao dobro do quantitativo de cada item registrado na Ata de Registro de Preços para o órgão gerenciador e órgão participantes, independentemente do número de órgãos não participantes que aderirem.</w:t>
      </w:r>
    </w:p>
    <w:p w14:paraId="0B3ED89E" w14:textId="04821FB4" w:rsidR="00EA57E2" w:rsidRPr="005E24C3" w:rsidRDefault="00EA57E2"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lastRenderedPageBreak/>
        <w:t>2.</w:t>
      </w:r>
      <w:r w:rsidR="002E0A3C" w:rsidRPr="005E24C3">
        <w:rPr>
          <w:rFonts w:ascii="Palatino Linotype" w:eastAsia="Times New Roman" w:hAnsi="Palatino Linotype" w:cs="Times New Roman"/>
          <w:sz w:val="21"/>
          <w:szCs w:val="21"/>
          <w:lang w:eastAsia="pt-BR"/>
        </w:rPr>
        <w:t>2.1.7</w:t>
      </w:r>
      <w:r w:rsidRPr="005E24C3">
        <w:rPr>
          <w:rFonts w:ascii="Palatino Linotype" w:eastAsia="Times New Roman" w:hAnsi="Palatino Linotype" w:cs="Times New Roman"/>
          <w:sz w:val="21"/>
          <w:szCs w:val="21"/>
          <w:lang w:eastAsia="pt-BR"/>
        </w:rPr>
        <w:t>. Após a aceitação à adesão da Ata de Registro de Preços pelo órgão gerenciador, o Órgão denominado Carona deverá observar as seguintes instruções:</w:t>
      </w:r>
    </w:p>
    <w:p w14:paraId="0508D103" w14:textId="77777777" w:rsidR="00EA57E2" w:rsidRPr="005E24C3" w:rsidRDefault="00EA57E2" w:rsidP="0033437C">
      <w:pPr>
        <w:pStyle w:val="PargrafodaLista"/>
        <w:ind w:left="0"/>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a) Qualquer ato que o Órgão Carona cometer de abuso às condições comerciais e financeiras expressas nesse Processo Licitatório – Registro de Preços, responderá exclusivamente por si e assumirá inteira responsabilidade, não envolvendo assim, o Órgão gerenciador do registro;</w:t>
      </w:r>
    </w:p>
    <w:p w14:paraId="7916AC56" w14:textId="77777777" w:rsidR="002E0A3C" w:rsidRPr="005E24C3" w:rsidRDefault="002E0A3C"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b) Qualquer ato que o Órgão Carona cometer de abuso às condições comerciais e financeiras expressas nesse Processo Licitatório – Registro de Preços, responderá exclusivamente por si e assumirá inteira responsabilidade, não envolvendo assim, o Órgão gerenciador do registro;</w:t>
      </w:r>
    </w:p>
    <w:p w14:paraId="75DE54E0" w14:textId="77777777" w:rsidR="002E0A3C" w:rsidRPr="005E24C3" w:rsidRDefault="002E0A3C"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c) O Órgão Carona fará o contato com o vencedor do certame, conforme Termo de Adjudicação;</w:t>
      </w:r>
    </w:p>
    <w:p w14:paraId="12A6DE7F" w14:textId="010E6019" w:rsidR="002E0A3C" w:rsidRPr="00467A9F" w:rsidRDefault="002E0A3C" w:rsidP="00467A9F">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w:t>
      </w:r>
      <w:r w:rsidRPr="005E24C3">
        <w:rPr>
          <w:rFonts w:ascii="Palatino Linotype" w:eastAsia="Times New Roman" w:hAnsi="Palatino Linotype" w:cs="Times New Roman"/>
          <w:sz w:val="21"/>
          <w:szCs w:val="21"/>
          <w:lang w:eastAsia="pt-BR"/>
        </w:rPr>
        <w:t>2.1.8</w:t>
      </w:r>
      <w:r w:rsidRPr="005E24C3">
        <w:rPr>
          <w:rFonts w:ascii="Palatino Linotype" w:eastAsia="Times New Roman" w:hAnsi="Palatino Linotype" w:cs="Times New Roman"/>
          <w:color w:val="000000"/>
          <w:sz w:val="21"/>
          <w:szCs w:val="21"/>
          <w:lang w:val="pt-BR" w:eastAsia="pt-BR"/>
        </w:rPr>
        <w:t xml:space="preserve"> A previsão de aquisição ou contratação pelo Órgão Carona deverá ser de até 90 (noventa) dias após a autorização, observando o prazo de vigência da ata.</w:t>
      </w:r>
    </w:p>
    <w:p w14:paraId="3F1B92AF" w14:textId="0B6E5845" w:rsidR="00EA57E2" w:rsidRPr="005E24C3" w:rsidRDefault="00EA57E2" w:rsidP="009F47AE">
      <w:pPr>
        <w:pStyle w:val="PargrafodaLista"/>
        <w:numPr>
          <w:ilvl w:val="1"/>
          <w:numId w:val="17"/>
        </w:numPr>
        <w:rPr>
          <w:rFonts w:ascii="Palatino Linotype" w:eastAsia="Times New Roman" w:hAnsi="Palatino Linotype" w:cs="Times New Roman"/>
          <w:b/>
          <w:sz w:val="21"/>
          <w:szCs w:val="21"/>
          <w:lang w:eastAsia="pt-BR"/>
        </w:rPr>
      </w:pPr>
      <w:r w:rsidRPr="005E24C3">
        <w:rPr>
          <w:rFonts w:ascii="Palatino Linotype" w:eastAsia="Times New Roman" w:hAnsi="Palatino Linotype" w:cs="Times New Roman"/>
          <w:b/>
          <w:sz w:val="21"/>
          <w:szCs w:val="21"/>
          <w:lang w:eastAsia="pt-BR"/>
        </w:rPr>
        <w:t>Da Competência Do Órgão Gerenciador Da Ata De Registro De Preços</w:t>
      </w:r>
    </w:p>
    <w:p w14:paraId="1FD727D5" w14:textId="71DA3427" w:rsidR="00EA57E2" w:rsidRPr="005E24C3" w:rsidRDefault="0071591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2.3</w:t>
      </w:r>
      <w:r w:rsidR="00EA57E2" w:rsidRPr="005E24C3">
        <w:rPr>
          <w:rFonts w:ascii="Palatino Linotype" w:eastAsia="Times New Roman" w:hAnsi="Palatino Linotype" w:cs="Times New Roman"/>
          <w:sz w:val="21"/>
          <w:szCs w:val="21"/>
          <w:lang w:eastAsia="pt-BR"/>
        </w:rPr>
        <w:t>.</w:t>
      </w:r>
      <w:r w:rsidR="000B7A3C" w:rsidRPr="005E24C3">
        <w:rPr>
          <w:rFonts w:ascii="Palatino Linotype" w:eastAsia="Times New Roman" w:hAnsi="Palatino Linotype" w:cs="Times New Roman"/>
          <w:sz w:val="21"/>
          <w:szCs w:val="21"/>
          <w:lang w:eastAsia="pt-BR"/>
        </w:rPr>
        <w:t>1.</w:t>
      </w:r>
      <w:r w:rsidR="00EA57E2" w:rsidRPr="005E24C3">
        <w:rPr>
          <w:rFonts w:ascii="Palatino Linotype" w:eastAsia="Times New Roman" w:hAnsi="Palatino Linotype" w:cs="Times New Roman"/>
          <w:sz w:val="21"/>
          <w:szCs w:val="21"/>
          <w:lang w:eastAsia="pt-BR"/>
        </w:rPr>
        <w:t xml:space="preserve"> Compete ao órgão gerenciador:</w:t>
      </w:r>
    </w:p>
    <w:p w14:paraId="1C1FCB35" w14:textId="03DA4FC9" w:rsidR="00EA57E2" w:rsidRPr="005E24C3" w:rsidRDefault="0071591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2.3</w:t>
      </w:r>
      <w:r w:rsidR="00EA57E2" w:rsidRPr="005E24C3">
        <w:rPr>
          <w:rFonts w:ascii="Palatino Linotype" w:eastAsia="Times New Roman" w:hAnsi="Palatino Linotype" w:cs="Times New Roman"/>
          <w:sz w:val="21"/>
          <w:szCs w:val="21"/>
          <w:lang w:eastAsia="pt-BR"/>
        </w:rPr>
        <w:t>.1.</w:t>
      </w:r>
      <w:r w:rsidR="000B7A3C" w:rsidRPr="005E24C3">
        <w:rPr>
          <w:rFonts w:ascii="Palatino Linotype" w:eastAsia="Times New Roman" w:hAnsi="Palatino Linotype" w:cs="Times New Roman"/>
          <w:sz w:val="21"/>
          <w:szCs w:val="21"/>
          <w:lang w:eastAsia="pt-BR"/>
        </w:rPr>
        <w:t>1.</w:t>
      </w:r>
      <w:r w:rsidR="00EA57E2" w:rsidRPr="005E24C3">
        <w:rPr>
          <w:rFonts w:ascii="Palatino Linotype" w:eastAsia="Times New Roman" w:hAnsi="Palatino Linotype" w:cs="Times New Roman"/>
          <w:sz w:val="21"/>
          <w:szCs w:val="21"/>
          <w:lang w:eastAsia="pt-BR"/>
        </w:rPr>
        <w:t xml:space="preserve"> Gerenciar a Ata de Registro de Preços;</w:t>
      </w:r>
    </w:p>
    <w:p w14:paraId="0AC365E8" w14:textId="782ACF97" w:rsidR="00EA57E2" w:rsidRPr="005E24C3" w:rsidRDefault="0071591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2.3</w:t>
      </w:r>
      <w:r w:rsidR="00EA57E2" w:rsidRPr="005E24C3">
        <w:rPr>
          <w:rFonts w:ascii="Palatino Linotype" w:eastAsia="Times New Roman" w:hAnsi="Palatino Linotype" w:cs="Times New Roman"/>
          <w:sz w:val="21"/>
          <w:szCs w:val="21"/>
          <w:lang w:eastAsia="pt-BR"/>
        </w:rPr>
        <w:t>.2. Providenciar a assinatura desta Ata e o encaminhamento de sua cópia aos órgãos ou entidades participantes;</w:t>
      </w:r>
    </w:p>
    <w:p w14:paraId="05292ADC" w14:textId="261F7795" w:rsidR="00EA57E2" w:rsidRPr="005E24C3" w:rsidRDefault="0071591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2.3</w:t>
      </w:r>
      <w:r w:rsidR="00EA57E2" w:rsidRPr="005E24C3">
        <w:rPr>
          <w:rFonts w:ascii="Palatino Linotype" w:eastAsia="Times New Roman" w:hAnsi="Palatino Linotype" w:cs="Times New Roman"/>
          <w:sz w:val="21"/>
          <w:szCs w:val="21"/>
          <w:lang w:eastAsia="pt-BR"/>
        </w:rPr>
        <w:t>.3. Providenciar a indicação dos fornecedores para atendimento às demandas, observada a ordem de classificação e os quantitativos de contratação definidos;</w:t>
      </w:r>
    </w:p>
    <w:p w14:paraId="175DE888" w14:textId="1CA2240B" w:rsidR="00EA57E2" w:rsidRPr="005E24C3" w:rsidRDefault="0071591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2.3</w:t>
      </w:r>
      <w:r w:rsidR="00EA57E2" w:rsidRPr="005E24C3">
        <w:rPr>
          <w:rFonts w:ascii="Palatino Linotype" w:eastAsia="Times New Roman" w:hAnsi="Palatino Linotype" w:cs="Times New Roman"/>
          <w:sz w:val="21"/>
          <w:szCs w:val="21"/>
          <w:lang w:eastAsia="pt-BR"/>
        </w:rPr>
        <w:t>.4. Conduzir eventuais renegociações dos preços registrados; e</w:t>
      </w:r>
    </w:p>
    <w:p w14:paraId="08AE5C23" w14:textId="1E9853AC" w:rsidR="00EA57E2" w:rsidRPr="005E24C3" w:rsidRDefault="0071591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2.3</w:t>
      </w:r>
      <w:r w:rsidR="00EA57E2" w:rsidRPr="005E24C3">
        <w:rPr>
          <w:rFonts w:ascii="Palatino Linotype" w:eastAsia="Times New Roman" w:hAnsi="Palatino Linotype" w:cs="Times New Roman"/>
          <w:sz w:val="21"/>
          <w:szCs w:val="21"/>
          <w:lang w:eastAsia="pt-BR"/>
        </w:rPr>
        <w:t>.5. Aplicar, garantida a ampla defesa e o contraditório, as penalidades decorrentes do descumprimento do pactuado na Ata de Registro de Preços ou do descumprimento das obrigações contratuais, em relação as suas próprias contratações.</w:t>
      </w:r>
    </w:p>
    <w:p w14:paraId="24115D12" w14:textId="5C94C883" w:rsidR="00EA57E2" w:rsidRPr="005E24C3" w:rsidRDefault="00EA57E2" w:rsidP="009F47AE">
      <w:pPr>
        <w:pStyle w:val="PargrafodaLista"/>
        <w:numPr>
          <w:ilvl w:val="1"/>
          <w:numId w:val="17"/>
        </w:numPr>
        <w:rPr>
          <w:rFonts w:ascii="Palatino Linotype" w:eastAsia="Times New Roman" w:hAnsi="Palatino Linotype" w:cs="Times New Roman"/>
          <w:b/>
          <w:sz w:val="21"/>
          <w:szCs w:val="21"/>
          <w:lang w:eastAsia="pt-BR"/>
        </w:rPr>
      </w:pPr>
      <w:r w:rsidRPr="005E24C3">
        <w:rPr>
          <w:rFonts w:ascii="Palatino Linotype" w:eastAsia="Times New Roman" w:hAnsi="Palatino Linotype" w:cs="Times New Roman"/>
          <w:b/>
          <w:sz w:val="21"/>
          <w:szCs w:val="21"/>
          <w:lang w:eastAsia="pt-BR"/>
        </w:rPr>
        <w:t>Do Cancelamento Do Registro De Preços De Fornecedor</w:t>
      </w:r>
    </w:p>
    <w:p w14:paraId="145DCC2E" w14:textId="03121896"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2.4.1. O fornecedor do bem/serviço poderá ter seu registro de preços cancelado quando:</w:t>
      </w:r>
    </w:p>
    <w:p w14:paraId="6D6ECAF6" w14:textId="5CDEE967"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2.4.1.1. Descumprir as condições estabelecidas na ata de registro de preços sem motivo justificado;</w:t>
      </w:r>
    </w:p>
    <w:p w14:paraId="4E6D3FCB" w14:textId="7FCF1702"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2.4.1.2. Recusar-se a celebrar o contrato ou não retirar a nota de empenho ou instrumento equivalente no prazo estabelecido pela Administração, sem justificativa razoável;</w:t>
      </w:r>
    </w:p>
    <w:p w14:paraId="50353579" w14:textId="506DD55C"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2.4.1.3. Não aceitar reduzir os preços registrados, na hipótese destes se tornarem superiores àqueles praticados no mercado; ou</w:t>
      </w:r>
    </w:p>
    <w:p w14:paraId="24513DEC" w14:textId="11701920"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2.4.1.4. Sofrer sanção prevista nos incisos III ou IV do caput do art. 156 da Lei nº 14.133/2021.</w:t>
      </w:r>
    </w:p>
    <w:p w14:paraId="5BC14DD7" w14:textId="36302D68"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2.4.2. O cancelamento dos registros, nas hipóteses previstas nos itens 2.4.1.1, 2.4.1.2 e 2.4.1.4, será formalizado por despacho do órgão gerenciador, assegurado o contraditório e ampla defesa.</w:t>
      </w:r>
    </w:p>
    <w:p w14:paraId="21D41968" w14:textId="59C9326B"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2.4.3. O cancelamento do registro de preços poderá ocorrer também por fato superveniente, decorrente de caso fortuito ou força maior, que prejudique o cumprimento da ata, devidamente comprovado e justificado:</w:t>
      </w:r>
    </w:p>
    <w:p w14:paraId="60DF7EA0" w14:textId="192AC4B8"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2.4.3.1. Por razão de interesse público; ou</w:t>
      </w:r>
    </w:p>
    <w:p w14:paraId="7909A3C7" w14:textId="03BFB4F7"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2.4.3.2. A pedido do fornecedor.</w:t>
      </w:r>
    </w:p>
    <w:p w14:paraId="01DCF977" w14:textId="23F88371"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2.4.4. O cancelamento do registro nas hipóteses previstas no caput deste artigo será formalizado por despacho do órgão ou da entidade gerenciadora, garantidos os princípios do contraditório e da ampla defesa.</w:t>
      </w:r>
    </w:p>
    <w:p w14:paraId="2A21BB02" w14:textId="77777777" w:rsidR="0071591E" w:rsidRPr="005E24C3" w:rsidRDefault="0071591E"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2.4.5. Na hipótese de cancelamento do registro do fornecedor, o órgão ou a entidade gerenciadora poderá convocar os licitantes que compõem o cadastro de reserva, observada a ordem de classificação.</w:t>
      </w:r>
    </w:p>
    <w:p w14:paraId="4C4138D7" w14:textId="619F9E4A" w:rsidR="00EA57E2" w:rsidRPr="005E24C3" w:rsidRDefault="0071591E" w:rsidP="0033437C">
      <w:pPr>
        <w:widowControl/>
        <w:autoSpaceDE/>
        <w:autoSpaceDN/>
        <w:jc w:val="both"/>
        <w:rPr>
          <w:rFonts w:ascii="Palatino Linotype" w:eastAsia="Times New Roman" w:hAnsi="Palatino Linotype" w:cs="Times New Roman"/>
          <w:b/>
          <w:color w:val="000000"/>
          <w:sz w:val="21"/>
          <w:szCs w:val="21"/>
          <w:lang w:val="pt-BR" w:eastAsia="pt-BR"/>
        </w:rPr>
      </w:pPr>
      <w:r w:rsidRPr="005E24C3">
        <w:rPr>
          <w:rFonts w:ascii="Palatino Linotype" w:eastAsia="Times New Roman" w:hAnsi="Palatino Linotype" w:cs="Times New Roman"/>
          <w:b/>
          <w:color w:val="000000"/>
          <w:sz w:val="21"/>
          <w:szCs w:val="21"/>
          <w:lang w:val="pt-BR" w:eastAsia="pt-BR"/>
        </w:rPr>
        <w:t>2.5.</w:t>
      </w:r>
      <w:r w:rsidR="00EA57E2" w:rsidRPr="005E24C3">
        <w:rPr>
          <w:rFonts w:ascii="Palatino Linotype" w:eastAsia="Times New Roman" w:hAnsi="Palatino Linotype" w:cs="Times New Roman"/>
          <w:b/>
          <w:bCs/>
          <w:sz w:val="21"/>
          <w:szCs w:val="21"/>
          <w:lang w:eastAsia="pt-BR"/>
        </w:rPr>
        <w:t xml:space="preserve"> Da Vigência Da Ata De Registro De Preços</w:t>
      </w:r>
    </w:p>
    <w:p w14:paraId="7D2E7FAC" w14:textId="60CFC4BD" w:rsidR="00EA57E2" w:rsidRPr="005E24C3" w:rsidRDefault="000B7A3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w:t>
      </w:r>
      <w:r w:rsidR="0071591E" w:rsidRPr="005E24C3">
        <w:rPr>
          <w:rFonts w:ascii="Palatino Linotype" w:eastAsia="Times New Roman" w:hAnsi="Palatino Linotype" w:cs="Times New Roman"/>
          <w:sz w:val="21"/>
          <w:szCs w:val="21"/>
          <w:lang w:eastAsia="pt-BR"/>
        </w:rPr>
        <w:t>5</w:t>
      </w:r>
      <w:r w:rsidR="00EA57E2" w:rsidRPr="005E24C3">
        <w:rPr>
          <w:rFonts w:ascii="Palatino Linotype" w:eastAsia="Times New Roman" w:hAnsi="Palatino Linotype" w:cs="Times New Roman"/>
          <w:sz w:val="21"/>
          <w:szCs w:val="21"/>
          <w:lang w:eastAsia="pt-BR"/>
        </w:rPr>
        <w:t>.1.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7BE4D514" w14:textId="3B9C7BB4" w:rsidR="00EA57E2" w:rsidRPr="005E24C3" w:rsidRDefault="000B7A3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lastRenderedPageBreak/>
        <w:t>2.</w:t>
      </w:r>
      <w:r w:rsidR="0071591E" w:rsidRPr="005E24C3">
        <w:rPr>
          <w:rFonts w:ascii="Palatino Linotype" w:eastAsia="Times New Roman" w:hAnsi="Palatino Linotype" w:cs="Times New Roman"/>
          <w:sz w:val="21"/>
          <w:szCs w:val="21"/>
          <w:lang w:eastAsia="pt-BR"/>
        </w:rPr>
        <w:t>5</w:t>
      </w:r>
      <w:r w:rsidR="00EA57E2" w:rsidRPr="005E24C3">
        <w:rPr>
          <w:rFonts w:ascii="Palatino Linotype" w:eastAsia="Times New Roman" w:hAnsi="Palatino Linotype" w:cs="Times New Roman"/>
          <w:sz w:val="21"/>
          <w:szCs w:val="21"/>
          <w:lang w:eastAsia="pt-BR"/>
        </w:rPr>
        <w:t>.</w:t>
      </w:r>
      <w:r w:rsidRPr="005E24C3">
        <w:rPr>
          <w:rFonts w:ascii="Palatino Linotype" w:eastAsia="Times New Roman" w:hAnsi="Palatino Linotype" w:cs="Times New Roman"/>
          <w:sz w:val="21"/>
          <w:szCs w:val="21"/>
          <w:lang w:eastAsia="pt-BR"/>
        </w:rPr>
        <w:t>2</w:t>
      </w:r>
      <w:r w:rsidR="00EA57E2" w:rsidRPr="005E24C3">
        <w:rPr>
          <w:rFonts w:ascii="Palatino Linotype" w:eastAsia="Times New Roman" w:hAnsi="Palatino Linotype" w:cs="Times New Roman"/>
          <w:sz w:val="21"/>
          <w:szCs w:val="21"/>
          <w:lang w:eastAsia="pt-BR"/>
        </w:rPr>
        <w:t>. No ato de prorrogação da vigência da ata de registro de preços poderá haver a renovação dos quantitativos registrados, até o limite do quantitativo original.</w:t>
      </w:r>
    </w:p>
    <w:p w14:paraId="14CF5A2D" w14:textId="79CA7747" w:rsidR="00EA57E2" w:rsidRPr="005E24C3" w:rsidRDefault="000B7A3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w:t>
      </w:r>
      <w:r w:rsidR="0071591E" w:rsidRPr="005E24C3">
        <w:rPr>
          <w:rFonts w:ascii="Palatino Linotype" w:eastAsia="Times New Roman" w:hAnsi="Palatino Linotype" w:cs="Times New Roman"/>
          <w:sz w:val="21"/>
          <w:szCs w:val="21"/>
          <w:lang w:eastAsia="pt-BR"/>
        </w:rPr>
        <w:t>5</w:t>
      </w:r>
      <w:r w:rsidR="00EA57E2" w:rsidRPr="005E24C3">
        <w:rPr>
          <w:rFonts w:ascii="Palatino Linotype" w:eastAsia="Times New Roman" w:hAnsi="Palatino Linotype" w:cs="Times New Roman"/>
          <w:sz w:val="21"/>
          <w:szCs w:val="21"/>
          <w:lang w:eastAsia="pt-BR"/>
        </w:rPr>
        <w:t>.</w:t>
      </w:r>
      <w:r w:rsidRPr="005E24C3">
        <w:rPr>
          <w:rFonts w:ascii="Palatino Linotype" w:eastAsia="Times New Roman" w:hAnsi="Palatino Linotype" w:cs="Times New Roman"/>
          <w:sz w:val="21"/>
          <w:szCs w:val="21"/>
          <w:lang w:eastAsia="pt-BR"/>
        </w:rPr>
        <w:t>3</w:t>
      </w:r>
      <w:r w:rsidR="00EA57E2" w:rsidRPr="005E24C3">
        <w:rPr>
          <w:rFonts w:ascii="Palatino Linotype" w:eastAsia="Times New Roman" w:hAnsi="Palatino Linotype" w:cs="Times New Roman"/>
          <w:sz w:val="21"/>
          <w:szCs w:val="21"/>
          <w:lang w:eastAsia="pt-BR"/>
        </w:rPr>
        <w:t>. O ato de prorrogação da vigência da ata deverá indicar expressamente o prazo de prorrogação e o quantitativo renovado.</w:t>
      </w:r>
    </w:p>
    <w:p w14:paraId="41B7E5A4" w14:textId="1B4671F5" w:rsidR="0071591E" w:rsidRPr="005E24C3" w:rsidRDefault="0071591E" w:rsidP="0033437C">
      <w:pPr>
        <w:pStyle w:val="NormalWeb"/>
        <w:spacing w:before="0" w:beforeAutospacing="0" w:after="0" w:afterAutospacing="0"/>
        <w:jc w:val="both"/>
        <w:rPr>
          <w:rFonts w:ascii="Palatino Linotype" w:eastAsia="Times New Roman" w:hAnsi="Palatino Linotype" w:cs="Times New Roman"/>
          <w:color w:val="000000"/>
          <w:sz w:val="21"/>
          <w:szCs w:val="21"/>
        </w:rPr>
      </w:pPr>
      <w:r w:rsidRPr="005E24C3">
        <w:rPr>
          <w:rFonts w:ascii="Palatino Linotype" w:eastAsia="Times New Roman" w:hAnsi="Palatino Linotype" w:cs="Times New Roman"/>
          <w:b/>
          <w:bCs/>
          <w:sz w:val="21"/>
          <w:szCs w:val="21"/>
        </w:rPr>
        <w:t>2.6.</w:t>
      </w:r>
      <w:r w:rsidR="00EA57E2" w:rsidRPr="005E24C3">
        <w:rPr>
          <w:rFonts w:ascii="Palatino Linotype" w:eastAsia="Times New Roman" w:hAnsi="Palatino Linotype" w:cs="Times New Roman"/>
          <w:b/>
          <w:bCs/>
          <w:sz w:val="21"/>
          <w:szCs w:val="21"/>
        </w:rPr>
        <w:t xml:space="preserve"> </w:t>
      </w:r>
      <w:bookmarkStart w:id="3" w:name="_Toc122606104"/>
      <w:r w:rsidRPr="005E24C3">
        <w:rPr>
          <w:rFonts w:ascii="Palatino Linotype" w:eastAsia="Times New Roman" w:hAnsi="Palatino Linotype" w:cs="Times New Roman"/>
          <w:b/>
          <w:bCs/>
          <w:sz w:val="21"/>
          <w:szCs w:val="21"/>
        </w:rPr>
        <w:t>D</w:t>
      </w:r>
      <w:r w:rsidRPr="005E24C3">
        <w:rPr>
          <w:rFonts w:ascii="Palatino Linotype" w:eastAsia="Times New Roman" w:hAnsi="Palatino Linotype" w:cs="Times New Roman"/>
          <w:b/>
          <w:bCs/>
          <w:color w:val="000000"/>
          <w:sz w:val="21"/>
          <w:szCs w:val="21"/>
        </w:rPr>
        <w:t>a alteração/atualização e negociação dos preços registrados</w:t>
      </w:r>
    </w:p>
    <w:p w14:paraId="5ED293B9" w14:textId="5E247A40"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2.6.1. A Administração poderá revisar e/ou atualizar os preços registrados, em decorrência de eventual redução dos preços praticados no mercado ou de fato que eleve o custo dos bens, das obras ou dos serviços registrados e mediante comprovações e justificativas, obedecido o disposto nos artigos 25 e 26 do Decreto Municipal nº 25.627/24..</w:t>
      </w:r>
    </w:p>
    <w:p w14:paraId="4F7A0FB3" w14:textId="119FE238"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2.6.2. A revisão e a atualização dos preços registrados na Ata dependem de autorização da autoridade competente, devendo o órgão gerenciador promover as respectivas modificações, compondo novo quadro de preços registrados e disponibilizando-os no </w:t>
      </w:r>
      <w:r w:rsidRPr="005E24C3">
        <w:rPr>
          <w:rFonts w:ascii="Palatino Linotype" w:eastAsia="Times New Roman" w:hAnsi="Palatino Linotype" w:cs="Times New Roman"/>
          <w:i/>
          <w:iCs/>
          <w:color w:val="000000"/>
          <w:sz w:val="21"/>
          <w:szCs w:val="21"/>
          <w:lang w:eastAsia="pt-BR"/>
        </w:rPr>
        <w:t>site</w:t>
      </w:r>
      <w:r w:rsidRPr="005E24C3">
        <w:rPr>
          <w:rFonts w:ascii="Palatino Linotype" w:eastAsia="Times New Roman" w:hAnsi="Palatino Linotype" w:cs="Times New Roman"/>
          <w:color w:val="000000"/>
          <w:sz w:val="21"/>
          <w:szCs w:val="21"/>
          <w:lang w:eastAsia="pt-BR"/>
        </w:rPr>
        <w:t> oficial.</w:t>
      </w:r>
    </w:p>
    <w:p w14:paraId="18B92AA9" w14:textId="0FDBEB66"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2.6.3.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14:paraId="12A646B3" w14:textId="40A4C4AA"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2.6.4. Na hipótese de o preço registrado tornar-se superior ao preço praticado no mercado, por motivo superveniente, o órgão ou a entidade gerenciadora convocará o fornecedor para negociar a redução do preço registrado.</w:t>
      </w:r>
    </w:p>
    <w:p w14:paraId="0FF30870" w14:textId="4B3D1834"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2.6.5. Caso não aceite reduzir seu preço aos valores praticados pelo mercado, o fornecedor será liberado do compromisso assumido quanto ao item registrado, sem aplicação de penalidades administrativas.</w:t>
      </w:r>
    </w:p>
    <w:p w14:paraId="79976822" w14:textId="19065438"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2.6.6. Na hipótese prevista no item 13.5.5. o gerenciador convocará os fornecedores do cadastro de reserva, na ordem de classificação, para verificar se aceitam reduzir seus preços aos valores de mercado.</w:t>
      </w:r>
    </w:p>
    <w:p w14:paraId="4082CA13" w14:textId="12698263"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2.6.7. Se não obtiver êxito nas negociações, o órgão ou a entidade gerenciadora procederá ao cancelamento da ata de registro de preços, nos termos do disposto no art. 29 do Decreto Municipal nº 25.627/24 e adotará as medidas cabíveis para a obtenção de contratação mais vantajosa.</w:t>
      </w:r>
    </w:p>
    <w:p w14:paraId="748F2021" w14:textId="64FD386D"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2.6.8. Na hipótese de redução do preço registrado, o órgão ou a entidade gerenciadora comunicará aos órgãos e às entidades que tiverem firmado contratos decorrentes da ata de registro de preços, para que avaliem a conveniência e a oportunidade de diligenciarem negociação com vistas à alteração contratual.</w:t>
      </w:r>
    </w:p>
    <w:p w14:paraId="31D07B0A" w14:textId="7BECEC3F"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2.6.9.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260CFB96" w14:textId="104793AA"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2.6.10. Para fins do disposto no item 13.5.9., o fornecedor encaminhará, juntamente com o pedido de alteração, a documentação comprobatória ou a planilha de custos que demonstre a inviabilidade do preço registrado em relação às condições inicialmente pactuadas.</w:t>
      </w:r>
    </w:p>
    <w:p w14:paraId="5B1C71DF" w14:textId="6E224190"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2.6.11.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Lei Federal nº 14.133/21 e na legislação aplicável.</w:t>
      </w:r>
    </w:p>
    <w:p w14:paraId="6D4963AE" w14:textId="58CCDAAB"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2.6.12. Na hipótese de cancelamento do registro do fornecedor, nos termos do item 16.5.11., o gerenciador convocará os fornecedores do cadastro de reserva, na ordem de classificação, para verificar se aceitam manter seus preços registrados.</w:t>
      </w:r>
    </w:p>
    <w:p w14:paraId="33820B17" w14:textId="4D96C3C0" w:rsidR="009B5EAB" w:rsidRPr="005E24C3" w:rsidRDefault="009B5EAB" w:rsidP="009B5EAB">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xml:space="preserve">2.6.13. Se não obtiver êxito nas negociações, o órgão ou a entidade gerenciadora procederá ao </w:t>
      </w:r>
      <w:r w:rsidRPr="005E24C3">
        <w:rPr>
          <w:rFonts w:ascii="Palatino Linotype" w:eastAsia="Times New Roman" w:hAnsi="Palatino Linotype" w:cs="Times New Roman"/>
          <w:color w:val="000000"/>
          <w:sz w:val="21"/>
          <w:szCs w:val="21"/>
          <w:lang w:eastAsia="pt-BR"/>
        </w:rPr>
        <w:lastRenderedPageBreak/>
        <w:t>cancelamento da ata de registro de preços, e adotará as medidas cabíveis para a obtenção da contratação mais vantajosa.</w:t>
      </w:r>
    </w:p>
    <w:p w14:paraId="2D0BE2A6" w14:textId="74812EFA" w:rsidR="0071591E" w:rsidRPr="00467A9F" w:rsidRDefault="009B5EAB"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2.6.14. Na hipótese de comprovação do disposto no item 13.5.9., o órgão ou a entidade gerenciadora atualizará o preço registrado, de acordo com a realidade dos valores praticados pelo mercado.</w:t>
      </w:r>
    </w:p>
    <w:p w14:paraId="3BDEB28E" w14:textId="69B21C3B" w:rsidR="00090C03" w:rsidRPr="005E24C3" w:rsidRDefault="004951B1" w:rsidP="0033437C">
      <w:pPr>
        <w:jc w:val="both"/>
        <w:rPr>
          <w:rFonts w:ascii="Palatino Linotype" w:hAnsi="Palatino Linotype"/>
          <w:b/>
          <w:sz w:val="21"/>
          <w:szCs w:val="21"/>
          <w:u w:val="single"/>
        </w:rPr>
      </w:pPr>
      <w:r w:rsidRPr="005E24C3">
        <w:rPr>
          <w:rFonts w:ascii="Palatino Linotype" w:hAnsi="Palatino Linotype"/>
          <w:b/>
          <w:sz w:val="21"/>
          <w:szCs w:val="21"/>
          <w:u w:val="single"/>
        </w:rPr>
        <w:t xml:space="preserve">SEÇÃO III - </w:t>
      </w:r>
      <w:r w:rsidR="002261F3" w:rsidRPr="005E24C3">
        <w:rPr>
          <w:rFonts w:ascii="Palatino Linotype" w:hAnsi="Palatino Linotype"/>
          <w:b/>
          <w:sz w:val="21"/>
          <w:szCs w:val="21"/>
          <w:u w:val="single"/>
        </w:rPr>
        <w:t xml:space="preserve"> </w:t>
      </w:r>
      <w:r w:rsidR="00090C03" w:rsidRPr="005E24C3">
        <w:rPr>
          <w:rFonts w:ascii="Palatino Linotype" w:hAnsi="Palatino Linotype"/>
          <w:b/>
          <w:sz w:val="21"/>
          <w:szCs w:val="21"/>
          <w:u w:val="single"/>
        </w:rPr>
        <w:t>DA PARTICIPAÇÃO NA LICITAÇÃO</w:t>
      </w:r>
      <w:bookmarkEnd w:id="3"/>
    </w:p>
    <w:p w14:paraId="67C19A2A" w14:textId="77777777" w:rsidR="00FA3CAA" w:rsidRPr="005E24C3" w:rsidRDefault="00FA3CAA" w:rsidP="0033437C">
      <w:pPr>
        <w:pStyle w:val="Nivel2"/>
        <w:spacing w:before="0" w:after="0" w:line="240" w:lineRule="auto"/>
        <w:ind w:left="0" w:firstLine="0"/>
        <w:rPr>
          <w:rFonts w:ascii="Palatino Linotype" w:hAnsi="Palatino Linotype" w:cs="Times New Roman"/>
          <w:color w:val="auto"/>
          <w:sz w:val="21"/>
          <w:szCs w:val="21"/>
        </w:rPr>
      </w:pPr>
      <w:bookmarkStart w:id="4" w:name="_Hlk135302270"/>
      <w:r w:rsidRPr="005E24C3">
        <w:rPr>
          <w:rFonts w:ascii="Palatino Linotype" w:hAnsi="Palatino Linotype" w:cs="Times New Roman"/>
          <w:color w:val="auto"/>
          <w:sz w:val="21"/>
          <w:szCs w:val="21"/>
        </w:rPr>
        <w:t>3.1.Poderão participar deste Pregão os interessados que estiverem previamente credenciados no Sistema de Cadastramento Eletronico e no Sistema de Compras do Governo Federal (</w:t>
      </w:r>
      <w:hyperlink r:id="rId11" w:history="1">
        <w:r w:rsidRPr="005E24C3">
          <w:rPr>
            <w:rStyle w:val="Hyperlink"/>
            <w:rFonts w:ascii="Palatino Linotype" w:hAnsi="Palatino Linotype" w:cs="Times New Roman"/>
            <w:color w:val="auto"/>
            <w:sz w:val="21"/>
            <w:szCs w:val="21"/>
          </w:rPr>
          <w:t>www.gov.br/compras</w:t>
        </w:r>
      </w:hyperlink>
      <w:r w:rsidRPr="005E24C3">
        <w:rPr>
          <w:rFonts w:ascii="Palatino Linotype" w:hAnsi="Palatino Linotype" w:cs="Times New Roman"/>
          <w:color w:val="auto"/>
          <w:sz w:val="21"/>
          <w:szCs w:val="21"/>
        </w:rPr>
        <w:t>).</w:t>
      </w:r>
    </w:p>
    <w:p w14:paraId="0944233D" w14:textId="77777777" w:rsidR="00FA3CAA" w:rsidRPr="005E24C3" w:rsidRDefault="00FA3CAA" w:rsidP="0033437C">
      <w:pPr>
        <w:pStyle w:val="Nivel3"/>
        <w:tabs>
          <w:tab w:val="left" w:pos="709"/>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3.1.1.Os interessados deverão atender às condições exigidas no cadastramento no Sistema de Cadastramento Eletronico até o terceiro dia útil anterior à data prevista para recebimento das propostas.</w:t>
      </w:r>
    </w:p>
    <w:p w14:paraId="160896CE" w14:textId="77777777" w:rsidR="00FA3CAA" w:rsidRPr="005E24C3" w:rsidRDefault="00FA3CAA"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3.2.O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28E26CA" w14:textId="77777777" w:rsidR="00FA3CAA" w:rsidRPr="005E24C3" w:rsidRDefault="00FA3CAA"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3.3.É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72F7F1" w14:textId="15A47624" w:rsidR="00FA3CAA" w:rsidRPr="005E24C3" w:rsidRDefault="005337A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w:t>
      </w:r>
      <w:r w:rsidR="00FA3CAA" w:rsidRPr="005E24C3">
        <w:rPr>
          <w:rFonts w:ascii="Palatino Linotype" w:hAnsi="Palatino Linotype" w:cs="Times New Roman"/>
          <w:color w:val="auto"/>
          <w:sz w:val="21"/>
          <w:szCs w:val="21"/>
        </w:rPr>
        <w:t>.3.4.A não observância do disposto no item anterior poderá ensejar desclassificação no momento da habilitação.</w:t>
      </w:r>
    </w:p>
    <w:p w14:paraId="584B97B7" w14:textId="64FCC8B7" w:rsidR="00FA3CAA" w:rsidRPr="005E24C3" w:rsidRDefault="005337AD" w:rsidP="0033437C">
      <w:pPr>
        <w:tabs>
          <w:tab w:val="left" w:pos="0"/>
        </w:tabs>
        <w:jc w:val="both"/>
        <w:rPr>
          <w:rFonts w:ascii="Palatino Linotype" w:hAnsi="Palatino Linotype"/>
          <w:sz w:val="21"/>
          <w:szCs w:val="21"/>
        </w:rPr>
      </w:pPr>
      <w:r w:rsidRPr="005E24C3">
        <w:rPr>
          <w:rFonts w:ascii="Palatino Linotype" w:hAnsi="Palatino Linotype"/>
          <w:b/>
          <w:sz w:val="21"/>
          <w:szCs w:val="21"/>
          <w:lang w:val="pt-BR"/>
        </w:rPr>
        <w:t>3</w:t>
      </w:r>
      <w:r w:rsidR="00694BB3" w:rsidRPr="005E24C3">
        <w:rPr>
          <w:rFonts w:ascii="Palatino Linotype" w:hAnsi="Palatino Linotype"/>
          <w:b/>
          <w:sz w:val="21"/>
          <w:szCs w:val="21"/>
        </w:rPr>
        <w:t>.4</w:t>
      </w:r>
      <w:r w:rsidR="00FA3CAA" w:rsidRPr="005E24C3">
        <w:rPr>
          <w:rFonts w:ascii="Palatino Linotype" w:hAnsi="Palatino Linotype"/>
          <w:b/>
          <w:sz w:val="21"/>
          <w:szCs w:val="21"/>
        </w:rPr>
        <w:t xml:space="preserve">.Cota Principal </w:t>
      </w:r>
      <w:r w:rsidR="00B24F04" w:rsidRPr="005E24C3">
        <w:rPr>
          <w:rFonts w:ascii="Palatino Linotype" w:hAnsi="Palatino Linotype"/>
          <w:b/>
          <w:sz w:val="21"/>
          <w:szCs w:val="21"/>
        </w:rPr>
        <w:t>–</w:t>
      </w:r>
      <w:r w:rsidR="00FA3CAA" w:rsidRPr="005E24C3">
        <w:rPr>
          <w:rFonts w:ascii="Palatino Linotype" w:hAnsi="Palatino Linotype"/>
          <w:b/>
          <w:sz w:val="21"/>
          <w:szCs w:val="21"/>
        </w:rPr>
        <w:t xml:space="preserve"> Ite</w:t>
      </w:r>
      <w:r w:rsidR="00F8661D">
        <w:rPr>
          <w:rFonts w:ascii="Palatino Linotype" w:hAnsi="Palatino Linotype"/>
          <w:b/>
          <w:sz w:val="21"/>
          <w:szCs w:val="21"/>
        </w:rPr>
        <w:t>ns 1 a 14</w:t>
      </w:r>
      <w:r w:rsidR="00FA3CAA" w:rsidRPr="005E24C3">
        <w:rPr>
          <w:rFonts w:ascii="Palatino Linotype" w:hAnsi="Palatino Linotype"/>
          <w:b/>
          <w:sz w:val="21"/>
          <w:szCs w:val="21"/>
        </w:rPr>
        <w:t xml:space="preserve">  - </w:t>
      </w:r>
      <w:r w:rsidR="00B24F04" w:rsidRPr="005E24C3">
        <w:rPr>
          <w:rFonts w:ascii="Palatino Linotype" w:hAnsi="Palatino Linotype"/>
          <w:b/>
          <w:sz w:val="21"/>
          <w:szCs w:val="21"/>
        </w:rPr>
        <w:t xml:space="preserve"> </w:t>
      </w:r>
      <w:r w:rsidR="00FA3CAA" w:rsidRPr="005E24C3">
        <w:rPr>
          <w:rFonts w:ascii="Palatino Linotype" w:hAnsi="Palatino Linotype"/>
          <w:sz w:val="21"/>
          <w:szCs w:val="21"/>
        </w:rPr>
        <w:t>para a participação de todos os interessados, inclusive os que se enquadrem na condição de “Microempresa–ME” ou “Empresa de Pequeno Porte–EPP” ou “Microempreendor Individual–MEI” e que atuem no ramo de atividade referente ao objeto licitado.</w:t>
      </w:r>
    </w:p>
    <w:p w14:paraId="670838EB" w14:textId="5B3C7CBF" w:rsidR="00FA3CAA" w:rsidRPr="005E24C3" w:rsidRDefault="005337AD" w:rsidP="0033437C">
      <w:pPr>
        <w:tabs>
          <w:tab w:val="left" w:pos="0"/>
        </w:tabs>
        <w:jc w:val="both"/>
        <w:rPr>
          <w:rFonts w:ascii="Palatino Linotype" w:hAnsi="Palatino Linotype"/>
          <w:b/>
          <w:sz w:val="21"/>
          <w:szCs w:val="21"/>
        </w:rPr>
      </w:pPr>
      <w:r w:rsidRPr="005E24C3">
        <w:rPr>
          <w:rFonts w:ascii="Palatino Linotype" w:hAnsi="Palatino Linotype"/>
          <w:b/>
          <w:sz w:val="21"/>
          <w:szCs w:val="21"/>
        </w:rPr>
        <w:t>3</w:t>
      </w:r>
      <w:r w:rsidR="00FA3CAA" w:rsidRPr="005E24C3">
        <w:rPr>
          <w:rFonts w:ascii="Palatino Linotype" w:hAnsi="Palatino Linotype"/>
          <w:b/>
          <w:sz w:val="21"/>
          <w:szCs w:val="21"/>
        </w:rPr>
        <w:t>.</w:t>
      </w:r>
      <w:r w:rsidR="00694BB3" w:rsidRPr="005E24C3">
        <w:rPr>
          <w:rFonts w:ascii="Palatino Linotype" w:hAnsi="Palatino Linotype"/>
          <w:b/>
          <w:sz w:val="21"/>
          <w:szCs w:val="21"/>
        </w:rPr>
        <w:t>5</w:t>
      </w:r>
      <w:r w:rsidR="00FA3CAA" w:rsidRPr="005E24C3">
        <w:rPr>
          <w:rFonts w:ascii="Palatino Linotype" w:hAnsi="Palatino Linotype"/>
          <w:b/>
          <w:sz w:val="21"/>
          <w:szCs w:val="21"/>
        </w:rPr>
        <w:t>.Cota Reservada</w:t>
      </w:r>
      <w:r w:rsidR="00073658" w:rsidRPr="005E24C3">
        <w:rPr>
          <w:rFonts w:ascii="Palatino Linotype" w:hAnsi="Palatino Linotype"/>
          <w:b/>
          <w:sz w:val="21"/>
          <w:szCs w:val="21"/>
        </w:rPr>
        <w:t xml:space="preserve"> para ME/EPP/MEI</w:t>
      </w:r>
      <w:r w:rsidR="00FA3CAA" w:rsidRPr="005E24C3">
        <w:rPr>
          <w:rFonts w:ascii="Palatino Linotype" w:hAnsi="Palatino Linotype"/>
          <w:sz w:val="21"/>
          <w:szCs w:val="21"/>
        </w:rPr>
        <w:t xml:space="preserve"> </w:t>
      </w:r>
      <w:r w:rsidR="00FA3CAA" w:rsidRPr="005E24C3">
        <w:rPr>
          <w:rFonts w:ascii="Palatino Linotype" w:hAnsi="Palatino Linotype"/>
          <w:b/>
          <w:sz w:val="21"/>
          <w:szCs w:val="21"/>
        </w:rPr>
        <w:t>–</w:t>
      </w:r>
      <w:r w:rsidR="00073658" w:rsidRPr="005E24C3">
        <w:rPr>
          <w:rFonts w:ascii="Palatino Linotype" w:hAnsi="Palatino Linotype"/>
          <w:b/>
          <w:sz w:val="21"/>
          <w:szCs w:val="21"/>
        </w:rPr>
        <w:t xml:space="preserve"> </w:t>
      </w:r>
      <w:r w:rsidR="00F8661D">
        <w:rPr>
          <w:rFonts w:ascii="Palatino Linotype" w:hAnsi="Palatino Linotype"/>
          <w:b/>
          <w:sz w:val="21"/>
          <w:szCs w:val="21"/>
        </w:rPr>
        <w:t>Itens</w:t>
      </w:r>
      <w:r w:rsidR="00694BB3" w:rsidRPr="005E24C3">
        <w:rPr>
          <w:rFonts w:ascii="Palatino Linotype" w:hAnsi="Palatino Linotype"/>
          <w:b/>
          <w:sz w:val="21"/>
          <w:szCs w:val="21"/>
        </w:rPr>
        <w:t xml:space="preserve"> </w:t>
      </w:r>
      <w:r w:rsidR="00F8661D">
        <w:rPr>
          <w:rFonts w:ascii="Palatino Linotype" w:hAnsi="Palatino Linotype"/>
          <w:b/>
          <w:sz w:val="21"/>
          <w:szCs w:val="21"/>
        </w:rPr>
        <w:t>15 a 28</w:t>
      </w:r>
      <w:r w:rsidR="00B24F04" w:rsidRPr="005E24C3">
        <w:rPr>
          <w:rFonts w:ascii="Palatino Linotype" w:hAnsi="Palatino Linotype"/>
          <w:b/>
          <w:sz w:val="21"/>
          <w:szCs w:val="21"/>
        </w:rPr>
        <w:t xml:space="preserve"> </w:t>
      </w:r>
      <w:r w:rsidR="00FA3CAA" w:rsidRPr="005E24C3">
        <w:rPr>
          <w:rFonts w:ascii="Palatino Linotype" w:hAnsi="Palatino Linotype"/>
          <w:b/>
          <w:sz w:val="21"/>
          <w:szCs w:val="21"/>
        </w:rPr>
        <w:t xml:space="preserve"> -  </w:t>
      </w:r>
      <w:r w:rsidR="00FA3CAA" w:rsidRPr="005E24C3">
        <w:rPr>
          <w:rFonts w:ascii="Palatino Linotype" w:hAnsi="Palatino Linotype"/>
          <w:sz w:val="21"/>
          <w:szCs w:val="21"/>
        </w:rPr>
        <w:t xml:space="preserve">constituídos por até  25% (vinte e cinco por cento) do quantitativo do respectivo objeto, estão abertos para a participação exclusiva de “Microempresa–ME” ou “Empresa de Pequeno Porte–EPP” ou “Microempreendor Individual–MEI”, sem prejuízo de sua participação nos itens da cota principal, e que atuem no ramo de atividade referente ao objeto licitado, conforme determina o artigo 48 da Lei Complementar n°147/2014. </w:t>
      </w:r>
      <w:r w:rsidR="00FA3CAA" w:rsidRPr="005E24C3">
        <w:rPr>
          <w:rFonts w:ascii="Palatino Linotype" w:hAnsi="Palatino Linotype"/>
          <w:b/>
          <w:sz w:val="21"/>
          <w:szCs w:val="21"/>
        </w:rPr>
        <w:t>Para o pres</w:t>
      </w:r>
      <w:r w:rsidR="00694BB3" w:rsidRPr="005E24C3">
        <w:rPr>
          <w:rFonts w:ascii="Palatino Linotype" w:hAnsi="Palatino Linotype"/>
          <w:b/>
          <w:sz w:val="21"/>
          <w:szCs w:val="21"/>
        </w:rPr>
        <w:t>e</w:t>
      </w:r>
      <w:r w:rsidR="00E60AA3">
        <w:rPr>
          <w:rFonts w:ascii="Palatino Linotype" w:hAnsi="Palatino Linotype"/>
          <w:b/>
          <w:sz w:val="21"/>
          <w:szCs w:val="21"/>
        </w:rPr>
        <w:t>nte Pregão foi estabelecido a 10</w:t>
      </w:r>
      <w:r w:rsidR="00FA3CAA" w:rsidRPr="005E24C3">
        <w:rPr>
          <w:rFonts w:ascii="Palatino Linotype" w:hAnsi="Palatino Linotype"/>
          <w:b/>
          <w:sz w:val="21"/>
          <w:szCs w:val="21"/>
        </w:rPr>
        <w:t>%(</w:t>
      </w:r>
      <w:r w:rsidR="00E60AA3">
        <w:rPr>
          <w:rFonts w:ascii="Palatino Linotype" w:hAnsi="Palatino Linotype"/>
          <w:b/>
          <w:sz w:val="21"/>
          <w:szCs w:val="21"/>
        </w:rPr>
        <w:t>dez</w:t>
      </w:r>
      <w:r w:rsidR="00D779D2" w:rsidRPr="005E24C3">
        <w:rPr>
          <w:rFonts w:ascii="Palatino Linotype" w:hAnsi="Palatino Linotype"/>
          <w:b/>
          <w:sz w:val="21"/>
          <w:szCs w:val="21"/>
        </w:rPr>
        <w:t xml:space="preserve"> </w:t>
      </w:r>
      <w:r w:rsidR="00FA3CAA" w:rsidRPr="005E24C3">
        <w:rPr>
          <w:rFonts w:ascii="Palatino Linotype" w:hAnsi="Palatino Linotype"/>
          <w:b/>
          <w:sz w:val="21"/>
          <w:szCs w:val="21"/>
        </w:rPr>
        <w:t>por cento) para a participação de ME/EPP/MEI, conforme justificativa no Termo de Referência.</w:t>
      </w:r>
    </w:p>
    <w:p w14:paraId="6F582444" w14:textId="1AF43322" w:rsidR="00053C03" w:rsidRPr="00467A9F" w:rsidRDefault="00F23370" w:rsidP="0033437C">
      <w:pPr>
        <w:tabs>
          <w:tab w:val="left" w:pos="0"/>
        </w:tabs>
        <w:jc w:val="both"/>
        <w:rPr>
          <w:rFonts w:ascii="Palatino Linotype" w:hAnsi="Palatino Linotype"/>
          <w:sz w:val="21"/>
          <w:szCs w:val="21"/>
        </w:rPr>
      </w:pPr>
      <w:r w:rsidRPr="005E24C3">
        <w:rPr>
          <w:rFonts w:ascii="Palatino Linotype" w:hAnsi="Palatino Linotype"/>
          <w:b/>
          <w:sz w:val="21"/>
          <w:szCs w:val="21"/>
        </w:rPr>
        <w:t>3.6. Cota Exclusiva</w:t>
      </w:r>
      <w:r w:rsidR="00E60AA3">
        <w:rPr>
          <w:rFonts w:ascii="Palatino Linotype" w:hAnsi="Palatino Linotype"/>
          <w:b/>
          <w:sz w:val="21"/>
          <w:szCs w:val="21"/>
        </w:rPr>
        <w:t xml:space="preserve"> para ME/EPP/MEI – Itens </w:t>
      </w:r>
      <w:r w:rsidR="00F8661D">
        <w:rPr>
          <w:rFonts w:ascii="Palatino Linotype" w:hAnsi="Palatino Linotype"/>
          <w:b/>
          <w:sz w:val="21"/>
          <w:szCs w:val="21"/>
        </w:rPr>
        <w:t>29 a 56</w:t>
      </w:r>
      <w:r w:rsidRPr="005E24C3">
        <w:rPr>
          <w:rFonts w:ascii="Palatino Linotype" w:hAnsi="Palatino Linotype"/>
          <w:b/>
          <w:sz w:val="21"/>
          <w:szCs w:val="21"/>
        </w:rPr>
        <w:t xml:space="preserve"> -  </w:t>
      </w:r>
      <w:r w:rsidRPr="005E24C3">
        <w:rPr>
          <w:rFonts w:ascii="Palatino Linotype" w:hAnsi="Palatino Linotype"/>
          <w:sz w:val="21"/>
          <w:szCs w:val="21"/>
        </w:rPr>
        <w:t>para a participação exclusiva de “Microempresa–ME” ou “Empresa de Pequeno Porte–EPP” ou “Microempreendor Individual–MEI”, sem prejuízo de sua participação nos itens da cota principal, e que atuem no ramo de atividade referente ao objeto licitado, conforme determina o artigo 48 da Lei Complementar n°147/2014.</w:t>
      </w:r>
    </w:p>
    <w:bookmarkEnd w:id="4"/>
    <w:p w14:paraId="74B18378" w14:textId="77777777" w:rsidR="00467A9F" w:rsidRDefault="00262406" w:rsidP="00467A9F">
      <w:pPr>
        <w:jc w:val="both"/>
        <w:rPr>
          <w:rFonts w:ascii="Palatino Linotype" w:hAnsi="Palatino Linotype"/>
          <w:b/>
          <w:bCs/>
          <w:sz w:val="21"/>
          <w:szCs w:val="21"/>
        </w:rPr>
      </w:pPr>
      <w:r w:rsidRPr="005E24C3">
        <w:rPr>
          <w:rFonts w:ascii="Palatino Linotype" w:hAnsi="Palatino Linotype"/>
          <w:b/>
          <w:bCs/>
          <w:sz w:val="21"/>
          <w:szCs w:val="21"/>
        </w:rPr>
        <w:t>3.</w:t>
      </w:r>
      <w:r w:rsidR="00F23370" w:rsidRPr="005E24C3">
        <w:rPr>
          <w:rFonts w:ascii="Palatino Linotype" w:hAnsi="Palatino Linotype"/>
          <w:b/>
          <w:bCs/>
          <w:sz w:val="21"/>
          <w:szCs w:val="21"/>
        </w:rPr>
        <w:t>7</w:t>
      </w:r>
      <w:r w:rsidRPr="005E24C3">
        <w:rPr>
          <w:rFonts w:ascii="Palatino Linotype" w:hAnsi="Palatino Linotype"/>
          <w:b/>
          <w:bCs/>
          <w:sz w:val="21"/>
          <w:szCs w:val="21"/>
        </w:rPr>
        <w:t>. Da Participação de Cooperativas</w:t>
      </w:r>
    </w:p>
    <w:p w14:paraId="56235200" w14:textId="590D9B7D" w:rsidR="00F209C8" w:rsidRPr="00EE4854" w:rsidRDefault="00F23370" w:rsidP="00467A9F">
      <w:pPr>
        <w:jc w:val="both"/>
        <w:rPr>
          <w:rFonts w:ascii="Palatino Linotype" w:eastAsia="Times New Roman" w:hAnsi="Palatino Linotype" w:cs="Times New Roman"/>
          <w:color w:val="000000"/>
          <w:sz w:val="21"/>
          <w:szCs w:val="21"/>
          <w:lang w:eastAsia="pt-BR"/>
        </w:rPr>
      </w:pPr>
      <w:r w:rsidRPr="005E24C3">
        <w:rPr>
          <w:rFonts w:ascii="Palatino Linotype" w:hAnsi="Palatino Linotype"/>
          <w:sz w:val="21"/>
          <w:szCs w:val="21"/>
        </w:rPr>
        <w:t>3.7</w:t>
      </w:r>
      <w:r w:rsidR="00262406" w:rsidRPr="005E24C3">
        <w:rPr>
          <w:rFonts w:ascii="Palatino Linotype" w:hAnsi="Palatino Linotype"/>
          <w:sz w:val="21"/>
          <w:szCs w:val="21"/>
        </w:rPr>
        <w:t>.1.</w:t>
      </w:r>
      <w:r w:rsidR="00694BB3" w:rsidRPr="005E24C3">
        <w:rPr>
          <w:rFonts w:ascii="Palatino Linotype" w:hAnsi="Palatino Linotype"/>
          <w:color w:val="000000"/>
          <w:sz w:val="21"/>
          <w:szCs w:val="21"/>
        </w:rPr>
        <w:t xml:space="preserve"> </w:t>
      </w:r>
      <w:r w:rsidR="00F209C8" w:rsidRPr="00EE4854">
        <w:rPr>
          <w:rFonts w:ascii="Palatino Linotype" w:eastAsia="Times New Roman" w:hAnsi="Palatino Linotype" w:cs="Times New Roman"/>
          <w:color w:val="000000"/>
          <w:sz w:val="21"/>
          <w:szCs w:val="21"/>
          <w:lang w:eastAsia="pt-BR"/>
        </w:rPr>
        <w:t>É admitida a participação de sociedades cooperativas que atendam aos requisitos do art. 16 da Lei nº 14.133/2021, bem como a todas as exigências de regularidade sanitária e de habilitação jurídica, fiscal, social, trabalhista, econômico-financeira e técnica previstas neste Termo de Referência e no Edital, em igualdade de condições com os demais licitantes.</w:t>
      </w:r>
    </w:p>
    <w:p w14:paraId="5591F04E" w14:textId="6B2A704E" w:rsidR="00262406" w:rsidRPr="005E24C3" w:rsidRDefault="00262406" w:rsidP="0033437C">
      <w:pPr>
        <w:jc w:val="both"/>
        <w:rPr>
          <w:rFonts w:ascii="Palatino Linotype" w:eastAsia="Times New Roman" w:hAnsi="Palatino Linotype" w:cs="Times New Roman"/>
          <w:sz w:val="21"/>
          <w:szCs w:val="21"/>
          <w:lang w:eastAsia="pt-BR"/>
        </w:rPr>
      </w:pPr>
      <w:r w:rsidRPr="005E24C3">
        <w:rPr>
          <w:rFonts w:ascii="Palatino Linotype" w:hAnsi="Palatino Linotype"/>
          <w:b/>
          <w:bCs/>
          <w:sz w:val="21"/>
          <w:szCs w:val="21"/>
        </w:rPr>
        <w:t>3.</w:t>
      </w:r>
      <w:r w:rsidR="00F23370" w:rsidRPr="005E24C3">
        <w:rPr>
          <w:rFonts w:ascii="Palatino Linotype" w:hAnsi="Palatino Linotype"/>
          <w:b/>
          <w:bCs/>
          <w:sz w:val="21"/>
          <w:szCs w:val="21"/>
        </w:rPr>
        <w:t>8</w:t>
      </w:r>
      <w:r w:rsidRPr="005E24C3">
        <w:rPr>
          <w:rFonts w:ascii="Palatino Linotype" w:hAnsi="Palatino Linotype"/>
          <w:b/>
          <w:bCs/>
          <w:sz w:val="21"/>
          <w:szCs w:val="21"/>
        </w:rPr>
        <w:t>. Da Subcontratação</w:t>
      </w:r>
    </w:p>
    <w:p w14:paraId="40C615A3" w14:textId="6EB84E8B" w:rsidR="00E23CFC" w:rsidRPr="005E24C3" w:rsidRDefault="00262406" w:rsidP="0033437C">
      <w:pPr>
        <w:jc w:val="both"/>
        <w:rPr>
          <w:rFonts w:ascii="Palatino Linotype" w:eastAsia="Times New Roman" w:hAnsi="Palatino Linotype" w:cs="Times New Roman"/>
          <w:sz w:val="21"/>
          <w:szCs w:val="21"/>
          <w:lang w:eastAsia="pt-BR"/>
        </w:rPr>
      </w:pPr>
      <w:r w:rsidRPr="005E24C3">
        <w:rPr>
          <w:rFonts w:ascii="Palatino Linotype" w:hAnsi="Palatino Linotype"/>
          <w:sz w:val="21"/>
          <w:szCs w:val="21"/>
        </w:rPr>
        <w:t>3.</w:t>
      </w:r>
      <w:r w:rsidR="00F23370" w:rsidRPr="005E24C3">
        <w:rPr>
          <w:rFonts w:ascii="Palatino Linotype" w:hAnsi="Palatino Linotype"/>
          <w:sz w:val="21"/>
          <w:szCs w:val="21"/>
        </w:rPr>
        <w:t>8</w:t>
      </w:r>
      <w:r w:rsidR="00694BB3" w:rsidRPr="005E24C3">
        <w:rPr>
          <w:rFonts w:ascii="Palatino Linotype" w:hAnsi="Palatino Linotype"/>
          <w:sz w:val="21"/>
          <w:szCs w:val="21"/>
        </w:rPr>
        <w:t>.1</w:t>
      </w:r>
      <w:r w:rsidRPr="005E24C3">
        <w:rPr>
          <w:rFonts w:ascii="Palatino Linotype" w:hAnsi="Palatino Linotype"/>
          <w:sz w:val="21"/>
          <w:szCs w:val="21"/>
        </w:rPr>
        <w:t xml:space="preserve">.1. </w:t>
      </w:r>
      <w:r w:rsidR="00694BB3" w:rsidRPr="005E24C3">
        <w:rPr>
          <w:rFonts w:ascii="Palatino Linotype" w:hAnsi="Palatino Linotype"/>
          <w:color w:val="000000"/>
          <w:sz w:val="21"/>
          <w:szCs w:val="21"/>
        </w:rPr>
        <w:t>Não será admitida a subcontratação do objeto, tendo em vista tratar-se de fornecimento de bens onde não há vinculação à prestação de serviços acessórios.</w:t>
      </w:r>
    </w:p>
    <w:p w14:paraId="09A0AF17" w14:textId="2DB66C77" w:rsidR="00FA3CAA" w:rsidRPr="005E24C3" w:rsidRDefault="005337AD" w:rsidP="0033437C">
      <w:pPr>
        <w:jc w:val="both"/>
        <w:rPr>
          <w:rFonts w:ascii="Palatino Linotype" w:hAnsi="Palatino Linotype"/>
          <w:b/>
          <w:bCs/>
          <w:sz w:val="21"/>
          <w:szCs w:val="21"/>
          <w:u w:val="single"/>
        </w:rPr>
      </w:pPr>
      <w:bookmarkStart w:id="5" w:name="_Ref113883338"/>
      <w:bookmarkStart w:id="6" w:name="_Toc122606105"/>
      <w:r w:rsidRPr="005E24C3">
        <w:rPr>
          <w:rFonts w:ascii="Palatino Linotype" w:hAnsi="Palatino Linotype"/>
          <w:b/>
          <w:bCs/>
          <w:sz w:val="21"/>
          <w:szCs w:val="21"/>
          <w:u w:val="single"/>
        </w:rPr>
        <w:t>3</w:t>
      </w:r>
      <w:r w:rsidR="00FA3CAA" w:rsidRPr="005E24C3">
        <w:rPr>
          <w:rFonts w:ascii="Palatino Linotype" w:hAnsi="Palatino Linotype"/>
          <w:b/>
          <w:bCs/>
          <w:sz w:val="21"/>
          <w:szCs w:val="21"/>
          <w:u w:val="single"/>
        </w:rPr>
        <w:t>.</w:t>
      </w:r>
      <w:r w:rsidR="00F23370" w:rsidRPr="005E24C3">
        <w:rPr>
          <w:rFonts w:ascii="Palatino Linotype" w:hAnsi="Palatino Linotype"/>
          <w:b/>
          <w:bCs/>
          <w:sz w:val="21"/>
          <w:szCs w:val="21"/>
          <w:u w:val="single"/>
        </w:rPr>
        <w:t>9</w:t>
      </w:r>
      <w:r w:rsidR="00FA3CAA" w:rsidRPr="005E24C3">
        <w:rPr>
          <w:rFonts w:ascii="Palatino Linotype" w:hAnsi="Palatino Linotype"/>
          <w:b/>
          <w:bCs/>
          <w:sz w:val="21"/>
          <w:szCs w:val="21"/>
          <w:u w:val="single"/>
        </w:rPr>
        <w:t xml:space="preserve">. </w:t>
      </w:r>
      <w:r w:rsidR="00E2248F" w:rsidRPr="005E24C3">
        <w:rPr>
          <w:rFonts w:ascii="Palatino Linotype" w:hAnsi="Palatino Linotype"/>
          <w:b/>
          <w:bCs/>
          <w:sz w:val="21"/>
          <w:szCs w:val="21"/>
          <w:u w:val="single"/>
        </w:rPr>
        <w:t>NÃO PODERÃO DISPUTAR ESTA LICITAÇÃO</w:t>
      </w:r>
    </w:p>
    <w:p w14:paraId="3C14B557" w14:textId="288D8A11" w:rsidR="00E2248F" w:rsidRPr="005E24C3" w:rsidRDefault="00E2248F" w:rsidP="0033437C">
      <w:pPr>
        <w:widowControl/>
        <w:tabs>
          <w:tab w:val="left" w:pos="1440"/>
        </w:tabs>
        <w:autoSpaceDN/>
        <w:snapToGrid w:val="0"/>
        <w:jc w:val="both"/>
        <w:rPr>
          <w:rFonts w:ascii="Palatino Linotype" w:hAnsi="Palatino Linotype" w:cs="Times New Roman"/>
          <w:sz w:val="21"/>
          <w:szCs w:val="21"/>
        </w:rPr>
      </w:pPr>
      <w:r w:rsidRPr="005E24C3">
        <w:rPr>
          <w:rFonts w:ascii="Palatino Linotype" w:hAnsi="Palatino Linotype" w:cs="Times New Roman"/>
          <w:sz w:val="21"/>
          <w:szCs w:val="21"/>
        </w:rPr>
        <w:t>3.</w:t>
      </w:r>
      <w:r w:rsidR="00F23370" w:rsidRPr="005E24C3">
        <w:rPr>
          <w:rFonts w:ascii="Palatino Linotype" w:hAnsi="Palatino Linotype" w:cs="Times New Roman"/>
          <w:sz w:val="21"/>
          <w:szCs w:val="21"/>
        </w:rPr>
        <w:t>9</w:t>
      </w:r>
      <w:r w:rsidRPr="005E24C3">
        <w:rPr>
          <w:rFonts w:ascii="Palatino Linotype" w:hAnsi="Palatino Linotype" w:cs="Times New Roman"/>
          <w:sz w:val="21"/>
          <w:szCs w:val="21"/>
        </w:rPr>
        <w:t>.1. aquele que não atenda às condições deste Edital e seu(s) anexo(s);</w:t>
      </w:r>
    </w:p>
    <w:p w14:paraId="017D9ADC" w14:textId="02F84836"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bookmarkStart w:id="7" w:name="_Ref114659912"/>
      <w:r w:rsidRPr="005E24C3">
        <w:rPr>
          <w:rFonts w:ascii="Palatino Linotype" w:hAnsi="Palatino Linotype" w:cs="Times New Roman"/>
          <w:color w:val="auto"/>
          <w:sz w:val="21"/>
          <w:szCs w:val="21"/>
        </w:rPr>
        <w:lastRenderedPageBreak/>
        <w:t>3.9</w:t>
      </w:r>
      <w:r w:rsidR="00E2248F" w:rsidRPr="005E24C3">
        <w:rPr>
          <w:rFonts w:ascii="Palatino Linotype" w:hAnsi="Palatino Linotype" w:cs="Times New Roman"/>
          <w:color w:val="auto"/>
          <w:sz w:val="21"/>
          <w:szCs w:val="21"/>
        </w:rPr>
        <w:t>.2. autor do anteprojeto, do projeto básico ou do projeto executivo, pessoa física ou jurídica, quando a licitação versar sobre serviços ou fornecimento de bens a ele relacionados;</w:t>
      </w:r>
      <w:bookmarkEnd w:id="7"/>
    </w:p>
    <w:p w14:paraId="4AAA8BA4" w14:textId="5EF5F2A1"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bookmarkStart w:id="8" w:name="_Ref114659913"/>
      <w:bookmarkStart w:id="9" w:name="_Ref113883339"/>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E2248F" w:rsidRPr="005E24C3">
        <w:rPr>
          <w:rFonts w:ascii="Palatino Linotype" w:hAnsi="Palatino Linotype" w:cs="Times New Roman"/>
          <w:color w:val="auto"/>
          <w:sz w:val="21"/>
          <w:szCs w:val="21"/>
        </w:rPr>
        <w:t xml:space="preserve"> </w:t>
      </w:r>
      <w:bookmarkEnd w:id="9"/>
    </w:p>
    <w:p w14:paraId="0BBBE262" w14:textId="2688533F"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bookmarkStart w:id="10" w:name="_Ref113883003"/>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.4. pessoa física ou jurídica que se encontre, ao tempo da licitação, impossibilitada de participar da licitação em decorrência de sanção que lhe foi imposta;</w:t>
      </w:r>
      <w:bookmarkEnd w:id="10"/>
    </w:p>
    <w:p w14:paraId="41E87356" w14:textId="0FE7B3C9" w:rsidR="00E2248F" w:rsidRPr="005E24C3" w:rsidRDefault="00E2248F"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w:t>
      </w:r>
      <w:r w:rsidR="00F23370"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9D8AC1" w14:textId="70931049" w:rsidR="00E2248F" w:rsidRPr="005E24C3" w:rsidRDefault="00694BB3" w:rsidP="0033437C">
      <w:pPr>
        <w:pStyle w:val="Nivel3"/>
        <w:spacing w:before="0" w:after="0" w:line="240" w:lineRule="auto"/>
        <w:ind w:left="0" w:firstLine="0"/>
        <w:rPr>
          <w:rFonts w:ascii="Palatino Linotype" w:hAnsi="Palatino Linotype" w:cs="Times New Roman"/>
          <w:color w:val="auto"/>
          <w:sz w:val="21"/>
          <w:szCs w:val="21"/>
        </w:rPr>
      </w:pPr>
      <w:bookmarkStart w:id="11" w:name="_Ref113883579"/>
      <w:r w:rsidRPr="005E24C3">
        <w:rPr>
          <w:rFonts w:ascii="Palatino Linotype" w:hAnsi="Palatino Linotype" w:cs="Times New Roman"/>
          <w:color w:val="auto"/>
          <w:sz w:val="21"/>
          <w:szCs w:val="21"/>
        </w:rPr>
        <w:t>3.</w:t>
      </w:r>
      <w:r w:rsidR="00F23370" w:rsidRPr="005E24C3">
        <w:rPr>
          <w:rFonts w:ascii="Palatino Linotype" w:hAnsi="Palatino Linotype" w:cs="Times New Roman"/>
          <w:color w:val="auto"/>
          <w:sz w:val="21"/>
          <w:szCs w:val="21"/>
        </w:rPr>
        <w:t>9</w:t>
      </w:r>
      <w:r w:rsidR="00E2248F" w:rsidRPr="005E24C3">
        <w:rPr>
          <w:rFonts w:ascii="Palatino Linotype" w:hAnsi="Palatino Linotype" w:cs="Times New Roman"/>
          <w:color w:val="auto"/>
          <w:sz w:val="21"/>
          <w:szCs w:val="21"/>
        </w:rPr>
        <w:t>.6. empresas controladoras, controladas ou coligadas, nos termos da Lei nº 6.404, de 15 de dezembro de 1976, concorrendo entre si;</w:t>
      </w:r>
      <w:bookmarkEnd w:id="11"/>
    </w:p>
    <w:p w14:paraId="6FE0BFCA" w14:textId="64ABA302"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C2A92A2" w14:textId="4284AB64"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bookmarkStart w:id="12" w:name="_Ref113962336"/>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.8. agente público do órgão ou entidade licitante;</w:t>
      </w:r>
      <w:bookmarkEnd w:id="12"/>
    </w:p>
    <w:p w14:paraId="28481A35" w14:textId="55BC770B"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.9.Organizações da Sociedade Civil de Interesse Público - OSCIP, atuando nessa condição;</w:t>
      </w:r>
    </w:p>
    <w:p w14:paraId="7122366C" w14:textId="57610FE9" w:rsidR="00E2248F" w:rsidRPr="005E24C3" w:rsidRDefault="00F23370"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 xml:space="preserve">.10.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00E2248F" w:rsidRPr="005E24C3">
          <w:rPr>
            <w:rStyle w:val="Hyperlink"/>
            <w:rFonts w:ascii="Palatino Linotype" w:hAnsi="Palatino Linotype" w:cs="Times New Roman"/>
            <w:color w:val="auto"/>
            <w:sz w:val="21"/>
            <w:szCs w:val="21"/>
          </w:rPr>
          <w:t>§ 1º do art. 9º da Lei nº 14.133, de 2021</w:t>
        </w:r>
      </w:hyperlink>
      <w:r w:rsidR="00E2248F" w:rsidRPr="005E24C3">
        <w:rPr>
          <w:rFonts w:ascii="Palatino Linotype" w:hAnsi="Palatino Linotype" w:cs="Times New Roman"/>
          <w:color w:val="auto"/>
          <w:sz w:val="21"/>
          <w:szCs w:val="21"/>
        </w:rPr>
        <w:t>.</w:t>
      </w:r>
    </w:p>
    <w:p w14:paraId="488EBEE7" w14:textId="05E7EC96" w:rsidR="00E2248F" w:rsidRPr="005E24C3" w:rsidRDefault="00F23370"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.11. 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3E6C86" w14:textId="200CDFFE" w:rsidR="00E2248F" w:rsidRPr="005E24C3" w:rsidRDefault="00F23370" w:rsidP="0033437C">
      <w:pPr>
        <w:pStyle w:val="Nivel2"/>
        <w:spacing w:before="0" w:after="0" w:line="240" w:lineRule="auto"/>
        <w:ind w:left="0" w:firstLine="0"/>
        <w:rPr>
          <w:rFonts w:ascii="Palatino Linotype" w:hAnsi="Palatino Linotype" w:cs="Times New Roman"/>
          <w:color w:val="auto"/>
          <w:sz w:val="21"/>
          <w:szCs w:val="21"/>
        </w:rPr>
      </w:pPr>
      <w:bookmarkStart w:id="13" w:name="art14§2"/>
      <w:bookmarkEnd w:id="13"/>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.12. A critério da Administração e exclusivamente a seu serviço, o autor dos projetos e a empresa a que se referem os itens poderão participar no apoio das atividades de planejamento da contratação, de execução da licitação ou de gestão do contrato, desde que sob supervisão exclusiva de agentes públicos do órgão ou entidade.</w:t>
      </w:r>
    </w:p>
    <w:p w14:paraId="20D62AE5" w14:textId="13446EAA" w:rsidR="00E2248F" w:rsidRPr="005E24C3" w:rsidRDefault="00F23370" w:rsidP="0033437C">
      <w:pPr>
        <w:pStyle w:val="Nivel2"/>
        <w:spacing w:before="0" w:after="0" w:line="240" w:lineRule="auto"/>
        <w:ind w:left="0" w:firstLine="0"/>
        <w:rPr>
          <w:rFonts w:ascii="Palatino Linotype" w:hAnsi="Palatino Linotype" w:cs="Times New Roman"/>
          <w:color w:val="auto"/>
          <w:sz w:val="21"/>
          <w:szCs w:val="21"/>
        </w:rPr>
      </w:pPr>
      <w:bookmarkStart w:id="14" w:name="art14§3"/>
      <w:bookmarkEnd w:id="14"/>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.13. Equiparam-se aos autores do projeto as empresas integrantes do mesmo grupo econômico.</w:t>
      </w:r>
    </w:p>
    <w:p w14:paraId="53386157" w14:textId="5B0B4109" w:rsidR="00E2248F" w:rsidRPr="005E24C3" w:rsidRDefault="00F23370" w:rsidP="0033437C">
      <w:pPr>
        <w:pStyle w:val="Nivel2"/>
        <w:spacing w:before="0" w:after="0" w:line="240" w:lineRule="auto"/>
        <w:ind w:left="0" w:firstLine="0"/>
        <w:rPr>
          <w:rFonts w:ascii="Palatino Linotype" w:hAnsi="Palatino Linotype" w:cs="Times New Roman"/>
          <w:color w:val="auto"/>
          <w:sz w:val="21"/>
          <w:szCs w:val="21"/>
        </w:rPr>
      </w:pPr>
      <w:bookmarkStart w:id="15" w:name="art14§4"/>
      <w:bookmarkEnd w:id="15"/>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.14.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34FB31C1" w14:textId="575BF449" w:rsidR="00E2248F" w:rsidRPr="005E24C3" w:rsidRDefault="00F23370" w:rsidP="0033437C">
      <w:pPr>
        <w:pStyle w:val="Nivel2"/>
        <w:spacing w:before="0" w:after="0" w:line="240" w:lineRule="auto"/>
        <w:ind w:left="0" w:firstLine="0"/>
        <w:rPr>
          <w:rFonts w:ascii="Palatino Linotype" w:hAnsi="Palatino Linotype" w:cs="Times New Roman"/>
          <w:color w:val="auto"/>
          <w:sz w:val="21"/>
          <w:szCs w:val="21"/>
        </w:rPr>
      </w:pPr>
      <w:bookmarkStart w:id="16" w:name="art14§5"/>
      <w:bookmarkEnd w:id="16"/>
      <w:r w:rsidRPr="005E24C3">
        <w:rPr>
          <w:rFonts w:ascii="Palatino Linotype" w:hAnsi="Palatino Linotype" w:cs="Times New Roman"/>
          <w:color w:val="auto"/>
          <w:sz w:val="21"/>
          <w:szCs w:val="21"/>
        </w:rPr>
        <w:t>3.9</w:t>
      </w:r>
      <w:r w:rsidR="00E2248F" w:rsidRPr="005E24C3">
        <w:rPr>
          <w:rFonts w:ascii="Palatino Linotype" w:hAnsi="Palatino Linotype" w:cs="Times New Roman"/>
          <w:color w:val="auto"/>
          <w:sz w:val="21"/>
          <w:szCs w:val="21"/>
        </w:rPr>
        <w:t xml:space="preserve">.15.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00E2248F" w:rsidRPr="005E24C3">
          <w:rPr>
            <w:rStyle w:val="Hyperlink"/>
            <w:rFonts w:ascii="Palatino Linotype" w:hAnsi="Palatino Linotype" w:cs="Times New Roman"/>
            <w:color w:val="auto"/>
            <w:sz w:val="21"/>
            <w:szCs w:val="21"/>
          </w:rPr>
          <w:t>Lei nº 14.133/2021</w:t>
        </w:r>
      </w:hyperlink>
      <w:r w:rsidR="00E2248F" w:rsidRPr="005E24C3">
        <w:rPr>
          <w:rFonts w:ascii="Palatino Linotype" w:hAnsi="Palatino Linotype" w:cs="Times New Roman"/>
          <w:color w:val="auto"/>
          <w:sz w:val="21"/>
          <w:szCs w:val="21"/>
        </w:rPr>
        <w:t>.</w:t>
      </w:r>
    </w:p>
    <w:p w14:paraId="23B08937" w14:textId="05899DA0" w:rsidR="00E2248F" w:rsidRPr="005E24C3" w:rsidRDefault="00E2248F"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3.</w:t>
      </w:r>
      <w:r w:rsidR="00F23370"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.16. A vedação de que trata o item estende-se a terceiro que auxilie a condução da contratação na qualidade de integrante de equipe de apoio, profissional especializado ou funcionário ou representante de empresa que preste assessoria técnica.</w:t>
      </w:r>
    </w:p>
    <w:p w14:paraId="7469A965" w14:textId="7F72F418" w:rsidR="00FA3CAA" w:rsidRPr="005E24C3" w:rsidRDefault="005337AD" w:rsidP="0033437C">
      <w:pPr>
        <w:jc w:val="both"/>
        <w:rPr>
          <w:rFonts w:ascii="Palatino Linotype" w:hAnsi="Palatino Linotype"/>
          <w:sz w:val="21"/>
          <w:szCs w:val="21"/>
        </w:rPr>
      </w:pPr>
      <w:r w:rsidRPr="005E24C3">
        <w:rPr>
          <w:rFonts w:ascii="Palatino Linotype" w:hAnsi="Palatino Linotype"/>
          <w:sz w:val="21"/>
          <w:szCs w:val="21"/>
        </w:rPr>
        <w:t>3</w:t>
      </w:r>
      <w:r w:rsidR="00F23370" w:rsidRPr="005E24C3">
        <w:rPr>
          <w:rFonts w:ascii="Palatino Linotype" w:hAnsi="Palatino Linotype"/>
          <w:sz w:val="21"/>
          <w:szCs w:val="21"/>
        </w:rPr>
        <w:t>.9</w:t>
      </w:r>
      <w:r w:rsidR="00FA3CAA" w:rsidRPr="005E24C3">
        <w:rPr>
          <w:rFonts w:ascii="Palatino Linotype" w:hAnsi="Palatino Linotype"/>
          <w:sz w:val="21"/>
          <w:szCs w:val="21"/>
        </w:rPr>
        <w:t>.1</w:t>
      </w:r>
      <w:r w:rsidR="00E2248F" w:rsidRPr="005E24C3">
        <w:rPr>
          <w:rFonts w:ascii="Palatino Linotype" w:hAnsi="Palatino Linotype"/>
          <w:sz w:val="21"/>
          <w:szCs w:val="21"/>
        </w:rPr>
        <w:t>7</w:t>
      </w:r>
      <w:r w:rsidR="00FA3CAA" w:rsidRPr="005E24C3">
        <w:rPr>
          <w:rFonts w:ascii="Palatino Linotype" w:hAnsi="Palatino Linotype"/>
          <w:sz w:val="21"/>
          <w:szCs w:val="21"/>
        </w:rPr>
        <w:t xml:space="preserve">. Os interessados suspensos do direito de licitar com a Administração Municipal de Teresina, cujo conceito abrange a administração direta e indireta, as entidades com personalidade jurídica de </w:t>
      </w:r>
      <w:r w:rsidR="00FA3CAA" w:rsidRPr="005E24C3">
        <w:rPr>
          <w:rFonts w:ascii="Palatino Linotype" w:hAnsi="Palatino Linotype"/>
          <w:sz w:val="21"/>
          <w:szCs w:val="21"/>
        </w:rPr>
        <w:lastRenderedPageBreak/>
        <w:t>direito privado sob o seu controle e as fundações por ela instituída ou mantida, no prazo e nas condições do impedimento.</w:t>
      </w:r>
    </w:p>
    <w:p w14:paraId="14946FB2" w14:textId="62BCB503" w:rsidR="00FA3CAA" w:rsidRPr="005E24C3" w:rsidRDefault="005337AD" w:rsidP="0033437C">
      <w:pPr>
        <w:tabs>
          <w:tab w:val="left" w:pos="7938"/>
        </w:tabs>
        <w:jc w:val="both"/>
        <w:rPr>
          <w:rFonts w:ascii="Palatino Linotype" w:hAnsi="Palatino Linotype"/>
          <w:sz w:val="21"/>
          <w:szCs w:val="21"/>
        </w:rPr>
      </w:pPr>
      <w:r w:rsidRPr="005E24C3">
        <w:rPr>
          <w:rFonts w:ascii="Palatino Linotype" w:hAnsi="Palatino Linotype"/>
          <w:sz w:val="21"/>
          <w:szCs w:val="21"/>
        </w:rPr>
        <w:t>3</w:t>
      </w:r>
      <w:r w:rsidR="00694BB3" w:rsidRPr="005E24C3">
        <w:rPr>
          <w:rFonts w:ascii="Palatino Linotype" w:hAnsi="Palatino Linotype"/>
          <w:sz w:val="21"/>
          <w:szCs w:val="21"/>
        </w:rPr>
        <w:t>.</w:t>
      </w:r>
      <w:r w:rsidR="00F23370" w:rsidRPr="005E24C3">
        <w:rPr>
          <w:rFonts w:ascii="Palatino Linotype" w:hAnsi="Palatino Linotype"/>
          <w:sz w:val="21"/>
          <w:szCs w:val="21"/>
        </w:rPr>
        <w:t>9</w:t>
      </w:r>
      <w:r w:rsidR="00FA3CAA" w:rsidRPr="005E24C3">
        <w:rPr>
          <w:rFonts w:ascii="Palatino Linotype" w:hAnsi="Palatino Linotype"/>
          <w:sz w:val="21"/>
          <w:szCs w:val="21"/>
        </w:rPr>
        <w:t>.</w:t>
      </w:r>
      <w:r w:rsidR="00E2248F" w:rsidRPr="005E24C3">
        <w:rPr>
          <w:rFonts w:ascii="Palatino Linotype" w:hAnsi="Palatino Linotype"/>
          <w:sz w:val="21"/>
          <w:szCs w:val="21"/>
        </w:rPr>
        <w:t>18</w:t>
      </w:r>
      <w:r w:rsidR="00FA3CAA" w:rsidRPr="005E24C3">
        <w:rPr>
          <w:rFonts w:ascii="Palatino Linotype" w:hAnsi="Palatino Linotype"/>
          <w:sz w:val="21"/>
          <w:szCs w:val="21"/>
        </w:rPr>
        <w:t>. Os interessados que tenham sido declarados inidôneos pela Administração Municipal, Estadual ou Federal, o que abrange a administração direta e indireta, as entidades com personalidade jurídica de direito privado sob o seu controle e as fundações por ela instituída e mantida.</w:t>
      </w:r>
    </w:p>
    <w:p w14:paraId="1D8DB7A3" w14:textId="4FB2C01C" w:rsidR="00FA3CAA" w:rsidRPr="005E24C3" w:rsidRDefault="005337AD" w:rsidP="0033437C">
      <w:pPr>
        <w:tabs>
          <w:tab w:val="left" w:pos="7938"/>
        </w:tabs>
        <w:jc w:val="both"/>
        <w:rPr>
          <w:rFonts w:ascii="Palatino Linotype" w:hAnsi="Palatino Linotype"/>
          <w:sz w:val="21"/>
          <w:szCs w:val="21"/>
        </w:rPr>
      </w:pPr>
      <w:r w:rsidRPr="005E24C3">
        <w:rPr>
          <w:rFonts w:ascii="Palatino Linotype" w:hAnsi="Palatino Linotype"/>
          <w:b/>
          <w:sz w:val="21"/>
          <w:szCs w:val="21"/>
        </w:rPr>
        <w:t>3</w:t>
      </w:r>
      <w:r w:rsidR="00FA3CAA" w:rsidRPr="005E24C3">
        <w:rPr>
          <w:rFonts w:ascii="Palatino Linotype" w:hAnsi="Palatino Linotype"/>
          <w:b/>
          <w:sz w:val="21"/>
          <w:szCs w:val="21"/>
        </w:rPr>
        <w:t>.</w:t>
      </w:r>
      <w:r w:rsidR="00F23370" w:rsidRPr="005E24C3">
        <w:rPr>
          <w:rFonts w:ascii="Palatino Linotype" w:hAnsi="Palatino Linotype"/>
          <w:b/>
          <w:sz w:val="21"/>
          <w:szCs w:val="21"/>
        </w:rPr>
        <w:t>9</w:t>
      </w:r>
      <w:r w:rsidR="00694BB3" w:rsidRPr="005E24C3">
        <w:rPr>
          <w:rFonts w:ascii="Palatino Linotype" w:hAnsi="Palatino Linotype"/>
          <w:b/>
          <w:sz w:val="21"/>
          <w:szCs w:val="21"/>
        </w:rPr>
        <w:t>.1</w:t>
      </w:r>
      <w:r w:rsidR="00E2248F" w:rsidRPr="005E24C3">
        <w:rPr>
          <w:rFonts w:ascii="Palatino Linotype" w:hAnsi="Palatino Linotype"/>
          <w:b/>
          <w:sz w:val="21"/>
          <w:szCs w:val="21"/>
        </w:rPr>
        <w:t>9</w:t>
      </w:r>
      <w:r w:rsidR="00FA3CAA" w:rsidRPr="005E24C3">
        <w:rPr>
          <w:rFonts w:ascii="Palatino Linotype" w:hAnsi="Palatino Linotype"/>
          <w:b/>
          <w:sz w:val="21"/>
          <w:szCs w:val="21"/>
        </w:rPr>
        <w:t xml:space="preserve">. </w:t>
      </w:r>
      <w:r w:rsidR="00FA3CAA" w:rsidRPr="005E24C3">
        <w:rPr>
          <w:rFonts w:ascii="Palatino Linotype" w:hAnsi="Palatino Linotype"/>
          <w:b/>
          <w:sz w:val="21"/>
          <w:szCs w:val="21"/>
          <w:u w:val="single"/>
        </w:rPr>
        <w:t>EMPRESAS EM FORMA DE CONSÓRCIOS</w:t>
      </w:r>
    </w:p>
    <w:p w14:paraId="24D2CD4A" w14:textId="42CEE462" w:rsidR="00A54D96" w:rsidRPr="005E24C3" w:rsidRDefault="005337AD" w:rsidP="0033437C">
      <w:pPr>
        <w:jc w:val="both"/>
        <w:rPr>
          <w:rFonts w:ascii="Palatino Linotype" w:hAnsi="Palatino Linotype"/>
          <w:color w:val="000000"/>
          <w:sz w:val="21"/>
          <w:szCs w:val="21"/>
        </w:rPr>
      </w:pPr>
      <w:r w:rsidRPr="005E24C3">
        <w:rPr>
          <w:rFonts w:ascii="Palatino Linotype" w:hAnsi="Palatino Linotype"/>
          <w:sz w:val="21"/>
          <w:szCs w:val="21"/>
        </w:rPr>
        <w:t>3</w:t>
      </w:r>
      <w:r w:rsidR="00FA3CAA" w:rsidRPr="005E24C3">
        <w:rPr>
          <w:rFonts w:ascii="Palatino Linotype" w:hAnsi="Palatino Linotype"/>
          <w:sz w:val="21"/>
          <w:szCs w:val="21"/>
        </w:rPr>
        <w:t>.</w:t>
      </w:r>
      <w:r w:rsidR="00F23370" w:rsidRPr="005E24C3">
        <w:rPr>
          <w:rFonts w:ascii="Palatino Linotype" w:hAnsi="Palatino Linotype"/>
          <w:sz w:val="21"/>
          <w:szCs w:val="21"/>
        </w:rPr>
        <w:t>9</w:t>
      </w:r>
      <w:r w:rsidR="00FA3CAA" w:rsidRPr="005E24C3">
        <w:rPr>
          <w:rFonts w:ascii="Palatino Linotype" w:hAnsi="Palatino Linotype"/>
          <w:sz w:val="21"/>
          <w:szCs w:val="21"/>
        </w:rPr>
        <w:t>.</w:t>
      </w:r>
      <w:r w:rsidR="00E2248F" w:rsidRPr="005E24C3">
        <w:rPr>
          <w:rFonts w:ascii="Palatino Linotype" w:hAnsi="Palatino Linotype"/>
          <w:sz w:val="21"/>
          <w:szCs w:val="21"/>
        </w:rPr>
        <w:t>19</w:t>
      </w:r>
      <w:r w:rsidR="00FA3CAA" w:rsidRPr="005E24C3">
        <w:rPr>
          <w:rFonts w:ascii="Palatino Linotype" w:hAnsi="Palatino Linotype"/>
          <w:sz w:val="21"/>
          <w:szCs w:val="21"/>
        </w:rPr>
        <w:t>.1.</w:t>
      </w:r>
      <w:r w:rsidR="00244ACB" w:rsidRPr="005E24C3">
        <w:rPr>
          <w:rFonts w:ascii="Palatino Linotype" w:eastAsia="Times New Roman" w:hAnsi="Palatino Linotype" w:cs="Times New Roman"/>
          <w:sz w:val="21"/>
          <w:szCs w:val="21"/>
          <w:lang w:eastAsia="pt-BR"/>
        </w:rPr>
        <w:t xml:space="preserve"> </w:t>
      </w:r>
      <w:r w:rsidR="00A54D96" w:rsidRPr="005E24C3">
        <w:rPr>
          <w:rFonts w:ascii="Palatino Linotype" w:hAnsi="Palatino Linotype"/>
          <w:color w:val="000000"/>
          <w:sz w:val="21"/>
          <w:szCs w:val="21"/>
        </w:rPr>
        <w:t>Não poderão participar da licitação consórcios de empresas, qualquer que seja a sua forma de constituição. A vedação à participação de consórcio no certame se justifica diante da natureza do objeto a ser licitado, o qual apresenta natureza comum, podendo ser ofertado por um número amplo de potenciais participantes, inclusive empresas de pequeno porte e médio pote que, na sua maioria apresentam o mínimo exigido no tocante à qualificação técnica e econômico-financeira, não implicando qualquer limitação quanto à competitividade. Ademais, em regra, a formação de consórcios é admitida quando o objeto a ser licitado envolve questões de alta complexidade e relevante vulto, em que empresas, isoladamente, não teriam condições de suprir os requisitos de habilitação, o que, não é o caso da presente contratação.</w:t>
      </w:r>
    </w:p>
    <w:p w14:paraId="5BB49994" w14:textId="5933C9FB" w:rsidR="00FA3CAA" w:rsidRPr="005E24C3" w:rsidRDefault="005337AD" w:rsidP="0033437C">
      <w:pPr>
        <w:jc w:val="both"/>
        <w:rPr>
          <w:rFonts w:ascii="Palatino Linotype" w:hAnsi="Palatino Linotype"/>
          <w:sz w:val="21"/>
          <w:szCs w:val="21"/>
        </w:rPr>
      </w:pPr>
      <w:r w:rsidRPr="005E24C3">
        <w:rPr>
          <w:rFonts w:ascii="Palatino Linotype" w:hAnsi="Palatino Linotype"/>
          <w:sz w:val="21"/>
          <w:szCs w:val="21"/>
        </w:rPr>
        <w:t>3</w:t>
      </w:r>
      <w:r w:rsidR="00FA3CAA" w:rsidRPr="005E24C3">
        <w:rPr>
          <w:rFonts w:ascii="Palatino Linotype" w:hAnsi="Palatino Linotype"/>
          <w:sz w:val="21"/>
          <w:szCs w:val="21"/>
        </w:rPr>
        <w:t>.</w:t>
      </w:r>
      <w:r w:rsidR="00F23370" w:rsidRPr="005E24C3">
        <w:rPr>
          <w:rFonts w:ascii="Palatino Linotype" w:hAnsi="Palatino Linotype"/>
          <w:sz w:val="21"/>
          <w:szCs w:val="21"/>
        </w:rPr>
        <w:t>9</w:t>
      </w:r>
      <w:r w:rsidR="00FA3CAA" w:rsidRPr="005E24C3">
        <w:rPr>
          <w:rFonts w:ascii="Palatino Linotype" w:hAnsi="Palatino Linotype"/>
          <w:sz w:val="21"/>
          <w:szCs w:val="21"/>
        </w:rPr>
        <w:t>.</w:t>
      </w:r>
      <w:r w:rsidR="00A54D96" w:rsidRPr="005E24C3">
        <w:rPr>
          <w:rFonts w:ascii="Palatino Linotype" w:hAnsi="Palatino Linotype"/>
          <w:sz w:val="21"/>
          <w:szCs w:val="21"/>
        </w:rPr>
        <w:t>20</w:t>
      </w:r>
      <w:r w:rsidR="00FA3CAA" w:rsidRPr="005E24C3">
        <w:rPr>
          <w:rFonts w:ascii="Palatino Linotype" w:hAnsi="Palatino Linotype"/>
          <w:sz w:val="21"/>
          <w:szCs w:val="21"/>
        </w:rPr>
        <w:t xml:space="preserve"> Organizações da Sociedade Civil de Interesse Público - OSCIP, atuando nessa condição (Acórdão nº 746/2014 -TCU-Plenário).</w:t>
      </w:r>
    </w:p>
    <w:p w14:paraId="3A74A778" w14:textId="3745B667" w:rsidR="00FA3CAA" w:rsidRPr="005E24C3" w:rsidRDefault="005337AD" w:rsidP="0033437C">
      <w:pPr>
        <w:tabs>
          <w:tab w:val="left" w:pos="7938"/>
        </w:tabs>
        <w:adjustRightInd w:val="0"/>
        <w:jc w:val="both"/>
        <w:rPr>
          <w:rFonts w:ascii="Palatino Linotype" w:hAnsi="Palatino Linotype" w:cs="Calibri"/>
          <w:sz w:val="21"/>
          <w:szCs w:val="21"/>
        </w:rPr>
      </w:pPr>
      <w:r w:rsidRPr="005E24C3">
        <w:rPr>
          <w:rFonts w:ascii="Palatino Linotype" w:hAnsi="Palatino Linotype" w:cs="Calibri"/>
          <w:sz w:val="21"/>
          <w:szCs w:val="21"/>
        </w:rPr>
        <w:t>3</w:t>
      </w:r>
      <w:r w:rsidR="00FA3CAA" w:rsidRPr="005E24C3">
        <w:rPr>
          <w:rFonts w:ascii="Palatino Linotype" w:hAnsi="Palatino Linotype" w:cs="Calibri"/>
          <w:sz w:val="21"/>
          <w:szCs w:val="21"/>
        </w:rPr>
        <w:t>.</w:t>
      </w:r>
      <w:r w:rsidR="00F23370" w:rsidRPr="005E24C3">
        <w:rPr>
          <w:rFonts w:ascii="Palatino Linotype" w:hAnsi="Palatino Linotype" w:cs="Calibri"/>
          <w:sz w:val="21"/>
          <w:szCs w:val="21"/>
        </w:rPr>
        <w:t>9</w:t>
      </w:r>
      <w:r w:rsidR="00A54D96" w:rsidRPr="005E24C3">
        <w:rPr>
          <w:rFonts w:ascii="Palatino Linotype" w:hAnsi="Palatino Linotype" w:cs="Calibri"/>
          <w:sz w:val="21"/>
          <w:szCs w:val="21"/>
        </w:rPr>
        <w:t>.21</w:t>
      </w:r>
      <w:r w:rsidR="00FA3CAA" w:rsidRPr="005E24C3">
        <w:rPr>
          <w:rFonts w:ascii="Palatino Linotype" w:hAnsi="Palatino Linotype" w:cs="Calibri"/>
          <w:sz w:val="21"/>
          <w:szCs w:val="21"/>
        </w:rPr>
        <w:t>. Nos termos do art. 5º do Decreto nº 9.507, de 2018, é vedada a contratação de pessoa jurídica na qual haja administrador ou sócio com poder de direção, familiar de:</w:t>
      </w:r>
    </w:p>
    <w:p w14:paraId="2849853B" w14:textId="77777777" w:rsidR="00FA3CAA" w:rsidRPr="005E24C3" w:rsidRDefault="00FA3CAA" w:rsidP="0033437C">
      <w:pPr>
        <w:tabs>
          <w:tab w:val="left" w:pos="7938"/>
        </w:tabs>
        <w:adjustRightInd w:val="0"/>
        <w:jc w:val="both"/>
        <w:rPr>
          <w:rFonts w:ascii="Palatino Linotype" w:hAnsi="Palatino Linotype" w:cs="Calibri"/>
          <w:sz w:val="21"/>
          <w:szCs w:val="21"/>
        </w:rPr>
      </w:pPr>
      <w:r w:rsidRPr="005E24C3">
        <w:rPr>
          <w:rFonts w:ascii="Palatino Linotype" w:hAnsi="Palatino Linotype" w:cs="Calibri"/>
          <w:sz w:val="21"/>
          <w:szCs w:val="21"/>
        </w:rPr>
        <w:t>a) detentor de cargo em comissão ou função de confiança que atue na área responsável pela demanda ou contratação; ou</w:t>
      </w:r>
    </w:p>
    <w:p w14:paraId="2788EBB9" w14:textId="77777777" w:rsidR="00FA3CAA" w:rsidRPr="005E24C3" w:rsidRDefault="00FA3CAA" w:rsidP="0033437C">
      <w:pPr>
        <w:tabs>
          <w:tab w:val="left" w:pos="7938"/>
        </w:tabs>
        <w:adjustRightInd w:val="0"/>
        <w:jc w:val="both"/>
        <w:rPr>
          <w:rFonts w:ascii="Palatino Linotype" w:hAnsi="Palatino Linotype" w:cs="Calibri"/>
          <w:sz w:val="21"/>
          <w:szCs w:val="21"/>
        </w:rPr>
      </w:pPr>
      <w:r w:rsidRPr="005E24C3">
        <w:rPr>
          <w:rFonts w:ascii="Palatino Linotype" w:hAnsi="Palatino Linotype" w:cs="Calibri"/>
          <w:sz w:val="21"/>
          <w:szCs w:val="21"/>
        </w:rPr>
        <w:t>b) de autoridade hierarquicamente superior no âmbito do órgão contratante.</w:t>
      </w:r>
    </w:p>
    <w:p w14:paraId="4AC7D007" w14:textId="4D3EECCE" w:rsidR="00FA3CAA" w:rsidRPr="005E24C3" w:rsidRDefault="005337AD" w:rsidP="0033437C">
      <w:pPr>
        <w:tabs>
          <w:tab w:val="left" w:pos="7938"/>
        </w:tabs>
        <w:jc w:val="both"/>
        <w:rPr>
          <w:rFonts w:ascii="Palatino Linotype" w:eastAsia="Palatino Linotype" w:hAnsi="Palatino Linotype"/>
          <w:sz w:val="21"/>
          <w:szCs w:val="21"/>
        </w:rPr>
      </w:pPr>
      <w:r w:rsidRPr="005E24C3">
        <w:rPr>
          <w:rFonts w:ascii="Palatino Linotype" w:eastAsia="Palatino Linotype" w:hAnsi="Palatino Linotype"/>
          <w:sz w:val="21"/>
          <w:szCs w:val="21"/>
        </w:rPr>
        <w:t>3</w:t>
      </w:r>
      <w:r w:rsidR="00FA3CAA" w:rsidRPr="005E24C3">
        <w:rPr>
          <w:rFonts w:ascii="Palatino Linotype" w:eastAsia="Palatino Linotype" w:hAnsi="Palatino Linotype"/>
          <w:sz w:val="21"/>
          <w:szCs w:val="21"/>
        </w:rPr>
        <w:t>.</w:t>
      </w:r>
      <w:r w:rsidR="00F23370" w:rsidRPr="005E24C3">
        <w:rPr>
          <w:rFonts w:ascii="Palatino Linotype" w:eastAsia="Palatino Linotype" w:hAnsi="Palatino Linotype"/>
          <w:sz w:val="21"/>
          <w:szCs w:val="21"/>
        </w:rPr>
        <w:t>9</w:t>
      </w:r>
      <w:r w:rsidR="00A54D96" w:rsidRPr="005E24C3">
        <w:rPr>
          <w:rFonts w:ascii="Palatino Linotype" w:eastAsia="Palatino Linotype" w:hAnsi="Palatino Linotype"/>
          <w:sz w:val="21"/>
          <w:szCs w:val="21"/>
        </w:rPr>
        <w:t>.21.1</w:t>
      </w:r>
      <w:r w:rsidR="00FA3CAA" w:rsidRPr="005E24C3">
        <w:rPr>
          <w:rFonts w:ascii="Palatino Linotype" w:eastAsia="Palatino Linotype" w:hAnsi="Palatino Linotype"/>
          <w:sz w:val="21"/>
          <w:szCs w:val="21"/>
        </w:rPr>
        <w:t>. Para os fins do disposto neste item, considera-se familiar o cônjuge, o companheiro ou o parente em linha reta ou colateral, por consanguinidade ou afinidade, até o terceiro grau (Súmula Vinculante/STF nº 13, art. 5º, inciso V, da Lei nº 12.813, de 16 de maio de 2013 e art. 2º, inciso III, do Decreto n. º 7.203, de 04 de junho de 2010);</w:t>
      </w:r>
    </w:p>
    <w:p w14:paraId="6E8482BE" w14:textId="267A5CD5" w:rsidR="00FA3CAA" w:rsidRPr="005E24C3" w:rsidRDefault="005337AD" w:rsidP="0033437C">
      <w:pPr>
        <w:tabs>
          <w:tab w:val="left" w:pos="7938"/>
        </w:tabs>
        <w:jc w:val="both"/>
        <w:rPr>
          <w:rFonts w:ascii="Palatino Linotype" w:eastAsia="Palatino Linotype" w:hAnsi="Palatino Linotype"/>
          <w:sz w:val="21"/>
          <w:szCs w:val="21"/>
        </w:rPr>
      </w:pPr>
      <w:r w:rsidRPr="005E24C3">
        <w:rPr>
          <w:rFonts w:ascii="Palatino Linotype" w:eastAsia="Palatino Linotype" w:hAnsi="Palatino Linotype"/>
          <w:sz w:val="21"/>
          <w:szCs w:val="21"/>
        </w:rPr>
        <w:t>3</w:t>
      </w:r>
      <w:r w:rsidR="00FA3CAA" w:rsidRPr="005E24C3">
        <w:rPr>
          <w:rFonts w:ascii="Palatino Linotype" w:eastAsia="Palatino Linotype" w:hAnsi="Palatino Linotype"/>
          <w:sz w:val="21"/>
          <w:szCs w:val="21"/>
        </w:rPr>
        <w:t>.</w:t>
      </w:r>
      <w:r w:rsidR="00F23370" w:rsidRPr="005E24C3">
        <w:rPr>
          <w:rFonts w:ascii="Palatino Linotype" w:eastAsia="Palatino Linotype" w:hAnsi="Palatino Linotype"/>
          <w:sz w:val="21"/>
          <w:szCs w:val="21"/>
        </w:rPr>
        <w:t>9</w:t>
      </w:r>
      <w:r w:rsidR="00A54D96" w:rsidRPr="005E24C3">
        <w:rPr>
          <w:rFonts w:ascii="Palatino Linotype" w:eastAsia="Palatino Linotype" w:hAnsi="Palatino Linotype"/>
          <w:sz w:val="21"/>
          <w:szCs w:val="21"/>
        </w:rPr>
        <w:t>.22</w:t>
      </w:r>
      <w:r w:rsidR="00FA3CAA" w:rsidRPr="005E24C3">
        <w:rPr>
          <w:rFonts w:ascii="Palatino Linotype" w:eastAsia="Palatino Linotype" w:hAnsi="Palatino Linotype"/>
          <w:sz w:val="21"/>
          <w:szCs w:val="21"/>
        </w:rPr>
        <w:t>. Nos termos do art. 7° do Decreto n° 7.203, de 2010, é vedada, ainda, a utilização, na execução dos serviços contratados, de empregado da futura Contratada que seja familiar de agente público ocupante de cargo em comissão ou função de confiança neste órgão contratante.</w:t>
      </w:r>
    </w:p>
    <w:p w14:paraId="6C98A9EF" w14:textId="4B568AE7" w:rsidR="00FA3CAA" w:rsidRPr="005E24C3" w:rsidRDefault="005337AD" w:rsidP="0033437C">
      <w:pPr>
        <w:tabs>
          <w:tab w:val="left" w:pos="7938"/>
        </w:tabs>
        <w:jc w:val="both"/>
        <w:rPr>
          <w:rFonts w:ascii="Palatino Linotype" w:eastAsia="Palatino Linotype" w:hAnsi="Palatino Linotype"/>
          <w:sz w:val="21"/>
          <w:szCs w:val="21"/>
        </w:rPr>
      </w:pPr>
      <w:r w:rsidRPr="005E24C3">
        <w:rPr>
          <w:rFonts w:ascii="Palatino Linotype" w:eastAsia="Palatino Linotype" w:hAnsi="Palatino Linotype"/>
          <w:sz w:val="21"/>
          <w:szCs w:val="21"/>
        </w:rPr>
        <w:t>3</w:t>
      </w:r>
      <w:r w:rsidR="00FA3CAA" w:rsidRPr="005E24C3">
        <w:rPr>
          <w:rFonts w:ascii="Palatino Linotype" w:eastAsia="Palatino Linotype" w:hAnsi="Palatino Linotype"/>
          <w:sz w:val="21"/>
          <w:szCs w:val="21"/>
        </w:rPr>
        <w:t>.</w:t>
      </w:r>
      <w:r w:rsidR="00F23370" w:rsidRPr="005E24C3">
        <w:rPr>
          <w:rFonts w:ascii="Palatino Linotype" w:eastAsia="Palatino Linotype" w:hAnsi="Palatino Linotype"/>
          <w:sz w:val="21"/>
          <w:szCs w:val="21"/>
        </w:rPr>
        <w:t>9</w:t>
      </w:r>
      <w:r w:rsidR="00A54D96" w:rsidRPr="005E24C3">
        <w:rPr>
          <w:rFonts w:ascii="Palatino Linotype" w:eastAsia="Palatino Linotype" w:hAnsi="Palatino Linotype"/>
          <w:sz w:val="21"/>
          <w:szCs w:val="21"/>
        </w:rPr>
        <w:t>.23</w:t>
      </w:r>
      <w:r w:rsidR="00FA3CAA" w:rsidRPr="005E24C3">
        <w:rPr>
          <w:rFonts w:ascii="Palatino Linotype" w:eastAsia="Palatino Linotype" w:hAnsi="Palatino Linotype"/>
          <w:sz w:val="21"/>
          <w:szCs w:val="21"/>
        </w:rPr>
        <w:t>. Os interessados que estiverem em regime de falência, concordata, dissolução, liquidação ou concurso de credores.</w:t>
      </w:r>
    </w:p>
    <w:p w14:paraId="0278D694" w14:textId="7A12DEDA" w:rsidR="00A54D96" w:rsidRPr="00467A9F" w:rsidRDefault="005337AD" w:rsidP="00467A9F">
      <w:pPr>
        <w:tabs>
          <w:tab w:val="left" w:pos="7938"/>
        </w:tabs>
        <w:jc w:val="both"/>
        <w:rPr>
          <w:rFonts w:ascii="Palatino Linotype" w:eastAsia="Palatino Linotype" w:hAnsi="Palatino Linotype"/>
          <w:sz w:val="21"/>
          <w:szCs w:val="21"/>
        </w:rPr>
      </w:pPr>
      <w:r w:rsidRPr="005E24C3">
        <w:rPr>
          <w:rFonts w:ascii="Palatino Linotype" w:eastAsia="Palatino Linotype" w:hAnsi="Palatino Linotype"/>
          <w:sz w:val="21"/>
          <w:szCs w:val="21"/>
        </w:rPr>
        <w:t>3</w:t>
      </w:r>
      <w:r w:rsidR="00FA3CAA" w:rsidRPr="005E24C3">
        <w:rPr>
          <w:rFonts w:ascii="Palatino Linotype" w:eastAsia="Palatino Linotype" w:hAnsi="Palatino Linotype"/>
          <w:sz w:val="21"/>
          <w:szCs w:val="21"/>
        </w:rPr>
        <w:t>.</w:t>
      </w:r>
      <w:r w:rsidR="00F23370" w:rsidRPr="005E24C3">
        <w:rPr>
          <w:rFonts w:ascii="Palatino Linotype" w:eastAsia="Palatino Linotype" w:hAnsi="Palatino Linotype"/>
          <w:sz w:val="21"/>
          <w:szCs w:val="21"/>
        </w:rPr>
        <w:t>9</w:t>
      </w:r>
      <w:r w:rsidR="00A54D96" w:rsidRPr="005E24C3">
        <w:rPr>
          <w:rFonts w:ascii="Palatino Linotype" w:eastAsia="Palatino Linotype" w:hAnsi="Palatino Linotype"/>
          <w:sz w:val="21"/>
          <w:szCs w:val="21"/>
        </w:rPr>
        <w:t>.24</w:t>
      </w:r>
      <w:r w:rsidR="00FA3CAA" w:rsidRPr="005E24C3">
        <w:rPr>
          <w:rFonts w:ascii="Palatino Linotype" w:eastAsia="Palatino Linotype" w:hAnsi="Palatino Linotype"/>
          <w:sz w:val="21"/>
          <w:szCs w:val="21"/>
        </w:rPr>
        <w:t>.A participação neste Pregão Eletrônico importa à proponente na irrestrita aceitação das condições estabelecidas no presente Edital, bem como na observância dos regulamentos, normas administrativas e técnicas aplicáveis, inclusive quanto a recursos.</w:t>
      </w:r>
      <w:bookmarkEnd w:id="5"/>
    </w:p>
    <w:p w14:paraId="679701A8" w14:textId="15D04E63" w:rsidR="00090C03" w:rsidRPr="005E24C3" w:rsidRDefault="004951B1" w:rsidP="0033437C">
      <w:pPr>
        <w:jc w:val="both"/>
        <w:rPr>
          <w:rFonts w:ascii="Palatino Linotype" w:hAnsi="Palatino Linotype"/>
          <w:b/>
          <w:sz w:val="21"/>
          <w:szCs w:val="21"/>
          <w:u w:val="single"/>
        </w:rPr>
      </w:pPr>
      <w:r w:rsidRPr="005E24C3">
        <w:rPr>
          <w:rFonts w:ascii="Palatino Linotype" w:hAnsi="Palatino Linotype"/>
          <w:b/>
          <w:sz w:val="21"/>
          <w:szCs w:val="21"/>
          <w:u w:val="single"/>
        </w:rPr>
        <w:t xml:space="preserve">SEÇÃO IV </w:t>
      </w:r>
      <w:r w:rsidR="008E7BFE" w:rsidRPr="005E24C3">
        <w:rPr>
          <w:rFonts w:ascii="Palatino Linotype" w:hAnsi="Palatino Linotype"/>
          <w:b/>
          <w:sz w:val="21"/>
          <w:szCs w:val="21"/>
          <w:u w:val="single"/>
        </w:rPr>
        <w:t xml:space="preserve">- </w:t>
      </w:r>
      <w:r w:rsidR="00090C03" w:rsidRPr="005E24C3">
        <w:rPr>
          <w:rFonts w:ascii="Palatino Linotype" w:hAnsi="Palatino Linotype"/>
          <w:b/>
          <w:sz w:val="21"/>
          <w:szCs w:val="21"/>
          <w:u w:val="single"/>
        </w:rPr>
        <w:t xml:space="preserve">DA APRESENTAÇÃO </w:t>
      </w:r>
      <w:r w:rsidR="00145B3D" w:rsidRPr="005E24C3">
        <w:rPr>
          <w:rFonts w:ascii="Palatino Linotype" w:hAnsi="Palatino Linotype"/>
          <w:b/>
          <w:sz w:val="21"/>
          <w:szCs w:val="21"/>
          <w:u w:val="single"/>
        </w:rPr>
        <w:t xml:space="preserve">DA PROPOSTA E DOS DOCUMENTOS DE </w:t>
      </w:r>
      <w:r w:rsidR="00090C03" w:rsidRPr="005E24C3">
        <w:rPr>
          <w:rFonts w:ascii="Palatino Linotype" w:hAnsi="Palatino Linotype"/>
          <w:b/>
          <w:sz w:val="21"/>
          <w:szCs w:val="21"/>
          <w:u w:val="single"/>
        </w:rPr>
        <w:t>HABILITAÇÃO</w:t>
      </w:r>
      <w:bookmarkEnd w:id="6"/>
    </w:p>
    <w:p w14:paraId="2727873D" w14:textId="5A583A50" w:rsidR="00090C03" w:rsidRPr="005E24C3" w:rsidRDefault="008E7BFE" w:rsidP="0033437C">
      <w:pPr>
        <w:pStyle w:val="Nivel2"/>
        <w:tabs>
          <w:tab w:val="left" w:pos="0"/>
          <w:tab w:val="left" w:pos="993"/>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 xml:space="preserve">4.1. </w:t>
      </w:r>
      <w:r w:rsidR="00090C03" w:rsidRPr="005E24C3">
        <w:rPr>
          <w:rFonts w:ascii="Palatino Linotype" w:hAnsi="Palatino Linotype" w:cs="Times New Roman"/>
          <w:color w:val="auto"/>
          <w:sz w:val="21"/>
          <w:szCs w:val="21"/>
        </w:rPr>
        <w:t xml:space="preserve">Na presente licitação, a fase de habilitação </w:t>
      </w:r>
      <w:r w:rsidR="00392D17" w:rsidRPr="005E24C3">
        <w:rPr>
          <w:rFonts w:ascii="Palatino Linotype" w:hAnsi="Palatino Linotype" w:cs="Times New Roman"/>
          <w:color w:val="auto"/>
          <w:sz w:val="21"/>
          <w:szCs w:val="21"/>
        </w:rPr>
        <w:t xml:space="preserve">ocorrerá após a </w:t>
      </w:r>
      <w:r w:rsidR="00090C03" w:rsidRPr="005E24C3">
        <w:rPr>
          <w:rFonts w:ascii="Palatino Linotype" w:hAnsi="Palatino Linotype" w:cs="Times New Roman"/>
          <w:color w:val="auto"/>
          <w:sz w:val="21"/>
          <w:szCs w:val="21"/>
        </w:rPr>
        <w:t xml:space="preserve">fases de </w:t>
      </w:r>
      <w:r w:rsidR="00392D17" w:rsidRPr="005E24C3">
        <w:rPr>
          <w:rFonts w:ascii="Palatino Linotype" w:hAnsi="Palatino Linotype" w:cs="Times New Roman"/>
          <w:color w:val="auto"/>
          <w:sz w:val="21"/>
          <w:szCs w:val="21"/>
        </w:rPr>
        <w:t>lances  e apresentação</w:t>
      </w:r>
      <w:r w:rsidR="00090C03" w:rsidRPr="005E24C3">
        <w:rPr>
          <w:rFonts w:ascii="Palatino Linotype" w:hAnsi="Palatino Linotype" w:cs="Times New Roman"/>
          <w:color w:val="auto"/>
          <w:sz w:val="21"/>
          <w:szCs w:val="21"/>
        </w:rPr>
        <w:t xml:space="preserve"> d</w:t>
      </w:r>
      <w:r w:rsidR="00392D17" w:rsidRPr="005E24C3">
        <w:rPr>
          <w:rFonts w:ascii="Palatino Linotype" w:hAnsi="Palatino Linotype" w:cs="Times New Roman"/>
          <w:color w:val="auto"/>
          <w:sz w:val="21"/>
          <w:szCs w:val="21"/>
        </w:rPr>
        <w:t>as propostas.</w:t>
      </w:r>
    </w:p>
    <w:p w14:paraId="327BF6A5" w14:textId="2AF4CF8E"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bookmarkStart w:id="17" w:name="_Ref113886867"/>
      <w:r w:rsidRPr="005E24C3">
        <w:rPr>
          <w:rFonts w:ascii="Palatino Linotype" w:hAnsi="Palatino Linotype" w:cs="Times New Roman"/>
          <w:color w:val="auto"/>
          <w:sz w:val="21"/>
          <w:szCs w:val="21"/>
        </w:rPr>
        <w:t>4.2.</w:t>
      </w:r>
      <w:r w:rsidR="00090C03" w:rsidRPr="005E24C3">
        <w:rPr>
          <w:rFonts w:ascii="Palatino Linotype" w:hAnsi="Palatino Linotype" w:cs="Times New Roman"/>
          <w:color w:val="auto"/>
          <w:sz w:val="21"/>
          <w:szCs w:val="2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8B1D65B" w14:textId="6FDD067B"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bookmarkStart w:id="18" w:name="_Ref113889589"/>
      <w:r w:rsidRPr="005E24C3">
        <w:rPr>
          <w:rFonts w:ascii="Palatino Linotype" w:hAnsi="Palatino Linotype" w:cs="Times New Roman"/>
          <w:color w:val="auto"/>
          <w:sz w:val="21"/>
          <w:szCs w:val="21"/>
        </w:rPr>
        <w:t>4.3.</w:t>
      </w:r>
      <w:r w:rsidR="00090C03" w:rsidRPr="005E24C3">
        <w:rPr>
          <w:rFonts w:ascii="Palatino Linotype" w:hAnsi="Palatino Linotype" w:cs="Times New Roman"/>
          <w:color w:val="auto"/>
          <w:sz w:val="21"/>
          <w:szCs w:val="21"/>
        </w:rPr>
        <w:t>Caso a fase de habilitação anteceda as fases de apresentação de propostas e lances, os licitantes encaminharão, na forma e no prazo estabelecidos no item anterior, simultaneamente</w:t>
      </w:r>
      <w:r w:rsidR="007B5F14" w:rsidRPr="005E24C3">
        <w:rPr>
          <w:rFonts w:ascii="Palatino Linotype" w:hAnsi="Palatino Linotype" w:cs="Times New Roman"/>
          <w:color w:val="auto"/>
          <w:sz w:val="21"/>
          <w:szCs w:val="21"/>
        </w:rPr>
        <w:t>,</w:t>
      </w:r>
      <w:r w:rsidR="00090C03" w:rsidRPr="005E24C3">
        <w:rPr>
          <w:rFonts w:ascii="Palatino Linotype" w:hAnsi="Palatino Linotype" w:cs="Times New Roman"/>
          <w:color w:val="auto"/>
          <w:sz w:val="21"/>
          <w:szCs w:val="21"/>
        </w:rPr>
        <w:t xml:space="preserve"> os documentos de habilitação e a proposta com o preço ou o percentual de desconto</w:t>
      </w:r>
      <w:r w:rsidR="00B5783F" w:rsidRPr="005E24C3">
        <w:rPr>
          <w:rFonts w:ascii="Palatino Linotype" w:hAnsi="Palatino Linotype" w:cs="Times New Roman"/>
          <w:color w:val="auto"/>
          <w:sz w:val="21"/>
          <w:szCs w:val="21"/>
        </w:rPr>
        <w:t>.</w:t>
      </w:r>
      <w:bookmarkEnd w:id="18"/>
    </w:p>
    <w:p w14:paraId="397946A9" w14:textId="0D4E9D6A"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bookmarkStart w:id="19" w:name="_Ref113968921"/>
      <w:r w:rsidRPr="005E24C3">
        <w:rPr>
          <w:rFonts w:ascii="Palatino Linotype" w:eastAsia="Times New Roman" w:hAnsi="Palatino Linotype" w:cs="Times New Roman"/>
          <w:color w:val="auto"/>
          <w:sz w:val="21"/>
          <w:szCs w:val="21"/>
        </w:rPr>
        <w:t>4.4.</w:t>
      </w:r>
      <w:r w:rsidR="00090C03" w:rsidRPr="005E24C3">
        <w:rPr>
          <w:rFonts w:ascii="Palatino Linotype" w:eastAsia="Times New Roman" w:hAnsi="Palatino Linotype" w:cs="Times New Roman"/>
          <w:color w:val="auto"/>
          <w:sz w:val="21"/>
          <w:szCs w:val="21"/>
        </w:rPr>
        <w:t>No cadastramento da proposta inicial, o licitante declarará, em campo próprio do sistema, que:</w:t>
      </w:r>
      <w:bookmarkEnd w:id="19"/>
    </w:p>
    <w:p w14:paraId="7C98A6EB" w14:textId="79651A70"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lastRenderedPageBreak/>
        <w:t>4.4.1.</w:t>
      </w:r>
      <w:r w:rsidR="00090C03" w:rsidRPr="005E24C3">
        <w:rPr>
          <w:rFonts w:ascii="Palatino Linotype" w:hAnsi="Palatino Linotype" w:cs="Times New Roman"/>
          <w:color w:val="auto"/>
          <w:sz w:val="21"/>
          <w:szCs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488A4C" w14:textId="36B424F0"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4.4.2.</w:t>
      </w:r>
      <w:r w:rsidR="00090C03" w:rsidRPr="005E24C3">
        <w:rPr>
          <w:rFonts w:ascii="Palatino Linotype" w:hAnsi="Palatino Linotype" w:cs="Times New Roman"/>
          <w:color w:val="auto"/>
          <w:sz w:val="21"/>
          <w:szCs w:val="21"/>
        </w:rPr>
        <w:t xml:space="preserve">não emprega menor de 18 anos em trabalho noturno, perigoso ou insalubre e não emprega menor de 16 anos, salvo menor, a partir de 14 anos, na condição de aprendiz, nos termos do </w:t>
      </w:r>
      <w:hyperlink r:id="rId14" w:anchor="art7" w:history="1">
        <w:r w:rsidR="00090C03" w:rsidRPr="005E24C3">
          <w:rPr>
            <w:rStyle w:val="Hyperlink"/>
            <w:rFonts w:ascii="Palatino Linotype" w:hAnsi="Palatino Linotype" w:cs="Times New Roman"/>
            <w:color w:val="auto"/>
            <w:sz w:val="21"/>
            <w:szCs w:val="21"/>
          </w:rPr>
          <w:t>artigo 7°, XXXIII, da Constituição</w:t>
        </w:r>
      </w:hyperlink>
      <w:r w:rsidR="00090C03" w:rsidRPr="005E24C3">
        <w:rPr>
          <w:rFonts w:ascii="Palatino Linotype" w:hAnsi="Palatino Linotype" w:cs="Times New Roman"/>
          <w:color w:val="auto"/>
          <w:sz w:val="21"/>
          <w:szCs w:val="21"/>
        </w:rPr>
        <w:t>;</w:t>
      </w:r>
    </w:p>
    <w:p w14:paraId="04EE4215" w14:textId="37F9D48B"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4.4.3.</w:t>
      </w:r>
      <w:r w:rsidR="00090C03" w:rsidRPr="005E24C3">
        <w:rPr>
          <w:rFonts w:ascii="Palatino Linotype" w:hAnsi="Palatino Linotype" w:cs="Times New Roman"/>
          <w:color w:val="auto"/>
          <w:sz w:val="21"/>
          <w:szCs w:val="21"/>
        </w:rPr>
        <w:t xml:space="preserve">não possui empregados executando trabalho degradante ou forçado, observando o disposto nos </w:t>
      </w:r>
      <w:hyperlink r:id="rId15" w:history="1">
        <w:r w:rsidR="00090C03" w:rsidRPr="005E24C3">
          <w:rPr>
            <w:rStyle w:val="Hyperlink"/>
            <w:rFonts w:ascii="Palatino Linotype" w:hAnsi="Palatino Linotype" w:cs="Times New Roman"/>
            <w:color w:val="auto"/>
            <w:sz w:val="21"/>
            <w:szCs w:val="21"/>
          </w:rPr>
          <w:t>incisos III e IV do art. 1º e no inciso III do art. 5º da Constituição Federal</w:t>
        </w:r>
      </w:hyperlink>
      <w:r w:rsidR="00090C03" w:rsidRPr="005E24C3">
        <w:rPr>
          <w:rFonts w:ascii="Palatino Linotype" w:hAnsi="Palatino Linotype" w:cs="Times New Roman"/>
          <w:color w:val="auto"/>
          <w:sz w:val="21"/>
          <w:szCs w:val="21"/>
        </w:rPr>
        <w:t>;</w:t>
      </w:r>
    </w:p>
    <w:p w14:paraId="4369C325" w14:textId="065BABAC"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4.4.4.</w:t>
      </w:r>
      <w:r w:rsidR="00090C03" w:rsidRPr="005E24C3">
        <w:rPr>
          <w:rFonts w:ascii="Palatino Linotype" w:hAnsi="Palatino Linotype" w:cs="Times New Roman"/>
          <w:color w:val="auto"/>
          <w:sz w:val="21"/>
          <w:szCs w:val="21"/>
        </w:rPr>
        <w:t>cumpre as exigências de reserva de cargos para pessoa com deficiência e para reabilitado da Previdência Social, previstas em lei e em outras normas específicas.</w:t>
      </w:r>
    </w:p>
    <w:p w14:paraId="4B704007" w14:textId="05D58A6E"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4.4.5.</w:t>
      </w:r>
      <w:r w:rsidR="00090C03" w:rsidRPr="005E24C3">
        <w:rPr>
          <w:rFonts w:ascii="Palatino Linotype" w:hAnsi="Palatino Linotype" w:cs="Times New Roman"/>
          <w:color w:val="auto"/>
          <w:sz w:val="21"/>
          <w:szCs w:val="21"/>
        </w:rPr>
        <w:t xml:space="preserve">O licitante organizado em cooperativa deverá declarar, ainda, em campo próprio do sistema eletrônico, que cumpre os requisitos estabelecidos no </w:t>
      </w:r>
      <w:hyperlink r:id="rId16" w:anchor="art16" w:history="1">
        <w:r w:rsidR="00090C03" w:rsidRPr="005E24C3">
          <w:rPr>
            <w:rStyle w:val="Hyperlink"/>
            <w:rFonts w:ascii="Palatino Linotype" w:hAnsi="Palatino Linotype" w:cs="Times New Roman"/>
            <w:color w:val="auto"/>
            <w:sz w:val="21"/>
            <w:szCs w:val="21"/>
          </w:rPr>
          <w:t>artigo 16 da Lei nº 14.133, de 2021</w:t>
        </w:r>
      </w:hyperlink>
      <w:r w:rsidR="00090C03" w:rsidRPr="005E24C3">
        <w:rPr>
          <w:rFonts w:ascii="Palatino Linotype" w:hAnsi="Palatino Linotype" w:cs="Times New Roman"/>
          <w:color w:val="auto"/>
          <w:sz w:val="21"/>
          <w:szCs w:val="21"/>
        </w:rPr>
        <w:t>.</w:t>
      </w:r>
    </w:p>
    <w:p w14:paraId="2C55215D" w14:textId="6C2C4020"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bookmarkStart w:id="20" w:name="_Ref117000019"/>
      <w:r w:rsidRPr="005E24C3">
        <w:rPr>
          <w:rFonts w:ascii="Palatino Linotype" w:hAnsi="Palatino Linotype" w:cs="Times New Roman"/>
          <w:color w:val="auto"/>
          <w:sz w:val="21"/>
          <w:szCs w:val="21"/>
        </w:rPr>
        <w:t>4.4.6.</w:t>
      </w:r>
      <w:r w:rsidR="00090C03" w:rsidRPr="005E24C3">
        <w:rPr>
          <w:rFonts w:ascii="Palatino Linotype" w:hAnsi="Palatino Linotype" w:cs="Times New Roman"/>
          <w:color w:val="auto"/>
          <w:sz w:val="21"/>
          <w:szCs w:val="21"/>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00090C03" w:rsidRPr="005E24C3">
          <w:rPr>
            <w:rStyle w:val="Hyperlink"/>
            <w:rFonts w:ascii="Palatino Linotype" w:hAnsi="Palatino Linotype" w:cs="Times New Roman"/>
            <w:color w:val="auto"/>
            <w:sz w:val="21"/>
            <w:szCs w:val="21"/>
          </w:rPr>
          <w:t>artigo 3° da Lei Complementar nº 123, de 2006</w:t>
        </w:r>
      </w:hyperlink>
      <w:r w:rsidR="00090C03" w:rsidRPr="005E24C3">
        <w:rPr>
          <w:rFonts w:ascii="Palatino Linotype" w:hAnsi="Palatino Linotype" w:cs="Times New Roman"/>
          <w:color w:val="auto"/>
          <w:sz w:val="21"/>
          <w:szCs w:val="21"/>
        </w:rPr>
        <w:t xml:space="preserve">, estando apto a usufruir do tratamento favorecido estabelecido em seus </w:t>
      </w:r>
      <w:bookmarkEnd w:id="20"/>
      <w:r w:rsidR="00090C03" w:rsidRPr="005E24C3">
        <w:fldChar w:fldCharType="begin"/>
      </w:r>
      <w:r w:rsidR="00090C03" w:rsidRPr="005E24C3">
        <w:rPr>
          <w:rFonts w:ascii="Palatino Linotype" w:hAnsi="Palatino Linotype" w:cs="Times New Roman"/>
          <w:color w:val="auto"/>
          <w:sz w:val="21"/>
          <w:szCs w:val="21"/>
        </w:rPr>
        <w:instrText>HYPERLINK "https://www.planalto.gov.br/ccivil_03/leis/lcp/lcp123.htm" \l "art42"</w:instrText>
      </w:r>
      <w:r w:rsidR="00090C03" w:rsidRPr="005E24C3">
        <w:fldChar w:fldCharType="separate"/>
      </w:r>
      <w:r w:rsidR="00090C03" w:rsidRPr="005E24C3">
        <w:rPr>
          <w:rStyle w:val="Hyperlink"/>
          <w:rFonts w:ascii="Palatino Linotype" w:hAnsi="Palatino Linotype" w:cs="Times New Roman"/>
          <w:color w:val="auto"/>
          <w:sz w:val="21"/>
          <w:szCs w:val="21"/>
        </w:rPr>
        <w:t>arts. 42 a 49</w:t>
      </w:r>
      <w:r w:rsidR="00090C03" w:rsidRPr="005E24C3">
        <w:rPr>
          <w:rStyle w:val="Hyperlink"/>
          <w:rFonts w:ascii="Palatino Linotype" w:hAnsi="Palatino Linotype" w:cs="Times New Roman"/>
          <w:color w:val="auto"/>
          <w:sz w:val="21"/>
          <w:szCs w:val="21"/>
        </w:rPr>
        <w:fldChar w:fldCharType="end"/>
      </w:r>
      <w:r w:rsidR="00090C03" w:rsidRPr="005E24C3">
        <w:rPr>
          <w:rFonts w:ascii="Palatino Linotype" w:hAnsi="Palatino Linotype" w:cs="Times New Roman"/>
          <w:color w:val="auto"/>
          <w:sz w:val="21"/>
          <w:szCs w:val="21"/>
        </w:rPr>
        <w:t xml:space="preserve">, observado o disposto nos </w:t>
      </w:r>
      <w:hyperlink r:id="rId18" w:anchor="art4§1" w:history="1">
        <w:r w:rsidR="00090C03" w:rsidRPr="005E24C3">
          <w:rPr>
            <w:rStyle w:val="Hyperlink"/>
            <w:rFonts w:ascii="Palatino Linotype" w:hAnsi="Palatino Linotype" w:cs="Times New Roman"/>
            <w:color w:val="auto"/>
            <w:sz w:val="21"/>
            <w:szCs w:val="21"/>
          </w:rPr>
          <w:t>§§ 1º ao 3º do art. 4º, da Lei n.º 14.133, de 2021.</w:t>
        </w:r>
      </w:hyperlink>
    </w:p>
    <w:p w14:paraId="17A08DEE" w14:textId="78A5053B"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4.4.7.</w:t>
      </w:r>
      <w:r w:rsidR="00090C03" w:rsidRPr="005E24C3">
        <w:rPr>
          <w:rFonts w:ascii="Palatino Linotype" w:hAnsi="Palatino Linotype" w:cs="Times New Roman"/>
          <w:color w:val="auto"/>
          <w:sz w:val="21"/>
          <w:szCs w:val="21"/>
        </w:rPr>
        <w:t xml:space="preserve">A falsidade da declaração de que trata os itens </w:t>
      </w:r>
      <w:r w:rsidR="00392D17" w:rsidRPr="005E24C3">
        <w:rPr>
          <w:rFonts w:ascii="Palatino Linotype" w:hAnsi="Palatino Linotype" w:cs="Times New Roman"/>
          <w:color w:val="auto"/>
          <w:sz w:val="21"/>
          <w:szCs w:val="21"/>
        </w:rPr>
        <w:t>3.7</w:t>
      </w:r>
      <w:r w:rsidR="00090C03" w:rsidRPr="005E24C3">
        <w:rPr>
          <w:rFonts w:ascii="Palatino Linotype" w:hAnsi="Palatino Linotype" w:cs="Times New Roman"/>
          <w:color w:val="auto"/>
          <w:sz w:val="21"/>
          <w:szCs w:val="21"/>
        </w:rPr>
        <w:t xml:space="preserve"> sujeitará o licitante às sanções previstas na </w:t>
      </w:r>
      <w:hyperlink r:id="rId19" w:history="1">
        <w:r w:rsidR="00090C03" w:rsidRPr="005E24C3">
          <w:rPr>
            <w:rStyle w:val="Hyperlink"/>
            <w:rFonts w:ascii="Palatino Linotype" w:hAnsi="Palatino Linotype" w:cs="Times New Roman"/>
            <w:color w:val="auto"/>
            <w:sz w:val="21"/>
            <w:szCs w:val="21"/>
          </w:rPr>
          <w:t>Lei nº 14.133, de 2021</w:t>
        </w:r>
      </w:hyperlink>
      <w:r w:rsidR="00090C03" w:rsidRPr="005E24C3">
        <w:rPr>
          <w:rFonts w:ascii="Palatino Linotype" w:hAnsi="Palatino Linotype" w:cs="Times New Roman"/>
          <w:color w:val="auto"/>
          <w:sz w:val="21"/>
          <w:szCs w:val="21"/>
        </w:rPr>
        <w:t>, e neste Edital.</w:t>
      </w:r>
    </w:p>
    <w:p w14:paraId="0571B4FD" w14:textId="6DC6A124"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4.4.8.</w:t>
      </w:r>
      <w:r w:rsidR="00090C03" w:rsidRPr="005E24C3">
        <w:rPr>
          <w:rFonts w:ascii="Palatino Linotype" w:hAnsi="Palatino Linotype" w:cs="Times New Roman"/>
          <w:color w:val="auto"/>
          <w:sz w:val="21"/>
          <w:szCs w:val="2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38F2FF" w14:textId="7820D3E4"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4.4.9.</w:t>
      </w:r>
      <w:r w:rsidR="00090C03" w:rsidRPr="005E24C3">
        <w:rPr>
          <w:rFonts w:ascii="Palatino Linotype" w:hAnsi="Palatino Linotype" w:cs="Times New Roman"/>
          <w:color w:val="auto"/>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01CF1D79" w14:textId="1E6DCEBC"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4.4.10.</w:t>
      </w:r>
      <w:r w:rsidR="00090C03" w:rsidRPr="005E24C3">
        <w:rPr>
          <w:rFonts w:ascii="Palatino Linotype" w:hAnsi="Palatino Linotype" w:cs="Times New Roman"/>
          <w:color w:val="auto"/>
          <w:sz w:val="21"/>
          <w:szCs w:val="21"/>
        </w:rPr>
        <w:t>Serão disponibilizados para acesso público os documentos que compõem a proposta dos licitantes convocados para apresentação de propostas, após a fase de envio de lances.</w:t>
      </w:r>
    </w:p>
    <w:p w14:paraId="01AA4FC0" w14:textId="75A0D457"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bookmarkStart w:id="21" w:name="_Ref116992247"/>
      <w:r w:rsidRPr="005E24C3">
        <w:rPr>
          <w:rFonts w:ascii="Palatino Linotype" w:hAnsi="Palatino Linotype" w:cs="Times New Roman"/>
          <w:color w:val="auto"/>
          <w:sz w:val="21"/>
          <w:szCs w:val="21"/>
        </w:rPr>
        <w:t>4.4.11.</w:t>
      </w:r>
      <w:r w:rsidR="00090C03" w:rsidRPr="005E24C3">
        <w:rPr>
          <w:rFonts w:ascii="Palatino Linotype" w:hAnsi="Palatino Linotype" w:cs="Times New Roman"/>
          <w:color w:val="auto"/>
          <w:sz w:val="21"/>
          <w:szCs w:val="21"/>
        </w:rPr>
        <w:t>Desde que disponibilizada a funcionalidade no sistema, o licitante poderá parametrizar o seu valor final mínimo ou o seu percentual de desconto máximo quando do cadastramento da proposta e obedecerá às seguintes regras:</w:t>
      </w:r>
      <w:bookmarkEnd w:id="21"/>
    </w:p>
    <w:p w14:paraId="7DC23358" w14:textId="35FF09D6"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4.4.12.</w:t>
      </w:r>
      <w:r w:rsidR="00090C03" w:rsidRPr="005E24C3">
        <w:rPr>
          <w:rFonts w:ascii="Palatino Linotype" w:hAnsi="Palatino Linotype" w:cs="Times New Roman"/>
          <w:color w:val="auto"/>
          <w:sz w:val="21"/>
          <w:szCs w:val="21"/>
        </w:rPr>
        <w:t>a aplicação do intervalo mínimo de diferença de valores ou de percentuais entre os lances, que incidirá tanto em relação aos lances intermediários quanto em relação ao lance que cobrir a melhor oferta; e</w:t>
      </w:r>
    </w:p>
    <w:p w14:paraId="095CA99E" w14:textId="142936E1" w:rsidR="00EF59CA"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4.4.13.</w:t>
      </w:r>
      <w:r w:rsidR="00090C03" w:rsidRPr="005E24C3">
        <w:rPr>
          <w:rFonts w:ascii="Palatino Linotype" w:hAnsi="Palatino Linotype" w:cs="Times New Roman"/>
          <w:color w:val="auto"/>
          <w:sz w:val="21"/>
          <w:szCs w:val="21"/>
        </w:rPr>
        <w:t>os lances serão de envio automático pelo sistema, respeitado o valor final mínimo, caso estabelecido, e o intervalo de que trata o subitem acima.</w:t>
      </w:r>
    </w:p>
    <w:p w14:paraId="7EC9A2ED" w14:textId="0C2B0AF1"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4.4.14.</w:t>
      </w:r>
      <w:r w:rsidR="00090C03" w:rsidRPr="005E24C3">
        <w:rPr>
          <w:rFonts w:ascii="Palatino Linotype" w:hAnsi="Palatino Linotype" w:cs="Times New Roman"/>
          <w:color w:val="auto"/>
          <w:sz w:val="21"/>
          <w:szCs w:val="21"/>
        </w:rPr>
        <w:t>O valor final mínimo ou o percentual de desconto final máximo parametrizado no sistema poderá ser alterado pelo fornecedor durante a fase de disputa, sendo vedado:</w:t>
      </w:r>
    </w:p>
    <w:p w14:paraId="187C4B7F" w14:textId="6A4F71AD"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4.4.15.</w:t>
      </w:r>
      <w:r w:rsidR="00090C03" w:rsidRPr="005E24C3">
        <w:rPr>
          <w:rFonts w:ascii="Palatino Linotype" w:hAnsi="Palatino Linotype" w:cs="Times New Roman"/>
          <w:color w:val="auto"/>
          <w:sz w:val="21"/>
          <w:szCs w:val="21"/>
        </w:rPr>
        <w:t>valor superior a lance já registrado pelo fornecedor no sistema, quando adotado o critério de julgamento por menor preço; e</w:t>
      </w:r>
    </w:p>
    <w:p w14:paraId="7369021A" w14:textId="62FF4F16" w:rsidR="00090C03" w:rsidRPr="005E24C3" w:rsidRDefault="008E7BFE" w:rsidP="0033437C">
      <w:pPr>
        <w:pStyle w:val="Nivel3"/>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4.4.16.</w:t>
      </w:r>
      <w:r w:rsidR="00090C03" w:rsidRPr="005E24C3">
        <w:rPr>
          <w:rFonts w:ascii="Palatino Linotype" w:hAnsi="Palatino Linotype" w:cs="Times New Roman"/>
          <w:color w:val="auto"/>
          <w:sz w:val="21"/>
          <w:szCs w:val="21"/>
        </w:rPr>
        <w:t xml:space="preserve"> percentual de desconto inferior a lance já registrado pelo fornecedor no sistema, quando adotado o critério de julgamento por maior desconto.</w:t>
      </w:r>
    </w:p>
    <w:p w14:paraId="1E829DC7" w14:textId="4A387126"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4.4.17.</w:t>
      </w:r>
      <w:r w:rsidR="00090C03" w:rsidRPr="005E24C3">
        <w:rPr>
          <w:rFonts w:ascii="Palatino Linotype" w:hAnsi="Palatino Linotype" w:cs="Times New Roman"/>
          <w:color w:val="auto"/>
          <w:sz w:val="21"/>
          <w:szCs w:val="21"/>
        </w:rPr>
        <w:t xml:space="preserve">O valor final mínimo ou o percentual de desconto final máximo parametrizado na forma do item </w:t>
      </w:r>
      <w:r w:rsidRPr="005E24C3">
        <w:rPr>
          <w:rFonts w:ascii="Palatino Linotype" w:hAnsi="Palatino Linotype" w:cs="Times New Roman"/>
          <w:color w:val="auto"/>
          <w:sz w:val="21"/>
          <w:szCs w:val="21"/>
        </w:rPr>
        <w:t>4</w:t>
      </w:r>
      <w:r w:rsidR="00392D17" w:rsidRPr="005E24C3">
        <w:rPr>
          <w:rFonts w:ascii="Palatino Linotype" w:hAnsi="Palatino Linotype" w:cs="Times New Roman"/>
          <w:color w:val="auto"/>
          <w:sz w:val="21"/>
          <w:szCs w:val="21"/>
        </w:rPr>
        <w:t>.13</w:t>
      </w:r>
      <w:r w:rsidR="00090C03" w:rsidRPr="005E24C3">
        <w:rPr>
          <w:rFonts w:ascii="Palatino Linotype" w:hAnsi="Palatino Linotype" w:cs="Times New Roman"/>
          <w:color w:val="auto"/>
          <w:sz w:val="21"/>
          <w:szCs w:val="21"/>
        </w:rPr>
        <w:t xml:space="preserve"> possuirá caráter sigiloso para os demais fornecedores e para o órgão ou entidade </w:t>
      </w:r>
      <w:r w:rsidR="00090C03" w:rsidRPr="005E24C3">
        <w:rPr>
          <w:rFonts w:ascii="Palatino Linotype" w:hAnsi="Palatino Linotype" w:cs="Times New Roman"/>
          <w:color w:val="auto"/>
          <w:sz w:val="21"/>
          <w:szCs w:val="21"/>
        </w:rPr>
        <w:lastRenderedPageBreak/>
        <w:t>promotora da licitação, podendo ser disponibilizado estrita e permanentemente aos órgãos de controle externo e interno.</w:t>
      </w:r>
    </w:p>
    <w:p w14:paraId="13EB985D" w14:textId="72599D70" w:rsidR="00090C03" w:rsidRPr="005E24C3" w:rsidRDefault="008E7BFE" w:rsidP="0033437C">
      <w:pPr>
        <w:pStyle w:val="Nivel2"/>
        <w:tabs>
          <w:tab w:val="left" w:pos="0"/>
        </w:tabs>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eastAsia="Times New Roman" w:hAnsi="Palatino Linotype" w:cs="Times New Roman"/>
          <w:color w:val="auto"/>
          <w:sz w:val="21"/>
          <w:szCs w:val="21"/>
        </w:rPr>
        <w:t>4.4.18.</w:t>
      </w:r>
      <w:r w:rsidR="00090C03" w:rsidRPr="005E24C3">
        <w:rPr>
          <w:rFonts w:ascii="Palatino Linotype" w:eastAsia="Times New Roman" w:hAnsi="Palatino Linotype" w:cs="Times New Roman"/>
          <w:color w:val="auto"/>
          <w:sz w:val="21"/>
          <w:szCs w:val="21"/>
        </w:rPr>
        <w:t xml:space="preserve">Caberá ao licitante interessado em participar da licitação </w:t>
      </w:r>
      <w:r w:rsidR="00090C03" w:rsidRPr="005E24C3">
        <w:rPr>
          <w:rFonts w:ascii="Palatino Linotype" w:hAnsi="Palatino Linotype" w:cs="Times New Roman"/>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040DCAF" w14:textId="72F9BB55" w:rsidR="00090C03" w:rsidRPr="005E24C3" w:rsidRDefault="008E7BFE" w:rsidP="0033437C">
      <w:pPr>
        <w:pStyle w:val="Nivel2"/>
        <w:tabs>
          <w:tab w:val="left" w:pos="0"/>
        </w:tabs>
        <w:spacing w:before="0" w:after="0" w:line="240" w:lineRule="auto"/>
        <w:ind w:left="0" w:firstLine="0"/>
        <w:rPr>
          <w:rFonts w:ascii="Palatino Linotype" w:hAnsi="Palatino Linotype" w:cs="Times New Roman"/>
          <w:color w:val="auto"/>
          <w:sz w:val="21"/>
          <w:szCs w:val="21"/>
        </w:rPr>
      </w:pPr>
      <w:r w:rsidRPr="005E24C3">
        <w:rPr>
          <w:rFonts w:ascii="Palatino Linotype" w:eastAsia="Times New Roman" w:hAnsi="Palatino Linotype" w:cs="Times New Roman"/>
          <w:color w:val="auto"/>
          <w:sz w:val="21"/>
          <w:szCs w:val="21"/>
        </w:rPr>
        <w:t>4.4.19.</w:t>
      </w:r>
      <w:r w:rsidR="00090C03" w:rsidRPr="005E24C3">
        <w:rPr>
          <w:rFonts w:ascii="Palatino Linotype" w:eastAsia="Times New Roman" w:hAnsi="Palatino Linotype" w:cs="Times New Roman"/>
          <w:color w:val="auto"/>
          <w:sz w:val="21"/>
          <w:szCs w:val="21"/>
        </w:rPr>
        <w:t xml:space="preserve">O licitante deverá </w:t>
      </w:r>
      <w:r w:rsidR="00090C03" w:rsidRPr="005E24C3">
        <w:rPr>
          <w:rFonts w:ascii="Palatino Linotype" w:hAnsi="Palatino Linotype" w:cs="Times New Roman"/>
          <w:color w:val="auto"/>
          <w:sz w:val="21"/>
          <w:szCs w:val="21"/>
        </w:rPr>
        <w:t>comunicar imediatamente ao provedor do sistema qualquer acontecimento que possa comprometer o sigilo ou a segurança, para imediato bloqueio de acesso.</w:t>
      </w:r>
    </w:p>
    <w:p w14:paraId="2D1C16BD" w14:textId="24D0DB6D" w:rsidR="00004220" w:rsidRPr="005E24C3" w:rsidRDefault="00A90C64" w:rsidP="0033437C">
      <w:pPr>
        <w:pBdr>
          <w:top w:val="nil"/>
          <w:left w:val="nil"/>
          <w:bottom w:val="nil"/>
          <w:right w:val="nil"/>
          <w:between w:val="nil"/>
        </w:pBdr>
        <w:tabs>
          <w:tab w:val="left" w:pos="0"/>
          <w:tab w:val="left" w:pos="7938"/>
          <w:tab w:val="left" w:pos="8505"/>
        </w:tabs>
        <w:jc w:val="both"/>
        <w:rPr>
          <w:rFonts w:ascii="Palatino Linotype" w:hAnsi="Palatino Linotype"/>
          <w:bCs/>
          <w:sz w:val="21"/>
          <w:szCs w:val="21"/>
        </w:rPr>
      </w:pPr>
      <w:r w:rsidRPr="005E24C3">
        <w:rPr>
          <w:rFonts w:ascii="Palatino Linotype" w:eastAsia="Palatino Linotype" w:hAnsi="Palatino Linotype"/>
          <w:b/>
          <w:bCs/>
          <w:sz w:val="21"/>
          <w:szCs w:val="21"/>
          <w:u w:val="single"/>
        </w:rPr>
        <w:t>4.</w:t>
      </w:r>
      <w:r w:rsidR="00004220" w:rsidRPr="005E24C3">
        <w:rPr>
          <w:rFonts w:ascii="Palatino Linotype" w:eastAsia="Palatino Linotype" w:hAnsi="Palatino Linotype"/>
          <w:b/>
          <w:bCs/>
          <w:sz w:val="21"/>
          <w:szCs w:val="21"/>
          <w:u w:val="single"/>
        </w:rPr>
        <w:t>20</w:t>
      </w:r>
      <w:r w:rsidR="00004220" w:rsidRPr="005E24C3">
        <w:rPr>
          <w:rFonts w:ascii="Palatino Linotype" w:hAnsi="Palatino Linotype"/>
          <w:b/>
          <w:bCs/>
          <w:sz w:val="21"/>
          <w:szCs w:val="21"/>
          <w:u w:val="single"/>
        </w:rPr>
        <w:t xml:space="preserve">. </w:t>
      </w:r>
      <w:r w:rsidR="00004220" w:rsidRPr="005E24C3">
        <w:rPr>
          <w:rFonts w:ascii="Palatino Linotype" w:hAnsi="Palatino Linotype"/>
          <w:b/>
          <w:sz w:val="21"/>
          <w:szCs w:val="21"/>
          <w:u w:val="single"/>
        </w:rPr>
        <w:t xml:space="preserve">A LICITANTE DEVERÁ CONSIGNAR, NA PROPOSTA O PREÇO UNITÁRIO COM NO </w:t>
      </w:r>
      <w:r w:rsidR="00004220" w:rsidRPr="00194D1A">
        <w:rPr>
          <w:rFonts w:ascii="Palatino Linotype" w:hAnsi="Palatino Linotype"/>
          <w:b/>
          <w:sz w:val="21"/>
          <w:szCs w:val="21"/>
          <w:u w:val="single"/>
        </w:rPr>
        <w:t xml:space="preserve">MÁXIMO </w:t>
      </w:r>
      <w:r w:rsidR="00194D1A" w:rsidRPr="00194D1A">
        <w:rPr>
          <w:rFonts w:ascii="Palatino Linotype" w:hAnsi="Palatino Linotype"/>
          <w:b/>
          <w:sz w:val="21"/>
          <w:szCs w:val="21"/>
          <w:u w:val="single"/>
        </w:rPr>
        <w:t>2</w:t>
      </w:r>
      <w:r w:rsidR="00004220" w:rsidRPr="00194D1A">
        <w:rPr>
          <w:rFonts w:ascii="Palatino Linotype" w:hAnsi="Palatino Linotype"/>
          <w:b/>
          <w:i/>
          <w:sz w:val="21"/>
          <w:szCs w:val="21"/>
          <w:u w:val="single"/>
        </w:rPr>
        <w:t xml:space="preserve"> (</w:t>
      </w:r>
      <w:r w:rsidR="00194D1A" w:rsidRPr="00194D1A">
        <w:rPr>
          <w:rFonts w:ascii="Palatino Linotype" w:hAnsi="Palatino Linotype"/>
          <w:b/>
          <w:i/>
          <w:sz w:val="21"/>
          <w:szCs w:val="21"/>
          <w:u w:val="single"/>
        </w:rPr>
        <w:t>DUAS</w:t>
      </w:r>
      <w:r w:rsidR="00004220" w:rsidRPr="00194D1A">
        <w:rPr>
          <w:rFonts w:ascii="Palatino Linotype" w:hAnsi="Palatino Linotype"/>
          <w:b/>
          <w:i/>
          <w:sz w:val="21"/>
          <w:szCs w:val="21"/>
          <w:u w:val="single"/>
        </w:rPr>
        <w:t xml:space="preserve">) </w:t>
      </w:r>
      <w:r w:rsidR="00004220" w:rsidRPr="005E24C3">
        <w:rPr>
          <w:rFonts w:ascii="Palatino Linotype" w:hAnsi="Palatino Linotype"/>
          <w:b/>
          <w:i/>
          <w:sz w:val="21"/>
          <w:szCs w:val="21"/>
          <w:u w:val="single"/>
        </w:rPr>
        <w:t>CASAS DECIMAIS</w:t>
      </w:r>
      <w:r w:rsidR="00004220" w:rsidRPr="005E24C3">
        <w:rPr>
          <w:rFonts w:ascii="Palatino Linotype" w:hAnsi="Palatino Linotype"/>
          <w:b/>
          <w:sz w:val="21"/>
          <w:szCs w:val="21"/>
          <w:u w:val="single"/>
        </w:rPr>
        <w:t xml:space="preserve"> APÓS A VIRGULA</w:t>
      </w:r>
      <w:r w:rsidR="0037430F">
        <w:rPr>
          <w:rFonts w:ascii="Palatino Linotype" w:hAnsi="Palatino Linotype"/>
          <w:b/>
          <w:sz w:val="21"/>
          <w:szCs w:val="21"/>
        </w:rPr>
        <w:t xml:space="preserve">, </w:t>
      </w:r>
      <w:r w:rsidR="00004220" w:rsidRPr="005E24C3">
        <w:rPr>
          <w:rFonts w:ascii="Palatino Linotype" w:hAnsi="Palatino Linotype"/>
          <w:bCs/>
          <w:sz w:val="21"/>
          <w:szCs w:val="21"/>
        </w:rPr>
        <w:t>já considerados e inclusos todos os tributos, fretes, tarifas e demais despesas decorrentes da execução do objeto, na forma definida neste Edital</w:t>
      </w:r>
      <w:r w:rsidR="00004220" w:rsidRPr="005E24C3">
        <w:rPr>
          <w:rFonts w:ascii="Palatino Linotype" w:hAnsi="Palatino Linotype"/>
          <w:sz w:val="21"/>
          <w:szCs w:val="21"/>
        </w:rPr>
        <w:t>.</w:t>
      </w:r>
    </w:p>
    <w:p w14:paraId="28DE89C2" w14:textId="0AE6A82A" w:rsidR="00BE5C2E" w:rsidRDefault="00A90C64" w:rsidP="00467A9F">
      <w:pPr>
        <w:tabs>
          <w:tab w:val="left" w:pos="0"/>
          <w:tab w:val="left" w:pos="7938"/>
          <w:tab w:val="left" w:pos="8505"/>
        </w:tabs>
        <w:jc w:val="both"/>
        <w:rPr>
          <w:rFonts w:ascii="Palatino Linotype" w:hAnsi="Palatino Linotype"/>
          <w:sz w:val="21"/>
          <w:szCs w:val="21"/>
          <w:u w:val="single"/>
        </w:rPr>
      </w:pPr>
      <w:r w:rsidRPr="005E24C3">
        <w:rPr>
          <w:rStyle w:val="markedcontent"/>
          <w:rFonts w:ascii="Palatino Linotype" w:hAnsi="Palatino Linotype" w:cs="Times New Roman"/>
          <w:b/>
          <w:sz w:val="21"/>
          <w:szCs w:val="21"/>
          <w:u w:val="single"/>
        </w:rPr>
        <w:t>4.21. Os documentos digitalizados devem ser anexados em ARQUIVO ÚNICO (FORMATO PDF).</w:t>
      </w:r>
      <w:r w:rsidRPr="005E24C3">
        <w:rPr>
          <w:rFonts w:ascii="Palatino Linotype" w:hAnsi="Palatino Linotype" w:cs="Times New Roman"/>
          <w:b/>
          <w:sz w:val="21"/>
          <w:szCs w:val="21"/>
          <w:u w:val="single"/>
        </w:rPr>
        <w:t xml:space="preserve"> Caso o</w:t>
      </w:r>
      <w:r w:rsidRPr="005E24C3">
        <w:rPr>
          <w:rStyle w:val="markedcontent"/>
          <w:rFonts w:ascii="Palatino Linotype" w:hAnsi="Palatino Linotype" w:cs="Times New Roman"/>
          <w:b/>
          <w:sz w:val="21"/>
          <w:szCs w:val="21"/>
          <w:u w:val="single"/>
        </w:rPr>
        <w:t xml:space="preserve"> tamanho do arquivo ultrapasse </w:t>
      </w:r>
      <w:r w:rsidRPr="005E24C3">
        <w:rPr>
          <w:rFonts w:ascii="Palatino Linotype" w:hAnsi="Palatino Linotype" w:cs="Times New Roman"/>
          <w:b/>
          <w:sz w:val="21"/>
          <w:szCs w:val="21"/>
          <w:u w:val="single"/>
        </w:rPr>
        <w:t xml:space="preserve">o limite permitido pelo sistema, poderá o licitante anexar outro(s) arquivo(s), observando a JUNÇÃO E COMPRESSÃO dos documentos. </w:t>
      </w:r>
      <w:bookmarkStart w:id="22" w:name="_Toc122606106"/>
    </w:p>
    <w:p w14:paraId="635F088D" w14:textId="68F18890" w:rsidR="00090C03" w:rsidRPr="005E24C3" w:rsidRDefault="004951B1" w:rsidP="0033437C">
      <w:pPr>
        <w:pStyle w:val="Nivel01"/>
        <w:numPr>
          <w:ilvl w:val="0"/>
          <w:numId w:val="0"/>
        </w:numPr>
        <w:spacing w:before="0"/>
        <w:rPr>
          <w:rFonts w:ascii="Palatino Linotype" w:hAnsi="Palatino Linotype"/>
          <w:color w:val="auto"/>
          <w:sz w:val="21"/>
          <w:szCs w:val="21"/>
          <w:u w:val="single"/>
        </w:rPr>
      </w:pPr>
      <w:r w:rsidRPr="005E24C3">
        <w:rPr>
          <w:rFonts w:ascii="Palatino Linotype" w:hAnsi="Palatino Linotype"/>
          <w:color w:val="auto"/>
          <w:sz w:val="21"/>
          <w:szCs w:val="21"/>
          <w:u w:val="single"/>
        </w:rPr>
        <w:t xml:space="preserve">SEÇÃO V - </w:t>
      </w:r>
      <w:r w:rsidR="00090C03" w:rsidRPr="005E24C3">
        <w:rPr>
          <w:rFonts w:ascii="Palatino Linotype" w:hAnsi="Palatino Linotype"/>
          <w:color w:val="auto"/>
          <w:sz w:val="21"/>
          <w:szCs w:val="21"/>
          <w:u w:val="single"/>
        </w:rPr>
        <w:t>DO PREENCHIMENTO DA PROPOSTA</w:t>
      </w:r>
      <w:bookmarkEnd w:id="22"/>
    </w:p>
    <w:p w14:paraId="4FD80767" w14:textId="7046EB9D" w:rsidR="00090C03" w:rsidRPr="005E24C3" w:rsidRDefault="008E7BFE"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5.1.</w:t>
      </w:r>
      <w:r w:rsidR="00090C03" w:rsidRPr="005E24C3">
        <w:rPr>
          <w:rFonts w:ascii="Palatino Linotype" w:hAnsi="Palatino Linotype" w:cs="Times New Roman"/>
          <w:color w:val="auto"/>
          <w:sz w:val="21"/>
          <w:szCs w:val="21"/>
        </w:rPr>
        <w:t>O licitante deverá enviar sua proposta mediante o preenchimento, no sistema eletrônico, dos seguintes campos:</w:t>
      </w:r>
    </w:p>
    <w:p w14:paraId="6761E587" w14:textId="6BC9DBBF" w:rsidR="007B7AA6" w:rsidRPr="005E24C3" w:rsidRDefault="008E7BF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5.1.1.</w:t>
      </w:r>
      <w:r w:rsidR="007B7AA6" w:rsidRPr="005E24C3">
        <w:rPr>
          <w:rFonts w:ascii="Palatino Linotype" w:hAnsi="Palatino Linotype" w:cs="Times New Roman"/>
          <w:color w:val="auto"/>
          <w:sz w:val="21"/>
          <w:szCs w:val="21"/>
        </w:rPr>
        <w:t>Nome da proponente, endereço completo, números do CNPJ e da Inscrição Estadual ou no Distrito Federal;</w:t>
      </w:r>
    </w:p>
    <w:p w14:paraId="7F5AB26A" w14:textId="3A001603" w:rsidR="007B7AA6" w:rsidRPr="005E24C3" w:rsidRDefault="008E7BF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5.1.2.</w:t>
      </w:r>
      <w:r w:rsidR="007B7AA6" w:rsidRPr="005E24C3">
        <w:rPr>
          <w:rFonts w:ascii="Palatino Linotype" w:hAnsi="Palatino Linotype" w:cs="Times New Roman"/>
          <w:color w:val="auto"/>
          <w:sz w:val="21"/>
          <w:szCs w:val="21"/>
        </w:rPr>
        <w:t>Preço unitário e total do(s) item(s), devendo estarem inclusos nos preços ofertados todos os tributos, embalagens, encargos sociais, frete, seguro e quaisquer outras despesas que incidam ou venham a incidir sobre o objeto desta licitação (Havendo divergência entre os preços unitários e total, prevalecerá o primeiro e, se a divergência for entre o valor em algarismo e por extenso, prevalecerá o valor por extenso).</w:t>
      </w:r>
    </w:p>
    <w:p w14:paraId="23463A6A" w14:textId="6838094E" w:rsidR="007002F2" w:rsidRPr="005E24C3" w:rsidRDefault="007002F2"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5.1.3. As especificações dos itens cotados, bem como a marca e modelo (se for o caso);</w:t>
      </w:r>
    </w:p>
    <w:p w14:paraId="583BBB77" w14:textId="48C9D83E" w:rsidR="007002F2" w:rsidRPr="005E24C3" w:rsidRDefault="007002F2"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5.1.4. A proposta deverá ser acompanhada do respectivo catálogo que comprovem as especificações dos produtos cotados;</w:t>
      </w:r>
    </w:p>
    <w:p w14:paraId="06939E99" w14:textId="02799360" w:rsidR="007002F2" w:rsidRPr="005E24C3" w:rsidRDefault="007002F2"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5.1.5. A proposta deverá conter correio eletrônico (e-mail) e número de telefone válidos para eventuais comunicações, inclusive notificações.</w:t>
      </w:r>
    </w:p>
    <w:p w14:paraId="4E99CA94" w14:textId="08FD1517" w:rsidR="007B7AA6" w:rsidRPr="005E24C3" w:rsidRDefault="008E7BF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w:t>
      </w:r>
      <w:r w:rsidR="007002F2" w:rsidRPr="005E24C3">
        <w:rPr>
          <w:rFonts w:ascii="Palatino Linotype" w:hAnsi="Palatino Linotype" w:cs="Times New Roman"/>
          <w:color w:val="auto"/>
          <w:sz w:val="21"/>
          <w:szCs w:val="21"/>
        </w:rPr>
        <w:t>2</w:t>
      </w:r>
      <w:r w:rsidRPr="005E24C3">
        <w:rPr>
          <w:rFonts w:ascii="Palatino Linotype" w:hAnsi="Palatino Linotype" w:cs="Times New Roman"/>
          <w:color w:val="auto"/>
          <w:sz w:val="21"/>
          <w:szCs w:val="21"/>
        </w:rPr>
        <w:t>.</w:t>
      </w:r>
      <w:r w:rsidR="007B7AA6" w:rsidRPr="005E24C3">
        <w:rPr>
          <w:rFonts w:ascii="Palatino Linotype" w:hAnsi="Palatino Linotype" w:cs="Times New Roman"/>
          <w:color w:val="auto"/>
          <w:sz w:val="21"/>
          <w:szCs w:val="21"/>
        </w:rPr>
        <w:t xml:space="preserve">Em caso de produto importado, a empresa deverá traduzir e autenticar todos os documentos que apresentar </w:t>
      </w:r>
      <w:r w:rsidR="00820E6F" w:rsidRPr="005E24C3">
        <w:rPr>
          <w:rFonts w:ascii="Palatino Linotype" w:hAnsi="Palatino Linotype" w:cs="Times New Roman"/>
          <w:color w:val="auto"/>
          <w:sz w:val="21"/>
          <w:szCs w:val="21"/>
        </w:rPr>
        <w:t>ao AGENTE DE CONTRATAÇÃO/PR</w:t>
      </w:r>
      <w:r w:rsidR="00BB3DC2" w:rsidRPr="005E24C3">
        <w:rPr>
          <w:rFonts w:ascii="Palatino Linotype" w:hAnsi="Palatino Linotype" w:cs="Times New Roman"/>
          <w:color w:val="auto"/>
          <w:sz w:val="21"/>
          <w:szCs w:val="21"/>
        </w:rPr>
        <w:t>EGOEIRO/COMISSÃO DE CONTRATAÇÃO</w:t>
      </w:r>
      <w:r w:rsidR="007B7AA6" w:rsidRPr="005E24C3">
        <w:rPr>
          <w:rFonts w:ascii="Palatino Linotype" w:hAnsi="Palatino Linotype" w:cs="Times New Roman"/>
          <w:color w:val="auto"/>
          <w:sz w:val="21"/>
          <w:szCs w:val="21"/>
        </w:rPr>
        <w:t>, por ocasião de alguma resposta ou comprovação por tradutor público juramentada e consularizado.</w:t>
      </w:r>
    </w:p>
    <w:p w14:paraId="67341AA7" w14:textId="6CC78D7D" w:rsidR="007B7AA6" w:rsidRPr="005E24C3" w:rsidRDefault="007002F2"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shd w:val="clear" w:color="auto" w:fill="FFFFFF"/>
        </w:rPr>
        <w:t>5</w:t>
      </w:r>
      <w:r w:rsidR="007B7AA6" w:rsidRPr="005E24C3">
        <w:rPr>
          <w:rFonts w:ascii="Palatino Linotype" w:hAnsi="Palatino Linotype" w:cs="Times New Roman"/>
          <w:color w:val="auto"/>
          <w:sz w:val="21"/>
          <w:szCs w:val="21"/>
          <w:shd w:val="clear" w:color="auto" w:fill="FFFFFF"/>
        </w:rPr>
        <w:t>.</w:t>
      </w:r>
      <w:r w:rsidR="00A81134" w:rsidRPr="005E24C3">
        <w:rPr>
          <w:rFonts w:ascii="Palatino Linotype" w:hAnsi="Palatino Linotype" w:cs="Times New Roman"/>
          <w:color w:val="auto"/>
          <w:sz w:val="21"/>
          <w:szCs w:val="21"/>
          <w:shd w:val="clear" w:color="auto" w:fill="FFFFFF"/>
        </w:rPr>
        <w:t>3</w:t>
      </w:r>
      <w:r w:rsidR="007B7AA6" w:rsidRPr="005E24C3">
        <w:rPr>
          <w:rFonts w:ascii="Palatino Linotype" w:hAnsi="Palatino Linotype" w:cs="Times New Roman"/>
          <w:color w:val="auto"/>
          <w:sz w:val="21"/>
          <w:szCs w:val="21"/>
          <w:shd w:val="clear" w:color="auto" w:fill="FFFFFF"/>
        </w:rPr>
        <w:t>.O fornecedor será selecionado por meio da realização de procedimento de LICITAÇÃO, na modalidade PREGÃO, sob a forma ELETRÔNICA, com adoção do critério de julgamento pelo MENOR PREÇO</w:t>
      </w:r>
      <w:r w:rsidR="00A81134" w:rsidRPr="005E24C3">
        <w:rPr>
          <w:rFonts w:ascii="Palatino Linotype" w:hAnsi="Palatino Linotype" w:cs="Times New Roman"/>
          <w:color w:val="auto"/>
          <w:sz w:val="21"/>
          <w:szCs w:val="21"/>
          <w:shd w:val="clear" w:color="auto" w:fill="FFFFFF"/>
        </w:rPr>
        <w:t xml:space="preserve"> POR ITEM</w:t>
      </w:r>
      <w:r w:rsidR="004F4390" w:rsidRPr="005E24C3">
        <w:rPr>
          <w:rFonts w:ascii="Palatino Linotype" w:hAnsi="Palatino Linotype" w:cs="Times New Roman"/>
          <w:color w:val="auto"/>
          <w:sz w:val="21"/>
          <w:szCs w:val="21"/>
          <w:shd w:val="clear" w:color="auto" w:fill="FFFFFF"/>
        </w:rPr>
        <w:t>.</w:t>
      </w:r>
    </w:p>
    <w:p w14:paraId="54EF561A" w14:textId="1A26126C" w:rsidR="007B7AA6" w:rsidRPr="005E24C3" w:rsidRDefault="007002F2"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w:t>
      </w:r>
      <w:r w:rsidR="007B7AA6" w:rsidRPr="005E24C3">
        <w:rPr>
          <w:rFonts w:ascii="Palatino Linotype" w:hAnsi="Palatino Linotype" w:cs="Times New Roman"/>
          <w:color w:val="auto"/>
          <w:sz w:val="21"/>
          <w:szCs w:val="21"/>
        </w:rPr>
        <w:t>.</w:t>
      </w:r>
      <w:r w:rsidR="00A81134" w:rsidRPr="005E24C3">
        <w:rPr>
          <w:rFonts w:ascii="Palatino Linotype" w:hAnsi="Palatino Linotype" w:cs="Times New Roman"/>
          <w:color w:val="auto"/>
          <w:sz w:val="21"/>
          <w:szCs w:val="21"/>
        </w:rPr>
        <w:t>4</w:t>
      </w:r>
      <w:r w:rsidR="007B7AA6" w:rsidRPr="005E24C3">
        <w:rPr>
          <w:rFonts w:ascii="Palatino Linotype" w:hAnsi="Palatino Linotype" w:cs="Times New Roman"/>
          <w:color w:val="auto"/>
          <w:sz w:val="21"/>
          <w:szCs w:val="21"/>
        </w:rPr>
        <w:t>.</w:t>
      </w:r>
      <w:r w:rsidR="00A27724" w:rsidRPr="005E24C3">
        <w:rPr>
          <w:rFonts w:ascii="Palatino Linotype" w:hAnsi="Palatino Linotype" w:cs="Times New Roman"/>
          <w:color w:val="auto"/>
          <w:sz w:val="21"/>
          <w:szCs w:val="21"/>
        </w:rPr>
        <w:t xml:space="preserve"> </w:t>
      </w:r>
      <w:r w:rsidR="007B7AA6" w:rsidRPr="005E24C3">
        <w:rPr>
          <w:rFonts w:ascii="Palatino Linotype" w:hAnsi="Palatino Linotype" w:cs="Times New Roman"/>
          <w:color w:val="auto"/>
          <w:sz w:val="21"/>
          <w:szCs w:val="21"/>
        </w:rPr>
        <w:t>É permitido o registro de mais de um fornecedo</w:t>
      </w:r>
      <w:r w:rsidR="00076DAC" w:rsidRPr="005E24C3">
        <w:rPr>
          <w:rFonts w:ascii="Palatino Linotype" w:hAnsi="Palatino Linotype" w:cs="Times New Roman"/>
          <w:color w:val="auto"/>
          <w:sz w:val="21"/>
          <w:szCs w:val="21"/>
        </w:rPr>
        <w:t>r</w:t>
      </w:r>
      <w:r w:rsidR="007B7AA6" w:rsidRPr="005E24C3">
        <w:rPr>
          <w:rFonts w:ascii="Palatino Linotype" w:hAnsi="Palatino Linotype" w:cs="Times New Roman"/>
          <w:color w:val="auto"/>
          <w:sz w:val="21"/>
          <w:szCs w:val="21"/>
        </w:rPr>
        <w:t>, desde que aceitem cotar o objeto em preço igual ao do licitante vencedor, assegurada a preferência de contratação de acordo com a ordem de classificação.</w:t>
      </w:r>
    </w:p>
    <w:p w14:paraId="6195AC70" w14:textId="4EB3DB8C" w:rsidR="00090C03" w:rsidRPr="005E24C3" w:rsidRDefault="007002F2"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5.5</w:t>
      </w:r>
      <w:r w:rsidR="00D76286" w:rsidRPr="005E24C3">
        <w:rPr>
          <w:rFonts w:ascii="Palatino Linotype" w:hAnsi="Palatino Linotype" w:cs="Times New Roman"/>
          <w:color w:val="auto"/>
          <w:sz w:val="21"/>
          <w:szCs w:val="21"/>
        </w:rPr>
        <w:t>.</w:t>
      </w:r>
      <w:r w:rsidR="00090C03" w:rsidRPr="005E24C3">
        <w:rPr>
          <w:rFonts w:ascii="Palatino Linotype" w:hAnsi="Palatino Linotype" w:cs="Times New Roman"/>
          <w:color w:val="auto"/>
          <w:sz w:val="21"/>
          <w:szCs w:val="21"/>
        </w:rPr>
        <w:t>Todas as especificações do objeto contidas na proposta vinculam o licitante.</w:t>
      </w:r>
    </w:p>
    <w:p w14:paraId="526A596C" w14:textId="59AB932F" w:rsidR="00090C03" w:rsidRPr="005E24C3" w:rsidRDefault="00D76286"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w:t>
      </w:r>
      <w:r w:rsidR="007002F2" w:rsidRPr="005E24C3">
        <w:rPr>
          <w:rFonts w:ascii="Palatino Linotype" w:hAnsi="Palatino Linotype" w:cs="Times New Roman"/>
          <w:color w:val="auto"/>
          <w:sz w:val="21"/>
          <w:szCs w:val="21"/>
        </w:rPr>
        <w:t>6</w:t>
      </w:r>
      <w:r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54F56D6F" w14:textId="280304B6" w:rsidR="00090C03" w:rsidRPr="005E24C3" w:rsidRDefault="00202E61"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w:t>
      </w:r>
      <w:r w:rsidR="007002F2"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 xml:space="preserve">Se o regime tributário da empresa implicar o recolhimento de tributos em percentuais variáveis, a cotação adequada será a que corresponde à média dos efetivos recolhimentos da empresa nos últimos doze meses. </w:t>
      </w:r>
    </w:p>
    <w:p w14:paraId="6674160F" w14:textId="0D43B498" w:rsidR="00090C03" w:rsidRPr="005E24C3" w:rsidRDefault="00202E61"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w:t>
      </w:r>
      <w:r w:rsidR="007002F2" w:rsidRPr="005E24C3">
        <w:rPr>
          <w:rFonts w:ascii="Palatino Linotype" w:hAnsi="Palatino Linotype" w:cs="Times New Roman"/>
          <w:color w:val="auto"/>
          <w:sz w:val="21"/>
          <w:szCs w:val="21"/>
        </w:rPr>
        <w:t>8</w:t>
      </w:r>
      <w:r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Independentemente do percentual de tributo inserido na planilha, no pagamento serão retidos na fonte os percentuais estabelecidos na legislação vigente.</w:t>
      </w:r>
    </w:p>
    <w:p w14:paraId="3A263B5A" w14:textId="5FECB4D8" w:rsidR="00090C03" w:rsidRPr="005E24C3" w:rsidRDefault="00D76286"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lastRenderedPageBreak/>
        <w:t>5.</w:t>
      </w:r>
      <w:r w:rsidR="007002F2" w:rsidRPr="005E24C3">
        <w:rPr>
          <w:rFonts w:ascii="Palatino Linotype" w:hAnsi="Palatino Linotype" w:cs="Times New Roman"/>
          <w:color w:val="auto"/>
          <w:sz w:val="21"/>
          <w:szCs w:val="21"/>
        </w:rPr>
        <w:t>8</w:t>
      </w:r>
      <w:r w:rsidRPr="005E24C3">
        <w:rPr>
          <w:rFonts w:ascii="Palatino Linotype" w:hAnsi="Palatino Linotype" w:cs="Times New Roman"/>
          <w:color w:val="auto"/>
          <w:sz w:val="21"/>
          <w:szCs w:val="21"/>
        </w:rPr>
        <w:t>.</w:t>
      </w:r>
      <w:r w:rsidR="00FD407E"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Os licitantes devem respeitar os preços máximos estabelecidos nas normas de regência de contratações públicas, quando participarem de licitações públicas;</w:t>
      </w:r>
    </w:p>
    <w:p w14:paraId="41691D32" w14:textId="17076C22" w:rsidR="00090C03" w:rsidRPr="005E24C3" w:rsidRDefault="00FD407E"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5.</w:t>
      </w:r>
      <w:r w:rsidR="007002F2"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 descumprimento das regras supramencionadas pela Administração por parte dos contratados pode ensejar a responsabilização pel</w:t>
      </w:r>
      <w:r w:rsidR="0056208A" w:rsidRPr="005E24C3">
        <w:rPr>
          <w:rFonts w:ascii="Palatino Linotype" w:hAnsi="Palatino Linotype" w:cs="Times New Roman"/>
          <w:color w:val="auto"/>
          <w:sz w:val="21"/>
          <w:szCs w:val="21"/>
        </w:rPr>
        <w:t>os órgãos fiscalizadores de controle externo</w:t>
      </w:r>
      <w:r w:rsidR="00090C03" w:rsidRPr="005E24C3">
        <w:rPr>
          <w:rFonts w:ascii="Palatino Linotype" w:hAnsi="Palatino Linotype" w:cs="Times New Roman"/>
          <w:color w:val="auto"/>
          <w:sz w:val="21"/>
          <w:szCs w:val="21"/>
        </w:rPr>
        <w:t xml:space="preserve"> e, após o devido processo legal, gerar as seguintes consequências: assinatura de prazo para a adoção das medidas necessárias ao exato cumprimento da lei, nos termos do </w:t>
      </w:r>
      <w:hyperlink r:id="rId20" w:history="1">
        <w:r w:rsidR="00090C03" w:rsidRPr="005E24C3">
          <w:rPr>
            <w:rStyle w:val="Hyperlink"/>
            <w:rFonts w:ascii="Palatino Linotype" w:hAnsi="Palatino Linotype" w:cs="Times New Roman"/>
            <w:color w:val="auto"/>
            <w:sz w:val="21"/>
            <w:szCs w:val="21"/>
          </w:rPr>
          <w:t>art. 71, inciso IX, da Constituição</w:t>
        </w:r>
      </w:hyperlink>
      <w:r w:rsidR="00090C03" w:rsidRPr="005E24C3">
        <w:rPr>
          <w:rFonts w:ascii="Palatino Linotype" w:hAnsi="Palatino Linotype" w:cs="Times New Roman"/>
          <w:color w:val="auto"/>
          <w:sz w:val="21"/>
          <w:szCs w:val="21"/>
        </w:rPr>
        <w:t>; ou condenação dos agentes públicos responsáveis e da empresa contratada ao pagamento dos prejuízos ao erário, caso verificada a ocorrência de superfaturamento por sobrepreço na execução do contrato.</w:t>
      </w:r>
    </w:p>
    <w:p w14:paraId="33BE3059" w14:textId="2B84C36B" w:rsidR="00D520F4" w:rsidRPr="005E24C3" w:rsidRDefault="00FD407E" w:rsidP="0033437C">
      <w:pPr>
        <w:pStyle w:val="Nivel2"/>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b/>
          <w:color w:val="auto"/>
          <w:sz w:val="21"/>
          <w:szCs w:val="21"/>
        </w:rPr>
        <w:t>5.1</w:t>
      </w:r>
      <w:r w:rsidR="007C4DCB" w:rsidRPr="005E24C3">
        <w:rPr>
          <w:rFonts w:ascii="Palatino Linotype" w:hAnsi="Palatino Linotype" w:cs="Times New Roman"/>
          <w:b/>
          <w:color w:val="auto"/>
          <w:sz w:val="21"/>
          <w:szCs w:val="21"/>
        </w:rPr>
        <w:t>0</w:t>
      </w:r>
      <w:r w:rsidRPr="005E24C3">
        <w:rPr>
          <w:rFonts w:ascii="Palatino Linotype" w:hAnsi="Palatino Linotype" w:cs="Times New Roman"/>
          <w:b/>
          <w:color w:val="auto"/>
          <w:sz w:val="21"/>
          <w:szCs w:val="21"/>
        </w:rPr>
        <w:t>.</w:t>
      </w:r>
      <w:r w:rsidR="0028655D" w:rsidRPr="005E24C3">
        <w:rPr>
          <w:rFonts w:ascii="Palatino Linotype" w:hAnsi="Palatino Linotype" w:cs="Times New Roman"/>
          <w:b/>
          <w:color w:val="auto"/>
          <w:sz w:val="21"/>
          <w:szCs w:val="21"/>
        </w:rPr>
        <w:t>Dos</w:t>
      </w:r>
      <w:r w:rsidR="00091695" w:rsidRPr="005E24C3">
        <w:rPr>
          <w:rFonts w:ascii="Palatino Linotype" w:hAnsi="Palatino Linotype" w:cs="Times New Roman"/>
          <w:b/>
          <w:color w:val="auto"/>
          <w:sz w:val="21"/>
          <w:szCs w:val="21"/>
        </w:rPr>
        <w:t xml:space="preserve"> </w:t>
      </w:r>
      <w:r w:rsidR="00D520F4" w:rsidRPr="005E24C3">
        <w:rPr>
          <w:rFonts w:ascii="Palatino Linotype" w:hAnsi="Palatino Linotype" w:cs="Times New Roman"/>
          <w:b/>
          <w:color w:val="auto"/>
          <w:sz w:val="21"/>
          <w:szCs w:val="21"/>
        </w:rPr>
        <w:t>Criterios de Aceitação da Proposta</w:t>
      </w:r>
    </w:p>
    <w:p w14:paraId="44B92BE9" w14:textId="6A29EF81" w:rsidR="00D520F4" w:rsidRPr="005E24C3" w:rsidRDefault="00FD407E"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.1.</w:t>
      </w:r>
      <w:r w:rsidR="00A94E8E" w:rsidRPr="005E24C3">
        <w:rPr>
          <w:rFonts w:ascii="Palatino Linotype" w:hAnsi="Palatino Linotype" w:cs="Times New Roman"/>
          <w:color w:val="auto"/>
          <w:sz w:val="21"/>
          <w:szCs w:val="21"/>
        </w:rPr>
        <w:t xml:space="preserve"> </w:t>
      </w:r>
      <w:r w:rsidR="00D520F4" w:rsidRPr="005E24C3">
        <w:rPr>
          <w:rFonts w:ascii="Palatino Linotype" w:hAnsi="Palatino Linotype" w:cs="Times New Roman"/>
          <w:color w:val="auto"/>
          <w:sz w:val="21"/>
          <w:szCs w:val="21"/>
        </w:rPr>
        <w:t xml:space="preserve">As propostas deverão ter validade não inferior a </w:t>
      </w:r>
      <w:r w:rsidR="00A80C80" w:rsidRPr="005E24C3">
        <w:rPr>
          <w:rFonts w:ascii="Palatino Linotype" w:hAnsi="Palatino Linotype" w:cs="Times New Roman"/>
          <w:color w:val="auto"/>
          <w:sz w:val="21"/>
          <w:szCs w:val="21"/>
        </w:rPr>
        <w:t>90</w:t>
      </w:r>
      <w:r w:rsidR="00D520F4" w:rsidRPr="005E24C3">
        <w:rPr>
          <w:rFonts w:ascii="Palatino Linotype" w:hAnsi="Palatino Linotype" w:cs="Times New Roman"/>
          <w:b/>
          <w:bCs/>
          <w:color w:val="auto"/>
          <w:sz w:val="21"/>
          <w:szCs w:val="21"/>
        </w:rPr>
        <w:t xml:space="preserve"> (</w:t>
      </w:r>
      <w:r w:rsidR="00A80C80" w:rsidRPr="005E24C3">
        <w:rPr>
          <w:rFonts w:ascii="Palatino Linotype" w:hAnsi="Palatino Linotype" w:cs="Times New Roman"/>
          <w:b/>
          <w:bCs/>
          <w:color w:val="auto"/>
          <w:sz w:val="21"/>
          <w:szCs w:val="21"/>
        </w:rPr>
        <w:t>noventa</w:t>
      </w:r>
      <w:r w:rsidR="00D520F4" w:rsidRPr="005E24C3">
        <w:rPr>
          <w:rFonts w:ascii="Palatino Linotype" w:hAnsi="Palatino Linotype" w:cs="Times New Roman"/>
          <w:b/>
          <w:bCs/>
          <w:color w:val="auto"/>
          <w:sz w:val="21"/>
          <w:szCs w:val="21"/>
        </w:rPr>
        <w:t>)</w:t>
      </w:r>
      <w:r w:rsidR="00D520F4" w:rsidRPr="005E24C3">
        <w:rPr>
          <w:rFonts w:ascii="Palatino Linotype" w:hAnsi="Palatino Linotype" w:cs="Times New Roman"/>
          <w:color w:val="auto"/>
          <w:sz w:val="21"/>
          <w:szCs w:val="21"/>
        </w:rPr>
        <w:t xml:space="preserve"> dias</w:t>
      </w:r>
      <w:r w:rsidR="00D520F4" w:rsidRPr="005E24C3">
        <w:rPr>
          <w:rFonts w:ascii="Palatino Linotype" w:hAnsi="Palatino Linotype" w:cs="Times New Roman"/>
          <w:b/>
          <w:color w:val="auto"/>
          <w:sz w:val="21"/>
          <w:szCs w:val="21"/>
        </w:rPr>
        <w:t>,</w:t>
      </w:r>
      <w:r w:rsidR="00D520F4" w:rsidRPr="005E24C3">
        <w:rPr>
          <w:rFonts w:ascii="Palatino Linotype" w:hAnsi="Palatino Linotype" w:cs="Times New Roman"/>
          <w:color w:val="auto"/>
          <w:sz w:val="21"/>
          <w:szCs w:val="21"/>
        </w:rPr>
        <w:t xml:space="preserve"> a contar da data de sua apresentação e s</w:t>
      </w:r>
      <w:r w:rsidR="00A80C80" w:rsidRPr="005E24C3">
        <w:rPr>
          <w:rFonts w:ascii="Palatino Linotype" w:hAnsi="Palatino Linotype" w:cs="Times New Roman"/>
          <w:color w:val="auto"/>
          <w:sz w:val="21"/>
          <w:szCs w:val="21"/>
        </w:rPr>
        <w:t>e</w:t>
      </w:r>
      <w:r w:rsidR="00D520F4" w:rsidRPr="005E24C3">
        <w:rPr>
          <w:rFonts w:ascii="Palatino Linotype" w:hAnsi="Palatino Linotype" w:cs="Times New Roman"/>
          <w:color w:val="auto"/>
          <w:sz w:val="21"/>
          <w:szCs w:val="21"/>
        </w:rPr>
        <w:t>rão selecinaondas pelo critério MENOR PREÇO</w:t>
      </w:r>
      <w:r w:rsidR="00A80C80" w:rsidRPr="005E24C3">
        <w:rPr>
          <w:rFonts w:ascii="Palatino Linotype" w:hAnsi="Palatino Linotype" w:cs="Times New Roman"/>
          <w:color w:val="auto"/>
          <w:sz w:val="21"/>
          <w:szCs w:val="21"/>
        </w:rPr>
        <w:t xml:space="preserve"> POR ITEM</w:t>
      </w:r>
    </w:p>
    <w:p w14:paraId="24F48DEB" w14:textId="5F7377E5" w:rsidR="00D520F4" w:rsidRPr="005E24C3" w:rsidRDefault="00FD407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.2.</w:t>
      </w:r>
      <w:r w:rsidR="00AC65AC" w:rsidRPr="005E24C3">
        <w:rPr>
          <w:rFonts w:ascii="Palatino Linotype" w:hAnsi="Palatino Linotype" w:cs="Times New Roman"/>
          <w:color w:val="auto"/>
          <w:sz w:val="21"/>
          <w:szCs w:val="21"/>
        </w:rPr>
        <w:t xml:space="preserve"> </w:t>
      </w:r>
      <w:r w:rsidR="00D520F4" w:rsidRPr="005E24C3">
        <w:rPr>
          <w:rFonts w:ascii="Palatino Linotype" w:hAnsi="Palatino Linotype" w:cs="Times New Roman"/>
          <w:color w:val="auto"/>
          <w:sz w:val="21"/>
          <w:szCs w:val="21"/>
        </w:rPr>
        <w:t xml:space="preserve">As proponentes deverão apresentar propostas em consonância com as especificações técnicas do Termo de Referência com </w:t>
      </w:r>
      <w:r w:rsidR="00AF6FA3" w:rsidRPr="005E24C3">
        <w:rPr>
          <w:rFonts w:ascii="Palatino Linotype" w:hAnsi="Palatino Linotype" w:cs="Times New Roman"/>
          <w:color w:val="auto"/>
          <w:sz w:val="21"/>
          <w:szCs w:val="21"/>
        </w:rPr>
        <w:t>os</w:t>
      </w:r>
      <w:r w:rsidR="00D520F4" w:rsidRPr="005E24C3">
        <w:rPr>
          <w:rFonts w:ascii="Palatino Linotype" w:hAnsi="Palatino Linotype" w:cs="Times New Roman"/>
          <w:color w:val="auto"/>
          <w:sz w:val="21"/>
          <w:szCs w:val="21"/>
        </w:rPr>
        <w:t xml:space="preserve"> preços dos produtos ofertados.</w:t>
      </w:r>
    </w:p>
    <w:p w14:paraId="54F542F1" w14:textId="784F0D75" w:rsidR="00D520F4" w:rsidRPr="005E24C3" w:rsidRDefault="00FD407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.3.</w:t>
      </w:r>
      <w:r w:rsidR="00AC65AC" w:rsidRPr="005E24C3">
        <w:rPr>
          <w:rFonts w:ascii="Palatino Linotype" w:hAnsi="Palatino Linotype" w:cs="Times New Roman"/>
          <w:color w:val="auto"/>
          <w:sz w:val="21"/>
          <w:szCs w:val="21"/>
        </w:rPr>
        <w:t xml:space="preserve"> </w:t>
      </w:r>
      <w:r w:rsidR="00D520F4" w:rsidRPr="005E24C3">
        <w:rPr>
          <w:rFonts w:ascii="Palatino Linotype" w:hAnsi="Palatino Linotype" w:cs="Times New Roman"/>
          <w:color w:val="auto"/>
          <w:sz w:val="21"/>
          <w:szCs w:val="21"/>
        </w:rPr>
        <w:t>As propostas que não estiverem em conformidade com os requisitos estabelecidos neste instrumento serão desclassificadas.</w:t>
      </w:r>
    </w:p>
    <w:p w14:paraId="6015F7D5" w14:textId="040543E6" w:rsidR="00D520F4" w:rsidRPr="005E24C3" w:rsidRDefault="00FD407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.4.</w:t>
      </w:r>
      <w:r w:rsidR="00AC65AC" w:rsidRPr="005E24C3">
        <w:rPr>
          <w:rFonts w:ascii="Palatino Linotype" w:hAnsi="Palatino Linotype" w:cs="Times New Roman"/>
          <w:color w:val="auto"/>
          <w:sz w:val="21"/>
          <w:szCs w:val="21"/>
        </w:rPr>
        <w:t xml:space="preserve"> </w:t>
      </w:r>
      <w:r w:rsidR="00D520F4" w:rsidRPr="005E24C3">
        <w:rPr>
          <w:rFonts w:ascii="Palatino Linotype" w:hAnsi="Palatino Linotype" w:cs="Times New Roman"/>
          <w:color w:val="auto"/>
          <w:sz w:val="21"/>
          <w:szCs w:val="21"/>
        </w:rPr>
        <w:t>É indispensável o parecer técnico, que será emitido por setor técnico do órgão demandante, para os produtos especificados neste Termo de Referência, quando se tratar de objeto de alta complexidade.</w:t>
      </w:r>
    </w:p>
    <w:p w14:paraId="45D18FE1" w14:textId="053F06A8" w:rsidR="00D520F4" w:rsidRPr="005E24C3" w:rsidRDefault="00FD407E"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.5.</w:t>
      </w:r>
      <w:r w:rsidR="00D520F4" w:rsidRPr="005E24C3">
        <w:rPr>
          <w:rFonts w:ascii="Palatino Linotype" w:hAnsi="Palatino Linotype" w:cs="Times New Roman"/>
          <w:color w:val="auto"/>
          <w:sz w:val="21"/>
          <w:szCs w:val="21"/>
        </w:rPr>
        <w:t xml:space="preserve"> A proposta de preços deverá estar em papel timbrado, datada, assinada, com especificações em conformidade com o solicitado, contendo indicação clara e detalhada do produto.</w:t>
      </w:r>
    </w:p>
    <w:p w14:paraId="03690713" w14:textId="37B5FB45" w:rsidR="00D520F4" w:rsidRPr="005E24C3" w:rsidRDefault="00FD407E" w:rsidP="0033437C">
      <w:pPr>
        <w:pStyle w:val="Nivel2"/>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.6.</w:t>
      </w:r>
      <w:r w:rsidR="00AC65AC" w:rsidRPr="005E24C3">
        <w:rPr>
          <w:rFonts w:ascii="Palatino Linotype" w:hAnsi="Palatino Linotype" w:cs="Times New Roman"/>
          <w:color w:val="auto"/>
          <w:sz w:val="21"/>
          <w:szCs w:val="21"/>
        </w:rPr>
        <w:t xml:space="preserve"> </w:t>
      </w:r>
      <w:r w:rsidR="00D520F4" w:rsidRPr="005E24C3">
        <w:rPr>
          <w:rFonts w:ascii="Palatino Linotype" w:hAnsi="Palatino Linotype" w:cs="Times New Roman"/>
          <w:color w:val="auto"/>
          <w:sz w:val="21"/>
          <w:szCs w:val="21"/>
        </w:rPr>
        <w:t>O licitante deverá consignar na proposta o valor unitário e o valor total dos itens para os quais deseja concorrer</w:t>
      </w:r>
      <w:r w:rsidR="00D6714A" w:rsidRPr="005E24C3">
        <w:rPr>
          <w:rFonts w:ascii="Palatino Linotype" w:hAnsi="Palatino Linotype" w:cs="Times New Roman"/>
          <w:color w:val="auto"/>
          <w:sz w:val="21"/>
          <w:szCs w:val="21"/>
        </w:rPr>
        <w:t>.</w:t>
      </w:r>
    </w:p>
    <w:p w14:paraId="3E9E58F4" w14:textId="3331DE99" w:rsidR="003A6152" w:rsidRPr="005E24C3" w:rsidRDefault="00FD407E"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5.1</w:t>
      </w:r>
      <w:r w:rsidR="007C4DCB" w:rsidRPr="005E24C3">
        <w:rPr>
          <w:rFonts w:ascii="Palatino Linotype" w:hAnsi="Palatino Linotype" w:cs="Times New Roman"/>
          <w:color w:val="auto"/>
          <w:sz w:val="21"/>
          <w:szCs w:val="21"/>
        </w:rPr>
        <w:t>0</w:t>
      </w:r>
      <w:r w:rsidRPr="005E24C3">
        <w:rPr>
          <w:rFonts w:ascii="Palatino Linotype" w:hAnsi="Palatino Linotype" w:cs="Times New Roman"/>
          <w:color w:val="auto"/>
          <w:sz w:val="21"/>
          <w:szCs w:val="21"/>
        </w:rPr>
        <w:t>.7.</w:t>
      </w:r>
      <w:r w:rsidR="00AC65AC" w:rsidRPr="005E24C3">
        <w:rPr>
          <w:rFonts w:ascii="Palatino Linotype" w:hAnsi="Palatino Linotype" w:cs="Times New Roman"/>
          <w:color w:val="auto"/>
          <w:sz w:val="21"/>
          <w:szCs w:val="21"/>
        </w:rPr>
        <w:t xml:space="preserve"> </w:t>
      </w:r>
      <w:r w:rsidR="00D520F4" w:rsidRPr="005E24C3">
        <w:rPr>
          <w:rFonts w:ascii="Palatino Linotype" w:hAnsi="Palatino Linotype" w:cs="Times New Roman"/>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4F4390" w:rsidRPr="005E24C3">
        <w:rPr>
          <w:rFonts w:ascii="Palatino Linotype" w:hAnsi="Palatino Linotype" w:cs="Times New Roman"/>
          <w:color w:val="auto"/>
          <w:sz w:val="21"/>
          <w:szCs w:val="21"/>
        </w:rPr>
        <w:t>.</w:t>
      </w:r>
    </w:p>
    <w:p w14:paraId="6E80B66E" w14:textId="2AA99CE5" w:rsidR="00B52AF6" w:rsidRPr="005E24C3" w:rsidRDefault="00B52AF6" w:rsidP="0033437C">
      <w:pPr>
        <w:pStyle w:val="PargrafodaLista"/>
        <w:tabs>
          <w:tab w:val="left" w:pos="0"/>
          <w:tab w:val="left" w:pos="426"/>
          <w:tab w:val="left" w:pos="8505"/>
        </w:tabs>
        <w:ind w:left="0"/>
        <w:rPr>
          <w:rFonts w:ascii="Palatino Linotype" w:hAnsi="Palatino Linotype"/>
          <w:b/>
          <w:sz w:val="21"/>
          <w:szCs w:val="21"/>
          <w:u w:val="single"/>
        </w:rPr>
      </w:pPr>
      <w:r w:rsidRPr="005E24C3">
        <w:rPr>
          <w:rFonts w:ascii="Palatino Linotype" w:hAnsi="Palatino Linotype"/>
          <w:b/>
          <w:sz w:val="21"/>
          <w:szCs w:val="21"/>
          <w:u w:val="single"/>
        </w:rPr>
        <w:t>5.1</w:t>
      </w:r>
      <w:r w:rsidR="007C4DCB" w:rsidRPr="005E24C3">
        <w:rPr>
          <w:rFonts w:ascii="Palatino Linotype" w:hAnsi="Palatino Linotype"/>
          <w:b/>
          <w:sz w:val="21"/>
          <w:szCs w:val="21"/>
          <w:u w:val="single"/>
        </w:rPr>
        <w:t>1</w:t>
      </w:r>
      <w:r w:rsidRPr="005E24C3">
        <w:rPr>
          <w:rFonts w:ascii="Palatino Linotype" w:hAnsi="Palatino Linotype"/>
          <w:b/>
          <w:sz w:val="21"/>
          <w:szCs w:val="21"/>
          <w:u w:val="single"/>
        </w:rPr>
        <w:t>. DA APRESENTAÇÃO DA PROPOSTA READEQUADA</w:t>
      </w:r>
    </w:p>
    <w:p w14:paraId="5AE37FDD" w14:textId="15467276" w:rsidR="00B52AF6" w:rsidRPr="005E24C3" w:rsidRDefault="00B52AF6" w:rsidP="0033437C">
      <w:pPr>
        <w:pStyle w:val="PargrafodaLista"/>
        <w:tabs>
          <w:tab w:val="left" w:pos="0"/>
          <w:tab w:val="left" w:pos="426"/>
        </w:tabs>
        <w:ind w:left="0"/>
        <w:rPr>
          <w:rFonts w:ascii="Palatino Linotype" w:hAnsi="Palatino Linotype"/>
          <w:sz w:val="21"/>
          <w:szCs w:val="21"/>
        </w:rPr>
      </w:pPr>
      <w:r w:rsidRPr="005E24C3">
        <w:rPr>
          <w:rFonts w:ascii="Palatino Linotype" w:hAnsi="Palatino Linotype"/>
          <w:b/>
          <w:sz w:val="21"/>
          <w:szCs w:val="21"/>
        </w:rPr>
        <w:t>5.1</w:t>
      </w:r>
      <w:r w:rsidR="007C4DCB" w:rsidRPr="005E24C3">
        <w:rPr>
          <w:rFonts w:ascii="Palatino Linotype" w:hAnsi="Palatino Linotype"/>
          <w:b/>
          <w:sz w:val="21"/>
          <w:szCs w:val="21"/>
        </w:rPr>
        <w:t>1</w:t>
      </w:r>
      <w:r w:rsidRPr="005E24C3">
        <w:rPr>
          <w:rFonts w:ascii="Palatino Linotype" w:hAnsi="Palatino Linotype"/>
          <w:b/>
          <w:sz w:val="21"/>
          <w:szCs w:val="21"/>
        </w:rPr>
        <w:t xml:space="preserve">.1.  </w:t>
      </w:r>
      <w:r w:rsidRPr="005E24C3">
        <w:rPr>
          <w:rFonts w:ascii="Palatino Linotype" w:hAnsi="Palatino Linotype"/>
          <w:sz w:val="21"/>
          <w:szCs w:val="21"/>
        </w:rPr>
        <w:t xml:space="preserve">Deverá ser encaminhada pelo licitante exclusivamente via sistema, no prazo de </w:t>
      </w:r>
      <w:r w:rsidRPr="005E24C3">
        <w:rPr>
          <w:rFonts w:ascii="Palatino Linotype" w:hAnsi="Palatino Linotype"/>
          <w:b/>
          <w:sz w:val="21"/>
          <w:szCs w:val="21"/>
        </w:rPr>
        <w:t>02h(duas) horas,</w:t>
      </w:r>
      <w:r w:rsidRPr="005E24C3">
        <w:rPr>
          <w:rFonts w:ascii="Palatino Linotype" w:hAnsi="Palatino Linotype"/>
          <w:sz w:val="21"/>
          <w:szCs w:val="21"/>
        </w:rPr>
        <w:t xml:space="preserve"> contado da solicitação do pregoeiro, com os respectivos valores readequados ao lance vencedor, e será analisada pelo Pregoeiro no momento da aceitação do lance vencedor.</w:t>
      </w:r>
    </w:p>
    <w:p w14:paraId="33337810" w14:textId="1C2A32D3" w:rsidR="002E6791" w:rsidRPr="005E24C3" w:rsidRDefault="002E6791" w:rsidP="0033437C">
      <w:pPr>
        <w:pStyle w:val="PargrafodaLista"/>
        <w:tabs>
          <w:tab w:val="left" w:pos="0"/>
          <w:tab w:val="left" w:pos="426"/>
        </w:tabs>
        <w:ind w:left="0"/>
        <w:rPr>
          <w:rFonts w:ascii="Palatino Linotype" w:hAnsi="Palatino Linotype"/>
          <w:b/>
          <w:sz w:val="21"/>
          <w:szCs w:val="21"/>
        </w:rPr>
      </w:pPr>
      <w:r w:rsidRPr="005E24C3">
        <w:rPr>
          <w:rFonts w:ascii="Palatino Linotype" w:hAnsi="Palatino Linotype"/>
          <w:b/>
          <w:sz w:val="21"/>
          <w:szCs w:val="21"/>
        </w:rPr>
        <w:t>5.12. DA APRESENTAÇÃO DE AMOSTRAS</w:t>
      </w:r>
    </w:p>
    <w:p w14:paraId="4D8FEBD5" w14:textId="4F6E42EF" w:rsidR="004442DE" w:rsidRPr="006237C6" w:rsidRDefault="004442DE" w:rsidP="004442DE">
      <w:pPr>
        <w:jc w:val="both"/>
        <w:rPr>
          <w:rFonts w:ascii="Palatino Linotype" w:eastAsia="Times New Roman" w:hAnsi="Palatino Linotype" w:cs="Times New Roman"/>
          <w:color w:val="000000"/>
          <w:sz w:val="21"/>
          <w:szCs w:val="21"/>
          <w:lang w:eastAsia="pt-BR"/>
        </w:rPr>
      </w:pPr>
      <w:bookmarkStart w:id="23" w:name="_Toc122606107"/>
      <w:bookmarkStart w:id="24" w:name="_Hlk114646655"/>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.1. A exigência de amostra ou catálogo do produto justifica-se pela necessidade imperativa de garantir a qualidade, segurança e eficácia dos produtos que serão utilizados diretamente no atendimento à saúde da população, especialmente considerando que situações emergenciais frequentemente envolvem pacientes em estado crítico. Embora o caráter urgente da aquisição possa sugerir a dispensa de procedimentos mais rigorosos, a análise prévia de amostras constitui medida essencial de controle de qualidade que permite verificar se os materiais atendem às especificações técnicas, normas sanitárias e padrões de biocompatibilidade exigidos pela legislação, evitando assim riscos à segurança dos pacientes e prejuízos ao erário público decorrentes da aquisição de produtos inadequados ou de qualidade inferior. Esta verificação técnica, quando aplicada conforme a necessidade, representa um equilíbrio adequado entre a celeridade exigida pela emergência e a responsabilidade do gestor público em assegurar que os recursos sejam aplicados na aquisição de materiais que efetivamente contribuam para a prestação de serviços de saúde de qualidade.</w:t>
      </w:r>
    </w:p>
    <w:p w14:paraId="1DCFE198" w14:textId="3AEB166F" w:rsidR="004442DE" w:rsidRPr="006237C6" w:rsidRDefault="004442DE" w:rsidP="004442D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.2. A licitante detentora da melhor proposta passará por uma avaliação documental referente ao objeto, e, havendo necessidade, será requisitado à empresa envio de AMOSTRA.</w:t>
      </w:r>
    </w:p>
    <w:p w14:paraId="7F35CE65" w14:textId="49DF7B4C" w:rsidR="004442DE" w:rsidRPr="006237C6" w:rsidRDefault="004442DE" w:rsidP="00BC0E1E">
      <w:pPr>
        <w:spacing w:before="120" w:after="120"/>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 xml:space="preserve">.3. </w:t>
      </w:r>
      <w:r w:rsidR="00BC0E1E" w:rsidRPr="00EE4854">
        <w:rPr>
          <w:rFonts w:ascii="Palatino Linotype" w:eastAsia="Times New Roman" w:hAnsi="Palatino Linotype" w:cs="Times New Roman"/>
          <w:color w:val="000000"/>
          <w:sz w:val="21"/>
          <w:szCs w:val="21"/>
          <w:lang w:eastAsia="pt-BR"/>
        </w:rPr>
        <w:t xml:space="preserve">Os catálogos, prospectos e demais documentos técnicos complementares comprobatórios </w:t>
      </w:r>
      <w:r w:rsidR="00BC0E1E" w:rsidRPr="00EE4854">
        <w:rPr>
          <w:rFonts w:ascii="Palatino Linotype" w:eastAsia="Times New Roman" w:hAnsi="Palatino Linotype" w:cs="Times New Roman"/>
          <w:color w:val="000000"/>
          <w:sz w:val="21"/>
          <w:szCs w:val="21"/>
          <w:lang w:eastAsia="pt-BR"/>
        </w:rPr>
        <w:lastRenderedPageBreak/>
        <w:t>das especificações do objeto serão exigidos exclusivamente do licitante provisoriamente classificado em primeiro lugar no item, ressalvados os documentos que integrem ordinariamente a proposta comercial</w:t>
      </w:r>
      <w:r w:rsidR="00BC0E1E">
        <w:rPr>
          <w:rFonts w:ascii="Palatino Linotype" w:eastAsia="Times New Roman" w:hAnsi="Palatino Linotype" w:cs="Times New Roman"/>
          <w:color w:val="000000"/>
          <w:sz w:val="21"/>
          <w:szCs w:val="21"/>
          <w:lang w:eastAsia="pt-BR"/>
        </w:rPr>
        <w:t>.</w:t>
      </w:r>
      <w:r w:rsidRPr="006237C6">
        <w:rPr>
          <w:rFonts w:ascii="Palatino Linotype" w:eastAsia="Times New Roman" w:hAnsi="Palatino Linotype" w:cs="Times New Roman"/>
          <w:color w:val="000000"/>
          <w:sz w:val="21"/>
          <w:szCs w:val="21"/>
          <w:lang w:eastAsia="pt-BR"/>
        </w:rPr>
        <w:t>.</w:t>
      </w:r>
    </w:p>
    <w:p w14:paraId="6FA56578" w14:textId="385017BB" w:rsidR="004442DE" w:rsidRPr="006237C6" w:rsidRDefault="004442DE" w:rsidP="004442D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.4. Os documentos a serem apresentados, são:</w:t>
      </w:r>
    </w:p>
    <w:p w14:paraId="2A4D6BA0" w14:textId="77777777" w:rsidR="004442DE" w:rsidRPr="006237C6" w:rsidRDefault="004442DE" w:rsidP="004442D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a) Catálogo e/ou prospecto, bula, manual, ou outros documentos aplicáveis, que demonstre que as especificações técnicas do produto proposto estão em acordo com as especificações técnicas deste termo de referência.</w:t>
      </w:r>
    </w:p>
    <w:p w14:paraId="1F3FC6D9" w14:textId="77777777" w:rsidR="004442DE" w:rsidRPr="006237C6" w:rsidRDefault="004442DE" w:rsidP="004442D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b) Documento de Registro ou cadastro do Produto junto à ANVISA, e/ou comprovante de isenção.</w:t>
      </w:r>
    </w:p>
    <w:p w14:paraId="0D6C0474" w14:textId="090945FB" w:rsidR="004442DE" w:rsidRPr="006237C6" w:rsidRDefault="004442DE" w:rsidP="004442D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5.</w:t>
      </w: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.5. Se a documentação não for adicionada tempestivamente, o licitante poderá ser desclassificado.</w:t>
      </w:r>
    </w:p>
    <w:p w14:paraId="33F5A169" w14:textId="5D12BE42" w:rsidR="004442DE" w:rsidRPr="006237C6" w:rsidRDefault="004442D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.6. Caso haja divergência entre as características descritas pelo licitante e as disponibilizadas pelo fabricante (catálogos, folders, prospectos, informes, manuais técnicos e outros meios de divulgação), prevalecerão os informes do fabricante.</w:t>
      </w:r>
    </w:p>
    <w:p w14:paraId="76905206" w14:textId="00CFDFB4" w:rsidR="004442DE" w:rsidRPr="006237C6" w:rsidRDefault="004442D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.7. Todos os requisitos técnicos especificados deverão ser comprovados pela documentação técnica apresentada.</w:t>
      </w:r>
    </w:p>
    <w:p w14:paraId="51546F47" w14:textId="1D89EC3A" w:rsidR="004442DE" w:rsidRDefault="004442D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w:t>
      </w:r>
      <w:r w:rsidRPr="006237C6">
        <w:rPr>
          <w:rFonts w:ascii="Palatino Linotype" w:eastAsia="Times New Roman" w:hAnsi="Palatino Linotype" w:cs="Times New Roman"/>
          <w:color w:val="000000"/>
          <w:sz w:val="21"/>
          <w:szCs w:val="21"/>
          <w:lang w:eastAsia="pt-BR"/>
        </w:rPr>
        <w:t xml:space="preserve">.8. Havendo necessidade, poderá ser solicitada amostra do objeto, ao licitante vencedor, que deverá disponibilizar no prazo de 05 (cinco) dias corridos a partir da notificação, para efeito de avaliação da conformidade das especificações, a qual deverá ser enviada para a Diretoria de Compras Públicas – DCP/FMS, localizada na sede da Fundação Municipal de Saúde, Rua Governador Artur de Vasconcelos, n° 3015, CEP: 64002530, bairro Por Enquanto. </w:t>
      </w:r>
    </w:p>
    <w:p w14:paraId="19890913" w14:textId="29D7E87B" w:rsidR="00BC0E1E" w:rsidRPr="00EE4854" w:rsidRDefault="00BC0E1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5.12.8.1</w:t>
      </w:r>
      <w:r w:rsidRPr="00EE4854">
        <w:rPr>
          <w:rFonts w:ascii="Palatino Linotype" w:eastAsia="Times New Roman" w:hAnsi="Palatino Linotype" w:cs="Times New Roman"/>
          <w:color w:val="000000"/>
          <w:sz w:val="21"/>
          <w:szCs w:val="21"/>
          <w:lang w:eastAsia="pt-BR"/>
        </w:rPr>
        <w:t>. A quantidade de amostras limitar-se-á ao mínimo necessário à análise, observada a apresentação comercial do medicamento.</w:t>
      </w:r>
    </w:p>
    <w:p w14:paraId="392DCF5B" w14:textId="496875DE" w:rsidR="00BC0E1E" w:rsidRPr="00EE4854" w:rsidRDefault="00BC0E1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5.12.8.2</w:t>
      </w:r>
      <w:r w:rsidRPr="00EE4854">
        <w:rPr>
          <w:rFonts w:ascii="Palatino Linotype" w:eastAsia="Times New Roman" w:hAnsi="Palatino Linotype" w:cs="Times New Roman"/>
          <w:color w:val="000000"/>
          <w:sz w:val="21"/>
          <w:szCs w:val="21"/>
          <w:lang w:eastAsia="pt-BR"/>
        </w:rPr>
        <w:t>. A avaliação será realizada por profissional designado pelo setor requisitante, no prazo máximo de 07 (sete) dias corridos, mediante critérios objetivos restritos à verificação da conformidade da amostra com as especificações técnicas deste Termo de Referência e com a regularidade sanitária do produto (registro ou notificação na ANVISA, integridade da embalagem, rotulagem, identificação de lote e prazo de validade), com emissão de relatório fundamentado encaminhado à DCP/FMS.</w:t>
      </w:r>
    </w:p>
    <w:p w14:paraId="2D78AB67" w14:textId="61DE5761" w:rsidR="00BC0E1E" w:rsidRPr="00EE4854" w:rsidRDefault="00BC0E1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5.12.8.3</w:t>
      </w:r>
      <w:r w:rsidRPr="00EE4854">
        <w:rPr>
          <w:rFonts w:ascii="Palatino Linotype" w:eastAsia="Times New Roman" w:hAnsi="Palatino Linotype" w:cs="Times New Roman"/>
          <w:color w:val="000000"/>
          <w:sz w:val="21"/>
          <w:szCs w:val="21"/>
          <w:lang w:eastAsia="pt-BR"/>
        </w:rPr>
        <w:t>. A reprovação da amostra, fundamentada no relatório de que trata o item anterior, acarretará a desclassificação da proposta para o item, convocando-se o licitante subsequente na ordem de classificação.</w:t>
      </w:r>
    </w:p>
    <w:p w14:paraId="095463FD" w14:textId="6E36D7C4" w:rsidR="00BC0E1E" w:rsidRPr="00EE4854" w:rsidRDefault="00BC0E1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5.12.8.4</w:t>
      </w:r>
      <w:r w:rsidRPr="00EE4854">
        <w:rPr>
          <w:rFonts w:ascii="Palatino Linotype" w:eastAsia="Times New Roman" w:hAnsi="Palatino Linotype" w:cs="Times New Roman"/>
          <w:color w:val="000000"/>
          <w:sz w:val="21"/>
          <w:szCs w:val="21"/>
          <w:lang w:eastAsia="pt-BR"/>
        </w:rPr>
        <w:t>. Não haverá dispensa de amostra em razão de a marca ofertada haver sido anteriormente aprovada ou utilizada pela Administração, devendo os critérios de exigência e de eventual dispensa ser gerais, objetivos e igualmente aplicáveis a todos os licitantes.</w:t>
      </w:r>
    </w:p>
    <w:p w14:paraId="7411AAA5" w14:textId="5ACB2FB0" w:rsidR="004442DE" w:rsidRPr="006237C6" w:rsidRDefault="00467A9F"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xml:space="preserve">   </w:t>
      </w:r>
      <w:r w:rsidR="004442DE">
        <w:rPr>
          <w:rFonts w:ascii="Palatino Linotype" w:eastAsia="Times New Roman" w:hAnsi="Palatino Linotype" w:cs="Times New Roman"/>
          <w:color w:val="000000"/>
          <w:sz w:val="21"/>
          <w:szCs w:val="21"/>
          <w:lang w:eastAsia="pt-BR"/>
        </w:rPr>
        <w:t>5.12</w:t>
      </w:r>
      <w:r w:rsidR="004442DE" w:rsidRPr="006237C6">
        <w:rPr>
          <w:rFonts w:ascii="Palatino Linotype" w:eastAsia="Times New Roman" w:hAnsi="Palatino Linotype" w:cs="Times New Roman"/>
          <w:color w:val="000000"/>
          <w:sz w:val="21"/>
          <w:szCs w:val="21"/>
          <w:lang w:eastAsia="pt-BR"/>
        </w:rPr>
        <w:t>.9. Divergências entre as especificações técnicas exigidas e as verificadas importará a desclassificação da proposta do licitante.</w:t>
      </w:r>
    </w:p>
    <w:p w14:paraId="14C33D9B" w14:textId="55532B94" w:rsidR="004442DE" w:rsidRPr="006237C6" w:rsidRDefault="004442DE" w:rsidP="004442D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5</w:t>
      </w: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.10. Após a avaliação documental e/ou das amostras, (que deverá ser realizada no prazo máximo de sete dias corridos) será encaminhado Relatório de Avaliação à DCP/FMS, para continuidade do processo licitatório.</w:t>
      </w:r>
    </w:p>
    <w:p w14:paraId="639A649A" w14:textId="408CB2F0" w:rsidR="00BE5C2E" w:rsidRPr="00BE5C2E" w:rsidRDefault="00BE5C2E" w:rsidP="00BE5C2E">
      <w:pPr>
        <w:jc w:val="both"/>
        <w:rPr>
          <w:rFonts w:ascii="Palatino Linotype" w:eastAsia="Times New Roman" w:hAnsi="Palatino Linotype" w:cs="Times New Roman"/>
          <w:color w:val="000000"/>
          <w:sz w:val="21"/>
          <w:szCs w:val="21"/>
          <w:u w:val="single"/>
          <w:lang w:eastAsia="pt-BR"/>
        </w:rPr>
      </w:pPr>
      <w:r w:rsidRPr="00BE5C2E">
        <w:rPr>
          <w:rFonts w:ascii="Palatino Linotype" w:hAnsi="Palatino Linotype"/>
          <w:b/>
          <w:sz w:val="21"/>
          <w:szCs w:val="21"/>
          <w:u w:val="single"/>
        </w:rPr>
        <w:t>5.13 DA</w:t>
      </w:r>
      <w:r w:rsidRPr="00BE5C2E">
        <w:rPr>
          <w:rFonts w:ascii="Palatino Linotype" w:eastAsia="Times New Roman" w:hAnsi="Palatino Linotype" w:cs="Times New Roman"/>
          <w:b/>
          <w:bCs/>
          <w:color w:val="000000"/>
          <w:sz w:val="21"/>
          <w:szCs w:val="21"/>
          <w:u w:val="single"/>
          <w:lang w:eastAsia="pt-BR"/>
        </w:rPr>
        <w:t xml:space="preserve"> CARTA DE SOLIDARIEDADE</w:t>
      </w:r>
    </w:p>
    <w:p w14:paraId="351258A3" w14:textId="21402D85" w:rsidR="00BE5C2E" w:rsidRPr="006237C6" w:rsidRDefault="00BE5C2E" w:rsidP="00BE5C2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5.13</w:t>
      </w:r>
      <w:r w:rsidRPr="006237C6">
        <w:rPr>
          <w:rFonts w:ascii="Palatino Linotype" w:eastAsia="Times New Roman" w:hAnsi="Palatino Linotype" w:cs="Times New Roman"/>
          <w:color w:val="000000"/>
          <w:sz w:val="21"/>
          <w:szCs w:val="21"/>
          <w:lang w:eastAsia="pt-BR"/>
        </w:rPr>
        <w:t>.1. Será exigida</w:t>
      </w:r>
      <w:r w:rsidRPr="006237C6">
        <w:rPr>
          <w:rFonts w:ascii="Palatino Linotype" w:eastAsia="Times New Roman" w:hAnsi="Palatino Linotype" w:cs="Times New Roman"/>
          <w:b/>
          <w:bCs/>
          <w:color w:val="000000"/>
          <w:sz w:val="21"/>
          <w:szCs w:val="21"/>
          <w:lang w:eastAsia="pt-BR"/>
        </w:rPr>
        <w:t> carta de solidariedade, em caso de licitante revendedor ou distribuidor, emitida pelo fabricante,</w:t>
      </w:r>
      <w:r w:rsidRPr="006237C6">
        <w:rPr>
          <w:rFonts w:ascii="Palatino Linotype" w:eastAsia="Times New Roman" w:hAnsi="Palatino Linotype" w:cs="Times New Roman"/>
          <w:color w:val="000000"/>
          <w:sz w:val="21"/>
          <w:szCs w:val="21"/>
          <w:lang w:eastAsia="pt-BR"/>
        </w:rPr>
        <w:t> que assegure a execução do contrato.</w:t>
      </w:r>
    </w:p>
    <w:p w14:paraId="1BDF4640" w14:textId="6020118B" w:rsidR="00BE5C2E" w:rsidRPr="006237C6" w:rsidRDefault="00BE5C2E" w:rsidP="00BE5C2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5.13</w:t>
      </w:r>
      <w:r w:rsidRPr="006237C6">
        <w:rPr>
          <w:rFonts w:ascii="Palatino Linotype" w:eastAsia="Times New Roman" w:hAnsi="Palatino Linotype" w:cs="Times New Roman"/>
          <w:color w:val="000000"/>
          <w:sz w:val="21"/>
          <w:szCs w:val="21"/>
          <w:lang w:eastAsia="pt-BR"/>
        </w:rPr>
        <w:t>.2. A exigência de Carta de Solidariedade emitida pelo fabricante dos medicamentos ofertados, dirigida aos licitantes distribuidores, fundamenta-se nas razões de fato e de direito a seguir expostas:</w:t>
      </w:r>
    </w:p>
    <w:p w14:paraId="5F96C157" w14:textId="088911AC" w:rsidR="00BE5C2E" w:rsidRPr="006237C6" w:rsidRDefault="00BE5C2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5.13</w:t>
      </w:r>
      <w:r w:rsidRPr="006237C6">
        <w:rPr>
          <w:rFonts w:ascii="Palatino Linotype" w:eastAsia="Times New Roman" w:hAnsi="Palatino Linotype" w:cs="Times New Roman"/>
          <w:color w:val="000000"/>
          <w:sz w:val="21"/>
          <w:szCs w:val="21"/>
          <w:lang w:eastAsia="pt-BR"/>
        </w:rPr>
        <w:t>.2.1. </w:t>
      </w:r>
      <w:r w:rsidRPr="006237C6">
        <w:rPr>
          <w:rFonts w:ascii="Palatino Linotype" w:eastAsia="Times New Roman" w:hAnsi="Palatino Linotype" w:cs="Times New Roman"/>
          <w:b/>
          <w:bCs/>
          <w:color w:val="000000"/>
          <w:sz w:val="21"/>
          <w:szCs w:val="21"/>
          <w:lang w:eastAsia="pt-BR"/>
        </w:rPr>
        <w:t>Elevado índice de desistência contratual por parte de fornecedores distribuidores</w:t>
      </w:r>
      <w:r w:rsidRPr="006237C6">
        <w:rPr>
          <w:rFonts w:ascii="Palatino Linotype" w:eastAsia="Times New Roman" w:hAnsi="Palatino Linotype" w:cs="Times New Roman"/>
          <w:color w:val="000000"/>
          <w:sz w:val="21"/>
          <w:szCs w:val="21"/>
          <w:lang w:eastAsia="pt-BR"/>
        </w:rPr>
        <w:t xml:space="preserve">: A Administração tem enfrentado reiterados casos de desistência de fornecedores distribuidores adjudicatários, que, após a homologação do certame, recusam-se a assinar o contrato ou a atender </w:t>
      </w:r>
      <w:r w:rsidRPr="006237C6">
        <w:rPr>
          <w:rFonts w:ascii="Palatino Linotype" w:eastAsia="Times New Roman" w:hAnsi="Palatino Linotype" w:cs="Times New Roman"/>
          <w:color w:val="000000"/>
          <w:sz w:val="21"/>
          <w:szCs w:val="21"/>
          <w:lang w:eastAsia="pt-BR"/>
        </w:rPr>
        <w:lastRenderedPageBreak/>
        <w:t>às ordens de fornecimento, alegando indisponibilidade do produto junto ao fabricante. Tal conduta compromete gravemente a continuidade do abastecimento de medicamentos essenciais à rede municipal de saúde, gerando desassistência aos usuários do SUS e risco à vida dos pacientes. A Carta de Solidariedade do fabricante visa assegurar que o distribuidor possui vínculo comercial efetivo e compromisso de fornecimento com o laboratório produtor, reduzindo o risco de desistências motivadas pela ausência de lastro no canal de suprimento.</w:t>
      </w:r>
    </w:p>
    <w:p w14:paraId="35841A5F" w14:textId="3FCED9C0" w:rsidR="00BE5C2E" w:rsidRPr="006237C6" w:rsidRDefault="00BE5C2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5.13</w:t>
      </w:r>
      <w:r w:rsidRPr="006237C6">
        <w:rPr>
          <w:rFonts w:ascii="Palatino Linotype" w:eastAsia="Times New Roman" w:hAnsi="Palatino Linotype" w:cs="Times New Roman"/>
          <w:color w:val="000000"/>
          <w:sz w:val="21"/>
          <w:szCs w:val="21"/>
          <w:lang w:eastAsia="pt-BR"/>
        </w:rPr>
        <w:t>.2.2. </w:t>
      </w:r>
      <w:r w:rsidRPr="006237C6">
        <w:rPr>
          <w:rFonts w:ascii="Palatino Linotype" w:eastAsia="Times New Roman" w:hAnsi="Palatino Linotype" w:cs="Times New Roman"/>
          <w:b/>
          <w:bCs/>
          <w:color w:val="000000"/>
          <w:sz w:val="21"/>
          <w:szCs w:val="21"/>
          <w:lang w:eastAsia="pt-BR"/>
        </w:rPr>
        <w:t>Elevado índice de solicitações de troca de marca na primeira entrega</w:t>
      </w:r>
      <w:r w:rsidRPr="006237C6">
        <w:rPr>
          <w:rFonts w:ascii="Palatino Linotype" w:eastAsia="Times New Roman" w:hAnsi="Palatino Linotype" w:cs="Times New Roman"/>
          <w:color w:val="000000"/>
          <w:sz w:val="21"/>
          <w:szCs w:val="21"/>
          <w:lang w:eastAsia="pt-BR"/>
        </w:rPr>
        <w:t>: Tem-se verificado, com frequência incompatível com a boa execução contratual, que fornecedores distribuidores solicitam a substituição da marca do medicamento já na primeira entrega, sob a alegação de descontinuidade ou indisponibilidade do produto originalmente ofertado. Essa prática desnatura a proposta vencedora, frustra a análise técnica realizada no momento da aceitação do lance e pode resultar no fornecimento de produtos de qualidade inferior ou incompatíveis com as especificações do Termo de Referência. A exigência da Carta de Solidariedade confere maior segurança de que o fabricante se compromete a disponibilizar o produto cotado pelo distribuidor durante a vigência contratual, conferindo estabilidade e previsibilidade ao fornecimento.</w:t>
      </w:r>
    </w:p>
    <w:p w14:paraId="27F47A57" w14:textId="5C49E942" w:rsidR="00BE5C2E" w:rsidRPr="006237C6" w:rsidRDefault="00BE5C2E" w:rsidP="00467A9F">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5.1</w:t>
      </w:r>
      <w:r>
        <w:rPr>
          <w:rFonts w:ascii="Palatino Linotype" w:eastAsia="Times New Roman" w:hAnsi="Palatino Linotype" w:cs="Times New Roman"/>
          <w:color w:val="000000"/>
          <w:sz w:val="21"/>
          <w:szCs w:val="21"/>
          <w:lang w:eastAsia="pt-BR"/>
        </w:rPr>
        <w:t>3</w:t>
      </w:r>
      <w:r w:rsidRPr="006237C6">
        <w:rPr>
          <w:rFonts w:ascii="Palatino Linotype" w:eastAsia="Times New Roman" w:hAnsi="Palatino Linotype" w:cs="Times New Roman"/>
          <w:color w:val="000000"/>
          <w:sz w:val="21"/>
          <w:szCs w:val="21"/>
          <w:lang w:eastAsia="pt-BR"/>
        </w:rPr>
        <w:t>.2.3. </w:t>
      </w:r>
      <w:r w:rsidRPr="006237C6">
        <w:rPr>
          <w:rFonts w:ascii="Palatino Linotype" w:eastAsia="Times New Roman" w:hAnsi="Palatino Linotype" w:cs="Times New Roman"/>
          <w:b/>
          <w:bCs/>
          <w:color w:val="000000"/>
          <w:sz w:val="21"/>
          <w:szCs w:val="21"/>
          <w:lang w:eastAsia="pt-BR"/>
        </w:rPr>
        <w:t>Elevado índice de inadimplemento contratual por parte de fornecedores distribuidores</w:t>
      </w:r>
      <w:r w:rsidRPr="006237C6">
        <w:rPr>
          <w:rFonts w:ascii="Palatino Linotype" w:eastAsia="Times New Roman" w:hAnsi="Palatino Linotype" w:cs="Times New Roman"/>
          <w:color w:val="000000"/>
          <w:sz w:val="21"/>
          <w:szCs w:val="21"/>
          <w:lang w:eastAsia="pt-BR"/>
        </w:rPr>
        <w:t>: Os registros de gestão contratual da Fundação Municipal de Saúde de Teresina demonstram índice significativo de inadimplemento por parte de empresas distribuidoras, que deixam de entregar os medicamentos nos prazos e condições pactuados, comprometendo o abastecimento das unidades de saúde. A inadimplência recorrente obriga a Administração a adotar medidas emergenciais de aquisição, com custos mais elevados e em condições menos vantajosas, em afronta ao princípio da economicidade. A Carta de Solidariedade funciona como instrumento de corresponsabilização do fabricante, na medida em que este declara ciência e compromisso com o fornecimento ao distribuidor, permitindo inclusive que a Administração acione o laboratório produtor em caso de falha do distribuidor.</w:t>
      </w:r>
    </w:p>
    <w:p w14:paraId="69062E8D" w14:textId="5C882164" w:rsidR="00BE5C2E" w:rsidRPr="006237C6" w:rsidRDefault="00BE5C2E" w:rsidP="00467A9F">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5.1</w:t>
      </w:r>
      <w:r>
        <w:rPr>
          <w:rFonts w:ascii="Palatino Linotype" w:eastAsia="Times New Roman" w:hAnsi="Palatino Linotype" w:cs="Times New Roman"/>
          <w:color w:val="000000"/>
          <w:sz w:val="21"/>
          <w:szCs w:val="21"/>
          <w:lang w:eastAsia="pt-BR"/>
        </w:rPr>
        <w:t>3</w:t>
      </w:r>
      <w:r w:rsidRPr="006237C6">
        <w:rPr>
          <w:rFonts w:ascii="Palatino Linotype" w:eastAsia="Times New Roman" w:hAnsi="Palatino Linotype" w:cs="Times New Roman"/>
          <w:color w:val="000000"/>
          <w:sz w:val="21"/>
          <w:szCs w:val="21"/>
          <w:lang w:eastAsia="pt-BR"/>
        </w:rPr>
        <w:t>.3. Fundamentação legal e jurisprudencial</w:t>
      </w:r>
    </w:p>
    <w:p w14:paraId="2D34B3FC" w14:textId="314D34CE" w:rsidR="00BE5C2E" w:rsidRPr="006237C6" w:rsidRDefault="00BE5C2E" w:rsidP="00467A9F">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5.1</w:t>
      </w:r>
      <w:r>
        <w:rPr>
          <w:rFonts w:ascii="Palatino Linotype" w:eastAsia="Times New Roman" w:hAnsi="Palatino Linotype" w:cs="Times New Roman"/>
          <w:color w:val="000000"/>
          <w:sz w:val="21"/>
          <w:szCs w:val="21"/>
          <w:lang w:eastAsia="pt-BR"/>
        </w:rPr>
        <w:t>3</w:t>
      </w:r>
      <w:r w:rsidRPr="006237C6">
        <w:rPr>
          <w:rFonts w:ascii="Palatino Linotype" w:eastAsia="Times New Roman" w:hAnsi="Palatino Linotype" w:cs="Times New Roman"/>
          <w:color w:val="000000"/>
          <w:sz w:val="21"/>
          <w:szCs w:val="21"/>
          <w:lang w:eastAsia="pt-BR"/>
        </w:rPr>
        <w:t>.3.1.A exigência encontra amparo no art. 41 inciso IV da Lei nº 14.133/2021, que autoriza a Administração a exigir documentação complementar de habilitação quando necessária à garantia do cumprimento das obrigações contratuais, bem como no princípio da eficiência administrativa e do interesse público (art. 5º da Lei nº 14.133/2021).</w:t>
      </w:r>
    </w:p>
    <w:p w14:paraId="59E99F70" w14:textId="7688BF78" w:rsidR="00BE5C2E" w:rsidRPr="006237C6" w:rsidRDefault="00BE5C2E" w:rsidP="00467A9F">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5.13</w:t>
      </w:r>
      <w:r w:rsidRPr="006237C6">
        <w:rPr>
          <w:rFonts w:ascii="Palatino Linotype" w:eastAsia="Times New Roman" w:hAnsi="Palatino Linotype" w:cs="Times New Roman"/>
          <w:color w:val="000000"/>
          <w:sz w:val="21"/>
          <w:szCs w:val="21"/>
          <w:lang w:eastAsia="pt-BR"/>
        </w:rPr>
        <w:t>.3.2. A medida não restringe a competitividade, pois qualquer distribuidor legalmente constituído e com relação comercial regular junto a fabricantes de medicamentos registrados na ANVISA pode obter a referida carta, tratando-se de exigência proporcional e razoável frente ao interesse público tutelado.</w:t>
      </w:r>
    </w:p>
    <w:p w14:paraId="7296842B" w14:textId="128EB235" w:rsidR="00BE5C2E" w:rsidRPr="006237C6" w:rsidRDefault="00BE5C2E" w:rsidP="00467A9F">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5.1</w:t>
      </w:r>
      <w:r>
        <w:rPr>
          <w:rFonts w:ascii="Palatino Linotype" w:eastAsia="Times New Roman" w:hAnsi="Palatino Linotype" w:cs="Times New Roman"/>
          <w:color w:val="000000"/>
          <w:sz w:val="21"/>
          <w:szCs w:val="21"/>
          <w:lang w:eastAsia="pt-BR"/>
        </w:rPr>
        <w:t>3</w:t>
      </w:r>
      <w:r w:rsidRPr="006237C6">
        <w:rPr>
          <w:rFonts w:ascii="Palatino Linotype" w:eastAsia="Times New Roman" w:hAnsi="Palatino Linotype" w:cs="Times New Roman"/>
          <w:color w:val="000000"/>
          <w:sz w:val="21"/>
          <w:szCs w:val="21"/>
          <w:lang w:eastAsia="pt-BR"/>
        </w:rPr>
        <w:t>.4. Finalidade e interesse público</w:t>
      </w:r>
    </w:p>
    <w:p w14:paraId="01E1C6AF" w14:textId="431877CE" w:rsidR="004442DE" w:rsidRDefault="00BE5C2E" w:rsidP="00467A9F">
      <w:pPr>
        <w:jc w:val="both"/>
        <w:rPr>
          <w:rFonts w:ascii="Palatino Linotype" w:hAnsi="Palatino Linotype"/>
          <w:b/>
          <w:sz w:val="21"/>
          <w:szCs w:val="21"/>
          <w:u w:val="single"/>
        </w:rPr>
      </w:pPr>
      <w:r>
        <w:rPr>
          <w:rFonts w:ascii="Palatino Linotype" w:eastAsia="Times New Roman" w:hAnsi="Palatino Linotype" w:cs="Times New Roman"/>
          <w:color w:val="000000"/>
          <w:sz w:val="21"/>
          <w:szCs w:val="21"/>
          <w:lang w:eastAsia="pt-BR"/>
        </w:rPr>
        <w:t>5.13</w:t>
      </w:r>
      <w:r w:rsidRPr="006237C6">
        <w:rPr>
          <w:rFonts w:ascii="Palatino Linotype" w:eastAsia="Times New Roman" w:hAnsi="Palatino Linotype" w:cs="Times New Roman"/>
          <w:color w:val="000000"/>
          <w:sz w:val="21"/>
          <w:szCs w:val="21"/>
          <w:lang w:eastAsia="pt-BR"/>
        </w:rPr>
        <w:t>.4.1. A exigência tem por objetivo exclusivo resguardar o interesse público, garantindo a continuidade e a regularidade do abastecimento de medicamentos à população atendida pelo Sistema Único de Saúde no Município de Teresina/PI. Busca-se, com a medida, selecionar fornecedores que efetivamente disponham de capacidade e compromisso de fornecimento, reduzindo os riscos de desabastecimento e os prejuízos decorrentes de inexecuções contratuais reiteradas.</w:t>
      </w:r>
    </w:p>
    <w:p w14:paraId="7891D04A" w14:textId="4C8F1CAE" w:rsidR="00090C03" w:rsidRPr="005E24C3" w:rsidRDefault="004951B1" w:rsidP="0033437C">
      <w:pPr>
        <w:widowControl/>
        <w:autoSpaceDE/>
        <w:autoSpaceDN/>
        <w:jc w:val="both"/>
        <w:rPr>
          <w:rFonts w:ascii="Palatino Linotype" w:hAnsi="Palatino Linotype"/>
          <w:b/>
          <w:sz w:val="21"/>
          <w:szCs w:val="21"/>
          <w:u w:val="single"/>
        </w:rPr>
      </w:pPr>
      <w:r w:rsidRPr="005E24C3">
        <w:rPr>
          <w:rFonts w:ascii="Palatino Linotype" w:hAnsi="Palatino Linotype"/>
          <w:b/>
          <w:sz w:val="21"/>
          <w:szCs w:val="21"/>
          <w:u w:val="single"/>
        </w:rPr>
        <w:t xml:space="preserve">SEÇÃO VI - </w:t>
      </w:r>
      <w:r w:rsidR="00090C03" w:rsidRPr="005E24C3">
        <w:rPr>
          <w:rFonts w:ascii="Palatino Linotype" w:hAnsi="Palatino Linotype"/>
          <w:b/>
          <w:sz w:val="21"/>
          <w:szCs w:val="21"/>
          <w:u w:val="single"/>
        </w:rPr>
        <w:t>DA ABERTURA DA SESSÃO, CLASSIFICAÇÃO DAS PROPOSTAS E FORMULAÇÃO DE LANCES</w:t>
      </w:r>
      <w:bookmarkEnd w:id="23"/>
    </w:p>
    <w:p w14:paraId="0CF0B1E1" w14:textId="1F89113E"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A abertura da presente licitação dar-se-á automaticamente em sessão pública, por meio de sistema eletrônico, na data, horário e local indicados neste Edital.</w:t>
      </w:r>
    </w:p>
    <w:p w14:paraId="08E4B61F" w14:textId="5A705F15"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6.2.</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Os licitantes poderão retirar ou substituir a proposta ou os documentos de habilitação, quando for o caso, anteriormente inseridos no sistema, até a abertura da sessão pública.</w:t>
      </w:r>
    </w:p>
    <w:p w14:paraId="5195928B" w14:textId="2B53AE2E"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lastRenderedPageBreak/>
        <w:t>6.3.</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 sistema disponibilizará campo próprio para troca de mensagens entre o Pregoeiro e os licitantes.</w:t>
      </w:r>
    </w:p>
    <w:p w14:paraId="7223B170" w14:textId="78C64F47"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6.4.</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 xml:space="preserve">Iniciada a etapa competitiva, os licitantes deverão encaminhar lances exclusivamente por meio de sistema eletrônico, sendo imediatamente informados do seu recebimento e do valor consignado no registro. </w:t>
      </w:r>
    </w:p>
    <w:p w14:paraId="5E5B18CF" w14:textId="20FF9206"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6.5.</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 xml:space="preserve">O lance deverá ser ofertado pelo valor </w:t>
      </w:r>
      <w:r w:rsidR="00604253" w:rsidRPr="005E24C3">
        <w:rPr>
          <w:rFonts w:ascii="Palatino Linotype" w:hAnsi="Palatino Linotype" w:cs="Times New Roman"/>
          <w:color w:val="auto"/>
          <w:sz w:val="21"/>
          <w:szCs w:val="21"/>
        </w:rPr>
        <w:t>unitário</w:t>
      </w:r>
      <w:r w:rsidR="00090C03" w:rsidRPr="005E24C3">
        <w:rPr>
          <w:rFonts w:ascii="Palatino Linotype" w:hAnsi="Palatino Linotype" w:cs="Times New Roman"/>
          <w:color w:val="auto"/>
          <w:sz w:val="21"/>
          <w:szCs w:val="21"/>
        </w:rPr>
        <w:t xml:space="preserve"> do </w:t>
      </w:r>
      <w:r w:rsidR="00604253" w:rsidRPr="005E24C3">
        <w:rPr>
          <w:rFonts w:ascii="Palatino Linotype" w:hAnsi="Palatino Linotype" w:cs="Times New Roman"/>
          <w:color w:val="auto"/>
          <w:sz w:val="21"/>
          <w:szCs w:val="21"/>
        </w:rPr>
        <w:t>item</w:t>
      </w:r>
      <w:r w:rsidR="00090C03" w:rsidRPr="005E24C3">
        <w:rPr>
          <w:rFonts w:ascii="Palatino Linotype" w:hAnsi="Palatino Linotype" w:cs="Times New Roman"/>
          <w:color w:val="auto"/>
          <w:sz w:val="21"/>
          <w:szCs w:val="21"/>
        </w:rPr>
        <w:t>.</w:t>
      </w:r>
    </w:p>
    <w:p w14:paraId="67D3B89B" w14:textId="0791C3E1"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6.6.</w:t>
      </w:r>
      <w:r w:rsidR="00090C03" w:rsidRPr="005E24C3">
        <w:rPr>
          <w:rFonts w:ascii="Palatino Linotype" w:hAnsi="Palatino Linotype" w:cs="Times New Roman"/>
          <w:color w:val="auto"/>
          <w:sz w:val="21"/>
          <w:szCs w:val="21"/>
        </w:rPr>
        <w:t>Os licitantes poderão oferecer lances sucessivos, observando o horário fixado para abertura da sessão e as regras estabelecidas no Edital.</w:t>
      </w:r>
    </w:p>
    <w:p w14:paraId="405DF25E" w14:textId="12402365"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6.7.</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 xml:space="preserve">O licitante somente poderá oferecer lance </w:t>
      </w:r>
      <w:r w:rsidR="00090C03" w:rsidRPr="005E24C3">
        <w:rPr>
          <w:rFonts w:ascii="Palatino Linotype" w:hAnsi="Palatino Linotype" w:cs="Times New Roman"/>
          <w:i/>
          <w:color w:val="auto"/>
          <w:sz w:val="21"/>
          <w:szCs w:val="21"/>
        </w:rPr>
        <w:t>de valor</w:t>
      </w:r>
      <w:r w:rsidR="00090C03"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i/>
          <w:color w:val="auto"/>
          <w:sz w:val="21"/>
          <w:szCs w:val="21"/>
        </w:rPr>
        <w:t>inferior</w:t>
      </w:r>
      <w:r w:rsidR="00090C03" w:rsidRPr="005E24C3">
        <w:rPr>
          <w:rFonts w:ascii="Palatino Linotype" w:hAnsi="Palatino Linotype" w:cs="Times New Roman"/>
          <w:color w:val="auto"/>
          <w:sz w:val="21"/>
          <w:szCs w:val="21"/>
        </w:rPr>
        <w:t xml:space="preserve"> ao último por ele ofertado e registrado pelo sistema. </w:t>
      </w:r>
    </w:p>
    <w:p w14:paraId="6F27D4BD" w14:textId="64739645"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6.8.</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 intervalo mínimo de diferença de valores ou percentuais entre os lances, que incidirá tanto em relação aos lances intermediários quanto em relação à proposta que cobrir a melhor oferta deverá ser</w:t>
      </w:r>
      <w:r w:rsidR="00090C03" w:rsidRPr="005E24C3">
        <w:rPr>
          <w:rFonts w:ascii="Palatino Linotype" w:hAnsi="Palatino Linotype" w:cs="Times New Roman"/>
          <w:i/>
          <w:iCs/>
          <w:color w:val="auto"/>
          <w:sz w:val="21"/>
          <w:szCs w:val="21"/>
        </w:rPr>
        <w:t xml:space="preserve"> de </w:t>
      </w:r>
      <w:r w:rsidR="00FA2677" w:rsidRPr="005E24C3">
        <w:rPr>
          <w:rFonts w:ascii="Palatino Linotype" w:hAnsi="Palatino Linotype" w:cs="Times New Roman"/>
          <w:i/>
          <w:iCs/>
          <w:color w:val="auto"/>
          <w:sz w:val="21"/>
          <w:szCs w:val="21"/>
        </w:rPr>
        <w:t>0,10</w:t>
      </w:r>
      <w:r w:rsidR="00090C03" w:rsidRPr="005E24C3">
        <w:rPr>
          <w:rFonts w:ascii="Palatino Linotype" w:hAnsi="Palatino Linotype" w:cs="Times New Roman"/>
          <w:i/>
          <w:iCs/>
          <w:color w:val="auto"/>
          <w:sz w:val="21"/>
          <w:szCs w:val="21"/>
        </w:rPr>
        <w:t>).</w:t>
      </w:r>
    </w:p>
    <w:p w14:paraId="661959A2" w14:textId="4158BE7E"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6.9.</w:t>
      </w:r>
      <w:r w:rsidR="00090C03" w:rsidRPr="005E24C3">
        <w:rPr>
          <w:rFonts w:ascii="Palatino Linotype" w:hAnsi="Palatino Linotype" w:cs="Times New Roman"/>
          <w:color w:val="auto"/>
          <w:sz w:val="21"/>
          <w:szCs w:val="21"/>
        </w:rPr>
        <w:t>O licitante poderá, uma única vez, excluir seu último lance ofertado, no intervalo de quinze segundos após o registro no sistema, na hipótese de lance inconsistente ou inexequível.</w:t>
      </w:r>
    </w:p>
    <w:p w14:paraId="7590892B" w14:textId="0490B10F" w:rsidR="00090C03"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6.10.</w:t>
      </w:r>
      <w:r w:rsidR="00090C03" w:rsidRPr="005E24C3">
        <w:rPr>
          <w:rFonts w:ascii="Palatino Linotype" w:hAnsi="Palatino Linotype" w:cs="Times New Roman"/>
          <w:color w:val="auto"/>
          <w:sz w:val="21"/>
          <w:szCs w:val="21"/>
        </w:rPr>
        <w:t>O procedimento seguirá de acordo com o modo de disputa adotado.</w:t>
      </w:r>
    </w:p>
    <w:p w14:paraId="612C6E56" w14:textId="3DE5324A" w:rsidR="00031625" w:rsidRPr="005E24C3" w:rsidRDefault="00306224" w:rsidP="0033437C">
      <w:pPr>
        <w:pStyle w:val="Nivel2"/>
        <w:tabs>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w:t>
      </w:r>
      <w:r w:rsidR="00031625" w:rsidRPr="005E24C3">
        <w:rPr>
          <w:rFonts w:ascii="Palatino Linotype" w:hAnsi="Palatino Linotype" w:cs="Times New Roman"/>
          <w:color w:val="auto"/>
          <w:sz w:val="21"/>
          <w:szCs w:val="21"/>
        </w:rPr>
        <w:t>Caso seja adotado para o envio de lances no pregão eletrônico o modo de disputa “aberto e fechado”, os licitantes apresentarão lances públicos e sucessivos, com lance final e fechado.</w:t>
      </w:r>
    </w:p>
    <w:p w14:paraId="4F3E047C" w14:textId="1CC7104F" w:rsidR="00090C03" w:rsidRPr="005E24C3" w:rsidRDefault="00306224" w:rsidP="0033437C">
      <w:pPr>
        <w:pStyle w:val="Nivel3"/>
        <w:tabs>
          <w:tab w:val="left" w:pos="1701"/>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w:t>
      </w:r>
      <w:r w:rsidR="00090C03" w:rsidRPr="005E24C3">
        <w:rPr>
          <w:rFonts w:ascii="Palatino Linotype" w:hAnsi="Palatino Linotype" w:cs="Times New Roman"/>
          <w:color w:val="auto"/>
          <w:sz w:val="21"/>
          <w:szCs w:val="21"/>
        </w:rPr>
        <w:t>esse prazo, o sistema encaminhará aviso de fechamento iminente dos lances, após o que transcorrerá o período de até dez minutos, aleatoriamente determinado, findo o qual será automaticamente encerrada a recepção de lances.</w:t>
      </w:r>
    </w:p>
    <w:p w14:paraId="193EE98F" w14:textId="5AFCBD07" w:rsidR="00090C03" w:rsidRPr="005E24C3" w:rsidRDefault="00306224" w:rsidP="0033437C">
      <w:pPr>
        <w:pStyle w:val="Nivel3"/>
        <w:tabs>
          <w:tab w:val="left" w:pos="1701"/>
          <w:tab w:val="left" w:pos="1985"/>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6.11.2.</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D92C4A1" w14:textId="3AD39ED8" w:rsidR="00090C03" w:rsidRPr="005E24C3" w:rsidRDefault="00306224" w:rsidP="0033437C">
      <w:pPr>
        <w:pStyle w:val="Nivel3"/>
        <w:tabs>
          <w:tab w:val="left" w:pos="1701"/>
          <w:tab w:val="left" w:pos="1985"/>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6.11.3.</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No procedimento de que trata o subitem supra, o licitante poderá optar por manter o seu último lance da etapa aberta, ou por ofertar melhor lance.</w:t>
      </w:r>
    </w:p>
    <w:p w14:paraId="228E1860" w14:textId="5C8F32ED" w:rsidR="00090C03" w:rsidRPr="005E24C3" w:rsidRDefault="00306224" w:rsidP="0033437C">
      <w:pPr>
        <w:pStyle w:val="Nivel3"/>
        <w:tabs>
          <w:tab w:val="left" w:pos="1701"/>
          <w:tab w:val="left" w:pos="1985"/>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6.11.4.</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49E415" w14:textId="3072AD6B" w:rsidR="00090C03" w:rsidRPr="005E24C3" w:rsidRDefault="00306224" w:rsidP="0033437C">
      <w:pPr>
        <w:pStyle w:val="Nivel3"/>
        <w:tabs>
          <w:tab w:val="left" w:pos="1701"/>
        </w:tabs>
        <w:spacing w:before="0" w:after="0" w:line="240" w:lineRule="auto"/>
        <w:ind w:left="0" w:firstLine="0"/>
        <w:rPr>
          <w:rFonts w:ascii="Palatino Linotype" w:hAnsi="Palatino Linotype" w:cs="Times New Roman"/>
          <w:color w:val="auto"/>
          <w:sz w:val="21"/>
          <w:szCs w:val="21"/>
        </w:rPr>
      </w:pPr>
      <w:bookmarkStart w:id="25" w:name="_Hlk113698144"/>
      <w:r w:rsidRPr="005E24C3">
        <w:rPr>
          <w:rFonts w:ascii="Palatino Linotype" w:hAnsi="Palatino Linotype" w:cs="Times New Roman"/>
          <w:color w:val="auto"/>
          <w:sz w:val="21"/>
          <w:szCs w:val="21"/>
        </w:rPr>
        <w:t>6.11.5.</w:t>
      </w:r>
      <w:r w:rsidR="00EF2DB6"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Após o término dos prazos estabelecidos nos itens anteriores, o sistema ordenará e divulgará os lances segundo a ordem crescente de valores.</w:t>
      </w:r>
    </w:p>
    <w:bookmarkEnd w:id="25"/>
    <w:p w14:paraId="72842B8C" w14:textId="3A73AE99" w:rsidR="00090C03" w:rsidRPr="005E24C3" w:rsidRDefault="0030622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6.11.6.</w:t>
      </w:r>
      <w:r w:rsidR="00090C03" w:rsidRPr="005E24C3">
        <w:rPr>
          <w:rFonts w:ascii="Palatino Linotype" w:hAnsi="Palatino Linotype" w:cs="Times New Roman"/>
          <w:color w:val="auto"/>
          <w:sz w:val="21"/>
          <w:szCs w:val="21"/>
        </w:rPr>
        <w:t xml:space="preserve">Não serão aceitos dois ou mais lances de mesmo valor, prevalecendo aquele que for recebido e registrado em primeiro lugar. </w:t>
      </w:r>
    </w:p>
    <w:p w14:paraId="53879C9C" w14:textId="02FDFD6D" w:rsidR="00090C03" w:rsidRPr="005E24C3" w:rsidRDefault="0030622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6.11.7.</w:t>
      </w:r>
      <w:r w:rsidR="00090C03" w:rsidRPr="005E24C3">
        <w:rPr>
          <w:rFonts w:ascii="Palatino Linotype" w:hAnsi="Palatino Linotype" w:cs="Times New Roman"/>
          <w:color w:val="auto"/>
          <w:sz w:val="21"/>
          <w:szCs w:val="21"/>
        </w:rPr>
        <w:t xml:space="preserve">Durante o transcurso da sessão pública, os licitantes serão informados, em tempo real, do valor do menor lance registrado, vedada a identificação do licitante. </w:t>
      </w:r>
    </w:p>
    <w:p w14:paraId="148FE52A" w14:textId="64EFE9E7" w:rsidR="00090C03" w:rsidRPr="005E24C3" w:rsidRDefault="0030622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6.11.8.</w:t>
      </w:r>
      <w:r w:rsidR="00090C03" w:rsidRPr="005E24C3">
        <w:rPr>
          <w:rFonts w:ascii="Palatino Linotype" w:hAnsi="Palatino Linotype" w:cs="Times New Roman"/>
          <w:color w:val="auto"/>
          <w:sz w:val="21"/>
          <w:szCs w:val="21"/>
        </w:rPr>
        <w:t xml:space="preserve">No caso de desconexão com o Pregoeiro, no decorrer da etapa competitiva do Pregão, o sistema eletrônico poderá permanecer acessível aos licitantes para a recepção dos lances. </w:t>
      </w:r>
    </w:p>
    <w:p w14:paraId="6F574396" w14:textId="62ED42AC" w:rsidR="00090C03" w:rsidRPr="005E24C3" w:rsidRDefault="0030622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6.11.9.</w:t>
      </w:r>
      <w:r w:rsidR="00090C03" w:rsidRPr="005E24C3">
        <w:rPr>
          <w:rFonts w:ascii="Palatino Linotype" w:hAnsi="Palatino Linotype" w:cs="Times New Roman"/>
          <w:color w:val="auto"/>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1C8CEB4" w14:textId="4323A5B6" w:rsidR="00090C03" w:rsidRPr="005E24C3" w:rsidRDefault="0030622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6.11.10.</w:t>
      </w:r>
      <w:r w:rsidR="00090C03" w:rsidRPr="005E24C3">
        <w:rPr>
          <w:rFonts w:ascii="Palatino Linotype" w:hAnsi="Palatino Linotype" w:cs="Times New Roman"/>
          <w:color w:val="auto"/>
          <w:sz w:val="21"/>
          <w:szCs w:val="21"/>
        </w:rPr>
        <w:t>Caso o licitante não apresente lances, concorrerá com o valor de sua proposta.</w:t>
      </w:r>
    </w:p>
    <w:p w14:paraId="0FAE7096" w14:textId="4999202B" w:rsidR="00090C03" w:rsidRPr="005E24C3" w:rsidRDefault="0030622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6.11.11.</w:t>
      </w:r>
      <w:r w:rsidR="00090C03" w:rsidRPr="005E24C3">
        <w:rPr>
          <w:rFonts w:ascii="Palatino Linotype" w:hAnsi="Palatino Linotype" w:cs="Times New Roman"/>
          <w:color w:val="auto"/>
          <w:sz w:val="21"/>
          <w:szCs w:val="21"/>
        </w:rPr>
        <w:t>Em relação a itens não exclusivos para participação de microempresas e empresas de pequeno porte, uma vez encerrada a etapa de lances</w:t>
      </w:r>
      <w:r w:rsidR="00090C03" w:rsidRPr="005E24C3">
        <w:rPr>
          <w:rFonts w:ascii="Palatino Linotype" w:eastAsia="Zurich BT" w:hAnsi="Palatino Linotype" w:cs="Times New Roman"/>
          <w:color w:val="auto"/>
          <w:sz w:val="21"/>
          <w:szCs w:val="21"/>
        </w:rPr>
        <w:t xml:space="preserve">, será efetivada a verificação automática, junto à Receita Federal, do porte da entidade empresarial. O sistema identificará em coluna própria as microempresas e empresas de pequeno porte participantes, procedendo à comparação com os </w:t>
      </w:r>
      <w:r w:rsidR="00090C03" w:rsidRPr="005E24C3">
        <w:rPr>
          <w:rFonts w:ascii="Palatino Linotype" w:eastAsia="Zurich BT" w:hAnsi="Palatino Linotype" w:cs="Times New Roman"/>
          <w:color w:val="auto"/>
          <w:sz w:val="21"/>
          <w:szCs w:val="21"/>
        </w:rPr>
        <w:lastRenderedPageBreak/>
        <w:t xml:space="preserve">valores da primeira colocada, se esta for empresa de maior porte, assim como das demais classificadas, para o fim de aplicar-se o disposto nos </w:t>
      </w:r>
      <w:hyperlink r:id="rId21" w:anchor="art44" w:history="1">
        <w:r w:rsidR="00090C03" w:rsidRPr="005E24C3">
          <w:rPr>
            <w:rStyle w:val="Hyperlink"/>
            <w:rFonts w:ascii="Palatino Linotype" w:eastAsia="Zurich BT" w:hAnsi="Palatino Linotype" w:cs="Times New Roman"/>
            <w:color w:val="auto"/>
            <w:sz w:val="21"/>
            <w:szCs w:val="21"/>
          </w:rPr>
          <w:t>arts. 44 e 45 da Lei Complementar nº 123, de 2006</w:t>
        </w:r>
      </w:hyperlink>
      <w:r w:rsidR="00090C03" w:rsidRPr="005E24C3">
        <w:rPr>
          <w:rFonts w:ascii="Palatino Linotype" w:eastAsia="Zurich BT" w:hAnsi="Palatino Linotype" w:cs="Times New Roman"/>
          <w:color w:val="auto"/>
          <w:sz w:val="21"/>
          <w:szCs w:val="21"/>
        </w:rPr>
        <w:t xml:space="preserve">, regulamentada pelo </w:t>
      </w:r>
      <w:hyperlink r:id="rId22" w:history="1">
        <w:r w:rsidR="00090C03" w:rsidRPr="005E24C3">
          <w:rPr>
            <w:rStyle w:val="Hyperlink"/>
            <w:rFonts w:ascii="Palatino Linotype" w:eastAsia="Zurich BT" w:hAnsi="Palatino Linotype" w:cs="Times New Roman"/>
            <w:color w:val="auto"/>
            <w:sz w:val="21"/>
            <w:szCs w:val="21"/>
          </w:rPr>
          <w:t>Decreto nº 8.538, de 2015</w:t>
        </w:r>
      </w:hyperlink>
      <w:r w:rsidR="00090C03" w:rsidRPr="005E24C3">
        <w:rPr>
          <w:rFonts w:ascii="Palatino Linotype" w:eastAsia="Zurich BT" w:hAnsi="Palatino Linotype" w:cs="Times New Roman"/>
          <w:color w:val="auto"/>
          <w:sz w:val="21"/>
          <w:szCs w:val="21"/>
        </w:rPr>
        <w:t>.</w:t>
      </w:r>
    </w:p>
    <w:p w14:paraId="3221EFE1" w14:textId="1273DE6D" w:rsidR="00090C03" w:rsidRPr="005E24C3" w:rsidRDefault="00306224" w:rsidP="0033437C">
      <w:pPr>
        <w:pStyle w:val="Nivel3"/>
        <w:tabs>
          <w:tab w:val="left" w:pos="1418"/>
          <w:tab w:val="left" w:pos="1701"/>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6.11.12.</w:t>
      </w:r>
      <w:r w:rsidR="00090C03" w:rsidRPr="005E24C3">
        <w:rPr>
          <w:rFonts w:ascii="Palatino Linotype" w:hAnsi="Palatino Linotype" w:cs="Times New Roman"/>
          <w:color w:val="auto"/>
          <w:sz w:val="21"/>
          <w:szCs w:val="21"/>
        </w:rPr>
        <w:t xml:space="preserve">Nessas condições, as propostas de </w:t>
      </w:r>
      <w:r w:rsidR="00090C03" w:rsidRPr="005E24C3">
        <w:rPr>
          <w:rFonts w:ascii="Palatino Linotype" w:eastAsia="Zurich BT" w:hAnsi="Palatino Linotype" w:cs="Times New Roman"/>
          <w:color w:val="auto"/>
          <w:sz w:val="21"/>
          <w:szCs w:val="21"/>
        </w:rPr>
        <w:t xml:space="preserve">microempresas e empresas de pequeno porte </w:t>
      </w:r>
      <w:r w:rsidR="00090C03" w:rsidRPr="005E24C3">
        <w:rPr>
          <w:rFonts w:ascii="Palatino Linotype" w:hAnsi="Palatino Linotype" w:cs="Times New Roman"/>
          <w:color w:val="auto"/>
          <w:sz w:val="21"/>
          <w:szCs w:val="21"/>
        </w:rPr>
        <w:t>que se encontrarem na faixa de até 5% (cinco por cento) acima da melhor proposta ou melhor lance serão consideradas empatadas com a primeira colocada.</w:t>
      </w:r>
    </w:p>
    <w:p w14:paraId="5AFC5CDC" w14:textId="0228B60C" w:rsidR="00090C03" w:rsidRPr="005E24C3" w:rsidRDefault="00306224" w:rsidP="0033437C">
      <w:pPr>
        <w:pStyle w:val="Nivel3"/>
        <w:tabs>
          <w:tab w:val="left" w:pos="1701"/>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6.11.13.</w:t>
      </w:r>
      <w:r w:rsidR="00090C03" w:rsidRPr="005E24C3">
        <w:rPr>
          <w:rFonts w:ascii="Palatino Linotype" w:hAnsi="Palatino Linotype" w:cs="Times New Roman"/>
          <w:color w:val="auto"/>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8340C3" w14:textId="6EDC918B" w:rsidR="00090C03" w:rsidRPr="005E24C3" w:rsidRDefault="00306224" w:rsidP="0033437C">
      <w:pPr>
        <w:pStyle w:val="Nivel3"/>
        <w:tabs>
          <w:tab w:val="left" w:pos="1701"/>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6.11.14.</w:t>
      </w:r>
      <w:r w:rsidR="00090C03" w:rsidRPr="005E24C3">
        <w:rPr>
          <w:rFonts w:ascii="Palatino Linotype" w:hAnsi="Palatino Linotype" w:cs="Times New Roman"/>
          <w:color w:val="auto"/>
          <w:sz w:val="21"/>
          <w:szCs w:val="21"/>
        </w:rPr>
        <w:t xml:space="preserve">Caso a </w:t>
      </w:r>
      <w:r w:rsidR="00090C03" w:rsidRPr="005E24C3">
        <w:rPr>
          <w:rFonts w:ascii="Palatino Linotype" w:eastAsia="Zurich BT" w:hAnsi="Palatino Linotype" w:cs="Times New Roman"/>
          <w:color w:val="auto"/>
          <w:sz w:val="21"/>
          <w:szCs w:val="21"/>
        </w:rPr>
        <w:t>microempresa ou a empresa de pequeno porte</w:t>
      </w:r>
      <w:r w:rsidR="00090C03" w:rsidRPr="005E24C3">
        <w:rPr>
          <w:rFonts w:ascii="Palatino Linotype" w:hAnsi="Palatino Linotype" w:cs="Times New Roman"/>
          <w:color w:val="auto"/>
          <w:sz w:val="21"/>
          <w:szCs w:val="21"/>
        </w:rPr>
        <w:t xml:space="preserve"> melhor classificada desista ou não se manifeste no prazo estabelecido, serão convocadas as demais licitantes </w:t>
      </w:r>
      <w:r w:rsidR="00090C03" w:rsidRPr="005E24C3">
        <w:rPr>
          <w:rFonts w:ascii="Palatino Linotype" w:eastAsia="Zurich BT" w:hAnsi="Palatino Linotype" w:cs="Times New Roman"/>
          <w:color w:val="auto"/>
          <w:sz w:val="21"/>
          <w:szCs w:val="21"/>
        </w:rPr>
        <w:t>microempresa e empresa de pequeno porte</w:t>
      </w:r>
      <w:r w:rsidR="00090C03" w:rsidRPr="005E24C3">
        <w:rPr>
          <w:rFonts w:ascii="Palatino Linotype" w:hAnsi="Palatino Linotype" w:cs="Times New Roman"/>
          <w:color w:val="auto"/>
          <w:sz w:val="21"/>
          <w:szCs w:val="21"/>
        </w:rPr>
        <w:t xml:space="preserve"> que se encontrem naquele intervalo de 5% (cinco por cento), na ordem de classificação, para o exercício do mesmo direito, no prazo estabelecido no subitem anterior.</w:t>
      </w:r>
    </w:p>
    <w:p w14:paraId="2C582E57" w14:textId="1EC881A1" w:rsidR="00090C03" w:rsidRPr="005E24C3" w:rsidRDefault="00306224" w:rsidP="0033437C">
      <w:pPr>
        <w:pStyle w:val="Nivel3"/>
        <w:tabs>
          <w:tab w:val="left" w:pos="1985"/>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6.11.15.</w:t>
      </w:r>
      <w:r w:rsidR="00090C03" w:rsidRPr="005E24C3">
        <w:rPr>
          <w:rFonts w:ascii="Palatino Linotype" w:hAnsi="Palatino Linotype" w:cs="Times New Roman"/>
          <w:color w:val="auto"/>
          <w:sz w:val="21"/>
          <w:szCs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F68D9B" w14:textId="0D21B8E9" w:rsidR="00090C03" w:rsidRPr="005E24C3" w:rsidRDefault="0030622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6.11.16.</w:t>
      </w:r>
      <w:r w:rsidR="00090C03" w:rsidRPr="005E24C3">
        <w:rPr>
          <w:rFonts w:ascii="Palatino Linotype" w:hAnsi="Palatino Linotype" w:cs="Times New Roman"/>
          <w:color w:val="auto"/>
          <w:sz w:val="21"/>
          <w:szCs w:val="21"/>
        </w:rPr>
        <w:t xml:space="preserve">Só poderá haver empate entre propostas iguais (não seguidas de lances), ou entre lances finais da fase fechada do modo de disputa aberto e fechado. </w:t>
      </w:r>
    </w:p>
    <w:p w14:paraId="06A35086" w14:textId="61BF77B1" w:rsidR="00090C03" w:rsidRPr="005E24C3" w:rsidRDefault="00306224" w:rsidP="0033437C">
      <w:pPr>
        <w:pStyle w:val="Nivel3"/>
        <w:tabs>
          <w:tab w:val="left" w:pos="1701"/>
          <w:tab w:val="left" w:pos="1985"/>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6.11.17.</w:t>
      </w:r>
      <w:r w:rsidR="00090C03" w:rsidRPr="005E24C3">
        <w:rPr>
          <w:rFonts w:ascii="Palatino Linotype" w:hAnsi="Palatino Linotype" w:cs="Times New Roman"/>
          <w:color w:val="auto"/>
          <w:sz w:val="21"/>
          <w:szCs w:val="21"/>
        </w:rPr>
        <w:t xml:space="preserve">Havendo eventual empate entre propostas ou lances, o critério de desempate será aquele previsto no </w:t>
      </w:r>
      <w:hyperlink r:id="rId23" w:anchor="art60" w:history="1">
        <w:r w:rsidR="00090C03" w:rsidRPr="005E24C3">
          <w:rPr>
            <w:rStyle w:val="Hyperlink"/>
            <w:rFonts w:ascii="Palatino Linotype" w:hAnsi="Palatino Linotype" w:cs="Times New Roman"/>
            <w:color w:val="auto"/>
            <w:sz w:val="21"/>
            <w:szCs w:val="21"/>
          </w:rPr>
          <w:t>art. 60 da Lei nº 14.133, de 2021</w:t>
        </w:r>
      </w:hyperlink>
      <w:r w:rsidR="00090C03" w:rsidRPr="005E24C3">
        <w:rPr>
          <w:rFonts w:ascii="Palatino Linotype" w:hAnsi="Palatino Linotype" w:cs="Times New Roman"/>
          <w:color w:val="auto"/>
          <w:sz w:val="21"/>
          <w:szCs w:val="21"/>
        </w:rPr>
        <w:t>, nesta ordem:</w:t>
      </w:r>
    </w:p>
    <w:p w14:paraId="4254D6A8" w14:textId="08E4E404" w:rsidR="00090C03" w:rsidRPr="005E24C3" w:rsidRDefault="00FE7C87" w:rsidP="0033437C">
      <w:pPr>
        <w:pStyle w:val="Nivel4"/>
        <w:tabs>
          <w:tab w:val="left" w:pos="2268"/>
        </w:tabs>
        <w:spacing w:before="0" w:after="0" w:line="240" w:lineRule="auto"/>
        <w:ind w:left="0"/>
        <w:rPr>
          <w:rFonts w:ascii="Palatino Linotype" w:hAnsi="Palatino Linotype" w:cs="Times New Roman"/>
          <w:sz w:val="21"/>
          <w:szCs w:val="21"/>
        </w:rPr>
      </w:pPr>
      <w:r w:rsidRPr="005E24C3">
        <w:rPr>
          <w:rFonts w:ascii="Palatino Linotype" w:hAnsi="Palatino Linotype" w:cs="Times New Roman"/>
          <w:sz w:val="21"/>
          <w:szCs w:val="21"/>
        </w:rPr>
        <w:t>6.11.18.</w:t>
      </w:r>
      <w:r w:rsidR="00090C03" w:rsidRPr="005E24C3">
        <w:rPr>
          <w:rFonts w:ascii="Palatino Linotype" w:hAnsi="Palatino Linotype" w:cs="Times New Roman"/>
          <w:sz w:val="21"/>
          <w:szCs w:val="21"/>
        </w:rPr>
        <w:t>disputa final, hipótese em que os licitantes empatados poderão apresentar nova proposta em ato contínuo à classificação;</w:t>
      </w:r>
    </w:p>
    <w:p w14:paraId="4BBBCACA" w14:textId="500C1DA2" w:rsidR="00090C03" w:rsidRPr="005E24C3" w:rsidRDefault="00FE7C87" w:rsidP="0033437C">
      <w:pPr>
        <w:pStyle w:val="Nivel4"/>
        <w:tabs>
          <w:tab w:val="left" w:pos="2268"/>
        </w:tabs>
        <w:spacing w:before="0" w:after="0" w:line="240" w:lineRule="auto"/>
        <w:ind w:left="0"/>
        <w:rPr>
          <w:rFonts w:ascii="Palatino Linotype" w:hAnsi="Palatino Linotype" w:cs="Times New Roman"/>
          <w:sz w:val="21"/>
          <w:szCs w:val="21"/>
        </w:rPr>
      </w:pPr>
      <w:r w:rsidRPr="005E24C3">
        <w:rPr>
          <w:rFonts w:ascii="Palatino Linotype" w:hAnsi="Palatino Linotype" w:cs="Times New Roman"/>
          <w:sz w:val="21"/>
          <w:szCs w:val="21"/>
        </w:rPr>
        <w:t>6.11.19.</w:t>
      </w:r>
      <w:r w:rsidR="00090C03" w:rsidRPr="005E24C3">
        <w:rPr>
          <w:rFonts w:ascii="Palatino Linotype" w:hAnsi="Palatino Linotype" w:cs="Times New Roman"/>
          <w:sz w:val="21"/>
          <w:szCs w:val="21"/>
        </w:rPr>
        <w:t>avaliação do desempenho contratual prévio dos licitantes, para a qual deverão preferencialmente ser utilizados registros cadastrais para efeito de atesto de cumprimento de obrigações previstos nesta Lei;</w:t>
      </w:r>
    </w:p>
    <w:p w14:paraId="7E5F8677" w14:textId="7BD9A1D2" w:rsidR="00090C03" w:rsidRPr="005E24C3" w:rsidRDefault="00FE7C87" w:rsidP="0033437C">
      <w:pPr>
        <w:pStyle w:val="Nivel4"/>
        <w:tabs>
          <w:tab w:val="left" w:pos="2268"/>
        </w:tabs>
        <w:spacing w:before="0" w:after="0" w:line="240" w:lineRule="auto"/>
        <w:ind w:left="0"/>
        <w:rPr>
          <w:rFonts w:ascii="Palatino Linotype" w:hAnsi="Palatino Linotype" w:cs="Times New Roman"/>
          <w:sz w:val="21"/>
          <w:szCs w:val="21"/>
        </w:rPr>
      </w:pPr>
      <w:r w:rsidRPr="005E24C3">
        <w:rPr>
          <w:rFonts w:ascii="Palatino Linotype" w:hAnsi="Palatino Linotype" w:cs="Times New Roman"/>
          <w:sz w:val="21"/>
          <w:szCs w:val="21"/>
        </w:rPr>
        <w:t>6.11.20.</w:t>
      </w:r>
      <w:r w:rsidR="00090C03" w:rsidRPr="005E24C3">
        <w:rPr>
          <w:rFonts w:ascii="Palatino Linotype" w:hAnsi="Palatino Linotype" w:cs="Times New Roman"/>
          <w:sz w:val="21"/>
          <w:szCs w:val="21"/>
        </w:rPr>
        <w:t>desenvolvimento pelo licitante de ações de equidade entre homens e mulheres no ambiente de trabalho, conforme regulamento;</w:t>
      </w:r>
    </w:p>
    <w:p w14:paraId="31B67054" w14:textId="6721EA8D" w:rsidR="00090C03" w:rsidRPr="005E24C3" w:rsidRDefault="00FE7C87" w:rsidP="0033437C">
      <w:pPr>
        <w:pStyle w:val="Nivel4"/>
        <w:spacing w:before="0" w:after="0" w:line="240" w:lineRule="auto"/>
        <w:ind w:left="0"/>
        <w:rPr>
          <w:rFonts w:ascii="Palatino Linotype" w:hAnsi="Palatino Linotype" w:cs="Times New Roman"/>
          <w:sz w:val="21"/>
          <w:szCs w:val="21"/>
        </w:rPr>
      </w:pPr>
      <w:r w:rsidRPr="005E24C3">
        <w:rPr>
          <w:rFonts w:ascii="Palatino Linotype" w:hAnsi="Palatino Linotype" w:cs="Times New Roman"/>
          <w:sz w:val="21"/>
          <w:szCs w:val="21"/>
        </w:rPr>
        <w:t>6.11.21.</w:t>
      </w:r>
      <w:r w:rsidR="00090C03" w:rsidRPr="005E24C3">
        <w:rPr>
          <w:rFonts w:ascii="Palatino Linotype" w:hAnsi="Palatino Linotype" w:cs="Times New Roman"/>
          <w:sz w:val="21"/>
          <w:szCs w:val="21"/>
        </w:rPr>
        <w:t>desenvolvimento pelo licitante de programa de integridade, conforme orientações dos órgãos de controle.</w:t>
      </w:r>
    </w:p>
    <w:p w14:paraId="3F000BF9" w14:textId="1B300768" w:rsidR="00090C03" w:rsidRPr="005E24C3" w:rsidRDefault="00FE7C87"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6.11.22.</w:t>
      </w:r>
      <w:r w:rsidR="00090C03" w:rsidRPr="005E24C3">
        <w:rPr>
          <w:rFonts w:ascii="Palatino Linotype" w:hAnsi="Palatino Linotype" w:cs="Times New Roman"/>
          <w:color w:val="auto"/>
          <w:sz w:val="21"/>
          <w:szCs w:val="21"/>
        </w:rPr>
        <w:t>Persistindo o empate, será assegurada preferência, sucessivamente, aos bens e serviços produzidos ou prestados por:</w:t>
      </w:r>
    </w:p>
    <w:p w14:paraId="7FD837E7" w14:textId="1C98CEA4" w:rsidR="00090C03" w:rsidRPr="005E24C3" w:rsidRDefault="00FE7C87" w:rsidP="0033437C">
      <w:pPr>
        <w:pStyle w:val="Nivel4"/>
        <w:spacing w:before="0" w:after="0" w:line="240" w:lineRule="auto"/>
        <w:ind w:left="0"/>
        <w:rPr>
          <w:rFonts w:ascii="Palatino Linotype" w:hAnsi="Palatino Linotype" w:cs="Times New Roman"/>
          <w:sz w:val="21"/>
          <w:szCs w:val="21"/>
        </w:rPr>
      </w:pPr>
      <w:bookmarkStart w:id="26" w:name="art60§1i"/>
      <w:bookmarkEnd w:id="26"/>
      <w:r w:rsidRPr="005E24C3">
        <w:rPr>
          <w:rFonts w:ascii="Palatino Linotype" w:hAnsi="Palatino Linotype" w:cs="Times New Roman"/>
          <w:sz w:val="21"/>
          <w:szCs w:val="21"/>
        </w:rPr>
        <w:t>6.11.23.</w:t>
      </w:r>
      <w:r w:rsidR="00090C03" w:rsidRPr="005E24C3">
        <w:rPr>
          <w:rFonts w:ascii="Palatino Linotype" w:hAnsi="Palatino Linotype" w:cs="Times New Roman"/>
          <w:sz w:val="21"/>
          <w:szCs w:val="2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E5A111" w14:textId="2D3C2359" w:rsidR="00090C03" w:rsidRPr="005E24C3" w:rsidRDefault="00FE7C87" w:rsidP="0033437C">
      <w:pPr>
        <w:pStyle w:val="Nivel4"/>
        <w:spacing w:before="0" w:after="0" w:line="240" w:lineRule="auto"/>
        <w:ind w:left="0"/>
        <w:rPr>
          <w:rFonts w:ascii="Palatino Linotype" w:hAnsi="Palatino Linotype" w:cs="Times New Roman"/>
          <w:sz w:val="21"/>
          <w:szCs w:val="21"/>
        </w:rPr>
      </w:pPr>
      <w:bookmarkStart w:id="27" w:name="art60§1ii"/>
      <w:bookmarkEnd w:id="27"/>
      <w:r w:rsidRPr="005E24C3">
        <w:rPr>
          <w:rFonts w:ascii="Palatino Linotype" w:hAnsi="Palatino Linotype" w:cs="Times New Roman"/>
          <w:sz w:val="21"/>
          <w:szCs w:val="21"/>
        </w:rPr>
        <w:t>6.11.24.</w:t>
      </w:r>
      <w:r w:rsidR="00090C03" w:rsidRPr="005E24C3">
        <w:rPr>
          <w:rFonts w:ascii="Palatino Linotype" w:hAnsi="Palatino Linotype" w:cs="Times New Roman"/>
          <w:sz w:val="21"/>
          <w:szCs w:val="21"/>
        </w:rPr>
        <w:t>empresas brasileiras;</w:t>
      </w:r>
    </w:p>
    <w:p w14:paraId="1860BE4D" w14:textId="7724E8E4" w:rsidR="00090C03" w:rsidRPr="005E24C3" w:rsidRDefault="00FE7C87" w:rsidP="0033437C">
      <w:pPr>
        <w:pStyle w:val="Nivel4"/>
        <w:spacing w:before="0" w:after="0" w:line="240" w:lineRule="auto"/>
        <w:ind w:left="0"/>
        <w:rPr>
          <w:rFonts w:ascii="Palatino Linotype" w:hAnsi="Palatino Linotype" w:cs="Times New Roman"/>
          <w:sz w:val="21"/>
          <w:szCs w:val="21"/>
        </w:rPr>
      </w:pPr>
      <w:bookmarkStart w:id="28" w:name="art60§1iii"/>
      <w:bookmarkEnd w:id="28"/>
      <w:r w:rsidRPr="005E24C3">
        <w:rPr>
          <w:rFonts w:ascii="Palatino Linotype" w:hAnsi="Palatino Linotype" w:cs="Times New Roman"/>
          <w:sz w:val="21"/>
          <w:szCs w:val="21"/>
        </w:rPr>
        <w:t>6.11.25.</w:t>
      </w:r>
      <w:r w:rsidR="00090C03" w:rsidRPr="005E24C3">
        <w:rPr>
          <w:rFonts w:ascii="Palatino Linotype" w:hAnsi="Palatino Linotype" w:cs="Times New Roman"/>
          <w:sz w:val="21"/>
          <w:szCs w:val="21"/>
        </w:rPr>
        <w:t>empresas que invistam em pesquisa e no desenvolvimento de tecnologia no País;</w:t>
      </w:r>
    </w:p>
    <w:p w14:paraId="5271617E" w14:textId="5E0771AE" w:rsidR="00090C03" w:rsidRPr="005E24C3" w:rsidRDefault="00FE7C87" w:rsidP="0033437C">
      <w:pPr>
        <w:pStyle w:val="Nivel4"/>
        <w:spacing w:before="0" w:after="0" w:line="240" w:lineRule="auto"/>
        <w:ind w:left="0"/>
        <w:rPr>
          <w:rFonts w:ascii="Palatino Linotype" w:hAnsi="Palatino Linotype" w:cs="Times New Roman"/>
          <w:sz w:val="21"/>
          <w:szCs w:val="21"/>
        </w:rPr>
      </w:pPr>
      <w:bookmarkStart w:id="29" w:name="art60§1iv"/>
      <w:bookmarkEnd w:id="29"/>
      <w:r w:rsidRPr="005E24C3">
        <w:rPr>
          <w:rFonts w:ascii="Palatino Linotype" w:hAnsi="Palatino Linotype" w:cs="Times New Roman"/>
          <w:sz w:val="21"/>
          <w:szCs w:val="21"/>
        </w:rPr>
        <w:t>6.11.26.</w:t>
      </w:r>
      <w:r w:rsidR="00090C03" w:rsidRPr="005E24C3">
        <w:rPr>
          <w:rFonts w:ascii="Palatino Linotype" w:hAnsi="Palatino Linotype" w:cs="Times New Roman"/>
          <w:sz w:val="21"/>
          <w:szCs w:val="21"/>
        </w:rPr>
        <w:t>empresas que comprovem a prática de mitigação, nos termos da </w:t>
      </w:r>
      <w:hyperlink r:id="rId24" w:anchor=":~:text=LEI%20N%C2%BA%2012.187%2C%20DE%2029%20DE%20DEZEMBRO%20DE%202009.&amp;text=Institui%20a%20Pol%C3%ADtica%20Nacional%20sobre,PNMC%20e%20d%C3%A1%20outras%20provid%C3%AAncias." w:history="1">
        <w:r w:rsidR="00090C03" w:rsidRPr="005E24C3">
          <w:rPr>
            <w:rStyle w:val="Hyperlink"/>
            <w:rFonts w:ascii="Palatino Linotype" w:hAnsi="Palatino Linotype" w:cs="Times New Roman"/>
            <w:color w:val="auto"/>
            <w:sz w:val="21"/>
            <w:szCs w:val="21"/>
          </w:rPr>
          <w:t>Lei nº 12.187, de 29 de dezembro de 2009</w:t>
        </w:r>
      </w:hyperlink>
      <w:r w:rsidR="00090C03" w:rsidRPr="005E24C3">
        <w:rPr>
          <w:rFonts w:ascii="Palatino Linotype" w:hAnsi="Palatino Linotype" w:cs="Times New Roman"/>
          <w:sz w:val="21"/>
          <w:szCs w:val="21"/>
        </w:rPr>
        <w:t>.</w:t>
      </w:r>
    </w:p>
    <w:p w14:paraId="62B61096" w14:textId="6794B86C" w:rsidR="00090C03" w:rsidRPr="005E24C3" w:rsidRDefault="00FE7C87"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6.11.27.</w:t>
      </w:r>
      <w:r w:rsidR="00090C03" w:rsidRPr="005E24C3">
        <w:rPr>
          <w:rFonts w:ascii="Palatino Linotype" w:hAnsi="Palatino Linotype" w:cs="Times New Roman"/>
          <w:color w:val="auto"/>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45DCB0" w14:textId="0852B274" w:rsidR="000F1CB1" w:rsidRPr="005E24C3" w:rsidRDefault="00083BBC" w:rsidP="0033437C">
      <w:pPr>
        <w:pStyle w:val="Nvel3-R"/>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6.11.28.</w:t>
      </w:r>
      <w:r w:rsidR="000F1CB1" w:rsidRPr="005E24C3">
        <w:rPr>
          <w:rFonts w:ascii="Palatino Linotype" w:hAnsi="Palatino Linotype" w:cs="Times New Roman"/>
          <w:color w:val="auto"/>
          <w:sz w:val="21"/>
          <w:szCs w:val="21"/>
        </w:rPr>
        <w:t>Tratando-se de licitação em grupo, a contratação posterior de item específico do grupo exigirá prévia pesquisa de mercado e demonstração de sua vantagem para o órgão ou a entidade e serão observados os seguintes preços unitários máximos como critério de aceitabilidade:</w:t>
      </w:r>
    </w:p>
    <w:p w14:paraId="7C71D37C" w14:textId="1E0E4454" w:rsidR="004C3CC0" w:rsidRPr="005E24C3" w:rsidRDefault="00BE4150" w:rsidP="0033437C">
      <w:pPr>
        <w:pStyle w:val="textojustificado"/>
        <w:spacing w:before="0" w:beforeAutospacing="0" w:after="0" w:afterAutospacing="0"/>
        <w:jc w:val="both"/>
        <w:rPr>
          <w:rFonts w:ascii="Palatino Linotype" w:hAnsi="Palatino Linotype"/>
          <w:sz w:val="21"/>
          <w:szCs w:val="21"/>
        </w:rPr>
      </w:pPr>
      <w:r w:rsidRPr="005E24C3">
        <w:rPr>
          <w:rFonts w:ascii="Palatino Linotype" w:hAnsi="Palatino Linotype"/>
          <w:sz w:val="21"/>
          <w:szCs w:val="21"/>
        </w:rPr>
        <w:t>6.11.29.</w:t>
      </w:r>
      <w:r w:rsidR="004C3CC0" w:rsidRPr="005E24C3">
        <w:rPr>
          <w:rFonts w:ascii="Palatino Linotype" w:hAnsi="Palatino Linotype"/>
          <w:sz w:val="21"/>
          <w:szCs w:val="21"/>
        </w:rPr>
        <w:t xml:space="preserve"> A contratação será definida como divisível, tornando necessário o parcelamento.</w:t>
      </w:r>
    </w:p>
    <w:p w14:paraId="35CB2579" w14:textId="73FD6985" w:rsidR="004C3CC0" w:rsidRPr="005E24C3" w:rsidRDefault="00BE4150" w:rsidP="0033437C">
      <w:pPr>
        <w:pStyle w:val="textojustificado"/>
        <w:spacing w:before="0" w:beforeAutospacing="0" w:after="0" w:afterAutospacing="0"/>
        <w:jc w:val="both"/>
        <w:rPr>
          <w:rFonts w:ascii="Palatino Linotype" w:hAnsi="Palatino Linotype"/>
          <w:sz w:val="21"/>
          <w:szCs w:val="21"/>
        </w:rPr>
      </w:pPr>
      <w:r w:rsidRPr="005E24C3">
        <w:rPr>
          <w:rFonts w:ascii="Palatino Linotype" w:hAnsi="Palatino Linotype"/>
          <w:sz w:val="21"/>
          <w:szCs w:val="21"/>
        </w:rPr>
        <w:t>6.11.30</w:t>
      </w:r>
      <w:r w:rsidR="004C3CC0" w:rsidRPr="005E24C3">
        <w:rPr>
          <w:rFonts w:ascii="Palatino Linotype" w:hAnsi="Palatino Linotype"/>
          <w:sz w:val="21"/>
          <w:szCs w:val="21"/>
        </w:rPr>
        <w:t xml:space="preserve">. A licitação deve propiciar à Administração Pública a contratação mais vantajosa, de forma que o art. 40, inciso V, alínea b, da Lei 14.133/2021, determina a divisão do objeto em tantas parcelas </w:t>
      </w:r>
      <w:r w:rsidR="004C3CC0" w:rsidRPr="005E24C3">
        <w:rPr>
          <w:rFonts w:ascii="Palatino Linotype" w:hAnsi="Palatino Linotype"/>
          <w:sz w:val="21"/>
          <w:szCs w:val="21"/>
        </w:rPr>
        <w:lastRenderedPageBreak/>
        <w:t>quanto técnica e economicamente viável, o que amplia a competição, conquanto, de toda sorte, que essa escolha possa resultar maior economicidade, o que determina a escolha desta contratação;</w:t>
      </w:r>
    </w:p>
    <w:p w14:paraId="4D695C50" w14:textId="4088944D" w:rsidR="004C3CC0" w:rsidRPr="005E24C3" w:rsidRDefault="00BE4150" w:rsidP="0033437C">
      <w:pPr>
        <w:pStyle w:val="textojustificado"/>
        <w:spacing w:before="0" w:beforeAutospacing="0" w:after="0" w:afterAutospacing="0"/>
        <w:jc w:val="both"/>
        <w:rPr>
          <w:rFonts w:ascii="Palatino Linotype" w:hAnsi="Palatino Linotype"/>
          <w:sz w:val="21"/>
          <w:szCs w:val="21"/>
        </w:rPr>
      </w:pPr>
      <w:r w:rsidRPr="005E24C3">
        <w:rPr>
          <w:rFonts w:ascii="Palatino Linotype" w:hAnsi="Palatino Linotype"/>
          <w:sz w:val="21"/>
          <w:szCs w:val="21"/>
        </w:rPr>
        <w:t>6.11.31</w:t>
      </w:r>
      <w:r w:rsidR="004C3CC0" w:rsidRPr="005E24C3">
        <w:rPr>
          <w:rFonts w:ascii="Palatino Linotype" w:hAnsi="Palatino Linotype"/>
          <w:sz w:val="21"/>
          <w:szCs w:val="21"/>
        </w:rPr>
        <w:t xml:space="preserve">. Visando maior economicidade devido ao ganho de escala é que a Contratação deverá ser feita em </w:t>
      </w:r>
      <w:r w:rsidR="004167F9" w:rsidRPr="005E24C3">
        <w:rPr>
          <w:rFonts w:ascii="Palatino Linotype" w:hAnsi="Palatino Linotype"/>
          <w:sz w:val="21"/>
          <w:szCs w:val="21"/>
        </w:rPr>
        <w:t>Item</w:t>
      </w:r>
      <w:r w:rsidR="004C3CC0" w:rsidRPr="005E24C3">
        <w:rPr>
          <w:rFonts w:ascii="Palatino Linotype" w:hAnsi="Palatino Linotype"/>
          <w:sz w:val="21"/>
          <w:szCs w:val="21"/>
        </w:rPr>
        <w:t>;</w:t>
      </w:r>
    </w:p>
    <w:p w14:paraId="5E073C3B" w14:textId="7D56B77E" w:rsidR="004C3CC0" w:rsidRPr="005E24C3" w:rsidRDefault="00BE4150" w:rsidP="0033437C">
      <w:pPr>
        <w:pStyle w:val="textojustificado"/>
        <w:spacing w:before="0" w:beforeAutospacing="0" w:after="0" w:afterAutospacing="0"/>
        <w:jc w:val="both"/>
        <w:rPr>
          <w:rFonts w:ascii="Palatino Linotype" w:hAnsi="Palatino Linotype"/>
          <w:sz w:val="21"/>
          <w:szCs w:val="21"/>
        </w:rPr>
      </w:pPr>
      <w:r w:rsidRPr="005E24C3">
        <w:rPr>
          <w:rFonts w:ascii="Palatino Linotype" w:hAnsi="Palatino Linotype"/>
          <w:sz w:val="21"/>
          <w:szCs w:val="21"/>
        </w:rPr>
        <w:t>6.11.32.</w:t>
      </w:r>
      <w:r w:rsidR="004C3CC0" w:rsidRPr="005E24C3">
        <w:rPr>
          <w:rFonts w:ascii="Palatino Linotype" w:hAnsi="Palatino Linotype"/>
          <w:sz w:val="21"/>
          <w:szCs w:val="21"/>
        </w:rPr>
        <w:t xml:space="preserve"> Considerando também a perda para a Administração Pública em termos de Gestão das informações dos equipamentos, que contempla no objeto da contratação, caso a contratação seja pulverizada em muitos contratos diferentes. Situação que prejudicaria a gestão das informações sobre os equipamentos.</w:t>
      </w:r>
    </w:p>
    <w:p w14:paraId="7DA74752" w14:textId="588C9EC4" w:rsidR="00090C03" w:rsidRPr="005E24C3" w:rsidRDefault="00253F0F"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6.11.33.</w:t>
      </w:r>
      <w:r w:rsidR="00090C03" w:rsidRPr="005E24C3">
        <w:rPr>
          <w:rFonts w:ascii="Palatino Linotype" w:hAnsi="Palatino Linotype" w:cs="Times New Roman"/>
          <w:color w:val="auto"/>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5680629" w14:textId="44D2B0FC" w:rsidR="00090C03" w:rsidRPr="005E24C3" w:rsidRDefault="00AF0CC5" w:rsidP="0033437C">
      <w:pPr>
        <w:pStyle w:val="Nivel3"/>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eastAsia="Times New Roman" w:hAnsi="Palatino Linotype" w:cs="Times New Roman"/>
          <w:color w:val="auto"/>
          <w:sz w:val="21"/>
          <w:szCs w:val="21"/>
        </w:rPr>
        <w:t>6.11.34.</w:t>
      </w:r>
      <w:r w:rsidR="00090C03" w:rsidRPr="005E24C3">
        <w:rPr>
          <w:rFonts w:ascii="Palatino Linotype" w:eastAsia="Times New Roman" w:hAnsi="Palatino Linotype" w:cs="Times New Roman"/>
          <w:color w:val="auto"/>
          <w:sz w:val="21"/>
          <w:szCs w:val="21"/>
        </w:rPr>
        <w:t xml:space="preserve">A </w:t>
      </w:r>
      <w:r w:rsidR="00090C03" w:rsidRPr="005E24C3">
        <w:rPr>
          <w:rFonts w:ascii="Palatino Linotype" w:hAnsi="Palatino Linotype" w:cs="Times New Roman"/>
          <w:color w:val="auto"/>
          <w:sz w:val="21"/>
          <w:szCs w:val="21"/>
        </w:rPr>
        <w:t>negociação será realizada por meio do sistema, podendo ser acompanhada pelos demais licitantes.</w:t>
      </w:r>
    </w:p>
    <w:p w14:paraId="52C0FFA0" w14:textId="61DC9434" w:rsidR="00090C03" w:rsidRPr="005E24C3" w:rsidRDefault="00AF0CC5" w:rsidP="0033437C">
      <w:pPr>
        <w:pStyle w:val="Nivel3"/>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eastAsia="Times New Roman" w:hAnsi="Palatino Linotype" w:cs="Times New Roman"/>
          <w:color w:val="auto"/>
          <w:sz w:val="21"/>
          <w:szCs w:val="21"/>
        </w:rPr>
        <w:t>6.11.35.</w:t>
      </w:r>
      <w:r w:rsidR="00090C03" w:rsidRPr="005E24C3">
        <w:rPr>
          <w:rFonts w:ascii="Palatino Linotype" w:eastAsia="Times New Roman" w:hAnsi="Palatino Linotype" w:cs="Times New Roman"/>
          <w:color w:val="auto"/>
          <w:sz w:val="21"/>
          <w:szCs w:val="21"/>
        </w:rPr>
        <w:t>O resultado da negociação será divulgado a todos os licitantes e anexado aos autos do processo licitatório.</w:t>
      </w:r>
    </w:p>
    <w:p w14:paraId="511B87D2" w14:textId="662E74DE" w:rsidR="00090C03" w:rsidRPr="005E24C3" w:rsidRDefault="00AF0CC5"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6.11.36.</w:t>
      </w:r>
      <w:r w:rsidR="00090C03" w:rsidRPr="005E24C3">
        <w:rPr>
          <w:rFonts w:ascii="Palatino Linotype" w:hAnsi="Palatino Linotype" w:cs="Times New Roman"/>
          <w:color w:val="auto"/>
          <w:sz w:val="21"/>
          <w:szCs w:val="21"/>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836764E" w14:textId="78A895EB" w:rsidR="00090C03" w:rsidRPr="005E24C3" w:rsidRDefault="00B93A33" w:rsidP="0033437C">
      <w:pPr>
        <w:pStyle w:val="Nivel3"/>
        <w:spacing w:before="0" w:after="0" w:line="240" w:lineRule="auto"/>
        <w:ind w:left="0" w:firstLine="0"/>
        <w:rPr>
          <w:rFonts w:ascii="Palatino Linotype" w:eastAsia="Times New Roman" w:hAnsi="Palatino Linotype" w:cs="Times New Roman"/>
          <w:iCs/>
          <w:color w:val="auto"/>
          <w:sz w:val="21"/>
          <w:szCs w:val="21"/>
        </w:rPr>
      </w:pPr>
      <w:r w:rsidRPr="005E24C3">
        <w:rPr>
          <w:rFonts w:ascii="Palatino Linotype" w:eastAsia="Times New Roman" w:hAnsi="Palatino Linotype" w:cs="Times New Roman"/>
          <w:color w:val="auto"/>
          <w:sz w:val="21"/>
          <w:szCs w:val="21"/>
        </w:rPr>
        <w:t>6.11.37.</w:t>
      </w:r>
      <w:r w:rsidR="00090C03" w:rsidRPr="005E24C3">
        <w:rPr>
          <w:rFonts w:ascii="Palatino Linotype" w:eastAsia="Times New Roman" w:hAnsi="Palatino Linotype" w:cs="Times New Roman"/>
          <w:color w:val="auto"/>
          <w:sz w:val="21"/>
          <w:szCs w:val="21"/>
        </w:rPr>
        <w:t>É facultado ao pregoeiro prorrogar o prazo estabelecido, a partir de solicitação fundamentada feita no chat pelo licitante, antes de findo o prazo.</w:t>
      </w:r>
    </w:p>
    <w:p w14:paraId="4C656135" w14:textId="768C3EB8" w:rsidR="00090C03" w:rsidRPr="005E24C3" w:rsidRDefault="00B93A33"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6.11.38.</w:t>
      </w:r>
      <w:r w:rsidR="00090C03" w:rsidRPr="005E24C3">
        <w:rPr>
          <w:rFonts w:ascii="Palatino Linotype" w:hAnsi="Palatino Linotype" w:cs="Times New Roman"/>
          <w:color w:val="auto"/>
          <w:sz w:val="21"/>
          <w:szCs w:val="21"/>
        </w:rPr>
        <w:t>Após a negociação do preço, o Pregoeiro iniciará a fase de aceitação e julgamento da proposta.</w:t>
      </w:r>
      <w:bookmarkEnd w:id="24"/>
    </w:p>
    <w:p w14:paraId="17A6D5AF" w14:textId="067047F0" w:rsidR="004F4390" w:rsidRPr="005E24C3" w:rsidRDefault="004F4390" w:rsidP="004F4390">
      <w:pPr>
        <w:spacing w:before="80" w:after="80"/>
        <w:jc w:val="both"/>
        <w:rPr>
          <w:rFonts w:ascii="Palatino Linotype" w:eastAsia="Times New Roman" w:hAnsi="Palatino Linotype" w:cs="Times New Roman"/>
          <w:color w:val="000000"/>
          <w:sz w:val="21"/>
          <w:szCs w:val="21"/>
          <w:lang w:eastAsia="pt-BR"/>
        </w:rPr>
      </w:pPr>
      <w:r w:rsidRPr="005E24C3">
        <w:rPr>
          <w:rFonts w:ascii="Palatino Linotype" w:hAnsi="Palatino Linotype" w:cs="Times New Roman"/>
          <w:sz w:val="21"/>
          <w:szCs w:val="21"/>
        </w:rPr>
        <w:t>6.11.39</w:t>
      </w:r>
      <w:r w:rsidRPr="005E24C3">
        <w:rPr>
          <w:rFonts w:ascii="Palatino Linotype" w:eastAsia="Times New Roman" w:hAnsi="Palatino Linotype" w:cs="Times New Roman"/>
          <w:color w:val="000000"/>
          <w:sz w:val="21"/>
          <w:szCs w:val="21"/>
          <w:lang w:eastAsia="pt-BR"/>
        </w:rPr>
        <w:t>. Na fase de disputa, o critério de aceitabilidade de preços no sistema de compras eletrônicas é o valor máximo global do lote, fixado neste Termo de Referência.</w:t>
      </w:r>
    </w:p>
    <w:p w14:paraId="611F8C0F" w14:textId="14282B20" w:rsidR="004F4390" w:rsidRPr="005E24C3" w:rsidRDefault="004F4390" w:rsidP="004F4390">
      <w:pPr>
        <w:spacing w:before="80" w:after="8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6.11.39.1.  Os valores que permanecerem acima do(s) valor(es) unitário(s) máximo(s) e total(is) máximo(s) fixado(s) neste Termo de Referência serão desclassificados.</w:t>
      </w:r>
    </w:p>
    <w:p w14:paraId="0B8307DE" w14:textId="77777777" w:rsidR="004F4390" w:rsidRPr="005E24C3" w:rsidRDefault="004F4390" w:rsidP="004F4390">
      <w:pPr>
        <w:spacing w:before="80" w:after="8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6.11.40. O julgamento das propostas será realizado de acordo com critério de menor preço por item.</w:t>
      </w:r>
    </w:p>
    <w:p w14:paraId="51E99A47" w14:textId="06BFBF15" w:rsidR="004F4390" w:rsidRPr="005E24C3" w:rsidRDefault="004F4390" w:rsidP="004F4390">
      <w:pPr>
        <w:spacing w:before="80" w:after="8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6.11.41. Encerrada a fase de lances, após a negociação, as propostas que permanecerem acima do(s) valor(es) unitário(s) máximo(s) e total(is) máximo(s) fixado(s) neste Termo de Referência serão desclassificadas.</w:t>
      </w:r>
    </w:p>
    <w:p w14:paraId="09D06A3E" w14:textId="02C4C191" w:rsidR="004F4390" w:rsidRPr="005E24C3" w:rsidRDefault="004F4390" w:rsidP="004F4390">
      <w:pPr>
        <w:spacing w:before="80" w:after="8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6.11.42. Os critérios de aceitabilidade de preços serão:</w:t>
      </w:r>
    </w:p>
    <w:p w14:paraId="1B8874D6" w14:textId="3EED2EEE" w:rsidR="004F4390" w:rsidRPr="005E24C3" w:rsidRDefault="004F4390" w:rsidP="004F4390">
      <w:pPr>
        <w:spacing w:before="80" w:after="8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6.11.42.1. Valores unitários: conforme planilha de composição de preços apresentada no Termo de Referência</w:t>
      </w:r>
    </w:p>
    <w:p w14:paraId="750CA24C" w14:textId="77777777" w:rsidR="005E24C3" w:rsidRPr="005E24C3" w:rsidRDefault="005E24C3" w:rsidP="0033437C">
      <w:pPr>
        <w:pStyle w:val="Nivel01"/>
        <w:numPr>
          <w:ilvl w:val="0"/>
          <w:numId w:val="0"/>
        </w:numPr>
        <w:tabs>
          <w:tab w:val="left" w:pos="1134"/>
        </w:tabs>
        <w:spacing w:before="0"/>
        <w:rPr>
          <w:rFonts w:ascii="Palatino Linotype" w:hAnsi="Palatino Linotype"/>
          <w:color w:val="auto"/>
          <w:sz w:val="21"/>
          <w:szCs w:val="21"/>
          <w:u w:val="single"/>
        </w:rPr>
      </w:pPr>
      <w:bookmarkStart w:id="31" w:name="_Toc122606108"/>
      <w:bookmarkStart w:id="32" w:name="_Hlk82473550"/>
    </w:p>
    <w:p w14:paraId="684F040B" w14:textId="634D0A93" w:rsidR="00090C03" w:rsidRPr="005E24C3" w:rsidRDefault="004951B1" w:rsidP="0033437C">
      <w:pPr>
        <w:pStyle w:val="Nivel01"/>
        <w:numPr>
          <w:ilvl w:val="0"/>
          <w:numId w:val="0"/>
        </w:numPr>
        <w:tabs>
          <w:tab w:val="left" w:pos="1134"/>
        </w:tabs>
        <w:spacing w:before="0"/>
        <w:rPr>
          <w:rFonts w:ascii="Palatino Linotype" w:hAnsi="Palatino Linotype"/>
          <w:color w:val="auto"/>
          <w:sz w:val="21"/>
          <w:szCs w:val="21"/>
          <w:u w:val="single"/>
        </w:rPr>
      </w:pPr>
      <w:r w:rsidRPr="005E24C3">
        <w:rPr>
          <w:rFonts w:ascii="Palatino Linotype" w:hAnsi="Palatino Linotype"/>
          <w:color w:val="auto"/>
          <w:sz w:val="21"/>
          <w:szCs w:val="21"/>
          <w:u w:val="single"/>
        </w:rPr>
        <w:t xml:space="preserve">SEÇÃO VII - </w:t>
      </w:r>
      <w:r w:rsidR="00090C03" w:rsidRPr="005E24C3">
        <w:rPr>
          <w:rFonts w:ascii="Palatino Linotype" w:hAnsi="Palatino Linotype"/>
          <w:color w:val="auto"/>
          <w:sz w:val="21"/>
          <w:szCs w:val="21"/>
          <w:u w:val="single"/>
        </w:rPr>
        <w:t>DA FASE DE JULGAMENTO</w:t>
      </w:r>
      <w:bookmarkEnd w:id="31"/>
    </w:p>
    <w:p w14:paraId="3A5B1960" w14:textId="3F97A8C7" w:rsidR="00090C03" w:rsidRPr="005E24C3" w:rsidRDefault="00B93A33" w:rsidP="0033437C">
      <w:pPr>
        <w:pStyle w:val="Nivel2"/>
        <w:tabs>
          <w:tab w:val="left" w:pos="1134"/>
        </w:tabs>
        <w:spacing w:before="0" w:after="0" w:line="240" w:lineRule="auto"/>
        <w:ind w:left="0" w:firstLine="0"/>
        <w:rPr>
          <w:rFonts w:ascii="Palatino Linotype" w:hAnsi="Palatino Linotype" w:cs="Times New Roman"/>
          <w:b/>
          <w:bCs/>
          <w:color w:val="auto"/>
          <w:sz w:val="21"/>
          <w:szCs w:val="21"/>
          <w:lang w:eastAsia="ar-SA"/>
        </w:rPr>
      </w:pPr>
      <w:bookmarkStart w:id="33" w:name="_Ref117019424"/>
      <w:r w:rsidRPr="005E24C3">
        <w:rPr>
          <w:rFonts w:ascii="Palatino Linotype" w:hAnsi="Palatino Linotype" w:cs="Times New Roman"/>
          <w:color w:val="auto"/>
          <w:sz w:val="21"/>
          <w:szCs w:val="21"/>
        </w:rPr>
        <w:t>7.1.</w:t>
      </w:r>
      <w:r w:rsidR="00615C4E"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 xml:space="preserve">Encerrada a etapa de negociação, o pregoeiro verificará se o licitante provisoriamente classificado em primeiro lugar atende às condições de participação no certame, conforme previsto no </w:t>
      </w:r>
      <w:hyperlink r:id="rId25" w:anchor="art14" w:history="1">
        <w:r w:rsidR="00090C03" w:rsidRPr="005E24C3">
          <w:rPr>
            <w:rStyle w:val="Hyperlink"/>
            <w:rFonts w:ascii="Palatino Linotype" w:hAnsi="Palatino Linotype" w:cs="Times New Roman"/>
            <w:color w:val="auto"/>
            <w:sz w:val="21"/>
            <w:szCs w:val="21"/>
          </w:rPr>
          <w:t>art. 14 da Lei nº 14.133/2021</w:t>
        </w:r>
      </w:hyperlink>
      <w:r w:rsidR="00090C03" w:rsidRPr="005E24C3">
        <w:rPr>
          <w:rFonts w:ascii="Palatino Linotype" w:hAnsi="Palatino Linotype" w:cs="Times New Roman"/>
          <w:color w:val="auto"/>
          <w:sz w:val="21"/>
          <w:szCs w:val="21"/>
        </w:rPr>
        <w:t xml:space="preserve">, legislação correlata, </w:t>
      </w:r>
      <w:bookmarkEnd w:id="33"/>
      <w:r w:rsidR="00090C03" w:rsidRPr="005E24C3">
        <w:rPr>
          <w:rFonts w:ascii="Palatino Linotype" w:hAnsi="Palatino Linotype" w:cs="Times New Roman"/>
          <w:color w:val="auto"/>
          <w:sz w:val="21"/>
          <w:szCs w:val="21"/>
          <w:lang w:eastAsia="ar-SA"/>
        </w:rPr>
        <w:t>especialmente quanto à existência de sanção que impeça a participação no certame ou a futura contratação, mediante a consulta aos seguintes cadastros:</w:t>
      </w:r>
    </w:p>
    <w:p w14:paraId="53E9499F" w14:textId="258273C3" w:rsidR="00090C03" w:rsidRPr="005E24C3" w:rsidRDefault="00B93A33" w:rsidP="0033437C">
      <w:pPr>
        <w:tabs>
          <w:tab w:val="left" w:pos="1418"/>
          <w:tab w:val="left" w:pos="1701"/>
          <w:tab w:val="left" w:pos="2268"/>
          <w:tab w:val="left" w:pos="2552"/>
        </w:tabs>
        <w:jc w:val="both"/>
        <w:rPr>
          <w:rFonts w:ascii="Palatino Linotype" w:hAnsi="Palatino Linotype" w:cs="Times New Roman"/>
          <w:sz w:val="21"/>
          <w:szCs w:val="21"/>
          <w:lang w:eastAsia="ar-SA"/>
        </w:rPr>
      </w:pPr>
      <w:r w:rsidRPr="005E24C3">
        <w:rPr>
          <w:rFonts w:ascii="Palatino Linotype" w:hAnsi="Palatino Linotype" w:cs="Times New Roman"/>
          <w:sz w:val="21"/>
          <w:szCs w:val="21"/>
          <w:lang w:eastAsia="ar-SA"/>
        </w:rPr>
        <w:t>7.1</w:t>
      </w:r>
      <w:r w:rsidR="00744605" w:rsidRPr="005E24C3">
        <w:rPr>
          <w:rFonts w:ascii="Palatino Linotype" w:hAnsi="Palatino Linotype" w:cs="Times New Roman"/>
          <w:sz w:val="21"/>
          <w:szCs w:val="21"/>
          <w:lang w:eastAsia="ar-SA"/>
        </w:rPr>
        <w:t>.1.</w:t>
      </w:r>
      <w:r w:rsidR="00F027D8" w:rsidRPr="005E24C3">
        <w:rPr>
          <w:rFonts w:ascii="Palatino Linotype" w:hAnsi="Palatino Linotype" w:cs="Times New Roman"/>
          <w:sz w:val="21"/>
          <w:szCs w:val="21"/>
          <w:lang w:eastAsia="ar-SA"/>
        </w:rPr>
        <w:t>Sistema de Cadastramento Eletronico</w:t>
      </w:r>
      <w:r w:rsidR="00090C03" w:rsidRPr="005E24C3">
        <w:rPr>
          <w:rFonts w:ascii="Palatino Linotype" w:hAnsi="Palatino Linotype" w:cs="Times New Roman"/>
          <w:sz w:val="21"/>
          <w:szCs w:val="21"/>
          <w:lang w:eastAsia="ar-SA"/>
        </w:rPr>
        <w:t xml:space="preserve">;  </w:t>
      </w:r>
    </w:p>
    <w:p w14:paraId="37BA391F" w14:textId="0CC77AB5" w:rsidR="00090C03" w:rsidRPr="005E24C3" w:rsidRDefault="00174DD8" w:rsidP="0033437C">
      <w:pPr>
        <w:pStyle w:val="PargrafodaLista"/>
        <w:ind w:left="0"/>
        <w:rPr>
          <w:rFonts w:ascii="Palatino Linotype" w:hAnsi="Palatino Linotype" w:cs="Times New Roman"/>
          <w:sz w:val="21"/>
          <w:szCs w:val="21"/>
          <w:lang w:eastAsia="ar-SA"/>
        </w:rPr>
      </w:pPr>
      <w:r w:rsidRPr="005E24C3">
        <w:rPr>
          <w:rFonts w:ascii="Palatino Linotype" w:hAnsi="Palatino Linotype" w:cs="Times New Roman"/>
          <w:sz w:val="21"/>
          <w:szCs w:val="21"/>
          <w:lang w:eastAsia="ar-SA"/>
        </w:rPr>
        <w:t>7.1.</w:t>
      </w:r>
      <w:r w:rsidR="00744605" w:rsidRPr="005E24C3">
        <w:rPr>
          <w:rFonts w:ascii="Palatino Linotype" w:hAnsi="Palatino Linotype" w:cs="Times New Roman"/>
          <w:sz w:val="21"/>
          <w:szCs w:val="21"/>
          <w:lang w:eastAsia="ar-SA"/>
        </w:rPr>
        <w:t>1.</w:t>
      </w:r>
      <w:r w:rsidRPr="005E24C3">
        <w:rPr>
          <w:rFonts w:ascii="Palatino Linotype" w:hAnsi="Palatino Linotype" w:cs="Times New Roman"/>
          <w:sz w:val="21"/>
          <w:szCs w:val="21"/>
          <w:lang w:eastAsia="ar-SA"/>
        </w:rPr>
        <w:t>2.</w:t>
      </w:r>
      <w:r w:rsidR="00090C03" w:rsidRPr="005E24C3">
        <w:rPr>
          <w:rFonts w:ascii="Palatino Linotype" w:hAnsi="Palatino Linotype" w:cs="Times New Roman"/>
          <w:sz w:val="21"/>
          <w:szCs w:val="21"/>
          <w:lang w:eastAsia="ar-SA"/>
        </w:rPr>
        <w:t xml:space="preserve"> Cadastro Nacional de Empresas Inidôneas e Suspensas - CEIS, mantido pela Controladoria-Geral da União (</w:t>
      </w:r>
      <w:hyperlink r:id="rId26" w:history="1">
        <w:r w:rsidR="00090C03" w:rsidRPr="005E24C3">
          <w:rPr>
            <w:rStyle w:val="Hyperlink"/>
            <w:rFonts w:ascii="Palatino Linotype" w:hAnsi="Palatino Linotype" w:cs="Times New Roman"/>
            <w:color w:val="auto"/>
            <w:sz w:val="21"/>
            <w:szCs w:val="21"/>
            <w:lang w:eastAsia="ar-SA"/>
          </w:rPr>
          <w:t>https://www.portaltransparencia.gov.br/sancoes/ceis</w:t>
        </w:r>
      </w:hyperlink>
      <w:r w:rsidR="00090C03" w:rsidRPr="005E24C3">
        <w:rPr>
          <w:rFonts w:ascii="Palatino Linotype" w:hAnsi="Palatino Linotype" w:cs="Times New Roman"/>
          <w:sz w:val="21"/>
          <w:szCs w:val="21"/>
          <w:lang w:eastAsia="ar-SA"/>
        </w:rPr>
        <w:t xml:space="preserve">); e </w:t>
      </w:r>
    </w:p>
    <w:p w14:paraId="7E2E245D" w14:textId="5BBB2BF9" w:rsidR="00090C03" w:rsidRPr="005E24C3" w:rsidRDefault="00174DD8" w:rsidP="0033437C">
      <w:pPr>
        <w:pStyle w:val="PargrafodaLista"/>
        <w:ind w:left="0"/>
        <w:rPr>
          <w:rFonts w:ascii="Palatino Linotype" w:hAnsi="Palatino Linotype" w:cs="Times New Roman"/>
          <w:sz w:val="21"/>
          <w:szCs w:val="21"/>
          <w:lang w:eastAsia="ar-SA"/>
        </w:rPr>
      </w:pPr>
      <w:r w:rsidRPr="005E24C3">
        <w:rPr>
          <w:rFonts w:ascii="Palatino Linotype" w:hAnsi="Palatino Linotype" w:cs="Times New Roman"/>
          <w:sz w:val="21"/>
          <w:szCs w:val="21"/>
          <w:lang w:eastAsia="ar-SA"/>
        </w:rPr>
        <w:lastRenderedPageBreak/>
        <w:t>7.1.</w:t>
      </w:r>
      <w:r w:rsidR="00744605" w:rsidRPr="005E24C3">
        <w:rPr>
          <w:rFonts w:ascii="Palatino Linotype" w:hAnsi="Palatino Linotype" w:cs="Times New Roman"/>
          <w:sz w:val="21"/>
          <w:szCs w:val="21"/>
          <w:lang w:eastAsia="ar-SA"/>
        </w:rPr>
        <w:t>1.</w:t>
      </w:r>
      <w:r w:rsidRPr="005E24C3">
        <w:rPr>
          <w:rFonts w:ascii="Palatino Linotype" w:hAnsi="Palatino Linotype" w:cs="Times New Roman"/>
          <w:sz w:val="21"/>
          <w:szCs w:val="21"/>
          <w:lang w:eastAsia="ar-SA"/>
        </w:rPr>
        <w:t>3.</w:t>
      </w:r>
      <w:r w:rsidR="00090C03" w:rsidRPr="005E24C3">
        <w:rPr>
          <w:rFonts w:ascii="Palatino Linotype" w:hAnsi="Palatino Linotype" w:cs="Times New Roman"/>
          <w:sz w:val="21"/>
          <w:szCs w:val="21"/>
          <w:lang w:eastAsia="ar-SA"/>
        </w:rPr>
        <w:t xml:space="preserve"> Cadastro Nacional de Empresas Punidas – CNEP, mantido pela Controladoria-Geral da União (</w:t>
      </w:r>
      <w:hyperlink r:id="rId27" w:history="1">
        <w:r w:rsidR="00090C03" w:rsidRPr="005E24C3">
          <w:rPr>
            <w:rStyle w:val="Hyperlink"/>
            <w:rFonts w:ascii="Palatino Linotype" w:hAnsi="Palatino Linotype" w:cs="Times New Roman"/>
            <w:color w:val="auto"/>
            <w:sz w:val="21"/>
            <w:szCs w:val="21"/>
            <w:lang w:eastAsia="ar-SA"/>
          </w:rPr>
          <w:t>https://www.portaltransparencia.gov.br/sancoes/cnep</w:t>
        </w:r>
      </w:hyperlink>
      <w:r w:rsidR="00090C03" w:rsidRPr="005E24C3">
        <w:rPr>
          <w:rFonts w:ascii="Palatino Linotype" w:hAnsi="Palatino Linotype" w:cs="Times New Roman"/>
          <w:sz w:val="21"/>
          <w:szCs w:val="21"/>
          <w:lang w:eastAsia="ar-SA"/>
        </w:rPr>
        <w:t>).</w:t>
      </w:r>
    </w:p>
    <w:p w14:paraId="4B35F646" w14:textId="58D692C8" w:rsidR="00090C03" w:rsidRPr="005E24C3" w:rsidRDefault="005801BA"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7.1.1.4.</w:t>
      </w:r>
      <w:r w:rsidR="00090C03" w:rsidRPr="005E24C3">
        <w:rPr>
          <w:rFonts w:ascii="Palatino Linotype" w:hAnsi="Palatino Linotype" w:cs="Times New Roman"/>
          <w:color w:val="auto"/>
          <w:sz w:val="21"/>
          <w:szCs w:val="21"/>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00090C03" w:rsidRPr="005E24C3">
          <w:rPr>
            <w:rStyle w:val="Hyperlink"/>
            <w:rFonts w:ascii="Palatino Linotype" w:hAnsi="Palatino Linotype" w:cs="Times New Roman"/>
            <w:color w:val="auto"/>
            <w:sz w:val="21"/>
            <w:szCs w:val="21"/>
          </w:rPr>
          <w:t>artigo 12 da Lei n° 8.429, de 1992</w:t>
        </w:r>
      </w:hyperlink>
      <w:r w:rsidR="00090C03" w:rsidRPr="005E24C3">
        <w:rPr>
          <w:rFonts w:ascii="Palatino Linotype" w:hAnsi="Palatino Linotype" w:cs="Times New Roman"/>
          <w:color w:val="auto"/>
          <w:sz w:val="21"/>
          <w:szCs w:val="21"/>
        </w:rPr>
        <w:t>.</w:t>
      </w:r>
    </w:p>
    <w:p w14:paraId="7035CA3F" w14:textId="3AC9F6B9" w:rsidR="00090C03" w:rsidRPr="005E24C3" w:rsidRDefault="005801BA"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7.1.1.5.</w:t>
      </w:r>
      <w:r w:rsidR="00090C03" w:rsidRPr="005E24C3">
        <w:rPr>
          <w:rFonts w:ascii="Palatino Linotype" w:hAnsi="Palatino Linotype" w:cs="Times New Roman"/>
          <w:color w:val="auto"/>
          <w:sz w:val="21"/>
          <w:szCs w:val="21"/>
        </w:rPr>
        <w:t>Caso conste na Consulta de Situação do licitante a existência de Ocorrências Impeditivas Indiretas, o Pregoeiro diligenciará para verificar se houve fraude por parte das empresas apontadas no Relatório de Ocorrências Impeditivas Indiretas)</w:t>
      </w:r>
      <w:r w:rsidR="00F238F1" w:rsidRPr="005E24C3">
        <w:rPr>
          <w:rFonts w:ascii="Palatino Linotype" w:hAnsi="Palatino Linotype" w:cs="Times New Roman"/>
          <w:color w:val="auto"/>
          <w:sz w:val="21"/>
          <w:szCs w:val="21"/>
        </w:rPr>
        <w:t xml:space="preserve"> . (</w:t>
      </w:r>
      <w:hyperlink r:id="rId29" w:anchor="art29" w:history="1">
        <w:r w:rsidR="00F238F1" w:rsidRPr="005E24C3">
          <w:rPr>
            <w:rStyle w:val="Hyperlink"/>
            <w:rFonts w:ascii="Palatino Linotype" w:hAnsi="Palatino Linotype" w:cs="Times New Roman"/>
            <w:color w:val="auto"/>
            <w:sz w:val="21"/>
            <w:szCs w:val="21"/>
          </w:rPr>
          <w:t xml:space="preserve">IN nº 3/2018, art. 29, </w:t>
        </w:r>
        <w:r w:rsidR="00F238F1" w:rsidRPr="005E24C3">
          <w:rPr>
            <w:rStyle w:val="Hyperlink"/>
            <w:rFonts w:ascii="Palatino Linotype" w:hAnsi="Palatino Linotype" w:cs="Times New Roman"/>
            <w:i/>
            <w:iCs/>
            <w:color w:val="auto"/>
            <w:sz w:val="21"/>
            <w:szCs w:val="21"/>
          </w:rPr>
          <w:t>caput</w:t>
        </w:r>
      </w:hyperlink>
    </w:p>
    <w:p w14:paraId="5A9CC587" w14:textId="58E6BE6F" w:rsidR="00090C03" w:rsidRPr="005E24C3" w:rsidRDefault="006A494D"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7.1.1.6.</w:t>
      </w:r>
      <w:r w:rsidR="00090C03" w:rsidRPr="005E24C3">
        <w:rPr>
          <w:rFonts w:ascii="Palatino Linotype" w:hAnsi="Palatino Linotype" w:cs="Times New Roman"/>
          <w:color w:val="auto"/>
          <w:sz w:val="21"/>
          <w:szCs w:val="21"/>
        </w:rPr>
        <w:t>A tentativa de burla será verificada por meio dos vínculos societários, linhas de fornecimento similares, dentre outros. (</w:t>
      </w:r>
      <w:hyperlink r:id="rId30" w:history="1">
        <w:r w:rsidR="00090C03" w:rsidRPr="005E24C3">
          <w:rPr>
            <w:rStyle w:val="Hyperlink"/>
            <w:rFonts w:ascii="Palatino Linotype" w:hAnsi="Palatino Linotype" w:cs="Times New Roman"/>
            <w:color w:val="auto"/>
            <w:sz w:val="21"/>
            <w:szCs w:val="21"/>
          </w:rPr>
          <w:t>IN nº 3/2018, art. 29, §1º</w:t>
        </w:r>
      </w:hyperlink>
      <w:r w:rsidR="00090C03" w:rsidRPr="005E24C3">
        <w:rPr>
          <w:rFonts w:ascii="Palatino Linotype" w:hAnsi="Palatino Linotype" w:cs="Times New Roman"/>
          <w:color w:val="auto"/>
          <w:sz w:val="21"/>
          <w:szCs w:val="21"/>
        </w:rPr>
        <w:t>).</w:t>
      </w:r>
    </w:p>
    <w:p w14:paraId="4B52A296" w14:textId="2724829D" w:rsidR="00090C03" w:rsidRPr="005E24C3" w:rsidRDefault="006A494D"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7.1.1.7.</w:t>
      </w:r>
      <w:r w:rsidR="00090C03" w:rsidRPr="005E24C3">
        <w:rPr>
          <w:rFonts w:ascii="Palatino Linotype" w:hAnsi="Palatino Linotype" w:cs="Times New Roman"/>
          <w:color w:val="auto"/>
          <w:sz w:val="21"/>
          <w:szCs w:val="21"/>
        </w:rPr>
        <w:t>O licitante será convocado para manifestação previamente a uma eventual desclassificação. (</w:t>
      </w:r>
      <w:hyperlink r:id="rId31" w:history="1">
        <w:r w:rsidR="00090C03" w:rsidRPr="005E24C3">
          <w:rPr>
            <w:rStyle w:val="Hyperlink"/>
            <w:rFonts w:ascii="Palatino Linotype" w:hAnsi="Palatino Linotype" w:cs="Times New Roman"/>
            <w:color w:val="auto"/>
            <w:sz w:val="21"/>
            <w:szCs w:val="21"/>
          </w:rPr>
          <w:t>IN nº 3/2018, art. 29, §2º</w:t>
        </w:r>
      </w:hyperlink>
      <w:r w:rsidR="00090C03" w:rsidRPr="005E24C3">
        <w:rPr>
          <w:rFonts w:ascii="Palatino Linotype" w:hAnsi="Palatino Linotype" w:cs="Times New Roman"/>
          <w:color w:val="auto"/>
          <w:sz w:val="21"/>
          <w:szCs w:val="21"/>
        </w:rPr>
        <w:t>).</w:t>
      </w:r>
    </w:p>
    <w:p w14:paraId="3C342677" w14:textId="3EB39627" w:rsidR="00090C03" w:rsidRPr="005E24C3" w:rsidRDefault="006A494D"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7.1.1.8.</w:t>
      </w:r>
      <w:r w:rsidR="00090C03" w:rsidRPr="005E24C3">
        <w:rPr>
          <w:rFonts w:ascii="Palatino Linotype" w:hAnsi="Palatino Linotype" w:cs="Times New Roman"/>
          <w:color w:val="auto"/>
          <w:sz w:val="21"/>
          <w:szCs w:val="21"/>
        </w:rPr>
        <w:t>Constatada a existência de sanção, o licitante será reputado inabilitado, por falta de condição de participação.</w:t>
      </w:r>
    </w:p>
    <w:p w14:paraId="3F0F73E7" w14:textId="0A943D33" w:rsidR="00B83CD5" w:rsidRPr="005E24C3" w:rsidRDefault="006A494D" w:rsidP="0033437C">
      <w:pPr>
        <w:pStyle w:val="Nivel2"/>
        <w:spacing w:before="0" w:after="0" w:line="240" w:lineRule="auto"/>
        <w:ind w:left="0" w:firstLine="0"/>
        <w:rPr>
          <w:rFonts w:ascii="Palatino Linotype" w:hAnsi="Palatino Linotype" w:cs="Times New Roman"/>
          <w:color w:val="auto"/>
          <w:sz w:val="21"/>
          <w:szCs w:val="21"/>
        </w:rPr>
      </w:pPr>
      <w:bookmarkStart w:id="34" w:name="_Hlk135317550"/>
      <w:r w:rsidRPr="005E24C3">
        <w:rPr>
          <w:rFonts w:ascii="Palatino Linotype" w:hAnsi="Palatino Linotype" w:cs="Times New Roman"/>
          <w:color w:val="auto"/>
          <w:sz w:val="21"/>
          <w:szCs w:val="21"/>
        </w:rPr>
        <w:t>7.1.1.9.</w:t>
      </w:r>
      <w:r w:rsidR="00B83CD5" w:rsidRPr="005E24C3">
        <w:rPr>
          <w:rFonts w:ascii="Palatino Linotype" w:hAnsi="Palatino Linotype" w:cs="Times New Roman"/>
          <w:color w:val="auto"/>
          <w:sz w:val="21"/>
          <w:szCs w:val="21"/>
        </w:rPr>
        <w:t>Na hipótese de inversão das fases de habilitação e julgamento, caso atendidas as condições de participação, será iniciado o procedimento de habilitação.</w:t>
      </w:r>
    </w:p>
    <w:bookmarkEnd w:id="34"/>
    <w:p w14:paraId="208B4018" w14:textId="73FC77A2" w:rsidR="00090C03" w:rsidRPr="005E24C3" w:rsidRDefault="006A494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7.1.1.10.</w:t>
      </w:r>
      <w:r w:rsidR="00090C03" w:rsidRPr="005E24C3">
        <w:rPr>
          <w:rFonts w:ascii="Palatino Linotype" w:hAnsi="Palatino Linotype" w:cs="Times New Roman"/>
          <w:color w:val="auto"/>
          <w:sz w:val="21"/>
          <w:szCs w:val="21"/>
        </w:rPr>
        <w:t>Caso o licitante provisoriamente classificado em primeiro lugar tenha se utilizado de algum tratamento favorecido às ME/EPPs, o pregoeiro verificará se faz jus ao benefício</w:t>
      </w:r>
      <w:r w:rsidR="00B5783F" w:rsidRPr="005E24C3">
        <w:rPr>
          <w:rFonts w:ascii="Palatino Linotype" w:hAnsi="Palatino Linotype" w:cs="Times New Roman"/>
          <w:color w:val="auto"/>
          <w:sz w:val="21"/>
          <w:szCs w:val="21"/>
        </w:rPr>
        <w:t>.</w:t>
      </w:r>
      <w:r w:rsidR="00090C03" w:rsidRPr="005E24C3">
        <w:rPr>
          <w:rFonts w:ascii="Palatino Linotype" w:hAnsi="Palatino Linotype" w:cs="Times New Roman"/>
          <w:color w:val="auto"/>
          <w:sz w:val="21"/>
          <w:szCs w:val="21"/>
        </w:rPr>
        <w:t>.</w:t>
      </w:r>
    </w:p>
    <w:p w14:paraId="1926A5F9" w14:textId="3EE096F4" w:rsidR="00090C03" w:rsidRPr="005E24C3" w:rsidRDefault="00826AF6" w:rsidP="0033437C">
      <w:pPr>
        <w:pStyle w:val="Nivel2"/>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7.1.1.11.</w:t>
      </w:r>
      <w:r w:rsidR="00090C03" w:rsidRPr="005E24C3">
        <w:rPr>
          <w:rFonts w:ascii="Palatino Linotype" w:hAnsi="Palatino Linotype" w:cs="Times New Roman"/>
          <w:color w:val="auto"/>
          <w:sz w:val="21"/>
          <w:szCs w:val="21"/>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w:t>
      </w:r>
      <w:r w:rsidR="00A436EC" w:rsidRPr="005E24C3">
        <w:rPr>
          <w:rFonts w:ascii="Palatino Linotype" w:hAnsi="Palatino Linotype" w:cs="Times New Roman"/>
          <w:color w:val="auto"/>
          <w:sz w:val="21"/>
          <w:szCs w:val="21"/>
        </w:rPr>
        <w:t xml:space="preserve">posto no artigo 29 a 35 do </w:t>
      </w:r>
      <w:hyperlink r:id="rId32" w:history="1">
        <w:r w:rsidR="00A436EC" w:rsidRPr="005E24C3">
          <w:rPr>
            <w:rStyle w:val="Hyperlink"/>
            <w:rFonts w:ascii="Palatino Linotype" w:hAnsi="Palatino Linotype" w:cs="Times New Roman"/>
            <w:color w:val="auto"/>
            <w:sz w:val="21"/>
            <w:szCs w:val="21"/>
          </w:rPr>
          <w:t>Decreto Municipal nº 24.748, de 5 de setembro de 2023</w:t>
        </w:r>
      </w:hyperlink>
      <w:r w:rsidR="00090C03" w:rsidRPr="005E24C3">
        <w:rPr>
          <w:rFonts w:ascii="Palatino Linotype" w:hAnsi="Palatino Linotype" w:cs="Times New Roman"/>
          <w:color w:val="auto"/>
          <w:sz w:val="21"/>
          <w:szCs w:val="21"/>
        </w:rPr>
        <w:t>.</w:t>
      </w:r>
    </w:p>
    <w:p w14:paraId="7AB9FF58" w14:textId="164FFA5F" w:rsidR="00090C03" w:rsidRPr="005E24C3" w:rsidRDefault="00B03B09" w:rsidP="0033437C">
      <w:pPr>
        <w:pStyle w:val="Nivel2"/>
        <w:tabs>
          <w:tab w:val="left" w:pos="1701"/>
        </w:tabs>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7.2.</w:t>
      </w:r>
      <w:r w:rsidR="00090C03" w:rsidRPr="005E24C3">
        <w:rPr>
          <w:rFonts w:ascii="Palatino Linotype" w:hAnsi="Palatino Linotype" w:cs="Times New Roman"/>
          <w:color w:val="auto"/>
          <w:sz w:val="21"/>
          <w:szCs w:val="21"/>
        </w:rPr>
        <w:t xml:space="preserve">Será desclassificada a proposta vencedora que: </w:t>
      </w:r>
    </w:p>
    <w:p w14:paraId="4C85D485" w14:textId="1544B913" w:rsidR="00090C03" w:rsidRPr="005E24C3" w:rsidRDefault="00B03B09" w:rsidP="0033437C">
      <w:pPr>
        <w:pStyle w:val="Nivel3"/>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7.2.1.</w:t>
      </w:r>
      <w:r w:rsidR="00090C03" w:rsidRPr="005E24C3">
        <w:rPr>
          <w:rFonts w:ascii="Palatino Linotype" w:hAnsi="Palatino Linotype" w:cs="Times New Roman"/>
          <w:color w:val="auto"/>
          <w:sz w:val="21"/>
          <w:szCs w:val="21"/>
        </w:rPr>
        <w:t>contiver vícios insanáveis;</w:t>
      </w:r>
    </w:p>
    <w:p w14:paraId="4536CE67" w14:textId="087CC7FA" w:rsidR="00090C03" w:rsidRPr="005E24C3" w:rsidRDefault="00B03B09" w:rsidP="0033437C">
      <w:pPr>
        <w:pStyle w:val="Nivel3"/>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7.2.2.</w:t>
      </w:r>
      <w:r w:rsidR="00090C03" w:rsidRPr="005E24C3">
        <w:rPr>
          <w:rFonts w:ascii="Palatino Linotype" w:hAnsi="Palatino Linotype" w:cs="Times New Roman"/>
          <w:color w:val="auto"/>
          <w:sz w:val="21"/>
          <w:szCs w:val="21"/>
        </w:rPr>
        <w:t>não obedecer às especificações técnicas contidas no Termo de Referência;</w:t>
      </w:r>
    </w:p>
    <w:p w14:paraId="62992852" w14:textId="70D04E6C" w:rsidR="00090C03" w:rsidRPr="005E24C3" w:rsidRDefault="002074A7" w:rsidP="0033437C">
      <w:pPr>
        <w:pStyle w:val="Nivel3"/>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7.2.3.</w:t>
      </w:r>
      <w:r w:rsidR="00090C03" w:rsidRPr="005E24C3">
        <w:rPr>
          <w:rFonts w:ascii="Palatino Linotype" w:hAnsi="Palatino Linotype" w:cs="Times New Roman"/>
          <w:color w:val="auto"/>
          <w:sz w:val="21"/>
          <w:szCs w:val="21"/>
        </w:rPr>
        <w:t>apresentar preços inexequíveis ou permanecerem acima do preço máximo definido para a contratação;</w:t>
      </w:r>
    </w:p>
    <w:p w14:paraId="28ACC900" w14:textId="025D878A" w:rsidR="00090C03" w:rsidRPr="005E24C3" w:rsidRDefault="002074A7" w:rsidP="0033437C">
      <w:pPr>
        <w:pStyle w:val="Nivel3"/>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7.2.4.</w:t>
      </w:r>
      <w:r w:rsidR="00090C03" w:rsidRPr="005E24C3">
        <w:rPr>
          <w:rFonts w:ascii="Palatino Linotype" w:hAnsi="Palatino Linotype" w:cs="Times New Roman"/>
          <w:color w:val="auto"/>
          <w:sz w:val="21"/>
          <w:szCs w:val="21"/>
        </w:rPr>
        <w:t>não tiverem sua exequibilidade demonstrada, quando exigido pela Administração;</w:t>
      </w:r>
    </w:p>
    <w:p w14:paraId="07A7DE78" w14:textId="592567D0" w:rsidR="00090C03" w:rsidRPr="005E24C3" w:rsidRDefault="002074A7" w:rsidP="0033437C">
      <w:pPr>
        <w:pStyle w:val="Nivel3"/>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rPr>
        <w:t>7.2.5.</w:t>
      </w:r>
      <w:r w:rsidR="00090C03" w:rsidRPr="005E24C3">
        <w:rPr>
          <w:rFonts w:ascii="Palatino Linotype" w:hAnsi="Palatino Linotype" w:cs="Times New Roman"/>
          <w:color w:val="auto"/>
          <w:sz w:val="21"/>
          <w:szCs w:val="21"/>
        </w:rPr>
        <w:t>apresentar desconformidade com quaisquer outras exigências deste Edital ou seus anexos, desde que insanável.</w:t>
      </w:r>
    </w:p>
    <w:p w14:paraId="4E0E506C" w14:textId="0B0C76A0" w:rsidR="00090C03" w:rsidRPr="005E24C3" w:rsidRDefault="002074A7" w:rsidP="0033437C">
      <w:pPr>
        <w:pStyle w:val="Nivel2"/>
        <w:spacing w:before="0" w:after="0" w:line="240" w:lineRule="auto"/>
        <w:ind w:left="0" w:firstLine="0"/>
        <w:rPr>
          <w:rFonts w:ascii="Palatino Linotype" w:hAnsi="Palatino Linotype" w:cs="Times New Roman"/>
          <w:b/>
          <w:bCs/>
          <w:color w:val="auto"/>
          <w:sz w:val="21"/>
          <w:szCs w:val="21"/>
        </w:rPr>
      </w:pPr>
      <w:r w:rsidRPr="005E24C3">
        <w:rPr>
          <w:rFonts w:ascii="Palatino Linotype" w:hAnsi="Palatino Linotype" w:cs="Times New Roman"/>
          <w:color w:val="auto"/>
          <w:sz w:val="21"/>
          <w:szCs w:val="21"/>
        </w:rPr>
        <w:t>7.2.6.</w:t>
      </w:r>
      <w:r w:rsidR="00090C03" w:rsidRPr="005E24C3">
        <w:rPr>
          <w:rFonts w:ascii="Palatino Linotype" w:hAnsi="Palatino Linotype" w:cs="Times New Roman"/>
          <w:color w:val="auto"/>
          <w:sz w:val="21"/>
          <w:szCs w:val="21"/>
        </w:rPr>
        <w:t>No caso de bens e serviços em geral, é indício de inexequibilidade das propostas valores inferiores a 50% (cinquenta por cento) do valor orçado pela Administração.</w:t>
      </w:r>
    </w:p>
    <w:p w14:paraId="16302D3B" w14:textId="782F9D5B" w:rsidR="00090C03" w:rsidRPr="005E24C3" w:rsidRDefault="002074A7"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7.2.7.</w:t>
      </w:r>
      <w:r w:rsidR="00090C03" w:rsidRPr="005E24C3">
        <w:rPr>
          <w:rFonts w:ascii="Palatino Linotype" w:hAnsi="Palatino Linotype" w:cs="Times New Roman"/>
          <w:color w:val="auto"/>
          <w:sz w:val="21"/>
          <w:szCs w:val="21"/>
        </w:rPr>
        <w:t xml:space="preserve">A inexequibilidade, na hipótese de que trata o </w:t>
      </w:r>
      <w:r w:rsidR="00090C03" w:rsidRPr="005E24C3">
        <w:rPr>
          <w:rFonts w:ascii="Palatino Linotype" w:hAnsi="Palatino Linotype" w:cs="Times New Roman"/>
          <w:b/>
          <w:bCs/>
          <w:color w:val="auto"/>
          <w:sz w:val="21"/>
          <w:szCs w:val="21"/>
        </w:rPr>
        <w:t>caput</w:t>
      </w:r>
      <w:r w:rsidR="00090C03" w:rsidRPr="005E24C3">
        <w:rPr>
          <w:rFonts w:ascii="Palatino Linotype" w:hAnsi="Palatino Linotype" w:cs="Times New Roman"/>
          <w:color w:val="auto"/>
          <w:sz w:val="21"/>
          <w:szCs w:val="21"/>
        </w:rPr>
        <w:t>, só será considerada após diligência do pregoeiro, que comprove:</w:t>
      </w:r>
    </w:p>
    <w:p w14:paraId="5143FCC9" w14:textId="55B4A5F7" w:rsidR="00090C03" w:rsidRPr="005E24C3" w:rsidRDefault="002074A7" w:rsidP="0033437C">
      <w:pPr>
        <w:pStyle w:val="Nivel4"/>
        <w:spacing w:before="0" w:after="0" w:line="240" w:lineRule="auto"/>
        <w:ind w:left="0"/>
        <w:rPr>
          <w:rFonts w:ascii="Palatino Linotype" w:hAnsi="Palatino Linotype" w:cs="Times New Roman"/>
          <w:sz w:val="21"/>
          <w:szCs w:val="21"/>
        </w:rPr>
      </w:pPr>
      <w:r w:rsidRPr="005E24C3">
        <w:rPr>
          <w:rFonts w:ascii="Palatino Linotype" w:hAnsi="Palatino Linotype" w:cs="Times New Roman"/>
          <w:sz w:val="21"/>
          <w:szCs w:val="21"/>
        </w:rPr>
        <w:t>7.2.8.</w:t>
      </w:r>
      <w:r w:rsidR="00090C03" w:rsidRPr="005E24C3">
        <w:rPr>
          <w:rFonts w:ascii="Palatino Linotype" w:hAnsi="Palatino Linotype" w:cs="Times New Roman"/>
          <w:sz w:val="21"/>
          <w:szCs w:val="21"/>
        </w:rPr>
        <w:t>que o custo do licitante ultrapassa o valor da proposta; e</w:t>
      </w:r>
    </w:p>
    <w:p w14:paraId="38458862" w14:textId="0E4FE2F4" w:rsidR="00090C03" w:rsidRPr="005E24C3" w:rsidRDefault="002074A7" w:rsidP="0033437C">
      <w:pPr>
        <w:pStyle w:val="Nivel4"/>
        <w:spacing w:before="0" w:after="0" w:line="240" w:lineRule="auto"/>
        <w:ind w:left="0"/>
        <w:rPr>
          <w:rFonts w:ascii="Palatino Linotype" w:hAnsi="Palatino Linotype" w:cs="Times New Roman"/>
          <w:sz w:val="21"/>
          <w:szCs w:val="21"/>
        </w:rPr>
      </w:pPr>
      <w:r w:rsidRPr="005E24C3">
        <w:rPr>
          <w:rFonts w:ascii="Palatino Linotype" w:hAnsi="Palatino Linotype" w:cs="Times New Roman"/>
          <w:sz w:val="21"/>
          <w:szCs w:val="21"/>
        </w:rPr>
        <w:t>7.2.9.</w:t>
      </w:r>
      <w:r w:rsidR="00090C03" w:rsidRPr="005E24C3">
        <w:rPr>
          <w:rFonts w:ascii="Palatino Linotype" w:hAnsi="Palatino Linotype" w:cs="Times New Roman"/>
          <w:sz w:val="21"/>
          <w:szCs w:val="21"/>
        </w:rPr>
        <w:t>inexistirem custos de oportunidade capazes de justificar o vulto da oferta.</w:t>
      </w:r>
    </w:p>
    <w:p w14:paraId="53BBD6B0" w14:textId="77777777" w:rsidR="00EC58A8" w:rsidRDefault="002074A7" w:rsidP="0033437C">
      <w:pPr>
        <w:pStyle w:val="Nivel2"/>
        <w:tabs>
          <w:tab w:val="left" w:pos="1701"/>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7.2.10.</w:t>
      </w:r>
      <w:r w:rsidR="00090C03" w:rsidRPr="005E24C3">
        <w:rPr>
          <w:rFonts w:ascii="Palatino Linotype" w:hAnsi="Palatino Linotype" w:cs="Times New Roman"/>
          <w:color w:val="auto"/>
          <w:sz w:val="21"/>
          <w:szCs w:val="21"/>
        </w:rPr>
        <w:t>Se houver indícios de inexequibilidade da proposta de preço, ou em caso da necessidade de esclarecimentos complementares, poderão ser efetuadas diligências, para que a empresa comprove a exequibilidade da proposta.</w:t>
      </w:r>
    </w:p>
    <w:p w14:paraId="4F35F0F6" w14:textId="64784F80" w:rsidR="00090C03" w:rsidRPr="005E24C3" w:rsidRDefault="002074A7" w:rsidP="0033437C">
      <w:pPr>
        <w:pStyle w:val="Nivel2"/>
        <w:tabs>
          <w:tab w:val="left" w:pos="1701"/>
        </w:tabs>
        <w:spacing w:before="0" w:after="0" w:line="240" w:lineRule="auto"/>
        <w:ind w:left="0" w:firstLine="0"/>
        <w:rPr>
          <w:rFonts w:ascii="Palatino Linotype" w:hAnsi="Palatino Linotype" w:cs="Times New Roman"/>
          <w:b/>
          <w:color w:val="auto"/>
          <w:sz w:val="21"/>
          <w:szCs w:val="21"/>
        </w:rPr>
      </w:pPr>
      <w:r w:rsidRPr="005E24C3">
        <w:rPr>
          <w:rFonts w:ascii="Palatino Linotype" w:hAnsi="Palatino Linotype" w:cs="Times New Roman"/>
          <w:color w:val="auto"/>
          <w:sz w:val="21"/>
          <w:szCs w:val="21"/>
          <w:lang w:eastAsia="en-US"/>
        </w:rPr>
        <w:t>7.2.11.</w:t>
      </w:r>
      <w:r w:rsidR="00090C03" w:rsidRPr="005E24C3">
        <w:rPr>
          <w:rFonts w:ascii="Palatino Linotype" w:hAnsi="Palatino Linotype" w:cs="Times New Roman"/>
          <w:color w:val="auto"/>
          <w:sz w:val="21"/>
          <w:szCs w:val="21"/>
          <w:lang w:eastAsia="en-US"/>
        </w:rPr>
        <w:t xml:space="preserve">Para fins de análise da proposta quanto ao cumprimento </w:t>
      </w:r>
      <w:r w:rsidR="00090C03" w:rsidRPr="005E24C3">
        <w:rPr>
          <w:rFonts w:ascii="Palatino Linotype" w:hAnsi="Palatino Linotype" w:cs="Times New Roman"/>
          <w:color w:val="auto"/>
          <w:sz w:val="21"/>
          <w:szCs w:val="21"/>
        </w:rPr>
        <w:t>das</w:t>
      </w:r>
      <w:r w:rsidR="00090C03" w:rsidRPr="005E24C3">
        <w:rPr>
          <w:rFonts w:ascii="Palatino Linotype" w:hAnsi="Palatino Linotype" w:cs="Times New Roman"/>
          <w:color w:val="auto"/>
          <w:sz w:val="21"/>
          <w:szCs w:val="21"/>
          <w:lang w:eastAsia="en-US"/>
        </w:rPr>
        <w:t xml:space="preserve"> especificações do objeto, poderá ser colhida a </w:t>
      </w:r>
      <w:r w:rsidR="00090C03" w:rsidRPr="005E24C3">
        <w:rPr>
          <w:rFonts w:ascii="Palatino Linotype" w:hAnsi="Palatino Linotype" w:cs="Times New Roman"/>
          <w:color w:val="auto"/>
          <w:sz w:val="21"/>
          <w:szCs w:val="21"/>
        </w:rPr>
        <w:t>manifestação</w:t>
      </w:r>
      <w:r w:rsidR="00090C03" w:rsidRPr="005E24C3">
        <w:rPr>
          <w:rFonts w:ascii="Palatino Linotype" w:hAnsi="Palatino Linotype" w:cs="Times New Roman"/>
          <w:color w:val="auto"/>
          <w:sz w:val="21"/>
          <w:szCs w:val="21"/>
          <w:lang w:eastAsia="en-US"/>
        </w:rPr>
        <w:t xml:space="preserve"> escrita do setor requisitante do serviço ou da área especializada no objeto.</w:t>
      </w:r>
    </w:p>
    <w:p w14:paraId="6369E0FC" w14:textId="41BD8643" w:rsidR="00090C03" w:rsidRPr="005E24C3" w:rsidRDefault="002074A7" w:rsidP="0033437C">
      <w:pPr>
        <w:pStyle w:val="Nivel2"/>
        <w:spacing w:before="0" w:after="0" w:line="240" w:lineRule="auto"/>
        <w:ind w:left="0" w:firstLine="0"/>
        <w:rPr>
          <w:rFonts w:ascii="Palatino Linotype" w:hAnsi="Palatino Linotype" w:cs="Times New Roman"/>
          <w:i/>
          <w:iCs/>
          <w:color w:val="auto"/>
          <w:sz w:val="21"/>
          <w:szCs w:val="21"/>
        </w:rPr>
      </w:pPr>
      <w:r w:rsidRPr="005E24C3">
        <w:rPr>
          <w:rFonts w:ascii="Palatino Linotype" w:hAnsi="Palatino Linotype" w:cs="Times New Roman"/>
          <w:color w:val="auto"/>
          <w:sz w:val="21"/>
          <w:szCs w:val="21"/>
        </w:rPr>
        <w:t>7.2.12.</w:t>
      </w:r>
      <w:r w:rsidR="00090C03" w:rsidRPr="005E24C3">
        <w:rPr>
          <w:rFonts w:ascii="Palatino Linotype" w:hAnsi="Palatino Linotype" w:cs="Times New Roman"/>
          <w:color w:val="auto"/>
          <w:sz w:val="21"/>
          <w:szCs w:val="21"/>
        </w:rPr>
        <w:t>Caso o Termo de Referência exija a apresentação de amostra, o licitante classificado em primeiro lugar deverá apresentá-la, conforme disciplinado no Termo de Referência, sob pena de não aceitação da proposta.</w:t>
      </w:r>
    </w:p>
    <w:p w14:paraId="6FE918A8" w14:textId="1ED480B9" w:rsidR="00090C03" w:rsidRPr="005E24C3" w:rsidRDefault="002074A7"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7.2.13.</w:t>
      </w:r>
      <w:r w:rsidR="00090C03" w:rsidRPr="005E24C3">
        <w:rPr>
          <w:rFonts w:ascii="Palatino Linotype" w:hAnsi="Palatino Linotype" w:cs="Times New Roman"/>
          <w:color w:val="auto"/>
          <w:sz w:val="21"/>
          <w:szCs w:val="21"/>
        </w:rPr>
        <w:t>Por meio de mensagem no sistema, será divulgado o local e horário de realização do procedimento para a avaliação das amostras, cuja presença será facultada a todos os interessados, incluindo os demais licitantes.</w:t>
      </w:r>
    </w:p>
    <w:p w14:paraId="5C63E190" w14:textId="75C135BE" w:rsidR="00090C03" w:rsidRPr="005E24C3" w:rsidRDefault="00E83236"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lastRenderedPageBreak/>
        <w:t>7.2.14.</w:t>
      </w:r>
      <w:r w:rsidR="00090C03" w:rsidRPr="005E24C3">
        <w:rPr>
          <w:rFonts w:ascii="Palatino Linotype" w:hAnsi="Palatino Linotype" w:cs="Times New Roman"/>
          <w:color w:val="auto"/>
          <w:sz w:val="21"/>
          <w:szCs w:val="21"/>
        </w:rPr>
        <w:t>Os resultados das avaliações serão divulgados por meio de mensagem no sistema.</w:t>
      </w:r>
    </w:p>
    <w:p w14:paraId="7ED126F4" w14:textId="1037A89F" w:rsidR="00090C03" w:rsidRPr="005E24C3" w:rsidRDefault="00E83236"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7.2.15.</w:t>
      </w:r>
      <w:r w:rsidR="00090C03" w:rsidRPr="005E24C3">
        <w:rPr>
          <w:rFonts w:ascii="Palatino Linotype" w:hAnsi="Palatino Linotype" w:cs="Times New Roman"/>
          <w:color w:val="auto"/>
          <w:sz w:val="21"/>
          <w:szCs w:val="21"/>
        </w:rPr>
        <w:t>No caso de não haver entrega da amostra ou ocorrer atraso na entrega, sem justificativa aceita pelo Pregoeiro, ou havendo entrega de amostra fora das especificações previstas neste Edital, a proposta do licitante será recusada.</w:t>
      </w:r>
    </w:p>
    <w:p w14:paraId="66D0203D" w14:textId="40A9F4B6" w:rsidR="008D6D12" w:rsidRPr="00467A9F" w:rsidRDefault="00E83236" w:rsidP="00467A9F">
      <w:pPr>
        <w:pStyle w:val="Nivel2"/>
        <w:spacing w:before="0" w:after="0" w:line="240" w:lineRule="auto"/>
        <w:ind w:left="0" w:firstLine="0"/>
        <w:rPr>
          <w:rFonts w:ascii="Palatino Linotype" w:hAnsi="Palatino Linotype" w:cs="Times New Roman"/>
          <w:color w:val="auto"/>
          <w:sz w:val="21"/>
          <w:szCs w:val="21"/>
          <w:u w:val="single"/>
        </w:rPr>
      </w:pPr>
      <w:r w:rsidRPr="005E24C3">
        <w:rPr>
          <w:rFonts w:ascii="Palatino Linotype" w:hAnsi="Palatino Linotype" w:cs="Times New Roman"/>
          <w:color w:val="auto"/>
          <w:sz w:val="21"/>
          <w:szCs w:val="21"/>
        </w:rPr>
        <w:t>7.2.16.</w:t>
      </w:r>
      <w:r w:rsidR="00090C03" w:rsidRPr="005E24C3">
        <w:rPr>
          <w:rFonts w:ascii="Palatino Linotype" w:hAnsi="Palatino Linotype" w:cs="Times New Roman"/>
          <w:color w:val="auto"/>
          <w:sz w:val="21"/>
          <w:szCs w:val="21"/>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w:t>
      </w:r>
      <w:r w:rsidR="00090C03" w:rsidRPr="005E24C3">
        <w:rPr>
          <w:rFonts w:ascii="Palatino Linotype" w:hAnsi="Palatino Linotype" w:cs="Times New Roman"/>
          <w:color w:val="auto"/>
          <w:sz w:val="21"/>
          <w:szCs w:val="21"/>
          <w:u w:val="single"/>
        </w:rPr>
        <w:t xml:space="preserve">especificações constantes no Termo de Referência. </w:t>
      </w:r>
      <w:bookmarkStart w:id="35" w:name="_Toc122606109"/>
    </w:p>
    <w:p w14:paraId="2A9D0FC5" w14:textId="1C8BE1B9" w:rsidR="00090C03" w:rsidRPr="005E24C3" w:rsidRDefault="004951B1" w:rsidP="0033437C">
      <w:pPr>
        <w:pStyle w:val="Nivel01"/>
        <w:numPr>
          <w:ilvl w:val="0"/>
          <w:numId w:val="0"/>
        </w:numPr>
        <w:tabs>
          <w:tab w:val="left" w:pos="851"/>
        </w:tabs>
        <w:spacing w:before="0"/>
        <w:rPr>
          <w:rFonts w:ascii="Palatino Linotype" w:hAnsi="Palatino Linotype"/>
          <w:color w:val="auto"/>
          <w:sz w:val="21"/>
          <w:szCs w:val="21"/>
          <w:u w:val="single"/>
        </w:rPr>
      </w:pPr>
      <w:r w:rsidRPr="005E24C3">
        <w:rPr>
          <w:rFonts w:ascii="Palatino Linotype" w:hAnsi="Palatino Linotype"/>
          <w:color w:val="auto"/>
          <w:sz w:val="21"/>
          <w:szCs w:val="21"/>
          <w:u w:val="single"/>
        </w:rPr>
        <w:t xml:space="preserve">SEÇÃO VIII - </w:t>
      </w:r>
      <w:r w:rsidR="00090C03" w:rsidRPr="005E24C3">
        <w:rPr>
          <w:rFonts w:ascii="Palatino Linotype" w:hAnsi="Palatino Linotype"/>
          <w:color w:val="auto"/>
          <w:sz w:val="21"/>
          <w:szCs w:val="21"/>
          <w:u w:val="single"/>
        </w:rPr>
        <w:t>DA FASE DE HABILITAÇÃO</w:t>
      </w:r>
      <w:bookmarkEnd w:id="35"/>
    </w:p>
    <w:p w14:paraId="74BB6949" w14:textId="5867CB82" w:rsidR="00433C77" w:rsidRPr="005E24C3" w:rsidRDefault="00BD191C"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8.1.</w:t>
      </w:r>
      <w:r w:rsidR="00433C77" w:rsidRPr="005E24C3">
        <w:rPr>
          <w:rFonts w:ascii="Palatino Linotype" w:hAnsi="Palatino Linotype" w:cs="Times New Roman"/>
          <w:color w:val="auto"/>
          <w:sz w:val="21"/>
          <w:szCs w:val="21"/>
        </w:rPr>
        <w:t xml:space="preserve"> Os documentos previstos no Termo de Referência, necessários e suficientes para demonstrar a capacidade do licitante de realizar o objeto da licitação, serão exigidos para fins de habilitação, nos termos dos </w:t>
      </w:r>
      <w:hyperlink r:id="rId33" w:anchor="art62" w:history="1">
        <w:r w:rsidR="00433C77" w:rsidRPr="005E24C3">
          <w:rPr>
            <w:rStyle w:val="Hyperlink"/>
            <w:rFonts w:ascii="Palatino Linotype" w:hAnsi="Palatino Linotype" w:cs="Times New Roman"/>
            <w:color w:val="auto"/>
            <w:sz w:val="21"/>
            <w:szCs w:val="21"/>
          </w:rPr>
          <w:t>arts. 62 a 70 da Lei nº 14.133, de 2021</w:t>
        </w:r>
      </w:hyperlink>
      <w:r w:rsidR="00433C77" w:rsidRPr="005E24C3">
        <w:rPr>
          <w:rFonts w:ascii="Palatino Linotype" w:hAnsi="Palatino Linotype" w:cs="Times New Roman"/>
          <w:color w:val="auto"/>
          <w:sz w:val="21"/>
          <w:szCs w:val="21"/>
        </w:rPr>
        <w:t>.</w:t>
      </w:r>
    </w:p>
    <w:p w14:paraId="54C30370" w14:textId="49B811EA" w:rsidR="00433C77" w:rsidRPr="005E24C3" w:rsidRDefault="0030755D" w:rsidP="0033437C">
      <w:pPr>
        <w:pStyle w:val="Nivel3"/>
        <w:spacing w:before="0" w:after="0" w:line="240" w:lineRule="auto"/>
        <w:ind w:left="0" w:firstLine="0"/>
        <w:rPr>
          <w:rFonts w:ascii="Palatino Linotype" w:hAnsi="Palatino Linotype" w:cs="Times New Roman"/>
          <w:i/>
          <w:iCs/>
          <w:color w:val="auto"/>
          <w:sz w:val="21"/>
          <w:szCs w:val="21"/>
        </w:rPr>
      </w:pPr>
      <w:bookmarkStart w:id="36" w:name="_Ref114663777"/>
      <w:r w:rsidRPr="005E24C3">
        <w:rPr>
          <w:rFonts w:ascii="Palatino Linotype" w:hAnsi="Palatino Linotype" w:cs="Times New Roman"/>
          <w:color w:val="auto"/>
          <w:sz w:val="21"/>
          <w:szCs w:val="21"/>
        </w:rPr>
        <w:t>8.1.2.</w:t>
      </w:r>
      <w:r w:rsidR="00433C77" w:rsidRPr="005E24C3">
        <w:rPr>
          <w:rFonts w:ascii="Palatino Linotype" w:hAnsi="Palatino Linotype" w:cs="Times New Roman"/>
          <w:color w:val="auto"/>
          <w:sz w:val="21"/>
          <w:szCs w:val="21"/>
        </w:rPr>
        <w:t xml:space="preserve">A documentação exigida para fins de habilitação jurídica, fiscal, social e trabalhista e econômico-ﬁnanceira, poderá ser substituída pelo registro cadastral no </w:t>
      </w:r>
      <w:r w:rsidR="005F21B4" w:rsidRPr="005E24C3">
        <w:rPr>
          <w:rFonts w:ascii="Palatino Linotype" w:hAnsi="Palatino Linotype" w:cs="Times New Roman"/>
          <w:color w:val="auto"/>
          <w:sz w:val="21"/>
          <w:szCs w:val="21"/>
        </w:rPr>
        <w:t>SICAF</w:t>
      </w:r>
      <w:r w:rsidR="00B20D45" w:rsidRPr="005E24C3">
        <w:rPr>
          <w:rFonts w:ascii="Palatino Linotype" w:hAnsi="Palatino Linotype" w:cs="Times New Roman"/>
          <w:color w:val="auto"/>
          <w:sz w:val="21"/>
          <w:szCs w:val="21"/>
        </w:rPr>
        <w:t>.</w:t>
      </w:r>
      <w:bookmarkEnd w:id="36"/>
    </w:p>
    <w:p w14:paraId="4F36E457" w14:textId="22D13F75" w:rsidR="00B20D45" w:rsidRPr="005E24C3" w:rsidRDefault="0030755D"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b/>
          <w:bCs/>
          <w:sz w:val="21"/>
          <w:szCs w:val="21"/>
          <w:lang w:val="pt-BR" w:eastAsia="pt-BR"/>
        </w:rPr>
        <w:t>8.2.</w:t>
      </w:r>
      <w:r w:rsidR="009905AB" w:rsidRPr="005E24C3">
        <w:rPr>
          <w:rFonts w:ascii="Palatino Linotype" w:eastAsia="Times New Roman" w:hAnsi="Palatino Linotype" w:cs="Times New Roman"/>
          <w:b/>
          <w:bCs/>
          <w:sz w:val="21"/>
          <w:szCs w:val="21"/>
          <w:lang w:val="pt-BR" w:eastAsia="pt-BR"/>
        </w:rPr>
        <w:t xml:space="preserve">Da </w:t>
      </w:r>
      <w:r w:rsidR="00B20D45" w:rsidRPr="005E24C3">
        <w:rPr>
          <w:rFonts w:ascii="Palatino Linotype" w:eastAsia="Times New Roman" w:hAnsi="Palatino Linotype" w:cs="Times New Roman"/>
          <w:b/>
          <w:bCs/>
          <w:sz w:val="21"/>
          <w:szCs w:val="21"/>
          <w:lang w:eastAsia="pt-BR"/>
        </w:rPr>
        <w:t>Exigências de habilitação</w:t>
      </w:r>
    </w:p>
    <w:p w14:paraId="6288FA3F" w14:textId="67091B55" w:rsidR="003B5DEE" w:rsidRPr="005E24C3" w:rsidRDefault="003B5DE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8.2.1. </w:t>
      </w:r>
      <w:r w:rsidRPr="005E24C3">
        <w:rPr>
          <w:rFonts w:ascii="Palatino Linotype" w:eastAsia="Times New Roman" w:hAnsi="Palatino Linotype"/>
          <w:spacing w:val="-2"/>
          <w:sz w:val="21"/>
          <w:szCs w:val="21"/>
          <w:shd w:val="clear" w:color="auto" w:fill="FFFFFF"/>
          <w:lang w:eastAsia="pt-BR"/>
        </w:rPr>
        <w:t>Para</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fins</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de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habilitação,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deverá 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licitante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comprovar</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os seguintes</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requisitos:</w:t>
      </w:r>
    </w:p>
    <w:p w14:paraId="3BF532E8" w14:textId="77777777" w:rsidR="003B5DEE" w:rsidRPr="004C0DC1" w:rsidRDefault="003B5DEE" w:rsidP="0033437C">
      <w:pPr>
        <w:jc w:val="both"/>
        <w:rPr>
          <w:rFonts w:ascii="Palatino Linotype" w:eastAsia="Times New Roman" w:hAnsi="Palatino Linotype" w:cs="Times New Roman"/>
          <w:b/>
          <w:sz w:val="21"/>
          <w:szCs w:val="21"/>
          <w:lang w:eastAsia="pt-BR"/>
        </w:rPr>
      </w:pPr>
      <w:r w:rsidRPr="004C0DC1">
        <w:rPr>
          <w:rFonts w:ascii="Palatino Linotype" w:eastAsia="Times New Roman" w:hAnsi="Palatino Linotype"/>
          <w:b/>
          <w:sz w:val="21"/>
          <w:szCs w:val="21"/>
          <w:shd w:val="clear" w:color="auto" w:fill="FFFFFF"/>
          <w:lang w:eastAsia="pt-BR"/>
        </w:rPr>
        <w:t>Habilitação </w:t>
      </w:r>
      <w:r w:rsidRPr="004C0DC1">
        <w:rPr>
          <w:rFonts w:ascii="Palatino Linotype" w:eastAsia="Times New Roman" w:hAnsi="Palatino Linotype"/>
          <w:b/>
          <w:spacing w:val="-2"/>
          <w:sz w:val="21"/>
          <w:szCs w:val="21"/>
          <w:shd w:val="clear" w:color="auto" w:fill="FFFFFF"/>
          <w:lang w:eastAsia="pt-BR"/>
        </w:rPr>
        <w:t>jurídica</w:t>
      </w:r>
    </w:p>
    <w:p w14:paraId="0B8308A8" w14:textId="039568C9"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8.2.1.1.</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Pessoa física: </w:t>
      </w:r>
      <w:r w:rsidRPr="00DE6312">
        <w:rPr>
          <w:rFonts w:ascii="Palatino Linotype" w:eastAsia="Times New Roman" w:hAnsi="Palatino Linotype" w:cs="Times New Roman"/>
          <w:sz w:val="21"/>
          <w:szCs w:val="21"/>
          <w:lang w:eastAsia="pt-BR"/>
        </w:rPr>
        <w:t>cédula de identidade (RG) ou documento equivalente que, por força de lei, tenha validade para fins de identificação em todo o território nacional;</w:t>
      </w:r>
    </w:p>
    <w:p w14:paraId="592D8F65" w14:textId="09DE1C7D"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8.2.1.2.</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Empresário individual: </w:t>
      </w:r>
      <w:r w:rsidRPr="00DE6312">
        <w:rPr>
          <w:rFonts w:ascii="Palatino Linotype" w:eastAsia="Times New Roman" w:hAnsi="Palatino Linotype" w:cs="Times New Roman"/>
          <w:sz w:val="21"/>
          <w:szCs w:val="21"/>
          <w:lang w:eastAsia="pt-BR"/>
        </w:rPr>
        <w:t>inscrição no Registro Público de Empresas Mercantis, a cargo da Junta Comercial da respectiva sede;</w:t>
      </w:r>
    </w:p>
    <w:p w14:paraId="731A90F0" w14:textId="35EFED71"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8.2.1.3</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Microempreendedor Individual - MEI: </w:t>
      </w:r>
      <w:r w:rsidRPr="00DE6312">
        <w:rPr>
          <w:rFonts w:ascii="Palatino Linotype" w:eastAsia="Times New Roman" w:hAnsi="Palatino Linotype" w:cs="Times New Roman"/>
          <w:sz w:val="21"/>
          <w:szCs w:val="21"/>
          <w:lang w:eastAsia="pt-BR"/>
        </w:rPr>
        <w:t>Certificado da Condição de Microempreendedor Individual - CCMEI, cuja aceitação ficará condicionada à verificação da autenticidade no sítio </w:t>
      </w:r>
      <w:hyperlink r:id="rId34" w:tgtFrame="_blank" w:history="1">
        <w:r w:rsidRPr="00DE6312">
          <w:rPr>
            <w:rFonts w:ascii="Palatino Linotype" w:eastAsia="Times New Roman" w:hAnsi="Palatino Linotype" w:cs="Times New Roman"/>
            <w:sz w:val="21"/>
            <w:szCs w:val="21"/>
            <w:lang w:eastAsia="pt-BR"/>
          </w:rPr>
          <w:t>https://www.gov.br/empresas-e-negocios/pt-br/empreendedor</w:t>
        </w:r>
      </w:hyperlink>
      <w:r w:rsidRPr="00DE6312">
        <w:rPr>
          <w:rFonts w:ascii="Palatino Linotype" w:eastAsia="Times New Roman" w:hAnsi="Palatino Linotype" w:cs="Times New Roman"/>
          <w:sz w:val="21"/>
          <w:szCs w:val="21"/>
          <w:lang w:eastAsia="pt-BR"/>
        </w:rPr>
        <w:t>;</w:t>
      </w:r>
    </w:p>
    <w:p w14:paraId="2CCBD84D" w14:textId="141A759C"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8.2.1.4.</w:t>
      </w:r>
      <w:r w:rsidRPr="00DE6312">
        <w:rPr>
          <w:rFonts w:ascii="Palatino Linotype" w:eastAsia="Times New Roman" w:hAnsi="Palatino Linotype" w:cs="Times New Roman"/>
          <w:b/>
          <w:bCs/>
          <w:sz w:val="21"/>
          <w:szCs w:val="21"/>
          <w:lang w:eastAsia="pt-BR"/>
        </w:rPr>
        <w:t>Sociedade empresária, sociedade limitada unipessoal – SLU ou sociedade identificada como empresa individual de responsabilidade limitada - EIRELI: </w:t>
      </w:r>
      <w:r w:rsidRPr="00DE6312">
        <w:rPr>
          <w:rFonts w:ascii="Palatino Linotype" w:eastAsia="Times New Roman" w:hAnsi="Palatino Linotype" w:cs="Times New Roman"/>
          <w:sz w:val="21"/>
          <w:szCs w:val="21"/>
          <w:lang w:eastAsia="pt-BR"/>
        </w:rPr>
        <w:t>inscrição do ato constitutivo, estatuto ou contrato social no Registro Público de Empresas Mercantis, a cargo da Junta Comercial da respectiva sede, acompanhada de documento comprobatório de seus administradores;</w:t>
      </w:r>
    </w:p>
    <w:p w14:paraId="61840BA9" w14:textId="65CF8726"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8.2.1.5.</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Sociedade empresária estrangeira: </w:t>
      </w:r>
      <w:r w:rsidRPr="00DE6312">
        <w:rPr>
          <w:rFonts w:ascii="Palatino Linotype" w:eastAsia="Times New Roman" w:hAnsi="Palatino Linotype" w:cs="Times New Roman"/>
          <w:sz w:val="21"/>
          <w:szCs w:val="21"/>
          <w:lang w:eastAsia="pt-BR"/>
        </w:rPr>
        <w:t>portaria de autorização de funcionamento no Brasil, publicada no Diário Oficial da União e arquivada na Junta Comercial da unidade federativa onde se localizar a filial, </w:t>
      </w:r>
      <w:hyperlink r:id="rId35" w:tgtFrame="_blank" w:history="1">
        <w:r w:rsidRPr="00DE6312">
          <w:rPr>
            <w:rFonts w:ascii="Palatino Linotype" w:eastAsia="Times New Roman" w:hAnsi="Palatino Linotype" w:cs="Times New Roman"/>
            <w:sz w:val="21"/>
            <w:szCs w:val="21"/>
            <w:lang w:eastAsia="pt-BR"/>
          </w:rPr>
          <w:t>agência, sucursal ou estabelecimento, a qual será considerada como sua sede, conforme Instrução Normativa DREI/ME n.º 77, de 18 de março de 2020.</w:t>
        </w:r>
      </w:hyperlink>
    </w:p>
    <w:p w14:paraId="64F4E563" w14:textId="79460975"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8.2.1.6.</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Sociedade simples: </w:t>
      </w:r>
      <w:r w:rsidRPr="00DE6312">
        <w:rPr>
          <w:rFonts w:ascii="Palatino Linotype" w:eastAsia="Times New Roman" w:hAnsi="Palatino Linotype" w:cs="Times New Roman"/>
          <w:sz w:val="21"/>
          <w:szCs w:val="21"/>
          <w:lang w:eastAsia="pt-BR"/>
        </w:rPr>
        <w:t>inscrição do ato constitutivo no Registro Civil de Pessoas Jurídicas do local de sua sede, acompanhada de documento comprobatório de seus administradores;</w:t>
      </w:r>
    </w:p>
    <w:p w14:paraId="01F3B24E" w14:textId="5DE338B0"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 xml:space="preserve">8.2.1.7. </w:t>
      </w:r>
      <w:r w:rsidRPr="00DE6312">
        <w:rPr>
          <w:rFonts w:ascii="Palatino Linotype" w:eastAsia="Times New Roman" w:hAnsi="Palatino Linotype" w:cs="Times New Roman"/>
          <w:b/>
          <w:bCs/>
          <w:sz w:val="21"/>
          <w:szCs w:val="21"/>
          <w:lang w:eastAsia="pt-BR"/>
        </w:rPr>
        <w:t>Filial, sucursal ou agência de sociedade simples ou empresária: </w:t>
      </w:r>
      <w:r w:rsidRPr="00DE6312">
        <w:rPr>
          <w:rFonts w:ascii="Palatino Linotype" w:eastAsia="Times New Roman" w:hAnsi="Palatino Linotype" w:cs="Times New Roman"/>
          <w:sz w:val="21"/>
          <w:szCs w:val="21"/>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44F4128" w14:textId="4D57FE8A"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8.2.1.8</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Ato de autorização </w:t>
      </w:r>
      <w:r w:rsidRPr="00DE6312">
        <w:rPr>
          <w:rFonts w:ascii="Palatino Linotype" w:eastAsia="Times New Roman" w:hAnsi="Palatino Linotype" w:cs="Times New Roman"/>
          <w:sz w:val="21"/>
          <w:szCs w:val="21"/>
          <w:lang w:eastAsia="pt-BR"/>
        </w:rPr>
        <w:t>para o exercício da atividade e </w:t>
      </w:r>
      <w:r w:rsidRPr="00DE6312">
        <w:rPr>
          <w:rFonts w:ascii="Palatino Linotype" w:eastAsia="Times New Roman" w:hAnsi="Palatino Linotype" w:cs="Times New Roman"/>
          <w:b/>
          <w:bCs/>
          <w:sz w:val="21"/>
          <w:szCs w:val="21"/>
          <w:lang w:eastAsia="pt-BR"/>
        </w:rPr>
        <w:t>ato</w:t>
      </w:r>
      <w:r w:rsidRPr="00DE6312">
        <w:rPr>
          <w:rFonts w:ascii="Palatino Linotype" w:eastAsia="Times New Roman" w:hAnsi="Palatino Linotype" w:cs="Times New Roman"/>
          <w:sz w:val="21"/>
          <w:szCs w:val="21"/>
          <w:lang w:eastAsia="pt-BR"/>
        </w:rPr>
        <w:t> de registro ou </w:t>
      </w:r>
      <w:r w:rsidRPr="00DE6312">
        <w:rPr>
          <w:rFonts w:ascii="Palatino Linotype" w:eastAsia="Times New Roman" w:hAnsi="Palatino Linotype" w:cs="Times New Roman"/>
          <w:b/>
          <w:bCs/>
          <w:sz w:val="21"/>
          <w:szCs w:val="21"/>
          <w:lang w:eastAsia="pt-BR"/>
        </w:rPr>
        <w:t>autorização</w:t>
      </w:r>
      <w:r w:rsidRPr="00DE6312">
        <w:rPr>
          <w:rFonts w:ascii="Palatino Linotype" w:eastAsia="Times New Roman" w:hAnsi="Palatino Linotype" w:cs="Times New Roman"/>
          <w:sz w:val="21"/>
          <w:szCs w:val="21"/>
          <w:lang w:eastAsia="pt-BR"/>
        </w:rPr>
        <w:t> para funcionamento </w:t>
      </w:r>
      <w:r w:rsidRPr="00DE6312">
        <w:rPr>
          <w:rFonts w:ascii="Palatino Linotype" w:eastAsia="Times New Roman" w:hAnsi="Palatino Linotype" w:cs="Times New Roman"/>
          <w:b/>
          <w:bCs/>
          <w:sz w:val="21"/>
          <w:szCs w:val="21"/>
          <w:lang w:eastAsia="pt-BR"/>
        </w:rPr>
        <w:t>expedido</w:t>
      </w:r>
      <w:r w:rsidRPr="00DE6312">
        <w:rPr>
          <w:rFonts w:ascii="Palatino Linotype" w:eastAsia="Times New Roman" w:hAnsi="Palatino Linotype" w:cs="Times New Roman"/>
          <w:sz w:val="21"/>
          <w:szCs w:val="21"/>
          <w:lang w:eastAsia="pt-BR"/>
        </w:rPr>
        <w:t> pelo </w:t>
      </w:r>
      <w:r w:rsidRPr="00DE6312">
        <w:rPr>
          <w:rFonts w:ascii="Palatino Linotype" w:eastAsia="Times New Roman" w:hAnsi="Palatino Linotype" w:cs="Times New Roman"/>
          <w:b/>
          <w:bCs/>
          <w:sz w:val="21"/>
          <w:szCs w:val="21"/>
          <w:lang w:eastAsia="pt-BR"/>
        </w:rPr>
        <w:t>órgão competente</w:t>
      </w:r>
      <w:r w:rsidRPr="00DE6312">
        <w:rPr>
          <w:rFonts w:ascii="Palatino Linotype" w:eastAsia="Times New Roman" w:hAnsi="Palatino Linotype" w:cs="Times New Roman"/>
          <w:sz w:val="21"/>
          <w:szCs w:val="21"/>
          <w:lang w:eastAsia="pt-BR"/>
        </w:rPr>
        <w:t>, quando a </w:t>
      </w:r>
      <w:r w:rsidRPr="00DE6312">
        <w:rPr>
          <w:rFonts w:ascii="Palatino Linotype" w:eastAsia="Times New Roman" w:hAnsi="Palatino Linotype" w:cs="Times New Roman"/>
          <w:b/>
          <w:bCs/>
          <w:sz w:val="21"/>
          <w:szCs w:val="21"/>
          <w:lang w:eastAsia="pt-BR"/>
        </w:rPr>
        <w:t>atividade</w:t>
      </w:r>
      <w:r w:rsidRPr="00DE6312">
        <w:rPr>
          <w:rFonts w:ascii="Palatino Linotype" w:eastAsia="Times New Roman" w:hAnsi="Palatino Linotype" w:cs="Times New Roman"/>
          <w:sz w:val="21"/>
          <w:szCs w:val="21"/>
          <w:lang w:eastAsia="pt-BR"/>
        </w:rPr>
        <w:t> assim o exigir.</w:t>
      </w:r>
    </w:p>
    <w:p w14:paraId="71AD8A02" w14:textId="591BABCE"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8.2.1.9</w:t>
      </w:r>
      <w:r w:rsidRPr="00DE6312">
        <w:rPr>
          <w:rFonts w:ascii="Palatino Linotype" w:eastAsia="Times New Roman" w:hAnsi="Palatino Linotype" w:cs="Times New Roman"/>
          <w:sz w:val="21"/>
          <w:szCs w:val="21"/>
          <w:lang w:eastAsia="pt-BR"/>
        </w:rPr>
        <w:t>. </w:t>
      </w:r>
      <w:r w:rsidRPr="00DE6312">
        <w:rPr>
          <w:rFonts w:ascii="Palatino Linotype" w:eastAsia="Times New Roman" w:hAnsi="Palatino Linotype" w:cs="Times New Roman"/>
          <w:b/>
          <w:bCs/>
          <w:sz w:val="21"/>
          <w:szCs w:val="21"/>
          <w:lang w:eastAsia="pt-BR"/>
        </w:rPr>
        <w:t>Inexistência de Vínculo com a Contratante</w:t>
      </w:r>
      <w:r w:rsidRPr="00DE6312">
        <w:rPr>
          <w:rFonts w:ascii="Palatino Linotype" w:eastAsia="Times New Roman" w:hAnsi="Palatino Linotype" w:cs="Times New Roman"/>
          <w:sz w:val="21"/>
          <w:szCs w:val="21"/>
          <w:lang w:eastAsia="pt-BR"/>
        </w:rPr>
        <w:t>: Declaração expressa do licitante informando que nenhum de seus sócios, administradores, gerentes ou responsáveis legais possui vínculo empregatício, estatutário, comissionado ou de qualquer outra natureza com a Fundação Municipal de Saúde (FMS), em conformidade com o disposto no art. 14, inciso IV, da Lei nº 14.133, de 1º de abril de 2021. </w:t>
      </w:r>
    </w:p>
    <w:p w14:paraId="3CB00662" w14:textId="47678EC4" w:rsidR="004C0DC1" w:rsidRPr="00DE6312" w:rsidRDefault="004C0DC1" w:rsidP="004C0DC1">
      <w:pPr>
        <w:ind w:right="120"/>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t xml:space="preserve">8.2.1.10. </w:t>
      </w:r>
      <w:r w:rsidRPr="00DE6312">
        <w:rPr>
          <w:rFonts w:ascii="Palatino Linotype" w:eastAsia="Times New Roman" w:hAnsi="Palatino Linotype" w:cs="Times New Roman"/>
          <w:sz w:val="21"/>
          <w:szCs w:val="21"/>
          <w:lang w:eastAsia="pt-BR"/>
        </w:rPr>
        <w:t>Os documentos apresentados deverão estar acompanhados de todas as alterações ou da consolidação respectiva.</w:t>
      </w:r>
    </w:p>
    <w:p w14:paraId="256BDF35" w14:textId="02350AAB" w:rsidR="00756EDD" w:rsidRPr="005E24C3" w:rsidRDefault="004C0DC1" w:rsidP="0033437C">
      <w:pPr>
        <w:jc w:val="both"/>
        <w:rPr>
          <w:rFonts w:ascii="Palatino Linotype" w:eastAsia="Times New Roman" w:hAnsi="Palatino Linotype" w:cs="Times New Roman"/>
          <w:sz w:val="21"/>
          <w:szCs w:val="21"/>
          <w:lang w:eastAsia="pt-BR"/>
        </w:rPr>
      </w:pPr>
      <w:r>
        <w:rPr>
          <w:rFonts w:ascii="Palatino Linotype" w:eastAsia="Times New Roman" w:hAnsi="Palatino Linotype" w:cs="Times New Roman"/>
          <w:sz w:val="21"/>
          <w:szCs w:val="21"/>
          <w:lang w:eastAsia="pt-BR"/>
        </w:rPr>
        <w:lastRenderedPageBreak/>
        <w:t>8.2.1.11</w:t>
      </w:r>
      <w:r w:rsidR="00756EDD" w:rsidRPr="005E24C3">
        <w:rPr>
          <w:rFonts w:ascii="Palatino Linotype" w:hAnsi="Palatino Linotype"/>
          <w:color w:val="000000"/>
          <w:sz w:val="21"/>
          <w:szCs w:val="21"/>
        </w:rPr>
        <w:t>. Inexistência de Vínculo com a Contratante: Declaração expressa do licitante informando que nenhum de seus sócios, administradores, gerentes ou responsáveis legais possui vínculo empregatício, estatutário, comissionado ou de qualquer outra natureza com a Fundação Municipal de Saúde (FMS), em conformidade com o disposto no art. 14, inciso IV, da Lei nº 14.133, de 1º de abril de 2021.</w:t>
      </w:r>
    </w:p>
    <w:p w14:paraId="75B58259" w14:textId="6CC0D291" w:rsidR="003B5DEE" w:rsidRPr="005E24C3" w:rsidRDefault="003B5DEE" w:rsidP="0033437C">
      <w:pPr>
        <w:jc w:val="both"/>
        <w:rPr>
          <w:rFonts w:ascii="Palatino Linotype" w:eastAsia="Times New Roman" w:hAnsi="Palatino Linotype" w:cs="Times New Roman"/>
          <w:b/>
          <w:bCs/>
          <w:sz w:val="21"/>
          <w:szCs w:val="21"/>
          <w:lang w:eastAsia="pt-BR"/>
        </w:rPr>
      </w:pPr>
      <w:r w:rsidRPr="005E24C3">
        <w:rPr>
          <w:rFonts w:ascii="Palatino Linotype" w:eastAsia="Times New Roman" w:hAnsi="Palatino Linotype"/>
          <w:b/>
          <w:bCs/>
          <w:spacing w:val="-2"/>
          <w:sz w:val="21"/>
          <w:szCs w:val="21"/>
          <w:shd w:val="clear" w:color="auto" w:fill="FFFFFF"/>
          <w:lang w:eastAsia="pt-BR"/>
        </w:rPr>
        <w:t>8.2.2.</w:t>
      </w:r>
      <w:r w:rsidR="009905AB" w:rsidRPr="005E24C3">
        <w:rPr>
          <w:rFonts w:ascii="Palatino Linotype" w:eastAsia="Times New Roman" w:hAnsi="Palatino Linotype"/>
          <w:b/>
          <w:bCs/>
          <w:spacing w:val="-2"/>
          <w:sz w:val="21"/>
          <w:szCs w:val="21"/>
          <w:shd w:val="clear" w:color="auto" w:fill="FFFFFF"/>
          <w:lang w:eastAsia="pt-BR"/>
        </w:rPr>
        <w:t xml:space="preserve">Da </w:t>
      </w:r>
      <w:r w:rsidRPr="005E24C3">
        <w:rPr>
          <w:rFonts w:ascii="Palatino Linotype" w:eastAsia="Times New Roman" w:hAnsi="Palatino Linotype"/>
          <w:b/>
          <w:bCs/>
          <w:spacing w:val="-2"/>
          <w:sz w:val="21"/>
          <w:szCs w:val="21"/>
          <w:shd w:val="clear" w:color="auto" w:fill="FFFFFF"/>
          <w:lang w:eastAsia="pt-BR"/>
        </w:rPr>
        <w:t>Habilitação</w:t>
      </w:r>
      <w:r w:rsidRPr="005E24C3">
        <w:rPr>
          <w:rFonts w:ascii="Palatino Linotype" w:eastAsia="Times New Roman" w:hAnsi="Palatino Linotype" w:cs="Times New Roman"/>
          <w:b/>
          <w:bCs/>
          <w:sz w:val="21"/>
          <w:szCs w:val="21"/>
          <w:shd w:val="clear" w:color="auto" w:fill="FFFFFF"/>
          <w:lang w:eastAsia="pt-BR"/>
        </w:rPr>
        <w:t> </w:t>
      </w:r>
      <w:r w:rsidRPr="005E24C3">
        <w:rPr>
          <w:rFonts w:ascii="Palatino Linotype" w:eastAsia="Times New Roman" w:hAnsi="Palatino Linotype"/>
          <w:b/>
          <w:bCs/>
          <w:spacing w:val="-2"/>
          <w:sz w:val="21"/>
          <w:szCs w:val="21"/>
          <w:shd w:val="clear" w:color="auto" w:fill="FFFFFF"/>
          <w:lang w:eastAsia="pt-BR"/>
        </w:rPr>
        <w:t>fiscal,</w:t>
      </w:r>
      <w:r w:rsidRPr="005E24C3">
        <w:rPr>
          <w:rFonts w:ascii="Palatino Linotype" w:eastAsia="Times New Roman" w:hAnsi="Palatino Linotype" w:cs="Times New Roman"/>
          <w:b/>
          <w:bCs/>
          <w:sz w:val="21"/>
          <w:szCs w:val="21"/>
          <w:shd w:val="clear" w:color="auto" w:fill="FFFFFF"/>
          <w:lang w:eastAsia="pt-BR"/>
        </w:rPr>
        <w:t> </w:t>
      </w:r>
      <w:r w:rsidRPr="005E24C3">
        <w:rPr>
          <w:rFonts w:ascii="Palatino Linotype" w:eastAsia="Times New Roman" w:hAnsi="Palatino Linotype"/>
          <w:b/>
          <w:bCs/>
          <w:spacing w:val="-2"/>
          <w:sz w:val="21"/>
          <w:szCs w:val="21"/>
          <w:shd w:val="clear" w:color="auto" w:fill="FFFFFF"/>
          <w:lang w:eastAsia="pt-BR"/>
        </w:rPr>
        <w:t>social</w:t>
      </w:r>
      <w:r w:rsidRPr="005E24C3">
        <w:rPr>
          <w:rFonts w:ascii="Palatino Linotype" w:eastAsia="Times New Roman" w:hAnsi="Palatino Linotype" w:cs="Times New Roman"/>
          <w:b/>
          <w:bCs/>
          <w:sz w:val="21"/>
          <w:szCs w:val="21"/>
          <w:shd w:val="clear" w:color="auto" w:fill="FFFFFF"/>
          <w:lang w:eastAsia="pt-BR"/>
        </w:rPr>
        <w:t> </w:t>
      </w:r>
      <w:r w:rsidRPr="005E24C3">
        <w:rPr>
          <w:rFonts w:ascii="Palatino Linotype" w:eastAsia="Times New Roman" w:hAnsi="Palatino Linotype"/>
          <w:b/>
          <w:bCs/>
          <w:spacing w:val="-2"/>
          <w:sz w:val="21"/>
          <w:szCs w:val="21"/>
          <w:shd w:val="clear" w:color="auto" w:fill="FFFFFF"/>
          <w:lang w:eastAsia="pt-BR"/>
        </w:rPr>
        <w:t>e</w:t>
      </w:r>
      <w:r w:rsidRPr="005E24C3">
        <w:rPr>
          <w:rFonts w:ascii="Palatino Linotype" w:eastAsia="Times New Roman" w:hAnsi="Palatino Linotype" w:cs="Times New Roman"/>
          <w:b/>
          <w:bCs/>
          <w:sz w:val="21"/>
          <w:szCs w:val="21"/>
          <w:shd w:val="clear" w:color="auto" w:fill="FFFFFF"/>
          <w:lang w:eastAsia="pt-BR"/>
        </w:rPr>
        <w:t> </w:t>
      </w:r>
      <w:r w:rsidRPr="005E24C3">
        <w:rPr>
          <w:rFonts w:ascii="Palatino Linotype" w:eastAsia="Times New Roman" w:hAnsi="Palatino Linotype"/>
          <w:b/>
          <w:bCs/>
          <w:spacing w:val="-2"/>
          <w:sz w:val="21"/>
          <w:szCs w:val="21"/>
          <w:shd w:val="clear" w:color="auto" w:fill="FFFFFF"/>
          <w:lang w:eastAsia="pt-BR"/>
        </w:rPr>
        <w:t>trabalhista</w:t>
      </w:r>
    </w:p>
    <w:p w14:paraId="727C4A0D" w14:textId="069E7F3D" w:rsidR="005C66B9" w:rsidRPr="005E24C3" w:rsidRDefault="005C66B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8.2.2.1. </w:t>
      </w:r>
      <w:r w:rsidRPr="005E24C3">
        <w:rPr>
          <w:rFonts w:ascii="Palatino Linotype" w:eastAsia="Times New Roman" w:hAnsi="Palatino Linotype"/>
          <w:spacing w:val="-2"/>
          <w:sz w:val="21"/>
          <w:szCs w:val="21"/>
          <w:shd w:val="clear" w:color="auto" w:fill="FFFFFF"/>
          <w:lang w:eastAsia="pt-BR"/>
        </w:rPr>
        <w:t>Prova</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de</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inscrição</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no</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Cadastro</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Nacional</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de</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Pessoas</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Jurídicas</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ou</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no</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Cadastro</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de</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Pessoas</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Físicas,</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conforme</w:t>
      </w:r>
      <w:r w:rsidRPr="005E24C3">
        <w:rPr>
          <w:rFonts w:ascii="Palatino Linotype" w:eastAsia="Times New Roman" w:hAnsi="Palatino Linotype" w:cs="Times New Roman"/>
          <w:sz w:val="21"/>
          <w:szCs w:val="21"/>
          <w:lang w:eastAsia="pt-BR"/>
        </w:rPr>
        <w:t> </w:t>
      </w:r>
      <w:r w:rsidRPr="005E24C3">
        <w:rPr>
          <w:rFonts w:ascii="Palatino Linotype" w:eastAsia="Times New Roman" w:hAnsi="Palatino Linotype"/>
          <w:spacing w:val="-2"/>
          <w:sz w:val="21"/>
          <w:szCs w:val="21"/>
          <w:shd w:val="clear" w:color="auto" w:fill="FFFFFF"/>
          <w:lang w:eastAsia="pt-BR"/>
        </w:rPr>
        <w:t>ocaso;</w:t>
      </w:r>
    </w:p>
    <w:p w14:paraId="2531BDC6" w14:textId="22316881" w:rsidR="005C66B9" w:rsidRPr="005E24C3" w:rsidRDefault="005C66B9" w:rsidP="00BD303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4FC94D" w14:textId="1349F3FC" w:rsidR="00BD303C" w:rsidRPr="005E24C3" w:rsidRDefault="00BD303C" w:rsidP="00BD303C">
      <w:pPr>
        <w:widowControl/>
        <w:autoSpaceDE/>
        <w:autoSpaceDN/>
        <w:ind w:right="120"/>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8.2.2.3. Prova de regularidade com o Fundo de Garantia do Tempo de Serviço (FGTS);</w:t>
      </w:r>
    </w:p>
    <w:p w14:paraId="09EA7986" w14:textId="2DCF20D1" w:rsidR="00BD303C" w:rsidRPr="005E24C3" w:rsidRDefault="00BD303C" w:rsidP="00BD303C">
      <w:pPr>
        <w:widowControl/>
        <w:autoSpaceDE/>
        <w:autoSpaceDN/>
        <w:ind w:right="120"/>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8.2.2.4.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344C866" w14:textId="480F26F3" w:rsidR="00BD303C" w:rsidRPr="005E24C3" w:rsidRDefault="00BD303C" w:rsidP="00BD303C">
      <w:pPr>
        <w:widowControl/>
        <w:autoSpaceDE/>
        <w:autoSpaceDN/>
        <w:ind w:right="120"/>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8.2.2.5. Prova de inscrição no cadastro de contribuintes Estadual relativo ao domicílio ou sede do fornecedor, pertinente ao seu ramo de atividade e compatível com o objeto contratual;</w:t>
      </w:r>
    </w:p>
    <w:p w14:paraId="00C8A5CF" w14:textId="6B468072" w:rsidR="00BD303C" w:rsidRPr="005E24C3" w:rsidRDefault="00BD303C" w:rsidP="00BD303C">
      <w:pPr>
        <w:widowControl/>
        <w:autoSpaceDE/>
        <w:autoSpaceDN/>
        <w:ind w:right="120"/>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8.2.2.6. Prova de regularidade com a Fazenda Estadual do domicílio ou sede do fornecedor, relativa à atividade em cujo exercício contrata ou concorre;</w:t>
      </w:r>
    </w:p>
    <w:p w14:paraId="2C8DA4E2" w14:textId="2EF44F39" w:rsidR="00BD303C" w:rsidRPr="005E24C3" w:rsidRDefault="00BD303C" w:rsidP="00BD303C">
      <w:pPr>
        <w:widowControl/>
        <w:autoSpaceDE/>
        <w:autoSpaceDN/>
        <w:ind w:right="120"/>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8.2.2.7.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0FB42CB" w14:textId="47B3F7C5" w:rsidR="00BD303C" w:rsidRDefault="00BD303C" w:rsidP="00BD303C">
      <w:pPr>
        <w:widowControl/>
        <w:autoSpaceDE/>
        <w:autoSpaceDN/>
        <w:ind w:right="120"/>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8.2.2.8. O fornecedor enquadrado como microempreendedor individual que pretenda auferir os benefícios do tratamento diferenciado previstos na Lei Complementar n. 123/06, estará dispensado da prova de inscrição nos cadastros de contribuintes estadual e municipal.</w:t>
      </w:r>
    </w:p>
    <w:p w14:paraId="2B7CD3EE" w14:textId="1C5D3975" w:rsidR="00BD303C" w:rsidRPr="00467A9F" w:rsidRDefault="006A3DCD" w:rsidP="00467A9F">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val="pt-BR" w:eastAsia="pt-BR"/>
        </w:rPr>
        <w:t xml:space="preserve">8.2.2.9. </w:t>
      </w:r>
      <w:r w:rsidRPr="006237C6">
        <w:rPr>
          <w:rFonts w:ascii="Palatino Linotype" w:eastAsia="Times New Roman" w:hAnsi="Palatino Linotype" w:cs="Times New Roman"/>
          <w:color w:val="000000"/>
          <w:sz w:val="21"/>
          <w:szCs w:val="21"/>
          <w:lang w:eastAsia="pt-BR"/>
        </w:rPr>
        <w:t>Declaração de cumprimento do disposto no </w:t>
      </w:r>
      <w:hyperlink r:id="rId36" w:anchor="art7xxxiii" w:tgtFrame="_blank" w:history="1">
        <w:r w:rsidRPr="006237C6">
          <w:rPr>
            <w:rFonts w:ascii="Palatino Linotype" w:eastAsia="Times New Roman" w:hAnsi="Palatino Linotype" w:cs="Times New Roman"/>
            <w:color w:val="0000FF"/>
            <w:sz w:val="21"/>
            <w:szCs w:val="21"/>
            <w:u w:val="single"/>
            <w:lang w:eastAsia="pt-BR"/>
          </w:rPr>
          <w:t>inciso XXXIII do art. 7º da Constituição Federal.</w:t>
        </w:r>
      </w:hyperlink>
    </w:p>
    <w:p w14:paraId="25B2532C" w14:textId="2FA85324" w:rsidR="003B5DEE" w:rsidRPr="005E24C3" w:rsidRDefault="003B5DEE" w:rsidP="0033437C">
      <w:pPr>
        <w:jc w:val="both"/>
        <w:rPr>
          <w:rFonts w:ascii="Palatino Linotype" w:eastAsia="Times New Roman" w:hAnsi="Palatino Linotype" w:cs="Times New Roman"/>
          <w:b/>
          <w:bCs/>
          <w:sz w:val="21"/>
          <w:szCs w:val="21"/>
          <w:lang w:eastAsia="pt-BR"/>
        </w:rPr>
      </w:pPr>
      <w:r w:rsidRPr="005E24C3">
        <w:rPr>
          <w:rFonts w:ascii="Palatino Linotype" w:eastAsia="Times New Roman" w:hAnsi="Palatino Linotype"/>
          <w:b/>
          <w:bCs/>
          <w:sz w:val="21"/>
          <w:szCs w:val="21"/>
          <w:shd w:val="clear" w:color="auto" w:fill="FFFFFF"/>
          <w:lang w:eastAsia="pt-BR"/>
        </w:rPr>
        <w:t>8.2.3.</w:t>
      </w:r>
      <w:r w:rsidR="009905AB" w:rsidRPr="005E24C3">
        <w:rPr>
          <w:rFonts w:ascii="Palatino Linotype" w:eastAsia="Times New Roman" w:hAnsi="Palatino Linotype"/>
          <w:b/>
          <w:bCs/>
          <w:sz w:val="21"/>
          <w:szCs w:val="21"/>
          <w:shd w:val="clear" w:color="auto" w:fill="FFFFFF"/>
          <w:lang w:eastAsia="pt-BR"/>
        </w:rPr>
        <w:t xml:space="preserve">Da </w:t>
      </w:r>
      <w:r w:rsidRPr="005E24C3">
        <w:rPr>
          <w:rFonts w:ascii="Palatino Linotype" w:eastAsia="Times New Roman" w:hAnsi="Palatino Linotype"/>
          <w:b/>
          <w:bCs/>
          <w:sz w:val="21"/>
          <w:szCs w:val="21"/>
          <w:shd w:val="clear" w:color="auto" w:fill="FFFFFF"/>
          <w:lang w:eastAsia="pt-BR"/>
        </w:rPr>
        <w:t>Qualificação Econômico-</w:t>
      </w:r>
      <w:r w:rsidRPr="005E24C3">
        <w:rPr>
          <w:rFonts w:ascii="Palatino Linotype" w:eastAsia="Times New Roman" w:hAnsi="Palatino Linotype"/>
          <w:b/>
          <w:bCs/>
          <w:spacing w:val="-2"/>
          <w:sz w:val="21"/>
          <w:szCs w:val="21"/>
          <w:shd w:val="clear" w:color="auto" w:fill="FFFFFF"/>
          <w:lang w:eastAsia="pt-BR"/>
        </w:rPr>
        <w:t>Financeira</w:t>
      </w:r>
    </w:p>
    <w:p w14:paraId="452D7CA6" w14:textId="742BF2BC" w:rsidR="003B5DEE" w:rsidRPr="005E24C3" w:rsidRDefault="003B5DE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8.2.3.1. Certidão negativa de insolvência civil expedida pelo distribuidor do domicílio ou sede do licitante, caso se trate de pessoa física, desde que admitida a sua participação na licitação (Decreto Municipal nº 23.847, de 2023), ou de sociedade </w:t>
      </w:r>
      <w:r w:rsidRPr="005E24C3">
        <w:rPr>
          <w:rFonts w:ascii="Palatino Linotype" w:eastAsia="Times New Roman" w:hAnsi="Palatino Linotype"/>
          <w:spacing w:val="-2"/>
          <w:sz w:val="21"/>
          <w:szCs w:val="21"/>
          <w:shd w:val="clear" w:color="auto" w:fill="FFFFFF"/>
          <w:lang w:eastAsia="pt-BR"/>
        </w:rPr>
        <w:t>simples;</w:t>
      </w:r>
    </w:p>
    <w:p w14:paraId="7D13D8F3" w14:textId="3ADC8EB6" w:rsidR="003B5DEE" w:rsidRPr="005E24C3" w:rsidRDefault="00EE7BD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8.2.3.2</w:t>
      </w:r>
      <w:r w:rsidR="003B5DEE" w:rsidRPr="005E24C3">
        <w:rPr>
          <w:rFonts w:ascii="Palatino Linotype" w:eastAsia="Times New Roman" w:hAnsi="Palatino Linotype"/>
          <w:sz w:val="21"/>
          <w:szCs w:val="21"/>
          <w:shd w:val="clear" w:color="auto" w:fill="FFFFFF"/>
          <w:lang w:eastAsia="pt-BR"/>
        </w:rPr>
        <w:t>. Certidão negativa de falência expedida pelo distribuidor da sede do fornecedor - Lei nº 14.133, de 2021, art. 69, caput, inciso II);</w:t>
      </w:r>
    </w:p>
    <w:p w14:paraId="7D76CAA6" w14:textId="72180291" w:rsidR="003B5DEE" w:rsidRPr="005E24C3" w:rsidRDefault="00E5357A" w:rsidP="00467A9F">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8.2.3.3.</w:t>
      </w:r>
      <w:r w:rsidR="003B5DEE" w:rsidRPr="005E24C3">
        <w:rPr>
          <w:rFonts w:ascii="Palatino Linotype" w:eastAsia="Times New Roman" w:hAnsi="Palatino Linotype"/>
          <w:sz w:val="21"/>
          <w:szCs w:val="21"/>
          <w:shd w:val="clear" w:color="auto" w:fill="FFFFFF"/>
          <w:lang w:eastAsia="pt-BR"/>
        </w:rPr>
        <w:t>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149438E" w14:textId="77777777" w:rsidR="003B5DEE" w:rsidRPr="005E24C3" w:rsidRDefault="003B5DEE" w:rsidP="00467A9F">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shd w:val="clear" w:color="auto" w:fill="FFFFFF"/>
          <w:lang w:eastAsia="pt-BR"/>
        </w:rPr>
        <w:t>I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Liquidez</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Geral</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(LG)</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(Ativo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Realizável</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a</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Longo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Prazo)/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Passivo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Passivo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Não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p>
    <w:p w14:paraId="02B1852B" w14:textId="77777777" w:rsidR="003B5DEE" w:rsidRPr="005E24C3" w:rsidRDefault="003B5DEE" w:rsidP="00467A9F">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shd w:val="clear" w:color="auto" w:fill="FFFFFF"/>
          <w:lang w:eastAsia="pt-BR"/>
        </w:rPr>
        <w:t>II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Solvência</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Geral</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(SG)</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(Ativo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Total)/</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(Passivo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+Passivo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não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10"/>
          <w:sz w:val="21"/>
          <w:szCs w:val="21"/>
          <w:shd w:val="clear" w:color="auto" w:fill="FFFFFF"/>
          <w:lang w:eastAsia="pt-BR"/>
        </w:rPr>
        <w:t>e</w:t>
      </w:r>
    </w:p>
    <w:p w14:paraId="6F4E6948" w14:textId="77777777" w:rsidR="003B5DEE" w:rsidRPr="005E24C3" w:rsidRDefault="003B5DEE" w:rsidP="00467A9F">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shd w:val="clear" w:color="auto" w:fill="FFFFFF"/>
          <w:lang w:eastAsia="pt-BR"/>
        </w:rPr>
        <w:t>III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Liquidez</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Corrente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(LC)</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(Ativo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(Passivo</w:t>
      </w:r>
      <w:r w:rsidRPr="005E24C3">
        <w:rPr>
          <w:rFonts w:ascii="Palatino Linotype" w:eastAsia="Times New Roman" w:hAnsi="Palatino Linotype" w:cs="Times New Roman"/>
          <w:sz w:val="21"/>
          <w:szCs w:val="21"/>
          <w:shd w:val="clear" w:color="auto" w:fill="FFFFFF"/>
          <w:lang w:eastAsia="pt-BR"/>
        </w:rPr>
        <w:t> </w:t>
      </w:r>
      <w:r w:rsidRPr="005E24C3">
        <w:rPr>
          <w:rFonts w:ascii="Palatino Linotype" w:eastAsia="Times New Roman" w:hAnsi="Palatino Linotype"/>
          <w:spacing w:val="-2"/>
          <w:sz w:val="21"/>
          <w:szCs w:val="21"/>
          <w:shd w:val="clear" w:color="auto" w:fill="FFFFFF"/>
          <w:lang w:eastAsia="pt-BR"/>
        </w:rPr>
        <w:t>Circulante).</w:t>
      </w:r>
    </w:p>
    <w:p w14:paraId="6F89599B" w14:textId="77777777" w:rsidR="00A9489E" w:rsidRPr="00EE4854" w:rsidRDefault="00E5357A" w:rsidP="00467A9F">
      <w:pPr>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sz w:val="21"/>
          <w:szCs w:val="21"/>
          <w:shd w:val="clear" w:color="auto" w:fill="FFFFFF"/>
          <w:lang w:eastAsia="pt-BR"/>
        </w:rPr>
        <w:t>8.2.3.4</w:t>
      </w:r>
      <w:r w:rsidR="003B5DEE" w:rsidRPr="005E24C3">
        <w:rPr>
          <w:rFonts w:ascii="Palatino Linotype" w:eastAsia="Times New Roman" w:hAnsi="Palatino Linotype"/>
          <w:sz w:val="21"/>
          <w:szCs w:val="21"/>
          <w:shd w:val="clear" w:color="auto" w:fill="FFFFFF"/>
          <w:lang w:eastAsia="pt-BR"/>
        </w:rPr>
        <w:t>. </w:t>
      </w:r>
      <w:r w:rsidR="00A9489E" w:rsidRPr="00EE4854">
        <w:rPr>
          <w:rFonts w:ascii="Palatino Linotype" w:eastAsia="Times New Roman" w:hAnsi="Palatino Linotype" w:cs="Times New Roman"/>
          <w:color w:val="000000"/>
          <w:sz w:val="21"/>
          <w:szCs w:val="21"/>
          <w:lang w:eastAsia="pt-BR"/>
        </w:rPr>
        <w:t xml:space="preserve">Caso a empresa licitante apresente resultado inferior ou igual a 1 (um) em qualquer dos índices de Liquidez Geral (LG), Solvência Geral (SG) e Liquidez Corrente (LC), será exigido, para fins de habilitação, patrimônio líquido mínimo de 10% (dez por cento) do valor estimado da PARCELA PERTINENTE, assim entendido o somatório dos valores estimados exclusivamente dos </w:t>
      </w:r>
      <w:r w:rsidR="00A9489E" w:rsidRPr="00EE4854">
        <w:rPr>
          <w:rFonts w:ascii="Palatino Linotype" w:eastAsia="Times New Roman" w:hAnsi="Palatino Linotype" w:cs="Times New Roman"/>
          <w:color w:val="000000"/>
          <w:sz w:val="21"/>
          <w:szCs w:val="21"/>
          <w:lang w:eastAsia="pt-BR"/>
        </w:rPr>
        <w:lastRenderedPageBreak/>
        <w:t>itens para os quais o licitante esteja concorrendo e sendo habilitado, vedada a exigência calculada sobre o valor total estimado da contratação.</w:t>
      </w:r>
    </w:p>
    <w:p w14:paraId="183E1734" w14:textId="5AC6C915" w:rsidR="003B5DEE" w:rsidRPr="005E24C3" w:rsidRDefault="00E5357A" w:rsidP="00467A9F">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8.2.3.5</w:t>
      </w:r>
      <w:r w:rsidR="003B5DEE" w:rsidRPr="005E24C3">
        <w:rPr>
          <w:rFonts w:ascii="Palatino Linotype" w:eastAsia="Times New Roman" w:hAnsi="Palatino Linotype"/>
          <w:sz w:val="21"/>
          <w:szCs w:val="21"/>
          <w:shd w:val="clear" w:color="auto" w:fill="FFFFFF"/>
          <w:lang w:eastAsia="pt-BR"/>
        </w:rPr>
        <w:t>. As empresas criadas no exercício financeiro da licitação deverão atender a todas as exigências da habilitação e poderão substituir os demonstrativos contábeis pelo balanço de abertura. (Lei nº 14.133, de 2021, art. 65, §1º)</w:t>
      </w:r>
    </w:p>
    <w:p w14:paraId="0987E872" w14:textId="107013DC" w:rsidR="003B5DEE" w:rsidRPr="005E24C3" w:rsidRDefault="00E5357A" w:rsidP="00467A9F">
      <w:pPr>
        <w:jc w:val="both"/>
        <w:rPr>
          <w:rFonts w:ascii="Palatino Linotype" w:eastAsia="Times New Roman" w:hAnsi="Palatino Linotype"/>
          <w:spacing w:val="-4"/>
          <w:sz w:val="21"/>
          <w:szCs w:val="21"/>
          <w:shd w:val="clear" w:color="auto" w:fill="FFFFFF"/>
          <w:lang w:eastAsia="pt-BR"/>
        </w:rPr>
      </w:pPr>
      <w:r w:rsidRPr="005E24C3">
        <w:rPr>
          <w:rFonts w:ascii="Palatino Linotype" w:eastAsia="Times New Roman" w:hAnsi="Palatino Linotype"/>
          <w:sz w:val="21"/>
          <w:szCs w:val="21"/>
          <w:shd w:val="clear" w:color="auto" w:fill="FFFFFF"/>
          <w:lang w:eastAsia="pt-BR"/>
        </w:rPr>
        <w:t>8.2.3.6</w:t>
      </w:r>
      <w:r w:rsidR="003B5DEE" w:rsidRPr="005E24C3">
        <w:rPr>
          <w:rFonts w:ascii="Palatino Linotype" w:eastAsia="Times New Roman" w:hAnsi="Palatino Linotype"/>
          <w:sz w:val="21"/>
          <w:szCs w:val="21"/>
          <w:shd w:val="clear" w:color="auto" w:fill="FFFFFF"/>
          <w:lang w:eastAsia="pt-BR"/>
        </w:rPr>
        <w:t>. O balanço patrimonial, demonstração de resultado de exercício e demais demonstrações contábeis limitar-se-ão ao último exercício no caso de a pessoa jurídica ter sido constituída há menos de 2 (dois) anos. (Lei nº 14.133, de 2021, art. 69,</w:t>
      </w:r>
      <w:r w:rsidR="006A3DCD">
        <w:rPr>
          <w:rFonts w:ascii="Palatino Linotype" w:eastAsia="Times New Roman" w:hAnsi="Palatino Linotype"/>
          <w:sz w:val="21"/>
          <w:szCs w:val="21"/>
          <w:shd w:val="clear" w:color="auto" w:fill="FFFFFF"/>
          <w:lang w:eastAsia="pt-BR"/>
        </w:rPr>
        <w:t xml:space="preserve"> </w:t>
      </w:r>
      <w:r w:rsidR="003B5DEE" w:rsidRPr="005E24C3">
        <w:rPr>
          <w:rFonts w:ascii="Palatino Linotype" w:eastAsia="Times New Roman" w:hAnsi="Palatino Linotype"/>
          <w:spacing w:val="-4"/>
          <w:sz w:val="21"/>
          <w:szCs w:val="21"/>
          <w:shd w:val="clear" w:color="auto" w:fill="FFFFFF"/>
          <w:lang w:eastAsia="pt-BR"/>
        </w:rPr>
        <w:t>§6º)</w:t>
      </w:r>
      <w:r w:rsidR="00BD303C" w:rsidRPr="005E24C3">
        <w:rPr>
          <w:rFonts w:ascii="Palatino Linotype" w:eastAsia="Times New Roman" w:hAnsi="Palatino Linotype"/>
          <w:spacing w:val="-4"/>
          <w:sz w:val="21"/>
          <w:szCs w:val="21"/>
          <w:shd w:val="clear" w:color="auto" w:fill="FFFFFF"/>
          <w:lang w:eastAsia="pt-BR"/>
        </w:rPr>
        <w:t>.</w:t>
      </w:r>
    </w:p>
    <w:p w14:paraId="6F27F2AC" w14:textId="7670B75A" w:rsidR="00BD303C" w:rsidRPr="00467A9F" w:rsidRDefault="00BD303C" w:rsidP="00467A9F">
      <w:pPr>
        <w:jc w:val="both"/>
        <w:rPr>
          <w:rFonts w:ascii="Palatino Linotype" w:eastAsia="Times New Roman" w:hAnsi="Palatino Linotype" w:cs="Times New Roman"/>
          <w:sz w:val="21"/>
          <w:szCs w:val="21"/>
          <w:lang w:eastAsia="pt-BR"/>
        </w:rPr>
      </w:pPr>
      <w:r w:rsidRPr="005E24C3">
        <w:rPr>
          <w:rFonts w:ascii="Palatino Linotype" w:hAnsi="Palatino Linotype"/>
          <w:color w:val="000000"/>
          <w:sz w:val="21"/>
          <w:szCs w:val="21"/>
        </w:rPr>
        <w:t>8.2.3.7. O atendimento dos índices econômicos previstos neste item deverá ser atestado mediante declaração assinada por profissional habilitado da área contábil, apresentada pelo fornecedor.</w:t>
      </w:r>
    </w:p>
    <w:p w14:paraId="4D73CC8E" w14:textId="24CEE9E3" w:rsidR="003B5DEE" w:rsidRPr="005E24C3" w:rsidRDefault="00E5357A" w:rsidP="00467A9F">
      <w:pPr>
        <w:jc w:val="both"/>
        <w:rPr>
          <w:rFonts w:ascii="Palatino Linotype" w:eastAsia="Times New Roman" w:hAnsi="Palatino Linotype" w:cs="Times New Roman"/>
          <w:b/>
          <w:bCs/>
          <w:sz w:val="21"/>
          <w:szCs w:val="21"/>
          <w:lang w:eastAsia="pt-BR"/>
        </w:rPr>
      </w:pPr>
      <w:r w:rsidRPr="005E24C3">
        <w:rPr>
          <w:rFonts w:ascii="Palatino Linotype" w:eastAsia="Times New Roman" w:hAnsi="Palatino Linotype"/>
          <w:b/>
          <w:bCs/>
          <w:sz w:val="21"/>
          <w:szCs w:val="21"/>
          <w:shd w:val="clear" w:color="auto" w:fill="FFFFFF"/>
          <w:lang w:eastAsia="pt-BR"/>
        </w:rPr>
        <w:t>8.2.4.</w:t>
      </w:r>
      <w:r w:rsidR="009905AB" w:rsidRPr="005E24C3">
        <w:rPr>
          <w:rFonts w:ascii="Palatino Linotype" w:eastAsia="Times New Roman" w:hAnsi="Palatino Linotype"/>
          <w:b/>
          <w:bCs/>
          <w:sz w:val="21"/>
          <w:szCs w:val="21"/>
          <w:shd w:val="clear" w:color="auto" w:fill="FFFFFF"/>
          <w:lang w:eastAsia="pt-BR"/>
        </w:rPr>
        <w:t xml:space="preserve">Da </w:t>
      </w:r>
      <w:r w:rsidR="003B5DEE" w:rsidRPr="005E24C3">
        <w:rPr>
          <w:rFonts w:ascii="Palatino Linotype" w:eastAsia="Times New Roman" w:hAnsi="Palatino Linotype"/>
          <w:b/>
          <w:bCs/>
          <w:sz w:val="21"/>
          <w:szCs w:val="21"/>
          <w:shd w:val="clear" w:color="auto" w:fill="FFFFFF"/>
          <w:lang w:eastAsia="pt-BR"/>
        </w:rPr>
        <w:t>Qualificação </w:t>
      </w:r>
      <w:r w:rsidR="003B5DEE" w:rsidRPr="005E24C3">
        <w:rPr>
          <w:rFonts w:ascii="Palatino Linotype" w:eastAsia="Times New Roman" w:hAnsi="Palatino Linotype"/>
          <w:b/>
          <w:bCs/>
          <w:spacing w:val="-2"/>
          <w:sz w:val="21"/>
          <w:szCs w:val="21"/>
          <w:shd w:val="clear" w:color="auto" w:fill="FFFFFF"/>
          <w:lang w:eastAsia="pt-BR"/>
        </w:rPr>
        <w:t>Técnica</w:t>
      </w:r>
    </w:p>
    <w:p w14:paraId="319F2C5D" w14:textId="23FB6021" w:rsidR="006A3DCD" w:rsidRPr="006237C6" w:rsidRDefault="006A3DCD" w:rsidP="00467A9F">
      <w:pPr>
        <w:jc w:val="both"/>
        <w:rPr>
          <w:rFonts w:ascii="Palatino Linotype" w:eastAsia="Times New Roman" w:hAnsi="Palatino Linotype" w:cs="Times New Roman"/>
          <w:color w:val="000000"/>
          <w:sz w:val="21"/>
          <w:szCs w:val="21"/>
          <w:lang w:eastAsia="pt-BR"/>
        </w:rPr>
      </w:pPr>
      <w:bookmarkStart w:id="37" w:name="_Toc135469231"/>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 xml:space="preserve">.1. </w:t>
      </w:r>
      <w:r w:rsidR="005B0451" w:rsidRPr="00EE4854">
        <w:rPr>
          <w:rFonts w:ascii="Palatino Linotype" w:eastAsia="Times New Roman" w:hAnsi="Palatino Linotype" w:cs="Times New Roman"/>
          <w:color w:val="000000"/>
          <w:sz w:val="21"/>
          <w:szCs w:val="21"/>
          <w:lang w:eastAsia="pt-BR"/>
        </w:rPr>
        <w:t>Apresentar um ou mais atestado(s) e/ou declaração (ões) de capacidade técnica, expedido(s) por pessoa(s) jurídica(s) de direito público ou privado, em nome da licitante, que comprove(m) aptidão para o objeto a ser licitado;  Os atestados guardarão proporcionalidade com os itens efetivamente disputados, não se admitindo que o fornecedor de um único medicamento tenha de comprovar fornecimento anterior equivalente à totalidade do objeto</w:t>
      </w:r>
      <w:r w:rsidRPr="006237C6">
        <w:rPr>
          <w:rFonts w:ascii="Palatino Linotype" w:eastAsia="Times New Roman" w:hAnsi="Palatino Linotype" w:cs="Times New Roman"/>
          <w:color w:val="000000"/>
          <w:sz w:val="21"/>
          <w:szCs w:val="21"/>
          <w:lang w:eastAsia="pt-BR"/>
        </w:rPr>
        <w:t>;</w:t>
      </w:r>
    </w:p>
    <w:p w14:paraId="4275C8C5" w14:textId="4B349326" w:rsidR="006A3DCD" w:rsidRPr="006237C6" w:rsidRDefault="006A3DCD" w:rsidP="00467A9F">
      <w:pPr>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.2.</w:t>
      </w:r>
      <w:r w:rsidRPr="006237C6">
        <w:rPr>
          <w:rFonts w:ascii="Palatino Linotype" w:eastAsia="Times New Roman" w:hAnsi="Palatino Linotype" w:cs="Times New Roman"/>
          <w:color w:val="000000"/>
          <w:sz w:val="21"/>
          <w:szCs w:val="21"/>
          <w:lang w:eastAsia="pt-BR"/>
        </w:rPr>
        <w:t xml:space="preserve"> Os atestados deverá (ão) conter o nome, endereço, telefone de contato do(s) atestador(es), ou qualquer outra forma de que a Comissão de Licitação possa valer-se para manter contato com o(s) declarante(s);</w:t>
      </w:r>
    </w:p>
    <w:p w14:paraId="3BA4175E" w14:textId="5AB41FCB" w:rsidR="006A3DCD" w:rsidRPr="006237C6" w:rsidRDefault="006A3DCD" w:rsidP="00467A9F">
      <w:pPr>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.3.</w:t>
      </w:r>
      <w:r w:rsidRPr="006237C6">
        <w:rPr>
          <w:rFonts w:ascii="Palatino Linotype" w:eastAsia="Times New Roman" w:hAnsi="Palatino Linotype" w:cs="Times New Roman"/>
          <w:color w:val="000000"/>
          <w:sz w:val="21"/>
          <w:szCs w:val="21"/>
          <w:lang w:eastAsia="pt-BR"/>
        </w:rPr>
        <w:t xml:space="preserve"> O licitante detentor da melhor oferta deverá encaminhar a seguinte documentação relativa à aceitação da proposta:</w:t>
      </w:r>
    </w:p>
    <w:p w14:paraId="212136E9" w14:textId="4593431F" w:rsidR="006A3DCD" w:rsidRPr="006237C6" w:rsidRDefault="006A3DCD" w:rsidP="00467A9F">
      <w:pPr>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.4.</w:t>
      </w:r>
      <w:r w:rsidRPr="006237C6">
        <w:rPr>
          <w:rFonts w:ascii="Palatino Linotype" w:eastAsia="Times New Roman" w:hAnsi="Palatino Linotype" w:cs="Times New Roman"/>
          <w:color w:val="000000"/>
          <w:sz w:val="21"/>
          <w:szCs w:val="21"/>
          <w:lang w:eastAsia="pt-BR"/>
        </w:rPr>
        <w:t> </w:t>
      </w:r>
      <w:r w:rsidRPr="006237C6">
        <w:rPr>
          <w:rFonts w:ascii="Palatino Linotype" w:eastAsia="Times New Roman" w:hAnsi="Palatino Linotype" w:cs="Times New Roman"/>
          <w:b/>
          <w:bCs/>
          <w:color w:val="000000"/>
          <w:sz w:val="21"/>
          <w:szCs w:val="21"/>
          <w:lang w:eastAsia="pt-BR"/>
        </w:rPr>
        <w:t>Autorização de funcionamento</w:t>
      </w:r>
      <w:r w:rsidRPr="006237C6">
        <w:rPr>
          <w:rFonts w:ascii="Palatino Linotype" w:eastAsia="Times New Roman" w:hAnsi="Palatino Linotype" w:cs="Times New Roman"/>
          <w:color w:val="000000"/>
          <w:sz w:val="21"/>
          <w:szCs w:val="21"/>
          <w:lang w:eastAsia="pt-BR"/>
        </w:rPr>
        <w:t> expedida pela Agência Nacional de Vigilância Sanitária - ANVISA, em conformidade com as Leis nº 6.360/76, Arts. 1º, 2º, 50, 51, parágrafo único; nº 6.437/77, Art. 10, I, IV, XXI; nº 9.782/99, Arts. 7º, VII, XVI, 8º §1º, I; III, IV, VI, VII; Decreto nº 8.077/13, Arts. 1º, 2º, 3º, I, nº 2.814/98, Art. 3º, 5º, II; Resolução da Diretoria Colegiada – RDC da Agência Nacional de Vigilância Sanitária - ANVISA 16/14, Arts. 1º; 2º, III, VII, XXI, 12, 13, 16; 17, 19, 20; 21.</w:t>
      </w:r>
    </w:p>
    <w:p w14:paraId="1244403F" w14:textId="7B4A14AB" w:rsidR="006A3DCD" w:rsidRPr="006237C6" w:rsidRDefault="006A3DCD" w:rsidP="00467A9F">
      <w:pPr>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.5.</w:t>
      </w:r>
      <w:r w:rsidRPr="006237C6">
        <w:rPr>
          <w:rFonts w:ascii="Palatino Linotype" w:eastAsia="Times New Roman" w:hAnsi="Palatino Linotype" w:cs="Times New Roman"/>
          <w:color w:val="000000"/>
          <w:sz w:val="21"/>
          <w:szCs w:val="21"/>
          <w:lang w:eastAsia="pt-BR"/>
        </w:rPr>
        <w:t> </w:t>
      </w:r>
      <w:r w:rsidRPr="006237C6">
        <w:rPr>
          <w:rFonts w:ascii="Palatino Linotype" w:eastAsia="Times New Roman" w:hAnsi="Palatino Linotype" w:cs="Times New Roman"/>
          <w:b/>
          <w:bCs/>
          <w:color w:val="000000"/>
          <w:sz w:val="21"/>
          <w:szCs w:val="21"/>
          <w:lang w:eastAsia="pt-BR"/>
        </w:rPr>
        <w:t>Autorização funcionamento especial, quando necessário</w:t>
      </w:r>
      <w:r w:rsidRPr="006237C6">
        <w:rPr>
          <w:rFonts w:ascii="Palatino Linotype" w:eastAsia="Times New Roman" w:hAnsi="Palatino Linotype" w:cs="Times New Roman"/>
          <w:color w:val="000000"/>
          <w:sz w:val="21"/>
          <w:szCs w:val="21"/>
          <w:lang w:eastAsia="pt-BR"/>
        </w:rPr>
        <w:t>, expedida pela Agência Nacional de Vigilância Sanitária - ANVISA, em conformidade com as Leis nº 6.360/76, Arts. 1º, 2º, 50; nº 6.437/77, Art. 10, I, IV, XXI, nº 9.782/99, Arts. 7º, VII, XVI, 8º, § 1º, I; Decreto nº 8.077/13, Arts. 1º, 2º, 3º, I; Portarias do Ministério da Saúde – MS nº 344/98, Arts. 2º, 10, 31; nº 2.814/98, Art. 3º, 5º, II; nº 6/1999, Artigo 1º, Capítulo I, Arts. 1º, 3º, a, c, f, §1º; Resolução da Diretoria Colegiada – RDC da Agência Nacional de Vigilância Sanitária - ANVISA 16/14, Arts. 1º; 2º, III, VII, XXI; 4º; 12, 13, 16; 17, 19; 20; 21.</w:t>
      </w:r>
    </w:p>
    <w:p w14:paraId="5F615BD2" w14:textId="0CE294D3"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.6.</w:t>
      </w:r>
      <w:r w:rsidRPr="006237C6">
        <w:rPr>
          <w:rFonts w:ascii="Palatino Linotype" w:eastAsia="Times New Roman" w:hAnsi="Palatino Linotype" w:cs="Times New Roman"/>
          <w:color w:val="000000"/>
          <w:sz w:val="21"/>
          <w:szCs w:val="21"/>
          <w:lang w:eastAsia="pt-BR"/>
        </w:rPr>
        <w:t> </w:t>
      </w:r>
      <w:r w:rsidRPr="006237C6">
        <w:rPr>
          <w:rFonts w:ascii="Palatino Linotype" w:eastAsia="Times New Roman" w:hAnsi="Palatino Linotype" w:cs="Times New Roman"/>
          <w:b/>
          <w:bCs/>
          <w:color w:val="000000"/>
          <w:sz w:val="21"/>
          <w:szCs w:val="21"/>
          <w:lang w:eastAsia="pt-BR"/>
        </w:rPr>
        <w:t>Licença de Funcionamento da Vigilância Sanitária Estadual ou Municipal</w:t>
      </w:r>
      <w:r w:rsidRPr="006237C6">
        <w:rPr>
          <w:rFonts w:ascii="Palatino Linotype" w:eastAsia="Times New Roman" w:hAnsi="Palatino Linotype" w:cs="Times New Roman"/>
          <w:color w:val="000000"/>
          <w:sz w:val="21"/>
          <w:szCs w:val="21"/>
          <w:lang w:eastAsia="pt-BR"/>
        </w:rPr>
        <w:t> do exercício, em conformidade com as Leis; nº 5.991/73, Arts. 21, 25,26,28; nº 6.360/76, Arts. 1º, 2º, 51 e 52; nº 6.437/77, Art. 10, I, IV, XXI; Decretos nº 8.077/13, Arts. 1º, 2º, 3º, 4º; nº 2.814/98, Art. 5º, I.</w:t>
      </w:r>
    </w:p>
    <w:p w14:paraId="350C6433" w14:textId="7BF17870"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.7.</w:t>
      </w:r>
      <w:r w:rsidRPr="006237C6">
        <w:rPr>
          <w:rFonts w:ascii="Palatino Linotype" w:eastAsia="Times New Roman" w:hAnsi="Palatino Linotype" w:cs="Times New Roman"/>
          <w:color w:val="000000"/>
          <w:sz w:val="21"/>
          <w:szCs w:val="21"/>
          <w:lang w:eastAsia="pt-BR"/>
        </w:rPr>
        <w:t xml:space="preserve"> Não serão aceitas propostas de fornecimento de insumos provenientes de farmácias e drogarias, com base no Acórdão TCU nº 1146/2011.</w:t>
      </w:r>
    </w:p>
    <w:p w14:paraId="376CDB5C" w14:textId="4A0ADECF"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.8.</w:t>
      </w:r>
      <w:r w:rsidRPr="006237C6">
        <w:rPr>
          <w:rFonts w:ascii="Palatino Linotype" w:eastAsia="Times New Roman" w:hAnsi="Palatino Linotype" w:cs="Times New Roman"/>
          <w:color w:val="000000"/>
          <w:sz w:val="21"/>
          <w:szCs w:val="21"/>
          <w:lang w:eastAsia="pt-BR"/>
        </w:rPr>
        <w:t xml:space="preserve"> Somente serão aceitos produtos que tenham sido comprados diretamente das empresas titulares do registro do produto, em conformidade com as Portarias do Ministério da Saúde – MS nº 802/1998 Art. 13°; nº 2.814/98, Art. 3º.</w:t>
      </w:r>
    </w:p>
    <w:p w14:paraId="6628224D" w14:textId="543F0FF8"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.9.</w:t>
      </w:r>
      <w:r w:rsidRPr="006237C6">
        <w:rPr>
          <w:rFonts w:ascii="Palatino Linotype" w:eastAsia="Times New Roman" w:hAnsi="Palatino Linotype" w:cs="Times New Roman"/>
          <w:color w:val="000000"/>
          <w:sz w:val="21"/>
          <w:szCs w:val="21"/>
          <w:lang w:eastAsia="pt-BR"/>
        </w:rPr>
        <w:t xml:space="preserve">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o mesmo tenha sido requerido nos primeiros 120 (cento e vinte) dias do presente exercício, em conformidade com a Lei 5.991/73, Art. 25, parágrafo único; Decreto n.º 74.170/74, Art. 22, §2º.</w:t>
      </w:r>
    </w:p>
    <w:p w14:paraId="2CB8C18F" w14:textId="184331BE"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lastRenderedPageBreak/>
        <w:t>8.2.4</w:t>
      </w:r>
      <w:r>
        <w:rPr>
          <w:rFonts w:ascii="Palatino Linotype" w:eastAsia="Times New Roman" w:hAnsi="Palatino Linotype"/>
          <w:b/>
          <w:bCs/>
          <w:sz w:val="21"/>
          <w:szCs w:val="21"/>
          <w:shd w:val="clear" w:color="auto" w:fill="FFFFFF"/>
          <w:lang w:eastAsia="pt-BR"/>
        </w:rPr>
        <w:t>.10.</w:t>
      </w:r>
      <w:r w:rsidRPr="006237C6">
        <w:rPr>
          <w:rFonts w:ascii="Palatino Linotype" w:eastAsia="Times New Roman" w:hAnsi="Palatino Linotype" w:cs="Times New Roman"/>
          <w:b/>
          <w:bCs/>
          <w:color w:val="000000"/>
          <w:sz w:val="21"/>
          <w:szCs w:val="21"/>
          <w:lang w:eastAsia="pt-BR"/>
        </w:rPr>
        <w:t> Certidão da Regularidade Técnica</w:t>
      </w:r>
      <w:r w:rsidRPr="006237C6">
        <w:rPr>
          <w:rFonts w:ascii="Palatino Linotype" w:eastAsia="Times New Roman" w:hAnsi="Palatino Linotype" w:cs="Times New Roman"/>
          <w:color w:val="000000"/>
          <w:sz w:val="21"/>
          <w:szCs w:val="21"/>
          <w:lang w:eastAsia="pt-BR"/>
        </w:rPr>
        <w:t>, do ano em exercício, expedida pelo respectivo Conselho Regional competente de acordo com a profissão do Responsável Técnico.</w:t>
      </w:r>
    </w:p>
    <w:p w14:paraId="46E65FC5" w14:textId="45C6565B"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.11.</w:t>
      </w:r>
      <w:r w:rsidRPr="006237C6">
        <w:rPr>
          <w:rFonts w:ascii="Palatino Linotype" w:eastAsia="Times New Roman" w:hAnsi="Palatino Linotype" w:cs="Times New Roman"/>
          <w:color w:val="000000"/>
          <w:sz w:val="21"/>
          <w:szCs w:val="21"/>
          <w:lang w:eastAsia="pt-BR"/>
        </w:rPr>
        <w:t> </w:t>
      </w:r>
      <w:r w:rsidRPr="006237C6">
        <w:rPr>
          <w:rFonts w:ascii="Palatino Linotype" w:eastAsia="Times New Roman" w:hAnsi="Palatino Linotype" w:cs="Times New Roman"/>
          <w:b/>
          <w:bCs/>
          <w:color w:val="000000"/>
          <w:sz w:val="21"/>
          <w:szCs w:val="21"/>
          <w:lang w:eastAsia="pt-BR"/>
        </w:rPr>
        <w:t>Certificado de registro do produto</w:t>
      </w:r>
      <w:r w:rsidRPr="006237C6">
        <w:rPr>
          <w:rFonts w:ascii="Palatino Linotype" w:eastAsia="Times New Roman" w:hAnsi="Palatino Linotype" w:cs="Times New Roman"/>
          <w:color w:val="000000"/>
          <w:sz w:val="21"/>
          <w:szCs w:val="21"/>
          <w:lang w:eastAsia="pt-BR"/>
        </w:rPr>
        <w:t>, emitido pela Agência Nacional de Vigilância Sanitária - ANVISA, não sendo aceitos protocolos de solicitação inicial de registro, em conformidade com as Leis nº 5.991/73, Art. 25-A, nº 6.437, Art. 10, I, IV, XXI; nº 6.360/76, Arts. 1º, 6º, 12, 16, 18; nº 9.782, Arts. 8º, §1º, I; Decreto 8.077/13, Arts. 1º, 8º, 15; 2.814/98, Art. 5º, IV;</w:t>
      </w:r>
    </w:p>
    <w:p w14:paraId="0EF4D3B9" w14:textId="6BBB9842" w:rsidR="006A3DCD" w:rsidRPr="006237C6" w:rsidRDefault="006A3DCD" w:rsidP="006A3DCD">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.12</w:t>
      </w:r>
      <w:r w:rsidRPr="006237C6">
        <w:rPr>
          <w:rFonts w:ascii="Palatino Linotype" w:eastAsia="Times New Roman" w:hAnsi="Palatino Linotype" w:cs="Times New Roman"/>
          <w:color w:val="000000"/>
          <w:sz w:val="21"/>
          <w:szCs w:val="21"/>
          <w:lang w:eastAsia="pt-BR"/>
        </w:rPr>
        <w:t xml:space="preserve"> Só serão aceitos protocolos de revalidação quando forem apresentados no primeiro semestre do último ano do quinquênio de validade do registro, em conformidade com a Lei nº 6.360/76, Art. 12.</w:t>
      </w:r>
    </w:p>
    <w:p w14:paraId="61EB650F" w14:textId="1E500C9C" w:rsidR="008D6D12" w:rsidRPr="00467A9F" w:rsidRDefault="006A3DCD"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b/>
          <w:bCs/>
          <w:sz w:val="21"/>
          <w:szCs w:val="21"/>
          <w:shd w:val="clear" w:color="auto" w:fill="FFFFFF"/>
          <w:lang w:eastAsia="pt-BR"/>
        </w:rPr>
        <w:t>8.2.4</w:t>
      </w:r>
      <w:r>
        <w:rPr>
          <w:rFonts w:ascii="Palatino Linotype" w:eastAsia="Times New Roman" w:hAnsi="Palatino Linotype"/>
          <w:b/>
          <w:bCs/>
          <w:sz w:val="21"/>
          <w:szCs w:val="21"/>
          <w:shd w:val="clear" w:color="auto" w:fill="FFFFFF"/>
          <w:lang w:eastAsia="pt-BR"/>
        </w:rPr>
        <w:t>.13</w:t>
      </w:r>
      <w:r w:rsidRPr="006237C6">
        <w:rPr>
          <w:rFonts w:ascii="Palatino Linotype" w:eastAsia="Times New Roman" w:hAnsi="Palatino Linotype" w:cs="Times New Roman"/>
          <w:color w:val="000000"/>
          <w:sz w:val="21"/>
          <w:szCs w:val="21"/>
          <w:lang w:eastAsia="pt-BR"/>
        </w:rPr>
        <w:t xml:space="preserve"> Registro do Produto revalidado automaticamente pela Agência Nacional de Vigilância Sanitária – ANVISA e/ou Ministério da Saúde - MS deverá ser ratificado por meio da apresentação da publicação do ato em D.O.U., em conformidade com a Lei nº 6.360/76, Art. 12.</w:t>
      </w:r>
    </w:p>
    <w:p w14:paraId="450C5CBB" w14:textId="561AC0AA" w:rsidR="00EC3BEE" w:rsidRPr="005E24C3" w:rsidRDefault="004951B1" w:rsidP="0033437C">
      <w:pPr>
        <w:pStyle w:val="textojustificado"/>
        <w:spacing w:before="0" w:beforeAutospacing="0" w:after="0" w:afterAutospacing="0"/>
        <w:jc w:val="both"/>
        <w:rPr>
          <w:rFonts w:ascii="Palatino Linotype" w:hAnsi="Palatino Linotype"/>
          <w:b/>
          <w:sz w:val="21"/>
          <w:szCs w:val="21"/>
          <w:u w:val="single"/>
        </w:rPr>
      </w:pPr>
      <w:r w:rsidRPr="005E24C3">
        <w:rPr>
          <w:rFonts w:ascii="Palatino Linotype" w:hAnsi="Palatino Linotype"/>
          <w:b/>
          <w:sz w:val="21"/>
          <w:szCs w:val="21"/>
          <w:u w:val="single"/>
        </w:rPr>
        <w:t xml:space="preserve">SEÇÃO IX - </w:t>
      </w:r>
      <w:r w:rsidR="00EC3BEE" w:rsidRPr="005E24C3">
        <w:rPr>
          <w:rFonts w:ascii="Palatino Linotype" w:hAnsi="Palatino Linotype"/>
          <w:b/>
          <w:sz w:val="21"/>
          <w:szCs w:val="21"/>
          <w:u w:val="single"/>
        </w:rPr>
        <w:t>DA ATA DE REGISTRO DE PREÇOS</w:t>
      </w:r>
      <w:bookmarkEnd w:id="37"/>
    </w:p>
    <w:p w14:paraId="064E591D" w14:textId="0704DFFB"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Homologado o resultado da licitação, o licitante mais bem classificado terá o prazo de</w:t>
      </w:r>
      <w:r w:rsidR="00670CAD" w:rsidRPr="005E24C3">
        <w:rPr>
          <w:rFonts w:ascii="Palatino Linotype" w:hAnsi="Palatino Linotype" w:cs="Times New Roman"/>
          <w:color w:val="auto"/>
          <w:sz w:val="21"/>
          <w:szCs w:val="21"/>
        </w:rPr>
        <w:t xml:space="preserve"> 05</w:t>
      </w:r>
      <w:r w:rsidRPr="005E24C3">
        <w:rPr>
          <w:rFonts w:ascii="Palatino Linotype" w:hAnsi="Palatino Linotype" w:cs="Times New Roman"/>
          <w:color w:val="auto"/>
          <w:sz w:val="21"/>
          <w:szCs w:val="21"/>
        </w:rPr>
        <w:t xml:space="preserve"> (</w:t>
      </w:r>
      <w:r w:rsidR="00670CAD" w:rsidRPr="005E24C3">
        <w:rPr>
          <w:rFonts w:ascii="Palatino Linotype" w:hAnsi="Palatino Linotype" w:cs="Times New Roman"/>
          <w:color w:val="auto"/>
          <w:sz w:val="21"/>
          <w:szCs w:val="21"/>
        </w:rPr>
        <w:t>cinco</w:t>
      </w:r>
      <w:r w:rsidRPr="005E24C3">
        <w:rPr>
          <w:rFonts w:ascii="Palatino Linotype" w:hAnsi="Palatino Linotype" w:cs="Times New Roman"/>
          <w:color w:val="auto"/>
          <w:sz w:val="21"/>
          <w:szCs w:val="2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06BD6596" w14:textId="3855C206"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O prazo de convocação poderá ser prorrogado uma vez, por igual período, mediante solicitação do licitante mais bem classificado ou do fornecedor convocado, desde que:</w:t>
      </w:r>
    </w:p>
    <w:p w14:paraId="2AEED9E0" w14:textId="645A2B47" w:rsidR="00EC3BEE" w:rsidRPr="005E24C3" w:rsidRDefault="00672764" w:rsidP="0033437C">
      <w:pPr>
        <w:pStyle w:val="Nivel2"/>
        <w:shd w:val="clear" w:color="auto" w:fill="FFFFFF" w:themeFill="background1"/>
        <w:spacing w:before="0" w:after="0" w:line="240" w:lineRule="auto"/>
        <w:ind w:left="0" w:firstLine="0"/>
        <w:rPr>
          <w:rFonts w:ascii="Palatino Linotype" w:hAnsi="Palatino Linotype" w:cs="Times New Roman"/>
          <w:iCs/>
          <w:color w:val="auto"/>
          <w:sz w:val="21"/>
          <w:szCs w:val="21"/>
        </w:rPr>
      </w:pPr>
      <w:r w:rsidRPr="005E24C3">
        <w:rPr>
          <w:rFonts w:ascii="Palatino Linotype" w:hAnsi="Palatino Linotype" w:cs="Times New Roman"/>
          <w:iCs/>
          <w:color w:val="auto"/>
          <w:sz w:val="21"/>
          <w:szCs w:val="21"/>
        </w:rPr>
        <w:t xml:space="preserve"> </w:t>
      </w:r>
      <w:r w:rsidR="00EC3BEE" w:rsidRPr="005E24C3">
        <w:rPr>
          <w:rFonts w:ascii="Palatino Linotype" w:hAnsi="Palatino Linotype" w:cs="Times New Roman"/>
          <w:iCs/>
          <w:color w:val="auto"/>
          <w:sz w:val="21"/>
          <w:szCs w:val="21"/>
        </w:rPr>
        <w:t>(a) a solicitação seja devidamente justificada e apresentada dentro do prazo; e</w:t>
      </w:r>
    </w:p>
    <w:p w14:paraId="28292A90" w14:textId="77777777" w:rsidR="00EC3BEE" w:rsidRPr="005E24C3" w:rsidRDefault="00EC3BEE" w:rsidP="0033437C">
      <w:pPr>
        <w:pStyle w:val="Nivel2"/>
        <w:shd w:val="clear" w:color="auto" w:fill="FFFFFF" w:themeFill="background1"/>
        <w:spacing w:before="0" w:after="0" w:line="240" w:lineRule="auto"/>
        <w:ind w:left="0" w:firstLine="0"/>
        <w:rPr>
          <w:rFonts w:ascii="Palatino Linotype" w:hAnsi="Palatino Linotype" w:cs="Times New Roman"/>
          <w:iCs/>
          <w:color w:val="auto"/>
          <w:sz w:val="21"/>
          <w:szCs w:val="21"/>
        </w:rPr>
      </w:pPr>
      <w:r w:rsidRPr="005E24C3">
        <w:rPr>
          <w:rFonts w:ascii="Palatino Linotype" w:hAnsi="Palatino Linotype" w:cs="Times New Roman"/>
          <w:iCs/>
          <w:color w:val="auto"/>
          <w:sz w:val="21"/>
          <w:szCs w:val="21"/>
        </w:rPr>
        <w:t>(b) a justificativa apresentada seja aceita pela Administração.</w:t>
      </w:r>
    </w:p>
    <w:p w14:paraId="4E529507" w14:textId="77777777"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A ata de registro de preços será assinada por meio de assinatura digital e disponibilizada no sistema de registro de preços.</w:t>
      </w:r>
    </w:p>
    <w:p w14:paraId="512C08A8" w14:textId="77777777"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154EA14" w14:textId="09E91407"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O preço registrado, com a indicação dos fornecedores, será divulgado no PNCP e disponibilizado durante a vigência da ata de registro de preços.</w:t>
      </w:r>
    </w:p>
    <w:p w14:paraId="51A4BAF6" w14:textId="6589D849"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7A543F6" w14:textId="5D3DB630" w:rsidR="00EC3BEE" w:rsidRPr="005E24C3" w:rsidRDefault="00EC3BEE" w:rsidP="009F47AE">
      <w:pPr>
        <w:pStyle w:val="Nivel2"/>
        <w:numPr>
          <w:ilvl w:val="1"/>
          <w:numId w:val="12"/>
        </w:numPr>
        <w:shd w:val="clear" w:color="auto" w:fill="FFFFFF" w:themeFill="background1"/>
        <w:tabs>
          <w:tab w:val="left" w:pos="28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A2D10FA" w14:textId="66A90A8A" w:rsidR="00EC3BEE" w:rsidRPr="005E24C3" w:rsidRDefault="004951B1" w:rsidP="0033437C">
      <w:pPr>
        <w:pStyle w:val="Nivel01"/>
        <w:numPr>
          <w:ilvl w:val="0"/>
          <w:numId w:val="0"/>
        </w:numPr>
        <w:shd w:val="clear" w:color="auto" w:fill="FFFFFF" w:themeFill="background1"/>
        <w:tabs>
          <w:tab w:val="left" w:pos="851"/>
          <w:tab w:val="left" w:pos="1134"/>
        </w:tabs>
        <w:spacing w:before="0"/>
        <w:rPr>
          <w:rFonts w:ascii="Palatino Linotype" w:hAnsi="Palatino Linotype"/>
          <w:color w:val="auto"/>
          <w:sz w:val="21"/>
          <w:szCs w:val="21"/>
          <w:u w:val="single"/>
        </w:rPr>
      </w:pPr>
      <w:bookmarkStart w:id="38" w:name="_Toc135469232"/>
      <w:r w:rsidRPr="005E24C3">
        <w:rPr>
          <w:rFonts w:ascii="Palatino Linotype" w:hAnsi="Palatino Linotype"/>
          <w:color w:val="auto"/>
          <w:sz w:val="21"/>
          <w:szCs w:val="21"/>
          <w:u w:val="single"/>
        </w:rPr>
        <w:t>SEÇÃO X -</w:t>
      </w:r>
      <w:r w:rsidR="00EA550C" w:rsidRPr="005E24C3">
        <w:rPr>
          <w:rFonts w:ascii="Palatino Linotype" w:hAnsi="Palatino Linotype"/>
          <w:color w:val="auto"/>
          <w:sz w:val="21"/>
          <w:szCs w:val="21"/>
          <w:u w:val="single"/>
        </w:rPr>
        <w:t xml:space="preserve"> </w:t>
      </w:r>
      <w:r w:rsidR="00EC3BEE" w:rsidRPr="005E24C3">
        <w:rPr>
          <w:rFonts w:ascii="Palatino Linotype" w:hAnsi="Palatino Linotype"/>
          <w:color w:val="auto"/>
          <w:sz w:val="21"/>
          <w:szCs w:val="21"/>
          <w:u w:val="single"/>
        </w:rPr>
        <w:t>DA FORMAÇÃO DO CADASTRO DE RESERVA</w:t>
      </w:r>
      <w:bookmarkEnd w:id="38"/>
      <w:r w:rsidR="00EC3BEE" w:rsidRPr="005E24C3">
        <w:rPr>
          <w:rFonts w:ascii="Palatino Linotype" w:hAnsi="Palatino Linotype"/>
          <w:color w:val="auto"/>
          <w:sz w:val="21"/>
          <w:szCs w:val="21"/>
          <w:u w:val="single"/>
        </w:rPr>
        <w:t xml:space="preserve"> </w:t>
      </w:r>
    </w:p>
    <w:p w14:paraId="0DF13425" w14:textId="7E063E6D" w:rsidR="00EC3BEE" w:rsidRPr="005E24C3" w:rsidRDefault="00EA550C" w:rsidP="0033437C">
      <w:pPr>
        <w:pStyle w:val="Nivel2"/>
        <w:shd w:val="clear" w:color="auto" w:fill="FFFFFF" w:themeFill="background1"/>
        <w:tabs>
          <w:tab w:val="left" w:pos="851"/>
          <w:tab w:val="left" w:pos="1134"/>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 xml:space="preserve">10.1. </w:t>
      </w:r>
      <w:r w:rsidR="00EC3BEE" w:rsidRPr="005E24C3">
        <w:rPr>
          <w:rFonts w:ascii="Palatino Linotype" w:hAnsi="Palatino Linotype" w:cs="Times New Roman"/>
          <w:color w:val="auto"/>
          <w:sz w:val="21"/>
          <w:szCs w:val="21"/>
        </w:rPr>
        <w:t>Após a homologação da licitação, será incluído na ata, na forma de anexo, o registro:.</w:t>
      </w:r>
    </w:p>
    <w:p w14:paraId="796A2370" w14:textId="6521A3B5" w:rsidR="00EC3BEE" w:rsidRPr="005E24C3" w:rsidRDefault="00EA550C" w:rsidP="0033437C">
      <w:pPr>
        <w:pStyle w:val="Nivel3"/>
        <w:shd w:val="clear" w:color="auto" w:fill="FFFFFF" w:themeFill="background1"/>
        <w:tabs>
          <w:tab w:val="left" w:pos="851"/>
          <w:tab w:val="left" w:pos="1134"/>
          <w:tab w:val="left" w:pos="1418"/>
          <w:tab w:val="left" w:pos="156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 xml:space="preserve">10.1.1. </w:t>
      </w:r>
      <w:r w:rsidR="00EC3BEE" w:rsidRPr="005E24C3">
        <w:rPr>
          <w:rFonts w:ascii="Palatino Linotype" w:hAnsi="Palatino Linotype" w:cs="Times New Roman"/>
          <w:color w:val="auto"/>
          <w:sz w:val="21"/>
          <w:szCs w:val="21"/>
        </w:rPr>
        <w:t xml:space="preserve">dos licitantes </w:t>
      </w:r>
      <w:bookmarkStart w:id="39" w:name="_Hlk132991372"/>
      <w:r w:rsidR="00EC3BEE" w:rsidRPr="005E24C3">
        <w:rPr>
          <w:rFonts w:ascii="Palatino Linotype" w:hAnsi="Palatino Linotype" w:cs="Times New Roman"/>
          <w:color w:val="auto"/>
          <w:sz w:val="21"/>
          <w:szCs w:val="21"/>
        </w:rPr>
        <w:t xml:space="preserve">que </w:t>
      </w:r>
      <w:bookmarkStart w:id="40" w:name="_Hlk132989696"/>
      <w:r w:rsidR="00EC3BEE" w:rsidRPr="005E24C3">
        <w:rPr>
          <w:rFonts w:ascii="Palatino Linotype" w:hAnsi="Palatino Linotype" w:cs="Times New Roman"/>
          <w:color w:val="auto"/>
          <w:sz w:val="21"/>
          <w:szCs w:val="21"/>
        </w:rPr>
        <w:t>aceitarem cotar o objeto com preço igual ao do adjudicatári</w:t>
      </w:r>
      <w:bookmarkEnd w:id="39"/>
      <w:r w:rsidR="00EC3BEE" w:rsidRPr="005E24C3">
        <w:rPr>
          <w:rFonts w:ascii="Palatino Linotype" w:hAnsi="Palatino Linotype" w:cs="Times New Roman"/>
          <w:color w:val="auto"/>
          <w:sz w:val="21"/>
          <w:szCs w:val="21"/>
        </w:rPr>
        <w:t>o</w:t>
      </w:r>
      <w:bookmarkEnd w:id="40"/>
      <w:r w:rsidR="00EC3BEE" w:rsidRPr="005E24C3">
        <w:rPr>
          <w:rFonts w:ascii="Palatino Linotype" w:hAnsi="Palatino Linotype" w:cs="Times New Roman"/>
          <w:color w:val="auto"/>
          <w:sz w:val="21"/>
          <w:szCs w:val="21"/>
        </w:rPr>
        <w:t xml:space="preserve">, observada a classificação na licitação; e </w:t>
      </w:r>
    </w:p>
    <w:p w14:paraId="77DE8222" w14:textId="6F7D2E6D" w:rsidR="00EC3BEE" w:rsidRPr="005E24C3" w:rsidRDefault="00653251" w:rsidP="0033437C">
      <w:pPr>
        <w:pStyle w:val="Nivel3"/>
        <w:shd w:val="clear" w:color="auto" w:fill="FFFFFF" w:themeFill="background1"/>
        <w:tabs>
          <w:tab w:val="left" w:pos="1560"/>
        </w:tabs>
        <w:spacing w:before="0" w:after="0" w:line="240" w:lineRule="auto"/>
        <w:ind w:left="0" w:firstLine="0"/>
        <w:rPr>
          <w:rFonts w:ascii="Palatino Linotype" w:eastAsia="MS Mincho" w:hAnsi="Palatino Linotype" w:cs="Times New Roman"/>
          <w:iCs/>
          <w:color w:val="auto"/>
          <w:sz w:val="21"/>
          <w:szCs w:val="21"/>
        </w:rPr>
      </w:pPr>
      <w:r w:rsidRPr="005E24C3">
        <w:rPr>
          <w:rFonts w:ascii="Palatino Linotype" w:hAnsi="Palatino Linotype" w:cs="Times New Roman"/>
          <w:color w:val="auto"/>
          <w:sz w:val="21"/>
          <w:szCs w:val="21"/>
        </w:rPr>
        <w:t>10.1.2.</w:t>
      </w:r>
      <w:r w:rsidR="00EC3BEE" w:rsidRPr="005E24C3">
        <w:rPr>
          <w:rFonts w:ascii="Palatino Linotype" w:hAnsi="Palatino Linotype" w:cs="Times New Roman"/>
          <w:color w:val="auto"/>
          <w:sz w:val="21"/>
          <w:szCs w:val="21"/>
        </w:rPr>
        <w:t>dos licitantes que mantiverem sua proposta original</w:t>
      </w:r>
      <w:r w:rsidR="00CC61B8" w:rsidRPr="005E24C3">
        <w:rPr>
          <w:rFonts w:ascii="Palatino Linotype" w:hAnsi="Palatino Linotype" w:cs="Times New Roman"/>
          <w:color w:val="auto"/>
          <w:sz w:val="21"/>
          <w:szCs w:val="21"/>
        </w:rPr>
        <w:t>, desde que não ultrapasse o valor estimado.</w:t>
      </w:r>
    </w:p>
    <w:p w14:paraId="2E335BB2" w14:textId="215B823D" w:rsidR="00EC3BEE" w:rsidRPr="005E24C3" w:rsidRDefault="00653251" w:rsidP="0033437C">
      <w:pPr>
        <w:pStyle w:val="Nivel2"/>
        <w:shd w:val="clear" w:color="auto" w:fill="FFFFFF" w:themeFill="background1"/>
        <w:tabs>
          <w:tab w:val="left" w:pos="1134"/>
          <w:tab w:val="left" w:pos="1418"/>
          <w:tab w:val="left" w:pos="1560"/>
          <w:tab w:val="left" w:pos="1843"/>
        </w:tabs>
        <w:spacing w:before="0" w:after="0" w:line="240" w:lineRule="auto"/>
        <w:ind w:left="0" w:firstLine="0"/>
        <w:rPr>
          <w:rFonts w:ascii="Palatino Linotype" w:eastAsia="MS Mincho" w:hAnsi="Palatino Linotype" w:cs="Times New Roman"/>
          <w:i/>
          <w:iCs/>
          <w:color w:val="auto"/>
          <w:sz w:val="21"/>
          <w:szCs w:val="21"/>
        </w:rPr>
      </w:pPr>
      <w:r w:rsidRPr="005E24C3">
        <w:rPr>
          <w:rFonts w:ascii="Palatino Linotype" w:hAnsi="Palatino Linotype" w:cs="Times New Roman"/>
          <w:color w:val="auto"/>
          <w:sz w:val="21"/>
          <w:szCs w:val="21"/>
        </w:rPr>
        <w:t>10.1.3.</w:t>
      </w:r>
      <w:r w:rsidR="00EC3BEE" w:rsidRPr="005E24C3">
        <w:rPr>
          <w:rFonts w:ascii="Palatino Linotype" w:hAnsi="Palatino Linotype" w:cs="Times New Roman"/>
          <w:color w:val="auto"/>
          <w:sz w:val="21"/>
          <w:szCs w:val="21"/>
        </w:rPr>
        <w:t>Será respeitada, nas contratações, a ordem de classificação dos licitantes ou fornecedores registrados na ata.</w:t>
      </w:r>
    </w:p>
    <w:p w14:paraId="0351938F" w14:textId="4EA01382" w:rsidR="00EC3BEE" w:rsidRPr="005E24C3" w:rsidRDefault="00653251" w:rsidP="0033437C">
      <w:pPr>
        <w:pStyle w:val="Nivel3"/>
        <w:shd w:val="clear" w:color="auto" w:fill="FFFFFF" w:themeFill="background1"/>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10.1.4.</w:t>
      </w:r>
      <w:r w:rsidR="00EC3BEE" w:rsidRPr="005E24C3">
        <w:rPr>
          <w:rFonts w:ascii="Palatino Linotype" w:hAnsi="Palatino Linotype" w:cs="Times New Roman"/>
          <w:color w:val="auto"/>
          <w:sz w:val="21"/>
          <w:szCs w:val="21"/>
        </w:rPr>
        <w:t>A apresentação de novas propostas na forma deste item não prejudicará o resultado do certame em relação ao licitante mais bem classificado.</w:t>
      </w:r>
    </w:p>
    <w:p w14:paraId="6B968AE5" w14:textId="6E1948A7" w:rsidR="00EC3BEE" w:rsidRPr="005E24C3" w:rsidRDefault="00653251" w:rsidP="0033437C">
      <w:pPr>
        <w:pStyle w:val="Nivel3"/>
        <w:shd w:val="clear" w:color="auto" w:fill="FFFFFF" w:themeFill="background1"/>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10.1.5.</w:t>
      </w:r>
      <w:r w:rsidR="00EC3BEE" w:rsidRPr="005E24C3">
        <w:rPr>
          <w:rFonts w:ascii="Palatino Linotype" w:hAnsi="Palatino Linotype" w:cs="Times New Roman"/>
          <w:color w:val="auto"/>
          <w:sz w:val="21"/>
          <w:szCs w:val="21"/>
        </w:rPr>
        <w:t>Para fins da ordem de classificação, os licitantes ou fornecedores que aceitarem cotar o objeto com preço igual ao do adjudicatário antecederão aqueles que mantiverem sua proposta original.</w:t>
      </w:r>
    </w:p>
    <w:p w14:paraId="095B6B02" w14:textId="5B05141F" w:rsidR="00EC3BEE" w:rsidRPr="005E24C3" w:rsidRDefault="00653251" w:rsidP="0033437C">
      <w:pPr>
        <w:pStyle w:val="Nivel2"/>
        <w:shd w:val="clear" w:color="auto" w:fill="FFFFFF" w:themeFill="background1"/>
        <w:tabs>
          <w:tab w:val="left" w:pos="1560"/>
        </w:tabs>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lastRenderedPageBreak/>
        <w:t>10.1.6.</w:t>
      </w:r>
      <w:r w:rsidR="00EC3BEE" w:rsidRPr="005E24C3">
        <w:rPr>
          <w:rFonts w:ascii="Palatino Linotype" w:hAnsi="Palatino Linotype" w:cs="Times New Roman"/>
          <w:color w:val="auto"/>
          <w:sz w:val="21"/>
          <w:szCs w:val="21"/>
        </w:rPr>
        <w:t>A habilitação dos licitantes que comporão o cadastro de reserva será efetuada quando houver necessidade de contratação dos licitantes remanescentes, nas seguintes hipóteses:</w:t>
      </w:r>
    </w:p>
    <w:p w14:paraId="1324E0DB" w14:textId="011D552D" w:rsidR="00EC3BEE" w:rsidRPr="005E24C3" w:rsidRDefault="00653251" w:rsidP="0033437C">
      <w:pPr>
        <w:pStyle w:val="Nivel3"/>
        <w:shd w:val="clear" w:color="auto" w:fill="FFFFFF" w:themeFill="background1"/>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10.1.6.1.</w:t>
      </w:r>
      <w:r w:rsidR="00EC3BEE" w:rsidRPr="005E24C3">
        <w:rPr>
          <w:rFonts w:ascii="Palatino Linotype" w:hAnsi="Palatino Linotype" w:cs="Times New Roman"/>
          <w:color w:val="auto"/>
          <w:sz w:val="21"/>
          <w:szCs w:val="21"/>
        </w:rPr>
        <w:t>quando o licitante vencedor não assinar a ata de registro de preços no prazo e nas condições estabelecidos no edital; ou</w:t>
      </w:r>
    </w:p>
    <w:p w14:paraId="08D2DCB9" w14:textId="7FEEE966" w:rsidR="00EC3BEE" w:rsidRPr="005E24C3" w:rsidRDefault="00653251" w:rsidP="0033437C">
      <w:pPr>
        <w:pStyle w:val="Nivel3"/>
        <w:shd w:val="clear" w:color="auto" w:fill="FFFFFF" w:themeFill="background1"/>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10.1.6.2.</w:t>
      </w:r>
      <w:r w:rsidR="00EC3BEE" w:rsidRPr="005E24C3">
        <w:rPr>
          <w:rFonts w:ascii="Palatino Linotype" w:hAnsi="Palatino Linotype" w:cs="Times New Roman"/>
          <w:color w:val="auto"/>
          <w:sz w:val="21"/>
          <w:szCs w:val="21"/>
        </w:rPr>
        <w:t xml:space="preserve">quando houver o cancelamento do registro do fornecedor ou do registro de preços, nas hipóteses previstas nos art. 28 e art. 29 do Decreto </w:t>
      </w:r>
      <w:r w:rsidR="008621CE" w:rsidRPr="005E24C3">
        <w:rPr>
          <w:rFonts w:ascii="Palatino Linotype" w:hAnsi="Palatino Linotype" w:cs="Times New Roman"/>
          <w:color w:val="auto"/>
          <w:sz w:val="21"/>
          <w:szCs w:val="21"/>
        </w:rPr>
        <w:t xml:space="preserve">Municipal </w:t>
      </w:r>
      <w:r w:rsidR="00EC3BEE" w:rsidRPr="005E24C3">
        <w:rPr>
          <w:rFonts w:ascii="Palatino Linotype" w:hAnsi="Palatino Linotype" w:cs="Times New Roman"/>
          <w:color w:val="auto"/>
          <w:sz w:val="21"/>
          <w:szCs w:val="21"/>
        </w:rPr>
        <w:t xml:space="preserve">nº </w:t>
      </w:r>
      <w:r w:rsidR="008621CE" w:rsidRPr="005E24C3">
        <w:rPr>
          <w:rFonts w:ascii="Palatino Linotype" w:hAnsi="Palatino Linotype" w:cs="Times New Roman"/>
          <w:color w:val="auto"/>
          <w:sz w:val="21"/>
          <w:szCs w:val="21"/>
        </w:rPr>
        <w:t>25.627/2024</w:t>
      </w:r>
      <w:r w:rsidR="00EC3BEE" w:rsidRPr="005E24C3">
        <w:rPr>
          <w:rFonts w:ascii="Palatino Linotype" w:hAnsi="Palatino Linotype" w:cs="Times New Roman"/>
          <w:color w:val="auto"/>
          <w:sz w:val="21"/>
          <w:szCs w:val="21"/>
        </w:rPr>
        <w:t>.</w:t>
      </w:r>
    </w:p>
    <w:p w14:paraId="19842A6B" w14:textId="5165AD89" w:rsidR="00086E63" w:rsidRPr="005E24C3" w:rsidRDefault="00086E63" w:rsidP="0033437C">
      <w:pPr>
        <w:pStyle w:val="Nivel3"/>
        <w:shd w:val="clear" w:color="auto" w:fill="FFFFFF" w:themeFill="background1"/>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10.1.7. Na hipótese do licitante convocado não assinar a ata de registro de preços no prazo e nas condições estabelecidas no art. 19, observado o disposto no parágrafo 3º, do art. 18, fica facultado à Administração convocar os licitantes remanescentes do cadastro de reserva, na ordem de classificação, em igual prazo e nas condições do primeiro colocado</w:t>
      </w:r>
      <w:r w:rsidR="00CC61B8" w:rsidRPr="005E24C3">
        <w:rPr>
          <w:rFonts w:ascii="Palatino Linotype" w:hAnsi="Palatino Linotype" w:cs="Times New Roman"/>
          <w:color w:val="auto"/>
          <w:sz w:val="21"/>
          <w:szCs w:val="21"/>
        </w:rPr>
        <w:t>.</w:t>
      </w:r>
    </w:p>
    <w:p w14:paraId="624CD3E9" w14:textId="3A3BB202" w:rsidR="004D166C" w:rsidRPr="005E24C3" w:rsidRDefault="00653251" w:rsidP="0033437C">
      <w:pPr>
        <w:pStyle w:val="Nivel01"/>
        <w:numPr>
          <w:ilvl w:val="0"/>
          <w:numId w:val="0"/>
        </w:numPr>
        <w:tabs>
          <w:tab w:val="left" w:pos="851"/>
          <w:tab w:val="left" w:pos="1134"/>
        </w:tabs>
        <w:spacing w:before="0"/>
        <w:rPr>
          <w:rFonts w:ascii="Palatino Linotype" w:hAnsi="Palatino Linotype"/>
          <w:color w:val="auto"/>
          <w:sz w:val="21"/>
          <w:szCs w:val="21"/>
          <w:u w:val="single"/>
        </w:rPr>
      </w:pPr>
      <w:r w:rsidRPr="005E24C3">
        <w:rPr>
          <w:rFonts w:ascii="Palatino Linotype" w:hAnsi="Palatino Linotype"/>
          <w:color w:val="auto"/>
          <w:sz w:val="21"/>
          <w:szCs w:val="21"/>
          <w:u w:val="single"/>
        </w:rPr>
        <w:t xml:space="preserve">SEÇÃO XI -  </w:t>
      </w:r>
      <w:r w:rsidR="004D166C" w:rsidRPr="005E24C3">
        <w:rPr>
          <w:rFonts w:ascii="Palatino Linotype" w:hAnsi="Palatino Linotype"/>
          <w:color w:val="auto"/>
          <w:sz w:val="21"/>
          <w:szCs w:val="21"/>
          <w:u w:val="single"/>
        </w:rPr>
        <w:t>DO REAJUSTE DE PREÇOS E DO REEQULÍBRIO FINANCEIRO</w:t>
      </w:r>
    </w:p>
    <w:p w14:paraId="53AE0C6A" w14:textId="0175F069"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 Os preços inicialmente contratados são fixos e irreajustáveis no prazo de um ano contado da data do orçamento estimado</w:t>
      </w:r>
      <w:r w:rsidR="001811C6">
        <w:rPr>
          <w:rFonts w:ascii="Palatino Linotype" w:eastAsia="Times New Roman" w:hAnsi="Palatino Linotype" w:cs="Times New Roman"/>
          <w:sz w:val="21"/>
          <w:szCs w:val="21"/>
          <w:lang w:eastAsia="pt-BR"/>
        </w:rPr>
        <w:t xml:space="preserve"> (27.05.2026).</w:t>
      </w:r>
    </w:p>
    <w:p w14:paraId="571F1EB7"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11.2. Após o interregno de um ano, a pedido da CONTRATADA, os preços iniciais serão reajustados, mediante a aplicação, pela CONTRATANTE, do índice IPCA/IBGE, exclusivamente para as obrigações iniciadas e concluídas após a ocorrência da anualidade, com base na seguinte fórmula (art. 5º do Decreto n.º 1.054, de 1994):</w:t>
      </w:r>
    </w:p>
    <w:p w14:paraId="37008876" w14:textId="4D580BEE"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R = V (I – Iº) / Iº, onde:</w:t>
      </w:r>
    </w:p>
    <w:p w14:paraId="2A7FDE93"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R = Valor do reajuste procurado; V = Valor contratual a ser reajustado;</w:t>
      </w:r>
    </w:p>
    <w:p w14:paraId="068A80BA"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Iº = índice inicial - refere-se ao índice de custos ou de preços correspondente à data fixada para entrega da proposta na licitação;</w:t>
      </w:r>
    </w:p>
    <w:p w14:paraId="0A791273"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 = Índice relativo ao mês do reajustamento;</w:t>
      </w:r>
    </w:p>
    <w:p w14:paraId="71B50E2B"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11.3. Nos reajustes subsequentes ao primeiro, o interregno mínimo de um ano será contado a partir dos efeitos financeiros do último reajuste.</w:t>
      </w:r>
    </w:p>
    <w:p w14:paraId="364FF48B" w14:textId="4A518EBB"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11.4. No caso de atraso ou não divulgação do(s) índice (s) de reajustamento, o contratante pagará ao contratado a importância calculada pela última variação conhecida, liquidando a diferença correspondente tão logo seja(m) divulgado(s) o(s) índice(s) definitivo(s).</w:t>
      </w:r>
    </w:p>
    <w:p w14:paraId="2DB5A32F" w14:textId="0BFEDE7A"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11.5. </w:t>
      </w:r>
      <w:r w:rsidRPr="005E24C3">
        <w:rPr>
          <w:rFonts w:ascii="Palatino Linotype" w:eastAsia="Times New Roman" w:hAnsi="Palatino Linotype" w:cs="Times New Roman"/>
          <w:b/>
          <w:bCs/>
          <w:sz w:val="21"/>
          <w:szCs w:val="21"/>
          <w:lang w:eastAsia="pt-BR"/>
        </w:rPr>
        <w:t>5 . </w:t>
      </w:r>
      <w:r w:rsidRPr="005E24C3">
        <w:rPr>
          <w:rFonts w:ascii="Palatino Linotype" w:eastAsia="Times New Roman" w:hAnsi="Palatino Linotype" w:cs="Times New Roman"/>
          <w:sz w:val="21"/>
          <w:szCs w:val="21"/>
          <w:lang w:eastAsia="pt-BR"/>
        </w:rPr>
        <w:t>Nas aferições finais, o(s) índice(s) utilizado(s) para reajuste será(ão), obrigatoriamente, o(s) definitivo(s).</w:t>
      </w:r>
    </w:p>
    <w:p w14:paraId="7C86B096" w14:textId="450188AC"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11.6. Caso o(s) índice(s) estabelecido(s) para reajustamento venha(m) a ser extinto(s) ou de qualquer forma não possa(m) mais ser utilizado(s), será(ão) adotado(s), em substituição, o(s) que vier(em) a ser determinado(s) pela legislação então em vigor.</w:t>
      </w:r>
    </w:p>
    <w:p w14:paraId="3EE5B6DC" w14:textId="78D9A836"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11.7. Na ausência de previsão legal quanto ao índice substituto, as partes elegerão novo índice oficial, para reajustamento do preço do valor remanescente, por meio de termo aditivo.</w:t>
      </w:r>
    </w:p>
    <w:p w14:paraId="0B3001C8" w14:textId="00829DBA"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11.8. O reajuste será realizado por apostilamento.</w:t>
      </w:r>
    </w:p>
    <w:p w14:paraId="4BC11D96"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11.9. O preço registrado poderá ser revisto em decorrência de eventual redução daqueles praticados no mercado ou de fato que eleve o custo dos serviços ou bens registrados, cabendo ao Gestor do contrato promover as necessárias negociações junto aos fornecedores, conforme exposto no Decreto Municipal nº 25.627, de 2024.</w:t>
      </w:r>
    </w:p>
    <w:p w14:paraId="4A98EBB8"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11.10. Quando o preço registrado, por motivo superveniente e devidamente comprovado, tornar-se superior ao preço praticado no mercado, o Gestor do contrato deverá:</w:t>
      </w:r>
    </w:p>
    <w:p w14:paraId="6797BEB8"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11.10.1. convocar o fornecedor ou prestador do serviço visando à negociação para redução do preço e à sua adequação ao praticado pelo mercado;</w:t>
      </w:r>
    </w:p>
    <w:p w14:paraId="437C809F"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11.10.2. frustrada a negociação, o fornecedor ou prestador do serviço será liberado do compromisso assumido;</w:t>
      </w:r>
    </w:p>
    <w:p w14:paraId="1A5F1D32"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11.10.3. convocar os demais fornecedores ou prestadores de serviço para igual oportunidade de negociação.</w:t>
      </w:r>
    </w:p>
    <w:p w14:paraId="4DEFBAF0"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lastRenderedPageBreak/>
        <w:t>11.11. Quando o preço de mercado tornar-se superior aos preços registrados e o fornecedor ou prestador de serviço, mediante requerimento e comprovação, não puder cumprir o compromisso, o órgão gerenciador poderá:</w:t>
      </w:r>
    </w:p>
    <w:p w14:paraId="00E376BD"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11.11.1. liberar o fornecedor ou o prestador de serviço do compromisso assumido, sem aplicação de penalidade, confirmando a veracidade dos motivos e comprovantes apresentados, desde que a comunicação ocorra antes da autorização do fornecimento ou da emissão da nota de empenho;</w:t>
      </w:r>
    </w:p>
    <w:p w14:paraId="314ED334" w14:textId="77777777" w:rsidR="008D20A9"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11.11.2. convocar os demais fornecedores e prestadores de serviço para igual oportunidade de negociação.</w:t>
      </w:r>
    </w:p>
    <w:p w14:paraId="11312B6F" w14:textId="00006CEE" w:rsidR="005C293F" w:rsidRPr="005E24C3" w:rsidRDefault="008D20A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11.12. Não havendo êxito nas negociações, o Órgão Gerenciador deverá proceder à revogação da Ata de Registro de Preços, adotando as medidas cabíveis para obtenção da contratação mais vantajosa.</w:t>
      </w:r>
    </w:p>
    <w:p w14:paraId="789A4F4B" w14:textId="77777777" w:rsidR="005C293F" w:rsidRPr="005E24C3" w:rsidRDefault="005C293F" w:rsidP="005C293F">
      <w:pPr>
        <w:ind w:right="120"/>
        <w:jc w:val="both"/>
        <w:rPr>
          <w:rFonts w:ascii="Palatino Linotype" w:eastAsia="Times New Roman" w:hAnsi="Palatino Linotype" w:cs="Times New Roman"/>
          <w:b/>
          <w:color w:val="000000"/>
          <w:sz w:val="21"/>
          <w:szCs w:val="21"/>
          <w:u w:val="single"/>
          <w:lang w:eastAsia="pt-BR"/>
        </w:rPr>
      </w:pPr>
      <w:r w:rsidRPr="005E24C3">
        <w:rPr>
          <w:rFonts w:ascii="Palatino Linotype" w:eastAsia="Times New Roman" w:hAnsi="Palatino Linotype" w:cs="Times New Roman"/>
          <w:b/>
          <w:sz w:val="21"/>
          <w:szCs w:val="21"/>
          <w:u w:val="single"/>
          <w:lang w:eastAsia="pt-BR"/>
        </w:rPr>
        <w:t xml:space="preserve">SEÇÃO XII - </w:t>
      </w:r>
      <w:r w:rsidRPr="005E24C3">
        <w:rPr>
          <w:rFonts w:ascii="Palatino Linotype" w:eastAsia="Times New Roman" w:hAnsi="Palatino Linotype" w:cs="Times New Roman"/>
          <w:b/>
          <w:bCs/>
          <w:color w:val="000000"/>
          <w:sz w:val="21"/>
          <w:szCs w:val="21"/>
          <w:u w:val="single"/>
          <w:lang w:eastAsia="pt-BR"/>
        </w:rPr>
        <w:t>MODELO DE EXECUÇÃO DO OBJETO</w:t>
      </w:r>
    </w:p>
    <w:p w14:paraId="0B05ADFD" w14:textId="77777777" w:rsidR="005C293F" w:rsidRPr="005E24C3" w:rsidRDefault="005C293F" w:rsidP="005C293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b/>
          <w:bCs/>
          <w:color w:val="000000"/>
          <w:sz w:val="21"/>
          <w:szCs w:val="21"/>
          <w:lang w:eastAsia="pt-BR"/>
        </w:rPr>
        <w:t>12.1. Condições de Entrega</w:t>
      </w:r>
    </w:p>
    <w:p w14:paraId="4D595812" w14:textId="0952DF1B"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.1.1. O prazo de entrega dos bens é de 15 dias úteis, contados da data de recebimento, pela contratada na nota de empenho, por meio de e-mail oficialmente informada pela contratada, sem nenhuma despesa adicional além do valor adjudicado constante da proposta e do presente contrato/empenho devidamente assinado respeitando os prazos e condições estabelecidos.</w:t>
      </w:r>
    </w:p>
    <w:p w14:paraId="7794916A" w14:textId="4FD369D4"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.1.2. 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199B7869" w14:textId="30D28BD2"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.1.3. A entrega do objeto será feita conforme necessidade a ser expedida pela Fundação Municipal de Saúde, podendo ser realizada em remessa parcial, conforme a necessidade da Contratante (após assinatura do contrato será entregue à Contratada cronograma no qual se prevê quantidades, endereços etc.), no prazo máximo de 15 dias úteis, contados a partir do recebimento, pela Contratante à Contratada, da Nota de Empenho, sem nenhuma despesa adicional além do valor adjudicado constante da Proposta e do contrato devidamente assinado.</w:t>
      </w:r>
    </w:p>
    <w:p w14:paraId="7C671302" w14:textId="06FB4B0C"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 Os produtos deverão ser entregues nos </w:t>
      </w:r>
      <w:r w:rsidRPr="006237C6">
        <w:rPr>
          <w:rFonts w:ascii="Palatino Linotype" w:eastAsia="Times New Roman" w:hAnsi="Palatino Linotype" w:cs="Times New Roman"/>
          <w:b/>
          <w:bCs/>
          <w:color w:val="000000"/>
          <w:sz w:val="21"/>
          <w:szCs w:val="21"/>
          <w:lang w:eastAsia="pt-BR"/>
        </w:rPr>
        <w:t>seguintes locais/endereços, conforme especificado em cada empenho/ordem de fornecimento</w:t>
      </w:r>
      <w:r w:rsidRPr="006237C6">
        <w:rPr>
          <w:rFonts w:ascii="Palatino Linotype" w:eastAsia="Times New Roman" w:hAnsi="Palatino Linotype" w:cs="Times New Roman"/>
          <w:color w:val="000000"/>
          <w:sz w:val="21"/>
          <w:szCs w:val="21"/>
          <w:lang w:eastAsia="pt-BR"/>
        </w:rPr>
        <w:t>, sem qualquer custo adicional para o Contratante, no </w:t>
      </w:r>
      <w:r w:rsidRPr="006237C6">
        <w:rPr>
          <w:rFonts w:ascii="Palatino Linotype" w:eastAsia="Times New Roman" w:hAnsi="Palatino Linotype" w:cs="Times New Roman"/>
          <w:b/>
          <w:bCs/>
          <w:color w:val="000000"/>
          <w:sz w:val="21"/>
          <w:szCs w:val="21"/>
          <w:lang w:eastAsia="pt-BR"/>
        </w:rPr>
        <w:t>horário </w:t>
      </w:r>
      <w:r w:rsidRPr="006237C6">
        <w:rPr>
          <w:rFonts w:ascii="Palatino Linotype" w:eastAsia="Times New Roman" w:hAnsi="Palatino Linotype" w:cs="Times New Roman"/>
          <w:color w:val="000000"/>
          <w:sz w:val="21"/>
          <w:szCs w:val="21"/>
          <w:lang w:eastAsia="pt-BR"/>
        </w:rPr>
        <w:t>comercial de </w:t>
      </w:r>
      <w:r w:rsidRPr="006237C6">
        <w:rPr>
          <w:rFonts w:ascii="Palatino Linotype" w:eastAsia="Times New Roman" w:hAnsi="Palatino Linotype" w:cs="Times New Roman"/>
          <w:b/>
          <w:bCs/>
          <w:color w:val="000000"/>
          <w:sz w:val="21"/>
          <w:szCs w:val="21"/>
          <w:lang w:eastAsia="pt-BR"/>
        </w:rPr>
        <w:t>7:30h às 13:30h</w:t>
      </w:r>
      <w:r w:rsidRPr="006237C6">
        <w:rPr>
          <w:rFonts w:ascii="Palatino Linotype" w:eastAsia="Times New Roman" w:hAnsi="Palatino Linotype" w:cs="Times New Roman"/>
          <w:color w:val="000000"/>
          <w:sz w:val="21"/>
          <w:szCs w:val="21"/>
          <w:lang w:eastAsia="pt-BR"/>
        </w:rPr>
        <w:t>, observando-se as especificações técnicas:</w:t>
      </w:r>
    </w:p>
    <w:p w14:paraId="57C9CB3E" w14:textId="0C682FE2"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a) GEAFH-DAE </w:t>
      </w:r>
      <w:r w:rsidRPr="006237C6">
        <w:rPr>
          <w:rFonts w:ascii="Palatino Linotype" w:eastAsia="Times New Roman" w:hAnsi="Palatino Linotype" w:cs="Times New Roman"/>
          <w:color w:val="000000"/>
          <w:sz w:val="21"/>
          <w:szCs w:val="21"/>
          <w:lang w:eastAsia="pt-BR"/>
        </w:rPr>
        <w:t>(Gerência de Assistência Farmacêutica Hospitalar da Diretoria de Atenção Especializada): Rua 13 de maio, 2756 (cruzamento com a Rua Porto), Bairro Vermelha, Zona Sul – Teresina Piauí, CEP: 64.018-285; telefone (86) 3218-2219; e-mail: farmaciafht@gmail.com .</w:t>
      </w:r>
    </w:p>
    <w:p w14:paraId="7386F844" w14:textId="77777777"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b) CAF-HUT </w:t>
      </w:r>
      <w:r w:rsidRPr="006237C6">
        <w:rPr>
          <w:rFonts w:ascii="Palatino Linotype" w:eastAsia="Times New Roman" w:hAnsi="Palatino Linotype" w:cs="Times New Roman"/>
          <w:color w:val="000000"/>
          <w:sz w:val="21"/>
          <w:szCs w:val="21"/>
          <w:lang w:eastAsia="pt-BR"/>
        </w:rPr>
        <w:t>(Central de Abastecimento Farmacêutica da Gerência de Farmácia do Hospital de Urgência de Teresina - HUT): Rua 13 de maio, 2756, Bairro Vermelha, Zona Sul – Teresina Piauí, CEP: 64.018-285; telefone (86) 3218-5719; e-mail: caf.hut01@hotmail.com / farmaciacafhut@gmail.com.</w:t>
      </w:r>
    </w:p>
    <w:p w14:paraId="42B92177" w14:textId="779EB7CC"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.1.4.1. O objeto deverá ser entregue em sua embalagem original contendo as indicações de marca, fabricante/produtor, procedência e manual de uso e garantia.</w:t>
      </w:r>
    </w:p>
    <w:p w14:paraId="53459CDC" w14:textId="11D618E2"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.1.4.2. Os produtos em desacordo com a Proposta da Contratada serão rejeitados pela FMS/PMT, obrigando-se o fornecedor a repor no prazo máximo de 15 (quinze) dias úteis da comunicação pela Contratante.</w:t>
      </w:r>
    </w:p>
    <w:p w14:paraId="309F7A77" w14:textId="5F670D49"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.1.4.3. Todas as despesas necessárias à substituição ou à reposição de material porventura entregue em desacordo correrão por conta da CONTRATADA.</w:t>
      </w:r>
    </w:p>
    <w:p w14:paraId="7129F933" w14:textId="2E9B5FCA"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.1.4.4. A CONTRATADA deverá emitir guias de remessas informatizadas, sem rasuras, contendo os seguintes itens: nome da CONTRATANTE, endereço completo, equipamento/material que está sendo entregue, unidade e quantidade. Deverá conter, também, data e assinatura do recebedor com carimbo e assinatura do prestador do serviço.</w:t>
      </w:r>
    </w:p>
    <w:p w14:paraId="724A0ECA" w14:textId="09E28B47"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 xml:space="preserve">.1.4.5. A CONTRATANTE emitirá NOTA DE EMPENHO, na qual serão explicitados o nº do </w:t>
      </w:r>
      <w:r w:rsidRPr="006237C6">
        <w:rPr>
          <w:rFonts w:ascii="Palatino Linotype" w:eastAsia="Times New Roman" w:hAnsi="Palatino Linotype" w:cs="Times New Roman"/>
          <w:color w:val="000000"/>
          <w:sz w:val="21"/>
          <w:szCs w:val="21"/>
          <w:lang w:eastAsia="pt-BR"/>
        </w:rPr>
        <w:lastRenderedPageBreak/>
        <w:t>contrato a ela vinculado, o valor e o quantitativo do item licitado.</w:t>
      </w:r>
    </w:p>
    <w:p w14:paraId="1E263F90" w14:textId="77777777"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7.1.4.6. Os produtos não devem ser estocados próximos a gás liquefeito de petróleo e outros produtos potencialmente tóxicos para evitar a contaminação ou impregnação de odores indesejáveis.</w:t>
      </w:r>
    </w:p>
    <w:p w14:paraId="3C614B9B" w14:textId="2189CBC9"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.1.4.7. Os técnicos ou empregados da Contratada deverão se apresentar nas dependências dos locais de entrega devidamente identificados com uniforme e/ou crachás, desde que nos crachás contenham identificação da empresa e do funcionário, bem como fica proibido que seu pessoal fique circulando por áreas dos edifícios que não imediatas ao trabalho.</w:t>
      </w:r>
    </w:p>
    <w:p w14:paraId="7B9E6068" w14:textId="5AEF1B0A" w:rsidR="004F1E91" w:rsidRPr="006237C6" w:rsidRDefault="004F1E91" w:rsidP="004F1E9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.1.4.8. Os produtos entregues deverão estar acondicionados de forma adequada à sua conservação, em embalagens de fábrica, lacrados pelo fabricante e transportados em veículos em perfeitas condições técnicas e sanitárias.</w:t>
      </w:r>
    </w:p>
    <w:p w14:paraId="5D63C1F1" w14:textId="0D7EDF6B" w:rsidR="005C293F" w:rsidRPr="005E24C3" w:rsidRDefault="004F1E91" w:rsidP="00467A9F">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.1.4.9. Durante o descarregamento, a CONTRATADA ou empresa transportadora terceirizada deverá adotar práticas que previnam danos físicos, exposição a condições inadequadas (como temperatura, umidade ou luz) e contaminação, assegurando o cumprimento de protocolos de segurança e qualidade. Os insumos deverão ser imediatamente organizados e segregados por número de lote, facilitando a identificação rápida, a gestão de validades e a prevenção de misturas ou trocas.</w:t>
      </w:r>
    </w:p>
    <w:p w14:paraId="313BA5D1" w14:textId="77777777" w:rsidR="00D51731" w:rsidRPr="005E24C3" w:rsidRDefault="00D51731" w:rsidP="00D51731">
      <w:pPr>
        <w:ind w:right="120"/>
        <w:jc w:val="both"/>
        <w:rPr>
          <w:rFonts w:ascii="Palatino Linotype" w:eastAsia="Times New Roman" w:hAnsi="Palatino Linotype" w:cs="Times New Roman"/>
          <w:b/>
          <w:color w:val="000000"/>
          <w:sz w:val="21"/>
          <w:szCs w:val="21"/>
          <w:u w:val="single"/>
          <w:lang w:eastAsia="pt-BR"/>
        </w:rPr>
      </w:pPr>
      <w:r w:rsidRPr="005E24C3">
        <w:rPr>
          <w:rFonts w:ascii="Palatino Linotype" w:hAnsi="Palatino Linotype"/>
          <w:b/>
          <w:color w:val="000000"/>
          <w:sz w:val="21"/>
          <w:szCs w:val="21"/>
          <w:u w:val="single"/>
        </w:rPr>
        <w:t xml:space="preserve">SEÇÃO XIII - </w:t>
      </w:r>
      <w:r w:rsidRPr="005E24C3">
        <w:rPr>
          <w:rFonts w:ascii="Palatino Linotype" w:eastAsia="Times New Roman" w:hAnsi="Palatino Linotype" w:cs="Times New Roman"/>
          <w:b/>
          <w:bCs/>
          <w:color w:val="000000"/>
          <w:sz w:val="21"/>
          <w:szCs w:val="21"/>
          <w:u w:val="single"/>
          <w:lang w:eastAsia="pt-BR"/>
        </w:rPr>
        <w:t>CRITÉRIOS DE SUSTENTABILIDADE/IMPACTOS AMBIENTAIS</w:t>
      </w:r>
    </w:p>
    <w:p w14:paraId="55ED8AE6" w14:textId="77777777" w:rsidR="00101922" w:rsidRPr="00EE4854" w:rsidRDefault="00101922" w:rsidP="00101922">
      <w:pPr>
        <w:ind w:right="11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fim de garantir que a presente execução seja feita de maneira sustentável, contribuindo para a preservação do meio ambiente, definem-se os seguintes critérios de sustentabilidade:</w:t>
      </w:r>
    </w:p>
    <w:p w14:paraId="4C570B24" w14:textId="2F00F9BA" w:rsidR="00101922" w:rsidRPr="00EE4854" w:rsidRDefault="000F4512" w:rsidP="00101922">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.1 Material Reciclado, Atóxico e Biodegradável: Conforme o caso, os produtos devem ser constituídos, no todo ou em parte, por material reciclado, atóxico e biodegradável, conforme ABNT NBR – 15448-1 e 15448-2.</w:t>
      </w:r>
    </w:p>
    <w:p w14:paraId="0F052BD7" w14:textId="6813850D" w:rsidR="00101922" w:rsidRPr="00EE4854" w:rsidRDefault="000F4512" w:rsidP="00101922">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.2 Certificação de Sustentabilidade: Os insumos devem atender a certificação do INMETRO, como produtos sustentáveis ou de menor impacto ambiental, conforme o caso.</w:t>
      </w:r>
    </w:p>
    <w:p w14:paraId="552D12EC" w14:textId="00BBA78B" w:rsidR="00101922" w:rsidRPr="00EE4854" w:rsidRDefault="000F4512" w:rsidP="00101922">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.3 Embalagem Sustentável: Os produtos devem ser, preferencialmente, acondicionados em embalagem individual adequada, com menor volume possível, que utilize materiais recicláveis, de forma a garantir a máxima proteção durante o transporte e o armazenamento.</w:t>
      </w:r>
    </w:p>
    <w:p w14:paraId="39CB6713" w14:textId="2855DD42" w:rsidR="00101922" w:rsidRPr="00EE4854" w:rsidRDefault="000F4512" w:rsidP="00101922">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.4. Durabilidade e estabilidade: os medicamentos deverão apresentar prazo de validade compatível com o exigido neste Termo de Referência, em embalagem que assegure sua estabilidade e integridade até o consumo, observadas as condições de armazenamento, transporte e controle de temperatura indicadas pelo fabricante.</w:t>
      </w:r>
    </w:p>
    <w:p w14:paraId="265032FE" w14:textId="44AE95FF" w:rsidR="00101922" w:rsidRPr="00EE4854" w:rsidRDefault="000F4512" w:rsidP="00101922">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.5. Eficiência: Os produtos devem apresentar baixo consumo de energia e recursos naturais, com funções que otimizem o uso de materiais e minimizam o desperdício, conforme o caso.</w:t>
      </w:r>
    </w:p>
    <w:p w14:paraId="23166F3E" w14:textId="0B0F0A41" w:rsidR="00101922" w:rsidRPr="00EE4854" w:rsidRDefault="000F4512" w:rsidP="00101922">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.6. Reciclagem: Após o uso, o material deverá ser coletado e encaminhado para reciclagem a fim de reduz o impacto ambiental e permitir que o material seja reutilizado, conforme o caso.</w:t>
      </w:r>
    </w:p>
    <w:p w14:paraId="03F12A39" w14:textId="574DB169" w:rsidR="00101922" w:rsidRPr="00467A9F" w:rsidRDefault="000F4512" w:rsidP="00467A9F">
      <w:pPr>
        <w:ind w:right="11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13</w:t>
      </w:r>
      <w:r w:rsidR="00101922" w:rsidRPr="00EE4854">
        <w:rPr>
          <w:rFonts w:ascii="Palatino Linotype" w:eastAsia="Times New Roman" w:hAnsi="Palatino Linotype" w:cs="Times New Roman"/>
          <w:color w:val="000000"/>
          <w:sz w:val="21"/>
          <w:szCs w:val="21"/>
          <w:lang w:eastAsia="pt-BR"/>
        </w:rPr>
        <w:t>.7. Descarte: Deverá ser providenciado um descarte seguro dos produtos e/ou embalagens utilizados, em conformidade com as normas ambientais, conforme o caso.</w:t>
      </w:r>
    </w:p>
    <w:p w14:paraId="6301139E" w14:textId="429B69A9" w:rsidR="0065196F" w:rsidRPr="005E24C3" w:rsidRDefault="00653251" w:rsidP="0033437C">
      <w:pPr>
        <w:widowControl/>
        <w:autoSpaceDE/>
        <w:autoSpaceDN/>
        <w:jc w:val="both"/>
        <w:rPr>
          <w:rFonts w:ascii="Palatino Linotype" w:eastAsia="Times New Roman" w:hAnsi="Palatino Linotype"/>
          <w:b/>
          <w:sz w:val="21"/>
          <w:szCs w:val="21"/>
          <w:u w:val="single"/>
        </w:rPr>
      </w:pPr>
      <w:r w:rsidRPr="005E24C3">
        <w:rPr>
          <w:rFonts w:ascii="Palatino Linotype" w:hAnsi="Palatino Linotype"/>
          <w:b/>
          <w:sz w:val="21"/>
          <w:szCs w:val="21"/>
          <w:u w:val="single"/>
        </w:rPr>
        <w:t xml:space="preserve">SEÇÃO XIV </w:t>
      </w:r>
      <w:r w:rsidR="00BE195C" w:rsidRPr="005E24C3">
        <w:rPr>
          <w:rFonts w:ascii="Palatino Linotype" w:hAnsi="Palatino Linotype"/>
          <w:b/>
          <w:sz w:val="21"/>
          <w:szCs w:val="21"/>
          <w:u w:val="single"/>
        </w:rPr>
        <w:t>–</w:t>
      </w:r>
      <w:r w:rsidRPr="005E24C3">
        <w:rPr>
          <w:rFonts w:ascii="Palatino Linotype" w:hAnsi="Palatino Linotype"/>
          <w:b/>
          <w:sz w:val="21"/>
          <w:szCs w:val="21"/>
          <w:u w:val="single"/>
        </w:rPr>
        <w:t xml:space="preserve"> </w:t>
      </w:r>
      <w:r w:rsidR="00EC58A8">
        <w:rPr>
          <w:rFonts w:ascii="Palatino Linotype" w:hAnsi="Palatino Linotype"/>
          <w:b/>
          <w:sz w:val="21"/>
          <w:szCs w:val="21"/>
          <w:u w:val="single"/>
        </w:rPr>
        <w:t>MODELO DE</w:t>
      </w:r>
      <w:r w:rsidR="00C144CB" w:rsidRPr="005E24C3">
        <w:rPr>
          <w:rFonts w:ascii="Palatino Linotype" w:eastAsia="Times New Roman" w:hAnsi="Palatino Linotype"/>
          <w:b/>
          <w:sz w:val="21"/>
          <w:szCs w:val="21"/>
          <w:u w:val="single"/>
        </w:rPr>
        <w:t xml:space="preserve"> GESTÃO</w:t>
      </w:r>
      <w:r w:rsidR="0065196F" w:rsidRPr="005E24C3">
        <w:rPr>
          <w:rFonts w:ascii="Palatino Linotype" w:eastAsia="Times New Roman" w:hAnsi="Palatino Linotype"/>
          <w:b/>
          <w:sz w:val="21"/>
          <w:szCs w:val="21"/>
          <w:u w:val="single"/>
        </w:rPr>
        <w:t xml:space="preserve"> E FISCALIZAÇÃO DO CONTRATO</w:t>
      </w:r>
    </w:p>
    <w:p w14:paraId="27652674" w14:textId="47A29F10"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14.1. O contrato deverá ser executado fielmente pelas partes, de acordo com as cláusulas avençadas e as normas da Lei nº 14.133, de 2021 e do Decreto Municipal nº 22.166, de 24 de fevereiro de 2022, e cada parte responderá pelas consequências de sua inexecução total ou parcial.</w:t>
      </w:r>
    </w:p>
    <w:p w14:paraId="663AE16F" w14:textId="3D92817D"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14.2. Em caso de impedimento, ordem de paralisação ou suspensão do contrato, o cronograma de execução será prorrogado automaticamente pelo tempo correspondente, anotadas tais circunstâncias mediante simples apostila.</w:t>
      </w:r>
    </w:p>
    <w:p w14:paraId="72158014" w14:textId="66C96938"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14.3. As comunicações entre o órgão ou entidade e a contratada devem ser realizadas por escrito sempre que o ato exigir tal formalidade, admitindo-se o uso de mensagem eletrônica para esse fim.</w:t>
      </w:r>
    </w:p>
    <w:p w14:paraId="431B657A" w14:textId="5C02F60E"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lastRenderedPageBreak/>
        <w:t>14.4. O órgão ou entidade poderá convocar representante da empresa para adoção de providências que devam ser cumpridas de imediato.</w:t>
      </w:r>
    </w:p>
    <w:p w14:paraId="5A5933DE" w14:textId="23C8543D"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9FE29C" w14:textId="5F2BD5C2"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14.6. A execução do contrato deverá ser acompanhada e fiscalizada pelo(s) fiscal(is) do contrato, ou pelos respectivos substitutos.</w:t>
      </w:r>
    </w:p>
    <w:p w14:paraId="75D527F1" w14:textId="352355C9"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14.7. O fiscal técnico do contrato acompanhará a execução do contrato, para que sejam cumpridas todas as condições estabelecidas no contrato, de modo a assegurar os melhores resultados para a Administração.</w:t>
      </w:r>
    </w:p>
    <w:p w14:paraId="4092D001" w14:textId="12E7EC4E"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14.7.1. O fiscal técnico do contrato anotará no histórico de gerenciamento do contrato todas as ocorrências relacionadas à execução do contrato, com a descrição do que for necessário para a regularização das faltas ou dos defeitos observados.</w:t>
      </w:r>
    </w:p>
    <w:p w14:paraId="209DAF5A" w14:textId="39362768"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14.7.2. Identificada qualquer inexatidão ou irregularidade, o fiscal técnico do contrato emitirá notificações para a correção da execução do contrato, determinando prazo para a correção.</w:t>
      </w:r>
    </w:p>
    <w:p w14:paraId="72CE6612" w14:textId="28998198"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14.7.3. O fiscal técnico do contrato informará ao gestor do contato, em tempo hábil, a situação que demandar decisão ou adoção de medidas que ultrapassem sua competência, para que adote as medidas necessárias e saneadoras, se for o caso.</w:t>
      </w:r>
    </w:p>
    <w:p w14:paraId="732EA6E3" w14:textId="523C2AC4"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14.7.4. No caso de ocorrências que possam inviabilizar a execução do contrato nas datas aprazadas, o fiscal técnico do contrato comunicará o fato imediatamente ao gestor do contrato.</w:t>
      </w:r>
    </w:p>
    <w:p w14:paraId="30B93398" w14:textId="34B5569B"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14.7.5. O fiscal técnico do contrato comunicará ao gestor do contrato, em tempo hábil, o término do contrato sob sua responsabilidade, com vistas à renovação tempestiva ou à prorrogação contratual.</w:t>
      </w:r>
    </w:p>
    <w:p w14:paraId="45E8E7CF" w14:textId="3C7AAAB4"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B2AA2B2" w14:textId="4537B884"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14.8.1.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122B5AB" w14:textId="13B0D955"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14.8.2. O gestor do contrato acompanhará os registros realizados pelos fiscais do contrato, de todas as ocorrências relacionadas à execução do contrato e as medidas adotadas, informando, se for o caso, à autoridade superior aquelas que ultrapassarem a sua competência.</w:t>
      </w:r>
    </w:p>
    <w:p w14:paraId="4A763E65" w14:textId="27E1FBE7"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14.8.3.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2785440" w14:textId="71CC94CA" w:rsidR="004E6C7A" w:rsidRPr="005E24C3" w:rsidRDefault="004E6C7A"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14.8.4.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EB21B97" w14:textId="5A9BE30F" w:rsidR="006B1FE0" w:rsidRPr="00467A9F" w:rsidRDefault="00C42055" w:rsidP="00467A9F">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14.8.5</w:t>
      </w:r>
      <w:r w:rsidR="004E6C7A" w:rsidRPr="005E24C3">
        <w:rPr>
          <w:rFonts w:ascii="Palatino Linotype" w:eastAsia="Times New Roman" w:hAnsi="Palatino Linotype" w:cs="Times New Roman"/>
          <w:sz w:val="21"/>
          <w:szCs w:val="21"/>
          <w:lang w:eastAsia="pt-BR"/>
        </w:rPr>
        <w:t xml:space="preserve">. O gestor do contrato deverá elaborar relatório final com informações sobre a consecução dos objetivos que tenham justificado a contratação e eventuais condutas a serem adotadas para o </w:t>
      </w:r>
      <w:r w:rsidR="004E6C7A" w:rsidRPr="005E24C3">
        <w:rPr>
          <w:rFonts w:ascii="Palatino Linotype" w:eastAsia="Times New Roman" w:hAnsi="Palatino Linotype" w:cs="Times New Roman"/>
          <w:sz w:val="21"/>
          <w:szCs w:val="21"/>
          <w:lang w:eastAsia="pt-BR"/>
        </w:rPr>
        <w:lastRenderedPageBreak/>
        <w:t>aprimoramento das atividades da Administração.</w:t>
      </w:r>
    </w:p>
    <w:p w14:paraId="406BA100" w14:textId="10AA10AD" w:rsidR="00D51731" w:rsidRPr="00C953ED" w:rsidRDefault="00844B83" w:rsidP="00467A9F">
      <w:pPr>
        <w:ind w:right="120"/>
        <w:jc w:val="both"/>
        <w:rPr>
          <w:rFonts w:ascii="Palatino Linotype" w:eastAsia="Times New Roman" w:hAnsi="Palatino Linotype" w:cs="Times New Roman"/>
          <w:color w:val="000000"/>
          <w:sz w:val="21"/>
          <w:szCs w:val="21"/>
          <w:u w:val="single"/>
          <w:lang w:eastAsia="pt-BR"/>
        </w:rPr>
      </w:pPr>
      <w:r w:rsidRPr="00C953ED">
        <w:rPr>
          <w:rFonts w:ascii="Palatino Linotype" w:hAnsi="Palatino Linotype"/>
          <w:b/>
          <w:sz w:val="21"/>
          <w:szCs w:val="21"/>
          <w:u w:val="single"/>
        </w:rPr>
        <w:t xml:space="preserve">SEÇÃO XV </w:t>
      </w:r>
      <w:r w:rsidR="006B1FE0" w:rsidRPr="00C953ED">
        <w:rPr>
          <w:rFonts w:ascii="Palatino Linotype" w:hAnsi="Palatino Linotype"/>
          <w:b/>
          <w:sz w:val="21"/>
          <w:szCs w:val="21"/>
          <w:u w:val="single"/>
        </w:rPr>
        <w:t>–</w:t>
      </w:r>
      <w:r w:rsidR="00D51731" w:rsidRPr="00C953ED">
        <w:rPr>
          <w:rFonts w:ascii="Palatino Linotype" w:eastAsia="Times New Roman" w:hAnsi="Palatino Linotype" w:cs="Times New Roman"/>
          <w:color w:val="000000"/>
          <w:sz w:val="21"/>
          <w:szCs w:val="21"/>
          <w:u w:val="single"/>
          <w:lang w:eastAsia="pt-BR"/>
        </w:rPr>
        <w:t> </w:t>
      </w:r>
      <w:r w:rsidR="00C953ED" w:rsidRPr="00C953ED">
        <w:rPr>
          <w:rFonts w:ascii="Palatino Linotype" w:eastAsia="Times New Roman" w:hAnsi="Palatino Linotype" w:cs="Times New Roman"/>
          <w:b/>
          <w:bCs/>
          <w:color w:val="000000"/>
          <w:sz w:val="21"/>
          <w:szCs w:val="21"/>
          <w:u w:val="single"/>
          <w:lang w:eastAsia="pt-BR"/>
        </w:rPr>
        <w:t>CRITÉRIOS DE MEDIÇÃO E DE PAGAMENTO</w:t>
      </w:r>
    </w:p>
    <w:p w14:paraId="7C0C45C1" w14:textId="4722EC74"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b/>
          <w:bCs/>
          <w:color w:val="000000"/>
          <w:sz w:val="21"/>
          <w:szCs w:val="21"/>
          <w:lang w:eastAsia="pt-BR"/>
        </w:rPr>
        <w:t>15.1. RECEBIMENTO DO OBJETO</w:t>
      </w:r>
    </w:p>
    <w:p w14:paraId="7DDCE543" w14:textId="2B743FE2"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no local e endereço indicados neste Termo de Referência.</w:t>
      </w:r>
    </w:p>
    <w:p w14:paraId="1E5427C3" w14:textId="586D0BA4"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15.1.2. Os bens poderão ser rejeitados, no todo ou em parte, inclusive antes do recebimento provisório, quando em desacordo com as especificações constantes no Termo de Referência e na proposta, devendo serem substituídos no prazo de 10 (dez) dias, a contar da notificação da contratada, às suas custas, sem prejuízo da aplicação das penalidades</w:t>
      </w:r>
      <w:r w:rsidRPr="005E24C3">
        <w:rPr>
          <w:rFonts w:ascii="Palatino Linotype" w:eastAsia="Times New Roman" w:hAnsi="Palatino Linotype"/>
          <w:color w:val="000000"/>
          <w:sz w:val="21"/>
          <w:szCs w:val="21"/>
          <w:lang w:eastAsia="pt-BR"/>
        </w:rPr>
        <w:t>.</w:t>
      </w:r>
    </w:p>
    <w:p w14:paraId="1D863763" w14:textId="2AE7C7CD"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10798BF" w14:textId="3703A8CE"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15.1.4. O prazo para recebimento definitivo poderá ser excepcionalmente prorrogado, de forma justificada, por igual período, quando houver necessidade de diligências para a aferição do atendimento das exigências contratuais.</w:t>
      </w:r>
    </w:p>
    <w:p w14:paraId="5B7BB1AD" w14:textId="3536B366"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15.1.5. No caso de controvérsia sobre a execução do objeto, quanto à dimensão, qualidade e quantidade, deverá ser observado o teor do art. 143 da Lei 14.133/21, comunicando-se à empresa para emissão de Nota Fiscal no que pertine à parcela incontroversa da execução do objeto, para efeito de liquidação e pagamento.</w:t>
      </w:r>
    </w:p>
    <w:p w14:paraId="335C0EF8" w14:textId="571D186A"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6C30ADA" w14:textId="45183AA0"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15.1.7. O recebimento provisório ou definitivo não excluirá a responsabilidade civil pela solidez e pela segurança do serviço nem a responsabilidade ético-profissional pela perfeita execução do contrato, nos limites estabelecidos pela lei ou pelo contrato.</w:t>
      </w:r>
    </w:p>
    <w:p w14:paraId="73840F34" w14:textId="5E3E2083"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b/>
          <w:bCs/>
          <w:color w:val="000000"/>
          <w:sz w:val="21"/>
          <w:szCs w:val="21"/>
          <w:lang w:eastAsia="pt-BR"/>
        </w:rPr>
        <w:t>15.2. LIQUIDAÇÃO</w:t>
      </w:r>
    </w:p>
    <w:p w14:paraId="2C483F12" w14:textId="084A91D4"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15.2.1. Recebida a Nota Fiscal ou documento de cobrança equivalente, correrá o prazo de 10 (dez) dias úteis para fins de liquidação, na forma desta seção, prorrogáveis por igual período.</w:t>
      </w:r>
    </w:p>
    <w:p w14:paraId="6AA84EB5" w14:textId="552B67DD" w:rsidR="00D51731" w:rsidRPr="005E24C3" w:rsidRDefault="00D51731" w:rsidP="00467A9F">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15.2.2. Para fins de liquidação, o setor competente deverá verificar se a nota fiscal ou instrumento de cobrança equivalente apresentado expressa os elementos necessários e essenciais do documento, tais como:</w:t>
      </w:r>
    </w:p>
    <w:p w14:paraId="55E0664C"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a) o prazo de validade;</w:t>
      </w:r>
    </w:p>
    <w:p w14:paraId="1CC144B5"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b) a data da emissão;</w:t>
      </w:r>
    </w:p>
    <w:p w14:paraId="3D759817"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c) os dados do contrato e do órgão contratante;</w:t>
      </w:r>
    </w:p>
    <w:p w14:paraId="63587701"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d) o período respectivo de execução do contrato;</w:t>
      </w:r>
    </w:p>
    <w:p w14:paraId="53DA5A99" w14:textId="77380AE5" w:rsidR="00D51731" w:rsidRPr="005E24C3" w:rsidRDefault="00C953ED" w:rsidP="00D51731">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xml:space="preserve">e) o valor a pagar; </w:t>
      </w:r>
    </w:p>
    <w:p w14:paraId="7AD2755F" w14:textId="0E285D8A" w:rsidR="00D51731"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f) eventual destaque do valor de</w:t>
      </w:r>
      <w:r w:rsidR="00C953ED">
        <w:rPr>
          <w:rFonts w:ascii="Palatino Linotype" w:eastAsia="Times New Roman" w:hAnsi="Palatino Linotype" w:cs="Times New Roman"/>
          <w:color w:val="000000"/>
          <w:sz w:val="21"/>
          <w:szCs w:val="21"/>
          <w:lang w:eastAsia="pt-BR"/>
        </w:rPr>
        <w:t xml:space="preserve"> retenções tributárias cabíveis;</w:t>
      </w:r>
    </w:p>
    <w:p w14:paraId="3D992F41" w14:textId="77777777" w:rsidR="00C953ED" w:rsidRPr="006237C6" w:rsidRDefault="00C953ED" w:rsidP="00C953ED">
      <w:pPr>
        <w:ind w:left="120" w:right="120"/>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g) Lote dos itens;</w:t>
      </w:r>
    </w:p>
    <w:p w14:paraId="5C7BA2FB" w14:textId="38B6AC54" w:rsidR="00C953ED" w:rsidRPr="005E24C3" w:rsidRDefault="00C953ED" w:rsidP="00C953ED">
      <w:pPr>
        <w:ind w:left="120" w:right="120"/>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h) Unidade e Fator de Embalagem.</w:t>
      </w:r>
    </w:p>
    <w:p w14:paraId="76EDBCE3" w14:textId="1220A3E0"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9744894" w14:textId="4C0AD4D9"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lastRenderedPageBreak/>
        <w:t>15.2.4. A nota fiscal ou instrumento de cobrança equivalente deverá ser obrigatoriamente acompanhado da comprovação da regularidade fiscal, constatada por meio de consulta </w:t>
      </w:r>
      <w:r w:rsidRPr="005E24C3">
        <w:rPr>
          <w:rFonts w:ascii="Palatino Linotype" w:eastAsia="Times New Roman" w:hAnsi="Palatino Linotype" w:cs="Times New Roman"/>
          <w:i/>
          <w:iCs/>
          <w:color w:val="000000"/>
          <w:sz w:val="21"/>
          <w:szCs w:val="21"/>
          <w:lang w:eastAsia="pt-BR"/>
        </w:rPr>
        <w:t>on-line</w:t>
      </w:r>
      <w:r w:rsidRPr="005E24C3">
        <w:rPr>
          <w:rFonts w:ascii="Palatino Linotype" w:eastAsia="Times New Roman" w:hAnsi="Palatino Linotype" w:cs="Times New Roman"/>
          <w:color w:val="000000"/>
          <w:sz w:val="21"/>
          <w:szCs w:val="21"/>
          <w:lang w:eastAsia="pt-BR"/>
        </w:rPr>
        <w:t> ao Sistema de Registro Cadastral ou, na impossibilidade de acesso ao referido Sistema, mediante consulta aos sítios eletrônicos oficiais ou à documentação mencionada no no art. 68 da Lei nº 14.133/21.</w:t>
      </w:r>
    </w:p>
    <w:p w14:paraId="1D110FD6" w14:textId="14D6BAF4"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15.2.5. A Administração deverá realizar consulta ao Sistema de Registro Cadastral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29955D1" w14:textId="77A83B2B"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15.2.6. Constatando-se, junto ao Sistema de Registro Cadastral,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7DFAEF" w14:textId="7EEFD8AC"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F106BA7" w14:textId="1EABD4C9"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15.2.8. Persistindo a irregularidade, o contratante deverá adotar as medidas necessárias à rescisão contratual nos autos do processo administrativo correspondente, assegurada ao contratado a ampla defesa.</w:t>
      </w:r>
    </w:p>
    <w:p w14:paraId="32360B2C" w14:textId="560CD9CD" w:rsidR="00D51731" w:rsidRPr="005E24C3" w:rsidRDefault="00D51731" w:rsidP="00467A9F">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15.2.9. Havendo a efetiva execução do objeto, os pagamentos serão realizados normalmente, até que se decida pela rescisão do contrato, caso o contratado não regularize sua situação junto ao Sistema de Registro Cadastral.</w:t>
      </w:r>
    </w:p>
    <w:p w14:paraId="5E575CE4" w14:textId="4128EF8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b/>
          <w:bCs/>
          <w:color w:val="000000"/>
          <w:sz w:val="21"/>
          <w:szCs w:val="21"/>
          <w:lang w:eastAsia="pt-BR"/>
        </w:rPr>
        <w:t>15.3. PAGAMENTO</w:t>
      </w:r>
    </w:p>
    <w:p w14:paraId="589382B9" w14:textId="647C5AED"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xml:space="preserve">15.3.1. </w:t>
      </w:r>
      <w:r w:rsidR="00C953ED" w:rsidRPr="006237C6">
        <w:rPr>
          <w:rFonts w:ascii="Palatino Linotype" w:eastAsia="Times New Roman" w:hAnsi="Palatino Linotype" w:cs="Times New Roman"/>
          <w:color w:val="000000"/>
          <w:sz w:val="21"/>
          <w:szCs w:val="21"/>
          <w:lang w:eastAsia="pt-BR"/>
        </w:rPr>
        <w:t>O pagamento será realizado através de ordem bancária, para crédito em banco, agência e conta corrente, indicado pelo contratado</w:t>
      </w:r>
      <w:r w:rsidR="00C953ED">
        <w:rPr>
          <w:rFonts w:ascii="Palatino Linotype" w:eastAsia="Times New Roman" w:hAnsi="Palatino Linotype" w:cs="Times New Roman"/>
          <w:color w:val="000000"/>
          <w:sz w:val="21"/>
          <w:szCs w:val="21"/>
          <w:lang w:eastAsia="pt-BR"/>
        </w:rPr>
        <w:t>.</w:t>
      </w:r>
    </w:p>
    <w:p w14:paraId="2E0AE2A0" w14:textId="17769B25"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 Para efeito de pagamento, a Contratada deverá apresentar à Contratante solicitação de pagamento, devidamente protocolada, acompanhada dos documentos abaixo relacionados:</w:t>
      </w:r>
    </w:p>
    <w:p w14:paraId="72A4F1C8" w14:textId="4BA6B319"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15.3.2.1. Cópia legível do empenho;</w:t>
      </w:r>
    </w:p>
    <w:p w14:paraId="3CDC87CF" w14:textId="6BC852CB"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15.3.2.2. Nota fiscal ou nota fiscal-fatura, devidamente atestada, encaminhada pelo responsável pelo recebimento do produto ou serviço à Contratante, sanadas as irregularidades constatadas.</w:t>
      </w:r>
    </w:p>
    <w:p w14:paraId="7352D74E" w14:textId="1AB4CAC1"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15.3.2.3. Certificado de Regularidade do Fundo de Garantia por Tempo de Serviço – FGTS fornecido pela CEF – Caixa Econômica Federal, devidamente atualizado.</w:t>
      </w:r>
    </w:p>
    <w:p w14:paraId="4C1AB3A3" w14:textId="4F833D6C"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15.3.2.4. Certidão de Regularidade para com as Fazendas Federal, Estadual e Municipal.</w:t>
      </w:r>
    </w:p>
    <w:p w14:paraId="376A480F" w14:textId="18BB17F0"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15.3.2.5. Certidão Negativa de Débitos Trabalhistas.</w:t>
      </w:r>
    </w:p>
    <w:p w14:paraId="035B4B1C" w14:textId="6D6DE8B2"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15.3.2.6. Cópias do Contrato e/ou da Ata de Registro de Preços e Aditivos (quando houver).</w:t>
      </w:r>
    </w:p>
    <w:p w14:paraId="605D149C" w14:textId="03CF791B"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15.3.3. Para início do procedimento de pagamento pela Administração, é imprescindível à Contratada a abertura de Processo Administrativo de Pagamento, a ser realizada por meio de processo eletrônico através do Sistema Eletrônico Informações – SEI. Para tanto, necessário o cadastro de usuário das empresas/fornecedores responsáveis pela solicitação de pagamento no site https://prodater.pmt.pi.gov.br/processoeletronico, sob orientação e acompanhamento da PRODATER, pelo número 3215-7592, e-mail: </w:t>
      </w:r>
      <w:hyperlink r:id="rId37" w:tgtFrame="_blank" w:history="1">
        <w:r w:rsidRPr="005E24C3">
          <w:rPr>
            <w:rFonts w:ascii="Palatino Linotype" w:eastAsia="Times New Roman" w:hAnsi="Palatino Linotype" w:cs="Times New Roman"/>
            <w:color w:val="0000FF"/>
            <w:sz w:val="21"/>
            <w:szCs w:val="21"/>
            <w:u w:val="single"/>
            <w:lang w:eastAsia="pt-BR"/>
          </w:rPr>
          <w:t>processoeletronico@pmt.pi.gov.br</w:t>
        </w:r>
      </w:hyperlink>
      <w:hyperlink r:id="rId38" w:tgtFrame="_blank" w:history="1">
        <w:r w:rsidRPr="005E24C3">
          <w:rPr>
            <w:rFonts w:ascii="Palatino Linotype" w:eastAsia="Times New Roman" w:hAnsi="Palatino Linotype" w:cs="Times New Roman"/>
            <w:color w:val="0000FF"/>
            <w:sz w:val="21"/>
            <w:szCs w:val="21"/>
            <w:u w:val="single"/>
            <w:lang w:eastAsia="pt-BR"/>
          </w:rPr>
          <w:t>;</w:t>
        </w:r>
      </w:hyperlink>
    </w:p>
    <w:p w14:paraId="6DECA1A6" w14:textId="5E4EFFDA"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15.3.4. O pagamento somente será autorizado depois de efetuado o “atesto” pelo servidor competente na nota fiscal apresentada e depois de verificada a regularidade fiscal do contratado.</w:t>
      </w:r>
    </w:p>
    <w:p w14:paraId="2A025C9C" w14:textId="5FC922F6"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xml:space="preserve">15.3.5. Havendo erro na apresentação da Nota Fiscal ou dos documentos pertinentes à contratação ou, ainda, circunstância que impeça a liquidação da despesa, como, por exemplo, obrigação </w:t>
      </w:r>
      <w:r w:rsidRPr="005E24C3">
        <w:rPr>
          <w:rFonts w:ascii="Palatino Linotype" w:eastAsia="Times New Roman" w:hAnsi="Palatino Linotype" w:cs="Times New Roman"/>
          <w:color w:val="000000"/>
          <w:sz w:val="21"/>
          <w:szCs w:val="21"/>
          <w:lang w:eastAsia="pt-BR"/>
        </w:rPr>
        <w:lastRenderedPageBreak/>
        <w:t>financeira pendente, decorrente de penalidade imposta ou inadimplência, a Contratada será notificada para que providencie as medidas saneadoras.</w:t>
      </w:r>
    </w:p>
    <w:p w14:paraId="37A79787" w14:textId="6F1A4700"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15.3.6. Será considerada data do pagamento o dia em que constar como emitida a ordem bancária para pagamento.</w:t>
      </w:r>
    </w:p>
    <w:p w14:paraId="336CDB21" w14:textId="756A97C6"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15.3.7. Antes de cada pagamento à contratada, será realizada consulta para verificar a manutenção das condições de habilitação exigidas no edital.</w:t>
      </w:r>
    </w:p>
    <w:p w14:paraId="721F4698" w14:textId="5854AB8C"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15.3.8. Constatando-se situação de irregularidade da contratada, será providenciada sua advertência, por escrito, para que, no prazo de 5 (cinco) dias úteis, regularize sua situação ou, no mesmo prazo, apresente sua defesa. O prazo poderá ser prorrogado uma vez, por igual período, a critério da contratante.</w:t>
      </w:r>
    </w:p>
    <w:p w14:paraId="34E42B9B" w14:textId="6D440FF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069B2D9" w14:textId="20A17F68"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15.3.10. Persistindo a irregularidade, a Contratante deverá adotar as medidas necessárias à rescisão contratual nos autos do processo administrativo correspondente, assegurada à contratada a ampla defesa.</w:t>
      </w:r>
    </w:p>
    <w:p w14:paraId="61FF0AFE" w14:textId="459165CF"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15.3.11. Havendo a efetiva execução do objeto, os pagamentos serão realizados normalmente, até que se decida pela rescisão do contrato, caso a contratada não regularize sua situação.</w:t>
      </w:r>
    </w:p>
    <w:p w14:paraId="10559C26" w14:textId="4C5EFD7F"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15.3.12. Somente por motivo de economicidade, segurança nacional ou outro interesse público de alta relevância, devidamente justificado, em qualquer caso, pela máxima autoridade da contratante, não será rescindido o contrato em execução com a contratada inadimplente.</w:t>
      </w:r>
    </w:p>
    <w:p w14:paraId="3F542A88" w14:textId="0DE08F99"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15.3.13. Quando do pagamento, será efetuada a retenção tributária prevista na legislação aplicável.</w:t>
      </w:r>
    </w:p>
    <w:p w14:paraId="1AF07D3F" w14:textId="1EC46C6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01AB90" w14:textId="634B3322"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15.3.15.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361F6657"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p w14:paraId="6DA5E5D4"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EM = I x N x VP, sendo:</w:t>
      </w:r>
    </w:p>
    <w:p w14:paraId="106EE822"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EM = Encargos moratórios;</w:t>
      </w:r>
    </w:p>
    <w:p w14:paraId="09CC2C68"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N = Número de dias entre a data prevista para o pagamento e a do efetivo pagamento; VP = Valor da parcela a ser paga.</w:t>
      </w:r>
    </w:p>
    <w:p w14:paraId="78D05344"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I = Índice de compensação financeira = 0,00016438, assim apurado:</w:t>
      </w:r>
    </w:p>
    <w:p w14:paraId="6B174E76" w14:textId="77777777" w:rsidR="00D51731" w:rsidRPr="005E24C3" w:rsidRDefault="00D51731" w:rsidP="00D51731">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tbl>
      <w:tblPr>
        <w:tblW w:w="0" w:type="auto"/>
        <w:tblInd w:w="-15" w:type="dxa"/>
        <w:tblCellMar>
          <w:top w:w="15" w:type="dxa"/>
          <w:left w:w="15" w:type="dxa"/>
          <w:bottom w:w="15" w:type="dxa"/>
          <w:right w:w="15" w:type="dxa"/>
        </w:tblCellMar>
        <w:tblLook w:val="04A0" w:firstRow="1" w:lastRow="0" w:firstColumn="1" w:lastColumn="0" w:noHBand="0" w:noVBand="1"/>
      </w:tblPr>
      <w:tblGrid>
        <w:gridCol w:w="1593"/>
        <w:gridCol w:w="1787"/>
        <w:gridCol w:w="5852"/>
      </w:tblGrid>
      <w:tr w:rsidR="00D51731" w:rsidRPr="005E24C3" w14:paraId="4E466E5E" w14:textId="77777777" w:rsidTr="009B5EAB">
        <w:trPr>
          <w:trHeight w:val="855"/>
        </w:trPr>
        <w:tc>
          <w:tcPr>
            <w:tcW w:w="1605" w:type="dxa"/>
            <w:tcMar>
              <w:top w:w="0" w:type="dxa"/>
              <w:left w:w="75" w:type="dxa"/>
              <w:bottom w:w="0" w:type="dxa"/>
              <w:right w:w="75" w:type="dxa"/>
            </w:tcMar>
            <w:vAlign w:val="center"/>
            <w:hideMark/>
          </w:tcPr>
          <w:p w14:paraId="782A0152"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p w14:paraId="7E819BC0"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I = (TX)</w:t>
            </w:r>
          </w:p>
          <w:p w14:paraId="4D41036B"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tc>
        <w:tc>
          <w:tcPr>
            <w:tcW w:w="1800" w:type="dxa"/>
            <w:tcMar>
              <w:top w:w="0" w:type="dxa"/>
              <w:left w:w="75" w:type="dxa"/>
              <w:bottom w:w="0" w:type="dxa"/>
              <w:right w:w="75" w:type="dxa"/>
            </w:tcMar>
            <w:vAlign w:val="center"/>
            <w:hideMark/>
          </w:tcPr>
          <w:p w14:paraId="522D04A6"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p w14:paraId="241839E9"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I = (</w:t>
            </w:r>
            <w:r w:rsidRPr="005E24C3">
              <w:rPr>
                <w:rFonts w:ascii="Palatino Linotype" w:eastAsia="Times New Roman" w:hAnsi="Palatino Linotype" w:cs="Times New Roman"/>
                <w:color w:val="000000"/>
                <w:sz w:val="21"/>
                <w:szCs w:val="21"/>
                <w:u w:val="single"/>
                <w:lang w:eastAsia="pt-BR"/>
              </w:rPr>
              <w:t>6/100</w:t>
            </w:r>
            <w:r w:rsidRPr="005E24C3">
              <w:rPr>
                <w:rFonts w:ascii="Palatino Linotype" w:eastAsia="Times New Roman" w:hAnsi="Palatino Linotype" w:cs="Times New Roman"/>
                <w:color w:val="000000"/>
                <w:sz w:val="21"/>
                <w:szCs w:val="21"/>
                <w:lang w:eastAsia="pt-BR"/>
              </w:rPr>
              <w:t>)</w:t>
            </w:r>
          </w:p>
          <w:p w14:paraId="50725ECF"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365</w:t>
            </w:r>
          </w:p>
          <w:p w14:paraId="4EAC09C2"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tc>
        <w:tc>
          <w:tcPr>
            <w:tcW w:w="5925" w:type="dxa"/>
            <w:tcMar>
              <w:top w:w="0" w:type="dxa"/>
              <w:left w:w="75" w:type="dxa"/>
              <w:bottom w:w="0" w:type="dxa"/>
              <w:right w:w="75" w:type="dxa"/>
            </w:tcMar>
            <w:vAlign w:val="center"/>
            <w:hideMark/>
          </w:tcPr>
          <w:p w14:paraId="38FF3A28"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p w14:paraId="3266F2D7"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I = 0,00016438</w:t>
            </w:r>
          </w:p>
          <w:p w14:paraId="327EE192"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TX = Percentual da taxa anual = 6%.</w:t>
            </w:r>
          </w:p>
          <w:p w14:paraId="48A0721C" w14:textId="77777777" w:rsidR="00D51731" w:rsidRPr="005E24C3" w:rsidRDefault="00D51731" w:rsidP="009B5EAB">
            <w:pPr>
              <w:ind w:left="120"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w:t>
            </w:r>
          </w:p>
        </w:tc>
      </w:tr>
    </w:tbl>
    <w:p w14:paraId="6CF3959F" w14:textId="132D0027" w:rsidR="006B1FE0" w:rsidRPr="005E24C3" w:rsidRDefault="006B1FE0" w:rsidP="00D51731">
      <w:pPr>
        <w:pStyle w:val="NormalWeb"/>
        <w:spacing w:before="0" w:beforeAutospacing="0" w:after="0" w:afterAutospacing="0"/>
        <w:jc w:val="both"/>
        <w:rPr>
          <w:rFonts w:ascii="Palatino Linotype" w:hAnsi="Palatino Linotype"/>
          <w:b/>
          <w:sz w:val="21"/>
          <w:szCs w:val="21"/>
          <w:u w:val="single"/>
        </w:rPr>
      </w:pPr>
    </w:p>
    <w:p w14:paraId="37F7753E" w14:textId="57BFDD83" w:rsidR="007528E9" w:rsidRPr="005E24C3" w:rsidRDefault="00F74635" w:rsidP="0033437C">
      <w:pPr>
        <w:jc w:val="both"/>
        <w:rPr>
          <w:rFonts w:ascii="Palatino Linotype" w:hAnsi="Palatino Linotype"/>
          <w:b/>
          <w:sz w:val="21"/>
          <w:szCs w:val="21"/>
          <w:u w:val="single"/>
        </w:rPr>
      </w:pPr>
      <w:r w:rsidRPr="005E24C3">
        <w:rPr>
          <w:rFonts w:ascii="Palatino Linotype" w:hAnsi="Palatino Linotype" w:cs="Times New Roman"/>
          <w:b/>
          <w:sz w:val="21"/>
          <w:szCs w:val="21"/>
          <w:u w:val="single"/>
          <w:lang w:val="pt-BR" w:eastAsia="pt-BR"/>
        </w:rPr>
        <w:t xml:space="preserve">SEÇÃO XVI </w:t>
      </w:r>
      <w:r w:rsidR="00EA16B3" w:rsidRPr="005E24C3">
        <w:rPr>
          <w:rFonts w:ascii="Palatino Linotype" w:hAnsi="Palatino Linotype" w:cs="Times New Roman"/>
          <w:b/>
          <w:sz w:val="21"/>
          <w:szCs w:val="21"/>
          <w:u w:val="single"/>
          <w:lang w:val="pt-BR" w:eastAsia="pt-BR"/>
        </w:rPr>
        <w:t>–</w:t>
      </w:r>
      <w:r w:rsidRPr="005E24C3">
        <w:rPr>
          <w:rFonts w:ascii="Palatino Linotype" w:hAnsi="Palatino Linotype" w:cs="Times New Roman"/>
          <w:b/>
          <w:sz w:val="21"/>
          <w:szCs w:val="21"/>
          <w:u w:val="single"/>
          <w:lang w:val="pt-BR" w:eastAsia="pt-BR"/>
        </w:rPr>
        <w:t xml:space="preserve"> </w:t>
      </w:r>
      <w:r w:rsidR="007528E9" w:rsidRPr="005E24C3">
        <w:rPr>
          <w:rFonts w:ascii="Palatino Linotype" w:hAnsi="Palatino Linotype"/>
          <w:b/>
          <w:sz w:val="21"/>
          <w:szCs w:val="21"/>
          <w:u w:val="single"/>
        </w:rPr>
        <w:t>DO BENEFÍCIO ÀS MICROEMPRESAS E EMPRESAS DE PEQUENO PORTE</w:t>
      </w:r>
    </w:p>
    <w:p w14:paraId="2B59ADE8" w14:textId="279BBEC5" w:rsidR="007528E9" w:rsidRPr="005E24C3" w:rsidRDefault="005337AD" w:rsidP="0033437C">
      <w:pPr>
        <w:pBdr>
          <w:top w:val="nil"/>
          <w:left w:val="nil"/>
          <w:bottom w:val="nil"/>
          <w:right w:val="nil"/>
          <w:between w:val="nil"/>
        </w:pBdr>
        <w:tabs>
          <w:tab w:val="left" w:pos="426"/>
          <w:tab w:val="left" w:pos="8505"/>
        </w:tabs>
        <w:jc w:val="both"/>
        <w:rPr>
          <w:rFonts w:ascii="Palatino Linotype" w:hAnsi="Palatino Linotype"/>
          <w:sz w:val="21"/>
          <w:szCs w:val="21"/>
        </w:rPr>
      </w:pPr>
      <w:r w:rsidRPr="005E24C3">
        <w:rPr>
          <w:rFonts w:ascii="Palatino Linotype" w:hAnsi="Palatino Linotype"/>
          <w:sz w:val="21"/>
          <w:szCs w:val="21"/>
        </w:rPr>
        <w:lastRenderedPageBreak/>
        <w:t>1</w:t>
      </w:r>
      <w:r w:rsidR="007528E9" w:rsidRPr="005E24C3">
        <w:rPr>
          <w:rFonts w:ascii="Palatino Linotype" w:hAnsi="Palatino Linotype"/>
          <w:sz w:val="21"/>
          <w:szCs w:val="21"/>
        </w:rPr>
        <w:t>6.1. 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w:t>
      </w:r>
    </w:p>
    <w:p w14:paraId="2A7163B7" w14:textId="16F8BD2F" w:rsidR="007528E9" w:rsidRPr="005E24C3" w:rsidRDefault="005337AD" w:rsidP="0033437C">
      <w:pPr>
        <w:pBdr>
          <w:top w:val="nil"/>
          <w:left w:val="nil"/>
          <w:bottom w:val="nil"/>
          <w:right w:val="nil"/>
          <w:between w:val="nil"/>
        </w:pBd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6.2. 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habilitatórias e observado o valor estimado para a contratação, será adjudicado em seu favor o objeto deste Pregão;</w:t>
      </w:r>
    </w:p>
    <w:p w14:paraId="5B0B336D" w14:textId="12317D0D" w:rsidR="007528E9" w:rsidRPr="005E24C3" w:rsidRDefault="005337AD" w:rsidP="0033437C">
      <w:pPr>
        <w:pBdr>
          <w:top w:val="nil"/>
          <w:left w:val="nil"/>
          <w:bottom w:val="nil"/>
          <w:right w:val="nil"/>
          <w:between w:val="nil"/>
        </w:pBd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6.3. Não sendo vencedora a microempresa ou a empresa de pequeno porte mais bem classificada, na forma da subcondição anterior, o sistema, de forma automática, convocará as licitantes remanescentes que porventura se enquadrem na situação descrita nesta condição, na ordem classificatória, para o exercício do mesmo direito;</w:t>
      </w:r>
    </w:p>
    <w:p w14:paraId="57C0D588" w14:textId="2F79FCDC" w:rsidR="007528E9" w:rsidRPr="005E24C3" w:rsidRDefault="005337AD" w:rsidP="0033437C">
      <w:pPr>
        <w:pBdr>
          <w:top w:val="nil"/>
          <w:left w:val="nil"/>
          <w:bottom w:val="nil"/>
          <w:right w:val="nil"/>
          <w:between w:val="nil"/>
        </w:pBd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6.4. No caso de equivalência dos valores apresentados pelas microempresas ou empresas de pequeno porte que se encontrem no intervalo estabelecido nesta condição, o sistema fará um sorteio eletrônico, definindo e convocando automaticamente a vencedora para o encaminhamento da oferta final do desempate;</w:t>
      </w:r>
    </w:p>
    <w:p w14:paraId="1BCCA2B1" w14:textId="1DB9C0C7" w:rsidR="007528E9" w:rsidRPr="005E24C3" w:rsidRDefault="005337AD" w:rsidP="0033437C">
      <w:pPr>
        <w:pBdr>
          <w:top w:val="nil"/>
          <w:left w:val="nil"/>
          <w:bottom w:val="nil"/>
          <w:right w:val="nil"/>
          <w:between w:val="nil"/>
        </w:pBd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 xml:space="preserve">6.5. A convocada que não apresentar proposta dentro do prazo de </w:t>
      </w:r>
      <w:r w:rsidR="007528E9" w:rsidRPr="005E24C3">
        <w:rPr>
          <w:rFonts w:ascii="Palatino Linotype" w:hAnsi="Palatino Linotype"/>
          <w:b/>
          <w:sz w:val="21"/>
          <w:szCs w:val="21"/>
        </w:rPr>
        <w:t>05 (cinco) minutos</w:t>
      </w:r>
      <w:r w:rsidR="007528E9" w:rsidRPr="005E24C3">
        <w:rPr>
          <w:rFonts w:ascii="Palatino Linotype" w:hAnsi="Palatino Linotype"/>
          <w:sz w:val="21"/>
          <w:szCs w:val="21"/>
        </w:rPr>
        <w:t>, controlados pelo Sistema, decairá do direito previsto nos artigos 44 e 45 da Lei Complementar n.º 123/2006;</w:t>
      </w:r>
    </w:p>
    <w:p w14:paraId="148A2371" w14:textId="64A8FFDD" w:rsidR="007528E9" w:rsidRPr="005E24C3" w:rsidRDefault="005337AD" w:rsidP="0033437C">
      <w:pPr>
        <w:pBdr>
          <w:top w:val="nil"/>
          <w:left w:val="nil"/>
          <w:bottom w:val="nil"/>
          <w:right w:val="nil"/>
          <w:between w:val="nil"/>
        </w:pBd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6.6. Na hipótese de não contratação nos termos previstos nesta Seção, o procedimento licitatório prossegue com as demais licitantes.</w:t>
      </w:r>
    </w:p>
    <w:p w14:paraId="127E4FF0" w14:textId="723C3D04" w:rsidR="007528E9" w:rsidRPr="005E24C3" w:rsidRDefault="005337AD" w:rsidP="0033437C">
      <w:pPr>
        <w:tabs>
          <w:tab w:val="left" w:pos="426"/>
          <w:tab w:val="left" w:pos="8505"/>
        </w:tabs>
        <w:jc w:val="both"/>
        <w:rPr>
          <w:rFonts w:ascii="Palatino Linotype" w:hAnsi="Palatino Linotype"/>
          <w:b/>
          <w:sz w:val="21"/>
          <w:szCs w:val="21"/>
          <w:u w:val="single"/>
        </w:rPr>
      </w:pPr>
      <w:r w:rsidRPr="005E24C3">
        <w:rPr>
          <w:rFonts w:ascii="Palatino Linotype" w:hAnsi="Palatino Linotype"/>
          <w:b/>
          <w:sz w:val="21"/>
          <w:szCs w:val="21"/>
          <w:u w:val="single"/>
        </w:rPr>
        <w:t>1</w:t>
      </w:r>
      <w:r w:rsidR="007528E9" w:rsidRPr="005E24C3">
        <w:rPr>
          <w:rFonts w:ascii="Palatino Linotype" w:hAnsi="Palatino Linotype"/>
          <w:b/>
          <w:sz w:val="21"/>
          <w:szCs w:val="21"/>
          <w:u w:val="single"/>
        </w:rPr>
        <w:t xml:space="preserve">6.7.DAS CONDIÇÕES EXCLUSIVAS PARA A HABILITAÇÃO DE MICROEMPRESAS E EMPRESAS DE PEQUENO PORTE: </w:t>
      </w:r>
    </w:p>
    <w:p w14:paraId="12CD7246" w14:textId="206F40CC"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6.7.1. Para ter direito aos benefícios previstos na Lei Complementar nº 123/2006, as microempresas e empresas de pequeno porte, que exerçam atividade comercial, deverão apresentar, quando solicitado pelo pregoeiro, Certidão expedida pela Junta Comercial. No caso de microempresas e empresas de pequeno porte que atuem em outra área que não a comercial, deverá ser apresentado, quando solicitado pelo pregoeiro documento expedido pelo Registro Civil das Pessoas Jurídicas. Se houver interesse, em substituição aos documentos citados.</w:t>
      </w:r>
    </w:p>
    <w:p w14:paraId="6EA590DD" w14:textId="0EBFCDDE"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6.7.2.Caso a proposta mais vantajosa seja ofertada por microem</w:t>
      </w:r>
      <w:r w:rsidR="00605632" w:rsidRPr="005E24C3">
        <w:rPr>
          <w:rFonts w:ascii="Palatino Linotype" w:hAnsi="Palatino Linotype"/>
          <w:sz w:val="21"/>
          <w:szCs w:val="21"/>
        </w:rPr>
        <w:t>presa, empresa de pequeno porte</w:t>
      </w:r>
      <w:r w:rsidR="007528E9" w:rsidRPr="005E24C3">
        <w:rPr>
          <w:rFonts w:ascii="Palatino Linotype" w:hAnsi="Palatino Linotype"/>
          <w:sz w:val="21"/>
          <w:szCs w:val="21"/>
        </w:rPr>
        <w:t>, e uma vez constatada a existência de alguma restrição no que tange à regularidade fiscal e trabalhista, a mesma será convocada para, no</w:t>
      </w:r>
      <w:r w:rsidR="007528E9" w:rsidRPr="005E24C3">
        <w:rPr>
          <w:rFonts w:ascii="Palatino Linotype" w:hAnsi="Palatino Linotype"/>
          <w:b/>
          <w:sz w:val="21"/>
          <w:szCs w:val="21"/>
        </w:rPr>
        <w:t xml:space="preserve"> prazo de 5 (cinco) dias úteis</w:t>
      </w:r>
      <w:r w:rsidR="007528E9" w:rsidRPr="005E24C3">
        <w:rPr>
          <w:rFonts w:ascii="Palatino Linotype" w:hAnsi="Palatino Linotype"/>
          <w:sz w:val="21"/>
          <w:szCs w:val="21"/>
        </w:rPr>
        <w:t>, após a declaração do vencedor, comprovar a regularização</w:t>
      </w:r>
      <w:r w:rsidR="007528E9" w:rsidRPr="005E24C3">
        <w:rPr>
          <w:rFonts w:ascii="Palatino Linotype" w:hAnsi="Palatino Linotype"/>
          <w:b/>
          <w:sz w:val="21"/>
          <w:szCs w:val="21"/>
        </w:rPr>
        <w:t xml:space="preserve">, </w:t>
      </w:r>
      <w:r w:rsidR="007528E9" w:rsidRPr="005E24C3">
        <w:rPr>
          <w:rFonts w:ascii="Palatino Linotype" w:hAnsi="Palatino Linotype"/>
          <w:sz w:val="21"/>
          <w:szCs w:val="21"/>
        </w:rPr>
        <w:t>conforme previsto na Lei Complementar 147/2014.</w:t>
      </w:r>
    </w:p>
    <w:p w14:paraId="60B35948" w14:textId="46492DB5"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6.7.3.A não regularização da documentação no prazo previsto, implicará na decadência do direito à contratação, sem prejuízo das sanções previstas no art. 81 da Lei nº 8.666/93, sendo facultado à Administração convocar os licitantes remanescentes, na ordem de classificação, para a assinatura do contrato, ou revogar a licitação, nos termos do art. 43, § 2º da Lei Complementar nº 123/2006.</w:t>
      </w:r>
    </w:p>
    <w:p w14:paraId="5B7507AE" w14:textId="2E1BDC1C" w:rsidR="007528E9" w:rsidRPr="005E24C3" w:rsidRDefault="005337AD" w:rsidP="0033437C">
      <w:pPr>
        <w:tabs>
          <w:tab w:val="left" w:pos="426"/>
          <w:tab w:val="left" w:pos="8505"/>
        </w:tabs>
        <w:jc w:val="both"/>
        <w:rPr>
          <w:rFonts w:ascii="Palatino Linotype" w:hAnsi="Palatino Linotype"/>
          <w:b/>
          <w:bCs/>
          <w:sz w:val="21"/>
          <w:szCs w:val="21"/>
          <w:u w:val="single"/>
        </w:rPr>
      </w:pPr>
      <w:r w:rsidRPr="005E24C3">
        <w:rPr>
          <w:rFonts w:ascii="Palatino Linotype" w:hAnsi="Palatino Linotype"/>
          <w:b/>
          <w:sz w:val="21"/>
          <w:szCs w:val="21"/>
          <w:u w:val="single"/>
        </w:rPr>
        <w:t>1</w:t>
      </w:r>
      <w:r w:rsidR="007528E9" w:rsidRPr="005E24C3">
        <w:rPr>
          <w:rFonts w:ascii="Palatino Linotype" w:hAnsi="Palatino Linotype"/>
          <w:b/>
          <w:sz w:val="21"/>
          <w:szCs w:val="21"/>
          <w:u w:val="single"/>
        </w:rPr>
        <w:t>6.8</w:t>
      </w:r>
      <w:r w:rsidR="007528E9" w:rsidRPr="005E24C3">
        <w:rPr>
          <w:rFonts w:ascii="Palatino Linotype" w:hAnsi="Palatino Linotype"/>
          <w:b/>
          <w:bCs/>
          <w:sz w:val="21"/>
          <w:szCs w:val="21"/>
          <w:u w:val="single"/>
        </w:rPr>
        <w:t xml:space="preserve"> DA APLICAÇÃO DO DISPOSTO NOS ARTS. 47 E 48 LEI COMPLEMENTAR 123/2006: </w:t>
      </w:r>
    </w:p>
    <w:p w14:paraId="33B486F6" w14:textId="4309456C"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 xml:space="preserve">6.8.1.Conforme disposto no inciso III do artigo 48 da Lei Complementar n. 123/2006, fica reservada cota no percentual de </w:t>
      </w:r>
      <w:r w:rsidR="00C1425E" w:rsidRPr="005E24C3">
        <w:rPr>
          <w:rFonts w:ascii="Palatino Linotype" w:hAnsi="Palatino Linotype"/>
          <w:sz w:val="21"/>
          <w:szCs w:val="21"/>
        </w:rPr>
        <w:t>2</w:t>
      </w:r>
      <w:r w:rsidR="007528E9" w:rsidRPr="005E24C3">
        <w:rPr>
          <w:rFonts w:ascii="Palatino Linotype" w:hAnsi="Palatino Linotype"/>
          <w:b/>
          <w:bCs/>
          <w:sz w:val="21"/>
          <w:szCs w:val="21"/>
        </w:rPr>
        <w:t>% (d</w:t>
      </w:r>
      <w:r w:rsidR="00C1425E" w:rsidRPr="005E24C3">
        <w:rPr>
          <w:rFonts w:ascii="Palatino Linotype" w:hAnsi="Palatino Linotype"/>
          <w:b/>
          <w:bCs/>
          <w:sz w:val="21"/>
          <w:szCs w:val="21"/>
        </w:rPr>
        <w:t>ois</w:t>
      </w:r>
      <w:r w:rsidR="007528E9" w:rsidRPr="005E24C3">
        <w:rPr>
          <w:rFonts w:ascii="Palatino Linotype" w:hAnsi="Palatino Linotype"/>
          <w:b/>
          <w:bCs/>
          <w:sz w:val="21"/>
          <w:szCs w:val="21"/>
        </w:rPr>
        <w:t xml:space="preserve"> por cento)</w:t>
      </w:r>
      <w:r w:rsidR="007528E9" w:rsidRPr="005E24C3">
        <w:rPr>
          <w:rFonts w:ascii="Palatino Linotype" w:hAnsi="Palatino Linotype"/>
          <w:sz w:val="21"/>
          <w:szCs w:val="21"/>
        </w:rPr>
        <w:t xml:space="preserve"> do quantitativo estimado total constante para o item, assegurada a preferência de contratação de Microempresas e Empresas de Pequeno Porte, de acordo com o previsto no Edital.</w:t>
      </w:r>
    </w:p>
    <w:p w14:paraId="2FAA62A9" w14:textId="4606E2FD"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6.8.2.Para a cota reservada para Microempresas e Empresas de Pequeno Porte, a proposta de preços de que trata o anexo do Edital deverá ser apresentada separadamente da cota principal, se for o caso.</w:t>
      </w:r>
    </w:p>
    <w:p w14:paraId="3697B853" w14:textId="36ADBF51" w:rsidR="007528E9" w:rsidRPr="005E24C3" w:rsidRDefault="005337AD" w:rsidP="0033437C">
      <w:pPr>
        <w:tabs>
          <w:tab w:val="left" w:pos="426"/>
          <w:tab w:val="left" w:pos="8505"/>
        </w:tabs>
        <w:jc w:val="both"/>
        <w:rPr>
          <w:rFonts w:ascii="Palatino Linotype" w:hAnsi="Palatino Linotype"/>
          <w:b/>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6.8.3.</w:t>
      </w:r>
      <w:r w:rsidR="007528E9" w:rsidRPr="005E24C3">
        <w:rPr>
          <w:rFonts w:ascii="Palatino Linotype" w:hAnsi="Palatino Linotype"/>
          <w:b/>
          <w:sz w:val="21"/>
          <w:szCs w:val="21"/>
        </w:rPr>
        <w:t>Na hipótese de uma mesma Microempresa ou Empresa de Pequeno Porte sagrar-se vencedora quanto à cota principal e à reservada, a contratação de ambas as cotas deverá ocorrer pelo preço da cota de menor valor.</w:t>
      </w:r>
    </w:p>
    <w:p w14:paraId="75871434" w14:textId="5B35C442"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lastRenderedPageBreak/>
        <w:t>1</w:t>
      </w:r>
      <w:r w:rsidR="007528E9" w:rsidRPr="005E24C3">
        <w:rPr>
          <w:rFonts w:ascii="Palatino Linotype" w:hAnsi="Palatino Linotype"/>
          <w:sz w:val="21"/>
          <w:szCs w:val="21"/>
        </w:rPr>
        <w:t>6.8.4.Não havendo vencedor para a cota reservada, esta poderá ser adjudicada ao licitante vencedor da cota principal, ou, diante de sua recusa, aos licitantes remanescentes, desde que pratiquem o preço do primeiro colocado.</w:t>
      </w:r>
    </w:p>
    <w:p w14:paraId="5A1EF6BD" w14:textId="5E2B27CD" w:rsidR="007528E9" w:rsidRPr="005E24C3" w:rsidRDefault="005337AD" w:rsidP="0033437C">
      <w:pPr>
        <w:tabs>
          <w:tab w:val="left" w:pos="426"/>
          <w:tab w:val="left" w:pos="8505"/>
        </w:tabs>
        <w:jc w:val="both"/>
        <w:rPr>
          <w:rFonts w:ascii="Palatino Linotype" w:hAnsi="Palatino Linotype"/>
          <w:sz w:val="21"/>
          <w:szCs w:val="21"/>
        </w:rPr>
      </w:pPr>
      <w:r w:rsidRPr="005E24C3">
        <w:rPr>
          <w:rFonts w:ascii="Palatino Linotype" w:hAnsi="Palatino Linotype"/>
          <w:sz w:val="21"/>
          <w:szCs w:val="21"/>
        </w:rPr>
        <w:t>1</w:t>
      </w:r>
      <w:r w:rsidR="007528E9" w:rsidRPr="005E24C3">
        <w:rPr>
          <w:rFonts w:ascii="Palatino Linotype" w:hAnsi="Palatino Linotype"/>
          <w:sz w:val="21"/>
          <w:szCs w:val="21"/>
        </w:rPr>
        <w:t xml:space="preserve">6.8.5. O vencedor da cota reservada poderá apresentar valor diferente da cota principal desde que seja vantajoso para a Administração Pública  e, que não ultrapasse o preço de referencia(valor médio unitário) da pesquisa de preços, consoante </w:t>
      </w:r>
      <w:r w:rsidR="007528E9" w:rsidRPr="005E24C3">
        <w:rPr>
          <w:rFonts w:ascii="Palatino Linotype" w:hAnsi="Palatino Linotype"/>
          <w:b/>
          <w:bCs/>
          <w:sz w:val="21"/>
          <w:szCs w:val="21"/>
        </w:rPr>
        <w:t>art.10, inciso I, da Lei Federal nº 8.538/2015</w:t>
      </w:r>
      <w:r w:rsidR="007528E9" w:rsidRPr="005E24C3">
        <w:rPr>
          <w:rFonts w:ascii="Palatino Linotype" w:hAnsi="Palatino Linotype"/>
          <w:sz w:val="21"/>
          <w:szCs w:val="21"/>
        </w:rPr>
        <w:t>.</w:t>
      </w:r>
    </w:p>
    <w:p w14:paraId="7EFD28BA" w14:textId="1E349A65" w:rsidR="00090C03" w:rsidRPr="005E24C3" w:rsidRDefault="00F16D36" w:rsidP="0033437C">
      <w:pPr>
        <w:jc w:val="both"/>
        <w:rPr>
          <w:rFonts w:ascii="Palatino Linotype" w:hAnsi="Palatino Linotype"/>
          <w:b/>
          <w:sz w:val="21"/>
          <w:szCs w:val="21"/>
          <w:u w:val="single"/>
        </w:rPr>
      </w:pPr>
      <w:bookmarkStart w:id="41" w:name="_Toc122606110"/>
      <w:r w:rsidRPr="005E24C3">
        <w:rPr>
          <w:rFonts w:ascii="Palatino Linotype" w:hAnsi="Palatino Linotype"/>
          <w:b/>
          <w:sz w:val="21"/>
          <w:szCs w:val="21"/>
          <w:u w:val="single"/>
        </w:rPr>
        <w:t xml:space="preserve">SEÇÃO XVII - </w:t>
      </w:r>
      <w:r w:rsidR="00090C03" w:rsidRPr="005E24C3">
        <w:rPr>
          <w:rFonts w:ascii="Palatino Linotype" w:hAnsi="Palatino Linotype"/>
          <w:b/>
          <w:sz w:val="21"/>
          <w:szCs w:val="21"/>
          <w:u w:val="single"/>
        </w:rPr>
        <w:t>DOS RECURSOS</w:t>
      </w:r>
      <w:bookmarkEnd w:id="41"/>
    </w:p>
    <w:p w14:paraId="51106154" w14:textId="7FB37A12"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5938E6"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.1.</w:t>
      </w:r>
      <w:r w:rsidR="00521D13"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 xml:space="preserve">A interposição de recurso referente ao julgamento das propostas, à habilitação ou inabilitação de licitantes, à anulação ou revogação da licitação, observará o disposto no </w:t>
      </w:r>
      <w:hyperlink r:id="rId39" w:anchor="art165" w:history="1">
        <w:r w:rsidR="00090C03" w:rsidRPr="005E24C3">
          <w:rPr>
            <w:rStyle w:val="Hyperlink"/>
            <w:rFonts w:ascii="Palatino Linotype" w:hAnsi="Palatino Linotype" w:cs="Times New Roman"/>
            <w:color w:val="auto"/>
            <w:sz w:val="21"/>
            <w:szCs w:val="21"/>
          </w:rPr>
          <w:t>art. 165 da Lei nº 14.133, de 2021</w:t>
        </w:r>
      </w:hyperlink>
      <w:r w:rsidR="00090C03" w:rsidRPr="005E24C3">
        <w:rPr>
          <w:rFonts w:ascii="Palatino Linotype" w:hAnsi="Palatino Linotype" w:cs="Times New Roman"/>
          <w:color w:val="auto"/>
          <w:sz w:val="21"/>
          <w:szCs w:val="21"/>
        </w:rPr>
        <w:t>.</w:t>
      </w:r>
    </w:p>
    <w:p w14:paraId="7C72B3CC" w14:textId="0E122C89"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5938E6"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.2.</w:t>
      </w:r>
      <w:r w:rsidR="008B5CD2"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O prazo recursal é de 3 (três) dias úteis, contados da data de intimação ou de lavratura da ata.</w:t>
      </w:r>
    </w:p>
    <w:p w14:paraId="5768829B" w14:textId="5C4D0421"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.3.</w:t>
      </w:r>
      <w:r w:rsidR="004D02A0"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Quando o recurso apresentado impugnar o julgamento das propostas ou o ato de habilitação ou inabilitação do licitante:</w:t>
      </w:r>
    </w:p>
    <w:p w14:paraId="5F676AEB" w14:textId="687E93AA" w:rsidR="00090C03" w:rsidRPr="005E24C3" w:rsidRDefault="00742A9D"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.3.1. </w:t>
      </w:r>
      <w:r w:rsidR="00090C03" w:rsidRPr="005E24C3">
        <w:rPr>
          <w:rFonts w:ascii="Palatino Linotype" w:hAnsi="Palatino Linotype" w:cs="Times New Roman"/>
          <w:color w:val="auto"/>
          <w:sz w:val="21"/>
          <w:szCs w:val="21"/>
        </w:rPr>
        <w:t>a intenção de recorrer deverá ser manifestada imediatamente, sob pena de preclusão;</w:t>
      </w:r>
    </w:p>
    <w:p w14:paraId="7B2C88E4" w14:textId="55A0365A" w:rsidR="008B3B39" w:rsidRPr="005E24C3" w:rsidRDefault="00742A9D" w:rsidP="0033437C">
      <w:pPr>
        <w:pStyle w:val="Nivel3"/>
        <w:spacing w:before="0" w:after="0" w:line="240" w:lineRule="auto"/>
        <w:ind w:left="0" w:firstLine="0"/>
        <w:rPr>
          <w:rFonts w:ascii="Palatino Linotype" w:hAnsi="Palatino Linotype" w:cs="Times New Roman"/>
          <w:color w:val="auto"/>
          <w:sz w:val="21"/>
          <w:szCs w:val="21"/>
        </w:rPr>
      </w:pPr>
      <w:bookmarkStart w:id="42" w:name="_Hlk135318381"/>
      <w:bookmarkStart w:id="43" w:name="_Hlk135315794"/>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.3.2. </w:t>
      </w:r>
      <w:r w:rsidR="008B3B39" w:rsidRPr="005E24C3">
        <w:rPr>
          <w:rFonts w:ascii="Palatino Linotype" w:hAnsi="Palatino Linotype" w:cs="Times New Roman"/>
          <w:color w:val="auto"/>
          <w:sz w:val="21"/>
          <w:szCs w:val="21"/>
        </w:rPr>
        <w:t>o prazo para a manifestação da intenção de recorrer não será inferior a 10 (dez) minutos.</w:t>
      </w:r>
      <w:bookmarkEnd w:id="42"/>
    </w:p>
    <w:bookmarkEnd w:id="43"/>
    <w:p w14:paraId="1D7DA7D1" w14:textId="2CD392C4" w:rsidR="00090C03" w:rsidRPr="005E24C3" w:rsidRDefault="00742A9D"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.3.3. </w:t>
      </w:r>
      <w:r w:rsidR="00090C03" w:rsidRPr="005E24C3">
        <w:rPr>
          <w:rFonts w:ascii="Palatino Linotype" w:hAnsi="Palatino Linotype" w:cs="Times New Roman"/>
          <w:color w:val="auto"/>
          <w:sz w:val="21"/>
          <w:szCs w:val="21"/>
        </w:rPr>
        <w:t>o prazo para apresentação das razões recursais será iniciado na data de intimação ou de lavratura da ata de habilitação ou inabilitação;</w:t>
      </w:r>
    </w:p>
    <w:p w14:paraId="789BCCB9" w14:textId="0E1C6D31" w:rsidR="00090C03" w:rsidRPr="005E24C3" w:rsidRDefault="00742A9D"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.3.4. </w:t>
      </w:r>
      <w:r w:rsidR="00090C03" w:rsidRPr="005E24C3">
        <w:rPr>
          <w:rFonts w:ascii="Palatino Linotype" w:hAnsi="Palatino Linotype" w:cs="Times New Roman"/>
          <w:color w:val="auto"/>
          <w:sz w:val="21"/>
          <w:szCs w:val="21"/>
        </w:rPr>
        <w:t>na hipótese de adoção da inversão de fases prevista no </w:t>
      </w:r>
      <w:hyperlink r:id="rId40" w:anchor="art17§1" w:history="1">
        <w:r w:rsidR="00090C03" w:rsidRPr="005E24C3">
          <w:rPr>
            <w:rStyle w:val="Hyperlink"/>
            <w:rFonts w:ascii="Palatino Linotype" w:hAnsi="Palatino Linotype" w:cs="Times New Roman"/>
            <w:color w:val="auto"/>
            <w:sz w:val="21"/>
            <w:szCs w:val="21"/>
          </w:rPr>
          <w:t>§ 1º do art. 17 da Lei nº 14.133, de 2021</w:t>
        </w:r>
      </w:hyperlink>
      <w:r w:rsidR="00090C03" w:rsidRPr="005E24C3">
        <w:rPr>
          <w:rFonts w:ascii="Palatino Linotype" w:hAnsi="Palatino Linotype" w:cs="Times New Roman"/>
          <w:color w:val="auto"/>
          <w:sz w:val="21"/>
          <w:szCs w:val="21"/>
        </w:rPr>
        <w:t>, o prazo para apresentação das razões recursais será iniciado na data de intimação da ata de julgamento.</w:t>
      </w:r>
    </w:p>
    <w:p w14:paraId="0C09C035" w14:textId="50C032F6"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.4. </w:t>
      </w:r>
      <w:r w:rsidR="00090C03" w:rsidRPr="005E24C3">
        <w:rPr>
          <w:rFonts w:ascii="Palatino Linotype" w:hAnsi="Palatino Linotype" w:cs="Times New Roman"/>
          <w:color w:val="auto"/>
          <w:sz w:val="21"/>
          <w:szCs w:val="21"/>
        </w:rPr>
        <w:t>Os recursos deverão ser encaminhados em campo próprio do sistema.</w:t>
      </w:r>
    </w:p>
    <w:p w14:paraId="6D1F736A" w14:textId="78D46C44"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.5. </w:t>
      </w:r>
      <w:r w:rsidR="00090C03" w:rsidRPr="005E24C3">
        <w:rPr>
          <w:rFonts w:ascii="Palatino Linotype" w:hAnsi="Palatino Linotype" w:cs="Times New Roman"/>
          <w:color w:val="auto"/>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9B9241" w14:textId="28526846"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.6. </w:t>
      </w:r>
      <w:r w:rsidR="00090C03" w:rsidRPr="005E24C3">
        <w:rPr>
          <w:rFonts w:ascii="Palatino Linotype" w:hAnsi="Palatino Linotype" w:cs="Times New Roman"/>
          <w:color w:val="auto"/>
          <w:sz w:val="21"/>
          <w:szCs w:val="21"/>
        </w:rPr>
        <w:t xml:space="preserve">Os recursos interpostos fora do prazo não serão conhecidos. </w:t>
      </w:r>
    </w:p>
    <w:p w14:paraId="6D46C56A" w14:textId="7EEF2325"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.7. </w:t>
      </w:r>
      <w:r w:rsidR="00090C03" w:rsidRPr="005E24C3">
        <w:rPr>
          <w:rFonts w:ascii="Palatino Linotype" w:hAnsi="Palatino Linotype" w:cs="Times New Roman"/>
          <w:color w:val="auto"/>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F1072BC" w14:textId="01DBEB32"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.8. </w:t>
      </w:r>
      <w:r w:rsidR="00090C03" w:rsidRPr="005E24C3">
        <w:rPr>
          <w:rFonts w:ascii="Palatino Linotype" w:hAnsi="Palatino Linotype" w:cs="Times New Roman"/>
          <w:color w:val="auto"/>
          <w:sz w:val="21"/>
          <w:szCs w:val="21"/>
        </w:rPr>
        <w:t xml:space="preserve">O recurso e o pedido de reconsideração terão efeito suspensivo do ato ou da decisão recorrida até que sobrevenha decisão final da autoridade competente. </w:t>
      </w:r>
    </w:p>
    <w:p w14:paraId="450E809F" w14:textId="19C5FFEB"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.9. </w:t>
      </w:r>
      <w:r w:rsidR="00090C03" w:rsidRPr="005E24C3">
        <w:rPr>
          <w:rFonts w:ascii="Palatino Linotype" w:hAnsi="Palatino Linotype" w:cs="Times New Roman"/>
          <w:color w:val="auto"/>
          <w:sz w:val="21"/>
          <w:szCs w:val="21"/>
        </w:rPr>
        <w:t xml:space="preserve">O acolhimento do recurso invalida tão somente os atos insuscetíveis de aproveitamento. </w:t>
      </w:r>
    </w:p>
    <w:p w14:paraId="586923EF" w14:textId="32518960" w:rsidR="00090C03" w:rsidRPr="005E24C3" w:rsidRDefault="00742A9D"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020DF7" w:rsidRPr="005E24C3">
        <w:rPr>
          <w:rFonts w:ascii="Palatino Linotype" w:hAnsi="Palatino Linotype" w:cs="Times New Roman"/>
          <w:color w:val="auto"/>
          <w:sz w:val="21"/>
          <w:szCs w:val="21"/>
        </w:rPr>
        <w:t>7</w:t>
      </w:r>
      <w:r w:rsidRPr="005E24C3">
        <w:rPr>
          <w:rFonts w:ascii="Palatino Linotype" w:hAnsi="Palatino Linotype" w:cs="Times New Roman"/>
          <w:color w:val="auto"/>
          <w:sz w:val="21"/>
          <w:szCs w:val="21"/>
        </w:rPr>
        <w:t xml:space="preserve">.10. </w:t>
      </w:r>
      <w:r w:rsidR="00090C03" w:rsidRPr="005E24C3">
        <w:rPr>
          <w:rFonts w:ascii="Palatino Linotype" w:hAnsi="Palatino Linotype" w:cs="Times New Roman"/>
          <w:color w:val="auto"/>
          <w:sz w:val="21"/>
          <w:szCs w:val="21"/>
        </w:rPr>
        <w:t>Os autos do processo permanecerão com vista franqueada aos interessados no sítio eletrônico</w:t>
      </w:r>
      <w:r w:rsidR="00020DF7" w:rsidRPr="005E24C3">
        <w:rPr>
          <w:rFonts w:ascii="Palatino Linotype" w:hAnsi="Palatino Linotype" w:cs="Times New Roman"/>
          <w:color w:val="auto"/>
          <w:sz w:val="21"/>
          <w:szCs w:val="21"/>
        </w:rPr>
        <w:t>:</w:t>
      </w:r>
      <w:r w:rsidR="00020DF7" w:rsidRPr="005E24C3">
        <w:rPr>
          <w:rFonts w:ascii="Palatino Linotype" w:hAnsi="Palatino Linotype"/>
          <w:color w:val="auto"/>
          <w:sz w:val="21"/>
          <w:szCs w:val="21"/>
        </w:rPr>
        <w:t xml:space="preserve"> </w:t>
      </w:r>
      <w:hyperlink r:id="rId41" w:tgtFrame="_blank" w:history="1">
        <w:r w:rsidR="00020DF7" w:rsidRPr="005E24C3">
          <w:rPr>
            <w:rFonts w:ascii="Palatino Linotype" w:eastAsia="Times New Roman" w:hAnsi="Palatino Linotype" w:cs="Times New Roman"/>
            <w:color w:val="auto"/>
            <w:sz w:val="21"/>
            <w:szCs w:val="21"/>
            <w:u w:val="single"/>
          </w:rPr>
          <w:t>processoeletronico@pmt.pi.gov.br</w:t>
        </w:r>
      </w:hyperlink>
      <w:r w:rsidR="00090C03" w:rsidRPr="005E24C3">
        <w:rPr>
          <w:rFonts w:ascii="Palatino Linotype" w:hAnsi="Palatino Linotype" w:cs="Times New Roman"/>
          <w:color w:val="auto"/>
          <w:sz w:val="21"/>
          <w:szCs w:val="21"/>
        </w:rPr>
        <w:t>.</w:t>
      </w:r>
    </w:p>
    <w:p w14:paraId="54946F4D" w14:textId="2222B8E5" w:rsidR="00090C03" w:rsidRPr="005E24C3" w:rsidRDefault="00122DBC" w:rsidP="0033437C">
      <w:pPr>
        <w:pStyle w:val="Nivel01"/>
        <w:numPr>
          <w:ilvl w:val="0"/>
          <w:numId w:val="0"/>
        </w:numPr>
        <w:tabs>
          <w:tab w:val="clear" w:pos="567"/>
        </w:tabs>
        <w:spacing w:before="0"/>
        <w:rPr>
          <w:rFonts w:ascii="Palatino Linotype" w:hAnsi="Palatino Linotype"/>
          <w:color w:val="auto"/>
          <w:sz w:val="21"/>
          <w:szCs w:val="21"/>
          <w:u w:val="single"/>
        </w:rPr>
      </w:pPr>
      <w:bookmarkStart w:id="44" w:name="_Toc122606111"/>
      <w:r w:rsidRPr="005E24C3">
        <w:rPr>
          <w:rFonts w:ascii="Palatino Linotype" w:hAnsi="Palatino Linotype"/>
          <w:color w:val="auto"/>
          <w:sz w:val="21"/>
          <w:szCs w:val="21"/>
          <w:u w:val="single"/>
        </w:rPr>
        <w:t xml:space="preserve">SEÇÃO XVIII - </w:t>
      </w:r>
      <w:r w:rsidR="00090C03" w:rsidRPr="005E24C3">
        <w:rPr>
          <w:rFonts w:ascii="Palatino Linotype" w:hAnsi="Palatino Linotype"/>
          <w:color w:val="auto"/>
          <w:sz w:val="21"/>
          <w:szCs w:val="21"/>
          <w:u w:val="single"/>
        </w:rPr>
        <w:t>DAS INFRAÇÕES ADMINISTRATIVAS E SANÇÕES</w:t>
      </w:r>
      <w:bookmarkEnd w:id="44"/>
    </w:p>
    <w:p w14:paraId="6D31F07D" w14:textId="412D8BF9"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18.1. Comete infração administrativa, nos termos da </w:t>
      </w:r>
      <w:hyperlink r:id="rId42" w:tgtFrame="_blank" w:history="1">
        <w:r w:rsidRPr="005E24C3">
          <w:rPr>
            <w:rFonts w:ascii="Palatino Linotype" w:eastAsia="Times New Roman" w:hAnsi="Palatino Linotype" w:cs="Times New Roman"/>
            <w:sz w:val="21"/>
            <w:szCs w:val="21"/>
            <w:u w:val="single"/>
            <w:lang w:eastAsia="pt-BR"/>
          </w:rPr>
          <w:t>Lei nº 14.133, de 2021</w:t>
        </w:r>
      </w:hyperlink>
      <w:r w:rsidRPr="005E24C3">
        <w:rPr>
          <w:rFonts w:ascii="Palatino Linotype" w:eastAsia="Times New Roman" w:hAnsi="Palatino Linotype" w:cs="Times New Roman"/>
          <w:sz w:val="21"/>
          <w:szCs w:val="21"/>
          <w:lang w:eastAsia="pt-BR"/>
        </w:rPr>
        <w:t>, o contratado que:</w:t>
      </w:r>
    </w:p>
    <w:p w14:paraId="5614D4E2" w14:textId="71F8A844"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a) der causa à inexecução parcial do contrato;</w:t>
      </w:r>
    </w:p>
    <w:p w14:paraId="0C82861D" w14:textId="2E89A7D7"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b) der causa à inexecução parcial do contrato que cause grave dano à Administração ou ao funcionamento dos serviços públicos ou ao interesse coletivo;</w:t>
      </w:r>
    </w:p>
    <w:p w14:paraId="248EF2D0" w14:textId="6B5C1C48"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c) der causa à inexecução total do contrato;</w:t>
      </w:r>
    </w:p>
    <w:p w14:paraId="48B64E07" w14:textId="47B5DF6E"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d) deixar de entregar a documentação exigida para o certame;</w:t>
      </w:r>
    </w:p>
    <w:p w14:paraId="60AC05C5" w14:textId="274960BF"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e) não manter a proposta, salvo em decorrência de fato superveniente devidamente justificado;</w:t>
      </w:r>
    </w:p>
    <w:p w14:paraId="69B72546" w14:textId="45113470"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f) não celebrar o contrato ou não entregar a documentação exigida para a contratação, quando convocado dentro do prazo de validade de sua proposta;</w:t>
      </w:r>
    </w:p>
    <w:p w14:paraId="3D5EFC4E" w14:textId="4015773E"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g) ensejar o retardamento da execução ou da entrega do objeto da contratação sem motivo justificado;</w:t>
      </w:r>
    </w:p>
    <w:p w14:paraId="6B308CFC" w14:textId="128C551A"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h) apresentar documentação falsa ou prestar declaração falsa durante a execução do contrato;</w:t>
      </w:r>
    </w:p>
    <w:p w14:paraId="750461F6" w14:textId="2CA9762D"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lastRenderedPageBreak/>
        <w:t>i) fraudar a licitação ou praticar ato fraudulento na execução do contrato;</w:t>
      </w:r>
    </w:p>
    <w:p w14:paraId="5B3E25B0" w14:textId="7C276ADF"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j) comportar-se de modo inidôneo ou cometer fraude de qualquer natureza;</w:t>
      </w:r>
    </w:p>
    <w:p w14:paraId="6D2CECBE" w14:textId="0F3BD4A4"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k) praticar atos ilícitos com vistas a frustrar os objetivos da licitação;</w:t>
      </w:r>
    </w:p>
    <w:p w14:paraId="17DD00FA" w14:textId="05595326"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 praticar ato lesivo previsto no </w:t>
      </w:r>
      <w:hyperlink r:id="rId43" w:anchor="art5" w:tgtFrame="_blank" w:history="1">
        <w:r w:rsidRPr="005E24C3">
          <w:rPr>
            <w:rFonts w:ascii="Palatino Linotype" w:eastAsia="Times New Roman" w:hAnsi="Palatino Linotype" w:cs="Times New Roman"/>
            <w:sz w:val="21"/>
            <w:szCs w:val="21"/>
            <w:u w:val="single"/>
            <w:lang w:eastAsia="pt-BR"/>
          </w:rPr>
          <w:t>art. 5º da Lei nº 12.846, de 1º de agosto de 2013</w:t>
        </w:r>
      </w:hyperlink>
      <w:r w:rsidRPr="005E24C3">
        <w:rPr>
          <w:rFonts w:ascii="Palatino Linotype" w:eastAsia="Times New Roman" w:hAnsi="Palatino Linotype" w:cs="Times New Roman"/>
          <w:sz w:val="21"/>
          <w:szCs w:val="21"/>
          <w:lang w:eastAsia="pt-BR"/>
        </w:rPr>
        <w:t>.</w:t>
      </w:r>
    </w:p>
    <w:p w14:paraId="52F8C3F4" w14:textId="6DA0C7B8"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18.2. Serão aplicadas ao contratado que incorrer nas infrações acima descritas as seguintes sanções:</w:t>
      </w:r>
    </w:p>
    <w:p w14:paraId="1F0DBB37" w14:textId="4ED79BCA"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 </w:t>
      </w:r>
      <w:r w:rsidRPr="005E24C3">
        <w:rPr>
          <w:rFonts w:ascii="Palatino Linotype" w:eastAsia="Times New Roman" w:hAnsi="Palatino Linotype" w:cs="Times New Roman"/>
          <w:b/>
          <w:bCs/>
          <w:sz w:val="21"/>
          <w:szCs w:val="21"/>
          <w:lang w:eastAsia="pt-BR"/>
        </w:rPr>
        <w:t>Advertência</w:t>
      </w:r>
      <w:r w:rsidRPr="005E24C3">
        <w:rPr>
          <w:rFonts w:ascii="Palatino Linotype" w:eastAsia="Times New Roman" w:hAnsi="Palatino Linotype" w:cs="Times New Roman"/>
          <w:sz w:val="21"/>
          <w:szCs w:val="21"/>
          <w:lang w:eastAsia="pt-BR"/>
        </w:rPr>
        <w:t>, quando o contratado der causa à inexecução parcial do contrato, sempre que não se justificar a imposição de penalidade mais grave (</w:t>
      </w:r>
      <w:hyperlink r:id="rId44" w:anchor="art156%C2%A72" w:tgtFrame="_blank" w:history="1">
        <w:r w:rsidRPr="005E24C3">
          <w:rPr>
            <w:rFonts w:ascii="Palatino Linotype" w:eastAsia="Times New Roman" w:hAnsi="Palatino Linotype" w:cs="Times New Roman"/>
            <w:sz w:val="21"/>
            <w:szCs w:val="21"/>
            <w:u w:val="single"/>
            <w:lang w:eastAsia="pt-BR"/>
          </w:rPr>
          <w:t>art. 156, §2º, da Lei nº 14.133, de 2021</w:t>
        </w:r>
      </w:hyperlink>
      <w:r w:rsidRPr="005E24C3">
        <w:rPr>
          <w:rFonts w:ascii="Palatino Linotype" w:eastAsia="Times New Roman" w:hAnsi="Palatino Linotype" w:cs="Times New Roman"/>
          <w:sz w:val="21"/>
          <w:szCs w:val="21"/>
          <w:lang w:eastAsia="pt-BR"/>
        </w:rPr>
        <w:t>);</w:t>
      </w:r>
    </w:p>
    <w:p w14:paraId="1AF45089" w14:textId="40807D0F"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ii. </w:t>
      </w:r>
      <w:r w:rsidRPr="005E24C3">
        <w:rPr>
          <w:rFonts w:ascii="Palatino Linotype" w:eastAsia="Times New Roman" w:hAnsi="Palatino Linotype" w:cs="Times New Roman"/>
          <w:b/>
          <w:bCs/>
          <w:sz w:val="21"/>
          <w:szCs w:val="21"/>
          <w:lang w:eastAsia="pt-BR"/>
        </w:rPr>
        <w:t>Impedimento de licitar e contratar</w:t>
      </w:r>
      <w:r w:rsidRPr="005E24C3">
        <w:rPr>
          <w:rFonts w:ascii="Palatino Linotype" w:eastAsia="Times New Roman" w:hAnsi="Palatino Linotype" w:cs="Times New Roman"/>
          <w:sz w:val="21"/>
          <w:szCs w:val="21"/>
          <w:lang w:eastAsia="pt-BR"/>
        </w:rPr>
        <w:t>, quando praticadas as condutas descritas nas alíneas “b”, “c”, “d”, “e”, “f” e “g” do subitem acima deste Termo de Referência, sempre que não se justificar a imposição de penalidade mais grave (</w:t>
      </w:r>
      <w:hyperlink r:id="rId45" w:anchor="art156%C2%A74" w:tgtFrame="_blank" w:history="1">
        <w:r w:rsidRPr="005E24C3">
          <w:rPr>
            <w:rFonts w:ascii="Palatino Linotype" w:eastAsia="Times New Roman" w:hAnsi="Palatino Linotype" w:cs="Times New Roman"/>
            <w:sz w:val="21"/>
            <w:szCs w:val="21"/>
            <w:u w:val="single"/>
            <w:lang w:eastAsia="pt-BR"/>
          </w:rPr>
          <w:t>art. 156, § 4º, da Lei nº 14.133, de 2021</w:t>
        </w:r>
      </w:hyperlink>
      <w:r w:rsidRPr="005E24C3">
        <w:rPr>
          <w:rFonts w:ascii="Palatino Linotype" w:eastAsia="Times New Roman" w:hAnsi="Palatino Linotype" w:cs="Times New Roman"/>
          <w:sz w:val="21"/>
          <w:szCs w:val="21"/>
          <w:lang w:eastAsia="pt-BR"/>
        </w:rPr>
        <w:t>);</w:t>
      </w:r>
    </w:p>
    <w:p w14:paraId="2017E72E" w14:textId="1C4A78C6"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iii. </w:t>
      </w:r>
      <w:r w:rsidRPr="005E24C3">
        <w:rPr>
          <w:rFonts w:ascii="Palatino Linotype" w:eastAsia="Times New Roman" w:hAnsi="Palatino Linotype" w:cs="Times New Roman"/>
          <w:b/>
          <w:bCs/>
          <w:sz w:val="21"/>
          <w:szCs w:val="21"/>
          <w:lang w:eastAsia="pt-BR"/>
        </w:rPr>
        <w:t>Declaração de inidoneidade para licitar e contratar</w:t>
      </w:r>
      <w:r w:rsidRPr="005E24C3">
        <w:rPr>
          <w:rFonts w:ascii="Palatino Linotype" w:eastAsia="Times New Roman" w:hAnsi="Palatino Linotype" w:cs="Times New Roman"/>
          <w:sz w:val="21"/>
          <w:szCs w:val="21"/>
          <w:lang w:eastAsia="pt-BR"/>
        </w:rPr>
        <w:t>, quando praticadas as condutas descritas nas</w:t>
      </w:r>
    </w:p>
    <w:p w14:paraId="5D1FC1FC" w14:textId="460C6B35" w:rsidR="00F468A2"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alíneas “h”, “i”, “j”, “k” e “l” do subitem acima deste Termo de Referência, bem como nas alíneas “b”, “c”, </w:t>
      </w:r>
      <w:hyperlink r:id="rId46" w:anchor="art156%C2%A75" w:tgtFrame="_blank" w:history="1">
        <w:r w:rsidRPr="005E24C3">
          <w:rPr>
            <w:rFonts w:ascii="Palatino Linotype" w:eastAsia="Times New Roman" w:hAnsi="Palatino Linotype" w:cs="Times New Roman"/>
            <w:sz w:val="21"/>
            <w:szCs w:val="21"/>
            <w:u w:val="single"/>
            <w:lang w:eastAsia="pt-BR"/>
          </w:rPr>
          <w:t>“d”, “e”, “f” e “g”, que justifiquem a imposição de penalidade mais grave (art. 156, §5º, da Lei nº 14.133, de 2021).</w:t>
        </w:r>
      </w:hyperlink>
    </w:p>
    <w:p w14:paraId="1BC5B569" w14:textId="700812FA"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iv.</w:t>
      </w:r>
      <w:r w:rsidRPr="005E24C3">
        <w:rPr>
          <w:rFonts w:ascii="Palatino Linotype" w:eastAsia="Times New Roman" w:hAnsi="Palatino Linotype" w:cs="Times New Roman"/>
          <w:b/>
          <w:bCs/>
          <w:sz w:val="21"/>
          <w:szCs w:val="21"/>
          <w:lang w:eastAsia="pt-BR"/>
        </w:rPr>
        <w:t> Multa:</w:t>
      </w:r>
    </w:p>
    <w:p w14:paraId="7D33B0E7" w14:textId="00CCF2DE"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a) moratória de 1 % (um por cento) por dia de atraso injustificado sobre o valor da parcela inadimplida, até o limite de 15 dias;</w:t>
      </w:r>
    </w:p>
    <w:p w14:paraId="54A75DCD" w14:textId="518DCD71"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b) O atraso superior a dez dias úteis autoriza a Administração a promover a extinção do contrato por descumprimento ou cumprimento irregular de suas cláusulas, conforme dispõe o inciso I do art. 137 da Lei n. 14.133, de 2021;</w:t>
      </w:r>
    </w:p>
    <w:p w14:paraId="5E13E1EE" w14:textId="480F5AFE"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c) compensatória de 10% (dez por cento) sobre o valor total do contrato, no caso de inexecução total do objeto, nos termos do item acima.</w:t>
      </w:r>
    </w:p>
    <w:p w14:paraId="186ADFC3" w14:textId="102299A5"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d) A aplicação das sanções previstas no Contrato não exclui, em hipótese alguma, a obrigação de reparação integral do dano causado ao Contratante (</w:t>
      </w:r>
      <w:hyperlink r:id="rId47" w:anchor="art156%C2%A79" w:tgtFrame="_blank" w:history="1">
        <w:r w:rsidRPr="005E24C3">
          <w:rPr>
            <w:rFonts w:ascii="Palatino Linotype" w:eastAsia="Times New Roman" w:hAnsi="Palatino Linotype" w:cs="Times New Roman"/>
            <w:sz w:val="21"/>
            <w:szCs w:val="21"/>
            <w:u w:val="single"/>
            <w:lang w:eastAsia="pt-BR"/>
          </w:rPr>
          <w:t>art. 156, §9º, da Lei nº 14.133, de 2021</w:t>
        </w:r>
      </w:hyperlink>
      <w:r w:rsidRPr="005E24C3">
        <w:rPr>
          <w:rFonts w:ascii="Palatino Linotype" w:eastAsia="Times New Roman" w:hAnsi="Palatino Linotype" w:cs="Times New Roman"/>
          <w:sz w:val="21"/>
          <w:szCs w:val="21"/>
          <w:lang w:eastAsia="pt-BR"/>
        </w:rPr>
        <w:t>)</w:t>
      </w:r>
    </w:p>
    <w:p w14:paraId="5716EB58" w14:textId="77777777"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e) </w:t>
      </w:r>
      <w:hyperlink r:id="rId48" w:anchor="art156%C2%A77" w:tgtFrame="_blank" w:history="1">
        <w:r w:rsidRPr="005E24C3">
          <w:rPr>
            <w:rFonts w:ascii="Palatino Linotype" w:eastAsia="Times New Roman" w:hAnsi="Palatino Linotype" w:cs="Times New Roman"/>
            <w:sz w:val="21"/>
            <w:szCs w:val="21"/>
            <w:u w:val="single"/>
            <w:lang w:eastAsia="pt-BR"/>
          </w:rPr>
          <w:t>Todas as sanções previstas no Contrato poderão ser aplicadas cumulativamente com a multa (art. 156</w:t>
        </w:r>
      </w:hyperlink>
      <w:r w:rsidRPr="005E24C3">
        <w:rPr>
          <w:rFonts w:ascii="Palatino Linotype" w:eastAsia="Times New Roman" w:hAnsi="Palatino Linotype" w:cs="Times New Roman"/>
          <w:sz w:val="21"/>
          <w:szCs w:val="21"/>
          <w:lang w:eastAsia="pt-BR"/>
        </w:rPr>
        <w:t>, </w:t>
      </w:r>
      <w:hyperlink r:id="rId49" w:anchor="art156%C2%A77" w:tgtFrame="_blank" w:history="1">
        <w:r w:rsidRPr="005E24C3">
          <w:rPr>
            <w:rFonts w:ascii="Palatino Linotype" w:eastAsia="Times New Roman" w:hAnsi="Palatino Linotype" w:cs="Times New Roman"/>
            <w:sz w:val="21"/>
            <w:szCs w:val="21"/>
            <w:u w:val="single"/>
            <w:lang w:eastAsia="pt-BR"/>
          </w:rPr>
          <w:t>§7º, da Lei nº 14.133, de 2021).</w:t>
        </w:r>
      </w:hyperlink>
    </w:p>
    <w:p w14:paraId="73605443" w14:textId="1A6CFA7A"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f) Antes da aplicação da multa será facultada a defesa do interessado no prazo de 15 (quinze) dias úteis, contado da data de sua intimação (</w:t>
      </w:r>
      <w:hyperlink r:id="rId50" w:anchor="art157" w:tgtFrame="_blank" w:history="1">
        <w:r w:rsidRPr="005E24C3">
          <w:rPr>
            <w:rFonts w:ascii="Palatino Linotype" w:eastAsia="Times New Roman" w:hAnsi="Palatino Linotype" w:cs="Times New Roman"/>
            <w:sz w:val="21"/>
            <w:szCs w:val="21"/>
            <w:u w:val="single"/>
            <w:lang w:eastAsia="pt-BR"/>
          </w:rPr>
          <w:t>art. 157, da Lei nº 14.133, de 2021</w:t>
        </w:r>
      </w:hyperlink>
      <w:r w:rsidRPr="005E24C3">
        <w:rPr>
          <w:rFonts w:ascii="Palatino Linotype" w:eastAsia="Times New Roman" w:hAnsi="Palatino Linotype" w:cs="Times New Roman"/>
          <w:sz w:val="21"/>
          <w:szCs w:val="21"/>
          <w:lang w:eastAsia="pt-BR"/>
        </w:rPr>
        <w:t>)</w:t>
      </w:r>
    </w:p>
    <w:p w14:paraId="3FAAB058" w14:textId="61D1E240"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g) 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C2%A78" w:tgtFrame="_blank" w:history="1">
        <w:r w:rsidRPr="005E24C3">
          <w:rPr>
            <w:rFonts w:ascii="Palatino Linotype" w:eastAsia="Times New Roman" w:hAnsi="Palatino Linotype" w:cs="Times New Roman"/>
            <w:sz w:val="21"/>
            <w:szCs w:val="21"/>
            <w:u w:val="single"/>
            <w:lang w:eastAsia="pt-BR"/>
          </w:rPr>
          <w:t>art. 156, §8º, da Lei nº 14.133, de 2021</w:t>
        </w:r>
      </w:hyperlink>
      <w:r w:rsidRPr="005E24C3">
        <w:rPr>
          <w:rFonts w:ascii="Palatino Linotype" w:eastAsia="Times New Roman" w:hAnsi="Palatino Linotype" w:cs="Times New Roman"/>
          <w:sz w:val="21"/>
          <w:szCs w:val="21"/>
          <w:lang w:eastAsia="pt-BR"/>
        </w:rPr>
        <w:t>).</w:t>
      </w:r>
    </w:p>
    <w:p w14:paraId="2391D8DD" w14:textId="475AF035"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h) Previamente ao encaminhamento à cobrança judicial, a multa poderá ser recolhida administrativamente no prazo máximo de 30 ( trinta ) dias, a contar da data do recebimento da comunicação enviada pela autoridade competente.</w:t>
      </w:r>
    </w:p>
    <w:p w14:paraId="0AF1E274" w14:textId="77777777"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i) A aplicação das sanções realizar-se-á em processo administrativo que assegure o contraditório e a </w:t>
      </w:r>
      <w:hyperlink r:id="rId52" w:anchor="art158" w:tgtFrame="_blank" w:history="1">
        <w:r w:rsidRPr="005E24C3">
          <w:rPr>
            <w:rFonts w:ascii="Palatino Linotype" w:eastAsia="Times New Roman" w:hAnsi="Palatino Linotype" w:cs="Times New Roman"/>
            <w:sz w:val="21"/>
            <w:szCs w:val="21"/>
            <w:u w:val="single"/>
            <w:lang w:eastAsia="pt-BR"/>
          </w:rPr>
          <w:t>ampla defesa ao Contratado, observando-se o procedimento previsto no </w:t>
        </w:r>
        <w:r w:rsidRPr="005E24C3">
          <w:rPr>
            <w:rFonts w:ascii="Palatino Linotype" w:eastAsia="Times New Roman" w:hAnsi="Palatino Linotype" w:cs="Times New Roman"/>
            <w:b/>
            <w:bCs/>
            <w:i/>
            <w:iCs/>
            <w:sz w:val="21"/>
            <w:szCs w:val="21"/>
            <w:u w:val="single"/>
            <w:lang w:eastAsia="pt-BR"/>
          </w:rPr>
          <w:t>caput </w:t>
        </w:r>
        <w:r w:rsidRPr="005E24C3">
          <w:rPr>
            <w:rFonts w:ascii="Palatino Linotype" w:eastAsia="Times New Roman" w:hAnsi="Palatino Linotype" w:cs="Times New Roman"/>
            <w:sz w:val="21"/>
            <w:szCs w:val="21"/>
            <w:u w:val="single"/>
            <w:lang w:eastAsia="pt-BR"/>
          </w:rPr>
          <w:t>e parágrafos do art. 158 da Lei nº 14.133, de 2021, para as penalidades de impedimento de licitar e contratar e de declaração de inidoneidade</w:t>
        </w:r>
      </w:hyperlink>
      <w:r w:rsidRPr="005E24C3">
        <w:rPr>
          <w:rFonts w:ascii="Palatino Linotype" w:eastAsia="Times New Roman" w:hAnsi="Palatino Linotype" w:cs="Times New Roman"/>
          <w:sz w:val="21"/>
          <w:szCs w:val="21"/>
          <w:lang w:eastAsia="pt-BR"/>
        </w:rPr>
        <w:t> para licitar ou contratar.</w:t>
      </w:r>
    </w:p>
    <w:p w14:paraId="36C0A8E4" w14:textId="4BE1997A"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j) Na aplicação das sanções serão considerados (</w:t>
      </w:r>
      <w:hyperlink r:id="rId53" w:anchor="art156%C2%A71" w:tgtFrame="_blank" w:history="1">
        <w:r w:rsidRPr="005E24C3">
          <w:rPr>
            <w:rFonts w:ascii="Palatino Linotype" w:eastAsia="Times New Roman" w:hAnsi="Palatino Linotype" w:cs="Times New Roman"/>
            <w:sz w:val="21"/>
            <w:szCs w:val="21"/>
            <w:u w:val="single"/>
            <w:lang w:eastAsia="pt-BR"/>
          </w:rPr>
          <w:t>art. 156, §1º, da Lei nº 14.133, de 2021</w:t>
        </w:r>
      </w:hyperlink>
      <w:r w:rsidRPr="005E24C3">
        <w:rPr>
          <w:rFonts w:ascii="Palatino Linotype" w:eastAsia="Times New Roman" w:hAnsi="Palatino Linotype" w:cs="Times New Roman"/>
          <w:sz w:val="21"/>
          <w:szCs w:val="21"/>
          <w:lang w:eastAsia="pt-BR"/>
        </w:rPr>
        <w:t>):</w:t>
      </w:r>
    </w:p>
    <w:p w14:paraId="0375B7F5" w14:textId="28C9AA33"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l.1) a natureza e a gravidade da infração cometida;</w:t>
      </w:r>
    </w:p>
    <w:p w14:paraId="7A61F0D6" w14:textId="5B9327F0"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l.2) as peculiaridades do caso concreto;</w:t>
      </w:r>
    </w:p>
    <w:p w14:paraId="1DA20FE4" w14:textId="377011FB"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l.3) as circunstâncias agravantes ou atenuantes;</w:t>
      </w:r>
    </w:p>
    <w:p w14:paraId="0CF63165" w14:textId="616EA452"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l.4) os danos que dela provierem para o Contratante;</w:t>
      </w:r>
    </w:p>
    <w:p w14:paraId="16AC606E" w14:textId="6CA2CB55"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l.5) a implantação ou o aperfeiçoamento de programa de integridade, conforme normas e orientações dos órgãos de controle.</w:t>
      </w:r>
    </w:p>
    <w:p w14:paraId="7CCEABFD" w14:textId="3C5F6B26"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l) Os atos previstos como infrações administrativas na </w:t>
      </w:r>
      <w:hyperlink r:id="rId54" w:tgtFrame="_blank" w:history="1">
        <w:r w:rsidRPr="005E24C3">
          <w:rPr>
            <w:rFonts w:ascii="Palatino Linotype" w:eastAsia="Times New Roman" w:hAnsi="Palatino Linotype" w:cs="Times New Roman"/>
            <w:sz w:val="21"/>
            <w:szCs w:val="21"/>
            <w:u w:val="single"/>
            <w:lang w:eastAsia="pt-BR"/>
          </w:rPr>
          <w:t>Lei nº 14.133, de 2021</w:t>
        </w:r>
      </w:hyperlink>
      <w:r w:rsidRPr="005E24C3">
        <w:rPr>
          <w:rFonts w:ascii="Palatino Linotype" w:eastAsia="Times New Roman" w:hAnsi="Palatino Linotype" w:cs="Times New Roman"/>
          <w:sz w:val="21"/>
          <w:szCs w:val="21"/>
          <w:lang w:eastAsia="pt-BR"/>
        </w:rPr>
        <w:t xml:space="preserve">, ou em outras leis </w:t>
      </w:r>
      <w:r w:rsidRPr="005E24C3">
        <w:rPr>
          <w:rFonts w:ascii="Palatino Linotype" w:eastAsia="Times New Roman" w:hAnsi="Palatino Linotype" w:cs="Times New Roman"/>
          <w:sz w:val="21"/>
          <w:szCs w:val="21"/>
          <w:lang w:eastAsia="pt-BR"/>
        </w:rPr>
        <w:lastRenderedPageBreak/>
        <w:t>de </w:t>
      </w:r>
      <w:hyperlink r:id="rId55" w:tgtFrame="_blank" w:history="1">
        <w:r w:rsidRPr="005E24C3">
          <w:rPr>
            <w:rFonts w:ascii="Palatino Linotype" w:eastAsia="Times New Roman" w:hAnsi="Palatino Linotype" w:cs="Times New Roman"/>
            <w:sz w:val="21"/>
            <w:szCs w:val="21"/>
            <w:u w:val="single"/>
            <w:lang w:eastAsia="pt-BR"/>
          </w:rPr>
          <w:t>licitações e contratos da Administração Pública que também sejam tipificados como atos lesivos na Lei nº 12.846, de 2013, serão apurados e julgados conjuntamente, nos mesmos autos, observados o rito</w:t>
        </w:r>
      </w:hyperlink>
      <w:r w:rsidRPr="005E24C3">
        <w:rPr>
          <w:rFonts w:ascii="Palatino Linotype" w:eastAsia="Times New Roman" w:hAnsi="Palatino Linotype" w:cs="Times New Roman"/>
          <w:sz w:val="21"/>
          <w:szCs w:val="21"/>
          <w:lang w:eastAsia="pt-BR"/>
        </w:rPr>
        <w:t> procedimental e autoridade competente definidos na referida Lei (</w:t>
      </w:r>
      <w:hyperlink r:id="rId56" w:tgtFrame="_blank" w:history="1">
        <w:r w:rsidRPr="005E24C3">
          <w:rPr>
            <w:rFonts w:ascii="Palatino Linotype" w:eastAsia="Times New Roman" w:hAnsi="Palatino Linotype" w:cs="Times New Roman"/>
            <w:sz w:val="21"/>
            <w:szCs w:val="21"/>
            <w:u w:val="single"/>
            <w:lang w:eastAsia="pt-BR"/>
          </w:rPr>
          <w:t>art. 159</w:t>
        </w:r>
      </w:hyperlink>
      <w:r w:rsidRPr="005E24C3">
        <w:rPr>
          <w:rFonts w:ascii="Palatino Linotype" w:eastAsia="Times New Roman" w:hAnsi="Palatino Linotype" w:cs="Times New Roman"/>
          <w:sz w:val="21"/>
          <w:szCs w:val="21"/>
          <w:lang w:eastAsia="pt-BR"/>
        </w:rPr>
        <w:t>).</w:t>
      </w:r>
    </w:p>
    <w:p w14:paraId="3461DD2D" w14:textId="339E609B"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m) 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hyperlink r:id="rId57" w:anchor="art160" w:tgtFrame="_blank" w:history="1">
        <w:r w:rsidRPr="005E24C3">
          <w:rPr>
            <w:rFonts w:ascii="Palatino Linotype" w:eastAsia="Times New Roman" w:hAnsi="Palatino Linotype" w:cs="Times New Roman"/>
            <w:sz w:val="21"/>
            <w:szCs w:val="21"/>
            <w:u w:val="single"/>
            <w:lang w:eastAsia="pt-BR"/>
          </w:rPr>
          <w:t>todos os casos, o contraditório, a ampla defesa e a obrigatoriedade de análise jurídica prévia (art. 160, da Lei nº 14.133, de 2021).</w:t>
        </w:r>
      </w:hyperlink>
    </w:p>
    <w:p w14:paraId="1E825772" w14:textId="5DECDEF1"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n)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8" w:anchor="art161" w:tgtFrame="_blank" w:history="1">
        <w:r w:rsidRPr="005E24C3">
          <w:rPr>
            <w:rFonts w:ascii="Palatino Linotype" w:eastAsia="Times New Roman" w:hAnsi="Palatino Linotype" w:cs="Times New Roman"/>
            <w:sz w:val="21"/>
            <w:szCs w:val="21"/>
            <w:u w:val="single"/>
            <w:lang w:eastAsia="pt-BR"/>
          </w:rPr>
          <w:t>Art. 161, da Lei nº 14.133, de 2021</w:t>
        </w:r>
      </w:hyperlink>
      <w:r w:rsidRPr="005E24C3">
        <w:rPr>
          <w:rFonts w:ascii="Palatino Linotype" w:eastAsia="Times New Roman" w:hAnsi="Palatino Linotype" w:cs="Times New Roman"/>
          <w:sz w:val="21"/>
          <w:szCs w:val="21"/>
          <w:lang w:eastAsia="pt-BR"/>
        </w:rPr>
        <w:t>).</w:t>
      </w:r>
    </w:p>
    <w:p w14:paraId="7CCE1F1F" w14:textId="6331AC13"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o) As sanções de impedimento de licitar e contratar e declaração de inidoneidade para licitar ou contratar são passíveis de reabilitação na forma do </w:t>
      </w:r>
      <w:hyperlink r:id="rId59" w:anchor="163" w:tgtFrame="_blank" w:history="1">
        <w:r w:rsidRPr="005E24C3">
          <w:rPr>
            <w:rFonts w:ascii="Palatino Linotype" w:eastAsia="Times New Roman" w:hAnsi="Palatino Linotype" w:cs="Times New Roman"/>
            <w:sz w:val="21"/>
            <w:szCs w:val="21"/>
            <w:u w:val="single"/>
            <w:lang w:eastAsia="pt-BR"/>
          </w:rPr>
          <w:t>art. 163 da Lei nº 14.133/21</w:t>
        </w:r>
      </w:hyperlink>
      <w:r w:rsidRPr="005E24C3">
        <w:rPr>
          <w:rFonts w:ascii="Palatino Linotype" w:eastAsia="Times New Roman" w:hAnsi="Palatino Linotype" w:cs="Times New Roman"/>
          <w:sz w:val="21"/>
          <w:szCs w:val="21"/>
          <w:lang w:eastAsia="pt-BR"/>
        </w:rPr>
        <w:t>.</w:t>
      </w:r>
    </w:p>
    <w:p w14:paraId="57C53153" w14:textId="03A33DA8" w:rsidR="00614036" w:rsidRPr="005E24C3" w:rsidRDefault="0061403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p)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w:t>
      </w:r>
      <w:hyperlink r:id="rId60" w:tgtFrame="_blank" w:history="1">
        <w:r w:rsidRPr="005E24C3">
          <w:rPr>
            <w:rFonts w:ascii="Palatino Linotype" w:eastAsia="Times New Roman" w:hAnsi="Palatino Linotype" w:cs="Times New Roman"/>
            <w:sz w:val="21"/>
            <w:szCs w:val="21"/>
            <w:u w:val="single"/>
            <w:lang w:eastAsia="pt-BR"/>
          </w:rPr>
          <w:t>que o contratado possua com o mesmo órgão ora contratante, na forma da Instrução Normativa SEGES/ME nº 26, de 13 de abril de 2022.</w:t>
        </w:r>
      </w:hyperlink>
    </w:p>
    <w:p w14:paraId="3D8ACF42" w14:textId="4FF6E1D4" w:rsidR="00090C03" w:rsidRPr="005E24C3" w:rsidRDefault="00122DBC" w:rsidP="0033437C">
      <w:pPr>
        <w:jc w:val="both"/>
        <w:rPr>
          <w:rFonts w:ascii="Palatino Linotype" w:hAnsi="Palatino Linotype"/>
          <w:b/>
          <w:sz w:val="21"/>
          <w:szCs w:val="21"/>
          <w:u w:val="single"/>
        </w:rPr>
      </w:pPr>
      <w:bookmarkStart w:id="45" w:name="_Toc122606112"/>
      <w:r w:rsidRPr="005E24C3">
        <w:rPr>
          <w:rFonts w:ascii="Palatino Linotype" w:hAnsi="Palatino Linotype"/>
          <w:b/>
          <w:sz w:val="21"/>
          <w:szCs w:val="21"/>
          <w:u w:val="single"/>
        </w:rPr>
        <w:t xml:space="preserve">SEÇÃO XIX - </w:t>
      </w:r>
      <w:r w:rsidR="00090C03" w:rsidRPr="005E24C3">
        <w:rPr>
          <w:rFonts w:ascii="Palatino Linotype" w:hAnsi="Palatino Linotype"/>
          <w:b/>
          <w:sz w:val="21"/>
          <w:szCs w:val="21"/>
          <w:u w:val="single"/>
        </w:rPr>
        <w:t>DA IMPUGNAÇÃO AO EDITAL E DO PEDIDO DE ESCLARECIMENTO</w:t>
      </w:r>
      <w:bookmarkEnd w:id="45"/>
    </w:p>
    <w:p w14:paraId="113DDE9C" w14:textId="57CCFAA1" w:rsidR="00090C03" w:rsidRPr="005E24C3" w:rsidRDefault="001E3C90"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8C4608"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 xml:space="preserve">.1. </w:t>
      </w:r>
      <w:r w:rsidR="00090C03" w:rsidRPr="005E24C3">
        <w:rPr>
          <w:rFonts w:ascii="Palatino Linotype" w:hAnsi="Palatino Linotype" w:cs="Times New Roman"/>
          <w:color w:val="auto"/>
          <w:sz w:val="21"/>
          <w:szCs w:val="21"/>
        </w:rPr>
        <w:t xml:space="preserve">Qualquer pessoa é parte legítima para impugnar este Edital por irregularidade na aplicação da </w:t>
      </w:r>
      <w:hyperlink r:id="rId61" w:history="1">
        <w:r w:rsidR="00090C03" w:rsidRPr="005E24C3">
          <w:rPr>
            <w:rStyle w:val="Hyperlink"/>
            <w:rFonts w:ascii="Palatino Linotype" w:hAnsi="Palatino Linotype" w:cs="Times New Roman"/>
            <w:color w:val="auto"/>
            <w:sz w:val="21"/>
            <w:szCs w:val="21"/>
          </w:rPr>
          <w:t>Lei nº 14.133, de 2021</w:t>
        </w:r>
      </w:hyperlink>
      <w:r w:rsidR="00090C03" w:rsidRPr="005E24C3">
        <w:rPr>
          <w:rFonts w:ascii="Palatino Linotype" w:hAnsi="Palatino Linotype" w:cs="Times New Roman"/>
          <w:color w:val="auto"/>
          <w:sz w:val="21"/>
          <w:szCs w:val="21"/>
        </w:rPr>
        <w:t>, devendo protocolar o pedido até 3 (três) dias úteis antes da data da abertura do certame.</w:t>
      </w:r>
    </w:p>
    <w:p w14:paraId="0D91D307" w14:textId="3F3203AC" w:rsidR="00090C03" w:rsidRPr="005E24C3" w:rsidRDefault="001E3C90"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8C4608"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 xml:space="preserve">.2. </w:t>
      </w:r>
      <w:r w:rsidR="00090C03" w:rsidRPr="005E24C3">
        <w:rPr>
          <w:rFonts w:ascii="Palatino Linotype" w:hAnsi="Palatino Linotype" w:cs="Times New Roman"/>
          <w:color w:val="auto"/>
          <w:sz w:val="21"/>
          <w:szCs w:val="21"/>
        </w:rPr>
        <w:t>A resposta à impugnação ou ao pedido de esclarecimento será divulgado em sítio eletrônico oficial no prazo de até 3 (três) dias úteis, limitado ao último dia útil anterior à data da abertura do certame.</w:t>
      </w:r>
    </w:p>
    <w:p w14:paraId="2E596A8B" w14:textId="0DED5281" w:rsidR="00090C03" w:rsidRPr="005E24C3" w:rsidRDefault="001E3C90"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8C4608"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 xml:space="preserve">.3. </w:t>
      </w:r>
      <w:r w:rsidR="00090C03" w:rsidRPr="005E24C3">
        <w:rPr>
          <w:rFonts w:ascii="Palatino Linotype" w:hAnsi="Palatino Linotype" w:cs="Times New Roman"/>
          <w:color w:val="auto"/>
          <w:sz w:val="21"/>
          <w:szCs w:val="21"/>
        </w:rPr>
        <w:t xml:space="preserve">A impugnação e o pedido de esclarecimento poderão ser realizados por forma eletrônica, </w:t>
      </w:r>
      <w:r w:rsidR="00090C03" w:rsidRPr="005E24C3">
        <w:rPr>
          <w:rFonts w:ascii="Palatino Linotype" w:hAnsi="Palatino Linotype" w:cs="Times New Roman"/>
          <w:iCs/>
          <w:color w:val="auto"/>
          <w:sz w:val="21"/>
          <w:szCs w:val="21"/>
        </w:rPr>
        <w:t>pelo</w:t>
      </w:r>
      <w:r w:rsidR="00C16630" w:rsidRPr="005E24C3">
        <w:rPr>
          <w:rFonts w:ascii="Palatino Linotype" w:hAnsi="Palatino Linotype" w:cs="Times New Roman"/>
          <w:iCs/>
          <w:color w:val="auto"/>
          <w:sz w:val="21"/>
          <w:szCs w:val="21"/>
        </w:rPr>
        <w:t xml:space="preserve"> e-mail: </w:t>
      </w:r>
      <w:r w:rsidR="00B55276" w:rsidRPr="005E24C3">
        <w:rPr>
          <w:rFonts w:ascii="Palatino Linotype" w:hAnsi="Palatino Linotype" w:cs="Times New Roman"/>
          <w:b/>
          <w:iCs/>
          <w:color w:val="auto"/>
          <w:sz w:val="21"/>
          <w:szCs w:val="21"/>
        </w:rPr>
        <w:t>sarahdcpfms</w:t>
      </w:r>
      <w:r w:rsidR="00C16630" w:rsidRPr="005E24C3">
        <w:rPr>
          <w:rFonts w:ascii="Palatino Linotype" w:hAnsi="Palatino Linotype" w:cs="Times New Roman"/>
          <w:b/>
          <w:iCs/>
          <w:color w:val="auto"/>
          <w:sz w:val="21"/>
          <w:szCs w:val="21"/>
        </w:rPr>
        <w:t>@gmail.com</w:t>
      </w:r>
      <w:r w:rsidR="00B55276" w:rsidRPr="005E24C3">
        <w:rPr>
          <w:rFonts w:ascii="Palatino Linotype" w:hAnsi="Palatino Linotype" w:cs="Times New Roman"/>
          <w:b/>
          <w:iCs/>
          <w:color w:val="auto"/>
          <w:sz w:val="21"/>
          <w:szCs w:val="21"/>
        </w:rPr>
        <w:t>.</w:t>
      </w:r>
    </w:p>
    <w:p w14:paraId="37591669" w14:textId="47E13A9E" w:rsidR="00090C03" w:rsidRPr="005E24C3" w:rsidRDefault="001E3C90"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8C4608"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 xml:space="preserve">.4. </w:t>
      </w:r>
      <w:r w:rsidR="00090C03" w:rsidRPr="005E24C3">
        <w:rPr>
          <w:rFonts w:ascii="Palatino Linotype" w:hAnsi="Palatino Linotype" w:cs="Times New Roman"/>
          <w:color w:val="auto"/>
          <w:sz w:val="21"/>
          <w:szCs w:val="21"/>
        </w:rPr>
        <w:t>As impugnações e pedidos de esclarecimentos não suspendem os prazos previstos no certame.</w:t>
      </w:r>
    </w:p>
    <w:p w14:paraId="6FBD91A8" w14:textId="61FC2019" w:rsidR="00090C03" w:rsidRPr="005E24C3" w:rsidRDefault="001E3C90" w:rsidP="0033437C">
      <w:pPr>
        <w:pStyle w:val="Nivel3"/>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8C4608"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 xml:space="preserve">.4.1. </w:t>
      </w:r>
      <w:r w:rsidR="00090C03" w:rsidRPr="005E24C3">
        <w:rPr>
          <w:rFonts w:ascii="Palatino Linotype" w:hAnsi="Palatino Linotype" w:cs="Times New Roman"/>
          <w:color w:val="auto"/>
          <w:sz w:val="21"/>
          <w:szCs w:val="21"/>
        </w:rPr>
        <w:t>A concessão de efeito suspensivo à impugnação é medida excepcional e deverá ser motivada pelo agente de contratação, nos autos do processo de licitação.</w:t>
      </w:r>
    </w:p>
    <w:p w14:paraId="1DBB3285" w14:textId="6579B302" w:rsidR="00BF3F0E" w:rsidRPr="00467A9F" w:rsidRDefault="001E3C90" w:rsidP="00467A9F">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1</w:t>
      </w:r>
      <w:r w:rsidR="008C4608" w:rsidRPr="005E24C3">
        <w:rPr>
          <w:rFonts w:ascii="Palatino Linotype" w:hAnsi="Palatino Linotype" w:cs="Times New Roman"/>
          <w:color w:val="auto"/>
          <w:sz w:val="21"/>
          <w:szCs w:val="21"/>
        </w:rPr>
        <w:t>9</w:t>
      </w:r>
      <w:r w:rsidRPr="005E24C3">
        <w:rPr>
          <w:rFonts w:ascii="Palatino Linotype" w:hAnsi="Palatino Linotype" w:cs="Times New Roman"/>
          <w:color w:val="auto"/>
          <w:sz w:val="21"/>
          <w:szCs w:val="21"/>
        </w:rPr>
        <w:t>.5.</w:t>
      </w:r>
      <w:r w:rsidR="00CA1FE0" w:rsidRPr="005E24C3">
        <w:rPr>
          <w:rFonts w:ascii="Palatino Linotype" w:hAnsi="Palatino Linotype" w:cs="Times New Roman"/>
          <w:color w:val="auto"/>
          <w:sz w:val="21"/>
          <w:szCs w:val="21"/>
        </w:rPr>
        <w:t xml:space="preserve"> </w:t>
      </w:r>
      <w:r w:rsidR="00090C03" w:rsidRPr="005E24C3">
        <w:rPr>
          <w:rFonts w:ascii="Palatino Linotype" w:hAnsi="Palatino Linotype" w:cs="Times New Roman"/>
          <w:color w:val="auto"/>
          <w:sz w:val="21"/>
          <w:szCs w:val="21"/>
        </w:rPr>
        <w:t>Acolhida a impugnação, será definida e publicada nova data para a realização do certame.</w:t>
      </w:r>
    </w:p>
    <w:p w14:paraId="62C5ECE9" w14:textId="03D03FAC" w:rsidR="005647D4" w:rsidRPr="005E24C3" w:rsidRDefault="00122DBC" w:rsidP="0033437C">
      <w:pPr>
        <w:jc w:val="both"/>
        <w:rPr>
          <w:rFonts w:ascii="Palatino Linotype" w:eastAsia="Times New Roman" w:hAnsi="Palatino Linotype" w:cs="Times New Roman"/>
          <w:b/>
          <w:sz w:val="21"/>
          <w:szCs w:val="21"/>
          <w:u w:val="single"/>
          <w:lang w:eastAsia="pt-BR"/>
        </w:rPr>
      </w:pPr>
      <w:r w:rsidRPr="005E24C3">
        <w:rPr>
          <w:rFonts w:ascii="Palatino Linotype" w:hAnsi="Palatino Linotype"/>
          <w:b/>
          <w:sz w:val="21"/>
          <w:szCs w:val="21"/>
          <w:u w:val="single"/>
        </w:rPr>
        <w:t xml:space="preserve">SEÇÃO XX - </w:t>
      </w:r>
      <w:r w:rsidR="005647D4" w:rsidRPr="005E24C3">
        <w:rPr>
          <w:rFonts w:ascii="Palatino Linotype" w:eastAsia="Times New Roman" w:hAnsi="Palatino Linotype" w:cs="Times New Roman"/>
          <w:b/>
          <w:bCs/>
          <w:sz w:val="21"/>
          <w:szCs w:val="21"/>
          <w:u w:val="single"/>
          <w:lang w:eastAsia="pt-BR"/>
        </w:rPr>
        <w:t>DA CONTRATAÇÃO</w:t>
      </w:r>
    </w:p>
    <w:p w14:paraId="4E7CAF48" w14:textId="72B10D40" w:rsidR="00B55276" w:rsidRPr="005E24C3" w:rsidRDefault="00B55276"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20.1. A contratação com os fornecedores registrados na ata será formalizada pelo órgão ou pela entidade interessada por meio de instrumento contratual, emissão de nota de empenho de despesa, autorização de compra ou outro instrumento hábil, conforme o disposto no art. 95, da Lei Federal nº 14.133, de 2021. Deverá ser respeitada, quando da formalização do instrumento contratual ou correlatos, a vigência estabelecida no instrumento convocatório.</w:t>
      </w:r>
    </w:p>
    <w:p w14:paraId="00D7B605" w14:textId="08D53D01" w:rsidR="002E6791" w:rsidRPr="00467A9F" w:rsidRDefault="00B55276" w:rsidP="00467A9F">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20.2. Os instrumentos de que trata o item acima, serão assinados no prazo de validade da ata de registro de preços.</w:t>
      </w:r>
    </w:p>
    <w:p w14:paraId="5C00899A" w14:textId="0AD3FD9B" w:rsidR="00170528" w:rsidRPr="005E24C3" w:rsidRDefault="009E739C" w:rsidP="0033437C">
      <w:pPr>
        <w:jc w:val="both"/>
        <w:rPr>
          <w:rFonts w:ascii="Palatino Linotype" w:eastAsia="Times New Roman" w:hAnsi="Palatino Linotype" w:cs="Times New Roman"/>
          <w:b/>
          <w:sz w:val="21"/>
          <w:szCs w:val="21"/>
          <w:u w:val="single"/>
          <w:lang w:eastAsia="pt-BR"/>
        </w:rPr>
      </w:pPr>
      <w:r w:rsidRPr="005E24C3">
        <w:rPr>
          <w:rFonts w:ascii="Palatino Linotype" w:hAnsi="Palatino Linotype"/>
          <w:b/>
          <w:sz w:val="21"/>
          <w:szCs w:val="21"/>
          <w:u w:val="single"/>
        </w:rPr>
        <w:t xml:space="preserve">SEÇÃO XXI - </w:t>
      </w:r>
      <w:r w:rsidR="00125753" w:rsidRPr="005E24C3">
        <w:rPr>
          <w:rFonts w:ascii="Palatino Linotype" w:eastAsia="Times New Roman" w:hAnsi="Palatino Linotype" w:cs="Times New Roman"/>
          <w:b/>
          <w:bCs/>
          <w:sz w:val="21"/>
          <w:szCs w:val="21"/>
          <w:u w:val="single"/>
          <w:lang w:eastAsia="pt-BR"/>
        </w:rPr>
        <w:t xml:space="preserve">DAS </w:t>
      </w:r>
      <w:r w:rsidR="00170528" w:rsidRPr="005E24C3">
        <w:rPr>
          <w:rFonts w:ascii="Palatino Linotype" w:eastAsia="Times New Roman" w:hAnsi="Palatino Linotype" w:cs="Times New Roman"/>
          <w:b/>
          <w:bCs/>
          <w:sz w:val="21"/>
          <w:szCs w:val="21"/>
          <w:u w:val="single"/>
          <w:lang w:eastAsia="pt-BR"/>
        </w:rPr>
        <w:t>OBRIGAÇÕES DA CONTRATANTE E DA CONTRATADA</w:t>
      </w:r>
    </w:p>
    <w:p w14:paraId="0A8B4F40" w14:textId="0FC3842A" w:rsidR="004F02A6" w:rsidRPr="005E24C3" w:rsidRDefault="004F02A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b/>
          <w:bCs/>
          <w:sz w:val="21"/>
          <w:szCs w:val="21"/>
          <w:lang w:eastAsia="pt-BR"/>
        </w:rPr>
        <w:t>2</w:t>
      </w:r>
      <w:r w:rsidR="007528E9" w:rsidRPr="005E24C3">
        <w:rPr>
          <w:rFonts w:ascii="Palatino Linotype" w:eastAsia="Times New Roman" w:hAnsi="Palatino Linotype" w:cs="Times New Roman"/>
          <w:b/>
          <w:bCs/>
          <w:sz w:val="21"/>
          <w:szCs w:val="21"/>
          <w:lang w:eastAsia="pt-BR"/>
        </w:rPr>
        <w:t>1</w:t>
      </w:r>
      <w:r w:rsidRPr="005E24C3">
        <w:rPr>
          <w:rFonts w:ascii="Palatino Linotype" w:eastAsia="Times New Roman" w:hAnsi="Palatino Linotype" w:cs="Times New Roman"/>
          <w:b/>
          <w:bCs/>
          <w:sz w:val="21"/>
          <w:szCs w:val="21"/>
          <w:lang w:eastAsia="pt-BR"/>
        </w:rPr>
        <w:t>.1.</w:t>
      </w:r>
      <w:r w:rsidRPr="005E24C3">
        <w:rPr>
          <w:rFonts w:ascii="Palatino Linotype" w:eastAsia="Times New Roman" w:hAnsi="Palatino Linotype" w:cs="Times New Roman"/>
          <w:sz w:val="21"/>
          <w:szCs w:val="21"/>
          <w:lang w:eastAsia="pt-BR"/>
        </w:rPr>
        <w:t> </w:t>
      </w:r>
      <w:r w:rsidR="00180BE6" w:rsidRPr="005E24C3">
        <w:rPr>
          <w:rFonts w:ascii="Palatino Linotype" w:eastAsia="Times New Roman" w:hAnsi="Palatino Linotype" w:cs="Times New Roman"/>
          <w:b/>
          <w:sz w:val="21"/>
          <w:szCs w:val="21"/>
          <w:lang w:eastAsia="pt-BR"/>
        </w:rPr>
        <w:t>DAS</w:t>
      </w:r>
      <w:r w:rsidR="00180BE6" w:rsidRPr="005E24C3">
        <w:rPr>
          <w:rFonts w:ascii="Palatino Linotype" w:eastAsia="Times New Roman" w:hAnsi="Palatino Linotype" w:cs="Times New Roman"/>
          <w:sz w:val="21"/>
          <w:szCs w:val="21"/>
          <w:lang w:eastAsia="pt-BR"/>
        </w:rPr>
        <w:t xml:space="preserve"> </w:t>
      </w:r>
      <w:r w:rsidRPr="005E24C3">
        <w:rPr>
          <w:rFonts w:ascii="Palatino Linotype" w:eastAsia="Times New Roman" w:hAnsi="Palatino Linotype" w:cs="Times New Roman"/>
          <w:b/>
          <w:bCs/>
          <w:sz w:val="21"/>
          <w:szCs w:val="21"/>
          <w:lang w:eastAsia="pt-BR"/>
        </w:rPr>
        <w:t>OBRIGAÇÕES DA CONTRATANTE</w:t>
      </w:r>
    </w:p>
    <w:p w14:paraId="0BDC27DD" w14:textId="32FA9BC5"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21.1.1. Exigir o cumprimento de todas as obrigações assumidas pelo Contratado, de acordo com o Edital e seus anexos.</w:t>
      </w:r>
    </w:p>
    <w:p w14:paraId="17F201B5" w14:textId="71131CE0"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lastRenderedPageBreak/>
        <w:t>21.1.2. Receber o objeto no prazo e condições estabelecidas no Termo de Referência.</w:t>
      </w:r>
    </w:p>
    <w:p w14:paraId="3A384DFA" w14:textId="2CC7C283"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21.1.3. Notificar o Contratado, por escrito, sobre vícios, defeitos ou incorreções verificadas no objeto fornecido, para que seja por ele substituído, reparado ou corrigido, no total ou em parte, às suas expensas.</w:t>
      </w:r>
    </w:p>
    <w:p w14:paraId="1D1445C4" w14:textId="253B1CCE"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21.1.4. Acompanhar e fiscalizar a execução do contrato e o cumprimento das obrigações pelo Contratado.</w:t>
      </w:r>
    </w:p>
    <w:p w14:paraId="2DC530CB" w14:textId="369F1E5D"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21.1.5.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14.133/21.</w:t>
      </w:r>
    </w:p>
    <w:p w14:paraId="00EDA541" w14:textId="285DA63E"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21.1.6. Efetuar o pagamento ao Contratado do valor correspondente ao fornecimento do objeto, no prazo, forma e condições estabelecidos no Edital e seus anexos.</w:t>
      </w:r>
    </w:p>
    <w:p w14:paraId="37E9695C" w14:textId="35B10EEF"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 xml:space="preserve">21.1.7. Aplicar ao Contratado as </w:t>
      </w:r>
      <w:r w:rsidR="003A0BE8">
        <w:rPr>
          <w:rFonts w:ascii="Palatino Linotype" w:eastAsia="Times New Roman" w:hAnsi="Palatino Linotype" w:cs="Times New Roman"/>
          <w:color w:val="000000"/>
          <w:sz w:val="21"/>
          <w:szCs w:val="21"/>
          <w:lang w:eastAsia="pt-BR"/>
        </w:rPr>
        <w:t>sanções previstas na lei e no</w:t>
      </w:r>
      <w:r w:rsidRPr="005E24C3">
        <w:rPr>
          <w:rFonts w:ascii="Palatino Linotype" w:eastAsia="Times New Roman" w:hAnsi="Palatino Linotype" w:cs="Times New Roman"/>
          <w:color w:val="000000"/>
          <w:sz w:val="21"/>
          <w:szCs w:val="21"/>
          <w:lang w:eastAsia="pt-BR"/>
        </w:rPr>
        <w:t xml:space="preserve"> Termo de Referência.</w:t>
      </w:r>
    </w:p>
    <w:p w14:paraId="107BB17D" w14:textId="3E0E55AA" w:rsidR="004A325A" w:rsidRPr="005E24C3" w:rsidRDefault="004A325A" w:rsidP="004C4561">
      <w:pPr>
        <w:ind w:right="120"/>
        <w:jc w:val="both"/>
        <w:rPr>
          <w:rFonts w:ascii="Palatino Linotype" w:eastAsia="Times New Roman" w:hAnsi="Palatino Linotype" w:cs="Times New Roman"/>
          <w:color w:val="000000"/>
          <w:sz w:val="21"/>
          <w:szCs w:val="21"/>
          <w:lang w:eastAsia="pt-BR"/>
        </w:rPr>
      </w:pPr>
      <w:r w:rsidRPr="005E24C3">
        <w:rPr>
          <w:rFonts w:ascii="Palatino Linotype" w:eastAsia="Times New Roman" w:hAnsi="Palatino Linotype" w:cs="Times New Roman"/>
          <w:color w:val="000000"/>
          <w:sz w:val="21"/>
          <w:szCs w:val="21"/>
          <w:lang w:eastAsia="pt-BR"/>
        </w:rPr>
        <w:t>21.1.8. Cientificar o órgão competente para adoção das medidas cabíveis quando do descumprimento de obrigações pelo Contratado.</w:t>
      </w:r>
    </w:p>
    <w:p w14:paraId="23E4B423" w14:textId="2B8B88D6" w:rsidR="003A0BE8" w:rsidRPr="006237C6" w:rsidRDefault="003A0BE8"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21.1.9</w:t>
      </w:r>
      <w:r w:rsidRPr="006237C6">
        <w:rPr>
          <w:rFonts w:ascii="Palatino Linotype" w:eastAsia="Times New Roman" w:hAnsi="Palatino Linotype" w:cs="Times New Roman"/>
          <w:color w:val="000000"/>
          <w:sz w:val="21"/>
          <w:szCs w:val="21"/>
          <w:lang w:eastAsia="pt-BR"/>
        </w:rPr>
        <w:t>. Explicitamente emitir decisão sobre todas as solicitações e reclamações relacionadas à execução do Edital e seus anexos, ressalvados os requerimentos manifestamente impertinentes, meramente protelatórios ou de nenhum interesse para a boa execução do ajuste.</w:t>
      </w:r>
    </w:p>
    <w:p w14:paraId="17DF609C" w14:textId="68E894CD" w:rsidR="003A0BE8" w:rsidRPr="006237C6" w:rsidRDefault="003A0BE8"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21.1.</w:t>
      </w:r>
      <w:r w:rsidR="00DA1023">
        <w:rPr>
          <w:rFonts w:ascii="Palatino Linotype" w:eastAsia="Times New Roman" w:hAnsi="Palatino Linotype" w:cs="Times New Roman"/>
          <w:color w:val="000000"/>
          <w:sz w:val="21"/>
          <w:szCs w:val="21"/>
          <w:lang w:eastAsia="pt-BR"/>
        </w:rPr>
        <w:t>9.1.</w:t>
      </w:r>
      <w:r w:rsidRPr="006237C6">
        <w:rPr>
          <w:rFonts w:ascii="Palatino Linotype" w:eastAsia="Times New Roman" w:hAnsi="Palatino Linotype" w:cs="Times New Roman"/>
          <w:color w:val="000000"/>
          <w:sz w:val="21"/>
          <w:szCs w:val="21"/>
          <w:lang w:eastAsia="pt-BR"/>
        </w:rPr>
        <w:t xml:space="preserve"> A Administração terá o prazo de 30(trinta) dias, a contar da data do protocolo do requerimento para decidir, admitida a prorrogação motivada, por igual período.</w:t>
      </w:r>
    </w:p>
    <w:p w14:paraId="6F89F57E" w14:textId="1DA36C12" w:rsidR="003A0BE8" w:rsidRPr="006237C6" w:rsidRDefault="003A0BE8"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21.1.</w:t>
      </w:r>
      <w:r w:rsidR="00DA1023">
        <w:rPr>
          <w:rFonts w:ascii="Palatino Linotype" w:eastAsia="Times New Roman" w:hAnsi="Palatino Linotype" w:cs="Times New Roman"/>
          <w:color w:val="000000"/>
          <w:sz w:val="21"/>
          <w:szCs w:val="21"/>
          <w:lang w:eastAsia="pt-BR"/>
        </w:rPr>
        <w:t>10</w:t>
      </w:r>
      <w:r w:rsidRPr="006237C6">
        <w:rPr>
          <w:rFonts w:ascii="Palatino Linotype" w:eastAsia="Times New Roman" w:hAnsi="Palatino Linotype" w:cs="Times New Roman"/>
          <w:color w:val="000000"/>
          <w:sz w:val="21"/>
          <w:szCs w:val="21"/>
          <w:lang w:eastAsia="pt-BR"/>
        </w:rPr>
        <w:t>. Responder eventuais pedidos de reestabelecimento do equilíbrio econômico-financeiro feitos pelo contratado no prazo máximo de 30(trinta) dias.</w:t>
      </w:r>
    </w:p>
    <w:p w14:paraId="1A9BE527" w14:textId="38DDE4BD" w:rsidR="003A0BE8" w:rsidRPr="006237C6" w:rsidRDefault="003A0BE8"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21.1.1</w:t>
      </w:r>
      <w:r w:rsidR="00DA1023">
        <w:rPr>
          <w:rFonts w:ascii="Palatino Linotype" w:eastAsia="Times New Roman" w:hAnsi="Palatino Linotype" w:cs="Times New Roman"/>
          <w:color w:val="000000"/>
          <w:sz w:val="21"/>
          <w:szCs w:val="21"/>
          <w:lang w:eastAsia="pt-BR"/>
        </w:rPr>
        <w:t>1</w:t>
      </w:r>
      <w:r w:rsidRPr="006237C6">
        <w:rPr>
          <w:rFonts w:ascii="Palatino Linotype" w:eastAsia="Times New Roman" w:hAnsi="Palatino Linotype" w:cs="Times New Roman"/>
          <w:color w:val="000000"/>
          <w:sz w:val="21"/>
          <w:szCs w:val="21"/>
          <w:lang w:eastAsia="pt-BR"/>
        </w:rPr>
        <w:t>. Notificar os emitentes das garantias quanto ao início de processo administrativo para apuração de descumprimento de cláusulas contratuais.</w:t>
      </w:r>
    </w:p>
    <w:p w14:paraId="69B2BEBD" w14:textId="273D764A" w:rsidR="003A0BE8" w:rsidRPr="006237C6" w:rsidRDefault="00DA1023"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21.1.12</w:t>
      </w:r>
      <w:r w:rsidR="003A0BE8" w:rsidRPr="006237C6">
        <w:rPr>
          <w:rFonts w:ascii="Palatino Linotype" w:eastAsia="Times New Roman" w:hAnsi="Palatino Linotype" w:cs="Times New Roman"/>
          <w:color w:val="000000"/>
          <w:sz w:val="21"/>
          <w:szCs w:val="21"/>
          <w:lang w:eastAsia="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0FAB9B7" w14:textId="6E235451" w:rsidR="004F02A6" w:rsidRPr="005E24C3" w:rsidRDefault="004F02A6"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b/>
          <w:bCs/>
          <w:sz w:val="21"/>
          <w:szCs w:val="21"/>
          <w:lang w:eastAsia="pt-BR"/>
        </w:rPr>
        <w:t>2</w:t>
      </w:r>
      <w:r w:rsidR="007528E9" w:rsidRPr="005E24C3">
        <w:rPr>
          <w:rFonts w:ascii="Palatino Linotype" w:eastAsia="Times New Roman" w:hAnsi="Palatino Linotype" w:cs="Times New Roman"/>
          <w:b/>
          <w:bCs/>
          <w:sz w:val="21"/>
          <w:szCs w:val="21"/>
          <w:lang w:eastAsia="pt-BR"/>
        </w:rPr>
        <w:t>1</w:t>
      </w:r>
      <w:r w:rsidR="00180BE6" w:rsidRPr="005E24C3">
        <w:rPr>
          <w:rFonts w:ascii="Palatino Linotype" w:eastAsia="Times New Roman" w:hAnsi="Palatino Linotype" w:cs="Times New Roman"/>
          <w:b/>
          <w:bCs/>
          <w:sz w:val="21"/>
          <w:szCs w:val="21"/>
          <w:lang w:eastAsia="pt-BR"/>
        </w:rPr>
        <w:t xml:space="preserve">.2. DAS </w:t>
      </w:r>
      <w:r w:rsidRPr="005E24C3">
        <w:rPr>
          <w:rFonts w:ascii="Palatino Linotype" w:eastAsia="Times New Roman" w:hAnsi="Palatino Linotype" w:cs="Times New Roman"/>
          <w:b/>
          <w:bCs/>
          <w:sz w:val="21"/>
          <w:szCs w:val="21"/>
          <w:lang w:eastAsia="pt-BR"/>
        </w:rPr>
        <w:t>OBRIGAÇÕES DA CONTRATADA</w:t>
      </w:r>
    </w:p>
    <w:p w14:paraId="39BF3AC2" w14:textId="217D28BA"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w:t>
      </w:r>
      <w:r w:rsidRPr="006237C6">
        <w:rPr>
          <w:rFonts w:ascii="Palatino Linotype" w:eastAsia="Times New Roman" w:hAnsi="Palatino Linotype" w:cs="Times New Roman"/>
          <w:color w:val="000000"/>
          <w:sz w:val="21"/>
          <w:szCs w:val="21"/>
          <w:lang w:eastAsia="pt-BR"/>
        </w:rPr>
        <w:t>. O Contratado deve cumprir todas as obrigações constantes </w:t>
      </w:r>
      <w:r w:rsidRPr="006237C6">
        <w:rPr>
          <w:rFonts w:ascii="Palatino Linotype" w:eastAsia="Times New Roman" w:hAnsi="Palatino Linotype" w:cs="Times New Roman"/>
          <w:b/>
          <w:bCs/>
          <w:color w:val="000000"/>
          <w:sz w:val="21"/>
          <w:szCs w:val="21"/>
          <w:lang w:eastAsia="pt-BR"/>
        </w:rPr>
        <w:t>do Edital e de seus anexos</w:t>
      </w:r>
      <w:r w:rsidRPr="006237C6">
        <w:rPr>
          <w:rFonts w:ascii="Palatino Linotype" w:eastAsia="Times New Roman" w:hAnsi="Palatino Linotype" w:cs="Times New Roman"/>
          <w:color w:val="000000"/>
          <w:sz w:val="21"/>
          <w:szCs w:val="21"/>
          <w:lang w:eastAsia="pt-BR"/>
        </w:rPr>
        <w:t>, assumindo como exclusivamente seus os riscos e as despesas decorrentes da boa e perfeita execução do objeto, observando, ainda, as obrigações a seguir dispostas:</w:t>
      </w:r>
    </w:p>
    <w:p w14:paraId="6F979250" w14:textId="4EB97BD8"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w:t>
      </w:r>
      <w:r w:rsidRPr="006237C6">
        <w:rPr>
          <w:rFonts w:ascii="Palatino Linotype" w:eastAsia="Times New Roman" w:hAnsi="Palatino Linotype" w:cs="Times New Roman"/>
          <w:color w:val="000000"/>
          <w:sz w:val="21"/>
          <w:szCs w:val="21"/>
          <w:lang w:eastAsia="pt-BR"/>
        </w:rPr>
        <w:t xml:space="preserve">. </w:t>
      </w:r>
      <w:r w:rsidR="002A558B" w:rsidRPr="00EE4854">
        <w:rPr>
          <w:rFonts w:ascii="Palatino Linotype" w:eastAsia="Times New Roman" w:hAnsi="Palatino Linotype" w:cs="Times New Roman"/>
          <w:color w:val="000000"/>
          <w:sz w:val="21"/>
          <w:szCs w:val="21"/>
          <w:lang w:eastAsia="pt-BR"/>
        </w:rPr>
        <w:t xml:space="preserve">Entregar o objeto acompanhado da bula em língua portuguesa, quando exigível, e da documentação sanitária pertinente, com identificação de lote, data de fabricação, prazo de validade e comprovação de registro ou notificação do produto junto à ANVISA, assegurada a </w:t>
      </w:r>
      <w:r w:rsidR="004C4561">
        <w:rPr>
          <w:rFonts w:ascii="Palatino Linotype" w:eastAsia="Times New Roman" w:hAnsi="Palatino Linotype" w:cs="Times New Roman"/>
          <w:color w:val="000000"/>
          <w:sz w:val="21"/>
          <w:szCs w:val="21"/>
          <w:lang w:eastAsia="pt-BR"/>
        </w:rPr>
        <w:t xml:space="preserve">     </w:t>
      </w:r>
      <w:r w:rsidR="002A558B" w:rsidRPr="00EE4854">
        <w:rPr>
          <w:rFonts w:ascii="Palatino Linotype" w:eastAsia="Times New Roman" w:hAnsi="Palatino Linotype" w:cs="Times New Roman"/>
          <w:color w:val="000000"/>
          <w:sz w:val="21"/>
          <w:szCs w:val="21"/>
          <w:lang w:eastAsia="pt-BR"/>
        </w:rPr>
        <w:t>rastreabilidade do produto fornecido</w:t>
      </w:r>
      <w:r w:rsidRPr="006237C6">
        <w:rPr>
          <w:rFonts w:ascii="Palatino Linotype" w:eastAsia="Times New Roman" w:hAnsi="Palatino Linotype" w:cs="Times New Roman"/>
          <w:color w:val="000000"/>
          <w:sz w:val="21"/>
          <w:szCs w:val="21"/>
          <w:lang w:eastAsia="pt-BR"/>
        </w:rPr>
        <w:t>;</w:t>
      </w:r>
    </w:p>
    <w:p w14:paraId="24D4FBE1" w14:textId="64547EB5"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21.2.1.2</w:t>
      </w:r>
      <w:r w:rsidRPr="006237C6">
        <w:rPr>
          <w:rFonts w:ascii="Palatino Linotype" w:eastAsia="Times New Roman" w:hAnsi="Palatino Linotype" w:cs="Times New Roman"/>
          <w:color w:val="000000"/>
          <w:sz w:val="21"/>
          <w:szCs w:val="21"/>
          <w:lang w:eastAsia="pt-BR"/>
        </w:rPr>
        <w:t>. Responsabilizar-se pelos vícios e danos decorrentes do objeto, de acordo com o Código de Defesa do Consumidor (Lei nº 8.078, de 1990);</w:t>
      </w:r>
    </w:p>
    <w:p w14:paraId="19CFA11C" w14:textId="689E6785"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21.2.1.3</w:t>
      </w:r>
      <w:r w:rsidRPr="006237C6">
        <w:rPr>
          <w:rFonts w:ascii="Palatino Linotype" w:eastAsia="Times New Roman" w:hAnsi="Palatino Linotype" w:cs="Times New Roman"/>
          <w:color w:val="000000"/>
          <w:sz w:val="21"/>
          <w:szCs w:val="21"/>
          <w:lang w:eastAsia="pt-BR"/>
        </w:rPr>
        <w:t xml:space="preserve"> Comunicar ao contratante, com pelo menos 05(cinco) dias que antecede a data da entrega, os motivos que impossibilitem o cumprimento do prazo previsto, com a devida comprovação;</w:t>
      </w:r>
    </w:p>
    <w:p w14:paraId="4D6475C1" w14:textId="78795FBC"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21.2.1.4.</w:t>
      </w:r>
      <w:r w:rsidRPr="006237C6">
        <w:rPr>
          <w:rFonts w:ascii="Palatino Linotype" w:eastAsia="Times New Roman" w:hAnsi="Palatino Linotype" w:cs="Times New Roman"/>
          <w:color w:val="000000"/>
          <w:sz w:val="21"/>
          <w:szCs w:val="21"/>
          <w:lang w:eastAsia="pt-BR"/>
        </w:rPr>
        <w:t xml:space="preserve"> Atender às determinações regulares emitidas pelo fiscal ou gestor do contrato ou autoridade superior (art. 137, II, da Lei n. º 14.133, de 2021) e prestar todo esclarecimento ou informação por eles solicitados;</w:t>
      </w:r>
    </w:p>
    <w:p w14:paraId="22064B00" w14:textId="50CB3D72"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xml:space="preserve">21.2.1.5. </w:t>
      </w:r>
      <w:r w:rsidR="00D6573C" w:rsidRPr="00EE4854">
        <w:rPr>
          <w:rFonts w:ascii="Palatino Linotype" w:eastAsia="Times New Roman" w:hAnsi="Palatino Linotype" w:cs="Times New Roman"/>
          <w:color w:val="000000"/>
          <w:sz w:val="21"/>
          <w:szCs w:val="21"/>
          <w:lang w:eastAsia="pt-BR"/>
        </w:rPr>
        <w:t>Substituir ou repor, às suas expensas, no total ou em parte, no prazo fixado pelo fiscal do contrato, os medicamentos nos quais se verificarem vícios, defeitos, avarias, desconformidade com as especificações deste Termo de Referência ou com a legislação sanitária</w:t>
      </w:r>
      <w:r w:rsidRPr="006237C6">
        <w:rPr>
          <w:rFonts w:ascii="Palatino Linotype" w:eastAsia="Times New Roman" w:hAnsi="Palatino Linotype" w:cs="Times New Roman"/>
          <w:color w:val="000000"/>
          <w:sz w:val="21"/>
          <w:szCs w:val="21"/>
          <w:lang w:eastAsia="pt-BR"/>
        </w:rPr>
        <w:t>;</w:t>
      </w:r>
    </w:p>
    <w:p w14:paraId="66780954" w14:textId="3C4AB1E1"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21.2.1.6</w:t>
      </w:r>
      <w:r w:rsidRPr="006237C6">
        <w:rPr>
          <w:rFonts w:ascii="Palatino Linotype" w:eastAsia="Times New Roman" w:hAnsi="Palatino Linotype" w:cs="Times New Roman"/>
          <w:color w:val="000000"/>
          <w:sz w:val="21"/>
          <w:szCs w:val="21"/>
          <w:lang w:eastAsia="pt-BR"/>
        </w:rPr>
        <w:t xml:space="preserve">. Responsabilizar-se pelos vícios e danos decorrentes da execução do objeto, bem como por todo e qualquer dano causado à Administração ou a terceiros, não reduzindo essa responsabilidade </w:t>
      </w:r>
      <w:r w:rsidRPr="006237C6">
        <w:rPr>
          <w:rFonts w:ascii="Palatino Linotype" w:eastAsia="Times New Roman" w:hAnsi="Palatino Linotype" w:cs="Times New Roman"/>
          <w:color w:val="000000"/>
          <w:sz w:val="21"/>
          <w:szCs w:val="21"/>
          <w:lang w:eastAsia="pt-BR"/>
        </w:rPr>
        <w:lastRenderedPageBreak/>
        <w:t>a fiscalização ou o acompanhamento da execução contratual pelo contratante, que ficará autorizado a descontar dos pagamentos devidos ou da garantia, caso exigida, o valor correspondente aos danos sofridos;</w:t>
      </w:r>
    </w:p>
    <w:p w14:paraId="260ABC8D" w14:textId="4A260D4E"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21.2.1.7</w:t>
      </w:r>
      <w:r w:rsidRPr="006237C6">
        <w:rPr>
          <w:rFonts w:ascii="Palatino Linotype" w:eastAsia="Times New Roman" w:hAnsi="Palatino Linotype" w:cs="Times New Roman"/>
          <w:color w:val="000000"/>
          <w:sz w:val="21"/>
          <w:szCs w:val="21"/>
          <w:lang w:eastAsia="pt-BR"/>
        </w:rPr>
        <w:t>. Quando não for possível a verificação da regularidade no Sistema de Registro Cadastral, o contratado deverá entregar ao setor responsável pela fiscalização do contrato, junto com a Nota Fiscal para fins de pagamento, os seguintes documentos: 1) certidão conjunta relativa aos tributos federais e à Dívida Ativa da União; 2) certidões que comprovem a regularidade perante a Fazenda Municipal, Estadual ou Distrital do domicílio ou sede do contratado; 3) Certidão de Regularidade do FGTS – CRF; e 4) Certidão Negativa de Débitos Trabalhistas – CNDT;</w:t>
      </w:r>
    </w:p>
    <w:p w14:paraId="04F02952" w14:textId="772E5A53"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21.2.1.8</w:t>
      </w:r>
      <w:r w:rsidRPr="006237C6">
        <w:rPr>
          <w:rFonts w:ascii="Palatino Linotype" w:eastAsia="Times New Roman" w:hAnsi="Palatino Linotype" w:cs="Times New Roman"/>
          <w:color w:val="000000"/>
          <w:sz w:val="21"/>
          <w:szCs w:val="21"/>
          <w:lang w:eastAsia="pt-BR"/>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C6DD5D5" w14:textId="630B8EE7"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21.2.1.9.</w:t>
      </w:r>
      <w:r w:rsidRPr="006237C6">
        <w:rPr>
          <w:rFonts w:ascii="Palatino Linotype" w:eastAsia="Times New Roman" w:hAnsi="Palatino Linotype" w:cs="Times New Roman"/>
          <w:color w:val="000000"/>
          <w:sz w:val="21"/>
          <w:szCs w:val="21"/>
          <w:lang w:eastAsia="pt-BR"/>
        </w:rPr>
        <w:t xml:space="preserve"> Comunicar ao Fiscal do contrato, no prazo de 24 (vinte e quatro) horas, qualquer ocorrência anormal ou acidente que se verifique no local da execução do objeto contratual.</w:t>
      </w:r>
    </w:p>
    <w:p w14:paraId="6CB0F1D7" w14:textId="1B00171A"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21.2.1.10.</w:t>
      </w:r>
      <w:r w:rsidRPr="006237C6">
        <w:rPr>
          <w:rFonts w:ascii="Palatino Linotype" w:eastAsia="Times New Roman" w:hAnsi="Palatino Linotype" w:cs="Times New Roman"/>
          <w:color w:val="000000"/>
          <w:sz w:val="21"/>
          <w:szCs w:val="21"/>
          <w:lang w:eastAsia="pt-BR"/>
        </w:rPr>
        <w:t xml:space="preserve"> Paralisar, por determinação do contratante, qualquer atividade que não esteja sendo executada de acordo com a boa técnica ou que ponha em risco a segurança de pessoas ou bens de terceiros.</w:t>
      </w:r>
    </w:p>
    <w:p w14:paraId="5B3ABE6A" w14:textId="7B614F9D"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21.2.1.11.</w:t>
      </w:r>
      <w:r w:rsidRPr="006237C6">
        <w:rPr>
          <w:rFonts w:ascii="Palatino Linotype" w:eastAsia="Times New Roman" w:hAnsi="Palatino Linotype" w:cs="Times New Roman"/>
          <w:color w:val="000000"/>
          <w:sz w:val="21"/>
          <w:szCs w:val="21"/>
          <w:lang w:eastAsia="pt-BR"/>
        </w:rPr>
        <w:t xml:space="preserve"> Manter durante toda a vigência do contrato, em compatibilidade com as obrigações assumidas, todas as condições exigidas para habilitação na licitação;</w:t>
      </w:r>
    </w:p>
    <w:p w14:paraId="77A7C557" w14:textId="5AAE21C0"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21.2.1.12</w:t>
      </w:r>
      <w:r w:rsidRPr="006237C6">
        <w:rPr>
          <w:rFonts w:ascii="Palatino Linotype" w:eastAsia="Times New Roman" w:hAnsi="Palatino Linotype" w:cs="Times New Roman"/>
          <w:color w:val="000000"/>
          <w:sz w:val="21"/>
          <w:szCs w:val="21"/>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 º 14.133, de 2021);</w:t>
      </w:r>
    </w:p>
    <w:p w14:paraId="7A4A9CD4" w14:textId="2BA3F80A"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21.2.1.13</w:t>
      </w:r>
      <w:r w:rsidRPr="006237C6">
        <w:rPr>
          <w:rFonts w:ascii="Palatino Linotype" w:eastAsia="Times New Roman" w:hAnsi="Palatino Linotype" w:cs="Times New Roman"/>
          <w:color w:val="000000"/>
          <w:sz w:val="21"/>
          <w:szCs w:val="21"/>
          <w:lang w:eastAsia="pt-BR"/>
        </w:rPr>
        <w:t xml:space="preserve"> Comprovar a reserva de cargos a que se refere a cláusula acima, no prazo fixado pelo fiscal do contrato, com a indicação dos empregados que preencheram as referidas vagas (art. 116, parágrafo único, da Lei n. º 14.133, de 2021);</w:t>
      </w:r>
    </w:p>
    <w:p w14:paraId="1B6F6588" w14:textId="7D9778C9"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21.2.1.14</w:t>
      </w:r>
      <w:r w:rsidRPr="006237C6">
        <w:rPr>
          <w:rFonts w:ascii="Palatino Linotype" w:eastAsia="Times New Roman" w:hAnsi="Palatino Linotype" w:cs="Times New Roman"/>
          <w:color w:val="000000"/>
          <w:sz w:val="21"/>
          <w:szCs w:val="21"/>
          <w:lang w:eastAsia="pt-BR"/>
        </w:rPr>
        <w:t xml:space="preserve"> Guardar sigilo sobre todas as informações obtidas em decorrência do cumprimento do contrato;</w:t>
      </w:r>
    </w:p>
    <w:p w14:paraId="1B96D745" w14:textId="30E1130F"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21.2.1.15</w:t>
      </w:r>
      <w:r w:rsidRPr="006237C6">
        <w:rPr>
          <w:rFonts w:ascii="Palatino Linotype" w:eastAsia="Times New Roman" w:hAnsi="Palatino Linotype" w:cs="Times New Roman"/>
          <w:color w:val="000000"/>
          <w:sz w:val="21"/>
          <w:szCs w:val="21"/>
          <w:lang w:eastAsia="pt-B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CD22C6" w14:textId="0356DFC0" w:rsidR="00C628B5" w:rsidRPr="006237C6" w:rsidRDefault="00C628B5" w:rsidP="004C4561">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21.2.1.16</w:t>
      </w:r>
      <w:r w:rsidRPr="006237C6">
        <w:rPr>
          <w:rFonts w:ascii="Palatino Linotype" w:eastAsia="Times New Roman" w:hAnsi="Palatino Linotype" w:cs="Times New Roman"/>
          <w:color w:val="000000"/>
          <w:sz w:val="21"/>
          <w:szCs w:val="21"/>
          <w:lang w:eastAsia="pt-BR"/>
        </w:rPr>
        <w:t xml:space="preserve"> Cumprir, além dos postulados legais vigentes de âmbito federal, estadual ou municipal, as normas de segurança do contratante;</w:t>
      </w:r>
    </w:p>
    <w:p w14:paraId="4CBBBBF4" w14:textId="10987544"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21.2.1.17</w:t>
      </w:r>
      <w:r w:rsidRPr="006237C6">
        <w:rPr>
          <w:rFonts w:ascii="Palatino Linotype" w:eastAsia="Times New Roman" w:hAnsi="Palatino Linotype" w:cs="Times New Roman"/>
          <w:color w:val="000000"/>
          <w:sz w:val="21"/>
          <w:szCs w:val="21"/>
          <w:lang w:eastAsia="pt-BR"/>
        </w:rPr>
        <w:t xml:space="preserve">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5926580E" w14:textId="3F62EF41"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21.2.1.18</w:t>
      </w:r>
      <w:r w:rsidRPr="006237C6">
        <w:rPr>
          <w:rFonts w:ascii="Palatino Linotype" w:eastAsia="Times New Roman" w:hAnsi="Palatino Linotype" w:cs="Times New Roman"/>
          <w:color w:val="000000"/>
          <w:sz w:val="21"/>
          <w:szCs w:val="21"/>
          <w:lang w:eastAsia="pt-BR"/>
        </w:rPr>
        <w:t xml:space="preserve"> Orientar e treinar seus empregados sobre os deveres previstos na Lei nº 13.709, de 14 de agosto de 2018, adotando medidas eficazes para proteção de dados pessoais a que tenha acesso por força da execução do </w:t>
      </w:r>
      <w:r w:rsidRPr="006237C6">
        <w:rPr>
          <w:rFonts w:ascii="Palatino Linotype" w:eastAsia="Times New Roman" w:hAnsi="Palatino Linotype" w:cs="Times New Roman"/>
          <w:b/>
          <w:bCs/>
          <w:color w:val="000000"/>
          <w:sz w:val="21"/>
          <w:szCs w:val="21"/>
          <w:lang w:eastAsia="pt-BR"/>
        </w:rPr>
        <w:t>Edital e seus anexos</w:t>
      </w:r>
      <w:r w:rsidRPr="006237C6">
        <w:rPr>
          <w:rFonts w:ascii="Palatino Linotype" w:eastAsia="Times New Roman" w:hAnsi="Palatino Linotype" w:cs="Times New Roman"/>
          <w:color w:val="000000"/>
          <w:sz w:val="21"/>
          <w:szCs w:val="21"/>
          <w:lang w:eastAsia="pt-BR"/>
        </w:rPr>
        <w:t>;</w:t>
      </w:r>
    </w:p>
    <w:p w14:paraId="2F0CF7D0" w14:textId="538E3927"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21.2.1.19</w:t>
      </w:r>
      <w:r w:rsidRPr="006237C6">
        <w:rPr>
          <w:rFonts w:ascii="Palatino Linotype" w:eastAsia="Times New Roman" w:hAnsi="Palatino Linotype" w:cs="Times New Roman"/>
          <w:color w:val="000000"/>
          <w:sz w:val="21"/>
          <w:szCs w:val="21"/>
          <w:lang w:eastAsia="pt-BR"/>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1F8BC187" w14:textId="6B58A634"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xml:space="preserve">21.2.1.20. </w:t>
      </w:r>
      <w:r w:rsidRPr="006237C6">
        <w:rPr>
          <w:rFonts w:ascii="Palatino Linotype" w:eastAsia="Times New Roman" w:hAnsi="Palatino Linotype" w:cs="Times New Roman"/>
          <w:color w:val="000000"/>
          <w:sz w:val="21"/>
          <w:szCs w:val="21"/>
          <w:lang w:eastAsia="pt-BR"/>
        </w:rPr>
        <w:t>Submeter previamente, por escrito, ao contratante, para análise e aprovação, quaisquer mudanças nos métodos executivos que fujam às especificações do memorial descritivo ou instrumento congênere.</w:t>
      </w:r>
    </w:p>
    <w:p w14:paraId="4F8C1F26" w14:textId="75633D69"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lastRenderedPageBreak/>
        <w:t>21.2.1.21</w:t>
      </w:r>
      <w:r w:rsidRPr="006237C6">
        <w:rPr>
          <w:rFonts w:ascii="Palatino Linotype" w:eastAsia="Times New Roman" w:hAnsi="Palatino Linotype" w:cs="Times New Roman"/>
          <w:color w:val="000000"/>
          <w:sz w:val="21"/>
          <w:szCs w:val="21"/>
          <w:lang w:eastAsia="pt-BR"/>
        </w:rPr>
        <w:t>. Não permitir a utilização de qualquer trabalho do menor de dezesseis anos, exceto na condição de aprendiz para os maiores de quatorze anos, nem permitir a utilização do trabalho do menor de dezoito anos em trabalho noturno, perigoso ou insalubre.</w:t>
      </w:r>
    </w:p>
    <w:p w14:paraId="4D93DD1B" w14:textId="3B4DFF2B"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21.2.1.22</w:t>
      </w:r>
      <w:r w:rsidRPr="006237C6">
        <w:rPr>
          <w:rFonts w:ascii="Palatino Linotype" w:eastAsia="Times New Roman" w:hAnsi="Palatino Linotype" w:cs="Times New Roman"/>
          <w:color w:val="000000"/>
          <w:sz w:val="21"/>
          <w:szCs w:val="21"/>
          <w:lang w:eastAsia="pt-BR"/>
        </w:rPr>
        <w:t>. Entregar os produtos constantes no Contrato, respeitando, sempre, as normas da ABNT, bem como as portarias e resoluções do INMETRO e da ANVISA, em vigor, no que couber;</w:t>
      </w:r>
    </w:p>
    <w:p w14:paraId="3C9628A7" w14:textId="778B74A8"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21.2.1.23</w:t>
      </w:r>
      <w:r w:rsidRPr="006237C6">
        <w:rPr>
          <w:rFonts w:ascii="Palatino Linotype" w:eastAsia="Times New Roman" w:hAnsi="Palatino Linotype" w:cs="Times New Roman"/>
          <w:color w:val="000000"/>
          <w:sz w:val="21"/>
          <w:szCs w:val="21"/>
          <w:lang w:eastAsia="pt-BR"/>
        </w:rPr>
        <w:t xml:space="preserve"> Transportar os produtos em meio adequado para evitar a incidência solar sobre eles, ou quaisquer possíveis danos que venham a lesar o objeto;</w:t>
      </w:r>
    </w:p>
    <w:p w14:paraId="67A27252" w14:textId="7EE15466" w:rsidR="00C628B5" w:rsidRPr="006237C6" w:rsidRDefault="00C628B5" w:rsidP="00C628B5">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21.2.1.23</w:t>
      </w:r>
      <w:r w:rsidRPr="006237C6">
        <w:rPr>
          <w:rFonts w:ascii="Palatino Linotype" w:eastAsia="Times New Roman" w:hAnsi="Palatino Linotype" w:cs="Times New Roman"/>
          <w:color w:val="000000"/>
          <w:sz w:val="21"/>
          <w:szCs w:val="21"/>
          <w:lang w:eastAsia="pt-BR"/>
        </w:rPr>
        <w:t>. Manter os produtos absolutamente higienizados e sem amassados, sem remendos e sem ranhuras, de forma que não comprometa a qualidade dos produtos fornecidos;</w:t>
      </w:r>
    </w:p>
    <w:p w14:paraId="47797A7F" w14:textId="61CCEA7F" w:rsidR="004A325A" w:rsidRPr="005E24C3" w:rsidRDefault="00C628B5" w:rsidP="004A325A">
      <w:pPr>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21.2.1.24</w:t>
      </w:r>
      <w:r w:rsidRPr="006237C6">
        <w:rPr>
          <w:rFonts w:ascii="Palatino Linotype" w:eastAsia="Times New Roman" w:hAnsi="Palatino Linotype" w:cs="Times New Roman"/>
          <w:color w:val="000000"/>
          <w:sz w:val="21"/>
          <w:szCs w:val="21"/>
          <w:lang w:eastAsia="pt-BR"/>
        </w:rPr>
        <w:t xml:space="preserve"> Promover a destinação final ambientalmente adequada, sempre que a legislação assim o exigir, como nos casos de pneus, pilhas e baterias etc.</w:t>
      </w:r>
    </w:p>
    <w:p w14:paraId="2567A1F9" w14:textId="46F7E784" w:rsidR="00D34E82" w:rsidRPr="005E24C3" w:rsidRDefault="009E739C" w:rsidP="0033437C">
      <w:pPr>
        <w:jc w:val="both"/>
        <w:rPr>
          <w:rFonts w:ascii="Palatino Linotype" w:eastAsia="Times New Roman" w:hAnsi="Palatino Linotype" w:cs="Times New Roman"/>
          <w:b/>
          <w:sz w:val="21"/>
          <w:szCs w:val="21"/>
          <w:u w:val="single"/>
          <w:lang w:eastAsia="pt-BR"/>
        </w:rPr>
      </w:pPr>
      <w:r w:rsidRPr="005E24C3">
        <w:rPr>
          <w:rFonts w:ascii="Palatino Linotype" w:hAnsi="Palatino Linotype"/>
          <w:b/>
          <w:sz w:val="21"/>
          <w:szCs w:val="21"/>
          <w:u w:val="single"/>
        </w:rPr>
        <w:t>SEÇÃO X</w:t>
      </w:r>
      <w:r w:rsidR="007528E9" w:rsidRPr="005E24C3">
        <w:rPr>
          <w:rFonts w:ascii="Palatino Linotype" w:hAnsi="Palatino Linotype"/>
          <w:b/>
          <w:sz w:val="21"/>
          <w:szCs w:val="21"/>
          <w:u w:val="single"/>
        </w:rPr>
        <w:t>XII</w:t>
      </w:r>
      <w:r w:rsidRPr="005E24C3">
        <w:rPr>
          <w:rFonts w:ascii="Palatino Linotype" w:hAnsi="Palatino Linotype"/>
          <w:b/>
          <w:sz w:val="21"/>
          <w:szCs w:val="21"/>
          <w:u w:val="single"/>
        </w:rPr>
        <w:t xml:space="preserve"> - </w:t>
      </w:r>
      <w:r w:rsidR="00D34E82" w:rsidRPr="005E24C3">
        <w:rPr>
          <w:rFonts w:ascii="Palatino Linotype" w:eastAsia="Times New Roman" w:hAnsi="Palatino Linotype" w:cs="Times New Roman"/>
          <w:b/>
          <w:bCs/>
          <w:sz w:val="21"/>
          <w:szCs w:val="21"/>
          <w:u w:val="single"/>
          <w:lang w:eastAsia="pt-BR"/>
        </w:rPr>
        <w:t>D</w:t>
      </w:r>
      <w:r w:rsidR="00B3631D" w:rsidRPr="005E24C3">
        <w:rPr>
          <w:rFonts w:ascii="Palatino Linotype" w:eastAsia="Times New Roman" w:hAnsi="Palatino Linotype" w:cs="Times New Roman"/>
          <w:b/>
          <w:bCs/>
          <w:sz w:val="21"/>
          <w:szCs w:val="21"/>
          <w:u w:val="single"/>
          <w:lang w:eastAsia="pt-BR"/>
        </w:rPr>
        <w:t>AS</w:t>
      </w:r>
      <w:r w:rsidR="00D34E82" w:rsidRPr="005E24C3">
        <w:rPr>
          <w:rFonts w:ascii="Palatino Linotype" w:eastAsia="Times New Roman" w:hAnsi="Palatino Linotype" w:cs="Times New Roman"/>
          <w:b/>
          <w:bCs/>
          <w:sz w:val="21"/>
          <w:szCs w:val="21"/>
          <w:u w:val="single"/>
          <w:lang w:eastAsia="pt-BR"/>
        </w:rPr>
        <w:t xml:space="preserve"> ALTERAÇÕES CONTRATUAIS, ACRÉSCIMOS E SUPRESSÕES</w:t>
      </w:r>
    </w:p>
    <w:p w14:paraId="795FB445" w14:textId="3F00C612" w:rsidR="008F6CCC" w:rsidRPr="005E24C3" w:rsidRDefault="007528E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22</w:t>
      </w:r>
      <w:r w:rsidR="008F6CCC" w:rsidRPr="005E24C3">
        <w:rPr>
          <w:rFonts w:ascii="Palatino Linotype" w:eastAsia="Times New Roman" w:hAnsi="Palatino Linotype" w:cs="Times New Roman"/>
          <w:sz w:val="21"/>
          <w:szCs w:val="21"/>
          <w:lang w:eastAsia="pt-BR"/>
        </w:rPr>
        <w:t>.1. O Contrato poderá ser alterado em qualquer das hipóteses previstas nos artigos 124 e 125 da Lei nº 14.133, de 2021.</w:t>
      </w:r>
    </w:p>
    <w:p w14:paraId="6793BCFD" w14:textId="7605070B" w:rsidR="008F6CCC" w:rsidRPr="005E24C3" w:rsidRDefault="007528E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22</w:t>
      </w:r>
      <w:r w:rsidR="008F6CCC" w:rsidRPr="005E24C3">
        <w:rPr>
          <w:rFonts w:ascii="Palatino Linotype" w:eastAsia="Times New Roman" w:hAnsi="Palatino Linotype" w:cs="Times New Roman"/>
          <w:sz w:val="21"/>
          <w:szCs w:val="21"/>
          <w:lang w:eastAsia="pt-BR"/>
        </w:rPr>
        <w:t>.1.1. Nas alterações unilaterais a que se refere o inciso I do caput do art. 124 da Lei n. º 14.133, de 2021, o contratado será obrigado a aceitar, nas mesmas condições contratuais, acréscimos ou supressões de até 25% (vinte e cinco por cento) do valor inicial atualizado do contrato que se fizerem nas compras.</w:t>
      </w:r>
    </w:p>
    <w:p w14:paraId="33E8CA47" w14:textId="22F29665" w:rsidR="008F6CCC" w:rsidRPr="005E24C3" w:rsidRDefault="007528E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22</w:t>
      </w:r>
      <w:r w:rsidR="008F6CCC" w:rsidRPr="005E24C3">
        <w:rPr>
          <w:rFonts w:ascii="Palatino Linotype" w:eastAsia="Times New Roman" w:hAnsi="Palatino Linotype" w:cs="Times New Roman"/>
          <w:sz w:val="21"/>
          <w:szCs w:val="21"/>
          <w:lang w:eastAsia="pt-BR"/>
        </w:rPr>
        <w:t>.2. É admissível a continuidade do contrato administrativo quando houver fusão, cisão ou incorporação do Contratado com outra pessoa jurídica, desde que:</w:t>
      </w:r>
    </w:p>
    <w:p w14:paraId="04A4D466" w14:textId="77777777" w:rsidR="008F6CCC" w:rsidRPr="005E24C3" w:rsidRDefault="008F6CC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a) sejam observados pela nova pessoa jurídica todos os requisitos de habilitação exigidos na licitação original;</w:t>
      </w:r>
    </w:p>
    <w:p w14:paraId="4274EEEC" w14:textId="77777777" w:rsidR="008F6CCC" w:rsidRPr="005E24C3" w:rsidRDefault="008F6CC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b) sejam mantidas as demais cláusulas e condições do contrato; e</w:t>
      </w:r>
    </w:p>
    <w:p w14:paraId="1AFEB179" w14:textId="77777777" w:rsidR="008F6CCC" w:rsidRPr="005E24C3" w:rsidRDefault="008F6CCC"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c) não haja prejuízo à execução do objeto pactuado e haja anuência expressa da Administração à continuidade do contrato.</w:t>
      </w:r>
    </w:p>
    <w:p w14:paraId="32ED2521" w14:textId="0D4CF177" w:rsidR="009708DA" w:rsidRPr="00467A9F" w:rsidRDefault="007528E9"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cs="Times New Roman"/>
          <w:sz w:val="21"/>
          <w:szCs w:val="21"/>
          <w:lang w:eastAsia="pt-BR"/>
        </w:rPr>
        <w:t>22</w:t>
      </w:r>
      <w:r w:rsidR="008F6CCC" w:rsidRPr="005E24C3">
        <w:rPr>
          <w:rFonts w:ascii="Palatino Linotype" w:eastAsia="Times New Roman" w:hAnsi="Palatino Linotype" w:cs="Times New Roman"/>
          <w:sz w:val="21"/>
          <w:szCs w:val="21"/>
          <w:lang w:eastAsia="pt-BR"/>
        </w:rPr>
        <w:t>.3. As alterações previstas nesta cláusula serão formalizadas por termo aditivo ao contrato.</w:t>
      </w:r>
    </w:p>
    <w:p w14:paraId="3D031C74" w14:textId="77777777" w:rsidR="009B5EAB" w:rsidRPr="005E24C3" w:rsidRDefault="009E739C" w:rsidP="009B5EAB">
      <w:pPr>
        <w:ind w:right="120"/>
        <w:jc w:val="both"/>
        <w:rPr>
          <w:rFonts w:ascii="Palatino Linotype" w:eastAsia="Times New Roman" w:hAnsi="Palatino Linotype" w:cs="Times New Roman"/>
          <w:color w:val="000000"/>
          <w:sz w:val="21"/>
          <w:szCs w:val="21"/>
          <w:u w:val="single"/>
          <w:lang w:eastAsia="pt-BR"/>
        </w:rPr>
      </w:pPr>
      <w:r w:rsidRPr="005E24C3">
        <w:rPr>
          <w:rFonts w:ascii="Palatino Linotype" w:hAnsi="Palatino Linotype"/>
          <w:b/>
          <w:sz w:val="21"/>
          <w:szCs w:val="21"/>
          <w:u w:val="single"/>
        </w:rPr>
        <w:t>SEÇÃO XX</w:t>
      </w:r>
      <w:r w:rsidR="007528E9" w:rsidRPr="005E24C3">
        <w:rPr>
          <w:rFonts w:ascii="Palatino Linotype" w:hAnsi="Palatino Linotype"/>
          <w:b/>
          <w:sz w:val="21"/>
          <w:szCs w:val="21"/>
          <w:u w:val="single"/>
        </w:rPr>
        <w:t>III</w:t>
      </w:r>
      <w:r w:rsidRPr="005E24C3">
        <w:rPr>
          <w:rFonts w:ascii="Palatino Linotype" w:hAnsi="Palatino Linotype"/>
          <w:b/>
          <w:sz w:val="21"/>
          <w:szCs w:val="21"/>
          <w:u w:val="single"/>
        </w:rPr>
        <w:t xml:space="preserve"> </w:t>
      </w:r>
      <w:r w:rsidR="009708DA" w:rsidRPr="005E24C3">
        <w:rPr>
          <w:rFonts w:ascii="Palatino Linotype" w:hAnsi="Palatino Linotype"/>
          <w:b/>
          <w:sz w:val="21"/>
          <w:szCs w:val="21"/>
          <w:u w:val="single"/>
        </w:rPr>
        <w:t>–</w:t>
      </w:r>
      <w:r w:rsidRPr="005E24C3">
        <w:rPr>
          <w:rFonts w:ascii="Palatino Linotype" w:hAnsi="Palatino Linotype"/>
          <w:b/>
          <w:sz w:val="21"/>
          <w:szCs w:val="21"/>
          <w:u w:val="single"/>
        </w:rPr>
        <w:t xml:space="preserve"> </w:t>
      </w:r>
      <w:r w:rsidR="009B5EAB" w:rsidRPr="005E24C3">
        <w:rPr>
          <w:rFonts w:ascii="Palatino Linotype" w:eastAsia="Times New Roman" w:hAnsi="Palatino Linotype" w:cs="Times New Roman"/>
          <w:b/>
          <w:bCs/>
          <w:color w:val="000000"/>
          <w:sz w:val="21"/>
          <w:szCs w:val="21"/>
          <w:u w:val="single"/>
          <w:lang w:eastAsia="pt-BR"/>
        </w:rPr>
        <w:t>ADEQUAÇÃO ORÇAMENTÁRIA</w:t>
      </w:r>
    </w:p>
    <w:p w14:paraId="5BE232EC"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Despesa: 3.3.90.30 - Material de Consumo</w:t>
      </w:r>
    </w:p>
    <w:p w14:paraId="0FC86147"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Unidade: 002 - Fundo Municipal de Saúde.</w:t>
      </w:r>
    </w:p>
    <w:p w14:paraId="15489698"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2 . 446 - Execução do Incentivo Financeiro da Rede de Atenção Psicossocial</w:t>
      </w:r>
    </w:p>
    <w:p w14:paraId="1CC608BB"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2 . 448 - Gestão e Manutenção das Maternidades Municipais.</w:t>
      </w:r>
    </w:p>
    <w:p w14:paraId="7449BAA8"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2 . 570 - Gestão e Manutenção do Hospital de Urgência de Teresina.</w:t>
      </w:r>
    </w:p>
    <w:p w14:paraId="4B8ABF3C"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2 . 571 - Serviço de Atendimento Móvel de Urgência - SAMU.</w:t>
      </w:r>
    </w:p>
    <w:p w14:paraId="24D7328C"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2 . 572 - Unidade de Pronto Atendimento - UPA 24h.</w:t>
      </w:r>
    </w:p>
    <w:p w14:paraId="6EBADEDA"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4 . 072 - Implementação da Política da Atenção Primária em Saúde.</w:t>
      </w:r>
    </w:p>
    <w:p w14:paraId="4857E2F6" w14:textId="7AC9A69B"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Ação Programática: 4 . 133 - Gestão e Manutenção das Unidades da Atençã</w:t>
      </w:r>
      <w:r w:rsidR="00D70E8B">
        <w:rPr>
          <w:rFonts w:ascii="Palatino Linotype" w:eastAsia="Times New Roman" w:hAnsi="Palatino Linotype" w:cs="Calibri"/>
          <w:color w:val="000000"/>
          <w:sz w:val="21"/>
          <w:szCs w:val="21"/>
          <w:lang w:eastAsia="pt-BR"/>
        </w:rPr>
        <w:t>o Especializada - Rede Própria.</w:t>
      </w:r>
    </w:p>
    <w:p w14:paraId="6EAAC6CA"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Fontes de Recursos:</w:t>
      </w:r>
    </w:p>
    <w:p w14:paraId="289921E7" w14:textId="77777777" w:rsidR="005A233A" w:rsidRPr="006237C6"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1600115 - Transferências Fundo a Fundo de Recursos do SUS provenientes do Governo Federal - Bloco de Manutenção das Ações e Serviços Públicos de Saúde.</w:t>
      </w:r>
    </w:p>
    <w:p w14:paraId="74E6C9FB" w14:textId="6F57FEA6" w:rsidR="004370DA" w:rsidRPr="00D70E8B" w:rsidRDefault="005A233A" w:rsidP="00D70E8B">
      <w:pPr>
        <w:jc w:val="both"/>
        <w:rPr>
          <w:rFonts w:ascii="Palatino Linotype" w:eastAsia="Times New Roman" w:hAnsi="Palatino Linotype" w:cs="Calibri"/>
          <w:color w:val="000000"/>
          <w:sz w:val="21"/>
          <w:szCs w:val="21"/>
          <w:lang w:eastAsia="pt-BR"/>
        </w:rPr>
      </w:pPr>
      <w:r w:rsidRPr="006237C6">
        <w:rPr>
          <w:rFonts w:ascii="Palatino Linotype" w:eastAsia="Times New Roman" w:hAnsi="Palatino Linotype" w:cs="Calibri"/>
          <w:color w:val="000000"/>
          <w:sz w:val="21"/>
          <w:szCs w:val="21"/>
          <w:lang w:eastAsia="pt-BR"/>
        </w:rPr>
        <w:t>1659119 - Outros Recursos Vinculad</w:t>
      </w:r>
      <w:r w:rsidR="00D70E8B">
        <w:rPr>
          <w:rFonts w:ascii="Palatino Linotype" w:eastAsia="Times New Roman" w:hAnsi="Palatino Linotype" w:cs="Calibri"/>
          <w:color w:val="000000"/>
          <w:sz w:val="21"/>
          <w:szCs w:val="21"/>
          <w:lang w:eastAsia="pt-BR"/>
        </w:rPr>
        <w:t>os à Saúde - Serviços de Saúde.</w:t>
      </w:r>
    </w:p>
    <w:p w14:paraId="287C9A66" w14:textId="7A1B6DDA" w:rsidR="005A233A" w:rsidRPr="00D70E8B" w:rsidRDefault="009708DA" w:rsidP="00D70E8B">
      <w:pPr>
        <w:ind w:right="120"/>
        <w:jc w:val="both"/>
        <w:rPr>
          <w:rFonts w:ascii="Palatino Linotype" w:eastAsia="Times New Roman" w:hAnsi="Palatino Linotype" w:cs="Times New Roman"/>
          <w:color w:val="000000"/>
          <w:sz w:val="21"/>
          <w:szCs w:val="21"/>
          <w:u w:val="single"/>
          <w:lang w:eastAsia="pt-BR"/>
        </w:rPr>
      </w:pPr>
      <w:r w:rsidRPr="005A233A">
        <w:rPr>
          <w:rFonts w:ascii="Palatino Linotype" w:eastAsia="Times New Roman" w:hAnsi="Palatino Linotype" w:cs="Times New Roman"/>
          <w:b/>
          <w:sz w:val="21"/>
          <w:szCs w:val="21"/>
          <w:u w:val="single"/>
          <w:lang w:eastAsia="pt-BR"/>
        </w:rPr>
        <w:t xml:space="preserve">SEÇÃO XXIV - </w:t>
      </w:r>
      <w:r w:rsidR="005A233A" w:rsidRPr="005A233A">
        <w:rPr>
          <w:rFonts w:ascii="Palatino Linotype" w:eastAsia="Times New Roman" w:hAnsi="Palatino Linotype" w:cs="Times New Roman"/>
          <w:b/>
          <w:bCs/>
          <w:color w:val="000000"/>
          <w:sz w:val="21"/>
          <w:szCs w:val="21"/>
          <w:u w:val="single"/>
          <w:lang w:eastAsia="pt-BR"/>
        </w:rPr>
        <w:t>GARANTIA DA CONTRATAÇÃO</w:t>
      </w:r>
    </w:p>
    <w:p w14:paraId="305A9ED5" w14:textId="1B64892A" w:rsidR="009B5EAB" w:rsidRPr="005E24C3" w:rsidRDefault="005A233A" w:rsidP="005A233A">
      <w:pPr>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24</w:t>
      </w:r>
      <w:r w:rsidRPr="006237C6">
        <w:rPr>
          <w:rFonts w:ascii="Palatino Linotype" w:eastAsia="Times New Roman" w:hAnsi="Palatino Linotype" w:cs="Times New Roman"/>
          <w:color w:val="000000"/>
          <w:sz w:val="21"/>
          <w:szCs w:val="21"/>
          <w:lang w:eastAsia="pt-BR"/>
        </w:rPr>
        <w:t>.1. Não haverá exigência da garantia da contratação de que tratam os artigos 96 e seguintes da Lei nº 14.133, de 2021, devido às características próprias dos insumos: sua natureza perecível, o controle sanitário prévio e a dinâmica de fornecimento contínuo que tornam a exigência</w:t>
      </w:r>
      <w:r w:rsidR="00D70E8B">
        <w:rPr>
          <w:rFonts w:ascii="Palatino Linotype" w:eastAsia="Times New Roman" w:hAnsi="Palatino Linotype" w:cs="Times New Roman"/>
          <w:color w:val="000000"/>
          <w:sz w:val="21"/>
          <w:szCs w:val="21"/>
          <w:lang w:eastAsia="pt-BR"/>
        </w:rPr>
        <w:t xml:space="preserve"> desnecessária e antieconômica.</w:t>
      </w:r>
    </w:p>
    <w:p w14:paraId="49434594" w14:textId="30861471" w:rsidR="009708DA" w:rsidRPr="005E24C3" w:rsidRDefault="009708DA" w:rsidP="0033437C">
      <w:pPr>
        <w:pStyle w:val="NormalWeb"/>
        <w:spacing w:before="0" w:beforeAutospacing="0" w:after="0" w:afterAutospacing="0"/>
        <w:jc w:val="both"/>
        <w:rPr>
          <w:rFonts w:ascii="Palatino Linotype" w:eastAsia="Times New Roman" w:hAnsi="Palatino Linotype" w:cs="Times New Roman"/>
          <w:b/>
          <w:color w:val="000000"/>
          <w:sz w:val="21"/>
          <w:szCs w:val="21"/>
          <w:u w:val="single"/>
        </w:rPr>
      </w:pPr>
      <w:r w:rsidRPr="005E24C3">
        <w:rPr>
          <w:rFonts w:ascii="Palatino Linotype" w:eastAsia="Times New Roman" w:hAnsi="Palatino Linotype" w:cs="Times New Roman"/>
          <w:b/>
          <w:color w:val="000000"/>
          <w:sz w:val="21"/>
          <w:szCs w:val="21"/>
          <w:u w:val="single"/>
        </w:rPr>
        <w:t xml:space="preserve">SEÇÃO XXV - </w:t>
      </w:r>
      <w:r w:rsidRPr="005E24C3">
        <w:rPr>
          <w:rFonts w:ascii="Palatino Linotype" w:eastAsia="Times New Roman" w:hAnsi="Palatino Linotype" w:cs="Times New Roman"/>
          <w:b/>
          <w:bCs/>
          <w:color w:val="000000"/>
          <w:sz w:val="21"/>
          <w:szCs w:val="21"/>
          <w:u w:val="single"/>
        </w:rPr>
        <w:t>DA ORDEM DE FORNECIMENTO E/OU NOTA DE EMPENHO</w:t>
      </w:r>
    </w:p>
    <w:p w14:paraId="34D10D37" w14:textId="61198B40"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lastRenderedPageBreak/>
        <w:t>2</w:t>
      </w:r>
      <w:r w:rsidR="007F320F" w:rsidRPr="005E24C3">
        <w:rPr>
          <w:rFonts w:ascii="Palatino Linotype" w:eastAsia="Times New Roman" w:hAnsi="Palatino Linotype" w:cs="Times New Roman"/>
          <w:color w:val="000000"/>
          <w:sz w:val="21"/>
          <w:szCs w:val="21"/>
          <w:lang w:val="pt-BR" w:eastAsia="pt-BR"/>
        </w:rPr>
        <w:t>5</w:t>
      </w:r>
      <w:r w:rsidRPr="005E24C3">
        <w:rPr>
          <w:rFonts w:ascii="Palatino Linotype" w:eastAsia="Times New Roman" w:hAnsi="Palatino Linotype" w:cs="Times New Roman"/>
          <w:color w:val="000000"/>
          <w:sz w:val="21"/>
          <w:szCs w:val="21"/>
          <w:lang w:val="pt-BR" w:eastAsia="pt-BR"/>
        </w:rPr>
        <w:t>.1. Homologada a licitação, esta será encaminhada ao setor solicitante da mesma para que, conforme avaliação e necessidades, proceda a abertura de processo de solicitação de emissão de Ordem de Fornecimento/Nota de Empenho na qual serão explicitados o nº do contrato a ela vinculado, o valor e o quantitativo do item licitado a ser entregue pela Contratada.</w:t>
      </w:r>
    </w:p>
    <w:p w14:paraId="52F4D7A3" w14:textId="17E92EA8" w:rsidR="009708DA" w:rsidRPr="005E24C3" w:rsidRDefault="007F320F"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25</w:t>
      </w:r>
      <w:r w:rsidR="009708DA" w:rsidRPr="005E24C3">
        <w:rPr>
          <w:rFonts w:ascii="Palatino Linotype" w:eastAsia="Times New Roman" w:hAnsi="Palatino Linotype" w:cs="Times New Roman"/>
          <w:color w:val="000000"/>
          <w:sz w:val="21"/>
          <w:szCs w:val="21"/>
          <w:lang w:val="pt-BR" w:eastAsia="pt-BR"/>
        </w:rPr>
        <w:t>.2. A Fundação Municipal de Saúde enviará as Ordens de Fornecimento/Notas de Empenho através do e-mail oficialmente informado pela contratada.</w:t>
      </w:r>
    </w:p>
    <w:p w14:paraId="16016E32" w14:textId="55DA6EA6" w:rsidR="009708DA" w:rsidRPr="005E24C3" w:rsidRDefault="007F320F"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25</w:t>
      </w:r>
      <w:r w:rsidR="009708DA" w:rsidRPr="005E24C3">
        <w:rPr>
          <w:rFonts w:ascii="Palatino Linotype" w:eastAsia="Times New Roman" w:hAnsi="Palatino Linotype" w:cs="Times New Roman"/>
          <w:color w:val="000000"/>
          <w:sz w:val="21"/>
          <w:szCs w:val="21"/>
          <w:lang w:val="pt-BR" w:eastAsia="pt-BR"/>
        </w:rPr>
        <w:t>.3. A empresa adjudicatária terá o prazo máximo de 05 (cinco) dias úteis para justificar e manifestar interesse na recusa da nota de empenho, sob pena de decair o direito à contratação, sem prejuízo das sanções previstas no art. 156 da Lei Federal nº 14.133/21.</w:t>
      </w:r>
    </w:p>
    <w:p w14:paraId="594FE227" w14:textId="161E9574" w:rsidR="009708DA" w:rsidRPr="005E24C3" w:rsidRDefault="007F320F"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25</w:t>
      </w:r>
      <w:r w:rsidR="009708DA" w:rsidRPr="005E24C3">
        <w:rPr>
          <w:rFonts w:ascii="Palatino Linotype" w:eastAsia="Times New Roman" w:hAnsi="Palatino Linotype" w:cs="Times New Roman"/>
          <w:color w:val="000000"/>
          <w:sz w:val="21"/>
          <w:szCs w:val="21"/>
          <w:lang w:val="pt-BR" w:eastAsia="pt-BR"/>
        </w:rPr>
        <w:t>.4. É facultado à Administração, quando a convocada não aceitar nota de empenho no prazo e condições estabelecidos, chamar os licitantes remanescentes, obedecida a ordem de classificação, podendo negociar diretamente com o(s) proponente(s) par</w:t>
      </w:r>
      <w:r w:rsidR="00D70E8B">
        <w:rPr>
          <w:rFonts w:ascii="Palatino Linotype" w:eastAsia="Times New Roman" w:hAnsi="Palatino Linotype" w:cs="Times New Roman"/>
          <w:color w:val="000000"/>
          <w:sz w:val="21"/>
          <w:szCs w:val="21"/>
          <w:lang w:val="pt-BR" w:eastAsia="pt-BR"/>
        </w:rPr>
        <w:t>a que seja obtido preço melhor.</w:t>
      </w:r>
    </w:p>
    <w:p w14:paraId="68A3D6B8" w14:textId="6D441721" w:rsidR="009708DA" w:rsidRPr="005E24C3" w:rsidRDefault="009708DA" w:rsidP="0033437C">
      <w:pPr>
        <w:widowControl/>
        <w:autoSpaceDE/>
        <w:autoSpaceDN/>
        <w:jc w:val="both"/>
        <w:rPr>
          <w:rFonts w:ascii="Palatino Linotype" w:eastAsia="Times New Roman" w:hAnsi="Palatino Linotype" w:cs="Times New Roman"/>
          <w:color w:val="000000"/>
          <w:sz w:val="21"/>
          <w:szCs w:val="21"/>
          <w:u w:val="single"/>
          <w:lang w:val="pt-BR" w:eastAsia="pt-BR"/>
        </w:rPr>
      </w:pPr>
      <w:r w:rsidRPr="005E24C3">
        <w:rPr>
          <w:rFonts w:ascii="Palatino Linotype" w:eastAsia="Times New Roman" w:hAnsi="Palatino Linotype" w:cs="Times New Roman"/>
          <w:b/>
          <w:color w:val="000000"/>
          <w:sz w:val="21"/>
          <w:szCs w:val="21"/>
          <w:u w:val="single"/>
        </w:rPr>
        <w:t xml:space="preserve">SEÇÃO XXVI - </w:t>
      </w:r>
      <w:r w:rsidRPr="005E24C3">
        <w:rPr>
          <w:rFonts w:ascii="Palatino Linotype" w:eastAsia="Times New Roman" w:hAnsi="Palatino Linotype" w:cs="Times New Roman"/>
          <w:b/>
          <w:bCs/>
          <w:color w:val="000000"/>
          <w:sz w:val="21"/>
          <w:szCs w:val="21"/>
          <w:u w:val="single"/>
          <w:lang w:val="pt-BR" w:eastAsia="pt-BR"/>
        </w:rPr>
        <w:t>DA EXTINÇÃO DO CONTRATO</w:t>
      </w:r>
    </w:p>
    <w:p w14:paraId="707147E7" w14:textId="4E729689"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w:t>
      </w:r>
      <w:r w:rsidR="007F320F" w:rsidRPr="005E24C3">
        <w:rPr>
          <w:rFonts w:ascii="Palatino Linotype" w:eastAsia="Times New Roman" w:hAnsi="Palatino Linotype" w:cs="Times New Roman"/>
          <w:color w:val="000000"/>
          <w:sz w:val="21"/>
          <w:szCs w:val="21"/>
          <w:lang w:val="pt-BR" w:eastAsia="pt-BR"/>
        </w:rPr>
        <w:t>6</w:t>
      </w:r>
      <w:r w:rsidRPr="005E24C3">
        <w:rPr>
          <w:rFonts w:ascii="Palatino Linotype" w:eastAsia="Times New Roman" w:hAnsi="Palatino Linotype" w:cs="Times New Roman"/>
          <w:color w:val="000000"/>
          <w:sz w:val="21"/>
          <w:szCs w:val="21"/>
          <w:lang w:val="pt-BR" w:eastAsia="pt-BR"/>
        </w:rPr>
        <w:t>.1. A extinção do contrato, consoante arts. 138 e 139 da Lei 14.133/21, poderá ser:</w:t>
      </w:r>
    </w:p>
    <w:p w14:paraId="44E05ACF"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a) determinada por ato unilateral e escrito da Administração, exceto no caso de descumprimento decorrente de sua própria conduta;</w:t>
      </w:r>
    </w:p>
    <w:p w14:paraId="6E0894A2"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46" w:name="art138ii"/>
      <w:bookmarkEnd w:id="46"/>
      <w:r w:rsidRPr="005E24C3">
        <w:rPr>
          <w:rFonts w:ascii="Palatino Linotype" w:eastAsia="Times New Roman" w:hAnsi="Palatino Linotype" w:cs="Times New Roman"/>
          <w:color w:val="000000"/>
          <w:sz w:val="21"/>
          <w:szCs w:val="21"/>
          <w:lang w:val="pt-BR" w:eastAsia="pt-BR"/>
        </w:rPr>
        <w:t>b) consensual, por acordo entre as partes, por conciliação, por mediação ou por comitê de resolução de disputas, desde que haja interesse da Administração;</w:t>
      </w:r>
    </w:p>
    <w:p w14:paraId="5A3AF819"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47" w:name="art138iii"/>
      <w:bookmarkEnd w:id="47"/>
      <w:r w:rsidRPr="005E24C3">
        <w:rPr>
          <w:rFonts w:ascii="Palatino Linotype" w:eastAsia="Times New Roman" w:hAnsi="Palatino Linotype" w:cs="Times New Roman"/>
          <w:color w:val="000000"/>
          <w:sz w:val="21"/>
          <w:szCs w:val="21"/>
          <w:lang w:val="pt-BR" w:eastAsia="pt-BR"/>
        </w:rPr>
        <w:t>c) determinada por decisão arbitral, em decorrência de cláusula compromissória ou compromisso arbitral, ou por decisão judicial.</w:t>
      </w:r>
    </w:p>
    <w:p w14:paraId="234CAAA1" w14:textId="07687DF1" w:rsidR="009708DA" w:rsidRPr="005E24C3" w:rsidRDefault="007F320F" w:rsidP="0033437C">
      <w:pPr>
        <w:widowControl/>
        <w:autoSpaceDE/>
        <w:autoSpaceDN/>
        <w:jc w:val="both"/>
        <w:rPr>
          <w:rFonts w:ascii="Palatino Linotype" w:eastAsia="Times New Roman" w:hAnsi="Palatino Linotype" w:cs="Times New Roman"/>
          <w:color w:val="000000"/>
          <w:sz w:val="21"/>
          <w:szCs w:val="21"/>
          <w:lang w:val="pt-BR" w:eastAsia="pt-BR"/>
        </w:rPr>
      </w:pPr>
      <w:bookmarkStart w:id="48" w:name="art138§1"/>
      <w:bookmarkEnd w:id="48"/>
      <w:r w:rsidRPr="005E24C3">
        <w:rPr>
          <w:rFonts w:ascii="Palatino Linotype" w:eastAsia="Times New Roman" w:hAnsi="Palatino Linotype" w:cs="Times New Roman"/>
          <w:color w:val="000000"/>
          <w:sz w:val="21"/>
          <w:szCs w:val="21"/>
          <w:lang w:val="pt-BR" w:eastAsia="pt-BR"/>
        </w:rPr>
        <w:t>26</w:t>
      </w:r>
      <w:r w:rsidR="009708DA" w:rsidRPr="005E24C3">
        <w:rPr>
          <w:rFonts w:ascii="Palatino Linotype" w:eastAsia="Times New Roman" w:hAnsi="Palatino Linotype" w:cs="Times New Roman"/>
          <w:color w:val="000000"/>
          <w:sz w:val="21"/>
          <w:szCs w:val="21"/>
          <w:lang w:val="pt-BR" w:eastAsia="pt-BR"/>
        </w:rPr>
        <w:t>.1.1. A extinção determinada por ato unilateral da Administração e a extinção consensual deverão ser precedidas de autorização escrita e fundamentada da autoridade competente e reduzidas a termo no respectivo processo.</w:t>
      </w:r>
    </w:p>
    <w:p w14:paraId="4F3AAA45" w14:textId="70852E58" w:rsidR="009708DA" w:rsidRPr="005E24C3" w:rsidRDefault="007F320F" w:rsidP="0033437C">
      <w:pPr>
        <w:widowControl/>
        <w:autoSpaceDE/>
        <w:autoSpaceDN/>
        <w:jc w:val="both"/>
        <w:rPr>
          <w:rFonts w:ascii="Palatino Linotype" w:eastAsia="Times New Roman" w:hAnsi="Palatino Linotype" w:cs="Times New Roman"/>
          <w:color w:val="000000"/>
          <w:sz w:val="21"/>
          <w:szCs w:val="21"/>
          <w:lang w:val="pt-BR" w:eastAsia="pt-BR"/>
        </w:rPr>
      </w:pPr>
      <w:bookmarkStart w:id="49" w:name="art138§2"/>
      <w:bookmarkEnd w:id="49"/>
      <w:r w:rsidRPr="005E24C3">
        <w:rPr>
          <w:rFonts w:ascii="Palatino Linotype" w:eastAsia="Times New Roman" w:hAnsi="Palatino Linotype" w:cs="Times New Roman"/>
          <w:color w:val="000000"/>
          <w:sz w:val="21"/>
          <w:szCs w:val="21"/>
          <w:lang w:val="pt-BR" w:eastAsia="pt-BR"/>
        </w:rPr>
        <w:t>26</w:t>
      </w:r>
      <w:r w:rsidR="009708DA" w:rsidRPr="005E24C3">
        <w:rPr>
          <w:rFonts w:ascii="Palatino Linotype" w:eastAsia="Times New Roman" w:hAnsi="Palatino Linotype" w:cs="Times New Roman"/>
          <w:color w:val="000000"/>
          <w:sz w:val="21"/>
          <w:szCs w:val="21"/>
          <w:lang w:val="pt-BR" w:eastAsia="pt-BR"/>
        </w:rPr>
        <w:t>.1.2. Quando a extinção decorrer de culpa exclusiva da Administração, o contratado será ressarcido pelos prejuízos regularmente comprovados que houver sofrido e terá direito a:</w:t>
      </w:r>
    </w:p>
    <w:p w14:paraId="18A2F35C"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0" w:name="art138§2i"/>
      <w:bookmarkEnd w:id="50"/>
      <w:r w:rsidRPr="005E24C3">
        <w:rPr>
          <w:rFonts w:ascii="Palatino Linotype" w:eastAsia="Times New Roman" w:hAnsi="Palatino Linotype" w:cs="Times New Roman"/>
          <w:color w:val="000000"/>
          <w:sz w:val="21"/>
          <w:szCs w:val="21"/>
          <w:lang w:val="pt-BR" w:eastAsia="pt-BR"/>
        </w:rPr>
        <w:t>a) devolução da garantia;</w:t>
      </w:r>
    </w:p>
    <w:p w14:paraId="3E5EBF2D"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1" w:name="art138§2ii"/>
      <w:bookmarkEnd w:id="51"/>
      <w:r w:rsidRPr="005E24C3">
        <w:rPr>
          <w:rFonts w:ascii="Palatino Linotype" w:eastAsia="Times New Roman" w:hAnsi="Palatino Linotype" w:cs="Times New Roman"/>
          <w:color w:val="000000"/>
          <w:sz w:val="21"/>
          <w:szCs w:val="21"/>
          <w:lang w:val="pt-BR" w:eastAsia="pt-BR"/>
        </w:rPr>
        <w:t>b) pagamentos devidos pela execução do contrato até a data de extinção;</w:t>
      </w:r>
    </w:p>
    <w:p w14:paraId="53D90860"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2" w:name="art138§2iii"/>
      <w:bookmarkEnd w:id="52"/>
      <w:r w:rsidRPr="005E24C3">
        <w:rPr>
          <w:rFonts w:ascii="Palatino Linotype" w:eastAsia="Times New Roman" w:hAnsi="Palatino Linotype" w:cs="Times New Roman"/>
          <w:color w:val="000000"/>
          <w:sz w:val="21"/>
          <w:szCs w:val="21"/>
          <w:lang w:val="pt-BR" w:eastAsia="pt-BR"/>
        </w:rPr>
        <w:t>c) pagamento do custo da desmobilização.</w:t>
      </w:r>
    </w:p>
    <w:p w14:paraId="48231B59" w14:textId="5457D67E"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3" w:name="art139"/>
      <w:bookmarkEnd w:id="53"/>
      <w:r w:rsidRPr="005E24C3">
        <w:rPr>
          <w:rFonts w:ascii="Palatino Linotype" w:eastAsia="Times New Roman" w:hAnsi="Palatino Linotype" w:cs="Times New Roman"/>
          <w:color w:val="000000"/>
          <w:sz w:val="21"/>
          <w:szCs w:val="21"/>
          <w:lang w:val="pt-BR" w:eastAsia="pt-BR"/>
        </w:rPr>
        <w:t>2</w:t>
      </w:r>
      <w:r w:rsidR="007F320F" w:rsidRPr="005E24C3">
        <w:rPr>
          <w:rFonts w:ascii="Palatino Linotype" w:eastAsia="Times New Roman" w:hAnsi="Palatino Linotype" w:cs="Times New Roman"/>
          <w:color w:val="000000"/>
          <w:sz w:val="21"/>
          <w:szCs w:val="21"/>
          <w:lang w:val="pt-BR" w:eastAsia="pt-BR"/>
        </w:rPr>
        <w:t>6</w:t>
      </w:r>
      <w:r w:rsidRPr="005E24C3">
        <w:rPr>
          <w:rFonts w:ascii="Palatino Linotype" w:eastAsia="Times New Roman" w:hAnsi="Palatino Linotype" w:cs="Times New Roman"/>
          <w:color w:val="000000"/>
          <w:sz w:val="21"/>
          <w:szCs w:val="21"/>
          <w:lang w:val="pt-BR" w:eastAsia="pt-BR"/>
        </w:rPr>
        <w:t>.1.3. A extinção determinada por ato unilateral da Administração poderá acarretar, sem prejuízo das sanções previstas nesta Lei, as seguintes consequências:</w:t>
      </w:r>
    </w:p>
    <w:p w14:paraId="05DD0252"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4" w:name="art139i"/>
      <w:bookmarkEnd w:id="54"/>
      <w:r w:rsidRPr="005E24C3">
        <w:rPr>
          <w:rFonts w:ascii="Palatino Linotype" w:eastAsia="Times New Roman" w:hAnsi="Palatino Linotype" w:cs="Times New Roman"/>
          <w:color w:val="000000"/>
          <w:sz w:val="21"/>
          <w:szCs w:val="21"/>
          <w:lang w:val="pt-BR" w:eastAsia="pt-BR"/>
        </w:rPr>
        <w:t>a) assunção imediata do objeto do contrato, no estado e local em que se encontrar, por ato próprio da Administração;</w:t>
      </w:r>
    </w:p>
    <w:p w14:paraId="0AAEC73A"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5" w:name="art139ii"/>
      <w:bookmarkEnd w:id="55"/>
      <w:r w:rsidRPr="005E24C3">
        <w:rPr>
          <w:rFonts w:ascii="Palatino Linotype" w:eastAsia="Times New Roman" w:hAnsi="Palatino Linotype" w:cs="Times New Roman"/>
          <w:color w:val="000000"/>
          <w:sz w:val="21"/>
          <w:szCs w:val="21"/>
          <w:lang w:val="pt-BR" w:eastAsia="pt-BR"/>
        </w:rPr>
        <w:t>b) ocupação e utilização do local, das instalações, dos equipamentos, do material e do pessoal empregados na execução do contrato e necessários à sua continuidade;</w:t>
      </w:r>
    </w:p>
    <w:p w14:paraId="06A1BFFB" w14:textId="32BC85BD"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6" w:name="art139iii"/>
      <w:bookmarkEnd w:id="56"/>
      <w:r w:rsidRPr="005E24C3">
        <w:rPr>
          <w:rFonts w:ascii="Palatino Linotype" w:eastAsia="Times New Roman" w:hAnsi="Palatino Linotype" w:cs="Times New Roman"/>
          <w:color w:val="000000"/>
          <w:sz w:val="21"/>
          <w:szCs w:val="21"/>
          <w:lang w:val="pt-BR" w:eastAsia="pt-BR"/>
        </w:rPr>
        <w:t>c) e</w:t>
      </w:r>
      <w:r w:rsidR="00D70E8B">
        <w:rPr>
          <w:rFonts w:ascii="Palatino Linotype" w:eastAsia="Times New Roman" w:hAnsi="Palatino Linotype" w:cs="Times New Roman"/>
          <w:color w:val="000000"/>
          <w:sz w:val="21"/>
          <w:szCs w:val="21"/>
          <w:lang w:val="pt-BR" w:eastAsia="pt-BR"/>
        </w:rPr>
        <w:t>xecução da garantia contratual.</w:t>
      </w:r>
    </w:p>
    <w:p w14:paraId="064EAB45" w14:textId="48CC7A70" w:rsidR="009708DA" w:rsidRPr="005E24C3" w:rsidRDefault="009708DA" w:rsidP="0033437C">
      <w:pPr>
        <w:widowControl/>
        <w:autoSpaceDE/>
        <w:autoSpaceDN/>
        <w:jc w:val="both"/>
        <w:rPr>
          <w:rFonts w:ascii="Palatino Linotype" w:eastAsia="Times New Roman" w:hAnsi="Palatino Linotype" w:cs="Times New Roman"/>
          <w:color w:val="000000"/>
          <w:sz w:val="21"/>
          <w:szCs w:val="21"/>
          <w:u w:val="single"/>
          <w:lang w:val="pt-BR" w:eastAsia="pt-BR"/>
        </w:rPr>
      </w:pPr>
      <w:r w:rsidRPr="005E24C3">
        <w:rPr>
          <w:rFonts w:ascii="Palatino Linotype" w:eastAsia="Times New Roman" w:hAnsi="Palatino Linotype" w:cs="Times New Roman"/>
          <w:b/>
          <w:bCs/>
          <w:color w:val="000000"/>
          <w:sz w:val="21"/>
          <w:szCs w:val="21"/>
          <w:u w:val="single"/>
          <w:lang w:val="pt-BR" w:eastAsia="pt-BR"/>
        </w:rPr>
        <w:t>SEÇÃO XXVII - DAS PRERROGATIVAS CONTRATUAIS DA ADMINISTRAÇÃO PÚBLICA</w:t>
      </w:r>
    </w:p>
    <w:p w14:paraId="130D3A8E" w14:textId="7E527EF0"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2</w:t>
      </w:r>
      <w:r w:rsidR="007F320F" w:rsidRPr="005E24C3">
        <w:rPr>
          <w:rFonts w:ascii="Palatino Linotype" w:eastAsia="Times New Roman" w:hAnsi="Palatino Linotype" w:cs="Times New Roman"/>
          <w:color w:val="000000"/>
          <w:sz w:val="21"/>
          <w:szCs w:val="21"/>
          <w:lang w:val="pt-BR" w:eastAsia="pt-BR"/>
        </w:rPr>
        <w:t>7</w:t>
      </w:r>
      <w:r w:rsidRPr="005E24C3">
        <w:rPr>
          <w:rFonts w:ascii="Palatino Linotype" w:eastAsia="Times New Roman" w:hAnsi="Palatino Linotype" w:cs="Times New Roman"/>
          <w:color w:val="000000"/>
          <w:sz w:val="21"/>
          <w:szCs w:val="21"/>
          <w:lang w:val="pt-BR" w:eastAsia="pt-BR"/>
        </w:rPr>
        <w:t>.1. O regime jurídico dos contratos instituído pela Lei Federal nº 14.133/21 confere à Administração, em relação a eles, as prerrogativas de:</w:t>
      </w:r>
    </w:p>
    <w:p w14:paraId="7D8C0DCF"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7" w:name="art104i"/>
      <w:bookmarkEnd w:id="57"/>
      <w:r w:rsidRPr="005E24C3">
        <w:rPr>
          <w:rFonts w:ascii="Palatino Linotype" w:eastAsia="Times New Roman" w:hAnsi="Palatino Linotype" w:cs="Times New Roman"/>
          <w:color w:val="000000"/>
          <w:sz w:val="21"/>
          <w:szCs w:val="21"/>
          <w:lang w:val="pt-BR" w:eastAsia="pt-BR"/>
        </w:rPr>
        <w:t>a) modificá-los, unilateralmente, para melhor adequação às finalidades de interesse público, respeitados os direitos do contratado;</w:t>
      </w:r>
    </w:p>
    <w:p w14:paraId="00FAAF32"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8" w:name="art104ii"/>
      <w:bookmarkEnd w:id="58"/>
      <w:r w:rsidRPr="005E24C3">
        <w:rPr>
          <w:rFonts w:ascii="Palatino Linotype" w:eastAsia="Times New Roman" w:hAnsi="Palatino Linotype" w:cs="Times New Roman"/>
          <w:color w:val="000000"/>
          <w:sz w:val="21"/>
          <w:szCs w:val="21"/>
          <w:lang w:val="pt-BR" w:eastAsia="pt-BR"/>
        </w:rPr>
        <w:t>b) extingui-los, unilateralmente, nos casos especificados nesta Lei;</w:t>
      </w:r>
    </w:p>
    <w:p w14:paraId="2C1FC158"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59" w:name="art104iii"/>
      <w:bookmarkEnd w:id="59"/>
      <w:r w:rsidRPr="005E24C3">
        <w:rPr>
          <w:rFonts w:ascii="Palatino Linotype" w:eastAsia="Times New Roman" w:hAnsi="Palatino Linotype" w:cs="Times New Roman"/>
          <w:color w:val="000000"/>
          <w:sz w:val="21"/>
          <w:szCs w:val="21"/>
          <w:lang w:val="pt-BR" w:eastAsia="pt-BR"/>
        </w:rPr>
        <w:t>c) fiscalizar sua execução;</w:t>
      </w:r>
    </w:p>
    <w:p w14:paraId="59491EF1"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60" w:name="art104iv"/>
      <w:bookmarkEnd w:id="60"/>
      <w:r w:rsidRPr="005E24C3">
        <w:rPr>
          <w:rFonts w:ascii="Palatino Linotype" w:eastAsia="Times New Roman" w:hAnsi="Palatino Linotype" w:cs="Times New Roman"/>
          <w:color w:val="000000"/>
          <w:sz w:val="21"/>
          <w:szCs w:val="21"/>
          <w:lang w:val="pt-BR" w:eastAsia="pt-BR"/>
        </w:rPr>
        <w:t>d) aplicar sanções motivadas pela inexecução total ou parcial do ajuste;</w:t>
      </w:r>
    </w:p>
    <w:p w14:paraId="6534DDF3"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61" w:name="art104v"/>
      <w:bookmarkEnd w:id="61"/>
      <w:r w:rsidRPr="005E24C3">
        <w:rPr>
          <w:rFonts w:ascii="Palatino Linotype" w:eastAsia="Times New Roman" w:hAnsi="Palatino Linotype" w:cs="Times New Roman"/>
          <w:color w:val="000000"/>
          <w:sz w:val="21"/>
          <w:szCs w:val="21"/>
          <w:lang w:val="pt-BR" w:eastAsia="pt-BR"/>
        </w:rPr>
        <w:t>d) ocupar provisoriamente bens móveis e imóveis e utilizar pessoal e serviços vinculados ao objeto do contrato nas hipóteses de:</w:t>
      </w:r>
    </w:p>
    <w:p w14:paraId="3833A611" w14:textId="77777777"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62" w:name="art104va"/>
      <w:bookmarkEnd w:id="62"/>
      <w:r w:rsidRPr="005E24C3">
        <w:rPr>
          <w:rFonts w:ascii="Palatino Linotype" w:eastAsia="Times New Roman" w:hAnsi="Palatino Linotype" w:cs="Times New Roman"/>
          <w:color w:val="000000"/>
          <w:sz w:val="21"/>
          <w:szCs w:val="21"/>
          <w:lang w:val="pt-BR" w:eastAsia="pt-BR"/>
        </w:rPr>
        <w:t>I - risco à prestação de serviços essenciais;</w:t>
      </w:r>
    </w:p>
    <w:p w14:paraId="56773D05" w14:textId="4D2E554C" w:rsidR="009708DA" w:rsidRPr="005E24C3" w:rsidRDefault="009708DA" w:rsidP="0033437C">
      <w:pPr>
        <w:widowControl/>
        <w:autoSpaceDE/>
        <w:autoSpaceDN/>
        <w:jc w:val="both"/>
        <w:rPr>
          <w:rFonts w:ascii="Palatino Linotype" w:eastAsia="Times New Roman" w:hAnsi="Palatino Linotype" w:cs="Times New Roman"/>
          <w:color w:val="000000"/>
          <w:sz w:val="21"/>
          <w:szCs w:val="21"/>
          <w:lang w:val="pt-BR" w:eastAsia="pt-BR"/>
        </w:rPr>
      </w:pPr>
      <w:bookmarkStart w:id="63" w:name="art104vb"/>
      <w:bookmarkEnd w:id="63"/>
      <w:r w:rsidRPr="005E24C3">
        <w:rPr>
          <w:rFonts w:ascii="Palatino Linotype" w:eastAsia="Times New Roman" w:hAnsi="Palatino Linotype" w:cs="Times New Roman"/>
          <w:color w:val="000000"/>
          <w:sz w:val="21"/>
          <w:szCs w:val="21"/>
          <w:lang w:val="pt-BR" w:eastAsia="pt-BR"/>
        </w:rPr>
        <w:lastRenderedPageBreak/>
        <w:t>II - necessidade de acautelar apuração administrativa de faltas contratuais pelo contratado, inclu</w:t>
      </w:r>
      <w:r w:rsidR="00D70E8B">
        <w:rPr>
          <w:rFonts w:ascii="Palatino Linotype" w:eastAsia="Times New Roman" w:hAnsi="Palatino Linotype" w:cs="Times New Roman"/>
          <w:color w:val="000000"/>
          <w:sz w:val="21"/>
          <w:szCs w:val="21"/>
          <w:lang w:val="pt-BR" w:eastAsia="pt-BR"/>
        </w:rPr>
        <w:t>sive após extinção do contrato.</w:t>
      </w:r>
    </w:p>
    <w:p w14:paraId="026BF734" w14:textId="6D56242A" w:rsidR="00090C03" w:rsidRPr="005E24C3" w:rsidRDefault="009E739C" w:rsidP="0033437C">
      <w:pPr>
        <w:pStyle w:val="Nivel01"/>
        <w:numPr>
          <w:ilvl w:val="0"/>
          <w:numId w:val="0"/>
        </w:numPr>
        <w:tabs>
          <w:tab w:val="clear" w:pos="567"/>
          <w:tab w:val="left" w:pos="0"/>
        </w:tabs>
        <w:spacing w:before="0"/>
        <w:rPr>
          <w:rFonts w:ascii="Palatino Linotype" w:hAnsi="Palatino Linotype"/>
          <w:color w:val="auto"/>
          <w:sz w:val="21"/>
          <w:szCs w:val="21"/>
          <w:u w:val="single"/>
        </w:rPr>
      </w:pPr>
      <w:bookmarkStart w:id="64" w:name="_Toc122606113"/>
      <w:r w:rsidRPr="005E24C3">
        <w:rPr>
          <w:rFonts w:ascii="Palatino Linotype" w:hAnsi="Palatino Linotype"/>
          <w:color w:val="auto"/>
          <w:sz w:val="21"/>
          <w:szCs w:val="21"/>
          <w:u w:val="single"/>
        </w:rPr>
        <w:t>SEÇÃO XX</w:t>
      </w:r>
      <w:r w:rsidR="007F320F" w:rsidRPr="005E24C3">
        <w:rPr>
          <w:rFonts w:ascii="Palatino Linotype" w:hAnsi="Palatino Linotype"/>
          <w:color w:val="auto"/>
          <w:sz w:val="21"/>
          <w:szCs w:val="21"/>
          <w:u w:val="single"/>
        </w:rPr>
        <w:t>VII</w:t>
      </w:r>
      <w:r w:rsidR="009708DA" w:rsidRPr="005E24C3">
        <w:rPr>
          <w:rFonts w:ascii="Palatino Linotype" w:hAnsi="Palatino Linotype"/>
          <w:color w:val="auto"/>
          <w:sz w:val="21"/>
          <w:szCs w:val="21"/>
          <w:u w:val="single"/>
        </w:rPr>
        <w:t>I</w:t>
      </w:r>
      <w:r w:rsidRPr="005E24C3">
        <w:rPr>
          <w:rFonts w:ascii="Palatino Linotype" w:hAnsi="Palatino Linotype"/>
          <w:color w:val="auto"/>
          <w:sz w:val="21"/>
          <w:szCs w:val="21"/>
          <w:u w:val="single"/>
        </w:rPr>
        <w:t xml:space="preserve"> - </w:t>
      </w:r>
      <w:r w:rsidR="00090C03" w:rsidRPr="005E24C3">
        <w:rPr>
          <w:rFonts w:ascii="Palatino Linotype" w:hAnsi="Palatino Linotype"/>
          <w:color w:val="auto"/>
          <w:sz w:val="21"/>
          <w:szCs w:val="21"/>
          <w:u w:val="single"/>
        </w:rPr>
        <w:t>DAS DISPOSIÇÕES GERAIS</w:t>
      </w:r>
      <w:bookmarkEnd w:id="64"/>
    </w:p>
    <w:p w14:paraId="02F7291C" w14:textId="3C24DAF2" w:rsidR="00090C03" w:rsidRPr="005E24C3" w:rsidRDefault="00603CE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.1. </w:t>
      </w:r>
      <w:r w:rsidR="00090C03" w:rsidRPr="005E24C3">
        <w:rPr>
          <w:rFonts w:ascii="Palatino Linotype" w:hAnsi="Palatino Linotype" w:cs="Times New Roman"/>
          <w:color w:val="auto"/>
          <w:sz w:val="21"/>
          <w:szCs w:val="21"/>
        </w:rPr>
        <w:t>Será divulgada ata da sessão pública no sistema eletrônico.</w:t>
      </w:r>
    </w:p>
    <w:p w14:paraId="5EF0D8E3" w14:textId="57A9ADE2" w:rsidR="00090C03" w:rsidRPr="005E24C3" w:rsidRDefault="00922225"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.2. </w:t>
      </w:r>
      <w:r w:rsidR="00090C03" w:rsidRPr="005E24C3">
        <w:rPr>
          <w:rFonts w:ascii="Palatino Linotype" w:hAnsi="Palatino Linotype" w:cs="Times New Roman"/>
          <w:color w:val="auto"/>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BD5267" w14:textId="1730F49F"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.3. </w:t>
      </w:r>
      <w:r w:rsidR="00090C03" w:rsidRPr="005E24C3">
        <w:rPr>
          <w:rFonts w:ascii="Palatino Linotype" w:hAnsi="Palatino Linotype" w:cs="Times New Roman"/>
          <w:color w:val="auto"/>
          <w:sz w:val="21"/>
          <w:szCs w:val="21"/>
        </w:rPr>
        <w:t>Todas as referências de tempo no Edital, no aviso e durante a sessão pública observarão o horário de Brasília - DF.</w:t>
      </w:r>
    </w:p>
    <w:p w14:paraId="720F18B9" w14:textId="4A0108EF"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.4. </w:t>
      </w:r>
      <w:r w:rsidR="00090C03" w:rsidRPr="005E24C3">
        <w:rPr>
          <w:rFonts w:ascii="Palatino Linotype" w:hAnsi="Palatino Linotype" w:cs="Times New Roman"/>
          <w:color w:val="auto"/>
          <w:sz w:val="21"/>
          <w:szCs w:val="21"/>
        </w:rPr>
        <w:t>A homologação do resultado desta licitação não implicará direito à contratação.</w:t>
      </w:r>
    </w:p>
    <w:p w14:paraId="48347335" w14:textId="0B628E73"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.5. </w:t>
      </w:r>
      <w:r w:rsidR="00090C03" w:rsidRPr="005E24C3">
        <w:rPr>
          <w:rFonts w:ascii="Palatino Linotype" w:hAnsi="Palatino Linotype" w:cs="Times New Roman"/>
          <w:color w:val="auto"/>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F3497CA" w14:textId="0CBBD3E0"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.6. </w:t>
      </w:r>
      <w:r w:rsidR="00090C03" w:rsidRPr="005E24C3">
        <w:rPr>
          <w:rFonts w:ascii="Palatino Linotype" w:hAnsi="Palatino Linotype" w:cs="Times New Roman"/>
          <w:color w:val="auto"/>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FAFEA90" w14:textId="6E76B155"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.7. </w:t>
      </w:r>
      <w:r w:rsidR="00090C03" w:rsidRPr="005E24C3">
        <w:rPr>
          <w:rFonts w:ascii="Palatino Linotype" w:hAnsi="Palatino Linotype" w:cs="Times New Roman"/>
          <w:color w:val="auto"/>
          <w:sz w:val="21"/>
          <w:szCs w:val="21"/>
        </w:rPr>
        <w:t>Na contagem dos prazos estabelecidos neste Edital e seus Anexos, excluir-se-á o dia do início e incluir-se-á o do vencimento. Só se iniciam e vencem os prazos em dias de expediente na Administração.</w:t>
      </w:r>
    </w:p>
    <w:p w14:paraId="5AC66968" w14:textId="2F4D2546"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.8. </w:t>
      </w:r>
      <w:r w:rsidR="00090C03" w:rsidRPr="005E24C3">
        <w:rPr>
          <w:rFonts w:ascii="Palatino Linotype" w:hAnsi="Palatino Linotype" w:cs="Times New Roman"/>
          <w:color w:val="auto"/>
          <w:sz w:val="21"/>
          <w:szCs w:val="21"/>
        </w:rPr>
        <w:t>O desatendimento de exigências formais não essenciais não importará o afastamento do licitante, desde que seja possível o aproveitamento do ato, observados os princípios da isonomia e do interesse público.</w:t>
      </w:r>
    </w:p>
    <w:p w14:paraId="08C6A57C" w14:textId="1CAC6D40" w:rsidR="00090C03" w:rsidRPr="005E24C3" w:rsidRDefault="00603CE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.9. </w:t>
      </w:r>
      <w:r w:rsidR="00090C03" w:rsidRPr="005E24C3">
        <w:rPr>
          <w:rFonts w:ascii="Palatino Linotype" w:hAnsi="Palatino Linotype" w:cs="Times New Roman"/>
          <w:color w:val="auto"/>
          <w:sz w:val="21"/>
          <w:szCs w:val="21"/>
        </w:rPr>
        <w:t>Em caso de divergência entre disposições deste Edital e de seus anexos ou demais peças que compõem o processo, prevalecerá as deste Edital.</w:t>
      </w:r>
    </w:p>
    <w:p w14:paraId="47C72C56" w14:textId="6499826C" w:rsidR="00090C03" w:rsidRPr="005E24C3" w:rsidRDefault="00415A64" w:rsidP="0033437C">
      <w:pPr>
        <w:pStyle w:val="Nivel2"/>
        <w:spacing w:before="0" w:after="0" w:line="240" w:lineRule="auto"/>
        <w:ind w:left="0" w:firstLine="0"/>
        <w:rPr>
          <w:rFonts w:ascii="Palatino Linotype" w:eastAsia="Times New Roman"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.10. </w:t>
      </w:r>
      <w:r w:rsidR="00090C03" w:rsidRPr="005E24C3">
        <w:rPr>
          <w:rFonts w:ascii="Palatino Linotype" w:hAnsi="Palatino Linotype" w:cs="Times New Roman"/>
          <w:color w:val="auto"/>
          <w:sz w:val="21"/>
          <w:szCs w:val="21"/>
        </w:rPr>
        <w:t>O Edital e seus anexos estão disponíveis, na íntegra, no Portal Nacional de Contratações Públicas (PNCP) e endereço eletrônico [</w:t>
      </w:r>
      <w:r w:rsidR="007418A3" w:rsidRPr="005E24C3">
        <w:rPr>
          <w:rFonts w:ascii="Palatino Linotype" w:hAnsi="Palatino Linotype" w:cs="Times New Roman"/>
          <w:b/>
          <w:color w:val="auto"/>
          <w:sz w:val="21"/>
          <w:szCs w:val="21"/>
        </w:rPr>
        <w:t>www.gov.br/compras</w:t>
      </w:r>
      <w:r w:rsidR="00090C03" w:rsidRPr="005E24C3">
        <w:rPr>
          <w:rFonts w:ascii="Palatino Linotype" w:hAnsi="Palatino Linotype" w:cs="Times New Roman"/>
          <w:color w:val="auto"/>
          <w:sz w:val="21"/>
          <w:szCs w:val="21"/>
        </w:rPr>
        <w:t>].</w:t>
      </w:r>
    </w:p>
    <w:p w14:paraId="3EFCB21D" w14:textId="1456175C" w:rsidR="00090C03" w:rsidRDefault="00415A64"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s="Times New Roman"/>
          <w:color w:val="auto"/>
          <w:sz w:val="21"/>
          <w:szCs w:val="21"/>
        </w:rPr>
        <w:t>2</w:t>
      </w:r>
      <w:r w:rsidR="007528E9" w:rsidRPr="005E24C3">
        <w:rPr>
          <w:rFonts w:ascii="Palatino Linotype" w:hAnsi="Palatino Linotype" w:cs="Times New Roman"/>
          <w:color w:val="auto"/>
          <w:sz w:val="21"/>
          <w:szCs w:val="21"/>
        </w:rPr>
        <w:t>4</w:t>
      </w:r>
      <w:r w:rsidR="00CA1FE0" w:rsidRPr="005E24C3">
        <w:rPr>
          <w:rFonts w:ascii="Palatino Linotype" w:hAnsi="Palatino Linotype" w:cs="Times New Roman"/>
          <w:color w:val="auto"/>
          <w:sz w:val="21"/>
          <w:szCs w:val="21"/>
        </w:rPr>
        <w:t xml:space="preserve">.11. </w:t>
      </w:r>
      <w:r w:rsidR="00090C03" w:rsidRPr="005E24C3">
        <w:rPr>
          <w:rFonts w:ascii="Palatino Linotype" w:hAnsi="Palatino Linotype" w:cs="Times New Roman"/>
          <w:color w:val="auto"/>
          <w:sz w:val="21"/>
          <w:szCs w:val="21"/>
        </w:rPr>
        <w:t>Integram este Edital, para todos os fins e efeitos, os seguintes anexos:</w:t>
      </w:r>
    </w:p>
    <w:p w14:paraId="058B26EB" w14:textId="77777777" w:rsidR="00D70E8B" w:rsidRPr="005E24C3" w:rsidRDefault="00D70E8B" w:rsidP="0033437C">
      <w:pPr>
        <w:pStyle w:val="Nivel2"/>
        <w:spacing w:before="0" w:after="0" w:line="240" w:lineRule="auto"/>
        <w:ind w:left="0" w:firstLine="0"/>
        <w:rPr>
          <w:rFonts w:ascii="Palatino Linotype" w:eastAsia="Times New Roman" w:hAnsi="Palatino Linotype" w:cs="Times New Roman"/>
          <w:color w:val="auto"/>
          <w:sz w:val="21"/>
          <w:szCs w:val="21"/>
        </w:rPr>
      </w:pPr>
    </w:p>
    <w:p w14:paraId="532E60A8" w14:textId="77777777" w:rsidR="00AB4599" w:rsidRPr="005E24C3" w:rsidRDefault="00AB4599" w:rsidP="0033437C">
      <w:pPr>
        <w:shd w:val="clear" w:color="auto" w:fill="FFFFFF" w:themeFill="background1"/>
        <w:jc w:val="both"/>
        <w:rPr>
          <w:rFonts w:ascii="Palatino Linotype" w:hAnsi="Palatino Linotype"/>
          <w:sz w:val="21"/>
          <w:szCs w:val="21"/>
        </w:rPr>
      </w:pPr>
      <w:r w:rsidRPr="005E24C3">
        <w:rPr>
          <w:rFonts w:ascii="Palatino Linotype" w:hAnsi="Palatino Linotype"/>
          <w:b/>
          <w:bCs/>
          <w:sz w:val="21"/>
          <w:szCs w:val="21"/>
        </w:rPr>
        <w:t xml:space="preserve">ANEXO I: </w:t>
      </w:r>
      <w:r w:rsidRPr="005E24C3">
        <w:rPr>
          <w:rFonts w:ascii="Palatino Linotype" w:hAnsi="Palatino Linotype"/>
          <w:sz w:val="21"/>
          <w:szCs w:val="21"/>
        </w:rPr>
        <w:t>TERMO DE REFERÊNCIA</w:t>
      </w:r>
    </w:p>
    <w:p w14:paraId="353EFFAC" w14:textId="77777777" w:rsidR="00AB4599" w:rsidRPr="005E24C3" w:rsidRDefault="00AB4599" w:rsidP="0033437C">
      <w:pPr>
        <w:tabs>
          <w:tab w:val="left" w:pos="2694"/>
        </w:tabs>
        <w:jc w:val="both"/>
        <w:rPr>
          <w:rFonts w:ascii="Palatino Linotype" w:eastAsia="Palatino Linotype" w:hAnsi="Palatino Linotype"/>
          <w:sz w:val="21"/>
          <w:szCs w:val="21"/>
        </w:rPr>
      </w:pPr>
      <w:r w:rsidRPr="005E24C3">
        <w:rPr>
          <w:rFonts w:ascii="Palatino Linotype" w:hAnsi="Palatino Linotype"/>
          <w:b/>
          <w:bCs/>
          <w:sz w:val="21"/>
          <w:szCs w:val="21"/>
        </w:rPr>
        <w:t xml:space="preserve">ANEXO II: </w:t>
      </w:r>
      <w:r w:rsidRPr="005E24C3">
        <w:rPr>
          <w:rFonts w:ascii="Palatino Linotype" w:hAnsi="Palatino Linotype"/>
          <w:sz w:val="21"/>
          <w:szCs w:val="21"/>
        </w:rPr>
        <w:t>MODELO DE APRESENTAÇÃO DA PROPOSTA DE PREÇOS</w:t>
      </w:r>
    </w:p>
    <w:p w14:paraId="4CE33FE0" w14:textId="2E4E6DC7" w:rsidR="00AB4599" w:rsidRPr="005E24C3" w:rsidRDefault="00AB4599" w:rsidP="0033437C">
      <w:pPr>
        <w:jc w:val="both"/>
        <w:rPr>
          <w:rFonts w:ascii="Palatino Linotype" w:hAnsi="Palatino Linotype"/>
          <w:bCs/>
          <w:sz w:val="21"/>
          <w:szCs w:val="21"/>
        </w:rPr>
      </w:pPr>
      <w:r w:rsidRPr="005E24C3">
        <w:rPr>
          <w:rFonts w:ascii="Palatino Linotype" w:hAnsi="Palatino Linotype"/>
          <w:b/>
          <w:bCs/>
          <w:sz w:val="21"/>
          <w:szCs w:val="21"/>
        </w:rPr>
        <w:t xml:space="preserve">ANEXO III: </w:t>
      </w:r>
      <w:r w:rsidRPr="005E24C3">
        <w:rPr>
          <w:rFonts w:ascii="Palatino Linotype" w:hAnsi="Palatino Linotype"/>
          <w:bCs/>
          <w:sz w:val="21"/>
          <w:szCs w:val="21"/>
        </w:rPr>
        <w:t>MODELO DE DECLARAÇÃO FATO IMPEDITIVO</w:t>
      </w:r>
    </w:p>
    <w:p w14:paraId="45165EC6" w14:textId="77777777" w:rsidR="00AB4599" w:rsidRPr="005E24C3" w:rsidRDefault="00AB4599" w:rsidP="0033437C">
      <w:pPr>
        <w:jc w:val="both"/>
        <w:rPr>
          <w:rFonts w:ascii="Palatino Linotype" w:eastAsia="Times New Roman" w:hAnsi="Palatino Linotype"/>
          <w:bCs/>
          <w:sz w:val="21"/>
          <w:szCs w:val="21"/>
          <w:lang w:bidi="en-US"/>
        </w:rPr>
      </w:pPr>
      <w:r w:rsidRPr="005E24C3">
        <w:rPr>
          <w:rFonts w:ascii="Palatino Linotype" w:eastAsia="Palatino Linotype" w:hAnsi="Palatino Linotype"/>
          <w:b/>
          <w:sz w:val="21"/>
          <w:szCs w:val="21"/>
        </w:rPr>
        <w:t xml:space="preserve">ANEXO IV: </w:t>
      </w:r>
      <w:r w:rsidRPr="005E24C3">
        <w:rPr>
          <w:rFonts w:ascii="Palatino Linotype" w:eastAsia="Times New Roman" w:hAnsi="Palatino Linotype"/>
          <w:bCs/>
          <w:sz w:val="21"/>
          <w:szCs w:val="21"/>
          <w:lang w:bidi="en-US"/>
        </w:rPr>
        <w:t>DECLARAÇÃO DE CONHECIMENTO E ATENDIMENTO AS CONDIÇÕES DO EDITAL</w:t>
      </w:r>
    </w:p>
    <w:p w14:paraId="063EA913" w14:textId="77777777" w:rsidR="00AB4599" w:rsidRPr="005E24C3" w:rsidRDefault="00AB4599" w:rsidP="0033437C">
      <w:pPr>
        <w:tabs>
          <w:tab w:val="center" w:pos="5425"/>
        </w:tabs>
        <w:jc w:val="both"/>
        <w:rPr>
          <w:rFonts w:ascii="Palatino Linotype" w:hAnsi="Palatino Linotype"/>
          <w:bCs/>
          <w:sz w:val="21"/>
          <w:szCs w:val="21"/>
        </w:rPr>
      </w:pPr>
      <w:r w:rsidRPr="005E24C3">
        <w:rPr>
          <w:rFonts w:ascii="Palatino Linotype" w:hAnsi="Palatino Linotype"/>
          <w:b/>
          <w:bCs/>
          <w:sz w:val="21"/>
          <w:szCs w:val="21"/>
        </w:rPr>
        <w:t>ANEXO V</w:t>
      </w:r>
      <w:r w:rsidRPr="005E24C3">
        <w:rPr>
          <w:rFonts w:ascii="Palatino Linotype" w:hAnsi="Palatino Linotype"/>
          <w:bCs/>
          <w:sz w:val="21"/>
          <w:szCs w:val="21"/>
        </w:rPr>
        <w:t>:</w:t>
      </w:r>
      <w:r w:rsidRPr="005E24C3">
        <w:rPr>
          <w:rFonts w:ascii="Palatino Linotype" w:hAnsi="Palatino Linotype"/>
          <w:b/>
          <w:bCs/>
          <w:sz w:val="21"/>
          <w:szCs w:val="21"/>
        </w:rPr>
        <w:t xml:space="preserve"> </w:t>
      </w:r>
      <w:r w:rsidRPr="005E24C3">
        <w:rPr>
          <w:rFonts w:ascii="Palatino Linotype" w:hAnsi="Palatino Linotype"/>
          <w:bCs/>
          <w:sz w:val="21"/>
          <w:szCs w:val="21"/>
        </w:rPr>
        <w:t>MODELO DE DECLARAÇÃO DE IDONEIDADE</w:t>
      </w:r>
    </w:p>
    <w:p w14:paraId="2CE8FAE5" w14:textId="77777777" w:rsidR="00AB4599" w:rsidRPr="005E24C3" w:rsidRDefault="00AB4599" w:rsidP="0033437C">
      <w:pPr>
        <w:tabs>
          <w:tab w:val="center" w:pos="5425"/>
        </w:tabs>
        <w:jc w:val="both"/>
        <w:rPr>
          <w:rFonts w:ascii="Palatino Linotype" w:hAnsi="Palatino Linotype"/>
          <w:b/>
          <w:bCs/>
          <w:sz w:val="21"/>
          <w:szCs w:val="21"/>
        </w:rPr>
      </w:pPr>
      <w:r w:rsidRPr="005E24C3">
        <w:rPr>
          <w:rFonts w:ascii="Palatino Linotype" w:hAnsi="Palatino Linotype"/>
          <w:b/>
          <w:bCs/>
          <w:sz w:val="21"/>
          <w:szCs w:val="21"/>
        </w:rPr>
        <w:t xml:space="preserve">ANEXO VI: </w:t>
      </w:r>
      <w:r w:rsidRPr="005E24C3">
        <w:rPr>
          <w:rFonts w:ascii="Palatino Linotype" w:hAnsi="Palatino Linotype"/>
          <w:bCs/>
          <w:sz w:val="21"/>
          <w:szCs w:val="21"/>
        </w:rPr>
        <w:t>MODELO DE DECLARAÇÃO DE CUMPRIMENTO AO DISPOSTO NO INCISO XXXIII DO ART. 7º DA CONSTITUIÇÃO FEDERAL DE 1988</w:t>
      </w:r>
    </w:p>
    <w:p w14:paraId="00EDF77D" w14:textId="77777777" w:rsidR="00AB4599" w:rsidRPr="005E24C3" w:rsidRDefault="00AB4599" w:rsidP="0033437C">
      <w:pPr>
        <w:tabs>
          <w:tab w:val="left" w:pos="3261"/>
        </w:tabs>
        <w:jc w:val="both"/>
        <w:rPr>
          <w:rFonts w:ascii="Palatino Linotype" w:hAnsi="Palatino Linotype"/>
          <w:bCs/>
          <w:w w:val="105"/>
          <w:sz w:val="21"/>
          <w:szCs w:val="21"/>
        </w:rPr>
      </w:pPr>
      <w:r w:rsidRPr="005E24C3">
        <w:rPr>
          <w:rFonts w:ascii="Palatino Linotype" w:eastAsia="Palatino Linotype" w:hAnsi="Palatino Linotype"/>
          <w:b/>
          <w:bCs/>
          <w:sz w:val="21"/>
          <w:szCs w:val="21"/>
        </w:rPr>
        <w:t>ANEXO VII:</w:t>
      </w:r>
      <w:r w:rsidRPr="005E24C3">
        <w:rPr>
          <w:rFonts w:ascii="Palatino Linotype" w:hAnsi="Palatino Linotype"/>
          <w:b/>
          <w:w w:val="105"/>
          <w:sz w:val="21"/>
          <w:szCs w:val="21"/>
        </w:rPr>
        <w:t xml:space="preserve">  </w:t>
      </w:r>
      <w:r w:rsidRPr="005E24C3">
        <w:rPr>
          <w:rFonts w:ascii="Palatino Linotype" w:hAnsi="Palatino Linotype"/>
          <w:w w:val="105"/>
          <w:sz w:val="21"/>
          <w:szCs w:val="21"/>
        </w:rPr>
        <w:t xml:space="preserve">MODELO DE </w:t>
      </w:r>
      <w:r w:rsidRPr="005E24C3">
        <w:rPr>
          <w:rFonts w:ascii="Palatino Linotype" w:hAnsi="Palatino Linotype"/>
          <w:bCs/>
          <w:w w:val="105"/>
          <w:sz w:val="21"/>
          <w:szCs w:val="21"/>
        </w:rPr>
        <w:t>DECLARAÇÃO DE ENQUADRAMENTO E CUMPRIMENTO DO § 2º DO ART. 4º DA LEI FEDERAL Nº 14.133/2021</w:t>
      </w:r>
    </w:p>
    <w:p w14:paraId="443C3726" w14:textId="77777777" w:rsidR="00AB4599" w:rsidRPr="005E24C3" w:rsidRDefault="00AB4599" w:rsidP="0033437C">
      <w:pPr>
        <w:tabs>
          <w:tab w:val="left" w:pos="3261"/>
        </w:tabs>
        <w:jc w:val="both"/>
        <w:rPr>
          <w:rFonts w:ascii="Palatino Linotype" w:hAnsi="Palatino Linotype"/>
          <w:w w:val="105"/>
          <w:sz w:val="21"/>
          <w:szCs w:val="21"/>
        </w:rPr>
      </w:pPr>
      <w:r w:rsidRPr="005E24C3">
        <w:rPr>
          <w:rFonts w:ascii="Palatino Linotype" w:hAnsi="Palatino Linotype"/>
          <w:b/>
          <w:w w:val="105"/>
          <w:sz w:val="21"/>
          <w:szCs w:val="21"/>
        </w:rPr>
        <w:t>ANEXO VIII:</w:t>
      </w:r>
      <w:r w:rsidRPr="005E24C3">
        <w:rPr>
          <w:rFonts w:ascii="Palatino Linotype" w:hAnsi="Palatino Linotype"/>
          <w:w w:val="105"/>
          <w:sz w:val="21"/>
          <w:szCs w:val="21"/>
        </w:rPr>
        <w:t xml:space="preserve"> MODELO DECLARAÇÃO DE ELABORAÇÃO INDEPENDENTE DE PROPOSTA E ATUAÇÃO CONFORME AO MARCO LEGAL ANTICORRUPÇÃO</w:t>
      </w:r>
    </w:p>
    <w:p w14:paraId="551C843F" w14:textId="77777777" w:rsidR="00AB4599" w:rsidRPr="005E24C3" w:rsidRDefault="00AB4599" w:rsidP="0033437C">
      <w:pPr>
        <w:tabs>
          <w:tab w:val="left" w:pos="2694"/>
        </w:tabs>
        <w:jc w:val="both"/>
        <w:rPr>
          <w:rFonts w:ascii="Palatino Linotype" w:eastAsia="Palatino Linotype" w:hAnsi="Palatino Linotype"/>
          <w:sz w:val="21"/>
          <w:szCs w:val="21"/>
        </w:rPr>
      </w:pPr>
      <w:r w:rsidRPr="005E24C3">
        <w:rPr>
          <w:rFonts w:ascii="Palatino Linotype" w:hAnsi="Palatino Linotype"/>
          <w:b/>
          <w:bCs/>
          <w:sz w:val="21"/>
          <w:szCs w:val="21"/>
        </w:rPr>
        <w:t xml:space="preserve">ANEXO IX: </w:t>
      </w:r>
      <w:r w:rsidRPr="005E24C3">
        <w:rPr>
          <w:rFonts w:ascii="Palatino Linotype" w:eastAsia="Palatino Linotype" w:hAnsi="Palatino Linotype"/>
          <w:sz w:val="21"/>
          <w:szCs w:val="21"/>
        </w:rPr>
        <w:t>MODELO DE DECLARAÇÃO DE NÃO ADMITIR TRABALHO FORÇADO OU DEGRADANTE</w:t>
      </w:r>
    </w:p>
    <w:p w14:paraId="420A4937" w14:textId="77777777" w:rsidR="00AB4599" w:rsidRPr="005E24C3" w:rsidRDefault="00AB4599" w:rsidP="0033437C">
      <w:pPr>
        <w:tabs>
          <w:tab w:val="left" w:pos="2694"/>
        </w:tabs>
        <w:jc w:val="both"/>
        <w:rPr>
          <w:rFonts w:ascii="Palatino Linotype" w:hAnsi="Palatino Linotype"/>
          <w:w w:val="105"/>
          <w:sz w:val="21"/>
          <w:szCs w:val="21"/>
        </w:rPr>
      </w:pPr>
      <w:r w:rsidRPr="005E24C3">
        <w:rPr>
          <w:rFonts w:ascii="Palatino Linotype" w:hAnsi="Palatino Linotype"/>
          <w:b/>
          <w:bCs/>
          <w:sz w:val="21"/>
          <w:szCs w:val="21"/>
        </w:rPr>
        <w:t>ANEXO X:</w:t>
      </w:r>
      <w:r w:rsidRPr="005E24C3">
        <w:rPr>
          <w:rFonts w:ascii="Palatino Linotype" w:hAnsi="Palatino Linotype"/>
          <w:w w:val="105"/>
          <w:sz w:val="21"/>
          <w:szCs w:val="21"/>
        </w:rPr>
        <w:t xml:space="preserve"> MINUTA DA ATA DE REGISTRO DE PREÇOS</w:t>
      </w:r>
    </w:p>
    <w:p w14:paraId="1FA7A524" w14:textId="77777777" w:rsidR="00AB4599" w:rsidRPr="005E24C3" w:rsidRDefault="00AB4599" w:rsidP="0033437C">
      <w:pPr>
        <w:tabs>
          <w:tab w:val="center" w:pos="5425"/>
        </w:tabs>
        <w:jc w:val="both"/>
        <w:rPr>
          <w:rFonts w:ascii="Palatino Linotype" w:hAnsi="Palatino Linotype"/>
          <w:b/>
          <w:bCs/>
          <w:sz w:val="21"/>
          <w:szCs w:val="21"/>
        </w:rPr>
      </w:pPr>
      <w:r w:rsidRPr="005E24C3">
        <w:rPr>
          <w:rFonts w:ascii="Palatino Linotype" w:hAnsi="Palatino Linotype"/>
          <w:b/>
          <w:w w:val="105"/>
          <w:sz w:val="21"/>
          <w:szCs w:val="21"/>
        </w:rPr>
        <w:t xml:space="preserve">ANEXO X-A: </w:t>
      </w:r>
      <w:r w:rsidRPr="005E24C3">
        <w:rPr>
          <w:rFonts w:ascii="Palatino Linotype" w:hAnsi="Palatino Linotype"/>
          <w:w w:val="105"/>
          <w:sz w:val="21"/>
          <w:szCs w:val="21"/>
        </w:rPr>
        <w:t>MODELO DE CADASTRO DE RESERVA</w:t>
      </w:r>
    </w:p>
    <w:p w14:paraId="7D77079A" w14:textId="77777777" w:rsidR="00AB4599" w:rsidRPr="005E24C3" w:rsidRDefault="00AB4599" w:rsidP="0033437C">
      <w:pPr>
        <w:tabs>
          <w:tab w:val="left" w:pos="390"/>
        </w:tabs>
        <w:jc w:val="both"/>
        <w:rPr>
          <w:rFonts w:ascii="Palatino Linotype" w:eastAsia="MS Mincho" w:hAnsi="Palatino Linotype" w:cs="Times New Roman"/>
          <w:b/>
          <w:sz w:val="21"/>
          <w:szCs w:val="21"/>
        </w:rPr>
      </w:pPr>
      <w:r w:rsidRPr="005E24C3">
        <w:rPr>
          <w:rFonts w:ascii="Palatino Linotype" w:hAnsi="Palatino Linotype"/>
          <w:b/>
          <w:bCs/>
          <w:sz w:val="21"/>
          <w:szCs w:val="21"/>
        </w:rPr>
        <w:t xml:space="preserve">ANEXO XI: </w:t>
      </w:r>
      <w:r w:rsidRPr="005E24C3">
        <w:rPr>
          <w:rFonts w:ascii="Palatino Linotype" w:eastAsia="Palatino Linotype" w:hAnsi="Palatino Linotype"/>
          <w:sz w:val="21"/>
          <w:szCs w:val="21"/>
        </w:rPr>
        <w:t>MINUTA DO CONTRATO</w:t>
      </w:r>
    </w:p>
    <w:p w14:paraId="63EC1256" w14:textId="77777777" w:rsidR="00EA724C" w:rsidRPr="005E24C3" w:rsidRDefault="00EA724C" w:rsidP="0033437C">
      <w:pPr>
        <w:ind w:left="142"/>
        <w:jc w:val="both"/>
        <w:rPr>
          <w:rFonts w:ascii="Palatino Linotype" w:eastAsia="Calibri" w:hAnsi="Palatino Linotype"/>
          <w:sz w:val="21"/>
          <w:szCs w:val="21"/>
        </w:rPr>
      </w:pPr>
    </w:p>
    <w:p w14:paraId="591C7B9A" w14:textId="77777777" w:rsidR="00541F81" w:rsidRPr="005E24C3" w:rsidRDefault="00541F81" w:rsidP="0033437C">
      <w:pPr>
        <w:ind w:left="142"/>
        <w:jc w:val="both"/>
        <w:rPr>
          <w:rFonts w:ascii="Palatino Linotype" w:eastAsia="Calibri" w:hAnsi="Palatino Linotype"/>
          <w:sz w:val="21"/>
          <w:szCs w:val="21"/>
        </w:rPr>
      </w:pPr>
    </w:p>
    <w:p w14:paraId="2D3F0764" w14:textId="7B60786E" w:rsidR="0022076B" w:rsidRPr="005E24C3" w:rsidRDefault="00D70E8B" w:rsidP="0033437C">
      <w:pPr>
        <w:tabs>
          <w:tab w:val="left" w:pos="2694"/>
        </w:tabs>
        <w:ind w:right="284"/>
        <w:jc w:val="both"/>
        <w:rPr>
          <w:rFonts w:ascii="Palatino Linotype" w:hAnsi="Palatino Linotype"/>
          <w:sz w:val="21"/>
          <w:szCs w:val="21"/>
        </w:rPr>
      </w:pPr>
      <w:r>
        <w:rPr>
          <w:rFonts w:ascii="Palatino Linotype" w:hAnsi="Palatino Linotype"/>
          <w:sz w:val="21"/>
          <w:szCs w:val="21"/>
        </w:rPr>
        <w:t xml:space="preserve">                                                        </w:t>
      </w:r>
      <w:r w:rsidR="0022076B" w:rsidRPr="005E24C3">
        <w:rPr>
          <w:rFonts w:ascii="Palatino Linotype" w:hAnsi="Palatino Linotype"/>
          <w:sz w:val="21"/>
          <w:szCs w:val="21"/>
        </w:rPr>
        <w:t xml:space="preserve">Teresina (PI), </w:t>
      </w:r>
      <w:r w:rsidR="00E63AF6">
        <w:rPr>
          <w:rFonts w:ascii="Palatino Linotype" w:hAnsi="Palatino Linotype"/>
          <w:sz w:val="21"/>
          <w:szCs w:val="21"/>
        </w:rPr>
        <w:t>17 de agosto</w:t>
      </w:r>
      <w:bookmarkStart w:id="65" w:name="_GoBack"/>
      <w:bookmarkEnd w:id="65"/>
      <w:r w:rsidR="007528E9" w:rsidRPr="005E24C3">
        <w:rPr>
          <w:rFonts w:ascii="Palatino Linotype" w:hAnsi="Palatino Linotype"/>
          <w:sz w:val="21"/>
          <w:szCs w:val="21"/>
        </w:rPr>
        <w:t xml:space="preserve"> </w:t>
      </w:r>
      <w:r w:rsidR="0022076B" w:rsidRPr="005E24C3">
        <w:rPr>
          <w:rFonts w:ascii="Palatino Linotype" w:hAnsi="Palatino Linotype"/>
          <w:sz w:val="21"/>
          <w:szCs w:val="21"/>
        </w:rPr>
        <w:t>de 202</w:t>
      </w:r>
      <w:r w:rsidR="004370DA">
        <w:rPr>
          <w:rFonts w:ascii="Palatino Linotype" w:hAnsi="Palatino Linotype"/>
          <w:sz w:val="21"/>
          <w:szCs w:val="21"/>
        </w:rPr>
        <w:t>6</w:t>
      </w:r>
      <w:r w:rsidR="0022076B" w:rsidRPr="005E24C3">
        <w:rPr>
          <w:rFonts w:ascii="Palatino Linotype" w:hAnsi="Palatino Linotype"/>
          <w:sz w:val="21"/>
          <w:szCs w:val="21"/>
        </w:rPr>
        <w:t>.</w:t>
      </w:r>
    </w:p>
    <w:p w14:paraId="0EC865BF" w14:textId="77777777" w:rsidR="00541F81" w:rsidRPr="005E24C3" w:rsidRDefault="00541F81" w:rsidP="0033437C">
      <w:pPr>
        <w:ind w:firstLine="567"/>
        <w:jc w:val="both"/>
        <w:rPr>
          <w:rFonts w:ascii="Palatino Linotype" w:eastAsia="MS Mincho" w:hAnsi="Palatino Linotype" w:cs="Times New Roman"/>
          <w:b/>
          <w:sz w:val="21"/>
          <w:szCs w:val="21"/>
        </w:rPr>
      </w:pPr>
    </w:p>
    <w:p w14:paraId="7A9E6BA2" w14:textId="77777777" w:rsidR="00541F81" w:rsidRPr="005E24C3" w:rsidRDefault="00541F81" w:rsidP="0033437C">
      <w:pPr>
        <w:ind w:firstLine="567"/>
        <w:jc w:val="both"/>
        <w:rPr>
          <w:rFonts w:ascii="Palatino Linotype" w:eastAsia="MS Mincho" w:hAnsi="Palatino Linotype" w:cs="Times New Roman"/>
          <w:b/>
          <w:sz w:val="21"/>
          <w:szCs w:val="21"/>
        </w:rPr>
      </w:pPr>
    </w:p>
    <w:p w14:paraId="458AB0B7" w14:textId="77777777" w:rsidR="00657318" w:rsidRPr="005E24C3" w:rsidRDefault="00657318" w:rsidP="0033437C">
      <w:pPr>
        <w:ind w:firstLine="567"/>
        <w:jc w:val="both"/>
        <w:rPr>
          <w:rFonts w:ascii="Palatino Linotype" w:eastAsia="MS Mincho" w:hAnsi="Palatino Linotype" w:cs="Times New Roman"/>
          <w:b/>
          <w:sz w:val="21"/>
          <w:szCs w:val="21"/>
        </w:rPr>
      </w:pPr>
    </w:p>
    <w:p w14:paraId="3FDE699F" w14:textId="77777777" w:rsidR="007F320F" w:rsidRPr="005E24C3" w:rsidRDefault="007F320F" w:rsidP="007F320F">
      <w:pPr>
        <w:widowControl/>
        <w:autoSpaceDE/>
        <w:autoSpaceDN/>
        <w:jc w:val="center"/>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b/>
          <w:bCs/>
          <w:color w:val="000000"/>
          <w:sz w:val="21"/>
          <w:szCs w:val="21"/>
          <w:lang w:val="pt-BR" w:eastAsia="pt-BR"/>
        </w:rPr>
        <w:t>IZAURA DO BOMFIM OLIVEIRA FERREIRA</w:t>
      </w:r>
    </w:p>
    <w:p w14:paraId="5286C81C" w14:textId="77777777" w:rsidR="007F320F" w:rsidRPr="005E24C3" w:rsidRDefault="007F320F" w:rsidP="007F320F">
      <w:pPr>
        <w:widowControl/>
        <w:autoSpaceDE/>
        <w:autoSpaceDN/>
        <w:jc w:val="center"/>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olor w:val="000000"/>
          <w:sz w:val="21"/>
          <w:szCs w:val="21"/>
          <w:lang w:val="pt-BR" w:eastAsia="pt-BR"/>
        </w:rPr>
        <w:t>Diretor(a) de Compras Públicas FMS/PMT</w:t>
      </w:r>
    </w:p>
    <w:p w14:paraId="17B7C1BA" w14:textId="77777777" w:rsidR="007F320F" w:rsidRPr="005E24C3" w:rsidRDefault="007F320F" w:rsidP="007F320F">
      <w:pPr>
        <w:widowControl/>
        <w:autoSpaceDE/>
        <w:autoSpaceDN/>
        <w:jc w:val="center"/>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 </w:t>
      </w:r>
    </w:p>
    <w:p w14:paraId="7F8FB117" w14:textId="77777777" w:rsidR="007F320F" w:rsidRPr="005E24C3" w:rsidRDefault="007F320F" w:rsidP="007F320F">
      <w:pPr>
        <w:widowControl/>
        <w:autoSpaceDE/>
        <w:autoSpaceDN/>
        <w:jc w:val="center"/>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 </w:t>
      </w:r>
    </w:p>
    <w:p w14:paraId="4689CC38" w14:textId="77777777" w:rsidR="007F320F" w:rsidRPr="005E24C3" w:rsidRDefault="007F320F" w:rsidP="007F320F">
      <w:pPr>
        <w:widowControl/>
        <w:autoSpaceDE/>
        <w:autoSpaceDN/>
        <w:jc w:val="center"/>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b/>
          <w:bCs/>
          <w:color w:val="000000"/>
          <w:sz w:val="21"/>
          <w:szCs w:val="21"/>
          <w:lang w:val="pt-BR" w:eastAsia="pt-BR"/>
        </w:rPr>
        <w:t>LEOPOLDINA CIPRIANO FEITOSA</w:t>
      </w:r>
    </w:p>
    <w:p w14:paraId="2F6C6CC4" w14:textId="77777777" w:rsidR="007F320F" w:rsidRPr="005E24C3" w:rsidRDefault="007F320F" w:rsidP="007F320F">
      <w:pPr>
        <w:widowControl/>
        <w:autoSpaceDE/>
        <w:autoSpaceDN/>
        <w:jc w:val="center"/>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olor w:val="000000"/>
          <w:sz w:val="21"/>
          <w:szCs w:val="21"/>
          <w:lang w:val="pt-BR" w:eastAsia="pt-BR"/>
        </w:rPr>
        <w:t>Presidente da Fundação Municipal de Saúde – FMS/PMT</w:t>
      </w:r>
    </w:p>
    <w:p w14:paraId="6D956EAC" w14:textId="77777777" w:rsidR="007F320F" w:rsidRPr="005E24C3" w:rsidRDefault="007F320F" w:rsidP="007F320F">
      <w:pPr>
        <w:jc w:val="center"/>
        <w:rPr>
          <w:rFonts w:ascii="Palatino Linotype" w:eastAsia="MS Mincho" w:hAnsi="Palatino Linotype" w:cs="Times New Roman"/>
          <w:b/>
          <w:sz w:val="21"/>
          <w:szCs w:val="21"/>
        </w:rPr>
      </w:pPr>
    </w:p>
    <w:p w14:paraId="18C3A3AA" w14:textId="77777777" w:rsidR="007F320F" w:rsidRPr="005E24C3" w:rsidRDefault="007F320F" w:rsidP="007F320F">
      <w:pPr>
        <w:jc w:val="center"/>
        <w:rPr>
          <w:rFonts w:ascii="Palatino Linotype" w:eastAsia="MS Mincho" w:hAnsi="Palatino Linotype" w:cs="Times New Roman"/>
          <w:b/>
          <w:sz w:val="21"/>
          <w:szCs w:val="21"/>
        </w:rPr>
      </w:pPr>
    </w:p>
    <w:p w14:paraId="01F82B4F" w14:textId="7960572E" w:rsidR="004B47F7" w:rsidRPr="005E24C3" w:rsidRDefault="004B47F7" w:rsidP="007F320F">
      <w:pPr>
        <w:jc w:val="both"/>
        <w:rPr>
          <w:rFonts w:ascii="Palatino Linotype" w:eastAsia="MS Mincho" w:hAnsi="Palatino Linotype" w:cs="Times New Roman"/>
          <w:sz w:val="21"/>
          <w:szCs w:val="21"/>
        </w:rPr>
      </w:pPr>
    </w:p>
    <w:p w14:paraId="28A23457" w14:textId="77777777" w:rsidR="004B47F7" w:rsidRPr="005E24C3" w:rsidRDefault="004B47F7" w:rsidP="0033437C">
      <w:pPr>
        <w:ind w:firstLine="567"/>
        <w:jc w:val="both"/>
        <w:rPr>
          <w:rFonts w:ascii="Palatino Linotype" w:eastAsia="MS Mincho" w:hAnsi="Palatino Linotype" w:cs="Times New Roman"/>
          <w:sz w:val="21"/>
          <w:szCs w:val="21"/>
        </w:rPr>
      </w:pPr>
    </w:p>
    <w:p w14:paraId="71BEC1C0" w14:textId="77777777" w:rsidR="004B47F7" w:rsidRPr="005E24C3" w:rsidRDefault="004B47F7" w:rsidP="0033437C">
      <w:pPr>
        <w:ind w:firstLine="567"/>
        <w:jc w:val="both"/>
        <w:rPr>
          <w:rFonts w:ascii="Palatino Linotype" w:eastAsia="MS Mincho" w:hAnsi="Palatino Linotype" w:cs="Times New Roman"/>
          <w:sz w:val="21"/>
          <w:szCs w:val="21"/>
        </w:rPr>
      </w:pPr>
    </w:p>
    <w:p w14:paraId="3E1BD2EB" w14:textId="77777777" w:rsidR="004B47F7" w:rsidRPr="005E24C3" w:rsidRDefault="004B47F7" w:rsidP="0033437C">
      <w:pPr>
        <w:ind w:firstLine="567"/>
        <w:jc w:val="both"/>
        <w:rPr>
          <w:rFonts w:ascii="Palatino Linotype" w:eastAsia="MS Mincho" w:hAnsi="Palatino Linotype" w:cs="Times New Roman"/>
          <w:sz w:val="21"/>
          <w:szCs w:val="21"/>
        </w:rPr>
      </w:pPr>
    </w:p>
    <w:p w14:paraId="4C775810" w14:textId="77777777" w:rsidR="004B47F7" w:rsidRPr="005E24C3" w:rsidRDefault="004B47F7" w:rsidP="0033437C">
      <w:pPr>
        <w:ind w:firstLine="567"/>
        <w:jc w:val="both"/>
        <w:rPr>
          <w:rFonts w:ascii="Palatino Linotype" w:eastAsia="MS Mincho" w:hAnsi="Palatino Linotype" w:cs="Times New Roman"/>
          <w:sz w:val="21"/>
          <w:szCs w:val="21"/>
        </w:rPr>
      </w:pPr>
    </w:p>
    <w:p w14:paraId="197A3DB9" w14:textId="77777777" w:rsidR="004B47F7" w:rsidRPr="005E24C3" w:rsidRDefault="004B47F7" w:rsidP="0033437C">
      <w:pPr>
        <w:ind w:firstLine="567"/>
        <w:jc w:val="both"/>
        <w:rPr>
          <w:rFonts w:ascii="Palatino Linotype" w:eastAsia="MS Mincho" w:hAnsi="Palatino Linotype" w:cs="Times New Roman"/>
          <w:sz w:val="21"/>
          <w:szCs w:val="21"/>
        </w:rPr>
      </w:pPr>
    </w:p>
    <w:p w14:paraId="019EA8DE" w14:textId="77777777" w:rsidR="004B47F7" w:rsidRDefault="004B47F7" w:rsidP="0033437C">
      <w:pPr>
        <w:ind w:firstLine="567"/>
        <w:jc w:val="both"/>
        <w:rPr>
          <w:rFonts w:ascii="Palatino Linotype" w:eastAsia="MS Mincho" w:hAnsi="Palatino Linotype" w:cs="Times New Roman"/>
          <w:sz w:val="21"/>
          <w:szCs w:val="21"/>
        </w:rPr>
      </w:pPr>
    </w:p>
    <w:p w14:paraId="129F28D8" w14:textId="77777777" w:rsidR="00BC032D" w:rsidRDefault="00BC032D" w:rsidP="0033437C">
      <w:pPr>
        <w:ind w:firstLine="567"/>
        <w:jc w:val="both"/>
        <w:rPr>
          <w:rFonts w:ascii="Palatino Linotype" w:eastAsia="MS Mincho" w:hAnsi="Palatino Linotype" w:cs="Times New Roman"/>
          <w:sz w:val="21"/>
          <w:szCs w:val="21"/>
        </w:rPr>
      </w:pPr>
    </w:p>
    <w:p w14:paraId="7EEEA482" w14:textId="77777777" w:rsidR="00BC032D" w:rsidRDefault="00BC032D" w:rsidP="0033437C">
      <w:pPr>
        <w:ind w:firstLine="567"/>
        <w:jc w:val="both"/>
        <w:rPr>
          <w:rFonts w:ascii="Palatino Linotype" w:eastAsia="MS Mincho" w:hAnsi="Palatino Linotype" w:cs="Times New Roman"/>
          <w:sz w:val="21"/>
          <w:szCs w:val="21"/>
        </w:rPr>
      </w:pPr>
    </w:p>
    <w:p w14:paraId="242A0F5B" w14:textId="77777777" w:rsidR="00BC032D" w:rsidRDefault="00BC032D" w:rsidP="0033437C">
      <w:pPr>
        <w:ind w:firstLine="567"/>
        <w:jc w:val="both"/>
        <w:rPr>
          <w:rFonts w:ascii="Palatino Linotype" w:eastAsia="MS Mincho" w:hAnsi="Palatino Linotype" w:cs="Times New Roman"/>
          <w:sz w:val="21"/>
          <w:szCs w:val="21"/>
        </w:rPr>
      </w:pPr>
    </w:p>
    <w:p w14:paraId="7C9BE0E9" w14:textId="77777777" w:rsidR="00BC032D" w:rsidRDefault="00BC032D" w:rsidP="0033437C">
      <w:pPr>
        <w:ind w:firstLine="567"/>
        <w:jc w:val="both"/>
        <w:rPr>
          <w:rFonts w:ascii="Palatino Linotype" w:eastAsia="MS Mincho" w:hAnsi="Palatino Linotype" w:cs="Times New Roman"/>
          <w:sz w:val="21"/>
          <w:szCs w:val="21"/>
        </w:rPr>
      </w:pPr>
    </w:p>
    <w:p w14:paraId="03103619" w14:textId="77777777" w:rsidR="00BC032D" w:rsidRDefault="00BC032D" w:rsidP="0033437C">
      <w:pPr>
        <w:ind w:firstLine="567"/>
        <w:jc w:val="both"/>
        <w:rPr>
          <w:rFonts w:ascii="Palatino Linotype" w:eastAsia="MS Mincho" w:hAnsi="Palatino Linotype" w:cs="Times New Roman"/>
          <w:sz w:val="21"/>
          <w:szCs w:val="21"/>
        </w:rPr>
      </w:pPr>
    </w:p>
    <w:p w14:paraId="1FF7FC7B" w14:textId="77777777" w:rsidR="00BC032D" w:rsidRDefault="00BC032D" w:rsidP="0033437C">
      <w:pPr>
        <w:ind w:firstLine="567"/>
        <w:jc w:val="both"/>
        <w:rPr>
          <w:rFonts w:ascii="Palatino Linotype" w:eastAsia="MS Mincho" w:hAnsi="Palatino Linotype" w:cs="Times New Roman"/>
          <w:sz w:val="21"/>
          <w:szCs w:val="21"/>
        </w:rPr>
      </w:pPr>
    </w:p>
    <w:p w14:paraId="079DB249" w14:textId="77777777" w:rsidR="00BC032D" w:rsidRDefault="00BC032D" w:rsidP="0033437C">
      <w:pPr>
        <w:ind w:firstLine="567"/>
        <w:jc w:val="both"/>
        <w:rPr>
          <w:rFonts w:ascii="Palatino Linotype" w:eastAsia="MS Mincho" w:hAnsi="Palatino Linotype" w:cs="Times New Roman"/>
          <w:sz w:val="21"/>
          <w:szCs w:val="21"/>
        </w:rPr>
      </w:pPr>
    </w:p>
    <w:p w14:paraId="032A7E27" w14:textId="77777777" w:rsidR="00D70E8B" w:rsidRDefault="00D70E8B" w:rsidP="0033437C">
      <w:pPr>
        <w:ind w:firstLine="567"/>
        <w:jc w:val="both"/>
        <w:rPr>
          <w:rFonts w:ascii="Palatino Linotype" w:eastAsia="MS Mincho" w:hAnsi="Palatino Linotype" w:cs="Times New Roman"/>
          <w:sz w:val="21"/>
          <w:szCs w:val="21"/>
        </w:rPr>
      </w:pPr>
    </w:p>
    <w:p w14:paraId="103661E8" w14:textId="77777777" w:rsidR="00D70E8B" w:rsidRDefault="00D70E8B" w:rsidP="0033437C">
      <w:pPr>
        <w:ind w:firstLine="567"/>
        <w:jc w:val="both"/>
        <w:rPr>
          <w:rFonts w:ascii="Palatino Linotype" w:eastAsia="MS Mincho" w:hAnsi="Palatino Linotype" w:cs="Times New Roman"/>
          <w:sz w:val="21"/>
          <w:szCs w:val="21"/>
        </w:rPr>
      </w:pPr>
    </w:p>
    <w:p w14:paraId="1156BC8E" w14:textId="77777777" w:rsidR="00D70E8B" w:rsidRDefault="00D70E8B" w:rsidP="0033437C">
      <w:pPr>
        <w:ind w:firstLine="567"/>
        <w:jc w:val="both"/>
        <w:rPr>
          <w:rFonts w:ascii="Palatino Linotype" w:eastAsia="MS Mincho" w:hAnsi="Palatino Linotype" w:cs="Times New Roman"/>
          <w:sz w:val="21"/>
          <w:szCs w:val="21"/>
        </w:rPr>
      </w:pPr>
    </w:p>
    <w:p w14:paraId="478C51B4" w14:textId="77777777" w:rsidR="00D70E8B" w:rsidRDefault="00D70E8B" w:rsidP="0033437C">
      <w:pPr>
        <w:ind w:firstLine="567"/>
        <w:jc w:val="both"/>
        <w:rPr>
          <w:rFonts w:ascii="Palatino Linotype" w:eastAsia="MS Mincho" w:hAnsi="Palatino Linotype" w:cs="Times New Roman"/>
          <w:sz w:val="21"/>
          <w:szCs w:val="21"/>
        </w:rPr>
      </w:pPr>
    </w:p>
    <w:p w14:paraId="3CD0F28C" w14:textId="77777777" w:rsidR="004C4561" w:rsidRDefault="004C4561" w:rsidP="0033437C">
      <w:pPr>
        <w:ind w:firstLine="567"/>
        <w:jc w:val="both"/>
        <w:rPr>
          <w:rFonts w:ascii="Palatino Linotype" w:eastAsia="MS Mincho" w:hAnsi="Palatino Linotype" w:cs="Times New Roman"/>
          <w:sz w:val="21"/>
          <w:szCs w:val="21"/>
        </w:rPr>
      </w:pPr>
    </w:p>
    <w:p w14:paraId="36F5BFF9" w14:textId="77777777" w:rsidR="004C4561" w:rsidRDefault="004C4561" w:rsidP="0033437C">
      <w:pPr>
        <w:ind w:firstLine="567"/>
        <w:jc w:val="both"/>
        <w:rPr>
          <w:rFonts w:ascii="Palatino Linotype" w:eastAsia="MS Mincho" w:hAnsi="Palatino Linotype" w:cs="Times New Roman"/>
          <w:sz w:val="21"/>
          <w:szCs w:val="21"/>
        </w:rPr>
      </w:pPr>
    </w:p>
    <w:p w14:paraId="47CD5C75" w14:textId="77777777" w:rsidR="00BC032D" w:rsidRPr="005E24C3" w:rsidRDefault="00BC032D" w:rsidP="0033437C">
      <w:pPr>
        <w:ind w:firstLine="567"/>
        <w:jc w:val="both"/>
        <w:rPr>
          <w:rFonts w:ascii="Palatino Linotype" w:eastAsia="MS Mincho" w:hAnsi="Palatino Linotype" w:cs="Times New Roman"/>
          <w:sz w:val="21"/>
          <w:szCs w:val="21"/>
        </w:rPr>
      </w:pPr>
    </w:p>
    <w:p w14:paraId="044E9B18" w14:textId="77777777" w:rsidR="004370DA" w:rsidRPr="005E24C3" w:rsidRDefault="004370DA" w:rsidP="0033437C">
      <w:pPr>
        <w:ind w:firstLine="567"/>
        <w:jc w:val="both"/>
        <w:rPr>
          <w:rFonts w:ascii="Palatino Linotype" w:eastAsia="MS Mincho" w:hAnsi="Palatino Linotype" w:cs="Times New Roman"/>
          <w:sz w:val="21"/>
          <w:szCs w:val="21"/>
        </w:rPr>
      </w:pPr>
    </w:p>
    <w:p w14:paraId="6254C9B3" w14:textId="1723C35D" w:rsidR="0078642E" w:rsidRPr="005E24C3" w:rsidRDefault="00187C6C" w:rsidP="002F58D6">
      <w:pPr>
        <w:jc w:val="center"/>
        <w:rPr>
          <w:rFonts w:ascii="Palatino Linotype" w:eastAsia="Times New Roman" w:hAnsi="Palatino Linotype" w:cs="Times New Roman"/>
          <w:b/>
          <w:sz w:val="21"/>
          <w:szCs w:val="21"/>
          <w:lang w:eastAsia="pt-BR"/>
        </w:rPr>
      </w:pPr>
      <w:r w:rsidRPr="005E24C3">
        <w:rPr>
          <w:rFonts w:ascii="Palatino Linotype" w:eastAsia="MS Mincho" w:hAnsi="Palatino Linotype" w:cs="Times New Roman"/>
          <w:b/>
          <w:sz w:val="21"/>
          <w:szCs w:val="21"/>
        </w:rPr>
        <w:t xml:space="preserve">ANEXO I – </w:t>
      </w:r>
      <w:r w:rsidR="0078642E" w:rsidRPr="005E24C3">
        <w:rPr>
          <w:rFonts w:ascii="Palatino Linotype" w:eastAsia="Times New Roman" w:hAnsi="Palatino Linotype"/>
          <w:b/>
          <w:sz w:val="21"/>
          <w:szCs w:val="21"/>
          <w:shd w:val="clear" w:color="auto" w:fill="FFFFFF"/>
          <w:lang w:eastAsia="pt-BR"/>
        </w:rPr>
        <w:t>TERMO DE REFERÊNCIA</w:t>
      </w:r>
    </w:p>
    <w:p w14:paraId="30BC447B" w14:textId="242E64EB" w:rsidR="00E02A66" w:rsidRPr="00563BD5" w:rsidRDefault="00E02A66" w:rsidP="0033437C">
      <w:pPr>
        <w:jc w:val="both"/>
        <w:rPr>
          <w:rFonts w:ascii="Palatino Linotype" w:eastAsia="MS Mincho" w:hAnsi="Palatino Linotype" w:cs="Times New Roman"/>
          <w:b/>
          <w:sz w:val="21"/>
          <w:szCs w:val="21"/>
        </w:rPr>
      </w:pPr>
    </w:p>
    <w:p w14:paraId="713ACA1F" w14:textId="77777777" w:rsidR="00B20461" w:rsidRPr="00563BD5" w:rsidRDefault="00B20461" w:rsidP="00B20461">
      <w:pPr>
        <w:jc w:val="both"/>
        <w:rPr>
          <w:rFonts w:ascii="Palatino Linotype" w:hAnsi="Palatino Linotype"/>
          <w:sz w:val="21"/>
          <w:szCs w:val="21"/>
        </w:rPr>
      </w:pPr>
    </w:p>
    <w:p w14:paraId="4ABE65CF" w14:textId="77777777" w:rsidR="00520AF3" w:rsidRPr="00EE4854" w:rsidRDefault="00520AF3" w:rsidP="00520AF3">
      <w:pPr>
        <w:ind w:left="60" w:right="60"/>
        <w:jc w:val="center"/>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TERMO DE REFERÊNCIA</w:t>
      </w:r>
    </w:p>
    <w:p w14:paraId="05548614" w14:textId="77777777" w:rsidR="00520AF3" w:rsidRPr="00EE4854" w:rsidRDefault="00520AF3" w:rsidP="00520AF3">
      <w:pPr>
        <w:ind w:left="60" w:right="60"/>
        <w:jc w:val="center"/>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REGISTRO DE PREÇOS</w:t>
      </w:r>
    </w:p>
    <w:p w14:paraId="16A85282" w14:textId="77777777" w:rsidR="00520AF3" w:rsidRPr="00EE4854" w:rsidRDefault="00520AF3" w:rsidP="00520AF3">
      <w:pPr>
        <w:ind w:left="60" w:right="60"/>
        <w:jc w:val="center"/>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MEDICAMENTOS HOSPITALARES</w:t>
      </w:r>
    </w:p>
    <w:p w14:paraId="52720344" w14:textId="77777777" w:rsidR="00520AF3" w:rsidRPr="00EE4854" w:rsidRDefault="00520AF3" w:rsidP="00520AF3">
      <w:pPr>
        <w:ind w:left="60" w:right="60"/>
        <w:jc w:val="center"/>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GERÊNCIA DE FARMÁCIA HOSPITALAR – GEAFH/DAE</w:t>
      </w:r>
    </w:p>
    <w:p w14:paraId="7AF430D3" w14:textId="77777777" w:rsidR="00520AF3" w:rsidRPr="00EE4854" w:rsidRDefault="00520AF3" w:rsidP="00520AF3">
      <w:pPr>
        <w:ind w:left="60" w:right="60"/>
        <w:jc w:val="center"/>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CENTRAL DE ABASTECIMENTO FARMACÊUTICO HUT - CAF/HUT</w:t>
      </w:r>
    </w:p>
    <w:p w14:paraId="050208CA" w14:textId="77777777" w:rsidR="00520AF3" w:rsidRPr="00EE4854" w:rsidRDefault="00520AF3" w:rsidP="00520AF3">
      <w:pPr>
        <w:ind w:left="60" w:right="60"/>
        <w:jc w:val="center"/>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PROCESSO SEI Nº 00045.010673/2026-31</w:t>
      </w:r>
    </w:p>
    <w:p w14:paraId="3A17E3DB" w14:textId="77777777" w:rsidR="00520AF3" w:rsidRPr="00EE4854" w:rsidRDefault="00520AF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418D246C" w14:textId="77777777" w:rsidR="00520AF3" w:rsidRPr="00EE4854" w:rsidRDefault="00520AF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 CONDIÇÕES GERAIS DA CONTRATAÇÃO</w:t>
      </w:r>
    </w:p>
    <w:p w14:paraId="5EBB113C" w14:textId="136DE4EA" w:rsidR="00520AF3" w:rsidRPr="00EE4854" w:rsidRDefault="00D70E8B" w:rsidP="00D70E8B">
      <w:pPr>
        <w:spacing w:before="120" w:after="120"/>
        <w:ind w:left="120"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lastRenderedPageBreak/>
        <w:t>1</w:t>
      </w:r>
      <w:r w:rsidR="00520AF3" w:rsidRPr="00EE4854">
        <w:rPr>
          <w:rFonts w:ascii="Palatino Linotype" w:eastAsia="Times New Roman" w:hAnsi="Palatino Linotype" w:cs="Times New Roman"/>
          <w:b/>
          <w:bCs/>
          <w:color w:val="000000"/>
          <w:sz w:val="21"/>
          <w:szCs w:val="21"/>
          <w:lang w:eastAsia="pt-BR"/>
        </w:rPr>
        <w:t>.1. </w:t>
      </w:r>
      <w:r w:rsidR="00520AF3" w:rsidRPr="00EE4854">
        <w:rPr>
          <w:rFonts w:ascii="Palatino Linotype" w:eastAsia="Times New Roman" w:hAnsi="Palatino Linotype" w:cs="Times New Roman"/>
          <w:color w:val="000000"/>
          <w:sz w:val="21"/>
          <w:szCs w:val="21"/>
          <w:lang w:eastAsia="pt-BR"/>
        </w:rPr>
        <w:t>O presente Termo de Referência tem por objeto o Registro de Preços, pelo período de 1 (um) ano, para a futura e eventual aquisição de MEDICAMENTOS HOSPITALARES, conforme especificações e quantitativos estimados neste instrumento, destinados a atender às necessidades da rede hospitalar da Fundação Municipal de Saúde (FMS) de Teresina-PI, por meio dos setores requisitantes CAF-HUT e GEAFH-DAE, em conformidade com a legislação pertinente e as condições estabelecidas neste Termo de Referência.</w:t>
      </w:r>
    </w:p>
    <w:p w14:paraId="5BED0D11" w14:textId="79F39BC7" w:rsidR="00520AF3" w:rsidRPr="00EE4854" w:rsidRDefault="00520AF3" w:rsidP="00D70E8B">
      <w:pPr>
        <w:spacing w:before="120" w:after="120"/>
        <w:ind w:right="120"/>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1.1.1. Os medicamentos hospitalares objeto desta contratação destinam-se ao abastecimento das unidades de saúde que compõem a rede assistencial da Fundação Municipal de Saúde (FMS) de Teresina-PI, a saber: a) 10 (dez) Hospitais; b) 03 (três) Unidades de Pronto Atendimento – UPAs; c) 04 (quatro) Maternidades; d) 08 (oito) Centros de Atenção Psicossocial – CAPS; e e) 01 (um) Ambulatório de Especialidade Médica e Hospital de Urgência de Teresina – HUT. A distribuição dos medicamentos às referidas unidades será gerenciada pelos setores requisitantes CAF-HUT e GEAFH-DAE, conforme a área de abrangência de cada setor.</w:t>
      </w:r>
      <w:r w:rsidRPr="00EE4854">
        <w:rPr>
          <w:rFonts w:ascii="Palatino Linotype" w:eastAsia="Times New Roman" w:hAnsi="Palatino Linotype" w:cs="Times New Roman"/>
          <w:color w:val="000000"/>
          <w:sz w:val="21"/>
          <w:szCs w:val="21"/>
          <w:lang w:eastAsia="pt-BR"/>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4"/>
        <w:gridCol w:w="984"/>
        <w:gridCol w:w="797"/>
        <w:gridCol w:w="2025"/>
        <w:gridCol w:w="1064"/>
        <w:gridCol w:w="516"/>
        <w:gridCol w:w="703"/>
        <w:gridCol w:w="694"/>
        <w:gridCol w:w="1057"/>
        <w:gridCol w:w="1063"/>
      </w:tblGrid>
      <w:tr w:rsidR="00520AF3" w:rsidRPr="004C4561" w14:paraId="357206B4" w14:textId="77777777" w:rsidTr="004C4561">
        <w:trPr>
          <w:trHeight w:val="510"/>
        </w:trPr>
        <w:tc>
          <w:tcPr>
            <w:tcW w:w="0" w:type="auto"/>
            <w:tcMar>
              <w:top w:w="48" w:type="dxa"/>
              <w:left w:w="48" w:type="dxa"/>
              <w:bottom w:w="48" w:type="dxa"/>
              <w:right w:w="48" w:type="dxa"/>
            </w:tcMar>
            <w:vAlign w:val="center"/>
            <w:hideMark/>
          </w:tcPr>
          <w:p w14:paraId="301B24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1C64C3E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60BC886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3BC8B6B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1E15B31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4185415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HUT</w:t>
            </w:r>
          </w:p>
        </w:tc>
        <w:tc>
          <w:tcPr>
            <w:tcW w:w="0" w:type="auto"/>
            <w:tcMar>
              <w:top w:w="48" w:type="dxa"/>
              <w:left w:w="48" w:type="dxa"/>
              <w:bottom w:w="48" w:type="dxa"/>
              <w:right w:w="48" w:type="dxa"/>
            </w:tcMar>
            <w:vAlign w:val="center"/>
            <w:hideMark/>
          </w:tcPr>
          <w:p w14:paraId="30279BD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GEAFH - DAE</w:t>
            </w:r>
          </w:p>
        </w:tc>
        <w:tc>
          <w:tcPr>
            <w:tcW w:w="0" w:type="auto"/>
            <w:tcMar>
              <w:top w:w="48" w:type="dxa"/>
              <w:left w:w="48" w:type="dxa"/>
              <w:bottom w:w="48" w:type="dxa"/>
              <w:right w:w="48" w:type="dxa"/>
            </w:tcMar>
            <w:vAlign w:val="center"/>
            <w:hideMark/>
          </w:tcPr>
          <w:p w14:paraId="7A9251A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TOTAL</w:t>
            </w:r>
          </w:p>
        </w:tc>
        <w:tc>
          <w:tcPr>
            <w:tcW w:w="0" w:type="auto"/>
            <w:tcMar>
              <w:top w:w="48" w:type="dxa"/>
              <w:left w:w="48" w:type="dxa"/>
              <w:bottom w:w="48" w:type="dxa"/>
              <w:right w:w="48" w:type="dxa"/>
            </w:tcMar>
            <w:vAlign w:val="center"/>
            <w:hideMark/>
          </w:tcPr>
          <w:p w14:paraId="5A538FF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52C6F35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VALOR TOTAL ESTIMADO</w:t>
            </w:r>
          </w:p>
        </w:tc>
      </w:tr>
      <w:tr w:rsidR="00520AF3" w:rsidRPr="004C4561" w14:paraId="7393E003" w14:textId="77777777" w:rsidTr="004C4561">
        <w:trPr>
          <w:trHeight w:val="255"/>
        </w:trPr>
        <w:tc>
          <w:tcPr>
            <w:tcW w:w="0" w:type="auto"/>
            <w:tcMar>
              <w:top w:w="48" w:type="dxa"/>
              <w:left w:w="48" w:type="dxa"/>
              <w:bottom w:w="48" w:type="dxa"/>
              <w:right w:w="48" w:type="dxa"/>
            </w:tcMar>
            <w:vAlign w:val="center"/>
            <w:hideMark/>
          </w:tcPr>
          <w:p w14:paraId="727806C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w:t>
            </w:r>
          </w:p>
        </w:tc>
        <w:tc>
          <w:tcPr>
            <w:tcW w:w="0" w:type="auto"/>
            <w:tcMar>
              <w:top w:w="48" w:type="dxa"/>
              <w:left w:w="48" w:type="dxa"/>
              <w:bottom w:w="48" w:type="dxa"/>
              <w:right w:w="48" w:type="dxa"/>
            </w:tcMar>
            <w:vAlign w:val="center"/>
            <w:hideMark/>
          </w:tcPr>
          <w:p w14:paraId="01A8BC8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335091</w:t>
            </w:r>
          </w:p>
        </w:tc>
        <w:tc>
          <w:tcPr>
            <w:tcW w:w="0" w:type="auto"/>
            <w:tcMar>
              <w:top w:w="48" w:type="dxa"/>
              <w:left w:w="48" w:type="dxa"/>
              <w:bottom w:w="48" w:type="dxa"/>
              <w:right w:w="48" w:type="dxa"/>
            </w:tcMar>
            <w:vAlign w:val="center"/>
            <w:hideMark/>
          </w:tcPr>
          <w:p w14:paraId="4155AF1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21894</w:t>
            </w:r>
          </w:p>
        </w:tc>
        <w:tc>
          <w:tcPr>
            <w:tcW w:w="0" w:type="auto"/>
            <w:tcMar>
              <w:top w:w="48" w:type="dxa"/>
              <w:left w:w="48" w:type="dxa"/>
              <w:bottom w:w="48" w:type="dxa"/>
              <w:right w:w="48" w:type="dxa"/>
            </w:tcMar>
            <w:vAlign w:val="center"/>
            <w:hideMark/>
          </w:tcPr>
          <w:p w14:paraId="0F2B88C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Acetilcisteína 10% (100mg/mL), injetável, com 3mL.</w:t>
            </w:r>
          </w:p>
        </w:tc>
        <w:tc>
          <w:tcPr>
            <w:tcW w:w="0" w:type="auto"/>
            <w:tcMar>
              <w:top w:w="48" w:type="dxa"/>
              <w:left w:w="48" w:type="dxa"/>
              <w:bottom w:w="48" w:type="dxa"/>
              <w:right w:w="48" w:type="dxa"/>
            </w:tcMar>
            <w:vAlign w:val="center"/>
            <w:hideMark/>
          </w:tcPr>
          <w:p w14:paraId="142A59A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37BD8FE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7E46EBB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01CD679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400B771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R$ 4,94</w:t>
            </w:r>
          </w:p>
        </w:tc>
        <w:tc>
          <w:tcPr>
            <w:tcW w:w="0" w:type="auto"/>
            <w:tcMar>
              <w:top w:w="48" w:type="dxa"/>
              <w:left w:w="48" w:type="dxa"/>
              <w:bottom w:w="48" w:type="dxa"/>
              <w:right w:w="48" w:type="dxa"/>
            </w:tcMar>
            <w:vAlign w:val="center"/>
            <w:hideMark/>
          </w:tcPr>
          <w:p w14:paraId="12E4EE3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R$ 2.223,00</w:t>
            </w:r>
          </w:p>
        </w:tc>
      </w:tr>
      <w:tr w:rsidR="00520AF3" w:rsidRPr="004C4561" w14:paraId="54CCEA59" w14:textId="77777777" w:rsidTr="004C4561">
        <w:trPr>
          <w:trHeight w:val="255"/>
        </w:trPr>
        <w:tc>
          <w:tcPr>
            <w:tcW w:w="0" w:type="auto"/>
            <w:tcMar>
              <w:top w:w="48" w:type="dxa"/>
              <w:left w:w="48" w:type="dxa"/>
              <w:bottom w:w="48" w:type="dxa"/>
              <w:right w:w="48" w:type="dxa"/>
            </w:tcMar>
            <w:vAlign w:val="center"/>
            <w:hideMark/>
          </w:tcPr>
          <w:p w14:paraId="0B05D51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w:t>
            </w:r>
          </w:p>
        </w:tc>
        <w:tc>
          <w:tcPr>
            <w:tcW w:w="0" w:type="auto"/>
            <w:tcMar>
              <w:top w:w="48" w:type="dxa"/>
              <w:left w:w="48" w:type="dxa"/>
              <w:bottom w:w="48" w:type="dxa"/>
              <w:right w:w="48" w:type="dxa"/>
            </w:tcMar>
            <w:vAlign w:val="center"/>
            <w:hideMark/>
          </w:tcPr>
          <w:p w14:paraId="79CCB2E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274806</w:t>
            </w:r>
          </w:p>
        </w:tc>
        <w:tc>
          <w:tcPr>
            <w:tcW w:w="0" w:type="auto"/>
            <w:tcMar>
              <w:top w:w="48" w:type="dxa"/>
              <w:left w:w="48" w:type="dxa"/>
              <w:bottom w:w="48" w:type="dxa"/>
              <w:right w:w="48" w:type="dxa"/>
            </w:tcMar>
            <w:vAlign w:val="center"/>
            <w:hideMark/>
          </w:tcPr>
          <w:p w14:paraId="3CF79F0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21897</w:t>
            </w:r>
          </w:p>
        </w:tc>
        <w:tc>
          <w:tcPr>
            <w:tcW w:w="0" w:type="auto"/>
            <w:tcMar>
              <w:top w:w="48" w:type="dxa"/>
              <w:left w:w="48" w:type="dxa"/>
              <w:bottom w:w="48" w:type="dxa"/>
              <w:right w:w="48" w:type="dxa"/>
            </w:tcMar>
            <w:vAlign w:val="center"/>
            <w:hideMark/>
          </w:tcPr>
          <w:p w14:paraId="029BE2F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Acetilcisteína 600mg ; pó para solução oral</w:t>
            </w:r>
          </w:p>
        </w:tc>
        <w:tc>
          <w:tcPr>
            <w:tcW w:w="0" w:type="auto"/>
            <w:tcMar>
              <w:top w:w="48" w:type="dxa"/>
              <w:left w:w="48" w:type="dxa"/>
              <w:bottom w:w="48" w:type="dxa"/>
              <w:right w:w="48" w:type="dxa"/>
            </w:tcMar>
            <w:vAlign w:val="center"/>
            <w:hideMark/>
          </w:tcPr>
          <w:p w14:paraId="315F3CB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Envelope</w:t>
            </w:r>
          </w:p>
        </w:tc>
        <w:tc>
          <w:tcPr>
            <w:tcW w:w="0" w:type="auto"/>
            <w:tcMar>
              <w:top w:w="48" w:type="dxa"/>
              <w:left w:w="48" w:type="dxa"/>
              <w:bottom w:w="48" w:type="dxa"/>
              <w:right w:w="48" w:type="dxa"/>
            </w:tcMar>
            <w:vAlign w:val="center"/>
            <w:hideMark/>
          </w:tcPr>
          <w:p w14:paraId="2DA9965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1560</w:t>
            </w:r>
          </w:p>
        </w:tc>
        <w:tc>
          <w:tcPr>
            <w:tcW w:w="0" w:type="auto"/>
            <w:tcMar>
              <w:top w:w="48" w:type="dxa"/>
              <w:left w:w="48" w:type="dxa"/>
              <w:bottom w:w="48" w:type="dxa"/>
              <w:right w:w="48" w:type="dxa"/>
            </w:tcMar>
            <w:vAlign w:val="center"/>
            <w:hideMark/>
          </w:tcPr>
          <w:p w14:paraId="5DF9989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B5FC4E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1560</w:t>
            </w:r>
          </w:p>
        </w:tc>
        <w:tc>
          <w:tcPr>
            <w:tcW w:w="0" w:type="auto"/>
            <w:tcMar>
              <w:top w:w="48" w:type="dxa"/>
              <w:left w:w="48" w:type="dxa"/>
              <w:bottom w:w="48" w:type="dxa"/>
              <w:right w:w="48" w:type="dxa"/>
            </w:tcMar>
            <w:vAlign w:val="center"/>
            <w:hideMark/>
          </w:tcPr>
          <w:p w14:paraId="3411A8E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R$ 0,99</w:t>
            </w:r>
          </w:p>
        </w:tc>
        <w:tc>
          <w:tcPr>
            <w:tcW w:w="0" w:type="auto"/>
            <w:tcMar>
              <w:top w:w="48" w:type="dxa"/>
              <w:left w:w="48" w:type="dxa"/>
              <w:bottom w:w="48" w:type="dxa"/>
              <w:right w:w="48" w:type="dxa"/>
            </w:tcMar>
            <w:vAlign w:val="center"/>
            <w:hideMark/>
          </w:tcPr>
          <w:p w14:paraId="2489C81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R$ 1.544,40</w:t>
            </w:r>
          </w:p>
        </w:tc>
      </w:tr>
      <w:tr w:rsidR="00520AF3" w:rsidRPr="004C4561" w14:paraId="5315B2E9" w14:textId="77777777" w:rsidTr="004C4561">
        <w:trPr>
          <w:trHeight w:val="510"/>
        </w:trPr>
        <w:tc>
          <w:tcPr>
            <w:tcW w:w="0" w:type="auto"/>
            <w:tcMar>
              <w:top w:w="48" w:type="dxa"/>
              <w:left w:w="48" w:type="dxa"/>
              <w:bottom w:w="48" w:type="dxa"/>
              <w:right w:w="48" w:type="dxa"/>
            </w:tcMar>
            <w:vAlign w:val="center"/>
            <w:hideMark/>
          </w:tcPr>
          <w:p w14:paraId="54473EA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w:t>
            </w:r>
          </w:p>
        </w:tc>
        <w:tc>
          <w:tcPr>
            <w:tcW w:w="0" w:type="auto"/>
            <w:tcMar>
              <w:top w:w="48" w:type="dxa"/>
              <w:left w:w="48" w:type="dxa"/>
              <w:bottom w:w="48" w:type="dxa"/>
              <w:right w:w="48" w:type="dxa"/>
            </w:tcMar>
            <w:vAlign w:val="center"/>
            <w:hideMark/>
          </w:tcPr>
          <w:p w14:paraId="4C3C9E0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268380</w:t>
            </w:r>
          </w:p>
        </w:tc>
        <w:tc>
          <w:tcPr>
            <w:tcW w:w="0" w:type="auto"/>
            <w:tcMar>
              <w:top w:w="48" w:type="dxa"/>
              <w:left w:w="48" w:type="dxa"/>
              <w:bottom w:w="48" w:type="dxa"/>
              <w:right w:w="48" w:type="dxa"/>
            </w:tcMar>
            <w:vAlign w:val="center"/>
            <w:hideMark/>
          </w:tcPr>
          <w:p w14:paraId="4C88812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21918</w:t>
            </w:r>
          </w:p>
        </w:tc>
        <w:tc>
          <w:tcPr>
            <w:tcW w:w="0" w:type="auto"/>
            <w:tcMar>
              <w:top w:w="48" w:type="dxa"/>
              <w:left w:w="48" w:type="dxa"/>
              <w:bottom w:w="48" w:type="dxa"/>
              <w:right w:w="48" w:type="dxa"/>
            </w:tcMar>
            <w:vAlign w:val="center"/>
            <w:hideMark/>
          </w:tcPr>
          <w:p w14:paraId="2BCFE85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Alprostadil 20 mcg, prostaglandina E1, uso endovenoso.</w:t>
            </w:r>
          </w:p>
        </w:tc>
        <w:tc>
          <w:tcPr>
            <w:tcW w:w="0" w:type="auto"/>
            <w:tcMar>
              <w:top w:w="48" w:type="dxa"/>
              <w:left w:w="48" w:type="dxa"/>
              <w:bottom w:w="48" w:type="dxa"/>
              <w:right w:w="48" w:type="dxa"/>
            </w:tcMar>
            <w:vAlign w:val="center"/>
            <w:hideMark/>
          </w:tcPr>
          <w:p w14:paraId="6210773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CBB5D1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2AF0085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3750</w:t>
            </w:r>
          </w:p>
        </w:tc>
        <w:tc>
          <w:tcPr>
            <w:tcW w:w="0" w:type="auto"/>
            <w:tcMar>
              <w:top w:w="48" w:type="dxa"/>
              <w:left w:w="48" w:type="dxa"/>
              <w:bottom w:w="48" w:type="dxa"/>
              <w:right w:w="48" w:type="dxa"/>
            </w:tcMar>
            <w:vAlign w:val="center"/>
            <w:hideMark/>
          </w:tcPr>
          <w:p w14:paraId="557CAD2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3750</w:t>
            </w:r>
          </w:p>
        </w:tc>
        <w:tc>
          <w:tcPr>
            <w:tcW w:w="0" w:type="auto"/>
            <w:tcMar>
              <w:top w:w="48" w:type="dxa"/>
              <w:left w:w="48" w:type="dxa"/>
              <w:bottom w:w="48" w:type="dxa"/>
              <w:right w:w="48" w:type="dxa"/>
            </w:tcMar>
            <w:vAlign w:val="center"/>
            <w:hideMark/>
          </w:tcPr>
          <w:p w14:paraId="2B0C5A5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R$ 89,67</w:t>
            </w:r>
          </w:p>
        </w:tc>
        <w:tc>
          <w:tcPr>
            <w:tcW w:w="0" w:type="auto"/>
            <w:tcMar>
              <w:top w:w="48" w:type="dxa"/>
              <w:left w:w="48" w:type="dxa"/>
              <w:bottom w:w="48" w:type="dxa"/>
              <w:right w:w="48" w:type="dxa"/>
            </w:tcMar>
            <w:vAlign w:val="center"/>
            <w:hideMark/>
          </w:tcPr>
          <w:p w14:paraId="13F2578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R$ 336.262,50</w:t>
            </w:r>
          </w:p>
        </w:tc>
      </w:tr>
      <w:tr w:rsidR="00520AF3" w:rsidRPr="004C4561" w14:paraId="267F9E35" w14:textId="77777777" w:rsidTr="004C4561">
        <w:trPr>
          <w:trHeight w:val="510"/>
        </w:trPr>
        <w:tc>
          <w:tcPr>
            <w:tcW w:w="0" w:type="auto"/>
            <w:tcMar>
              <w:top w:w="48" w:type="dxa"/>
              <w:left w:w="48" w:type="dxa"/>
              <w:bottom w:w="48" w:type="dxa"/>
              <w:right w:w="48" w:type="dxa"/>
            </w:tcMar>
            <w:vAlign w:val="center"/>
            <w:hideMark/>
          </w:tcPr>
          <w:p w14:paraId="027D63B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w:t>
            </w:r>
          </w:p>
        </w:tc>
        <w:tc>
          <w:tcPr>
            <w:tcW w:w="0" w:type="auto"/>
            <w:tcMar>
              <w:top w:w="48" w:type="dxa"/>
              <w:left w:w="48" w:type="dxa"/>
              <w:bottom w:w="48" w:type="dxa"/>
              <w:right w:w="48" w:type="dxa"/>
            </w:tcMar>
            <w:vAlign w:val="center"/>
            <w:hideMark/>
          </w:tcPr>
          <w:p w14:paraId="1F666F5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271709</w:t>
            </w:r>
          </w:p>
        </w:tc>
        <w:tc>
          <w:tcPr>
            <w:tcW w:w="0" w:type="auto"/>
            <w:tcMar>
              <w:top w:w="48" w:type="dxa"/>
              <w:left w:w="48" w:type="dxa"/>
              <w:bottom w:w="48" w:type="dxa"/>
              <w:right w:w="48" w:type="dxa"/>
            </w:tcMar>
            <w:vAlign w:val="center"/>
            <w:hideMark/>
          </w:tcPr>
          <w:p w14:paraId="37CA47F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14815</w:t>
            </w:r>
          </w:p>
        </w:tc>
        <w:tc>
          <w:tcPr>
            <w:tcW w:w="0" w:type="auto"/>
            <w:tcMar>
              <w:top w:w="48" w:type="dxa"/>
              <w:left w:w="48" w:type="dxa"/>
              <w:bottom w:w="48" w:type="dxa"/>
              <w:right w:w="48" w:type="dxa"/>
            </w:tcMar>
            <w:vAlign w:val="center"/>
            <w:hideMark/>
          </w:tcPr>
          <w:p w14:paraId="66383DD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Amiodarona 100mg</w:t>
            </w:r>
          </w:p>
        </w:tc>
        <w:tc>
          <w:tcPr>
            <w:tcW w:w="0" w:type="auto"/>
            <w:tcMar>
              <w:top w:w="48" w:type="dxa"/>
              <w:left w:w="48" w:type="dxa"/>
              <w:bottom w:w="48" w:type="dxa"/>
              <w:right w:w="48" w:type="dxa"/>
            </w:tcMar>
            <w:vAlign w:val="center"/>
            <w:hideMark/>
          </w:tcPr>
          <w:p w14:paraId="16A8B91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61D1A7B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4950</w:t>
            </w:r>
          </w:p>
        </w:tc>
        <w:tc>
          <w:tcPr>
            <w:tcW w:w="0" w:type="auto"/>
            <w:tcMar>
              <w:top w:w="48" w:type="dxa"/>
              <w:left w:w="48" w:type="dxa"/>
              <w:bottom w:w="48" w:type="dxa"/>
              <w:right w:w="48" w:type="dxa"/>
            </w:tcMar>
            <w:vAlign w:val="center"/>
            <w:hideMark/>
          </w:tcPr>
          <w:p w14:paraId="431BAA5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6000</w:t>
            </w:r>
          </w:p>
        </w:tc>
        <w:tc>
          <w:tcPr>
            <w:tcW w:w="0" w:type="auto"/>
            <w:tcMar>
              <w:top w:w="48" w:type="dxa"/>
              <w:left w:w="48" w:type="dxa"/>
              <w:bottom w:w="48" w:type="dxa"/>
              <w:right w:w="48" w:type="dxa"/>
            </w:tcMar>
            <w:vAlign w:val="center"/>
            <w:hideMark/>
          </w:tcPr>
          <w:p w14:paraId="176382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10950</w:t>
            </w:r>
          </w:p>
        </w:tc>
        <w:tc>
          <w:tcPr>
            <w:tcW w:w="0" w:type="auto"/>
            <w:tcMar>
              <w:top w:w="48" w:type="dxa"/>
              <w:left w:w="48" w:type="dxa"/>
              <w:bottom w:w="48" w:type="dxa"/>
              <w:right w:w="48" w:type="dxa"/>
            </w:tcMar>
            <w:vAlign w:val="center"/>
            <w:hideMark/>
          </w:tcPr>
          <w:p w14:paraId="5FA2D9C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R$ 0,63</w:t>
            </w:r>
          </w:p>
        </w:tc>
        <w:tc>
          <w:tcPr>
            <w:tcW w:w="0" w:type="auto"/>
            <w:tcMar>
              <w:top w:w="48" w:type="dxa"/>
              <w:left w:w="48" w:type="dxa"/>
              <w:bottom w:w="48" w:type="dxa"/>
              <w:right w:w="48" w:type="dxa"/>
            </w:tcMar>
            <w:vAlign w:val="center"/>
            <w:hideMark/>
          </w:tcPr>
          <w:p w14:paraId="058A523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R$ 6.898,50</w:t>
            </w:r>
          </w:p>
        </w:tc>
      </w:tr>
      <w:tr w:rsidR="00520AF3" w:rsidRPr="004C4561" w14:paraId="6778DB8F" w14:textId="77777777" w:rsidTr="004C4561">
        <w:trPr>
          <w:trHeight w:val="765"/>
        </w:trPr>
        <w:tc>
          <w:tcPr>
            <w:tcW w:w="0" w:type="auto"/>
            <w:tcMar>
              <w:top w:w="48" w:type="dxa"/>
              <w:left w:w="48" w:type="dxa"/>
              <w:bottom w:w="48" w:type="dxa"/>
              <w:right w:w="48" w:type="dxa"/>
            </w:tcMar>
            <w:vAlign w:val="center"/>
            <w:hideMark/>
          </w:tcPr>
          <w:p w14:paraId="08E5158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5</w:t>
            </w:r>
          </w:p>
        </w:tc>
        <w:tc>
          <w:tcPr>
            <w:tcW w:w="0" w:type="auto"/>
            <w:tcMar>
              <w:top w:w="48" w:type="dxa"/>
              <w:left w:w="48" w:type="dxa"/>
              <w:bottom w:w="48" w:type="dxa"/>
              <w:right w:w="48" w:type="dxa"/>
            </w:tcMar>
            <w:vAlign w:val="center"/>
            <w:hideMark/>
          </w:tcPr>
          <w:p w14:paraId="577766F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448841</w:t>
            </w:r>
          </w:p>
        </w:tc>
        <w:tc>
          <w:tcPr>
            <w:tcW w:w="0" w:type="auto"/>
            <w:tcMar>
              <w:top w:w="48" w:type="dxa"/>
              <w:left w:w="48" w:type="dxa"/>
              <w:bottom w:w="48" w:type="dxa"/>
              <w:right w:w="48" w:type="dxa"/>
            </w:tcMar>
            <w:vAlign w:val="center"/>
            <w:hideMark/>
          </w:tcPr>
          <w:p w14:paraId="1AB698F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21925</w:t>
            </w:r>
          </w:p>
        </w:tc>
        <w:tc>
          <w:tcPr>
            <w:tcW w:w="0" w:type="auto"/>
            <w:tcMar>
              <w:top w:w="48" w:type="dxa"/>
              <w:left w:w="48" w:type="dxa"/>
              <w:bottom w:w="48" w:type="dxa"/>
              <w:right w:w="48" w:type="dxa"/>
            </w:tcMar>
            <w:vAlign w:val="center"/>
            <w:hideMark/>
          </w:tcPr>
          <w:p w14:paraId="6A16A67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Amoxicilina + Clavulanato de potássio 250mg/5mL (50mg/mL) + 62,5mg/5ml (12,5mg/mL), suspensão oral, com 75 ml com dosador graduado.</w:t>
            </w:r>
          </w:p>
        </w:tc>
        <w:tc>
          <w:tcPr>
            <w:tcW w:w="0" w:type="auto"/>
            <w:tcMar>
              <w:top w:w="48" w:type="dxa"/>
              <w:left w:w="48" w:type="dxa"/>
              <w:bottom w:w="48" w:type="dxa"/>
              <w:right w:w="48" w:type="dxa"/>
            </w:tcMar>
            <w:vAlign w:val="center"/>
            <w:hideMark/>
          </w:tcPr>
          <w:p w14:paraId="01FC738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4CE7DAA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w:t>
            </w:r>
          </w:p>
        </w:tc>
        <w:tc>
          <w:tcPr>
            <w:tcW w:w="0" w:type="auto"/>
            <w:tcMar>
              <w:top w:w="48" w:type="dxa"/>
              <w:left w:w="48" w:type="dxa"/>
              <w:bottom w:w="48" w:type="dxa"/>
              <w:right w:w="48" w:type="dxa"/>
            </w:tcMar>
            <w:vAlign w:val="center"/>
            <w:hideMark/>
          </w:tcPr>
          <w:p w14:paraId="75BC1AC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C5B1FA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w:t>
            </w:r>
          </w:p>
        </w:tc>
        <w:tc>
          <w:tcPr>
            <w:tcW w:w="0" w:type="auto"/>
            <w:tcMar>
              <w:top w:w="48" w:type="dxa"/>
              <w:left w:w="48" w:type="dxa"/>
              <w:bottom w:w="48" w:type="dxa"/>
              <w:right w:w="48" w:type="dxa"/>
            </w:tcMar>
            <w:vAlign w:val="center"/>
            <w:hideMark/>
          </w:tcPr>
          <w:p w14:paraId="5EDB074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R$ 16,50</w:t>
            </w:r>
          </w:p>
        </w:tc>
        <w:tc>
          <w:tcPr>
            <w:tcW w:w="0" w:type="auto"/>
            <w:tcMar>
              <w:top w:w="48" w:type="dxa"/>
              <w:left w:w="48" w:type="dxa"/>
              <w:bottom w:w="48" w:type="dxa"/>
              <w:right w:w="48" w:type="dxa"/>
            </w:tcMar>
            <w:vAlign w:val="center"/>
            <w:hideMark/>
          </w:tcPr>
          <w:p w14:paraId="13B37AC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R$ 3.712,50</w:t>
            </w:r>
          </w:p>
        </w:tc>
      </w:tr>
      <w:tr w:rsidR="00520AF3" w:rsidRPr="004C4561" w14:paraId="61B963A2" w14:textId="77777777" w:rsidTr="004C4561">
        <w:trPr>
          <w:trHeight w:val="510"/>
        </w:trPr>
        <w:tc>
          <w:tcPr>
            <w:tcW w:w="0" w:type="auto"/>
            <w:tcMar>
              <w:top w:w="48" w:type="dxa"/>
              <w:left w:w="48" w:type="dxa"/>
              <w:bottom w:w="48" w:type="dxa"/>
              <w:right w:w="48" w:type="dxa"/>
            </w:tcMar>
            <w:vAlign w:val="center"/>
            <w:hideMark/>
          </w:tcPr>
          <w:p w14:paraId="228BE58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6</w:t>
            </w:r>
          </w:p>
        </w:tc>
        <w:tc>
          <w:tcPr>
            <w:tcW w:w="0" w:type="auto"/>
            <w:tcMar>
              <w:top w:w="48" w:type="dxa"/>
              <w:left w:w="48" w:type="dxa"/>
              <w:bottom w:w="48" w:type="dxa"/>
              <w:right w:w="48" w:type="dxa"/>
            </w:tcMar>
            <w:vAlign w:val="center"/>
            <w:hideMark/>
          </w:tcPr>
          <w:p w14:paraId="6BF21B9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268394</w:t>
            </w:r>
          </w:p>
        </w:tc>
        <w:tc>
          <w:tcPr>
            <w:tcW w:w="0" w:type="auto"/>
            <w:tcMar>
              <w:top w:w="48" w:type="dxa"/>
              <w:left w:w="48" w:type="dxa"/>
              <w:bottom w:w="48" w:type="dxa"/>
              <w:right w:w="48" w:type="dxa"/>
            </w:tcMar>
            <w:vAlign w:val="center"/>
            <w:hideMark/>
          </w:tcPr>
          <w:p w14:paraId="4218CFF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21936</w:t>
            </w:r>
          </w:p>
        </w:tc>
        <w:tc>
          <w:tcPr>
            <w:tcW w:w="0" w:type="auto"/>
            <w:tcMar>
              <w:top w:w="48" w:type="dxa"/>
              <w:left w:w="48" w:type="dxa"/>
              <w:bottom w:w="48" w:type="dxa"/>
              <w:right w:w="48" w:type="dxa"/>
            </w:tcMar>
            <w:vAlign w:val="center"/>
            <w:hideMark/>
          </w:tcPr>
          <w:p w14:paraId="4CEDF5A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Anfotericina B lipossomal 50mg, injetável.</w:t>
            </w:r>
          </w:p>
        </w:tc>
        <w:tc>
          <w:tcPr>
            <w:tcW w:w="0" w:type="auto"/>
            <w:tcMar>
              <w:top w:w="48" w:type="dxa"/>
              <w:left w:w="48" w:type="dxa"/>
              <w:bottom w:w="48" w:type="dxa"/>
              <w:right w:w="48" w:type="dxa"/>
            </w:tcMar>
            <w:vAlign w:val="center"/>
            <w:hideMark/>
          </w:tcPr>
          <w:p w14:paraId="5FF56B0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518765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7681A0C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750</w:t>
            </w:r>
          </w:p>
        </w:tc>
        <w:tc>
          <w:tcPr>
            <w:tcW w:w="0" w:type="auto"/>
            <w:tcMar>
              <w:top w:w="48" w:type="dxa"/>
              <w:left w:w="48" w:type="dxa"/>
              <w:bottom w:w="48" w:type="dxa"/>
              <w:right w:w="48" w:type="dxa"/>
            </w:tcMar>
            <w:vAlign w:val="center"/>
            <w:hideMark/>
          </w:tcPr>
          <w:p w14:paraId="6602E29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1350</w:t>
            </w:r>
          </w:p>
        </w:tc>
        <w:tc>
          <w:tcPr>
            <w:tcW w:w="0" w:type="auto"/>
            <w:tcMar>
              <w:top w:w="48" w:type="dxa"/>
              <w:left w:w="48" w:type="dxa"/>
              <w:bottom w:w="48" w:type="dxa"/>
              <w:right w:w="48" w:type="dxa"/>
            </w:tcMar>
            <w:vAlign w:val="center"/>
            <w:hideMark/>
          </w:tcPr>
          <w:p w14:paraId="17BAA58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R$ 2.637,84</w:t>
            </w:r>
          </w:p>
        </w:tc>
        <w:tc>
          <w:tcPr>
            <w:tcW w:w="0" w:type="auto"/>
            <w:tcMar>
              <w:top w:w="48" w:type="dxa"/>
              <w:left w:w="48" w:type="dxa"/>
              <w:bottom w:w="48" w:type="dxa"/>
              <w:right w:w="48" w:type="dxa"/>
            </w:tcMar>
            <w:vAlign w:val="center"/>
            <w:hideMark/>
          </w:tcPr>
          <w:p w14:paraId="6E6CDF2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R$ 3.561.084,00</w:t>
            </w:r>
          </w:p>
        </w:tc>
      </w:tr>
      <w:tr w:rsidR="00520AF3" w:rsidRPr="004C4561" w14:paraId="72299203" w14:textId="77777777" w:rsidTr="004C4561">
        <w:trPr>
          <w:trHeight w:val="255"/>
        </w:trPr>
        <w:tc>
          <w:tcPr>
            <w:tcW w:w="0" w:type="auto"/>
            <w:tcMar>
              <w:top w:w="48" w:type="dxa"/>
              <w:left w:w="48" w:type="dxa"/>
              <w:bottom w:w="48" w:type="dxa"/>
              <w:right w:w="48" w:type="dxa"/>
            </w:tcMar>
            <w:vAlign w:val="center"/>
            <w:hideMark/>
          </w:tcPr>
          <w:p w14:paraId="20302BE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w:t>
            </w:r>
          </w:p>
        </w:tc>
        <w:tc>
          <w:tcPr>
            <w:tcW w:w="0" w:type="auto"/>
            <w:tcMar>
              <w:top w:w="48" w:type="dxa"/>
              <w:left w:w="48" w:type="dxa"/>
              <w:bottom w:w="48" w:type="dxa"/>
              <w:right w:w="48" w:type="dxa"/>
            </w:tcMar>
            <w:vAlign w:val="center"/>
            <w:hideMark/>
          </w:tcPr>
          <w:p w14:paraId="7311D00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277529</w:t>
            </w:r>
          </w:p>
        </w:tc>
        <w:tc>
          <w:tcPr>
            <w:tcW w:w="0" w:type="auto"/>
            <w:tcMar>
              <w:top w:w="48" w:type="dxa"/>
              <w:left w:w="48" w:type="dxa"/>
              <w:bottom w:w="48" w:type="dxa"/>
              <w:right w:w="48" w:type="dxa"/>
            </w:tcMar>
            <w:vAlign w:val="center"/>
            <w:hideMark/>
          </w:tcPr>
          <w:p w14:paraId="0D67825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8663</w:t>
            </w:r>
          </w:p>
        </w:tc>
        <w:tc>
          <w:tcPr>
            <w:tcW w:w="0" w:type="auto"/>
            <w:tcMar>
              <w:top w:w="48" w:type="dxa"/>
              <w:left w:w="48" w:type="dxa"/>
              <w:bottom w:w="48" w:type="dxa"/>
              <w:right w:w="48" w:type="dxa"/>
            </w:tcMar>
            <w:vAlign w:val="center"/>
            <w:hideMark/>
          </w:tcPr>
          <w:p w14:paraId="56FF90E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Azul de metileno 10mg/ml, solução injetável c/ 5ml</w:t>
            </w:r>
          </w:p>
        </w:tc>
        <w:tc>
          <w:tcPr>
            <w:tcW w:w="0" w:type="auto"/>
            <w:tcMar>
              <w:top w:w="48" w:type="dxa"/>
              <w:left w:w="48" w:type="dxa"/>
              <w:bottom w:w="48" w:type="dxa"/>
              <w:right w:w="48" w:type="dxa"/>
            </w:tcMar>
            <w:vAlign w:val="center"/>
            <w:hideMark/>
          </w:tcPr>
          <w:p w14:paraId="2565E2B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50B6DA7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11E9227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37DAF68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6630A30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R$ 14,14</w:t>
            </w:r>
          </w:p>
        </w:tc>
        <w:tc>
          <w:tcPr>
            <w:tcW w:w="0" w:type="auto"/>
            <w:tcMar>
              <w:top w:w="48" w:type="dxa"/>
              <w:left w:w="48" w:type="dxa"/>
              <w:bottom w:w="48" w:type="dxa"/>
              <w:right w:w="48" w:type="dxa"/>
            </w:tcMar>
            <w:vAlign w:val="center"/>
            <w:hideMark/>
          </w:tcPr>
          <w:p w14:paraId="72EC669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R$ 63.630,00</w:t>
            </w:r>
          </w:p>
        </w:tc>
      </w:tr>
      <w:tr w:rsidR="00520AF3" w:rsidRPr="004C4561" w14:paraId="194B8001" w14:textId="77777777" w:rsidTr="004C4561">
        <w:trPr>
          <w:trHeight w:val="510"/>
        </w:trPr>
        <w:tc>
          <w:tcPr>
            <w:tcW w:w="0" w:type="auto"/>
            <w:tcMar>
              <w:top w:w="48" w:type="dxa"/>
              <w:left w:w="48" w:type="dxa"/>
              <w:bottom w:w="48" w:type="dxa"/>
              <w:right w:w="48" w:type="dxa"/>
            </w:tcMar>
            <w:vAlign w:val="center"/>
            <w:hideMark/>
          </w:tcPr>
          <w:p w14:paraId="3FD37C6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w:t>
            </w:r>
          </w:p>
        </w:tc>
        <w:tc>
          <w:tcPr>
            <w:tcW w:w="0" w:type="auto"/>
            <w:tcMar>
              <w:top w:w="48" w:type="dxa"/>
              <w:left w:w="48" w:type="dxa"/>
              <w:bottom w:w="48" w:type="dxa"/>
              <w:right w:w="48" w:type="dxa"/>
            </w:tcMar>
            <w:vAlign w:val="center"/>
            <w:hideMark/>
          </w:tcPr>
          <w:p w14:paraId="2F57F98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271746</w:t>
            </w:r>
          </w:p>
        </w:tc>
        <w:tc>
          <w:tcPr>
            <w:tcW w:w="0" w:type="auto"/>
            <w:tcMar>
              <w:top w:w="48" w:type="dxa"/>
              <w:left w:w="48" w:type="dxa"/>
              <w:bottom w:w="48" w:type="dxa"/>
              <w:right w:w="48" w:type="dxa"/>
            </w:tcMar>
            <w:vAlign w:val="center"/>
            <w:hideMark/>
          </w:tcPr>
          <w:p w14:paraId="5D0D34F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10081</w:t>
            </w:r>
          </w:p>
        </w:tc>
        <w:tc>
          <w:tcPr>
            <w:tcW w:w="0" w:type="auto"/>
            <w:tcMar>
              <w:top w:w="48" w:type="dxa"/>
              <w:left w:w="48" w:type="dxa"/>
              <w:bottom w:w="48" w:type="dxa"/>
              <w:right w:w="48" w:type="dxa"/>
            </w:tcMar>
            <w:vAlign w:val="center"/>
            <w:hideMark/>
          </w:tcPr>
          <w:p w14:paraId="5EB4ED8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Baclofeno 10mg.</w:t>
            </w:r>
          </w:p>
        </w:tc>
        <w:tc>
          <w:tcPr>
            <w:tcW w:w="0" w:type="auto"/>
            <w:tcMar>
              <w:top w:w="48" w:type="dxa"/>
              <w:left w:w="48" w:type="dxa"/>
              <w:bottom w:w="48" w:type="dxa"/>
              <w:right w:w="48" w:type="dxa"/>
            </w:tcMar>
            <w:vAlign w:val="center"/>
            <w:hideMark/>
          </w:tcPr>
          <w:p w14:paraId="5E08FDB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19F9BB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10500</w:t>
            </w:r>
          </w:p>
        </w:tc>
        <w:tc>
          <w:tcPr>
            <w:tcW w:w="0" w:type="auto"/>
            <w:tcMar>
              <w:top w:w="48" w:type="dxa"/>
              <w:left w:w="48" w:type="dxa"/>
              <w:bottom w:w="48" w:type="dxa"/>
              <w:right w:w="48" w:type="dxa"/>
            </w:tcMar>
            <w:vAlign w:val="center"/>
            <w:hideMark/>
          </w:tcPr>
          <w:p w14:paraId="1CAB75A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78CC3EA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15000</w:t>
            </w:r>
          </w:p>
        </w:tc>
        <w:tc>
          <w:tcPr>
            <w:tcW w:w="0" w:type="auto"/>
            <w:tcMar>
              <w:top w:w="48" w:type="dxa"/>
              <w:left w:w="48" w:type="dxa"/>
              <w:bottom w:w="48" w:type="dxa"/>
              <w:right w:w="48" w:type="dxa"/>
            </w:tcMar>
            <w:vAlign w:val="center"/>
            <w:hideMark/>
          </w:tcPr>
          <w:p w14:paraId="4E8BBFF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R$ 0,20</w:t>
            </w:r>
          </w:p>
        </w:tc>
        <w:tc>
          <w:tcPr>
            <w:tcW w:w="0" w:type="auto"/>
            <w:tcMar>
              <w:top w:w="48" w:type="dxa"/>
              <w:left w:w="48" w:type="dxa"/>
              <w:bottom w:w="48" w:type="dxa"/>
              <w:right w:w="48" w:type="dxa"/>
            </w:tcMar>
            <w:vAlign w:val="center"/>
            <w:hideMark/>
          </w:tcPr>
          <w:p w14:paraId="624F5A6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R$ 3.000,00</w:t>
            </w:r>
          </w:p>
        </w:tc>
      </w:tr>
      <w:tr w:rsidR="00520AF3" w:rsidRPr="004C4561" w14:paraId="420AD624" w14:textId="77777777" w:rsidTr="004C4561">
        <w:trPr>
          <w:trHeight w:val="765"/>
        </w:trPr>
        <w:tc>
          <w:tcPr>
            <w:tcW w:w="0" w:type="auto"/>
            <w:tcMar>
              <w:top w:w="48" w:type="dxa"/>
              <w:left w:w="48" w:type="dxa"/>
              <w:bottom w:w="48" w:type="dxa"/>
              <w:right w:w="48" w:type="dxa"/>
            </w:tcMar>
            <w:vAlign w:val="center"/>
            <w:hideMark/>
          </w:tcPr>
          <w:p w14:paraId="007A596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w:t>
            </w:r>
          </w:p>
        </w:tc>
        <w:tc>
          <w:tcPr>
            <w:tcW w:w="0" w:type="auto"/>
            <w:tcMar>
              <w:top w:w="48" w:type="dxa"/>
              <w:left w:w="48" w:type="dxa"/>
              <w:bottom w:w="48" w:type="dxa"/>
              <w:right w:w="48" w:type="dxa"/>
            </w:tcMar>
            <w:vAlign w:val="center"/>
            <w:hideMark/>
          </w:tcPr>
          <w:p w14:paraId="70C41F8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394088</w:t>
            </w:r>
          </w:p>
        </w:tc>
        <w:tc>
          <w:tcPr>
            <w:tcW w:w="0" w:type="auto"/>
            <w:tcMar>
              <w:top w:w="48" w:type="dxa"/>
              <w:left w:w="48" w:type="dxa"/>
              <w:bottom w:w="48" w:type="dxa"/>
              <w:right w:w="48" w:type="dxa"/>
            </w:tcMar>
            <w:vAlign w:val="center"/>
            <w:hideMark/>
          </w:tcPr>
          <w:p w14:paraId="2EFB565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21956</w:t>
            </w:r>
          </w:p>
        </w:tc>
        <w:tc>
          <w:tcPr>
            <w:tcW w:w="0" w:type="auto"/>
            <w:tcMar>
              <w:top w:w="48" w:type="dxa"/>
              <w:left w:w="48" w:type="dxa"/>
              <w:bottom w:w="48" w:type="dxa"/>
              <w:right w:w="48" w:type="dxa"/>
            </w:tcMar>
            <w:vAlign w:val="center"/>
            <w:hideMark/>
          </w:tcPr>
          <w:p w14:paraId="7B2C1F3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Bicarbonato de sódio a 8,4% injetável atóxica, límpida, estéril e apirogênica em sistema fechado, conforme Resolução RDC Nº. 29, de 17/04/2007, da ANVISA, com 250 ml.</w:t>
            </w:r>
          </w:p>
        </w:tc>
        <w:tc>
          <w:tcPr>
            <w:tcW w:w="0" w:type="auto"/>
            <w:tcMar>
              <w:top w:w="48" w:type="dxa"/>
              <w:left w:w="48" w:type="dxa"/>
              <w:bottom w:w="48" w:type="dxa"/>
              <w:right w:w="48" w:type="dxa"/>
            </w:tcMar>
            <w:vAlign w:val="center"/>
            <w:hideMark/>
          </w:tcPr>
          <w:p w14:paraId="66B5A7F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Bolsa/ Frasco</w:t>
            </w:r>
          </w:p>
        </w:tc>
        <w:tc>
          <w:tcPr>
            <w:tcW w:w="0" w:type="auto"/>
            <w:tcMar>
              <w:top w:w="48" w:type="dxa"/>
              <w:left w:w="48" w:type="dxa"/>
              <w:bottom w:w="48" w:type="dxa"/>
              <w:right w:w="48" w:type="dxa"/>
            </w:tcMar>
            <w:vAlign w:val="center"/>
            <w:hideMark/>
          </w:tcPr>
          <w:p w14:paraId="61F990A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3E2F8CB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1373DB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7F46CC5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R$ 31,02</w:t>
            </w:r>
          </w:p>
        </w:tc>
        <w:tc>
          <w:tcPr>
            <w:tcW w:w="0" w:type="auto"/>
            <w:tcMar>
              <w:top w:w="48" w:type="dxa"/>
              <w:left w:w="48" w:type="dxa"/>
              <w:bottom w:w="48" w:type="dxa"/>
              <w:right w:w="48" w:type="dxa"/>
            </w:tcMar>
            <w:vAlign w:val="center"/>
            <w:hideMark/>
          </w:tcPr>
          <w:p w14:paraId="5A1A67B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R$ 69.795,00</w:t>
            </w:r>
          </w:p>
        </w:tc>
      </w:tr>
      <w:tr w:rsidR="00520AF3" w:rsidRPr="004C4561" w14:paraId="4557C629" w14:textId="77777777" w:rsidTr="004C4561">
        <w:trPr>
          <w:trHeight w:val="255"/>
        </w:trPr>
        <w:tc>
          <w:tcPr>
            <w:tcW w:w="0" w:type="auto"/>
            <w:tcMar>
              <w:top w:w="48" w:type="dxa"/>
              <w:left w:w="48" w:type="dxa"/>
              <w:bottom w:w="48" w:type="dxa"/>
              <w:right w:w="48" w:type="dxa"/>
            </w:tcMar>
            <w:vAlign w:val="center"/>
            <w:hideMark/>
          </w:tcPr>
          <w:p w14:paraId="34C5EF0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w:t>
            </w:r>
          </w:p>
        </w:tc>
        <w:tc>
          <w:tcPr>
            <w:tcW w:w="0" w:type="auto"/>
            <w:tcMar>
              <w:top w:w="48" w:type="dxa"/>
              <w:left w:w="48" w:type="dxa"/>
              <w:bottom w:w="48" w:type="dxa"/>
              <w:right w:w="48" w:type="dxa"/>
            </w:tcMar>
            <w:vAlign w:val="center"/>
            <w:hideMark/>
          </w:tcPr>
          <w:p w14:paraId="2870CCF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269956</w:t>
            </w:r>
          </w:p>
        </w:tc>
        <w:tc>
          <w:tcPr>
            <w:tcW w:w="0" w:type="auto"/>
            <w:tcMar>
              <w:top w:w="48" w:type="dxa"/>
              <w:left w:w="48" w:type="dxa"/>
              <w:bottom w:w="48" w:type="dxa"/>
              <w:right w:w="48" w:type="dxa"/>
            </w:tcMar>
            <w:vAlign w:val="center"/>
            <w:hideMark/>
          </w:tcPr>
          <w:p w14:paraId="0A741A9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21967</w:t>
            </w:r>
          </w:p>
        </w:tc>
        <w:tc>
          <w:tcPr>
            <w:tcW w:w="0" w:type="auto"/>
            <w:tcMar>
              <w:top w:w="48" w:type="dxa"/>
              <w:left w:w="48" w:type="dxa"/>
              <w:bottom w:w="48" w:type="dxa"/>
              <w:right w:w="48" w:type="dxa"/>
            </w:tcMar>
            <w:vAlign w:val="center"/>
            <w:hideMark/>
          </w:tcPr>
          <w:p w14:paraId="232DCEA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Bromoprida 4mg/ml, solução oral, com frasco conta-gotas de 20 ml.</w:t>
            </w:r>
          </w:p>
        </w:tc>
        <w:tc>
          <w:tcPr>
            <w:tcW w:w="0" w:type="auto"/>
            <w:tcMar>
              <w:top w:w="48" w:type="dxa"/>
              <w:left w:w="48" w:type="dxa"/>
              <w:bottom w:w="48" w:type="dxa"/>
              <w:right w:w="48" w:type="dxa"/>
            </w:tcMar>
            <w:vAlign w:val="center"/>
            <w:hideMark/>
          </w:tcPr>
          <w:p w14:paraId="2F5EB44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5F3754D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w:t>
            </w:r>
          </w:p>
        </w:tc>
        <w:tc>
          <w:tcPr>
            <w:tcW w:w="0" w:type="auto"/>
            <w:tcMar>
              <w:top w:w="48" w:type="dxa"/>
              <w:left w:w="48" w:type="dxa"/>
              <w:bottom w:w="48" w:type="dxa"/>
              <w:right w:w="48" w:type="dxa"/>
            </w:tcMar>
            <w:vAlign w:val="center"/>
            <w:hideMark/>
          </w:tcPr>
          <w:p w14:paraId="68BFCE9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1875</w:t>
            </w:r>
          </w:p>
        </w:tc>
        <w:tc>
          <w:tcPr>
            <w:tcW w:w="0" w:type="auto"/>
            <w:tcMar>
              <w:top w:w="48" w:type="dxa"/>
              <w:left w:w="48" w:type="dxa"/>
              <w:bottom w:w="48" w:type="dxa"/>
              <w:right w:w="48" w:type="dxa"/>
            </w:tcMar>
            <w:vAlign w:val="center"/>
            <w:hideMark/>
          </w:tcPr>
          <w:p w14:paraId="21667AE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2025</w:t>
            </w:r>
          </w:p>
        </w:tc>
        <w:tc>
          <w:tcPr>
            <w:tcW w:w="0" w:type="auto"/>
            <w:tcMar>
              <w:top w:w="48" w:type="dxa"/>
              <w:left w:w="48" w:type="dxa"/>
              <w:bottom w:w="48" w:type="dxa"/>
              <w:right w:w="48" w:type="dxa"/>
            </w:tcMar>
            <w:vAlign w:val="center"/>
            <w:hideMark/>
          </w:tcPr>
          <w:p w14:paraId="73860B9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R$ 3,82</w:t>
            </w:r>
          </w:p>
        </w:tc>
        <w:tc>
          <w:tcPr>
            <w:tcW w:w="0" w:type="auto"/>
            <w:tcMar>
              <w:top w:w="48" w:type="dxa"/>
              <w:left w:w="48" w:type="dxa"/>
              <w:bottom w:w="48" w:type="dxa"/>
              <w:right w:w="48" w:type="dxa"/>
            </w:tcMar>
            <w:vAlign w:val="center"/>
            <w:hideMark/>
          </w:tcPr>
          <w:p w14:paraId="7878977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R$ 7.735,50</w:t>
            </w:r>
          </w:p>
        </w:tc>
      </w:tr>
      <w:tr w:rsidR="00520AF3" w:rsidRPr="004C4561" w14:paraId="43C217DE" w14:textId="77777777" w:rsidTr="004C4561">
        <w:trPr>
          <w:trHeight w:val="255"/>
        </w:trPr>
        <w:tc>
          <w:tcPr>
            <w:tcW w:w="0" w:type="auto"/>
            <w:tcMar>
              <w:top w:w="48" w:type="dxa"/>
              <w:left w:w="48" w:type="dxa"/>
              <w:bottom w:w="48" w:type="dxa"/>
              <w:right w:w="48" w:type="dxa"/>
            </w:tcMar>
            <w:vAlign w:val="center"/>
            <w:hideMark/>
          </w:tcPr>
          <w:p w14:paraId="5359FE9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11</w:t>
            </w:r>
          </w:p>
        </w:tc>
        <w:tc>
          <w:tcPr>
            <w:tcW w:w="0" w:type="auto"/>
            <w:tcMar>
              <w:top w:w="48" w:type="dxa"/>
              <w:left w:w="48" w:type="dxa"/>
              <w:bottom w:w="48" w:type="dxa"/>
              <w:right w:w="48" w:type="dxa"/>
            </w:tcMar>
            <w:vAlign w:val="center"/>
            <w:hideMark/>
          </w:tcPr>
          <w:p w14:paraId="3E87DB3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395721</w:t>
            </w:r>
          </w:p>
        </w:tc>
        <w:tc>
          <w:tcPr>
            <w:tcW w:w="0" w:type="auto"/>
            <w:tcMar>
              <w:top w:w="48" w:type="dxa"/>
              <w:left w:w="48" w:type="dxa"/>
              <w:bottom w:w="48" w:type="dxa"/>
              <w:right w:w="48" w:type="dxa"/>
            </w:tcMar>
            <w:vAlign w:val="center"/>
            <w:hideMark/>
          </w:tcPr>
          <w:p w14:paraId="7CF0AA7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26039</w:t>
            </w:r>
          </w:p>
        </w:tc>
        <w:tc>
          <w:tcPr>
            <w:tcW w:w="0" w:type="auto"/>
            <w:tcMar>
              <w:top w:w="48" w:type="dxa"/>
              <w:left w:w="48" w:type="dxa"/>
              <w:bottom w:w="48" w:type="dxa"/>
              <w:right w:w="48" w:type="dxa"/>
            </w:tcMar>
            <w:vAlign w:val="center"/>
            <w:hideMark/>
          </w:tcPr>
          <w:p w14:paraId="37C84B8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Carvão ativado pó, antídoto para uso humano</w:t>
            </w:r>
          </w:p>
        </w:tc>
        <w:tc>
          <w:tcPr>
            <w:tcW w:w="0" w:type="auto"/>
            <w:tcMar>
              <w:top w:w="48" w:type="dxa"/>
              <w:left w:w="48" w:type="dxa"/>
              <w:bottom w:w="48" w:type="dxa"/>
              <w:right w:w="48" w:type="dxa"/>
            </w:tcMar>
            <w:vAlign w:val="center"/>
            <w:hideMark/>
          </w:tcPr>
          <w:p w14:paraId="1A06722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grama</w:t>
            </w:r>
          </w:p>
        </w:tc>
        <w:tc>
          <w:tcPr>
            <w:tcW w:w="0" w:type="auto"/>
            <w:tcMar>
              <w:top w:w="48" w:type="dxa"/>
              <w:left w:w="48" w:type="dxa"/>
              <w:bottom w:w="48" w:type="dxa"/>
              <w:right w:w="48" w:type="dxa"/>
            </w:tcMar>
            <w:vAlign w:val="center"/>
            <w:hideMark/>
          </w:tcPr>
          <w:p w14:paraId="0456228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1500</w:t>
            </w:r>
          </w:p>
        </w:tc>
        <w:tc>
          <w:tcPr>
            <w:tcW w:w="0" w:type="auto"/>
            <w:tcMar>
              <w:top w:w="48" w:type="dxa"/>
              <w:left w:w="48" w:type="dxa"/>
              <w:bottom w:w="48" w:type="dxa"/>
              <w:right w:w="48" w:type="dxa"/>
            </w:tcMar>
            <w:vAlign w:val="center"/>
            <w:hideMark/>
          </w:tcPr>
          <w:p w14:paraId="77775F2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6000</w:t>
            </w:r>
          </w:p>
        </w:tc>
        <w:tc>
          <w:tcPr>
            <w:tcW w:w="0" w:type="auto"/>
            <w:tcMar>
              <w:top w:w="48" w:type="dxa"/>
              <w:left w:w="48" w:type="dxa"/>
              <w:bottom w:w="48" w:type="dxa"/>
              <w:right w:w="48" w:type="dxa"/>
            </w:tcMar>
            <w:vAlign w:val="center"/>
            <w:hideMark/>
          </w:tcPr>
          <w:p w14:paraId="398A00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7E52994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R$ 8,53</w:t>
            </w:r>
          </w:p>
        </w:tc>
        <w:tc>
          <w:tcPr>
            <w:tcW w:w="0" w:type="auto"/>
            <w:tcMar>
              <w:top w:w="48" w:type="dxa"/>
              <w:left w:w="48" w:type="dxa"/>
              <w:bottom w:w="48" w:type="dxa"/>
              <w:right w:w="48" w:type="dxa"/>
            </w:tcMar>
            <w:vAlign w:val="center"/>
            <w:hideMark/>
          </w:tcPr>
          <w:p w14:paraId="41CF2B6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R$ 63.975,00</w:t>
            </w:r>
          </w:p>
        </w:tc>
      </w:tr>
      <w:tr w:rsidR="00520AF3" w:rsidRPr="004C4561" w14:paraId="39F94476" w14:textId="77777777" w:rsidTr="004C4561">
        <w:trPr>
          <w:trHeight w:val="510"/>
        </w:trPr>
        <w:tc>
          <w:tcPr>
            <w:tcW w:w="0" w:type="auto"/>
            <w:tcMar>
              <w:top w:w="48" w:type="dxa"/>
              <w:left w:w="48" w:type="dxa"/>
              <w:bottom w:w="48" w:type="dxa"/>
              <w:right w:w="48" w:type="dxa"/>
            </w:tcMar>
            <w:vAlign w:val="center"/>
            <w:hideMark/>
          </w:tcPr>
          <w:p w14:paraId="081A71A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w:t>
            </w:r>
          </w:p>
        </w:tc>
        <w:tc>
          <w:tcPr>
            <w:tcW w:w="0" w:type="auto"/>
            <w:tcMar>
              <w:top w:w="48" w:type="dxa"/>
              <w:left w:w="48" w:type="dxa"/>
              <w:bottom w:w="48" w:type="dxa"/>
              <w:right w:w="48" w:type="dxa"/>
            </w:tcMar>
            <w:vAlign w:val="center"/>
            <w:hideMark/>
          </w:tcPr>
          <w:p w14:paraId="7985AFA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395721</w:t>
            </w:r>
          </w:p>
        </w:tc>
        <w:tc>
          <w:tcPr>
            <w:tcW w:w="0" w:type="auto"/>
            <w:tcMar>
              <w:top w:w="48" w:type="dxa"/>
              <w:left w:w="48" w:type="dxa"/>
              <w:bottom w:w="48" w:type="dxa"/>
              <w:right w:w="48" w:type="dxa"/>
            </w:tcMar>
            <w:vAlign w:val="center"/>
            <w:hideMark/>
          </w:tcPr>
          <w:p w14:paraId="18B0CA8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21981</w:t>
            </w:r>
          </w:p>
        </w:tc>
        <w:tc>
          <w:tcPr>
            <w:tcW w:w="0" w:type="auto"/>
            <w:tcMar>
              <w:top w:w="48" w:type="dxa"/>
              <w:left w:w="48" w:type="dxa"/>
              <w:bottom w:w="48" w:type="dxa"/>
              <w:right w:w="48" w:type="dxa"/>
            </w:tcMar>
            <w:vAlign w:val="center"/>
            <w:hideMark/>
          </w:tcPr>
          <w:p w14:paraId="51555DC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Carvão vegetal ativado. pó, antídoto para uso humano, envelope com 5 g</w:t>
            </w:r>
          </w:p>
        </w:tc>
        <w:tc>
          <w:tcPr>
            <w:tcW w:w="0" w:type="auto"/>
            <w:tcMar>
              <w:top w:w="48" w:type="dxa"/>
              <w:left w:w="48" w:type="dxa"/>
              <w:bottom w:w="48" w:type="dxa"/>
              <w:right w:w="48" w:type="dxa"/>
            </w:tcMar>
            <w:vAlign w:val="center"/>
            <w:hideMark/>
          </w:tcPr>
          <w:p w14:paraId="52FA730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Envelope</w:t>
            </w:r>
          </w:p>
        </w:tc>
        <w:tc>
          <w:tcPr>
            <w:tcW w:w="0" w:type="auto"/>
            <w:tcMar>
              <w:top w:w="48" w:type="dxa"/>
              <w:left w:w="48" w:type="dxa"/>
              <w:bottom w:w="48" w:type="dxa"/>
              <w:right w:w="48" w:type="dxa"/>
            </w:tcMar>
            <w:vAlign w:val="center"/>
            <w:hideMark/>
          </w:tcPr>
          <w:p w14:paraId="6D1AC88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900</w:t>
            </w:r>
          </w:p>
        </w:tc>
        <w:tc>
          <w:tcPr>
            <w:tcW w:w="0" w:type="auto"/>
            <w:tcMar>
              <w:top w:w="48" w:type="dxa"/>
              <w:left w:w="48" w:type="dxa"/>
              <w:bottom w:w="48" w:type="dxa"/>
              <w:right w:w="48" w:type="dxa"/>
            </w:tcMar>
            <w:vAlign w:val="center"/>
            <w:hideMark/>
          </w:tcPr>
          <w:p w14:paraId="378CA53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1500</w:t>
            </w:r>
          </w:p>
        </w:tc>
        <w:tc>
          <w:tcPr>
            <w:tcW w:w="0" w:type="auto"/>
            <w:tcMar>
              <w:top w:w="48" w:type="dxa"/>
              <w:left w:w="48" w:type="dxa"/>
              <w:bottom w:w="48" w:type="dxa"/>
              <w:right w:w="48" w:type="dxa"/>
            </w:tcMar>
            <w:vAlign w:val="center"/>
            <w:hideMark/>
          </w:tcPr>
          <w:p w14:paraId="29ABCAB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2400</w:t>
            </w:r>
          </w:p>
        </w:tc>
        <w:tc>
          <w:tcPr>
            <w:tcW w:w="0" w:type="auto"/>
            <w:tcMar>
              <w:top w:w="48" w:type="dxa"/>
              <w:left w:w="48" w:type="dxa"/>
              <w:bottom w:w="48" w:type="dxa"/>
              <w:right w:w="48" w:type="dxa"/>
            </w:tcMar>
            <w:vAlign w:val="center"/>
            <w:hideMark/>
          </w:tcPr>
          <w:p w14:paraId="3E8D634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R$ 10,97</w:t>
            </w:r>
          </w:p>
        </w:tc>
        <w:tc>
          <w:tcPr>
            <w:tcW w:w="0" w:type="auto"/>
            <w:tcMar>
              <w:top w:w="48" w:type="dxa"/>
              <w:left w:w="48" w:type="dxa"/>
              <w:bottom w:w="48" w:type="dxa"/>
              <w:right w:w="48" w:type="dxa"/>
            </w:tcMar>
            <w:vAlign w:val="center"/>
            <w:hideMark/>
          </w:tcPr>
          <w:p w14:paraId="512600C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R$ 26.328,00</w:t>
            </w:r>
          </w:p>
        </w:tc>
      </w:tr>
      <w:tr w:rsidR="00520AF3" w:rsidRPr="004C4561" w14:paraId="01A3206D" w14:textId="77777777" w:rsidTr="004C4561">
        <w:trPr>
          <w:trHeight w:val="510"/>
        </w:trPr>
        <w:tc>
          <w:tcPr>
            <w:tcW w:w="0" w:type="auto"/>
            <w:tcMar>
              <w:top w:w="48" w:type="dxa"/>
              <w:left w:w="48" w:type="dxa"/>
              <w:bottom w:w="48" w:type="dxa"/>
              <w:right w:w="48" w:type="dxa"/>
            </w:tcMar>
            <w:vAlign w:val="center"/>
            <w:hideMark/>
          </w:tcPr>
          <w:p w14:paraId="2AC43F1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13</w:t>
            </w:r>
          </w:p>
        </w:tc>
        <w:tc>
          <w:tcPr>
            <w:tcW w:w="0" w:type="auto"/>
            <w:tcMar>
              <w:top w:w="48" w:type="dxa"/>
              <w:left w:w="48" w:type="dxa"/>
              <w:bottom w:w="48" w:type="dxa"/>
              <w:right w:w="48" w:type="dxa"/>
            </w:tcMar>
            <w:vAlign w:val="center"/>
            <w:hideMark/>
          </w:tcPr>
          <w:p w14:paraId="45B5B94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268431</w:t>
            </w:r>
          </w:p>
        </w:tc>
        <w:tc>
          <w:tcPr>
            <w:tcW w:w="0" w:type="auto"/>
            <w:tcMar>
              <w:top w:w="48" w:type="dxa"/>
              <w:left w:w="48" w:type="dxa"/>
              <w:bottom w:w="48" w:type="dxa"/>
              <w:right w:w="48" w:type="dxa"/>
            </w:tcMar>
            <w:vAlign w:val="center"/>
            <w:hideMark/>
          </w:tcPr>
          <w:p w14:paraId="6792147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19875</w:t>
            </w:r>
          </w:p>
        </w:tc>
        <w:tc>
          <w:tcPr>
            <w:tcW w:w="0" w:type="auto"/>
            <w:tcMar>
              <w:top w:w="48" w:type="dxa"/>
              <w:left w:w="48" w:type="dxa"/>
              <w:bottom w:w="48" w:type="dxa"/>
              <w:right w:w="48" w:type="dxa"/>
            </w:tcMar>
            <w:vAlign w:val="center"/>
            <w:hideMark/>
          </w:tcPr>
          <w:p w14:paraId="6A28D99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Ciprofloxacino 3.5% (3,5mg/ml), cloridrato, solução oftálmica, frasco com 5ml.</w:t>
            </w:r>
          </w:p>
        </w:tc>
        <w:tc>
          <w:tcPr>
            <w:tcW w:w="0" w:type="auto"/>
            <w:tcMar>
              <w:top w:w="48" w:type="dxa"/>
              <w:left w:w="48" w:type="dxa"/>
              <w:bottom w:w="48" w:type="dxa"/>
              <w:right w:w="48" w:type="dxa"/>
            </w:tcMar>
            <w:vAlign w:val="center"/>
            <w:hideMark/>
          </w:tcPr>
          <w:p w14:paraId="3C319D4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566B719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w:t>
            </w:r>
          </w:p>
        </w:tc>
        <w:tc>
          <w:tcPr>
            <w:tcW w:w="0" w:type="auto"/>
            <w:tcMar>
              <w:top w:w="48" w:type="dxa"/>
              <w:left w:w="48" w:type="dxa"/>
              <w:bottom w:w="48" w:type="dxa"/>
              <w:right w:w="48" w:type="dxa"/>
            </w:tcMar>
            <w:vAlign w:val="center"/>
            <w:hideMark/>
          </w:tcPr>
          <w:p w14:paraId="72F10AD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w:t>
            </w:r>
          </w:p>
        </w:tc>
        <w:tc>
          <w:tcPr>
            <w:tcW w:w="0" w:type="auto"/>
            <w:tcMar>
              <w:top w:w="48" w:type="dxa"/>
              <w:left w:w="48" w:type="dxa"/>
              <w:bottom w:w="48" w:type="dxa"/>
              <w:right w:w="48" w:type="dxa"/>
            </w:tcMar>
            <w:vAlign w:val="center"/>
            <w:hideMark/>
          </w:tcPr>
          <w:p w14:paraId="243AA0C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783763C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R$ 39,49</w:t>
            </w:r>
          </w:p>
        </w:tc>
        <w:tc>
          <w:tcPr>
            <w:tcW w:w="0" w:type="auto"/>
            <w:tcMar>
              <w:top w:w="48" w:type="dxa"/>
              <w:left w:w="48" w:type="dxa"/>
              <w:bottom w:w="48" w:type="dxa"/>
              <w:right w:w="48" w:type="dxa"/>
            </w:tcMar>
            <w:vAlign w:val="center"/>
            <w:hideMark/>
          </w:tcPr>
          <w:p w14:paraId="7FFC004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R$ 11.847,00</w:t>
            </w:r>
          </w:p>
        </w:tc>
      </w:tr>
      <w:tr w:rsidR="00520AF3" w:rsidRPr="004C4561" w14:paraId="7F436B27" w14:textId="77777777" w:rsidTr="004C4561">
        <w:trPr>
          <w:trHeight w:val="510"/>
        </w:trPr>
        <w:tc>
          <w:tcPr>
            <w:tcW w:w="0" w:type="auto"/>
            <w:tcMar>
              <w:top w:w="48" w:type="dxa"/>
              <w:left w:w="48" w:type="dxa"/>
              <w:bottom w:w="48" w:type="dxa"/>
              <w:right w:w="48" w:type="dxa"/>
            </w:tcMar>
            <w:vAlign w:val="center"/>
            <w:hideMark/>
          </w:tcPr>
          <w:p w14:paraId="6A1FA27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14</w:t>
            </w:r>
          </w:p>
        </w:tc>
        <w:tc>
          <w:tcPr>
            <w:tcW w:w="0" w:type="auto"/>
            <w:tcMar>
              <w:top w:w="48" w:type="dxa"/>
              <w:left w:w="48" w:type="dxa"/>
              <w:bottom w:w="48" w:type="dxa"/>
              <w:right w:w="48" w:type="dxa"/>
            </w:tcMar>
            <w:vAlign w:val="center"/>
            <w:hideMark/>
          </w:tcPr>
          <w:p w14:paraId="5AA91AF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272903</w:t>
            </w:r>
          </w:p>
        </w:tc>
        <w:tc>
          <w:tcPr>
            <w:tcW w:w="0" w:type="auto"/>
            <w:tcMar>
              <w:top w:w="48" w:type="dxa"/>
              <w:left w:w="48" w:type="dxa"/>
              <w:bottom w:w="48" w:type="dxa"/>
              <w:right w:w="48" w:type="dxa"/>
            </w:tcMar>
            <w:vAlign w:val="center"/>
            <w:hideMark/>
          </w:tcPr>
          <w:p w14:paraId="247BF8E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22017</w:t>
            </w:r>
          </w:p>
        </w:tc>
        <w:tc>
          <w:tcPr>
            <w:tcW w:w="0" w:type="auto"/>
            <w:tcMar>
              <w:top w:w="48" w:type="dxa"/>
              <w:left w:w="48" w:type="dxa"/>
              <w:bottom w:w="48" w:type="dxa"/>
              <w:right w:w="48" w:type="dxa"/>
            </w:tcMar>
            <w:vAlign w:val="center"/>
            <w:hideMark/>
          </w:tcPr>
          <w:p w14:paraId="43079B5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Citalopram 20 mg</w:t>
            </w:r>
          </w:p>
        </w:tc>
        <w:tc>
          <w:tcPr>
            <w:tcW w:w="0" w:type="auto"/>
            <w:tcMar>
              <w:top w:w="48" w:type="dxa"/>
              <w:left w:w="48" w:type="dxa"/>
              <w:bottom w:w="48" w:type="dxa"/>
              <w:right w:w="48" w:type="dxa"/>
            </w:tcMar>
            <w:vAlign w:val="center"/>
            <w:hideMark/>
          </w:tcPr>
          <w:p w14:paraId="15DF3D0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30345ED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6427A4F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5FF0746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26AEFAC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R$ 0,19</w:t>
            </w:r>
          </w:p>
        </w:tc>
        <w:tc>
          <w:tcPr>
            <w:tcW w:w="0" w:type="auto"/>
            <w:tcMar>
              <w:top w:w="48" w:type="dxa"/>
              <w:left w:w="48" w:type="dxa"/>
              <w:bottom w:w="48" w:type="dxa"/>
              <w:right w:w="48" w:type="dxa"/>
            </w:tcMar>
            <w:vAlign w:val="center"/>
            <w:hideMark/>
          </w:tcPr>
          <w:p w14:paraId="21D83A5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R$ 570,00</w:t>
            </w:r>
          </w:p>
        </w:tc>
      </w:tr>
      <w:tr w:rsidR="00520AF3" w:rsidRPr="004C4561" w14:paraId="507C0C19" w14:textId="77777777" w:rsidTr="004C4561">
        <w:trPr>
          <w:trHeight w:val="510"/>
        </w:trPr>
        <w:tc>
          <w:tcPr>
            <w:tcW w:w="0" w:type="auto"/>
            <w:tcMar>
              <w:top w:w="48" w:type="dxa"/>
              <w:left w:w="48" w:type="dxa"/>
              <w:bottom w:w="48" w:type="dxa"/>
              <w:right w:w="48" w:type="dxa"/>
            </w:tcMar>
            <w:vAlign w:val="center"/>
            <w:hideMark/>
          </w:tcPr>
          <w:p w14:paraId="5872BCE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w:t>
            </w:r>
          </w:p>
        </w:tc>
        <w:tc>
          <w:tcPr>
            <w:tcW w:w="0" w:type="auto"/>
            <w:tcMar>
              <w:top w:w="48" w:type="dxa"/>
              <w:left w:w="48" w:type="dxa"/>
              <w:bottom w:w="48" w:type="dxa"/>
              <w:right w:w="48" w:type="dxa"/>
            </w:tcMar>
            <w:vAlign w:val="center"/>
            <w:hideMark/>
          </w:tcPr>
          <w:p w14:paraId="44C63FB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438633</w:t>
            </w:r>
          </w:p>
        </w:tc>
        <w:tc>
          <w:tcPr>
            <w:tcW w:w="0" w:type="auto"/>
            <w:tcMar>
              <w:top w:w="48" w:type="dxa"/>
              <w:left w:w="48" w:type="dxa"/>
              <w:bottom w:w="48" w:type="dxa"/>
              <w:right w:w="48" w:type="dxa"/>
            </w:tcMar>
            <w:vAlign w:val="center"/>
            <w:hideMark/>
          </w:tcPr>
          <w:p w14:paraId="0486253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37505</w:t>
            </w:r>
          </w:p>
        </w:tc>
        <w:tc>
          <w:tcPr>
            <w:tcW w:w="0" w:type="auto"/>
            <w:tcMar>
              <w:top w:w="48" w:type="dxa"/>
              <w:left w:w="48" w:type="dxa"/>
              <w:bottom w:w="48" w:type="dxa"/>
              <w:right w:w="48" w:type="dxa"/>
            </w:tcMar>
            <w:vAlign w:val="center"/>
            <w:hideMark/>
          </w:tcPr>
          <w:p w14:paraId="294FA15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 xml:space="preserve">Colistimetato de Sódio (polimixina E) </w:t>
            </w:r>
            <w:r w:rsidRPr="004C4561">
              <w:rPr>
                <w:rFonts w:ascii="Palatino Linotype" w:eastAsia="Times New Roman" w:hAnsi="Palatino Linotype" w:cs="Times New Roman"/>
                <w:color w:val="000000"/>
                <w:sz w:val="18"/>
                <w:szCs w:val="18"/>
                <w:lang w:eastAsia="pt-BR"/>
              </w:rPr>
              <w:lastRenderedPageBreak/>
              <w:t>1.000.000UI, pó liofilizado, injetável.</w:t>
            </w:r>
          </w:p>
        </w:tc>
        <w:tc>
          <w:tcPr>
            <w:tcW w:w="0" w:type="auto"/>
            <w:tcMar>
              <w:top w:w="48" w:type="dxa"/>
              <w:left w:w="48" w:type="dxa"/>
              <w:bottom w:w="48" w:type="dxa"/>
              <w:right w:w="48" w:type="dxa"/>
            </w:tcMar>
            <w:vAlign w:val="center"/>
            <w:hideMark/>
          </w:tcPr>
          <w:p w14:paraId="6EEDCDC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Frasco-</w:t>
            </w:r>
            <w:r w:rsidRPr="004C4561">
              <w:rPr>
                <w:rFonts w:ascii="Palatino Linotype" w:eastAsia="Times New Roman" w:hAnsi="Palatino Linotype" w:cs="Times New Roman"/>
                <w:color w:val="000000"/>
                <w:sz w:val="18"/>
                <w:szCs w:val="18"/>
                <w:lang w:eastAsia="pt-BR"/>
              </w:rPr>
              <w:lastRenderedPageBreak/>
              <w:t>Ampola</w:t>
            </w:r>
          </w:p>
        </w:tc>
        <w:tc>
          <w:tcPr>
            <w:tcW w:w="0" w:type="auto"/>
            <w:tcMar>
              <w:top w:w="48" w:type="dxa"/>
              <w:left w:w="48" w:type="dxa"/>
              <w:bottom w:w="48" w:type="dxa"/>
              <w:right w:w="48" w:type="dxa"/>
            </w:tcMar>
            <w:vAlign w:val="center"/>
            <w:hideMark/>
          </w:tcPr>
          <w:p w14:paraId="33FBAA6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4500</w:t>
            </w:r>
          </w:p>
        </w:tc>
        <w:tc>
          <w:tcPr>
            <w:tcW w:w="0" w:type="auto"/>
            <w:tcMar>
              <w:top w:w="48" w:type="dxa"/>
              <w:left w:w="48" w:type="dxa"/>
              <w:bottom w:w="48" w:type="dxa"/>
              <w:right w:w="48" w:type="dxa"/>
            </w:tcMar>
            <w:vAlign w:val="center"/>
            <w:hideMark/>
          </w:tcPr>
          <w:p w14:paraId="58C4EE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160F258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5E1FC30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R$ 39,46</w:t>
            </w:r>
          </w:p>
        </w:tc>
        <w:tc>
          <w:tcPr>
            <w:tcW w:w="0" w:type="auto"/>
            <w:tcMar>
              <w:top w:w="48" w:type="dxa"/>
              <w:left w:w="48" w:type="dxa"/>
              <w:bottom w:w="48" w:type="dxa"/>
              <w:right w:w="48" w:type="dxa"/>
            </w:tcMar>
            <w:vAlign w:val="center"/>
            <w:hideMark/>
          </w:tcPr>
          <w:p w14:paraId="0389973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 xml:space="preserve">R$ </w:t>
            </w:r>
            <w:r w:rsidRPr="004C4561">
              <w:rPr>
                <w:rFonts w:ascii="Palatino Linotype" w:eastAsia="Times New Roman" w:hAnsi="Palatino Linotype" w:cs="Times New Roman"/>
                <w:color w:val="000000"/>
                <w:sz w:val="18"/>
                <w:szCs w:val="18"/>
                <w:lang w:eastAsia="pt-BR"/>
              </w:rPr>
              <w:lastRenderedPageBreak/>
              <w:t>177.570,00</w:t>
            </w:r>
          </w:p>
        </w:tc>
      </w:tr>
      <w:tr w:rsidR="00520AF3" w:rsidRPr="004C4561" w14:paraId="5D3152BA" w14:textId="77777777" w:rsidTr="004C4561">
        <w:trPr>
          <w:trHeight w:val="510"/>
        </w:trPr>
        <w:tc>
          <w:tcPr>
            <w:tcW w:w="0" w:type="auto"/>
            <w:tcMar>
              <w:top w:w="48" w:type="dxa"/>
              <w:left w:w="48" w:type="dxa"/>
              <w:bottom w:w="48" w:type="dxa"/>
              <w:right w:w="48" w:type="dxa"/>
            </w:tcMar>
            <w:vAlign w:val="center"/>
            <w:hideMark/>
          </w:tcPr>
          <w:p w14:paraId="41E90E7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16</w:t>
            </w:r>
          </w:p>
        </w:tc>
        <w:tc>
          <w:tcPr>
            <w:tcW w:w="0" w:type="auto"/>
            <w:tcMar>
              <w:top w:w="48" w:type="dxa"/>
              <w:left w:w="48" w:type="dxa"/>
              <w:bottom w:w="48" w:type="dxa"/>
              <w:right w:w="48" w:type="dxa"/>
            </w:tcMar>
            <w:vAlign w:val="center"/>
            <w:hideMark/>
          </w:tcPr>
          <w:p w14:paraId="24DD074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4E6E22E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19861</w:t>
            </w:r>
          </w:p>
        </w:tc>
        <w:tc>
          <w:tcPr>
            <w:tcW w:w="0" w:type="auto"/>
            <w:tcMar>
              <w:top w:w="48" w:type="dxa"/>
              <w:left w:w="48" w:type="dxa"/>
              <w:bottom w:w="48" w:type="dxa"/>
              <w:right w:w="48" w:type="dxa"/>
            </w:tcMar>
            <w:vAlign w:val="center"/>
            <w:hideMark/>
          </w:tcPr>
          <w:p w14:paraId="723D395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0" w:type="auto"/>
            <w:tcMar>
              <w:top w:w="48" w:type="dxa"/>
              <w:left w:w="48" w:type="dxa"/>
              <w:bottom w:w="48" w:type="dxa"/>
              <w:right w:w="48" w:type="dxa"/>
            </w:tcMar>
            <w:vAlign w:val="center"/>
            <w:hideMark/>
          </w:tcPr>
          <w:p w14:paraId="31CE183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4A83229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23D2A7F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63826F8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1DFE05E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R$ 160,33</w:t>
            </w:r>
          </w:p>
        </w:tc>
        <w:tc>
          <w:tcPr>
            <w:tcW w:w="0" w:type="auto"/>
            <w:tcMar>
              <w:top w:w="48" w:type="dxa"/>
              <w:left w:w="48" w:type="dxa"/>
              <w:bottom w:w="48" w:type="dxa"/>
              <w:right w:w="48" w:type="dxa"/>
            </w:tcMar>
            <w:vAlign w:val="center"/>
            <w:hideMark/>
          </w:tcPr>
          <w:p w14:paraId="35356A0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R$ 480.990,00</w:t>
            </w:r>
          </w:p>
        </w:tc>
      </w:tr>
      <w:tr w:rsidR="00520AF3" w:rsidRPr="004C4561" w14:paraId="55DB02D3" w14:textId="77777777" w:rsidTr="004C4561">
        <w:trPr>
          <w:trHeight w:val="510"/>
        </w:trPr>
        <w:tc>
          <w:tcPr>
            <w:tcW w:w="0" w:type="auto"/>
            <w:tcMar>
              <w:top w:w="48" w:type="dxa"/>
              <w:left w:w="48" w:type="dxa"/>
              <w:bottom w:w="48" w:type="dxa"/>
              <w:right w:w="48" w:type="dxa"/>
            </w:tcMar>
            <w:vAlign w:val="center"/>
            <w:hideMark/>
          </w:tcPr>
          <w:p w14:paraId="483F8EA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17</w:t>
            </w:r>
          </w:p>
        </w:tc>
        <w:tc>
          <w:tcPr>
            <w:tcW w:w="0" w:type="auto"/>
            <w:tcMar>
              <w:top w:w="48" w:type="dxa"/>
              <w:left w:w="48" w:type="dxa"/>
              <w:bottom w:w="48" w:type="dxa"/>
              <w:right w:w="48" w:type="dxa"/>
            </w:tcMar>
            <w:vAlign w:val="center"/>
            <w:hideMark/>
          </w:tcPr>
          <w:p w14:paraId="4950516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29504AE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34073</w:t>
            </w:r>
          </w:p>
        </w:tc>
        <w:tc>
          <w:tcPr>
            <w:tcW w:w="0" w:type="auto"/>
            <w:tcMar>
              <w:top w:w="48" w:type="dxa"/>
              <w:left w:w="48" w:type="dxa"/>
              <w:bottom w:w="48" w:type="dxa"/>
              <w:right w:w="48" w:type="dxa"/>
            </w:tcMar>
            <w:vAlign w:val="center"/>
            <w:hideMark/>
          </w:tcPr>
          <w:p w14:paraId="0856D31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0" w:type="auto"/>
            <w:tcMar>
              <w:top w:w="48" w:type="dxa"/>
              <w:left w:w="48" w:type="dxa"/>
              <w:bottom w:w="48" w:type="dxa"/>
              <w:right w:w="48" w:type="dxa"/>
            </w:tcMar>
            <w:vAlign w:val="center"/>
            <w:hideMark/>
          </w:tcPr>
          <w:p w14:paraId="05EC07C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4AF2ED2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12000</w:t>
            </w:r>
          </w:p>
        </w:tc>
        <w:tc>
          <w:tcPr>
            <w:tcW w:w="0" w:type="auto"/>
            <w:tcMar>
              <w:top w:w="48" w:type="dxa"/>
              <w:left w:w="48" w:type="dxa"/>
              <w:bottom w:w="48" w:type="dxa"/>
              <w:right w:w="48" w:type="dxa"/>
            </w:tcMar>
            <w:vAlign w:val="center"/>
            <w:hideMark/>
          </w:tcPr>
          <w:p w14:paraId="6481C4A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w:t>
            </w:r>
          </w:p>
        </w:tc>
        <w:tc>
          <w:tcPr>
            <w:tcW w:w="0" w:type="auto"/>
            <w:tcMar>
              <w:top w:w="48" w:type="dxa"/>
              <w:left w:w="48" w:type="dxa"/>
              <w:bottom w:w="48" w:type="dxa"/>
              <w:right w:w="48" w:type="dxa"/>
            </w:tcMar>
            <w:vAlign w:val="center"/>
            <w:hideMark/>
          </w:tcPr>
          <w:p w14:paraId="6162AE7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12075</w:t>
            </w:r>
          </w:p>
        </w:tc>
        <w:tc>
          <w:tcPr>
            <w:tcW w:w="0" w:type="auto"/>
            <w:tcMar>
              <w:top w:w="48" w:type="dxa"/>
              <w:left w:w="48" w:type="dxa"/>
              <w:bottom w:w="48" w:type="dxa"/>
              <w:right w:w="48" w:type="dxa"/>
            </w:tcMar>
            <w:vAlign w:val="center"/>
            <w:hideMark/>
          </w:tcPr>
          <w:p w14:paraId="21CCA72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R$ 98,18</w:t>
            </w:r>
          </w:p>
        </w:tc>
        <w:tc>
          <w:tcPr>
            <w:tcW w:w="0" w:type="auto"/>
            <w:tcMar>
              <w:top w:w="48" w:type="dxa"/>
              <w:left w:w="48" w:type="dxa"/>
              <w:bottom w:w="48" w:type="dxa"/>
              <w:right w:w="48" w:type="dxa"/>
            </w:tcMar>
            <w:vAlign w:val="center"/>
            <w:hideMark/>
          </w:tcPr>
          <w:p w14:paraId="4334A64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R$ 1.185.523,50</w:t>
            </w:r>
          </w:p>
        </w:tc>
      </w:tr>
      <w:tr w:rsidR="00520AF3" w:rsidRPr="004C4561" w14:paraId="6EBCDD7C" w14:textId="77777777" w:rsidTr="004C4561">
        <w:trPr>
          <w:trHeight w:val="510"/>
        </w:trPr>
        <w:tc>
          <w:tcPr>
            <w:tcW w:w="0" w:type="auto"/>
            <w:tcMar>
              <w:top w:w="48" w:type="dxa"/>
              <w:left w:w="48" w:type="dxa"/>
              <w:bottom w:w="48" w:type="dxa"/>
              <w:right w:w="48" w:type="dxa"/>
            </w:tcMar>
            <w:vAlign w:val="center"/>
            <w:hideMark/>
          </w:tcPr>
          <w:p w14:paraId="4E08321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18</w:t>
            </w:r>
          </w:p>
        </w:tc>
        <w:tc>
          <w:tcPr>
            <w:tcW w:w="0" w:type="auto"/>
            <w:tcMar>
              <w:top w:w="48" w:type="dxa"/>
              <w:left w:w="48" w:type="dxa"/>
              <w:bottom w:w="48" w:type="dxa"/>
              <w:right w:w="48" w:type="dxa"/>
            </w:tcMar>
            <w:vAlign w:val="center"/>
            <w:hideMark/>
          </w:tcPr>
          <w:p w14:paraId="2B777E1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271000</w:t>
            </w:r>
          </w:p>
        </w:tc>
        <w:tc>
          <w:tcPr>
            <w:tcW w:w="0" w:type="auto"/>
            <w:tcMar>
              <w:top w:w="48" w:type="dxa"/>
              <w:left w:w="48" w:type="dxa"/>
              <w:bottom w:w="48" w:type="dxa"/>
              <w:right w:w="48" w:type="dxa"/>
            </w:tcMar>
            <w:vAlign w:val="center"/>
            <w:hideMark/>
          </w:tcPr>
          <w:p w14:paraId="222D265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22075</w:t>
            </w:r>
          </w:p>
        </w:tc>
        <w:tc>
          <w:tcPr>
            <w:tcW w:w="0" w:type="auto"/>
            <w:tcMar>
              <w:top w:w="48" w:type="dxa"/>
              <w:left w:w="48" w:type="dxa"/>
              <w:bottom w:w="48" w:type="dxa"/>
              <w:right w:w="48" w:type="dxa"/>
            </w:tcMar>
            <w:vAlign w:val="center"/>
            <w:hideMark/>
          </w:tcPr>
          <w:p w14:paraId="3925170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Diclofenaco sódico 50mg.</w:t>
            </w:r>
          </w:p>
        </w:tc>
        <w:tc>
          <w:tcPr>
            <w:tcW w:w="0" w:type="auto"/>
            <w:tcMar>
              <w:top w:w="48" w:type="dxa"/>
              <w:left w:w="48" w:type="dxa"/>
              <w:bottom w:w="48" w:type="dxa"/>
              <w:right w:w="48" w:type="dxa"/>
            </w:tcMar>
            <w:vAlign w:val="center"/>
            <w:hideMark/>
          </w:tcPr>
          <w:p w14:paraId="5EF204B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05ABED2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2FB495C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24000</w:t>
            </w:r>
          </w:p>
        </w:tc>
        <w:tc>
          <w:tcPr>
            <w:tcW w:w="0" w:type="auto"/>
            <w:tcMar>
              <w:top w:w="48" w:type="dxa"/>
              <w:left w:w="48" w:type="dxa"/>
              <w:bottom w:w="48" w:type="dxa"/>
              <w:right w:w="48" w:type="dxa"/>
            </w:tcMar>
            <w:vAlign w:val="center"/>
            <w:hideMark/>
          </w:tcPr>
          <w:p w14:paraId="3DE2D32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24000</w:t>
            </w:r>
          </w:p>
        </w:tc>
        <w:tc>
          <w:tcPr>
            <w:tcW w:w="0" w:type="auto"/>
            <w:tcMar>
              <w:top w:w="48" w:type="dxa"/>
              <w:left w:w="48" w:type="dxa"/>
              <w:bottom w:w="48" w:type="dxa"/>
              <w:right w:w="48" w:type="dxa"/>
            </w:tcMar>
            <w:vAlign w:val="center"/>
            <w:hideMark/>
          </w:tcPr>
          <w:p w14:paraId="41CA58A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R$ 0,09</w:t>
            </w:r>
          </w:p>
        </w:tc>
        <w:tc>
          <w:tcPr>
            <w:tcW w:w="0" w:type="auto"/>
            <w:tcMar>
              <w:top w:w="48" w:type="dxa"/>
              <w:left w:w="48" w:type="dxa"/>
              <w:bottom w:w="48" w:type="dxa"/>
              <w:right w:w="48" w:type="dxa"/>
            </w:tcMar>
            <w:vAlign w:val="center"/>
            <w:hideMark/>
          </w:tcPr>
          <w:p w14:paraId="0AB8CDD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R$ 2.160,00</w:t>
            </w:r>
          </w:p>
        </w:tc>
      </w:tr>
      <w:tr w:rsidR="00520AF3" w:rsidRPr="004C4561" w14:paraId="1DFF7154" w14:textId="77777777" w:rsidTr="004C4561">
        <w:trPr>
          <w:trHeight w:val="510"/>
        </w:trPr>
        <w:tc>
          <w:tcPr>
            <w:tcW w:w="0" w:type="auto"/>
            <w:tcMar>
              <w:top w:w="48" w:type="dxa"/>
              <w:left w:w="48" w:type="dxa"/>
              <w:bottom w:w="48" w:type="dxa"/>
              <w:right w:w="48" w:type="dxa"/>
            </w:tcMar>
            <w:vAlign w:val="center"/>
            <w:hideMark/>
          </w:tcPr>
          <w:p w14:paraId="5E89C2F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19</w:t>
            </w:r>
          </w:p>
        </w:tc>
        <w:tc>
          <w:tcPr>
            <w:tcW w:w="0" w:type="auto"/>
            <w:tcMar>
              <w:top w:w="48" w:type="dxa"/>
              <w:left w:w="48" w:type="dxa"/>
              <w:bottom w:w="48" w:type="dxa"/>
              <w:right w:w="48" w:type="dxa"/>
            </w:tcMar>
            <w:vAlign w:val="center"/>
            <w:hideMark/>
          </w:tcPr>
          <w:p w14:paraId="6609BE1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272336</w:t>
            </w:r>
          </w:p>
        </w:tc>
        <w:tc>
          <w:tcPr>
            <w:tcW w:w="0" w:type="auto"/>
            <w:tcMar>
              <w:top w:w="48" w:type="dxa"/>
              <w:left w:w="48" w:type="dxa"/>
              <w:bottom w:w="48" w:type="dxa"/>
              <w:right w:w="48" w:type="dxa"/>
            </w:tcMar>
            <w:vAlign w:val="center"/>
            <w:hideMark/>
          </w:tcPr>
          <w:p w14:paraId="1ECD9CC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33810</w:t>
            </w:r>
          </w:p>
        </w:tc>
        <w:tc>
          <w:tcPr>
            <w:tcW w:w="0" w:type="auto"/>
            <w:tcMar>
              <w:top w:w="48" w:type="dxa"/>
              <w:left w:w="48" w:type="dxa"/>
              <w:bottom w:w="48" w:type="dxa"/>
              <w:right w:w="48" w:type="dxa"/>
            </w:tcMar>
            <w:vAlign w:val="center"/>
            <w:hideMark/>
          </w:tcPr>
          <w:p w14:paraId="5104F2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Dimenidrinato 3mg/ml ; cloridrato de piridoxina 5mg/ml ; glicose 100mg/ml ; frutose 100mg/ml – injetável,endovenoso, com 10ml.</w:t>
            </w:r>
          </w:p>
        </w:tc>
        <w:tc>
          <w:tcPr>
            <w:tcW w:w="0" w:type="auto"/>
            <w:tcMar>
              <w:top w:w="48" w:type="dxa"/>
              <w:left w:w="48" w:type="dxa"/>
              <w:bottom w:w="48" w:type="dxa"/>
              <w:right w:w="48" w:type="dxa"/>
            </w:tcMar>
            <w:vAlign w:val="center"/>
            <w:hideMark/>
          </w:tcPr>
          <w:p w14:paraId="45E896D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06EF6BA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1425</w:t>
            </w:r>
          </w:p>
        </w:tc>
        <w:tc>
          <w:tcPr>
            <w:tcW w:w="0" w:type="auto"/>
            <w:tcMar>
              <w:top w:w="48" w:type="dxa"/>
              <w:left w:w="48" w:type="dxa"/>
              <w:bottom w:w="48" w:type="dxa"/>
              <w:right w:w="48" w:type="dxa"/>
            </w:tcMar>
            <w:vAlign w:val="center"/>
            <w:hideMark/>
          </w:tcPr>
          <w:p w14:paraId="2A02C72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7A008C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1425</w:t>
            </w:r>
          </w:p>
        </w:tc>
        <w:tc>
          <w:tcPr>
            <w:tcW w:w="0" w:type="auto"/>
            <w:tcMar>
              <w:top w:w="48" w:type="dxa"/>
              <w:left w:w="48" w:type="dxa"/>
              <w:bottom w:w="48" w:type="dxa"/>
              <w:right w:w="48" w:type="dxa"/>
            </w:tcMar>
            <w:vAlign w:val="center"/>
            <w:hideMark/>
          </w:tcPr>
          <w:p w14:paraId="617E793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R$ 9,39</w:t>
            </w:r>
          </w:p>
        </w:tc>
        <w:tc>
          <w:tcPr>
            <w:tcW w:w="0" w:type="auto"/>
            <w:tcMar>
              <w:top w:w="48" w:type="dxa"/>
              <w:left w:w="48" w:type="dxa"/>
              <w:bottom w:w="48" w:type="dxa"/>
              <w:right w:w="48" w:type="dxa"/>
            </w:tcMar>
            <w:vAlign w:val="center"/>
            <w:hideMark/>
          </w:tcPr>
          <w:p w14:paraId="4BFC02A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R$ 13.380,75</w:t>
            </w:r>
          </w:p>
        </w:tc>
      </w:tr>
      <w:tr w:rsidR="00520AF3" w:rsidRPr="004C4561" w14:paraId="10DFFE9F" w14:textId="77777777" w:rsidTr="004C4561">
        <w:trPr>
          <w:trHeight w:val="255"/>
        </w:trPr>
        <w:tc>
          <w:tcPr>
            <w:tcW w:w="0" w:type="auto"/>
            <w:tcMar>
              <w:top w:w="48" w:type="dxa"/>
              <w:left w:w="48" w:type="dxa"/>
              <w:bottom w:w="48" w:type="dxa"/>
              <w:right w:w="48" w:type="dxa"/>
            </w:tcMar>
            <w:vAlign w:val="center"/>
            <w:hideMark/>
          </w:tcPr>
          <w:p w14:paraId="6BAB6C1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20</w:t>
            </w:r>
          </w:p>
        </w:tc>
        <w:tc>
          <w:tcPr>
            <w:tcW w:w="0" w:type="auto"/>
            <w:tcMar>
              <w:top w:w="48" w:type="dxa"/>
              <w:left w:w="48" w:type="dxa"/>
              <w:bottom w:w="48" w:type="dxa"/>
              <w:right w:w="48" w:type="dxa"/>
            </w:tcMar>
            <w:vAlign w:val="center"/>
            <w:hideMark/>
          </w:tcPr>
          <w:p w14:paraId="2A5FBB7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268446</w:t>
            </w:r>
          </w:p>
        </w:tc>
        <w:tc>
          <w:tcPr>
            <w:tcW w:w="0" w:type="auto"/>
            <w:tcMar>
              <w:top w:w="48" w:type="dxa"/>
              <w:left w:w="48" w:type="dxa"/>
              <w:bottom w:w="48" w:type="dxa"/>
              <w:right w:w="48" w:type="dxa"/>
            </w:tcMar>
            <w:vAlign w:val="center"/>
            <w:hideMark/>
          </w:tcPr>
          <w:p w14:paraId="35A8057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22086</w:t>
            </w:r>
          </w:p>
        </w:tc>
        <w:tc>
          <w:tcPr>
            <w:tcW w:w="0" w:type="auto"/>
            <w:tcMar>
              <w:top w:w="48" w:type="dxa"/>
              <w:left w:w="48" w:type="dxa"/>
              <w:bottom w:w="48" w:type="dxa"/>
              <w:right w:w="48" w:type="dxa"/>
            </w:tcMar>
            <w:vAlign w:val="center"/>
            <w:hideMark/>
          </w:tcPr>
          <w:p w14:paraId="09E6B7B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Dobutamina, cloridrato 12,5 mg/ml injetável, com 20 ml.</w:t>
            </w:r>
          </w:p>
        </w:tc>
        <w:tc>
          <w:tcPr>
            <w:tcW w:w="0" w:type="auto"/>
            <w:tcMar>
              <w:top w:w="48" w:type="dxa"/>
              <w:left w:w="48" w:type="dxa"/>
              <w:bottom w:w="48" w:type="dxa"/>
              <w:right w:w="48" w:type="dxa"/>
            </w:tcMar>
            <w:vAlign w:val="center"/>
            <w:hideMark/>
          </w:tcPr>
          <w:p w14:paraId="7323C41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3E27B9C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150E929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6B1B2E8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0CD5ED2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R$ 6,43</w:t>
            </w:r>
          </w:p>
        </w:tc>
        <w:tc>
          <w:tcPr>
            <w:tcW w:w="0" w:type="auto"/>
            <w:tcMar>
              <w:top w:w="48" w:type="dxa"/>
              <w:left w:w="48" w:type="dxa"/>
              <w:bottom w:w="48" w:type="dxa"/>
              <w:right w:w="48" w:type="dxa"/>
            </w:tcMar>
            <w:vAlign w:val="center"/>
            <w:hideMark/>
          </w:tcPr>
          <w:p w14:paraId="05F7DCD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R$ 48.225,00</w:t>
            </w:r>
          </w:p>
        </w:tc>
      </w:tr>
      <w:tr w:rsidR="00520AF3" w:rsidRPr="004C4561" w14:paraId="0953C408" w14:textId="77777777" w:rsidTr="004C4561">
        <w:trPr>
          <w:trHeight w:val="1020"/>
        </w:trPr>
        <w:tc>
          <w:tcPr>
            <w:tcW w:w="0" w:type="auto"/>
            <w:tcMar>
              <w:top w:w="48" w:type="dxa"/>
              <w:left w:w="48" w:type="dxa"/>
              <w:bottom w:w="48" w:type="dxa"/>
              <w:right w:w="48" w:type="dxa"/>
            </w:tcMar>
            <w:vAlign w:val="center"/>
            <w:hideMark/>
          </w:tcPr>
          <w:p w14:paraId="7C37DD6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w:t>
            </w:r>
          </w:p>
        </w:tc>
        <w:tc>
          <w:tcPr>
            <w:tcW w:w="0" w:type="auto"/>
            <w:tcMar>
              <w:top w:w="48" w:type="dxa"/>
              <w:left w:w="48" w:type="dxa"/>
              <w:bottom w:w="48" w:type="dxa"/>
              <w:right w:w="48" w:type="dxa"/>
            </w:tcMar>
            <w:vAlign w:val="center"/>
            <w:hideMark/>
          </w:tcPr>
          <w:p w14:paraId="063652E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271950</w:t>
            </w:r>
          </w:p>
        </w:tc>
        <w:tc>
          <w:tcPr>
            <w:tcW w:w="0" w:type="auto"/>
            <w:tcMar>
              <w:top w:w="48" w:type="dxa"/>
              <w:left w:w="48" w:type="dxa"/>
              <w:bottom w:w="48" w:type="dxa"/>
              <w:right w:w="48" w:type="dxa"/>
            </w:tcMar>
            <w:vAlign w:val="center"/>
            <w:hideMark/>
          </w:tcPr>
          <w:p w14:paraId="6D17134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22122</w:t>
            </w:r>
          </w:p>
        </w:tc>
        <w:tc>
          <w:tcPr>
            <w:tcW w:w="0" w:type="auto"/>
            <w:tcMar>
              <w:top w:w="48" w:type="dxa"/>
              <w:left w:w="48" w:type="dxa"/>
              <w:bottom w:w="48" w:type="dxa"/>
              <w:right w:w="48" w:type="dxa"/>
            </w:tcMar>
            <w:vAlign w:val="center"/>
            <w:hideMark/>
          </w:tcPr>
          <w:p w14:paraId="294C515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0" w:type="auto"/>
            <w:tcMar>
              <w:top w:w="48" w:type="dxa"/>
              <w:left w:w="48" w:type="dxa"/>
              <w:bottom w:w="48" w:type="dxa"/>
              <w:right w:w="48" w:type="dxa"/>
            </w:tcMar>
            <w:vAlign w:val="center"/>
            <w:hideMark/>
          </w:tcPr>
          <w:p w14:paraId="6FD8F42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711A966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12000</w:t>
            </w:r>
          </w:p>
        </w:tc>
        <w:tc>
          <w:tcPr>
            <w:tcW w:w="0" w:type="auto"/>
            <w:tcMar>
              <w:top w:w="48" w:type="dxa"/>
              <w:left w:w="48" w:type="dxa"/>
              <w:bottom w:w="48" w:type="dxa"/>
              <w:right w:w="48" w:type="dxa"/>
            </w:tcMar>
            <w:vAlign w:val="center"/>
            <w:hideMark/>
          </w:tcPr>
          <w:p w14:paraId="2409473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12750</w:t>
            </w:r>
          </w:p>
        </w:tc>
        <w:tc>
          <w:tcPr>
            <w:tcW w:w="0" w:type="auto"/>
            <w:tcMar>
              <w:top w:w="48" w:type="dxa"/>
              <w:left w:w="48" w:type="dxa"/>
              <w:bottom w:w="48" w:type="dxa"/>
              <w:right w:w="48" w:type="dxa"/>
            </w:tcMar>
            <w:vAlign w:val="center"/>
            <w:hideMark/>
          </w:tcPr>
          <w:p w14:paraId="12FEA3D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24750</w:t>
            </w:r>
          </w:p>
        </w:tc>
        <w:tc>
          <w:tcPr>
            <w:tcW w:w="0" w:type="auto"/>
            <w:tcMar>
              <w:top w:w="48" w:type="dxa"/>
              <w:left w:w="48" w:type="dxa"/>
              <w:bottom w:w="48" w:type="dxa"/>
              <w:right w:w="48" w:type="dxa"/>
            </w:tcMar>
            <w:vAlign w:val="center"/>
            <w:hideMark/>
          </w:tcPr>
          <w:p w14:paraId="4DE016D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R$ 4,65</w:t>
            </w:r>
          </w:p>
        </w:tc>
        <w:tc>
          <w:tcPr>
            <w:tcW w:w="0" w:type="auto"/>
            <w:tcMar>
              <w:top w:w="48" w:type="dxa"/>
              <w:left w:w="48" w:type="dxa"/>
              <w:bottom w:w="48" w:type="dxa"/>
              <w:right w:w="48" w:type="dxa"/>
            </w:tcMar>
            <w:vAlign w:val="center"/>
            <w:hideMark/>
          </w:tcPr>
          <w:p w14:paraId="28D8341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R$ 115.087,50</w:t>
            </w:r>
          </w:p>
        </w:tc>
      </w:tr>
      <w:tr w:rsidR="00520AF3" w:rsidRPr="004C4561" w14:paraId="1F59A374" w14:textId="77777777" w:rsidTr="004C4561">
        <w:trPr>
          <w:trHeight w:val="255"/>
        </w:trPr>
        <w:tc>
          <w:tcPr>
            <w:tcW w:w="0" w:type="auto"/>
            <w:tcMar>
              <w:top w:w="48" w:type="dxa"/>
              <w:left w:w="48" w:type="dxa"/>
              <w:bottom w:w="48" w:type="dxa"/>
              <w:right w:w="48" w:type="dxa"/>
            </w:tcMar>
            <w:vAlign w:val="center"/>
            <w:hideMark/>
          </w:tcPr>
          <w:p w14:paraId="6D9420A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22</w:t>
            </w:r>
          </w:p>
        </w:tc>
        <w:tc>
          <w:tcPr>
            <w:tcW w:w="0" w:type="auto"/>
            <w:tcMar>
              <w:top w:w="48" w:type="dxa"/>
              <w:left w:w="48" w:type="dxa"/>
              <w:bottom w:w="48" w:type="dxa"/>
              <w:right w:w="48" w:type="dxa"/>
            </w:tcMar>
            <w:vAlign w:val="center"/>
            <w:hideMark/>
          </w:tcPr>
          <w:p w14:paraId="66B6686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273009</w:t>
            </w:r>
          </w:p>
        </w:tc>
        <w:tc>
          <w:tcPr>
            <w:tcW w:w="0" w:type="auto"/>
            <w:tcMar>
              <w:top w:w="48" w:type="dxa"/>
              <w:left w:w="48" w:type="dxa"/>
              <w:bottom w:w="48" w:type="dxa"/>
              <w:right w:w="48" w:type="dxa"/>
            </w:tcMar>
            <w:vAlign w:val="center"/>
            <w:hideMark/>
          </w:tcPr>
          <w:p w14:paraId="7ED05CC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37342</w:t>
            </w:r>
          </w:p>
        </w:tc>
        <w:tc>
          <w:tcPr>
            <w:tcW w:w="0" w:type="auto"/>
            <w:tcMar>
              <w:top w:w="48" w:type="dxa"/>
              <w:left w:w="48" w:type="dxa"/>
              <w:bottom w:w="48" w:type="dxa"/>
              <w:right w:w="48" w:type="dxa"/>
            </w:tcMar>
            <w:vAlign w:val="center"/>
            <w:hideMark/>
          </w:tcPr>
          <w:p w14:paraId="1A84604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Fluoxetina, cloridrato 20 mg.</w:t>
            </w:r>
          </w:p>
        </w:tc>
        <w:tc>
          <w:tcPr>
            <w:tcW w:w="0" w:type="auto"/>
            <w:tcMar>
              <w:top w:w="48" w:type="dxa"/>
              <w:left w:w="48" w:type="dxa"/>
              <w:bottom w:w="48" w:type="dxa"/>
              <w:right w:w="48" w:type="dxa"/>
            </w:tcMar>
            <w:vAlign w:val="center"/>
            <w:hideMark/>
          </w:tcPr>
          <w:p w14:paraId="636EC5A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Cápsula</w:t>
            </w:r>
          </w:p>
        </w:tc>
        <w:tc>
          <w:tcPr>
            <w:tcW w:w="0" w:type="auto"/>
            <w:tcMar>
              <w:top w:w="48" w:type="dxa"/>
              <w:left w:w="48" w:type="dxa"/>
              <w:bottom w:w="48" w:type="dxa"/>
              <w:right w:w="48" w:type="dxa"/>
            </w:tcMar>
            <w:vAlign w:val="center"/>
            <w:hideMark/>
          </w:tcPr>
          <w:p w14:paraId="2BA0AE0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E40CB4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1050000</w:t>
            </w:r>
          </w:p>
        </w:tc>
        <w:tc>
          <w:tcPr>
            <w:tcW w:w="0" w:type="auto"/>
            <w:tcMar>
              <w:top w:w="48" w:type="dxa"/>
              <w:left w:w="48" w:type="dxa"/>
              <w:bottom w:w="48" w:type="dxa"/>
              <w:right w:w="48" w:type="dxa"/>
            </w:tcMar>
            <w:vAlign w:val="center"/>
            <w:hideMark/>
          </w:tcPr>
          <w:p w14:paraId="26C4793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1050000</w:t>
            </w:r>
          </w:p>
        </w:tc>
        <w:tc>
          <w:tcPr>
            <w:tcW w:w="0" w:type="auto"/>
            <w:tcMar>
              <w:top w:w="48" w:type="dxa"/>
              <w:left w:w="48" w:type="dxa"/>
              <w:bottom w:w="48" w:type="dxa"/>
              <w:right w:w="48" w:type="dxa"/>
            </w:tcMar>
            <w:vAlign w:val="center"/>
            <w:hideMark/>
          </w:tcPr>
          <w:p w14:paraId="5A6AA21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R$ 0,12</w:t>
            </w:r>
          </w:p>
        </w:tc>
        <w:tc>
          <w:tcPr>
            <w:tcW w:w="0" w:type="auto"/>
            <w:tcMar>
              <w:top w:w="48" w:type="dxa"/>
              <w:left w:w="48" w:type="dxa"/>
              <w:bottom w:w="48" w:type="dxa"/>
              <w:right w:w="48" w:type="dxa"/>
            </w:tcMar>
            <w:vAlign w:val="center"/>
            <w:hideMark/>
          </w:tcPr>
          <w:p w14:paraId="47DA5E1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R$ 126.000,00</w:t>
            </w:r>
          </w:p>
        </w:tc>
      </w:tr>
      <w:tr w:rsidR="00520AF3" w:rsidRPr="004C4561" w14:paraId="3FC9917C" w14:textId="77777777" w:rsidTr="004C4561">
        <w:trPr>
          <w:trHeight w:val="765"/>
        </w:trPr>
        <w:tc>
          <w:tcPr>
            <w:tcW w:w="0" w:type="auto"/>
            <w:tcMar>
              <w:top w:w="48" w:type="dxa"/>
              <w:left w:w="48" w:type="dxa"/>
              <w:bottom w:w="48" w:type="dxa"/>
              <w:right w:w="48" w:type="dxa"/>
            </w:tcMar>
            <w:vAlign w:val="center"/>
            <w:hideMark/>
          </w:tcPr>
          <w:p w14:paraId="4CE06AF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23</w:t>
            </w:r>
          </w:p>
        </w:tc>
        <w:tc>
          <w:tcPr>
            <w:tcW w:w="0" w:type="auto"/>
            <w:tcMar>
              <w:top w:w="48" w:type="dxa"/>
              <w:left w:w="48" w:type="dxa"/>
              <w:bottom w:w="48" w:type="dxa"/>
              <w:right w:w="48" w:type="dxa"/>
            </w:tcMar>
            <w:vAlign w:val="center"/>
            <w:hideMark/>
          </w:tcPr>
          <w:p w14:paraId="587446B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268107</w:t>
            </w:r>
          </w:p>
        </w:tc>
        <w:tc>
          <w:tcPr>
            <w:tcW w:w="0" w:type="auto"/>
            <w:tcMar>
              <w:top w:w="48" w:type="dxa"/>
              <w:left w:w="48" w:type="dxa"/>
              <w:bottom w:w="48" w:type="dxa"/>
              <w:right w:w="48" w:type="dxa"/>
            </w:tcMar>
            <w:vAlign w:val="center"/>
            <w:hideMark/>
          </w:tcPr>
          <w:p w14:paraId="7FC8E0A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26216</w:t>
            </w:r>
          </w:p>
        </w:tc>
        <w:tc>
          <w:tcPr>
            <w:tcW w:w="0" w:type="auto"/>
            <w:tcMar>
              <w:top w:w="48" w:type="dxa"/>
              <w:left w:w="48" w:type="dxa"/>
              <w:bottom w:w="48" w:type="dxa"/>
              <w:right w:w="48" w:type="dxa"/>
            </w:tcMar>
            <w:vAlign w:val="center"/>
            <w:hideMark/>
          </w:tcPr>
          <w:p w14:paraId="585F0CC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Gabapentina 300mg</w:t>
            </w:r>
          </w:p>
        </w:tc>
        <w:tc>
          <w:tcPr>
            <w:tcW w:w="0" w:type="auto"/>
            <w:tcMar>
              <w:top w:w="48" w:type="dxa"/>
              <w:left w:w="48" w:type="dxa"/>
              <w:bottom w:w="48" w:type="dxa"/>
              <w:right w:w="48" w:type="dxa"/>
            </w:tcMar>
            <w:vAlign w:val="center"/>
            <w:hideMark/>
          </w:tcPr>
          <w:p w14:paraId="517B263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Cápsula/</w:t>
            </w:r>
            <w:r w:rsidRPr="004C4561">
              <w:rPr>
                <w:rFonts w:ascii="Palatino Linotype" w:eastAsia="Times New Roman" w:hAnsi="Palatino Linotype" w:cs="Times New Roman"/>
                <w:color w:val="000000"/>
                <w:sz w:val="18"/>
                <w:szCs w:val="18"/>
                <w:lang w:eastAsia="pt-BR"/>
              </w:rPr>
              <w:br/>
              <w:t>Comprimido</w:t>
            </w:r>
          </w:p>
        </w:tc>
        <w:tc>
          <w:tcPr>
            <w:tcW w:w="0" w:type="auto"/>
            <w:tcMar>
              <w:top w:w="48" w:type="dxa"/>
              <w:left w:w="48" w:type="dxa"/>
              <w:bottom w:w="48" w:type="dxa"/>
              <w:right w:w="48" w:type="dxa"/>
            </w:tcMar>
            <w:vAlign w:val="center"/>
            <w:hideMark/>
          </w:tcPr>
          <w:p w14:paraId="7C75A44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482B4C1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0141A8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5E49872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R$ 0,46</w:t>
            </w:r>
          </w:p>
        </w:tc>
        <w:tc>
          <w:tcPr>
            <w:tcW w:w="0" w:type="auto"/>
            <w:tcMar>
              <w:top w:w="48" w:type="dxa"/>
              <w:left w:w="48" w:type="dxa"/>
              <w:bottom w:w="48" w:type="dxa"/>
              <w:right w:w="48" w:type="dxa"/>
            </w:tcMar>
            <w:vAlign w:val="center"/>
            <w:hideMark/>
          </w:tcPr>
          <w:p w14:paraId="45D2B72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R$ 2.070,00</w:t>
            </w:r>
          </w:p>
        </w:tc>
      </w:tr>
      <w:tr w:rsidR="00520AF3" w:rsidRPr="004C4561" w14:paraId="595F1828" w14:textId="77777777" w:rsidTr="004C4561">
        <w:trPr>
          <w:trHeight w:val="255"/>
        </w:trPr>
        <w:tc>
          <w:tcPr>
            <w:tcW w:w="0" w:type="auto"/>
            <w:tcMar>
              <w:top w:w="48" w:type="dxa"/>
              <w:left w:w="48" w:type="dxa"/>
              <w:bottom w:w="48" w:type="dxa"/>
              <w:right w:w="48" w:type="dxa"/>
            </w:tcMar>
            <w:vAlign w:val="center"/>
            <w:hideMark/>
          </w:tcPr>
          <w:p w14:paraId="32DF29F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24</w:t>
            </w:r>
          </w:p>
        </w:tc>
        <w:tc>
          <w:tcPr>
            <w:tcW w:w="0" w:type="auto"/>
            <w:tcMar>
              <w:top w:w="48" w:type="dxa"/>
              <w:left w:w="48" w:type="dxa"/>
              <w:bottom w:w="48" w:type="dxa"/>
              <w:right w:w="48" w:type="dxa"/>
            </w:tcMar>
            <w:vAlign w:val="center"/>
            <w:hideMark/>
          </w:tcPr>
          <w:p w14:paraId="365A0CD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268115</w:t>
            </w:r>
          </w:p>
        </w:tc>
        <w:tc>
          <w:tcPr>
            <w:tcW w:w="0" w:type="auto"/>
            <w:tcMar>
              <w:top w:w="48" w:type="dxa"/>
              <w:left w:w="48" w:type="dxa"/>
              <w:bottom w:w="48" w:type="dxa"/>
              <w:right w:w="48" w:type="dxa"/>
            </w:tcMar>
            <w:vAlign w:val="center"/>
            <w:hideMark/>
          </w:tcPr>
          <w:p w14:paraId="37AACC8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22168</w:t>
            </w:r>
          </w:p>
        </w:tc>
        <w:tc>
          <w:tcPr>
            <w:tcW w:w="0" w:type="auto"/>
            <w:tcMar>
              <w:top w:w="48" w:type="dxa"/>
              <w:left w:w="48" w:type="dxa"/>
              <w:bottom w:w="48" w:type="dxa"/>
              <w:right w:w="48" w:type="dxa"/>
            </w:tcMar>
            <w:vAlign w:val="center"/>
            <w:hideMark/>
          </w:tcPr>
          <w:p w14:paraId="2E76052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Hidralazina Cloridrato 20mg/ml, com 1 ml.</w:t>
            </w:r>
          </w:p>
        </w:tc>
        <w:tc>
          <w:tcPr>
            <w:tcW w:w="0" w:type="auto"/>
            <w:tcMar>
              <w:top w:w="48" w:type="dxa"/>
              <w:left w:w="48" w:type="dxa"/>
              <w:bottom w:w="48" w:type="dxa"/>
              <w:right w:w="48" w:type="dxa"/>
            </w:tcMar>
            <w:vAlign w:val="center"/>
            <w:hideMark/>
          </w:tcPr>
          <w:p w14:paraId="00B0916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10C69C9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1200</w:t>
            </w:r>
          </w:p>
        </w:tc>
        <w:tc>
          <w:tcPr>
            <w:tcW w:w="0" w:type="auto"/>
            <w:tcMar>
              <w:top w:w="48" w:type="dxa"/>
              <w:left w:w="48" w:type="dxa"/>
              <w:bottom w:w="48" w:type="dxa"/>
              <w:right w:w="48" w:type="dxa"/>
            </w:tcMar>
            <w:vAlign w:val="center"/>
            <w:hideMark/>
          </w:tcPr>
          <w:p w14:paraId="2E714E7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4BDB8D1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8700</w:t>
            </w:r>
          </w:p>
        </w:tc>
        <w:tc>
          <w:tcPr>
            <w:tcW w:w="0" w:type="auto"/>
            <w:tcMar>
              <w:top w:w="48" w:type="dxa"/>
              <w:left w:w="48" w:type="dxa"/>
              <w:bottom w:w="48" w:type="dxa"/>
              <w:right w:w="48" w:type="dxa"/>
            </w:tcMar>
            <w:vAlign w:val="center"/>
            <w:hideMark/>
          </w:tcPr>
          <w:p w14:paraId="40BFD45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R$ 7,25</w:t>
            </w:r>
          </w:p>
        </w:tc>
        <w:tc>
          <w:tcPr>
            <w:tcW w:w="0" w:type="auto"/>
            <w:tcMar>
              <w:top w:w="48" w:type="dxa"/>
              <w:left w:w="48" w:type="dxa"/>
              <w:bottom w:w="48" w:type="dxa"/>
              <w:right w:w="48" w:type="dxa"/>
            </w:tcMar>
            <w:vAlign w:val="center"/>
            <w:hideMark/>
          </w:tcPr>
          <w:p w14:paraId="1A41622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R$ 63.075,00</w:t>
            </w:r>
          </w:p>
        </w:tc>
      </w:tr>
      <w:tr w:rsidR="00520AF3" w:rsidRPr="004C4561" w14:paraId="269C0618" w14:textId="77777777" w:rsidTr="004C4561">
        <w:trPr>
          <w:trHeight w:val="510"/>
        </w:trPr>
        <w:tc>
          <w:tcPr>
            <w:tcW w:w="0" w:type="auto"/>
            <w:tcMar>
              <w:top w:w="48" w:type="dxa"/>
              <w:left w:w="48" w:type="dxa"/>
              <w:bottom w:w="48" w:type="dxa"/>
              <w:right w:w="48" w:type="dxa"/>
            </w:tcMar>
            <w:vAlign w:val="center"/>
            <w:hideMark/>
          </w:tcPr>
          <w:p w14:paraId="302E93E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25</w:t>
            </w:r>
          </w:p>
        </w:tc>
        <w:tc>
          <w:tcPr>
            <w:tcW w:w="0" w:type="auto"/>
            <w:tcMar>
              <w:top w:w="48" w:type="dxa"/>
              <w:left w:w="48" w:type="dxa"/>
              <w:bottom w:w="48" w:type="dxa"/>
              <w:right w:w="48" w:type="dxa"/>
            </w:tcMar>
            <w:vAlign w:val="center"/>
            <w:hideMark/>
          </w:tcPr>
          <w:p w14:paraId="05EC781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450100</w:t>
            </w:r>
          </w:p>
        </w:tc>
        <w:tc>
          <w:tcPr>
            <w:tcW w:w="0" w:type="auto"/>
            <w:tcMar>
              <w:top w:w="48" w:type="dxa"/>
              <w:left w:w="48" w:type="dxa"/>
              <w:bottom w:w="48" w:type="dxa"/>
              <w:right w:w="48" w:type="dxa"/>
            </w:tcMar>
            <w:vAlign w:val="center"/>
            <w:hideMark/>
          </w:tcPr>
          <w:p w14:paraId="5BC87B5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31999</w:t>
            </w:r>
          </w:p>
        </w:tc>
        <w:tc>
          <w:tcPr>
            <w:tcW w:w="0" w:type="auto"/>
            <w:tcMar>
              <w:top w:w="48" w:type="dxa"/>
              <w:left w:w="48" w:type="dxa"/>
              <w:bottom w:w="48" w:type="dxa"/>
              <w:right w:w="48" w:type="dxa"/>
            </w:tcMar>
            <w:vAlign w:val="center"/>
            <w:hideMark/>
          </w:tcPr>
          <w:p w14:paraId="352FFEF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Imunoglobulina Humana normal, 5 G, injetável, Frasco-ampola.</w:t>
            </w:r>
          </w:p>
        </w:tc>
        <w:tc>
          <w:tcPr>
            <w:tcW w:w="0" w:type="auto"/>
            <w:tcMar>
              <w:top w:w="48" w:type="dxa"/>
              <w:left w:w="48" w:type="dxa"/>
              <w:bottom w:w="48" w:type="dxa"/>
              <w:right w:w="48" w:type="dxa"/>
            </w:tcMar>
            <w:vAlign w:val="center"/>
            <w:hideMark/>
          </w:tcPr>
          <w:p w14:paraId="0D55EF9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34D5A98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03D698C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5AB0159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3038E8A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R$ 2.958,33</w:t>
            </w:r>
          </w:p>
        </w:tc>
        <w:tc>
          <w:tcPr>
            <w:tcW w:w="0" w:type="auto"/>
            <w:tcMar>
              <w:top w:w="48" w:type="dxa"/>
              <w:left w:w="48" w:type="dxa"/>
              <w:bottom w:w="48" w:type="dxa"/>
              <w:right w:w="48" w:type="dxa"/>
            </w:tcMar>
            <w:vAlign w:val="center"/>
            <w:hideMark/>
          </w:tcPr>
          <w:p w14:paraId="1242C56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R$ 1.331.248,50</w:t>
            </w:r>
          </w:p>
        </w:tc>
      </w:tr>
      <w:tr w:rsidR="00520AF3" w:rsidRPr="004C4561" w14:paraId="2BC5377E" w14:textId="77777777" w:rsidTr="004C4561">
        <w:trPr>
          <w:trHeight w:val="510"/>
        </w:trPr>
        <w:tc>
          <w:tcPr>
            <w:tcW w:w="0" w:type="auto"/>
            <w:tcMar>
              <w:top w:w="48" w:type="dxa"/>
              <w:left w:w="48" w:type="dxa"/>
              <w:bottom w:w="48" w:type="dxa"/>
              <w:right w:w="48" w:type="dxa"/>
            </w:tcMar>
            <w:vAlign w:val="center"/>
            <w:hideMark/>
          </w:tcPr>
          <w:p w14:paraId="4AA27BF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w:t>
            </w:r>
          </w:p>
        </w:tc>
        <w:tc>
          <w:tcPr>
            <w:tcW w:w="0" w:type="auto"/>
            <w:tcMar>
              <w:top w:w="48" w:type="dxa"/>
              <w:left w:w="48" w:type="dxa"/>
              <w:bottom w:w="48" w:type="dxa"/>
              <w:right w:w="48" w:type="dxa"/>
            </w:tcMar>
            <w:vAlign w:val="center"/>
            <w:hideMark/>
          </w:tcPr>
          <w:p w14:paraId="567B9EB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268469</w:t>
            </w:r>
          </w:p>
        </w:tc>
        <w:tc>
          <w:tcPr>
            <w:tcW w:w="0" w:type="auto"/>
            <w:tcMar>
              <w:top w:w="48" w:type="dxa"/>
              <w:left w:w="48" w:type="dxa"/>
              <w:bottom w:w="48" w:type="dxa"/>
              <w:right w:w="48" w:type="dxa"/>
            </w:tcMar>
            <w:vAlign w:val="center"/>
            <w:hideMark/>
          </w:tcPr>
          <w:p w14:paraId="5F85558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22284</w:t>
            </w:r>
          </w:p>
        </w:tc>
        <w:tc>
          <w:tcPr>
            <w:tcW w:w="0" w:type="auto"/>
            <w:tcMar>
              <w:top w:w="48" w:type="dxa"/>
              <w:left w:w="48" w:type="dxa"/>
              <w:bottom w:w="48" w:type="dxa"/>
              <w:right w:w="48" w:type="dxa"/>
            </w:tcMar>
            <w:vAlign w:val="center"/>
            <w:hideMark/>
          </w:tcPr>
          <w:p w14:paraId="192E337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Isoflurano, Anestésico Inalatório, com 100 ml.</w:t>
            </w:r>
          </w:p>
        </w:tc>
        <w:tc>
          <w:tcPr>
            <w:tcW w:w="0" w:type="auto"/>
            <w:tcMar>
              <w:top w:w="48" w:type="dxa"/>
              <w:left w:w="48" w:type="dxa"/>
              <w:bottom w:w="48" w:type="dxa"/>
              <w:right w:w="48" w:type="dxa"/>
            </w:tcMar>
            <w:vAlign w:val="center"/>
            <w:hideMark/>
          </w:tcPr>
          <w:p w14:paraId="1C78606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5116130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w:t>
            </w:r>
          </w:p>
        </w:tc>
        <w:tc>
          <w:tcPr>
            <w:tcW w:w="0" w:type="auto"/>
            <w:tcMar>
              <w:top w:w="48" w:type="dxa"/>
              <w:left w:w="48" w:type="dxa"/>
              <w:bottom w:w="48" w:type="dxa"/>
              <w:right w:w="48" w:type="dxa"/>
            </w:tcMar>
            <w:vAlign w:val="center"/>
            <w:hideMark/>
          </w:tcPr>
          <w:p w14:paraId="56E59AD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w:t>
            </w:r>
          </w:p>
        </w:tc>
        <w:tc>
          <w:tcPr>
            <w:tcW w:w="0" w:type="auto"/>
            <w:tcMar>
              <w:top w:w="48" w:type="dxa"/>
              <w:left w:w="48" w:type="dxa"/>
              <w:bottom w:w="48" w:type="dxa"/>
              <w:right w:w="48" w:type="dxa"/>
            </w:tcMar>
            <w:vAlign w:val="center"/>
            <w:hideMark/>
          </w:tcPr>
          <w:p w14:paraId="4171D7A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w:t>
            </w:r>
          </w:p>
        </w:tc>
        <w:tc>
          <w:tcPr>
            <w:tcW w:w="0" w:type="auto"/>
            <w:tcMar>
              <w:top w:w="48" w:type="dxa"/>
              <w:left w:w="48" w:type="dxa"/>
              <w:bottom w:w="48" w:type="dxa"/>
              <w:right w:w="48" w:type="dxa"/>
            </w:tcMar>
            <w:vAlign w:val="center"/>
            <w:hideMark/>
          </w:tcPr>
          <w:p w14:paraId="476B590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R$ 193,33</w:t>
            </w:r>
          </w:p>
        </w:tc>
        <w:tc>
          <w:tcPr>
            <w:tcW w:w="0" w:type="auto"/>
            <w:tcMar>
              <w:top w:w="48" w:type="dxa"/>
              <w:left w:w="48" w:type="dxa"/>
              <w:bottom w:w="48" w:type="dxa"/>
              <w:right w:w="48" w:type="dxa"/>
            </w:tcMar>
            <w:vAlign w:val="center"/>
            <w:hideMark/>
          </w:tcPr>
          <w:p w14:paraId="7C42DA7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R$ 20.299,65</w:t>
            </w:r>
          </w:p>
        </w:tc>
      </w:tr>
      <w:tr w:rsidR="00520AF3" w:rsidRPr="004C4561" w14:paraId="3B790DE0" w14:textId="77777777" w:rsidTr="004C4561">
        <w:trPr>
          <w:trHeight w:val="255"/>
        </w:trPr>
        <w:tc>
          <w:tcPr>
            <w:tcW w:w="0" w:type="auto"/>
            <w:tcMar>
              <w:top w:w="48" w:type="dxa"/>
              <w:left w:w="48" w:type="dxa"/>
              <w:bottom w:w="48" w:type="dxa"/>
              <w:right w:w="48" w:type="dxa"/>
            </w:tcMar>
            <w:vAlign w:val="center"/>
            <w:hideMark/>
          </w:tcPr>
          <w:p w14:paraId="47EEB24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w:t>
            </w:r>
          </w:p>
        </w:tc>
        <w:tc>
          <w:tcPr>
            <w:tcW w:w="0" w:type="auto"/>
            <w:tcMar>
              <w:top w:w="48" w:type="dxa"/>
              <w:left w:w="48" w:type="dxa"/>
              <w:bottom w:w="48" w:type="dxa"/>
              <w:right w:w="48" w:type="dxa"/>
            </w:tcMar>
            <w:vAlign w:val="center"/>
            <w:hideMark/>
          </w:tcPr>
          <w:p w14:paraId="2B39BE3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273413</w:t>
            </w:r>
          </w:p>
        </w:tc>
        <w:tc>
          <w:tcPr>
            <w:tcW w:w="0" w:type="auto"/>
            <w:tcMar>
              <w:top w:w="48" w:type="dxa"/>
              <w:left w:w="48" w:type="dxa"/>
              <w:bottom w:w="48" w:type="dxa"/>
              <w:right w:w="48" w:type="dxa"/>
            </w:tcMar>
            <w:vAlign w:val="center"/>
            <w:hideMark/>
          </w:tcPr>
          <w:p w14:paraId="6142D97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22313</w:t>
            </w:r>
          </w:p>
        </w:tc>
        <w:tc>
          <w:tcPr>
            <w:tcW w:w="0" w:type="auto"/>
            <w:tcMar>
              <w:top w:w="48" w:type="dxa"/>
              <w:left w:w="48" w:type="dxa"/>
              <w:bottom w:w="48" w:type="dxa"/>
              <w:right w:w="48" w:type="dxa"/>
            </w:tcMar>
            <w:vAlign w:val="center"/>
            <w:hideMark/>
          </w:tcPr>
          <w:p w14:paraId="5C9E48E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Linezolida 600mg/300 ml (2mg/mL) injetável. Bolsa de 300mL.</w:t>
            </w:r>
          </w:p>
        </w:tc>
        <w:tc>
          <w:tcPr>
            <w:tcW w:w="0" w:type="auto"/>
            <w:tcMar>
              <w:top w:w="48" w:type="dxa"/>
              <w:left w:w="48" w:type="dxa"/>
              <w:bottom w:w="48" w:type="dxa"/>
              <w:right w:w="48" w:type="dxa"/>
            </w:tcMar>
            <w:vAlign w:val="center"/>
            <w:hideMark/>
          </w:tcPr>
          <w:p w14:paraId="3F5FC47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Bolsa</w:t>
            </w:r>
          </w:p>
        </w:tc>
        <w:tc>
          <w:tcPr>
            <w:tcW w:w="0" w:type="auto"/>
            <w:tcMar>
              <w:top w:w="48" w:type="dxa"/>
              <w:left w:w="48" w:type="dxa"/>
              <w:bottom w:w="48" w:type="dxa"/>
              <w:right w:w="48" w:type="dxa"/>
            </w:tcMar>
            <w:vAlign w:val="center"/>
            <w:hideMark/>
          </w:tcPr>
          <w:p w14:paraId="580127C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6000</w:t>
            </w:r>
          </w:p>
        </w:tc>
        <w:tc>
          <w:tcPr>
            <w:tcW w:w="0" w:type="auto"/>
            <w:tcMar>
              <w:top w:w="48" w:type="dxa"/>
              <w:left w:w="48" w:type="dxa"/>
              <w:bottom w:w="48" w:type="dxa"/>
              <w:right w:w="48" w:type="dxa"/>
            </w:tcMar>
            <w:vAlign w:val="center"/>
            <w:hideMark/>
          </w:tcPr>
          <w:p w14:paraId="3F5FE49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5CD26DB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6000</w:t>
            </w:r>
          </w:p>
        </w:tc>
        <w:tc>
          <w:tcPr>
            <w:tcW w:w="0" w:type="auto"/>
            <w:tcMar>
              <w:top w:w="48" w:type="dxa"/>
              <w:left w:w="48" w:type="dxa"/>
              <w:bottom w:w="48" w:type="dxa"/>
              <w:right w:w="48" w:type="dxa"/>
            </w:tcMar>
            <w:vAlign w:val="center"/>
            <w:hideMark/>
          </w:tcPr>
          <w:p w14:paraId="0FC904E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R$ 22,43</w:t>
            </w:r>
          </w:p>
        </w:tc>
        <w:tc>
          <w:tcPr>
            <w:tcW w:w="0" w:type="auto"/>
            <w:tcMar>
              <w:top w:w="48" w:type="dxa"/>
              <w:left w:w="48" w:type="dxa"/>
              <w:bottom w:w="48" w:type="dxa"/>
              <w:right w:w="48" w:type="dxa"/>
            </w:tcMar>
            <w:vAlign w:val="center"/>
            <w:hideMark/>
          </w:tcPr>
          <w:p w14:paraId="2DCD63C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R$ 134.580,00</w:t>
            </w:r>
          </w:p>
        </w:tc>
      </w:tr>
      <w:tr w:rsidR="00520AF3" w:rsidRPr="004C4561" w14:paraId="628A0D44" w14:textId="77777777" w:rsidTr="004C4561">
        <w:trPr>
          <w:trHeight w:val="510"/>
        </w:trPr>
        <w:tc>
          <w:tcPr>
            <w:tcW w:w="0" w:type="auto"/>
            <w:tcMar>
              <w:top w:w="48" w:type="dxa"/>
              <w:left w:w="48" w:type="dxa"/>
              <w:bottom w:w="48" w:type="dxa"/>
              <w:right w:w="48" w:type="dxa"/>
            </w:tcMar>
            <w:vAlign w:val="center"/>
            <w:hideMark/>
          </w:tcPr>
          <w:p w14:paraId="2E1622A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28</w:t>
            </w:r>
          </w:p>
        </w:tc>
        <w:tc>
          <w:tcPr>
            <w:tcW w:w="0" w:type="auto"/>
            <w:tcMar>
              <w:top w:w="48" w:type="dxa"/>
              <w:left w:w="48" w:type="dxa"/>
              <w:bottom w:w="48" w:type="dxa"/>
              <w:right w:w="48" w:type="dxa"/>
            </w:tcMar>
            <w:vAlign w:val="center"/>
            <w:hideMark/>
          </w:tcPr>
          <w:p w14:paraId="223BC65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358755</w:t>
            </w:r>
          </w:p>
        </w:tc>
        <w:tc>
          <w:tcPr>
            <w:tcW w:w="0" w:type="auto"/>
            <w:tcMar>
              <w:top w:w="48" w:type="dxa"/>
              <w:left w:w="48" w:type="dxa"/>
              <w:bottom w:w="48" w:type="dxa"/>
              <w:right w:w="48" w:type="dxa"/>
            </w:tcMar>
            <w:vAlign w:val="center"/>
            <w:hideMark/>
          </w:tcPr>
          <w:p w14:paraId="6A35E75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26038</w:t>
            </w:r>
          </w:p>
        </w:tc>
        <w:tc>
          <w:tcPr>
            <w:tcW w:w="0" w:type="auto"/>
            <w:tcMar>
              <w:top w:w="48" w:type="dxa"/>
              <w:left w:w="48" w:type="dxa"/>
              <w:bottom w:w="48" w:type="dxa"/>
              <w:right w:w="48" w:type="dxa"/>
            </w:tcMar>
            <w:vAlign w:val="center"/>
            <w:hideMark/>
          </w:tcPr>
          <w:p w14:paraId="30F9546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Misoprostol 200mcg, comprimido vaginal.</w:t>
            </w:r>
          </w:p>
        </w:tc>
        <w:tc>
          <w:tcPr>
            <w:tcW w:w="0" w:type="auto"/>
            <w:tcMar>
              <w:top w:w="48" w:type="dxa"/>
              <w:left w:w="48" w:type="dxa"/>
              <w:bottom w:w="48" w:type="dxa"/>
              <w:right w:w="48" w:type="dxa"/>
            </w:tcMar>
            <w:vAlign w:val="center"/>
            <w:hideMark/>
          </w:tcPr>
          <w:p w14:paraId="682855D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6E7262E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35487E6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15000</w:t>
            </w:r>
          </w:p>
        </w:tc>
        <w:tc>
          <w:tcPr>
            <w:tcW w:w="0" w:type="auto"/>
            <w:tcMar>
              <w:top w:w="48" w:type="dxa"/>
              <w:left w:w="48" w:type="dxa"/>
              <w:bottom w:w="48" w:type="dxa"/>
              <w:right w:w="48" w:type="dxa"/>
            </w:tcMar>
            <w:vAlign w:val="center"/>
            <w:hideMark/>
          </w:tcPr>
          <w:p w14:paraId="3924EF8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15000</w:t>
            </w:r>
          </w:p>
        </w:tc>
        <w:tc>
          <w:tcPr>
            <w:tcW w:w="0" w:type="auto"/>
            <w:tcMar>
              <w:top w:w="48" w:type="dxa"/>
              <w:left w:w="48" w:type="dxa"/>
              <w:bottom w:w="48" w:type="dxa"/>
              <w:right w:w="48" w:type="dxa"/>
            </w:tcMar>
            <w:vAlign w:val="center"/>
            <w:hideMark/>
          </w:tcPr>
          <w:p w14:paraId="5906194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R$ 55,20</w:t>
            </w:r>
          </w:p>
        </w:tc>
        <w:tc>
          <w:tcPr>
            <w:tcW w:w="0" w:type="auto"/>
            <w:tcMar>
              <w:top w:w="48" w:type="dxa"/>
              <w:left w:w="48" w:type="dxa"/>
              <w:bottom w:w="48" w:type="dxa"/>
              <w:right w:w="48" w:type="dxa"/>
            </w:tcMar>
            <w:vAlign w:val="center"/>
            <w:hideMark/>
          </w:tcPr>
          <w:p w14:paraId="5A03E58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R$ 828.000,00</w:t>
            </w:r>
          </w:p>
        </w:tc>
      </w:tr>
      <w:tr w:rsidR="00520AF3" w:rsidRPr="004C4561" w14:paraId="475F1444" w14:textId="77777777" w:rsidTr="004C4561">
        <w:trPr>
          <w:trHeight w:val="255"/>
        </w:trPr>
        <w:tc>
          <w:tcPr>
            <w:tcW w:w="0" w:type="auto"/>
            <w:tcMar>
              <w:top w:w="48" w:type="dxa"/>
              <w:left w:w="48" w:type="dxa"/>
              <w:bottom w:w="48" w:type="dxa"/>
              <w:right w:w="48" w:type="dxa"/>
            </w:tcMar>
            <w:vAlign w:val="center"/>
            <w:hideMark/>
          </w:tcPr>
          <w:p w14:paraId="652BC8A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29</w:t>
            </w:r>
          </w:p>
        </w:tc>
        <w:tc>
          <w:tcPr>
            <w:tcW w:w="0" w:type="auto"/>
            <w:tcMar>
              <w:top w:w="48" w:type="dxa"/>
              <w:left w:w="48" w:type="dxa"/>
              <w:bottom w:w="48" w:type="dxa"/>
              <w:right w:w="48" w:type="dxa"/>
            </w:tcMar>
            <w:vAlign w:val="center"/>
            <w:hideMark/>
          </w:tcPr>
          <w:p w14:paraId="5BBCF45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273167</w:t>
            </w:r>
          </w:p>
        </w:tc>
        <w:tc>
          <w:tcPr>
            <w:tcW w:w="0" w:type="auto"/>
            <w:tcMar>
              <w:top w:w="48" w:type="dxa"/>
              <w:left w:w="48" w:type="dxa"/>
              <w:bottom w:w="48" w:type="dxa"/>
              <w:right w:w="48" w:type="dxa"/>
            </w:tcMar>
            <w:vAlign w:val="center"/>
            <w:hideMark/>
          </w:tcPr>
          <w:p w14:paraId="7AF7D49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22574</w:t>
            </w:r>
          </w:p>
        </w:tc>
        <w:tc>
          <w:tcPr>
            <w:tcW w:w="0" w:type="auto"/>
            <w:tcMar>
              <w:top w:w="48" w:type="dxa"/>
              <w:left w:w="48" w:type="dxa"/>
              <w:bottom w:w="48" w:type="dxa"/>
              <w:right w:w="48" w:type="dxa"/>
            </w:tcMar>
            <w:vAlign w:val="center"/>
            <w:hideMark/>
          </w:tcPr>
          <w:p w14:paraId="10A2F31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Neomicina, sulfato 5mg/g + Bacitracina zíncica 250UI/g, pomada 10g.</w:t>
            </w:r>
          </w:p>
        </w:tc>
        <w:tc>
          <w:tcPr>
            <w:tcW w:w="0" w:type="auto"/>
            <w:tcMar>
              <w:top w:w="48" w:type="dxa"/>
              <w:left w:w="48" w:type="dxa"/>
              <w:bottom w:w="48" w:type="dxa"/>
              <w:right w:w="48" w:type="dxa"/>
            </w:tcMar>
            <w:vAlign w:val="center"/>
            <w:hideMark/>
          </w:tcPr>
          <w:p w14:paraId="5655154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Bisnaga</w:t>
            </w:r>
          </w:p>
        </w:tc>
        <w:tc>
          <w:tcPr>
            <w:tcW w:w="0" w:type="auto"/>
            <w:tcMar>
              <w:top w:w="48" w:type="dxa"/>
              <w:left w:w="48" w:type="dxa"/>
              <w:bottom w:w="48" w:type="dxa"/>
              <w:right w:w="48" w:type="dxa"/>
            </w:tcMar>
            <w:vAlign w:val="center"/>
            <w:hideMark/>
          </w:tcPr>
          <w:p w14:paraId="191DD65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8625</w:t>
            </w:r>
          </w:p>
        </w:tc>
        <w:tc>
          <w:tcPr>
            <w:tcW w:w="0" w:type="auto"/>
            <w:tcMar>
              <w:top w:w="48" w:type="dxa"/>
              <w:left w:w="48" w:type="dxa"/>
              <w:bottom w:w="48" w:type="dxa"/>
              <w:right w:w="48" w:type="dxa"/>
            </w:tcMar>
            <w:vAlign w:val="center"/>
            <w:hideMark/>
          </w:tcPr>
          <w:p w14:paraId="28B41B5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3750</w:t>
            </w:r>
          </w:p>
        </w:tc>
        <w:tc>
          <w:tcPr>
            <w:tcW w:w="0" w:type="auto"/>
            <w:tcMar>
              <w:top w:w="48" w:type="dxa"/>
              <w:left w:w="48" w:type="dxa"/>
              <w:bottom w:w="48" w:type="dxa"/>
              <w:right w:w="48" w:type="dxa"/>
            </w:tcMar>
            <w:vAlign w:val="center"/>
            <w:hideMark/>
          </w:tcPr>
          <w:p w14:paraId="20890B9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12375</w:t>
            </w:r>
          </w:p>
        </w:tc>
        <w:tc>
          <w:tcPr>
            <w:tcW w:w="0" w:type="auto"/>
            <w:tcMar>
              <w:top w:w="48" w:type="dxa"/>
              <w:left w:w="48" w:type="dxa"/>
              <w:bottom w:w="48" w:type="dxa"/>
              <w:right w:w="48" w:type="dxa"/>
            </w:tcMar>
            <w:vAlign w:val="center"/>
            <w:hideMark/>
          </w:tcPr>
          <w:p w14:paraId="448E111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R$ 3,77</w:t>
            </w:r>
          </w:p>
        </w:tc>
        <w:tc>
          <w:tcPr>
            <w:tcW w:w="0" w:type="auto"/>
            <w:tcMar>
              <w:top w:w="48" w:type="dxa"/>
              <w:left w:w="48" w:type="dxa"/>
              <w:bottom w:w="48" w:type="dxa"/>
              <w:right w:w="48" w:type="dxa"/>
            </w:tcMar>
            <w:vAlign w:val="center"/>
            <w:hideMark/>
          </w:tcPr>
          <w:p w14:paraId="1932A7E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R$ 46.653,75</w:t>
            </w:r>
          </w:p>
        </w:tc>
      </w:tr>
      <w:tr w:rsidR="00520AF3" w:rsidRPr="004C4561" w14:paraId="61DCA34A" w14:textId="77777777" w:rsidTr="004C4561">
        <w:trPr>
          <w:trHeight w:val="255"/>
        </w:trPr>
        <w:tc>
          <w:tcPr>
            <w:tcW w:w="0" w:type="auto"/>
            <w:tcMar>
              <w:top w:w="48" w:type="dxa"/>
              <w:left w:w="48" w:type="dxa"/>
              <w:bottom w:w="48" w:type="dxa"/>
              <w:right w:w="48" w:type="dxa"/>
            </w:tcMar>
            <w:vAlign w:val="center"/>
            <w:hideMark/>
          </w:tcPr>
          <w:p w14:paraId="2599510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w:t>
            </w:r>
          </w:p>
        </w:tc>
        <w:tc>
          <w:tcPr>
            <w:tcW w:w="0" w:type="auto"/>
            <w:tcMar>
              <w:top w:w="48" w:type="dxa"/>
              <w:left w:w="48" w:type="dxa"/>
              <w:bottom w:w="48" w:type="dxa"/>
              <w:right w:w="48" w:type="dxa"/>
            </w:tcMar>
            <w:vAlign w:val="center"/>
            <w:hideMark/>
          </w:tcPr>
          <w:p w14:paraId="05C5D7E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273711</w:t>
            </w:r>
          </w:p>
        </w:tc>
        <w:tc>
          <w:tcPr>
            <w:tcW w:w="0" w:type="auto"/>
            <w:tcMar>
              <w:top w:w="48" w:type="dxa"/>
              <w:left w:w="48" w:type="dxa"/>
              <w:bottom w:w="48" w:type="dxa"/>
              <w:right w:w="48" w:type="dxa"/>
            </w:tcMar>
            <w:vAlign w:val="center"/>
            <w:hideMark/>
          </w:tcPr>
          <w:p w14:paraId="11F87D6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22580</w:t>
            </w:r>
          </w:p>
        </w:tc>
        <w:tc>
          <w:tcPr>
            <w:tcW w:w="0" w:type="auto"/>
            <w:tcMar>
              <w:top w:w="48" w:type="dxa"/>
              <w:left w:w="48" w:type="dxa"/>
              <w:bottom w:w="48" w:type="dxa"/>
              <w:right w:w="48" w:type="dxa"/>
            </w:tcMar>
            <w:vAlign w:val="center"/>
            <w:hideMark/>
          </w:tcPr>
          <w:p w14:paraId="04EFB30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Nimesulida 50mg/ml, solução oral – gotas ; frasco com 15 ml.</w:t>
            </w:r>
          </w:p>
        </w:tc>
        <w:tc>
          <w:tcPr>
            <w:tcW w:w="0" w:type="auto"/>
            <w:tcMar>
              <w:top w:w="48" w:type="dxa"/>
              <w:left w:w="48" w:type="dxa"/>
              <w:bottom w:w="48" w:type="dxa"/>
              <w:right w:w="48" w:type="dxa"/>
            </w:tcMar>
            <w:vAlign w:val="center"/>
            <w:hideMark/>
          </w:tcPr>
          <w:p w14:paraId="7AB31E5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44A05F9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578068F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7448AE2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234D7B1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R$ 2,15</w:t>
            </w:r>
          </w:p>
        </w:tc>
        <w:tc>
          <w:tcPr>
            <w:tcW w:w="0" w:type="auto"/>
            <w:tcMar>
              <w:top w:w="48" w:type="dxa"/>
              <w:left w:w="48" w:type="dxa"/>
              <w:bottom w:w="48" w:type="dxa"/>
              <w:right w:w="48" w:type="dxa"/>
            </w:tcMar>
            <w:vAlign w:val="center"/>
            <w:hideMark/>
          </w:tcPr>
          <w:p w14:paraId="6E76E28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R$ 1.290,00</w:t>
            </w:r>
          </w:p>
        </w:tc>
      </w:tr>
      <w:tr w:rsidR="00520AF3" w:rsidRPr="004C4561" w14:paraId="10B999D1" w14:textId="77777777" w:rsidTr="004C4561">
        <w:trPr>
          <w:trHeight w:val="510"/>
        </w:trPr>
        <w:tc>
          <w:tcPr>
            <w:tcW w:w="0" w:type="auto"/>
            <w:tcMar>
              <w:top w:w="48" w:type="dxa"/>
              <w:left w:w="48" w:type="dxa"/>
              <w:bottom w:w="48" w:type="dxa"/>
              <w:right w:w="48" w:type="dxa"/>
            </w:tcMar>
            <w:vAlign w:val="center"/>
            <w:hideMark/>
          </w:tcPr>
          <w:p w14:paraId="687136B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31</w:t>
            </w:r>
          </w:p>
        </w:tc>
        <w:tc>
          <w:tcPr>
            <w:tcW w:w="0" w:type="auto"/>
            <w:tcMar>
              <w:top w:w="48" w:type="dxa"/>
              <w:left w:w="48" w:type="dxa"/>
              <w:bottom w:w="48" w:type="dxa"/>
              <w:right w:w="48" w:type="dxa"/>
            </w:tcMar>
            <w:vAlign w:val="center"/>
            <w:hideMark/>
          </w:tcPr>
          <w:p w14:paraId="5A4C9C0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268273</w:t>
            </w:r>
          </w:p>
        </w:tc>
        <w:tc>
          <w:tcPr>
            <w:tcW w:w="0" w:type="auto"/>
            <w:tcMar>
              <w:top w:w="48" w:type="dxa"/>
              <w:left w:w="48" w:type="dxa"/>
              <w:bottom w:w="48" w:type="dxa"/>
              <w:right w:w="48" w:type="dxa"/>
            </w:tcMar>
            <w:vAlign w:val="center"/>
            <w:hideMark/>
          </w:tcPr>
          <w:p w14:paraId="480A0C4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50871</w:t>
            </w:r>
          </w:p>
        </w:tc>
        <w:tc>
          <w:tcPr>
            <w:tcW w:w="0" w:type="auto"/>
            <w:tcMar>
              <w:top w:w="48" w:type="dxa"/>
              <w:left w:w="48" w:type="dxa"/>
              <w:bottom w:w="48" w:type="dxa"/>
              <w:right w:w="48" w:type="dxa"/>
            </w:tcMar>
            <w:vAlign w:val="center"/>
            <w:hideMark/>
          </w:tcPr>
          <w:p w14:paraId="448532C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Nitrofurantoína 100mg</w:t>
            </w:r>
          </w:p>
        </w:tc>
        <w:tc>
          <w:tcPr>
            <w:tcW w:w="0" w:type="auto"/>
            <w:tcMar>
              <w:top w:w="48" w:type="dxa"/>
              <w:left w:w="48" w:type="dxa"/>
              <w:bottom w:w="48" w:type="dxa"/>
              <w:right w:w="48" w:type="dxa"/>
            </w:tcMar>
            <w:vAlign w:val="center"/>
            <w:hideMark/>
          </w:tcPr>
          <w:p w14:paraId="44F96D8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2FEBDC9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0679583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9000</w:t>
            </w:r>
          </w:p>
        </w:tc>
        <w:tc>
          <w:tcPr>
            <w:tcW w:w="0" w:type="auto"/>
            <w:tcMar>
              <w:top w:w="48" w:type="dxa"/>
              <w:left w:w="48" w:type="dxa"/>
              <w:bottom w:w="48" w:type="dxa"/>
              <w:right w:w="48" w:type="dxa"/>
            </w:tcMar>
            <w:vAlign w:val="center"/>
            <w:hideMark/>
          </w:tcPr>
          <w:p w14:paraId="78399F3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9000</w:t>
            </w:r>
          </w:p>
        </w:tc>
        <w:tc>
          <w:tcPr>
            <w:tcW w:w="0" w:type="auto"/>
            <w:tcMar>
              <w:top w:w="48" w:type="dxa"/>
              <w:left w:w="48" w:type="dxa"/>
              <w:bottom w:w="48" w:type="dxa"/>
              <w:right w:w="48" w:type="dxa"/>
            </w:tcMar>
            <w:vAlign w:val="center"/>
            <w:hideMark/>
          </w:tcPr>
          <w:p w14:paraId="559D5F5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R$ 0,43</w:t>
            </w:r>
          </w:p>
        </w:tc>
        <w:tc>
          <w:tcPr>
            <w:tcW w:w="0" w:type="auto"/>
            <w:tcMar>
              <w:top w:w="48" w:type="dxa"/>
              <w:left w:w="48" w:type="dxa"/>
              <w:bottom w:w="48" w:type="dxa"/>
              <w:right w:w="48" w:type="dxa"/>
            </w:tcMar>
            <w:vAlign w:val="center"/>
            <w:hideMark/>
          </w:tcPr>
          <w:p w14:paraId="115F512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R$ 3.870,00</w:t>
            </w:r>
          </w:p>
        </w:tc>
      </w:tr>
      <w:tr w:rsidR="00520AF3" w:rsidRPr="004C4561" w14:paraId="02D703D9" w14:textId="77777777" w:rsidTr="004C4561">
        <w:trPr>
          <w:trHeight w:val="255"/>
        </w:trPr>
        <w:tc>
          <w:tcPr>
            <w:tcW w:w="0" w:type="auto"/>
            <w:tcMar>
              <w:top w:w="48" w:type="dxa"/>
              <w:left w:w="48" w:type="dxa"/>
              <w:bottom w:w="48" w:type="dxa"/>
              <w:right w:w="48" w:type="dxa"/>
            </w:tcMar>
            <w:vAlign w:val="center"/>
            <w:hideMark/>
          </w:tcPr>
          <w:p w14:paraId="3B4EAD6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32</w:t>
            </w:r>
          </w:p>
        </w:tc>
        <w:tc>
          <w:tcPr>
            <w:tcW w:w="0" w:type="auto"/>
            <w:tcMar>
              <w:top w:w="48" w:type="dxa"/>
              <w:left w:w="48" w:type="dxa"/>
              <w:bottom w:w="48" w:type="dxa"/>
              <w:right w:w="48" w:type="dxa"/>
            </w:tcMar>
            <w:vAlign w:val="center"/>
            <w:hideMark/>
          </w:tcPr>
          <w:p w14:paraId="5460523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453501</w:t>
            </w:r>
          </w:p>
        </w:tc>
        <w:tc>
          <w:tcPr>
            <w:tcW w:w="0" w:type="auto"/>
            <w:tcMar>
              <w:top w:w="48" w:type="dxa"/>
              <w:left w:w="48" w:type="dxa"/>
              <w:bottom w:w="48" w:type="dxa"/>
              <w:right w:w="48" w:type="dxa"/>
            </w:tcMar>
            <w:vAlign w:val="center"/>
            <w:hideMark/>
          </w:tcPr>
          <w:p w14:paraId="0E3FE2F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33697</w:t>
            </w:r>
          </w:p>
        </w:tc>
        <w:tc>
          <w:tcPr>
            <w:tcW w:w="0" w:type="auto"/>
            <w:tcMar>
              <w:top w:w="48" w:type="dxa"/>
              <w:left w:w="48" w:type="dxa"/>
              <w:bottom w:w="48" w:type="dxa"/>
              <w:right w:w="48" w:type="dxa"/>
            </w:tcMar>
            <w:vAlign w:val="center"/>
            <w:hideMark/>
          </w:tcPr>
          <w:p w14:paraId="43F34B1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Nitroprusseto de sódio 25mg/ml ; injetável com 2mL</w:t>
            </w:r>
          </w:p>
        </w:tc>
        <w:tc>
          <w:tcPr>
            <w:tcW w:w="0" w:type="auto"/>
            <w:tcMar>
              <w:top w:w="48" w:type="dxa"/>
              <w:left w:w="48" w:type="dxa"/>
              <w:bottom w:w="48" w:type="dxa"/>
              <w:right w:w="48" w:type="dxa"/>
            </w:tcMar>
            <w:vAlign w:val="center"/>
            <w:hideMark/>
          </w:tcPr>
          <w:p w14:paraId="67957D8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6CFCEC9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3750</w:t>
            </w:r>
          </w:p>
        </w:tc>
        <w:tc>
          <w:tcPr>
            <w:tcW w:w="0" w:type="auto"/>
            <w:tcMar>
              <w:top w:w="48" w:type="dxa"/>
              <w:left w:w="48" w:type="dxa"/>
              <w:bottom w:w="48" w:type="dxa"/>
              <w:right w:w="48" w:type="dxa"/>
            </w:tcMar>
            <w:vAlign w:val="center"/>
            <w:hideMark/>
          </w:tcPr>
          <w:p w14:paraId="3E0D738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2516336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6750</w:t>
            </w:r>
          </w:p>
        </w:tc>
        <w:tc>
          <w:tcPr>
            <w:tcW w:w="0" w:type="auto"/>
            <w:tcMar>
              <w:top w:w="48" w:type="dxa"/>
              <w:left w:w="48" w:type="dxa"/>
              <w:bottom w:w="48" w:type="dxa"/>
              <w:right w:w="48" w:type="dxa"/>
            </w:tcMar>
            <w:vAlign w:val="center"/>
            <w:hideMark/>
          </w:tcPr>
          <w:p w14:paraId="5FBEA7B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R$ 19,36</w:t>
            </w:r>
          </w:p>
        </w:tc>
        <w:tc>
          <w:tcPr>
            <w:tcW w:w="0" w:type="auto"/>
            <w:tcMar>
              <w:top w:w="48" w:type="dxa"/>
              <w:left w:w="48" w:type="dxa"/>
              <w:bottom w:w="48" w:type="dxa"/>
              <w:right w:w="48" w:type="dxa"/>
            </w:tcMar>
            <w:vAlign w:val="center"/>
            <w:hideMark/>
          </w:tcPr>
          <w:p w14:paraId="30352B9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R$ 130.680,00</w:t>
            </w:r>
          </w:p>
        </w:tc>
      </w:tr>
      <w:tr w:rsidR="00520AF3" w:rsidRPr="004C4561" w14:paraId="4219D510" w14:textId="77777777" w:rsidTr="004C4561">
        <w:trPr>
          <w:trHeight w:val="510"/>
        </w:trPr>
        <w:tc>
          <w:tcPr>
            <w:tcW w:w="0" w:type="auto"/>
            <w:tcMar>
              <w:top w:w="48" w:type="dxa"/>
              <w:left w:w="48" w:type="dxa"/>
              <w:bottom w:w="48" w:type="dxa"/>
              <w:right w:w="48" w:type="dxa"/>
            </w:tcMar>
            <w:vAlign w:val="center"/>
            <w:hideMark/>
          </w:tcPr>
          <w:p w14:paraId="0DBB5F3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33</w:t>
            </w:r>
          </w:p>
        </w:tc>
        <w:tc>
          <w:tcPr>
            <w:tcW w:w="0" w:type="auto"/>
            <w:tcMar>
              <w:top w:w="48" w:type="dxa"/>
              <w:left w:w="48" w:type="dxa"/>
              <w:bottom w:w="48" w:type="dxa"/>
              <w:right w:w="48" w:type="dxa"/>
            </w:tcMar>
            <w:vAlign w:val="center"/>
            <w:hideMark/>
          </w:tcPr>
          <w:p w14:paraId="683FBFF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270907</w:t>
            </w:r>
          </w:p>
        </w:tc>
        <w:tc>
          <w:tcPr>
            <w:tcW w:w="0" w:type="auto"/>
            <w:tcMar>
              <w:top w:w="48" w:type="dxa"/>
              <w:left w:w="48" w:type="dxa"/>
              <w:bottom w:w="48" w:type="dxa"/>
              <w:right w:w="48" w:type="dxa"/>
            </w:tcMar>
            <w:vAlign w:val="center"/>
            <w:hideMark/>
          </w:tcPr>
          <w:p w14:paraId="70B3ECB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22609</w:t>
            </w:r>
          </w:p>
        </w:tc>
        <w:tc>
          <w:tcPr>
            <w:tcW w:w="0" w:type="auto"/>
            <w:tcMar>
              <w:top w:w="48" w:type="dxa"/>
              <w:left w:w="48" w:type="dxa"/>
              <w:bottom w:w="48" w:type="dxa"/>
              <w:right w:w="48" w:type="dxa"/>
            </w:tcMar>
            <w:vAlign w:val="center"/>
            <w:hideMark/>
          </w:tcPr>
          <w:p w14:paraId="418D636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Paracetamol 500 mg + Codeína 30 mg.</w:t>
            </w:r>
          </w:p>
        </w:tc>
        <w:tc>
          <w:tcPr>
            <w:tcW w:w="0" w:type="auto"/>
            <w:tcMar>
              <w:top w:w="48" w:type="dxa"/>
              <w:left w:w="48" w:type="dxa"/>
              <w:bottom w:w="48" w:type="dxa"/>
              <w:right w:w="48" w:type="dxa"/>
            </w:tcMar>
            <w:vAlign w:val="center"/>
            <w:hideMark/>
          </w:tcPr>
          <w:p w14:paraId="682C2DE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01EADB6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1440</w:t>
            </w:r>
          </w:p>
        </w:tc>
        <w:tc>
          <w:tcPr>
            <w:tcW w:w="0" w:type="auto"/>
            <w:tcMar>
              <w:top w:w="48" w:type="dxa"/>
              <w:left w:w="48" w:type="dxa"/>
              <w:bottom w:w="48" w:type="dxa"/>
              <w:right w:w="48" w:type="dxa"/>
            </w:tcMar>
            <w:vAlign w:val="center"/>
            <w:hideMark/>
          </w:tcPr>
          <w:p w14:paraId="29F0C7E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10500</w:t>
            </w:r>
          </w:p>
        </w:tc>
        <w:tc>
          <w:tcPr>
            <w:tcW w:w="0" w:type="auto"/>
            <w:tcMar>
              <w:top w:w="48" w:type="dxa"/>
              <w:left w:w="48" w:type="dxa"/>
              <w:bottom w:w="48" w:type="dxa"/>
              <w:right w:w="48" w:type="dxa"/>
            </w:tcMar>
            <w:vAlign w:val="center"/>
            <w:hideMark/>
          </w:tcPr>
          <w:p w14:paraId="1530D01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11940</w:t>
            </w:r>
          </w:p>
        </w:tc>
        <w:tc>
          <w:tcPr>
            <w:tcW w:w="0" w:type="auto"/>
            <w:tcMar>
              <w:top w:w="48" w:type="dxa"/>
              <w:left w:w="48" w:type="dxa"/>
              <w:bottom w:w="48" w:type="dxa"/>
              <w:right w:w="48" w:type="dxa"/>
            </w:tcMar>
            <w:vAlign w:val="center"/>
            <w:hideMark/>
          </w:tcPr>
          <w:p w14:paraId="0CAAF80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R$ 0,55</w:t>
            </w:r>
          </w:p>
        </w:tc>
        <w:tc>
          <w:tcPr>
            <w:tcW w:w="0" w:type="auto"/>
            <w:tcMar>
              <w:top w:w="48" w:type="dxa"/>
              <w:left w:w="48" w:type="dxa"/>
              <w:bottom w:w="48" w:type="dxa"/>
              <w:right w:w="48" w:type="dxa"/>
            </w:tcMar>
            <w:vAlign w:val="center"/>
            <w:hideMark/>
          </w:tcPr>
          <w:p w14:paraId="15FA65A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R$ 6.567,00</w:t>
            </w:r>
          </w:p>
        </w:tc>
      </w:tr>
      <w:tr w:rsidR="00520AF3" w:rsidRPr="004C4561" w14:paraId="040BC816" w14:textId="77777777" w:rsidTr="004C4561">
        <w:trPr>
          <w:trHeight w:val="510"/>
        </w:trPr>
        <w:tc>
          <w:tcPr>
            <w:tcW w:w="0" w:type="auto"/>
            <w:tcMar>
              <w:top w:w="48" w:type="dxa"/>
              <w:left w:w="48" w:type="dxa"/>
              <w:bottom w:w="48" w:type="dxa"/>
              <w:right w:w="48" w:type="dxa"/>
            </w:tcMar>
            <w:vAlign w:val="center"/>
            <w:hideMark/>
          </w:tcPr>
          <w:p w14:paraId="740F9F2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34</w:t>
            </w:r>
          </w:p>
        </w:tc>
        <w:tc>
          <w:tcPr>
            <w:tcW w:w="0" w:type="auto"/>
            <w:tcMar>
              <w:top w:w="48" w:type="dxa"/>
              <w:left w:w="48" w:type="dxa"/>
              <w:bottom w:w="48" w:type="dxa"/>
              <w:right w:w="48" w:type="dxa"/>
            </w:tcMar>
            <w:vAlign w:val="center"/>
            <w:hideMark/>
          </w:tcPr>
          <w:p w14:paraId="16597AE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273135</w:t>
            </w:r>
          </w:p>
        </w:tc>
        <w:tc>
          <w:tcPr>
            <w:tcW w:w="0" w:type="auto"/>
            <w:tcMar>
              <w:top w:w="48" w:type="dxa"/>
              <w:left w:w="48" w:type="dxa"/>
              <w:bottom w:w="48" w:type="dxa"/>
              <w:right w:w="48" w:type="dxa"/>
            </w:tcMar>
            <w:vAlign w:val="center"/>
            <w:hideMark/>
          </w:tcPr>
          <w:p w14:paraId="01CDB55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22635</w:t>
            </w:r>
          </w:p>
        </w:tc>
        <w:tc>
          <w:tcPr>
            <w:tcW w:w="0" w:type="auto"/>
            <w:tcMar>
              <w:top w:w="48" w:type="dxa"/>
              <w:left w:w="48" w:type="dxa"/>
              <w:bottom w:w="48" w:type="dxa"/>
              <w:right w:w="48" w:type="dxa"/>
            </w:tcMar>
            <w:vAlign w:val="center"/>
            <w:hideMark/>
          </w:tcPr>
          <w:p w14:paraId="4BB2528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Propatilnitrato 10 mg.</w:t>
            </w:r>
          </w:p>
        </w:tc>
        <w:tc>
          <w:tcPr>
            <w:tcW w:w="0" w:type="auto"/>
            <w:tcMar>
              <w:top w:w="48" w:type="dxa"/>
              <w:left w:w="48" w:type="dxa"/>
              <w:bottom w:w="48" w:type="dxa"/>
              <w:right w:w="48" w:type="dxa"/>
            </w:tcMar>
            <w:vAlign w:val="center"/>
            <w:hideMark/>
          </w:tcPr>
          <w:p w14:paraId="1315A87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40EBD0E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5100</w:t>
            </w:r>
          </w:p>
        </w:tc>
        <w:tc>
          <w:tcPr>
            <w:tcW w:w="0" w:type="auto"/>
            <w:tcMar>
              <w:top w:w="48" w:type="dxa"/>
              <w:left w:w="48" w:type="dxa"/>
              <w:bottom w:w="48" w:type="dxa"/>
              <w:right w:w="48" w:type="dxa"/>
            </w:tcMar>
            <w:vAlign w:val="center"/>
            <w:hideMark/>
          </w:tcPr>
          <w:p w14:paraId="31B98C8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364FE3E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9600</w:t>
            </w:r>
          </w:p>
        </w:tc>
        <w:tc>
          <w:tcPr>
            <w:tcW w:w="0" w:type="auto"/>
            <w:tcMar>
              <w:top w:w="48" w:type="dxa"/>
              <w:left w:w="48" w:type="dxa"/>
              <w:bottom w:w="48" w:type="dxa"/>
              <w:right w:w="48" w:type="dxa"/>
            </w:tcMar>
            <w:vAlign w:val="center"/>
            <w:hideMark/>
          </w:tcPr>
          <w:p w14:paraId="31E6700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R$ 0,72</w:t>
            </w:r>
          </w:p>
        </w:tc>
        <w:tc>
          <w:tcPr>
            <w:tcW w:w="0" w:type="auto"/>
            <w:tcMar>
              <w:top w:w="48" w:type="dxa"/>
              <w:left w:w="48" w:type="dxa"/>
              <w:bottom w:w="48" w:type="dxa"/>
              <w:right w:w="48" w:type="dxa"/>
            </w:tcMar>
            <w:vAlign w:val="center"/>
            <w:hideMark/>
          </w:tcPr>
          <w:p w14:paraId="706594D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R$ 6.912,00</w:t>
            </w:r>
          </w:p>
        </w:tc>
      </w:tr>
      <w:tr w:rsidR="00520AF3" w:rsidRPr="004C4561" w14:paraId="193F43CC" w14:textId="77777777" w:rsidTr="004C4561">
        <w:trPr>
          <w:trHeight w:val="510"/>
        </w:trPr>
        <w:tc>
          <w:tcPr>
            <w:tcW w:w="0" w:type="auto"/>
            <w:tcMar>
              <w:top w:w="48" w:type="dxa"/>
              <w:left w:w="48" w:type="dxa"/>
              <w:bottom w:w="48" w:type="dxa"/>
              <w:right w:w="48" w:type="dxa"/>
            </w:tcMar>
            <w:vAlign w:val="center"/>
            <w:hideMark/>
          </w:tcPr>
          <w:p w14:paraId="5307AEA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35</w:t>
            </w:r>
          </w:p>
        </w:tc>
        <w:tc>
          <w:tcPr>
            <w:tcW w:w="0" w:type="auto"/>
            <w:tcMar>
              <w:top w:w="48" w:type="dxa"/>
              <w:left w:w="48" w:type="dxa"/>
              <w:bottom w:w="48" w:type="dxa"/>
              <w:right w:w="48" w:type="dxa"/>
            </w:tcMar>
            <w:vAlign w:val="center"/>
            <w:hideMark/>
          </w:tcPr>
          <w:p w14:paraId="68C46BD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269468</w:t>
            </w:r>
          </w:p>
        </w:tc>
        <w:tc>
          <w:tcPr>
            <w:tcW w:w="0" w:type="auto"/>
            <w:tcMar>
              <w:top w:w="48" w:type="dxa"/>
              <w:left w:w="48" w:type="dxa"/>
              <w:bottom w:w="48" w:type="dxa"/>
              <w:right w:w="48" w:type="dxa"/>
            </w:tcMar>
            <w:vAlign w:val="center"/>
            <w:hideMark/>
          </w:tcPr>
          <w:p w14:paraId="526A579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33712</w:t>
            </w:r>
          </w:p>
        </w:tc>
        <w:tc>
          <w:tcPr>
            <w:tcW w:w="0" w:type="auto"/>
            <w:tcMar>
              <w:top w:w="48" w:type="dxa"/>
              <w:left w:w="48" w:type="dxa"/>
              <w:bottom w:w="48" w:type="dxa"/>
              <w:right w:w="48" w:type="dxa"/>
            </w:tcMar>
            <w:vAlign w:val="center"/>
            <w:hideMark/>
          </w:tcPr>
          <w:p w14:paraId="54AF546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Ropivacaína, cloridrato 1% ; solução injetável 20mL</w:t>
            </w:r>
          </w:p>
        </w:tc>
        <w:tc>
          <w:tcPr>
            <w:tcW w:w="0" w:type="auto"/>
            <w:tcMar>
              <w:top w:w="48" w:type="dxa"/>
              <w:left w:w="48" w:type="dxa"/>
              <w:bottom w:w="48" w:type="dxa"/>
              <w:right w:w="48" w:type="dxa"/>
            </w:tcMar>
            <w:vAlign w:val="center"/>
            <w:hideMark/>
          </w:tcPr>
          <w:p w14:paraId="6546131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4C57361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48C3F1C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201FCAD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7EB6837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R$ 16,58</w:t>
            </w:r>
          </w:p>
        </w:tc>
        <w:tc>
          <w:tcPr>
            <w:tcW w:w="0" w:type="auto"/>
            <w:tcMar>
              <w:top w:w="48" w:type="dxa"/>
              <w:left w:w="48" w:type="dxa"/>
              <w:bottom w:w="48" w:type="dxa"/>
              <w:right w:w="48" w:type="dxa"/>
            </w:tcMar>
            <w:vAlign w:val="center"/>
            <w:hideMark/>
          </w:tcPr>
          <w:p w14:paraId="3ADF07E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R$ 74.610,00</w:t>
            </w:r>
          </w:p>
        </w:tc>
      </w:tr>
      <w:tr w:rsidR="00520AF3" w:rsidRPr="004C4561" w14:paraId="098FBC98" w14:textId="77777777" w:rsidTr="004C4561">
        <w:trPr>
          <w:trHeight w:val="510"/>
        </w:trPr>
        <w:tc>
          <w:tcPr>
            <w:tcW w:w="0" w:type="auto"/>
            <w:tcMar>
              <w:top w:w="48" w:type="dxa"/>
              <w:left w:w="48" w:type="dxa"/>
              <w:bottom w:w="48" w:type="dxa"/>
              <w:right w:w="48" w:type="dxa"/>
            </w:tcMar>
            <w:vAlign w:val="center"/>
            <w:hideMark/>
          </w:tcPr>
          <w:p w14:paraId="2B18ADE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36</w:t>
            </w:r>
          </w:p>
        </w:tc>
        <w:tc>
          <w:tcPr>
            <w:tcW w:w="0" w:type="auto"/>
            <w:tcMar>
              <w:top w:w="48" w:type="dxa"/>
              <w:left w:w="48" w:type="dxa"/>
              <w:bottom w:w="48" w:type="dxa"/>
              <w:right w:w="48" w:type="dxa"/>
            </w:tcMar>
            <w:vAlign w:val="center"/>
            <w:hideMark/>
          </w:tcPr>
          <w:p w14:paraId="6CD3FA4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449025</w:t>
            </w:r>
          </w:p>
        </w:tc>
        <w:tc>
          <w:tcPr>
            <w:tcW w:w="0" w:type="auto"/>
            <w:tcMar>
              <w:top w:w="48" w:type="dxa"/>
              <w:left w:w="48" w:type="dxa"/>
              <w:bottom w:w="48" w:type="dxa"/>
              <w:right w:w="48" w:type="dxa"/>
            </w:tcMar>
            <w:vAlign w:val="center"/>
            <w:hideMark/>
          </w:tcPr>
          <w:p w14:paraId="1B35C96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26047</w:t>
            </w:r>
          </w:p>
        </w:tc>
        <w:tc>
          <w:tcPr>
            <w:tcW w:w="0" w:type="auto"/>
            <w:tcMar>
              <w:top w:w="48" w:type="dxa"/>
              <w:left w:w="48" w:type="dxa"/>
              <w:bottom w:w="48" w:type="dxa"/>
              <w:right w:w="48" w:type="dxa"/>
            </w:tcMar>
            <w:vAlign w:val="center"/>
            <w:hideMark/>
          </w:tcPr>
          <w:p w14:paraId="797BD95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0" w:type="auto"/>
            <w:tcMar>
              <w:top w:w="48" w:type="dxa"/>
              <w:left w:w="48" w:type="dxa"/>
              <w:bottom w:w="48" w:type="dxa"/>
              <w:right w:w="48" w:type="dxa"/>
            </w:tcMar>
            <w:vAlign w:val="center"/>
            <w:hideMark/>
          </w:tcPr>
          <w:p w14:paraId="1F4ED56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Flaconete</w:t>
            </w:r>
          </w:p>
        </w:tc>
        <w:tc>
          <w:tcPr>
            <w:tcW w:w="0" w:type="auto"/>
            <w:tcMar>
              <w:top w:w="48" w:type="dxa"/>
              <w:left w:w="48" w:type="dxa"/>
              <w:bottom w:w="48" w:type="dxa"/>
              <w:right w:w="48" w:type="dxa"/>
            </w:tcMar>
            <w:vAlign w:val="center"/>
            <w:hideMark/>
          </w:tcPr>
          <w:p w14:paraId="2E5D736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9000</w:t>
            </w:r>
          </w:p>
        </w:tc>
        <w:tc>
          <w:tcPr>
            <w:tcW w:w="0" w:type="auto"/>
            <w:tcMar>
              <w:top w:w="48" w:type="dxa"/>
              <w:left w:w="48" w:type="dxa"/>
              <w:bottom w:w="48" w:type="dxa"/>
              <w:right w:w="48" w:type="dxa"/>
            </w:tcMar>
            <w:vAlign w:val="center"/>
            <w:hideMark/>
          </w:tcPr>
          <w:p w14:paraId="5221565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20250</w:t>
            </w:r>
          </w:p>
        </w:tc>
        <w:tc>
          <w:tcPr>
            <w:tcW w:w="0" w:type="auto"/>
            <w:tcMar>
              <w:top w:w="48" w:type="dxa"/>
              <w:left w:w="48" w:type="dxa"/>
              <w:bottom w:w="48" w:type="dxa"/>
              <w:right w:w="48" w:type="dxa"/>
            </w:tcMar>
            <w:vAlign w:val="center"/>
            <w:hideMark/>
          </w:tcPr>
          <w:p w14:paraId="63F92CB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29250</w:t>
            </w:r>
          </w:p>
        </w:tc>
        <w:tc>
          <w:tcPr>
            <w:tcW w:w="0" w:type="auto"/>
            <w:tcMar>
              <w:top w:w="48" w:type="dxa"/>
              <w:left w:w="48" w:type="dxa"/>
              <w:bottom w:w="48" w:type="dxa"/>
              <w:right w:w="48" w:type="dxa"/>
            </w:tcMar>
            <w:vAlign w:val="center"/>
            <w:hideMark/>
          </w:tcPr>
          <w:p w14:paraId="6935CA7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R$ 4,61</w:t>
            </w:r>
          </w:p>
        </w:tc>
        <w:tc>
          <w:tcPr>
            <w:tcW w:w="0" w:type="auto"/>
            <w:tcMar>
              <w:top w:w="48" w:type="dxa"/>
              <w:left w:w="48" w:type="dxa"/>
              <w:bottom w:w="48" w:type="dxa"/>
              <w:right w:w="48" w:type="dxa"/>
            </w:tcMar>
            <w:vAlign w:val="center"/>
            <w:hideMark/>
          </w:tcPr>
          <w:p w14:paraId="4FA50A7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R$ 134.842,50</w:t>
            </w:r>
          </w:p>
        </w:tc>
      </w:tr>
      <w:tr w:rsidR="00520AF3" w:rsidRPr="004C4561" w14:paraId="2AF2A370" w14:textId="77777777" w:rsidTr="004C4561">
        <w:trPr>
          <w:trHeight w:val="510"/>
        </w:trPr>
        <w:tc>
          <w:tcPr>
            <w:tcW w:w="0" w:type="auto"/>
            <w:tcMar>
              <w:top w:w="48" w:type="dxa"/>
              <w:left w:w="48" w:type="dxa"/>
              <w:bottom w:w="48" w:type="dxa"/>
              <w:right w:w="48" w:type="dxa"/>
            </w:tcMar>
            <w:vAlign w:val="center"/>
            <w:hideMark/>
          </w:tcPr>
          <w:p w14:paraId="6A42D7A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w:t>
            </w:r>
          </w:p>
        </w:tc>
        <w:tc>
          <w:tcPr>
            <w:tcW w:w="0" w:type="auto"/>
            <w:tcMar>
              <w:top w:w="48" w:type="dxa"/>
              <w:left w:w="48" w:type="dxa"/>
              <w:bottom w:w="48" w:type="dxa"/>
              <w:right w:w="48" w:type="dxa"/>
            </w:tcMar>
            <w:vAlign w:val="center"/>
            <w:hideMark/>
          </w:tcPr>
          <w:p w14:paraId="21570F1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341174</w:t>
            </w:r>
          </w:p>
        </w:tc>
        <w:tc>
          <w:tcPr>
            <w:tcW w:w="0" w:type="auto"/>
            <w:tcMar>
              <w:top w:w="48" w:type="dxa"/>
              <w:left w:w="48" w:type="dxa"/>
              <w:bottom w:w="48" w:type="dxa"/>
              <w:right w:w="48" w:type="dxa"/>
            </w:tcMar>
            <w:vAlign w:val="center"/>
            <w:hideMark/>
          </w:tcPr>
          <w:p w14:paraId="23EB73E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19858</w:t>
            </w:r>
          </w:p>
        </w:tc>
        <w:tc>
          <w:tcPr>
            <w:tcW w:w="0" w:type="auto"/>
            <w:tcMar>
              <w:top w:w="48" w:type="dxa"/>
              <w:left w:w="48" w:type="dxa"/>
              <w:bottom w:w="48" w:type="dxa"/>
              <w:right w:w="48" w:type="dxa"/>
            </w:tcMar>
            <w:vAlign w:val="center"/>
            <w:hideMark/>
          </w:tcPr>
          <w:p w14:paraId="1ACAFAE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Solução bucal à base de Digluconato de Clorexidina a 0,12% (colutório); Frasco 1.000 ml.</w:t>
            </w:r>
          </w:p>
        </w:tc>
        <w:tc>
          <w:tcPr>
            <w:tcW w:w="0" w:type="auto"/>
            <w:tcMar>
              <w:top w:w="48" w:type="dxa"/>
              <w:left w:w="48" w:type="dxa"/>
              <w:bottom w:w="48" w:type="dxa"/>
              <w:right w:w="48" w:type="dxa"/>
            </w:tcMar>
            <w:vAlign w:val="center"/>
            <w:hideMark/>
          </w:tcPr>
          <w:p w14:paraId="7808456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705BB0A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1500</w:t>
            </w:r>
          </w:p>
        </w:tc>
        <w:tc>
          <w:tcPr>
            <w:tcW w:w="0" w:type="auto"/>
            <w:tcMar>
              <w:top w:w="48" w:type="dxa"/>
              <w:left w:w="48" w:type="dxa"/>
              <w:bottom w:w="48" w:type="dxa"/>
              <w:right w:w="48" w:type="dxa"/>
            </w:tcMar>
            <w:vAlign w:val="center"/>
            <w:hideMark/>
          </w:tcPr>
          <w:p w14:paraId="0894B28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750</w:t>
            </w:r>
          </w:p>
        </w:tc>
        <w:tc>
          <w:tcPr>
            <w:tcW w:w="0" w:type="auto"/>
            <w:tcMar>
              <w:top w:w="48" w:type="dxa"/>
              <w:left w:w="48" w:type="dxa"/>
              <w:bottom w:w="48" w:type="dxa"/>
              <w:right w:w="48" w:type="dxa"/>
            </w:tcMar>
            <w:vAlign w:val="center"/>
            <w:hideMark/>
          </w:tcPr>
          <w:p w14:paraId="4B9210B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3D97A88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R$ 29,11</w:t>
            </w:r>
          </w:p>
        </w:tc>
        <w:tc>
          <w:tcPr>
            <w:tcW w:w="0" w:type="auto"/>
            <w:tcMar>
              <w:top w:w="48" w:type="dxa"/>
              <w:left w:w="48" w:type="dxa"/>
              <w:bottom w:w="48" w:type="dxa"/>
              <w:right w:w="48" w:type="dxa"/>
            </w:tcMar>
            <w:vAlign w:val="center"/>
            <w:hideMark/>
          </w:tcPr>
          <w:p w14:paraId="7E29F6E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R$ 65.497,50</w:t>
            </w:r>
          </w:p>
        </w:tc>
      </w:tr>
      <w:tr w:rsidR="00520AF3" w:rsidRPr="004C4561" w14:paraId="3A9F2E71" w14:textId="77777777" w:rsidTr="004C4561">
        <w:trPr>
          <w:trHeight w:val="1020"/>
        </w:trPr>
        <w:tc>
          <w:tcPr>
            <w:tcW w:w="0" w:type="auto"/>
            <w:tcMar>
              <w:top w:w="48" w:type="dxa"/>
              <w:left w:w="48" w:type="dxa"/>
              <w:bottom w:w="48" w:type="dxa"/>
              <w:right w:w="48" w:type="dxa"/>
            </w:tcMar>
            <w:vAlign w:val="center"/>
            <w:hideMark/>
          </w:tcPr>
          <w:p w14:paraId="3974C22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38</w:t>
            </w:r>
          </w:p>
        </w:tc>
        <w:tc>
          <w:tcPr>
            <w:tcW w:w="0" w:type="auto"/>
            <w:tcMar>
              <w:top w:w="48" w:type="dxa"/>
              <w:left w:w="48" w:type="dxa"/>
              <w:bottom w:w="48" w:type="dxa"/>
              <w:right w:w="48" w:type="dxa"/>
            </w:tcMar>
            <w:vAlign w:val="center"/>
            <w:hideMark/>
          </w:tcPr>
          <w:p w14:paraId="4F490A1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449333</w:t>
            </w:r>
          </w:p>
        </w:tc>
        <w:tc>
          <w:tcPr>
            <w:tcW w:w="0" w:type="auto"/>
            <w:tcMar>
              <w:top w:w="48" w:type="dxa"/>
              <w:left w:w="48" w:type="dxa"/>
              <w:bottom w:w="48" w:type="dxa"/>
              <w:right w:w="48" w:type="dxa"/>
            </w:tcMar>
            <w:vAlign w:val="center"/>
            <w:hideMark/>
          </w:tcPr>
          <w:p w14:paraId="4013F4F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22671</w:t>
            </w:r>
          </w:p>
        </w:tc>
        <w:tc>
          <w:tcPr>
            <w:tcW w:w="0" w:type="auto"/>
            <w:tcMar>
              <w:top w:w="48" w:type="dxa"/>
              <w:left w:w="48" w:type="dxa"/>
              <w:bottom w:w="48" w:type="dxa"/>
              <w:right w:w="48" w:type="dxa"/>
            </w:tcMar>
            <w:vAlign w:val="center"/>
            <w:hideMark/>
          </w:tcPr>
          <w:p w14:paraId="58AA33F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Solução de aminoácidos de cadeia ramificada para nutrição parenteral à 8% para pacientes hepatopatas. injetável atóxica, límpida, estéril e apirogênica em sistema fechado, conforme Resolução RDC Nº. 29, de 17/04/2007 da ANVISA, com 500 ml.</w:t>
            </w:r>
          </w:p>
        </w:tc>
        <w:tc>
          <w:tcPr>
            <w:tcW w:w="0" w:type="auto"/>
            <w:tcMar>
              <w:top w:w="48" w:type="dxa"/>
              <w:left w:w="48" w:type="dxa"/>
              <w:bottom w:w="48" w:type="dxa"/>
              <w:right w:w="48" w:type="dxa"/>
            </w:tcMar>
            <w:vAlign w:val="center"/>
            <w:hideMark/>
          </w:tcPr>
          <w:p w14:paraId="1498BBC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Bolsa ou frasco</w:t>
            </w:r>
          </w:p>
        </w:tc>
        <w:tc>
          <w:tcPr>
            <w:tcW w:w="0" w:type="auto"/>
            <w:tcMar>
              <w:top w:w="48" w:type="dxa"/>
              <w:left w:w="48" w:type="dxa"/>
              <w:bottom w:w="48" w:type="dxa"/>
              <w:right w:w="48" w:type="dxa"/>
            </w:tcMar>
            <w:vAlign w:val="center"/>
            <w:hideMark/>
          </w:tcPr>
          <w:p w14:paraId="4268F02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2625</w:t>
            </w:r>
          </w:p>
        </w:tc>
        <w:tc>
          <w:tcPr>
            <w:tcW w:w="0" w:type="auto"/>
            <w:tcMar>
              <w:top w:w="48" w:type="dxa"/>
              <w:left w:w="48" w:type="dxa"/>
              <w:bottom w:w="48" w:type="dxa"/>
              <w:right w:w="48" w:type="dxa"/>
            </w:tcMar>
            <w:vAlign w:val="center"/>
            <w:hideMark/>
          </w:tcPr>
          <w:p w14:paraId="4ED2C63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070BEE7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2625</w:t>
            </w:r>
          </w:p>
        </w:tc>
        <w:tc>
          <w:tcPr>
            <w:tcW w:w="0" w:type="auto"/>
            <w:tcMar>
              <w:top w:w="48" w:type="dxa"/>
              <w:left w:w="48" w:type="dxa"/>
              <w:bottom w:w="48" w:type="dxa"/>
              <w:right w:w="48" w:type="dxa"/>
            </w:tcMar>
            <w:vAlign w:val="center"/>
            <w:hideMark/>
          </w:tcPr>
          <w:p w14:paraId="6FC8696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R$ 241,06</w:t>
            </w:r>
          </w:p>
        </w:tc>
        <w:tc>
          <w:tcPr>
            <w:tcW w:w="0" w:type="auto"/>
            <w:tcMar>
              <w:top w:w="48" w:type="dxa"/>
              <w:left w:w="48" w:type="dxa"/>
              <w:bottom w:w="48" w:type="dxa"/>
              <w:right w:w="48" w:type="dxa"/>
            </w:tcMar>
            <w:vAlign w:val="center"/>
            <w:hideMark/>
          </w:tcPr>
          <w:p w14:paraId="76807F4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R$ 632.782,50</w:t>
            </w:r>
          </w:p>
        </w:tc>
      </w:tr>
      <w:tr w:rsidR="00520AF3" w:rsidRPr="004C4561" w14:paraId="64413241" w14:textId="77777777" w:rsidTr="004C4561">
        <w:trPr>
          <w:trHeight w:val="510"/>
        </w:trPr>
        <w:tc>
          <w:tcPr>
            <w:tcW w:w="0" w:type="auto"/>
            <w:tcMar>
              <w:top w:w="48" w:type="dxa"/>
              <w:left w:w="48" w:type="dxa"/>
              <w:bottom w:w="48" w:type="dxa"/>
              <w:right w:w="48" w:type="dxa"/>
            </w:tcMar>
            <w:vAlign w:val="center"/>
            <w:hideMark/>
          </w:tcPr>
          <w:p w14:paraId="07C57DB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39</w:t>
            </w:r>
          </w:p>
        </w:tc>
        <w:tc>
          <w:tcPr>
            <w:tcW w:w="0" w:type="auto"/>
            <w:tcMar>
              <w:top w:w="48" w:type="dxa"/>
              <w:left w:w="48" w:type="dxa"/>
              <w:bottom w:w="48" w:type="dxa"/>
              <w:right w:w="48" w:type="dxa"/>
            </w:tcMar>
            <w:vAlign w:val="center"/>
            <w:hideMark/>
          </w:tcPr>
          <w:p w14:paraId="3E73C49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486323</w:t>
            </w:r>
          </w:p>
        </w:tc>
        <w:tc>
          <w:tcPr>
            <w:tcW w:w="0" w:type="auto"/>
            <w:tcMar>
              <w:top w:w="48" w:type="dxa"/>
              <w:left w:w="48" w:type="dxa"/>
              <w:bottom w:w="48" w:type="dxa"/>
              <w:right w:w="48" w:type="dxa"/>
            </w:tcMar>
            <w:vAlign w:val="center"/>
            <w:hideMark/>
          </w:tcPr>
          <w:p w14:paraId="7A48E3A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33714</w:t>
            </w:r>
          </w:p>
        </w:tc>
        <w:tc>
          <w:tcPr>
            <w:tcW w:w="0" w:type="auto"/>
            <w:tcMar>
              <w:top w:w="48" w:type="dxa"/>
              <w:left w:w="48" w:type="dxa"/>
              <w:bottom w:w="48" w:type="dxa"/>
              <w:right w:w="48" w:type="dxa"/>
            </w:tcMar>
            <w:vAlign w:val="center"/>
            <w:hideMark/>
          </w:tcPr>
          <w:p w14:paraId="5951D2C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Solução de Poliaminoácidos 10% ; injetável ; Frasco-Ampola 500mL</w:t>
            </w:r>
          </w:p>
        </w:tc>
        <w:tc>
          <w:tcPr>
            <w:tcW w:w="0" w:type="auto"/>
            <w:tcMar>
              <w:top w:w="48" w:type="dxa"/>
              <w:left w:w="48" w:type="dxa"/>
              <w:bottom w:w="48" w:type="dxa"/>
              <w:right w:w="48" w:type="dxa"/>
            </w:tcMar>
            <w:vAlign w:val="center"/>
            <w:hideMark/>
          </w:tcPr>
          <w:p w14:paraId="33112CF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34F5AF9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505DAA0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3451235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27C5950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R$ 142,00</w:t>
            </w:r>
          </w:p>
        </w:tc>
        <w:tc>
          <w:tcPr>
            <w:tcW w:w="0" w:type="auto"/>
            <w:tcMar>
              <w:top w:w="48" w:type="dxa"/>
              <w:left w:w="48" w:type="dxa"/>
              <w:bottom w:w="48" w:type="dxa"/>
              <w:right w:w="48" w:type="dxa"/>
            </w:tcMar>
            <w:vAlign w:val="center"/>
            <w:hideMark/>
          </w:tcPr>
          <w:p w14:paraId="61F3E26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R$ 426.000,00</w:t>
            </w:r>
          </w:p>
        </w:tc>
      </w:tr>
      <w:tr w:rsidR="00520AF3" w:rsidRPr="004C4561" w14:paraId="6FB5C57B" w14:textId="77777777" w:rsidTr="004C4561">
        <w:trPr>
          <w:trHeight w:val="255"/>
        </w:trPr>
        <w:tc>
          <w:tcPr>
            <w:tcW w:w="0" w:type="auto"/>
            <w:tcMar>
              <w:top w:w="48" w:type="dxa"/>
              <w:left w:w="48" w:type="dxa"/>
              <w:bottom w:w="48" w:type="dxa"/>
              <w:right w:w="48" w:type="dxa"/>
            </w:tcMar>
            <w:vAlign w:val="center"/>
            <w:hideMark/>
          </w:tcPr>
          <w:p w14:paraId="3431C13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40</w:t>
            </w:r>
          </w:p>
        </w:tc>
        <w:tc>
          <w:tcPr>
            <w:tcW w:w="0" w:type="auto"/>
            <w:tcMar>
              <w:top w:w="48" w:type="dxa"/>
              <w:left w:w="48" w:type="dxa"/>
              <w:bottom w:w="48" w:type="dxa"/>
              <w:right w:w="48" w:type="dxa"/>
            </w:tcMar>
            <w:vAlign w:val="center"/>
            <w:hideMark/>
          </w:tcPr>
          <w:p w14:paraId="73CEB13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272088</w:t>
            </w:r>
          </w:p>
        </w:tc>
        <w:tc>
          <w:tcPr>
            <w:tcW w:w="0" w:type="auto"/>
            <w:tcMar>
              <w:top w:w="48" w:type="dxa"/>
              <w:left w:w="48" w:type="dxa"/>
              <w:bottom w:w="48" w:type="dxa"/>
              <w:right w:w="48" w:type="dxa"/>
            </w:tcMar>
            <w:vAlign w:val="center"/>
            <w:hideMark/>
          </w:tcPr>
          <w:p w14:paraId="5B70D74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22686</w:t>
            </w:r>
          </w:p>
        </w:tc>
        <w:tc>
          <w:tcPr>
            <w:tcW w:w="0" w:type="auto"/>
            <w:tcMar>
              <w:top w:w="48" w:type="dxa"/>
              <w:left w:w="48" w:type="dxa"/>
              <w:bottom w:w="48" w:type="dxa"/>
              <w:right w:w="48" w:type="dxa"/>
            </w:tcMar>
            <w:vAlign w:val="center"/>
            <w:hideMark/>
          </w:tcPr>
          <w:p w14:paraId="12FFB26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Sulfadiazina de prata 1% + nitrato de cério 0,4% ; creme; pote 400g.</w:t>
            </w:r>
          </w:p>
        </w:tc>
        <w:tc>
          <w:tcPr>
            <w:tcW w:w="0" w:type="auto"/>
            <w:tcMar>
              <w:top w:w="48" w:type="dxa"/>
              <w:left w:w="48" w:type="dxa"/>
              <w:bottom w:w="48" w:type="dxa"/>
              <w:right w:w="48" w:type="dxa"/>
            </w:tcMar>
            <w:vAlign w:val="center"/>
            <w:hideMark/>
          </w:tcPr>
          <w:p w14:paraId="766C240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Pote</w:t>
            </w:r>
          </w:p>
        </w:tc>
        <w:tc>
          <w:tcPr>
            <w:tcW w:w="0" w:type="auto"/>
            <w:tcMar>
              <w:top w:w="48" w:type="dxa"/>
              <w:left w:w="48" w:type="dxa"/>
              <w:bottom w:w="48" w:type="dxa"/>
              <w:right w:w="48" w:type="dxa"/>
            </w:tcMar>
            <w:vAlign w:val="center"/>
            <w:hideMark/>
          </w:tcPr>
          <w:p w14:paraId="2DAF487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387B8C9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76CD5FC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3FDF8CB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R$ 52,24</w:t>
            </w:r>
          </w:p>
        </w:tc>
        <w:tc>
          <w:tcPr>
            <w:tcW w:w="0" w:type="auto"/>
            <w:tcMar>
              <w:top w:w="48" w:type="dxa"/>
              <w:left w:w="48" w:type="dxa"/>
              <w:bottom w:w="48" w:type="dxa"/>
              <w:right w:w="48" w:type="dxa"/>
            </w:tcMar>
            <w:vAlign w:val="center"/>
            <w:hideMark/>
          </w:tcPr>
          <w:p w14:paraId="7E25157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R$ 54.852,00</w:t>
            </w:r>
          </w:p>
        </w:tc>
      </w:tr>
      <w:tr w:rsidR="00520AF3" w:rsidRPr="004C4561" w14:paraId="15C7B444" w14:textId="77777777" w:rsidTr="004C4561">
        <w:trPr>
          <w:trHeight w:val="255"/>
        </w:trPr>
        <w:tc>
          <w:tcPr>
            <w:tcW w:w="0" w:type="auto"/>
            <w:tcMar>
              <w:top w:w="48" w:type="dxa"/>
              <w:left w:w="48" w:type="dxa"/>
              <w:bottom w:w="48" w:type="dxa"/>
              <w:right w:w="48" w:type="dxa"/>
            </w:tcMar>
            <w:vAlign w:val="center"/>
            <w:hideMark/>
          </w:tcPr>
          <w:p w14:paraId="2B65E9B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41</w:t>
            </w:r>
          </w:p>
        </w:tc>
        <w:tc>
          <w:tcPr>
            <w:tcW w:w="0" w:type="auto"/>
            <w:tcMar>
              <w:top w:w="48" w:type="dxa"/>
              <w:left w:w="48" w:type="dxa"/>
              <w:bottom w:w="48" w:type="dxa"/>
              <w:right w:w="48" w:type="dxa"/>
            </w:tcMar>
            <w:vAlign w:val="center"/>
            <w:hideMark/>
          </w:tcPr>
          <w:p w14:paraId="7FC39F7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271581</w:t>
            </w:r>
          </w:p>
        </w:tc>
        <w:tc>
          <w:tcPr>
            <w:tcW w:w="0" w:type="auto"/>
            <w:tcMar>
              <w:top w:w="48" w:type="dxa"/>
              <w:left w:w="48" w:type="dxa"/>
              <w:bottom w:w="48" w:type="dxa"/>
              <w:right w:w="48" w:type="dxa"/>
            </w:tcMar>
            <w:vAlign w:val="center"/>
            <w:hideMark/>
          </w:tcPr>
          <w:p w14:paraId="0ECA7D5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22721</w:t>
            </w:r>
          </w:p>
        </w:tc>
        <w:tc>
          <w:tcPr>
            <w:tcW w:w="0" w:type="auto"/>
            <w:tcMar>
              <w:top w:w="48" w:type="dxa"/>
              <w:left w:w="48" w:type="dxa"/>
              <w:bottom w:w="48" w:type="dxa"/>
              <w:right w:w="48" w:type="dxa"/>
            </w:tcMar>
            <w:vAlign w:val="center"/>
            <w:hideMark/>
          </w:tcPr>
          <w:p w14:paraId="0937410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Tobramicina 0,3% ; solução oftálmica estéril ; frasco 5mL</w:t>
            </w:r>
          </w:p>
        </w:tc>
        <w:tc>
          <w:tcPr>
            <w:tcW w:w="0" w:type="auto"/>
            <w:tcMar>
              <w:top w:w="48" w:type="dxa"/>
              <w:left w:w="48" w:type="dxa"/>
              <w:bottom w:w="48" w:type="dxa"/>
              <w:right w:w="48" w:type="dxa"/>
            </w:tcMar>
            <w:vAlign w:val="center"/>
            <w:hideMark/>
          </w:tcPr>
          <w:p w14:paraId="27C796B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2EEEDD0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1CA12B0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6DFBB5A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6C75B8C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R$ 7,37</w:t>
            </w:r>
          </w:p>
        </w:tc>
        <w:tc>
          <w:tcPr>
            <w:tcW w:w="0" w:type="auto"/>
            <w:tcMar>
              <w:top w:w="48" w:type="dxa"/>
              <w:left w:w="48" w:type="dxa"/>
              <w:bottom w:w="48" w:type="dxa"/>
              <w:right w:w="48" w:type="dxa"/>
            </w:tcMar>
            <w:vAlign w:val="center"/>
            <w:hideMark/>
          </w:tcPr>
          <w:p w14:paraId="7B3E080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R$ 7.738,50</w:t>
            </w:r>
          </w:p>
        </w:tc>
      </w:tr>
      <w:tr w:rsidR="00520AF3" w:rsidRPr="004C4561" w14:paraId="0DE569FF" w14:textId="77777777" w:rsidTr="004C4561">
        <w:trPr>
          <w:trHeight w:val="255"/>
        </w:trPr>
        <w:tc>
          <w:tcPr>
            <w:tcW w:w="0" w:type="auto"/>
            <w:tcMar>
              <w:top w:w="48" w:type="dxa"/>
              <w:left w:w="48" w:type="dxa"/>
              <w:bottom w:w="48" w:type="dxa"/>
              <w:right w:w="48" w:type="dxa"/>
            </w:tcMar>
            <w:vAlign w:val="center"/>
            <w:hideMark/>
          </w:tcPr>
          <w:p w14:paraId="295B4A9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42</w:t>
            </w:r>
          </w:p>
        </w:tc>
        <w:tc>
          <w:tcPr>
            <w:tcW w:w="0" w:type="auto"/>
            <w:tcMar>
              <w:top w:w="48" w:type="dxa"/>
              <w:left w:w="48" w:type="dxa"/>
              <w:bottom w:w="48" w:type="dxa"/>
              <w:right w:w="48" w:type="dxa"/>
            </w:tcMar>
            <w:vAlign w:val="center"/>
            <w:hideMark/>
          </w:tcPr>
          <w:p w14:paraId="2E48DA3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271691</w:t>
            </w:r>
          </w:p>
        </w:tc>
        <w:tc>
          <w:tcPr>
            <w:tcW w:w="0" w:type="auto"/>
            <w:tcMar>
              <w:top w:w="48" w:type="dxa"/>
              <w:left w:w="48" w:type="dxa"/>
              <w:bottom w:w="48" w:type="dxa"/>
              <w:right w:w="48" w:type="dxa"/>
            </w:tcMar>
            <w:vAlign w:val="center"/>
            <w:hideMark/>
          </w:tcPr>
          <w:p w14:paraId="3BE96B7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22741</w:t>
            </w:r>
          </w:p>
        </w:tc>
        <w:tc>
          <w:tcPr>
            <w:tcW w:w="0" w:type="auto"/>
            <w:tcMar>
              <w:top w:w="48" w:type="dxa"/>
              <w:left w:w="48" w:type="dxa"/>
              <w:bottom w:w="48" w:type="dxa"/>
              <w:right w:w="48" w:type="dxa"/>
            </w:tcMar>
            <w:vAlign w:val="center"/>
            <w:hideMark/>
          </w:tcPr>
          <w:p w14:paraId="04CD9AF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Vitamina C 500mg, comprimido</w:t>
            </w:r>
          </w:p>
        </w:tc>
        <w:tc>
          <w:tcPr>
            <w:tcW w:w="0" w:type="auto"/>
            <w:tcMar>
              <w:top w:w="48" w:type="dxa"/>
              <w:left w:w="48" w:type="dxa"/>
              <w:bottom w:w="48" w:type="dxa"/>
              <w:right w:w="48" w:type="dxa"/>
            </w:tcMar>
            <w:vAlign w:val="center"/>
            <w:hideMark/>
          </w:tcPr>
          <w:p w14:paraId="5EBFAA0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79EBEC9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8250</w:t>
            </w:r>
          </w:p>
        </w:tc>
        <w:tc>
          <w:tcPr>
            <w:tcW w:w="0" w:type="auto"/>
            <w:tcMar>
              <w:top w:w="48" w:type="dxa"/>
              <w:left w:w="48" w:type="dxa"/>
              <w:bottom w:w="48" w:type="dxa"/>
              <w:right w:w="48" w:type="dxa"/>
            </w:tcMar>
            <w:vAlign w:val="center"/>
            <w:hideMark/>
          </w:tcPr>
          <w:p w14:paraId="6AE079A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0</w:t>
            </w:r>
          </w:p>
        </w:tc>
        <w:tc>
          <w:tcPr>
            <w:tcW w:w="0" w:type="auto"/>
            <w:tcMar>
              <w:top w:w="48" w:type="dxa"/>
              <w:left w:w="48" w:type="dxa"/>
              <w:bottom w:w="48" w:type="dxa"/>
              <w:right w:w="48" w:type="dxa"/>
            </w:tcMar>
            <w:vAlign w:val="center"/>
            <w:hideMark/>
          </w:tcPr>
          <w:p w14:paraId="40A8E8C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8250</w:t>
            </w:r>
          </w:p>
        </w:tc>
        <w:tc>
          <w:tcPr>
            <w:tcW w:w="0" w:type="auto"/>
            <w:tcMar>
              <w:top w:w="48" w:type="dxa"/>
              <w:left w:w="48" w:type="dxa"/>
              <w:bottom w:w="48" w:type="dxa"/>
              <w:right w:w="48" w:type="dxa"/>
            </w:tcMar>
            <w:vAlign w:val="center"/>
            <w:hideMark/>
          </w:tcPr>
          <w:p w14:paraId="2AF792D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R$ 0,41</w:t>
            </w:r>
          </w:p>
        </w:tc>
        <w:tc>
          <w:tcPr>
            <w:tcW w:w="0" w:type="auto"/>
            <w:tcMar>
              <w:top w:w="48" w:type="dxa"/>
              <w:left w:w="48" w:type="dxa"/>
              <w:bottom w:w="48" w:type="dxa"/>
              <w:right w:w="48" w:type="dxa"/>
            </w:tcMar>
            <w:vAlign w:val="center"/>
            <w:hideMark/>
          </w:tcPr>
          <w:p w14:paraId="76C8BC1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R$ 3.382,50</w:t>
            </w:r>
          </w:p>
        </w:tc>
      </w:tr>
      <w:tr w:rsidR="00520AF3" w:rsidRPr="004C4561" w14:paraId="7CB4E636" w14:textId="77777777" w:rsidTr="004C4561">
        <w:trPr>
          <w:trHeight w:val="255"/>
        </w:trPr>
        <w:tc>
          <w:tcPr>
            <w:tcW w:w="0" w:type="auto"/>
            <w:gridSpan w:val="9"/>
            <w:tcMar>
              <w:top w:w="48" w:type="dxa"/>
              <w:left w:w="48" w:type="dxa"/>
              <w:bottom w:w="48" w:type="dxa"/>
              <w:right w:w="48" w:type="dxa"/>
            </w:tcMar>
            <w:vAlign w:val="center"/>
            <w:hideMark/>
          </w:tcPr>
          <w:p w14:paraId="35201DC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TOTAL</w:t>
            </w:r>
          </w:p>
        </w:tc>
        <w:tc>
          <w:tcPr>
            <w:tcW w:w="0" w:type="auto"/>
            <w:tcMar>
              <w:top w:w="48" w:type="dxa"/>
              <w:left w:w="48" w:type="dxa"/>
              <w:bottom w:w="48" w:type="dxa"/>
              <w:right w:w="48" w:type="dxa"/>
            </w:tcMar>
            <w:vAlign w:val="center"/>
            <w:hideMark/>
          </w:tcPr>
          <w:p w14:paraId="2C2403D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R$ 10.282.493,55</w:t>
            </w:r>
          </w:p>
        </w:tc>
      </w:tr>
    </w:tbl>
    <w:p w14:paraId="1A30305B" w14:textId="66FAFDCF" w:rsidR="00520AF3" w:rsidRPr="00EE4854" w:rsidRDefault="00D70E8B" w:rsidP="00D70E8B">
      <w:pPr>
        <w:spacing w:before="120" w:after="120"/>
        <w:ind w:right="120"/>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xml:space="preserve">                                                             </w:t>
      </w:r>
      <w:r w:rsidR="00520AF3" w:rsidRPr="00EE4854">
        <w:rPr>
          <w:rFonts w:ascii="Palatino Linotype" w:eastAsia="Times New Roman" w:hAnsi="Palatino Linotype" w:cs="Times New Roman"/>
          <w:b/>
          <w:bCs/>
          <w:color w:val="000000"/>
          <w:sz w:val="21"/>
          <w:szCs w:val="21"/>
          <w:lang w:eastAsia="pt-BR"/>
        </w:rPr>
        <w:t>COTA PRINCIPAL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0"/>
        <w:gridCol w:w="972"/>
        <w:gridCol w:w="788"/>
        <w:gridCol w:w="1997"/>
        <w:gridCol w:w="1050"/>
        <w:gridCol w:w="1033"/>
        <w:gridCol w:w="1575"/>
        <w:gridCol w:w="1492"/>
      </w:tblGrid>
      <w:tr w:rsidR="00520AF3" w:rsidRPr="004C4561" w14:paraId="7AC570E4" w14:textId="77777777" w:rsidTr="004C4561">
        <w:trPr>
          <w:trHeight w:val="585"/>
        </w:trPr>
        <w:tc>
          <w:tcPr>
            <w:tcW w:w="0" w:type="auto"/>
            <w:tcMar>
              <w:top w:w="48" w:type="dxa"/>
              <w:left w:w="48" w:type="dxa"/>
              <w:bottom w:w="48" w:type="dxa"/>
              <w:right w:w="48" w:type="dxa"/>
            </w:tcMar>
            <w:vAlign w:val="center"/>
            <w:hideMark/>
          </w:tcPr>
          <w:p w14:paraId="45BBC2B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4F29AE0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0D067B0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4CAA29E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37179BB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1FBE099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COTA PRINCIPAL</w:t>
            </w:r>
          </w:p>
        </w:tc>
        <w:tc>
          <w:tcPr>
            <w:tcW w:w="0" w:type="auto"/>
            <w:tcMar>
              <w:top w:w="48" w:type="dxa"/>
              <w:left w:w="48" w:type="dxa"/>
              <w:bottom w:w="48" w:type="dxa"/>
              <w:right w:w="48" w:type="dxa"/>
            </w:tcMar>
            <w:vAlign w:val="center"/>
            <w:hideMark/>
          </w:tcPr>
          <w:p w14:paraId="588373B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45FC4A9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b/>
                <w:bCs/>
                <w:color w:val="000000"/>
                <w:sz w:val="18"/>
                <w:szCs w:val="18"/>
                <w:lang w:eastAsia="pt-BR"/>
              </w:rPr>
              <w:t>VALOR TOTAL ESTIMADO</w:t>
            </w:r>
          </w:p>
        </w:tc>
      </w:tr>
      <w:tr w:rsidR="00520AF3" w:rsidRPr="004C4561" w14:paraId="073E5866" w14:textId="77777777" w:rsidTr="004C4561">
        <w:trPr>
          <w:trHeight w:val="255"/>
        </w:trPr>
        <w:tc>
          <w:tcPr>
            <w:tcW w:w="0" w:type="auto"/>
            <w:tcMar>
              <w:top w:w="48" w:type="dxa"/>
              <w:left w:w="48" w:type="dxa"/>
              <w:bottom w:w="48" w:type="dxa"/>
              <w:right w:w="48" w:type="dxa"/>
            </w:tcMar>
            <w:vAlign w:val="center"/>
            <w:hideMark/>
          </w:tcPr>
          <w:p w14:paraId="0388E15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w:t>
            </w:r>
          </w:p>
        </w:tc>
        <w:tc>
          <w:tcPr>
            <w:tcW w:w="0" w:type="auto"/>
            <w:tcMar>
              <w:top w:w="48" w:type="dxa"/>
              <w:left w:w="48" w:type="dxa"/>
              <w:bottom w:w="48" w:type="dxa"/>
              <w:right w:w="48" w:type="dxa"/>
            </w:tcMar>
            <w:vAlign w:val="center"/>
            <w:hideMark/>
          </w:tcPr>
          <w:p w14:paraId="353908C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268380</w:t>
            </w:r>
          </w:p>
        </w:tc>
        <w:tc>
          <w:tcPr>
            <w:tcW w:w="0" w:type="auto"/>
            <w:tcMar>
              <w:top w:w="48" w:type="dxa"/>
              <w:left w:w="48" w:type="dxa"/>
              <w:bottom w:w="48" w:type="dxa"/>
              <w:right w:w="48" w:type="dxa"/>
            </w:tcMar>
            <w:vAlign w:val="center"/>
            <w:hideMark/>
          </w:tcPr>
          <w:p w14:paraId="68130CD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21918</w:t>
            </w:r>
          </w:p>
        </w:tc>
        <w:tc>
          <w:tcPr>
            <w:tcW w:w="0" w:type="auto"/>
            <w:tcMar>
              <w:top w:w="48" w:type="dxa"/>
              <w:left w:w="48" w:type="dxa"/>
              <w:bottom w:w="48" w:type="dxa"/>
              <w:right w:w="48" w:type="dxa"/>
            </w:tcMar>
            <w:vAlign w:val="center"/>
            <w:hideMark/>
          </w:tcPr>
          <w:p w14:paraId="3DE07DA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Alprostadil 20 mcg, prostaglandina E1, uso endovenoso.</w:t>
            </w:r>
          </w:p>
        </w:tc>
        <w:tc>
          <w:tcPr>
            <w:tcW w:w="0" w:type="auto"/>
            <w:tcMar>
              <w:top w:w="48" w:type="dxa"/>
              <w:left w:w="48" w:type="dxa"/>
              <w:bottom w:w="48" w:type="dxa"/>
              <w:right w:w="48" w:type="dxa"/>
            </w:tcMar>
            <w:vAlign w:val="center"/>
            <w:hideMark/>
          </w:tcPr>
          <w:p w14:paraId="6842536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538766E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3375</w:t>
            </w:r>
          </w:p>
        </w:tc>
        <w:tc>
          <w:tcPr>
            <w:tcW w:w="0" w:type="auto"/>
            <w:tcMar>
              <w:top w:w="48" w:type="dxa"/>
              <w:left w:w="48" w:type="dxa"/>
              <w:bottom w:w="48" w:type="dxa"/>
              <w:right w:w="48" w:type="dxa"/>
            </w:tcMar>
            <w:vAlign w:val="center"/>
            <w:hideMark/>
          </w:tcPr>
          <w:p w14:paraId="0C843BE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89,67</w:t>
            </w:r>
          </w:p>
        </w:tc>
        <w:tc>
          <w:tcPr>
            <w:tcW w:w="0" w:type="auto"/>
            <w:tcMar>
              <w:top w:w="48" w:type="dxa"/>
              <w:left w:w="48" w:type="dxa"/>
              <w:bottom w:w="48" w:type="dxa"/>
              <w:right w:w="48" w:type="dxa"/>
            </w:tcMar>
            <w:vAlign w:val="center"/>
            <w:hideMark/>
          </w:tcPr>
          <w:p w14:paraId="47FB1AC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302.636,25</w:t>
            </w:r>
          </w:p>
        </w:tc>
      </w:tr>
      <w:tr w:rsidR="00520AF3" w:rsidRPr="004C4561" w14:paraId="408923E3" w14:textId="77777777" w:rsidTr="004C4561">
        <w:trPr>
          <w:trHeight w:val="255"/>
        </w:trPr>
        <w:tc>
          <w:tcPr>
            <w:tcW w:w="0" w:type="auto"/>
            <w:tcMar>
              <w:top w:w="48" w:type="dxa"/>
              <w:left w:w="48" w:type="dxa"/>
              <w:bottom w:w="48" w:type="dxa"/>
              <w:right w:w="48" w:type="dxa"/>
            </w:tcMar>
            <w:vAlign w:val="center"/>
            <w:hideMark/>
          </w:tcPr>
          <w:p w14:paraId="7DD2055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w:t>
            </w:r>
          </w:p>
        </w:tc>
        <w:tc>
          <w:tcPr>
            <w:tcW w:w="0" w:type="auto"/>
            <w:tcMar>
              <w:top w:w="48" w:type="dxa"/>
              <w:left w:w="48" w:type="dxa"/>
              <w:bottom w:w="48" w:type="dxa"/>
              <w:right w:w="48" w:type="dxa"/>
            </w:tcMar>
            <w:vAlign w:val="center"/>
            <w:hideMark/>
          </w:tcPr>
          <w:p w14:paraId="7D22BA1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268394</w:t>
            </w:r>
          </w:p>
        </w:tc>
        <w:tc>
          <w:tcPr>
            <w:tcW w:w="0" w:type="auto"/>
            <w:tcMar>
              <w:top w:w="48" w:type="dxa"/>
              <w:left w:w="48" w:type="dxa"/>
              <w:bottom w:w="48" w:type="dxa"/>
              <w:right w:w="48" w:type="dxa"/>
            </w:tcMar>
            <w:vAlign w:val="center"/>
            <w:hideMark/>
          </w:tcPr>
          <w:p w14:paraId="384A9B5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21936</w:t>
            </w:r>
          </w:p>
        </w:tc>
        <w:tc>
          <w:tcPr>
            <w:tcW w:w="0" w:type="auto"/>
            <w:tcMar>
              <w:top w:w="48" w:type="dxa"/>
              <w:left w:w="48" w:type="dxa"/>
              <w:bottom w:w="48" w:type="dxa"/>
              <w:right w:w="48" w:type="dxa"/>
            </w:tcMar>
            <w:vAlign w:val="center"/>
            <w:hideMark/>
          </w:tcPr>
          <w:p w14:paraId="21352F7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Anfotericina B lipossomal 50mg, injetável.</w:t>
            </w:r>
          </w:p>
        </w:tc>
        <w:tc>
          <w:tcPr>
            <w:tcW w:w="0" w:type="auto"/>
            <w:tcMar>
              <w:top w:w="48" w:type="dxa"/>
              <w:left w:w="48" w:type="dxa"/>
              <w:bottom w:w="48" w:type="dxa"/>
              <w:right w:w="48" w:type="dxa"/>
            </w:tcMar>
            <w:vAlign w:val="center"/>
            <w:hideMark/>
          </w:tcPr>
          <w:p w14:paraId="106BD00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1318CC4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1215</w:t>
            </w:r>
          </w:p>
        </w:tc>
        <w:tc>
          <w:tcPr>
            <w:tcW w:w="0" w:type="auto"/>
            <w:tcMar>
              <w:top w:w="48" w:type="dxa"/>
              <w:left w:w="48" w:type="dxa"/>
              <w:bottom w:w="48" w:type="dxa"/>
              <w:right w:w="48" w:type="dxa"/>
            </w:tcMar>
            <w:vAlign w:val="center"/>
            <w:hideMark/>
          </w:tcPr>
          <w:p w14:paraId="39608B1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2.637,84</w:t>
            </w:r>
          </w:p>
        </w:tc>
        <w:tc>
          <w:tcPr>
            <w:tcW w:w="0" w:type="auto"/>
            <w:tcMar>
              <w:top w:w="48" w:type="dxa"/>
              <w:left w:w="48" w:type="dxa"/>
              <w:bottom w:w="48" w:type="dxa"/>
              <w:right w:w="48" w:type="dxa"/>
            </w:tcMar>
            <w:vAlign w:val="center"/>
            <w:hideMark/>
          </w:tcPr>
          <w:p w14:paraId="47C3E08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3.204.975,60</w:t>
            </w:r>
          </w:p>
        </w:tc>
      </w:tr>
      <w:tr w:rsidR="00520AF3" w:rsidRPr="004C4561" w14:paraId="33BD4363" w14:textId="77777777" w:rsidTr="004C4561">
        <w:trPr>
          <w:trHeight w:val="255"/>
        </w:trPr>
        <w:tc>
          <w:tcPr>
            <w:tcW w:w="0" w:type="auto"/>
            <w:tcMar>
              <w:top w:w="48" w:type="dxa"/>
              <w:left w:w="48" w:type="dxa"/>
              <w:bottom w:w="48" w:type="dxa"/>
              <w:right w:w="48" w:type="dxa"/>
            </w:tcMar>
            <w:vAlign w:val="center"/>
            <w:hideMark/>
          </w:tcPr>
          <w:p w14:paraId="68327F9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w:t>
            </w:r>
          </w:p>
        </w:tc>
        <w:tc>
          <w:tcPr>
            <w:tcW w:w="0" w:type="auto"/>
            <w:tcMar>
              <w:top w:w="48" w:type="dxa"/>
              <w:left w:w="48" w:type="dxa"/>
              <w:bottom w:w="48" w:type="dxa"/>
              <w:right w:w="48" w:type="dxa"/>
            </w:tcMar>
            <w:vAlign w:val="center"/>
            <w:hideMark/>
          </w:tcPr>
          <w:p w14:paraId="7455088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438633</w:t>
            </w:r>
          </w:p>
        </w:tc>
        <w:tc>
          <w:tcPr>
            <w:tcW w:w="0" w:type="auto"/>
            <w:tcMar>
              <w:top w:w="48" w:type="dxa"/>
              <w:left w:w="48" w:type="dxa"/>
              <w:bottom w:w="48" w:type="dxa"/>
              <w:right w:w="48" w:type="dxa"/>
            </w:tcMar>
            <w:vAlign w:val="center"/>
            <w:hideMark/>
          </w:tcPr>
          <w:p w14:paraId="7D3468D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37505</w:t>
            </w:r>
          </w:p>
        </w:tc>
        <w:tc>
          <w:tcPr>
            <w:tcW w:w="0" w:type="auto"/>
            <w:tcMar>
              <w:top w:w="48" w:type="dxa"/>
              <w:left w:w="48" w:type="dxa"/>
              <w:bottom w:w="48" w:type="dxa"/>
              <w:right w:w="48" w:type="dxa"/>
            </w:tcMar>
            <w:vAlign w:val="center"/>
            <w:hideMark/>
          </w:tcPr>
          <w:p w14:paraId="5EA63B6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Colistimetato de Sódio (polimixina E) 1.000.000UI, pó liofilizado, injetável.</w:t>
            </w:r>
          </w:p>
        </w:tc>
        <w:tc>
          <w:tcPr>
            <w:tcW w:w="0" w:type="auto"/>
            <w:tcMar>
              <w:top w:w="48" w:type="dxa"/>
              <w:left w:w="48" w:type="dxa"/>
              <w:bottom w:w="48" w:type="dxa"/>
              <w:right w:w="48" w:type="dxa"/>
            </w:tcMar>
            <w:vAlign w:val="center"/>
            <w:hideMark/>
          </w:tcPr>
          <w:p w14:paraId="2A417C5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D4AF51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4050</w:t>
            </w:r>
          </w:p>
        </w:tc>
        <w:tc>
          <w:tcPr>
            <w:tcW w:w="0" w:type="auto"/>
            <w:tcMar>
              <w:top w:w="48" w:type="dxa"/>
              <w:left w:w="48" w:type="dxa"/>
              <w:bottom w:w="48" w:type="dxa"/>
              <w:right w:w="48" w:type="dxa"/>
            </w:tcMar>
            <w:vAlign w:val="center"/>
            <w:hideMark/>
          </w:tcPr>
          <w:p w14:paraId="2FAA0A2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39,46</w:t>
            </w:r>
          </w:p>
        </w:tc>
        <w:tc>
          <w:tcPr>
            <w:tcW w:w="0" w:type="auto"/>
            <w:tcMar>
              <w:top w:w="48" w:type="dxa"/>
              <w:left w:w="48" w:type="dxa"/>
              <w:bottom w:w="48" w:type="dxa"/>
              <w:right w:w="48" w:type="dxa"/>
            </w:tcMar>
            <w:vAlign w:val="center"/>
            <w:hideMark/>
          </w:tcPr>
          <w:p w14:paraId="2954C2A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159.813,00</w:t>
            </w:r>
          </w:p>
        </w:tc>
      </w:tr>
      <w:tr w:rsidR="00520AF3" w:rsidRPr="004C4561" w14:paraId="517CEBE2" w14:textId="77777777" w:rsidTr="004C4561">
        <w:trPr>
          <w:trHeight w:val="510"/>
        </w:trPr>
        <w:tc>
          <w:tcPr>
            <w:tcW w:w="0" w:type="auto"/>
            <w:tcMar>
              <w:top w:w="48" w:type="dxa"/>
              <w:left w:w="48" w:type="dxa"/>
              <w:bottom w:w="48" w:type="dxa"/>
              <w:right w:w="48" w:type="dxa"/>
            </w:tcMar>
            <w:vAlign w:val="center"/>
            <w:hideMark/>
          </w:tcPr>
          <w:p w14:paraId="7ECEECF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w:t>
            </w:r>
          </w:p>
        </w:tc>
        <w:tc>
          <w:tcPr>
            <w:tcW w:w="0" w:type="auto"/>
            <w:tcMar>
              <w:top w:w="48" w:type="dxa"/>
              <w:left w:w="48" w:type="dxa"/>
              <w:bottom w:w="48" w:type="dxa"/>
              <w:right w:w="48" w:type="dxa"/>
            </w:tcMar>
            <w:vAlign w:val="center"/>
            <w:hideMark/>
          </w:tcPr>
          <w:p w14:paraId="63652B2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3B34466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19861</w:t>
            </w:r>
          </w:p>
        </w:tc>
        <w:tc>
          <w:tcPr>
            <w:tcW w:w="0" w:type="auto"/>
            <w:tcMar>
              <w:top w:w="48" w:type="dxa"/>
              <w:left w:w="48" w:type="dxa"/>
              <w:bottom w:w="48" w:type="dxa"/>
              <w:right w:w="48" w:type="dxa"/>
            </w:tcMar>
            <w:vAlign w:val="center"/>
            <w:hideMark/>
          </w:tcPr>
          <w:p w14:paraId="5F7E178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0" w:type="auto"/>
            <w:tcMar>
              <w:top w:w="48" w:type="dxa"/>
              <w:left w:w="48" w:type="dxa"/>
              <w:bottom w:w="48" w:type="dxa"/>
              <w:right w:w="48" w:type="dxa"/>
            </w:tcMar>
            <w:vAlign w:val="center"/>
            <w:hideMark/>
          </w:tcPr>
          <w:p w14:paraId="0359EA7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B84AF3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2700</w:t>
            </w:r>
          </w:p>
        </w:tc>
        <w:tc>
          <w:tcPr>
            <w:tcW w:w="0" w:type="auto"/>
            <w:tcMar>
              <w:top w:w="48" w:type="dxa"/>
              <w:left w:w="48" w:type="dxa"/>
              <w:bottom w:w="48" w:type="dxa"/>
              <w:right w:w="48" w:type="dxa"/>
            </w:tcMar>
            <w:vAlign w:val="center"/>
            <w:hideMark/>
          </w:tcPr>
          <w:p w14:paraId="1C41F47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160,33</w:t>
            </w:r>
          </w:p>
        </w:tc>
        <w:tc>
          <w:tcPr>
            <w:tcW w:w="0" w:type="auto"/>
            <w:tcMar>
              <w:top w:w="48" w:type="dxa"/>
              <w:left w:w="48" w:type="dxa"/>
              <w:bottom w:w="48" w:type="dxa"/>
              <w:right w:w="48" w:type="dxa"/>
            </w:tcMar>
            <w:vAlign w:val="center"/>
            <w:hideMark/>
          </w:tcPr>
          <w:p w14:paraId="294B86B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432.891,00</w:t>
            </w:r>
          </w:p>
        </w:tc>
      </w:tr>
      <w:tr w:rsidR="00520AF3" w:rsidRPr="004C4561" w14:paraId="631AF3E0" w14:textId="77777777" w:rsidTr="004C4561">
        <w:trPr>
          <w:trHeight w:val="510"/>
        </w:trPr>
        <w:tc>
          <w:tcPr>
            <w:tcW w:w="0" w:type="auto"/>
            <w:tcMar>
              <w:top w:w="48" w:type="dxa"/>
              <w:left w:w="48" w:type="dxa"/>
              <w:bottom w:w="48" w:type="dxa"/>
              <w:right w:w="48" w:type="dxa"/>
            </w:tcMar>
            <w:vAlign w:val="center"/>
            <w:hideMark/>
          </w:tcPr>
          <w:p w14:paraId="4072142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5</w:t>
            </w:r>
          </w:p>
        </w:tc>
        <w:tc>
          <w:tcPr>
            <w:tcW w:w="0" w:type="auto"/>
            <w:tcMar>
              <w:top w:w="48" w:type="dxa"/>
              <w:left w:w="48" w:type="dxa"/>
              <w:bottom w:w="48" w:type="dxa"/>
              <w:right w:w="48" w:type="dxa"/>
            </w:tcMar>
            <w:vAlign w:val="center"/>
            <w:hideMark/>
          </w:tcPr>
          <w:p w14:paraId="737C920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0CFA2F2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34073</w:t>
            </w:r>
          </w:p>
        </w:tc>
        <w:tc>
          <w:tcPr>
            <w:tcW w:w="0" w:type="auto"/>
            <w:tcMar>
              <w:top w:w="48" w:type="dxa"/>
              <w:left w:w="48" w:type="dxa"/>
              <w:bottom w:w="48" w:type="dxa"/>
              <w:right w:w="48" w:type="dxa"/>
            </w:tcMar>
            <w:vAlign w:val="center"/>
            <w:hideMark/>
          </w:tcPr>
          <w:p w14:paraId="74EF5EC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 xml:space="preserve">Contraste radiológico iodado, hidrossolúvel, NÃO IÔNICO, p/ uso intravascular, contendo 300mg/ml. Frasco 50 </w:t>
            </w:r>
            <w:r w:rsidRPr="004C4561">
              <w:rPr>
                <w:rFonts w:ascii="Palatino Linotype" w:eastAsia="Times New Roman" w:hAnsi="Palatino Linotype" w:cs="Times New Roman"/>
                <w:color w:val="000000"/>
                <w:sz w:val="18"/>
                <w:szCs w:val="18"/>
                <w:lang w:eastAsia="pt-BR"/>
              </w:rPr>
              <w:lastRenderedPageBreak/>
              <w:t>ml.</w:t>
            </w:r>
          </w:p>
        </w:tc>
        <w:tc>
          <w:tcPr>
            <w:tcW w:w="0" w:type="auto"/>
            <w:tcMar>
              <w:top w:w="48" w:type="dxa"/>
              <w:left w:w="48" w:type="dxa"/>
              <w:bottom w:w="48" w:type="dxa"/>
              <w:right w:w="48" w:type="dxa"/>
            </w:tcMar>
            <w:vAlign w:val="center"/>
            <w:hideMark/>
          </w:tcPr>
          <w:p w14:paraId="1E14DFC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Frasco-Ampola</w:t>
            </w:r>
          </w:p>
        </w:tc>
        <w:tc>
          <w:tcPr>
            <w:tcW w:w="0" w:type="auto"/>
            <w:tcMar>
              <w:top w:w="48" w:type="dxa"/>
              <w:left w:w="48" w:type="dxa"/>
              <w:bottom w:w="48" w:type="dxa"/>
              <w:right w:w="48" w:type="dxa"/>
            </w:tcMar>
            <w:vAlign w:val="center"/>
            <w:hideMark/>
          </w:tcPr>
          <w:p w14:paraId="21DA82B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10867</w:t>
            </w:r>
          </w:p>
        </w:tc>
        <w:tc>
          <w:tcPr>
            <w:tcW w:w="0" w:type="auto"/>
            <w:tcMar>
              <w:top w:w="48" w:type="dxa"/>
              <w:left w:w="48" w:type="dxa"/>
              <w:bottom w:w="48" w:type="dxa"/>
              <w:right w:w="48" w:type="dxa"/>
            </w:tcMar>
            <w:vAlign w:val="center"/>
            <w:hideMark/>
          </w:tcPr>
          <w:p w14:paraId="56D60FC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98,18</w:t>
            </w:r>
          </w:p>
        </w:tc>
        <w:tc>
          <w:tcPr>
            <w:tcW w:w="0" w:type="auto"/>
            <w:tcMar>
              <w:top w:w="48" w:type="dxa"/>
              <w:left w:w="48" w:type="dxa"/>
              <w:bottom w:w="48" w:type="dxa"/>
              <w:right w:w="48" w:type="dxa"/>
            </w:tcMar>
            <w:vAlign w:val="center"/>
            <w:hideMark/>
          </w:tcPr>
          <w:p w14:paraId="6D2943C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1.066.922,06</w:t>
            </w:r>
          </w:p>
        </w:tc>
      </w:tr>
      <w:tr w:rsidR="00520AF3" w:rsidRPr="004C4561" w14:paraId="1F4C3FA5" w14:textId="77777777" w:rsidTr="004C4561">
        <w:trPr>
          <w:trHeight w:val="765"/>
        </w:trPr>
        <w:tc>
          <w:tcPr>
            <w:tcW w:w="0" w:type="auto"/>
            <w:tcMar>
              <w:top w:w="48" w:type="dxa"/>
              <w:left w:w="48" w:type="dxa"/>
              <w:bottom w:w="48" w:type="dxa"/>
              <w:right w:w="48" w:type="dxa"/>
            </w:tcMar>
            <w:vAlign w:val="center"/>
            <w:hideMark/>
          </w:tcPr>
          <w:p w14:paraId="1C0AC18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6</w:t>
            </w:r>
          </w:p>
        </w:tc>
        <w:tc>
          <w:tcPr>
            <w:tcW w:w="0" w:type="auto"/>
            <w:tcMar>
              <w:top w:w="48" w:type="dxa"/>
              <w:left w:w="48" w:type="dxa"/>
              <w:bottom w:w="48" w:type="dxa"/>
              <w:right w:w="48" w:type="dxa"/>
            </w:tcMar>
            <w:vAlign w:val="center"/>
            <w:hideMark/>
          </w:tcPr>
          <w:p w14:paraId="63AE1F4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271950</w:t>
            </w:r>
          </w:p>
        </w:tc>
        <w:tc>
          <w:tcPr>
            <w:tcW w:w="0" w:type="auto"/>
            <w:tcMar>
              <w:top w:w="48" w:type="dxa"/>
              <w:left w:w="48" w:type="dxa"/>
              <w:bottom w:w="48" w:type="dxa"/>
              <w:right w:w="48" w:type="dxa"/>
            </w:tcMar>
            <w:vAlign w:val="center"/>
            <w:hideMark/>
          </w:tcPr>
          <w:p w14:paraId="29F276C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22122</w:t>
            </w:r>
          </w:p>
        </w:tc>
        <w:tc>
          <w:tcPr>
            <w:tcW w:w="0" w:type="auto"/>
            <w:tcMar>
              <w:top w:w="48" w:type="dxa"/>
              <w:left w:w="48" w:type="dxa"/>
              <w:bottom w:w="48" w:type="dxa"/>
              <w:right w:w="48" w:type="dxa"/>
            </w:tcMar>
            <w:vAlign w:val="center"/>
            <w:hideMark/>
          </w:tcPr>
          <w:p w14:paraId="55C2980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0" w:type="auto"/>
            <w:tcMar>
              <w:top w:w="48" w:type="dxa"/>
              <w:left w:w="48" w:type="dxa"/>
              <w:bottom w:w="48" w:type="dxa"/>
              <w:right w:w="48" w:type="dxa"/>
            </w:tcMar>
            <w:vAlign w:val="center"/>
            <w:hideMark/>
          </w:tcPr>
          <w:p w14:paraId="254F8DE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7802A6D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22275</w:t>
            </w:r>
          </w:p>
        </w:tc>
        <w:tc>
          <w:tcPr>
            <w:tcW w:w="0" w:type="auto"/>
            <w:tcMar>
              <w:top w:w="48" w:type="dxa"/>
              <w:left w:w="48" w:type="dxa"/>
              <w:bottom w:w="48" w:type="dxa"/>
              <w:right w:w="48" w:type="dxa"/>
            </w:tcMar>
            <w:vAlign w:val="center"/>
            <w:hideMark/>
          </w:tcPr>
          <w:p w14:paraId="18C73F2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4,65</w:t>
            </w:r>
          </w:p>
        </w:tc>
        <w:tc>
          <w:tcPr>
            <w:tcW w:w="0" w:type="auto"/>
            <w:tcMar>
              <w:top w:w="48" w:type="dxa"/>
              <w:left w:w="48" w:type="dxa"/>
              <w:bottom w:w="48" w:type="dxa"/>
              <w:right w:w="48" w:type="dxa"/>
            </w:tcMar>
            <w:vAlign w:val="center"/>
            <w:hideMark/>
          </w:tcPr>
          <w:p w14:paraId="2ECD914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103.578,75</w:t>
            </w:r>
          </w:p>
        </w:tc>
      </w:tr>
      <w:tr w:rsidR="00520AF3" w:rsidRPr="004C4561" w14:paraId="54189B09" w14:textId="77777777" w:rsidTr="004C4561">
        <w:trPr>
          <w:trHeight w:val="255"/>
        </w:trPr>
        <w:tc>
          <w:tcPr>
            <w:tcW w:w="0" w:type="auto"/>
            <w:tcMar>
              <w:top w:w="48" w:type="dxa"/>
              <w:left w:w="48" w:type="dxa"/>
              <w:bottom w:w="48" w:type="dxa"/>
              <w:right w:w="48" w:type="dxa"/>
            </w:tcMar>
            <w:vAlign w:val="center"/>
            <w:hideMark/>
          </w:tcPr>
          <w:p w14:paraId="4B325C6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7</w:t>
            </w:r>
          </w:p>
        </w:tc>
        <w:tc>
          <w:tcPr>
            <w:tcW w:w="0" w:type="auto"/>
            <w:tcMar>
              <w:top w:w="48" w:type="dxa"/>
              <w:left w:w="48" w:type="dxa"/>
              <w:bottom w:w="48" w:type="dxa"/>
              <w:right w:w="48" w:type="dxa"/>
            </w:tcMar>
            <w:vAlign w:val="center"/>
            <w:hideMark/>
          </w:tcPr>
          <w:p w14:paraId="660FD5D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273009</w:t>
            </w:r>
          </w:p>
        </w:tc>
        <w:tc>
          <w:tcPr>
            <w:tcW w:w="0" w:type="auto"/>
            <w:tcMar>
              <w:top w:w="48" w:type="dxa"/>
              <w:left w:w="48" w:type="dxa"/>
              <w:bottom w:w="48" w:type="dxa"/>
              <w:right w:w="48" w:type="dxa"/>
            </w:tcMar>
            <w:vAlign w:val="center"/>
            <w:hideMark/>
          </w:tcPr>
          <w:p w14:paraId="088BDE6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37342</w:t>
            </w:r>
          </w:p>
        </w:tc>
        <w:tc>
          <w:tcPr>
            <w:tcW w:w="0" w:type="auto"/>
            <w:tcMar>
              <w:top w:w="48" w:type="dxa"/>
              <w:left w:w="48" w:type="dxa"/>
              <w:bottom w:w="48" w:type="dxa"/>
              <w:right w:w="48" w:type="dxa"/>
            </w:tcMar>
            <w:vAlign w:val="center"/>
            <w:hideMark/>
          </w:tcPr>
          <w:p w14:paraId="78DF862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Fluoxetina, cloridrato 20 mg.</w:t>
            </w:r>
          </w:p>
        </w:tc>
        <w:tc>
          <w:tcPr>
            <w:tcW w:w="0" w:type="auto"/>
            <w:tcMar>
              <w:top w:w="48" w:type="dxa"/>
              <w:left w:w="48" w:type="dxa"/>
              <w:bottom w:w="48" w:type="dxa"/>
              <w:right w:w="48" w:type="dxa"/>
            </w:tcMar>
            <w:vAlign w:val="center"/>
            <w:hideMark/>
          </w:tcPr>
          <w:p w14:paraId="32299E1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Cápsula</w:t>
            </w:r>
          </w:p>
        </w:tc>
        <w:tc>
          <w:tcPr>
            <w:tcW w:w="0" w:type="auto"/>
            <w:tcMar>
              <w:top w:w="48" w:type="dxa"/>
              <w:left w:w="48" w:type="dxa"/>
              <w:bottom w:w="48" w:type="dxa"/>
              <w:right w:w="48" w:type="dxa"/>
            </w:tcMar>
            <w:vAlign w:val="center"/>
            <w:hideMark/>
          </w:tcPr>
          <w:p w14:paraId="01A2CD2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945000</w:t>
            </w:r>
          </w:p>
        </w:tc>
        <w:tc>
          <w:tcPr>
            <w:tcW w:w="0" w:type="auto"/>
            <w:tcMar>
              <w:top w:w="48" w:type="dxa"/>
              <w:left w:w="48" w:type="dxa"/>
              <w:bottom w:w="48" w:type="dxa"/>
              <w:right w:w="48" w:type="dxa"/>
            </w:tcMar>
            <w:vAlign w:val="center"/>
            <w:hideMark/>
          </w:tcPr>
          <w:p w14:paraId="5DA5CB4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0,12</w:t>
            </w:r>
          </w:p>
        </w:tc>
        <w:tc>
          <w:tcPr>
            <w:tcW w:w="0" w:type="auto"/>
            <w:tcMar>
              <w:top w:w="48" w:type="dxa"/>
              <w:left w:w="48" w:type="dxa"/>
              <w:bottom w:w="48" w:type="dxa"/>
              <w:right w:w="48" w:type="dxa"/>
            </w:tcMar>
            <w:vAlign w:val="center"/>
            <w:hideMark/>
          </w:tcPr>
          <w:p w14:paraId="3C7448C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113.400,00</w:t>
            </w:r>
          </w:p>
        </w:tc>
      </w:tr>
      <w:tr w:rsidR="00520AF3" w:rsidRPr="004C4561" w14:paraId="0F8A59ED" w14:textId="77777777" w:rsidTr="004C4561">
        <w:trPr>
          <w:trHeight w:val="255"/>
        </w:trPr>
        <w:tc>
          <w:tcPr>
            <w:tcW w:w="0" w:type="auto"/>
            <w:tcMar>
              <w:top w:w="48" w:type="dxa"/>
              <w:left w:w="48" w:type="dxa"/>
              <w:bottom w:w="48" w:type="dxa"/>
              <w:right w:w="48" w:type="dxa"/>
            </w:tcMar>
            <w:vAlign w:val="center"/>
            <w:hideMark/>
          </w:tcPr>
          <w:p w14:paraId="4F00909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8</w:t>
            </w:r>
          </w:p>
        </w:tc>
        <w:tc>
          <w:tcPr>
            <w:tcW w:w="0" w:type="auto"/>
            <w:tcMar>
              <w:top w:w="48" w:type="dxa"/>
              <w:left w:w="48" w:type="dxa"/>
              <w:bottom w:w="48" w:type="dxa"/>
              <w:right w:w="48" w:type="dxa"/>
            </w:tcMar>
            <w:vAlign w:val="center"/>
            <w:hideMark/>
          </w:tcPr>
          <w:p w14:paraId="63B704E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450100</w:t>
            </w:r>
          </w:p>
        </w:tc>
        <w:tc>
          <w:tcPr>
            <w:tcW w:w="0" w:type="auto"/>
            <w:tcMar>
              <w:top w:w="48" w:type="dxa"/>
              <w:left w:w="48" w:type="dxa"/>
              <w:bottom w:w="48" w:type="dxa"/>
              <w:right w:w="48" w:type="dxa"/>
            </w:tcMar>
            <w:vAlign w:val="center"/>
            <w:hideMark/>
          </w:tcPr>
          <w:p w14:paraId="7F4335C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31999</w:t>
            </w:r>
          </w:p>
        </w:tc>
        <w:tc>
          <w:tcPr>
            <w:tcW w:w="0" w:type="auto"/>
            <w:tcMar>
              <w:top w:w="48" w:type="dxa"/>
              <w:left w:w="48" w:type="dxa"/>
              <w:bottom w:w="48" w:type="dxa"/>
              <w:right w:w="48" w:type="dxa"/>
            </w:tcMar>
            <w:vAlign w:val="center"/>
            <w:hideMark/>
          </w:tcPr>
          <w:p w14:paraId="50721D4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Imunoglobulina Humana normal, 5 G, injetável, Frasco-ampola.</w:t>
            </w:r>
          </w:p>
        </w:tc>
        <w:tc>
          <w:tcPr>
            <w:tcW w:w="0" w:type="auto"/>
            <w:tcMar>
              <w:top w:w="48" w:type="dxa"/>
              <w:left w:w="48" w:type="dxa"/>
              <w:bottom w:w="48" w:type="dxa"/>
              <w:right w:w="48" w:type="dxa"/>
            </w:tcMar>
            <w:vAlign w:val="center"/>
            <w:hideMark/>
          </w:tcPr>
          <w:p w14:paraId="44DA29D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008449B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405</w:t>
            </w:r>
          </w:p>
        </w:tc>
        <w:tc>
          <w:tcPr>
            <w:tcW w:w="0" w:type="auto"/>
            <w:tcMar>
              <w:top w:w="48" w:type="dxa"/>
              <w:left w:w="48" w:type="dxa"/>
              <w:bottom w:w="48" w:type="dxa"/>
              <w:right w:w="48" w:type="dxa"/>
            </w:tcMar>
            <w:vAlign w:val="center"/>
            <w:hideMark/>
          </w:tcPr>
          <w:p w14:paraId="6E0DC4A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2.958,33</w:t>
            </w:r>
          </w:p>
        </w:tc>
        <w:tc>
          <w:tcPr>
            <w:tcW w:w="0" w:type="auto"/>
            <w:tcMar>
              <w:top w:w="48" w:type="dxa"/>
              <w:left w:w="48" w:type="dxa"/>
              <w:bottom w:w="48" w:type="dxa"/>
              <w:right w:w="48" w:type="dxa"/>
            </w:tcMar>
            <w:vAlign w:val="center"/>
            <w:hideMark/>
          </w:tcPr>
          <w:p w14:paraId="213F2C1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1.198.123,65</w:t>
            </w:r>
          </w:p>
        </w:tc>
      </w:tr>
      <w:tr w:rsidR="00520AF3" w:rsidRPr="004C4561" w14:paraId="599AB72D" w14:textId="77777777" w:rsidTr="004C4561">
        <w:trPr>
          <w:trHeight w:val="255"/>
        </w:trPr>
        <w:tc>
          <w:tcPr>
            <w:tcW w:w="0" w:type="auto"/>
            <w:tcMar>
              <w:top w:w="48" w:type="dxa"/>
              <w:left w:w="48" w:type="dxa"/>
              <w:bottom w:w="48" w:type="dxa"/>
              <w:right w:w="48" w:type="dxa"/>
            </w:tcMar>
            <w:vAlign w:val="center"/>
            <w:hideMark/>
          </w:tcPr>
          <w:p w14:paraId="49A8931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9</w:t>
            </w:r>
          </w:p>
        </w:tc>
        <w:tc>
          <w:tcPr>
            <w:tcW w:w="0" w:type="auto"/>
            <w:tcMar>
              <w:top w:w="48" w:type="dxa"/>
              <w:left w:w="48" w:type="dxa"/>
              <w:bottom w:w="48" w:type="dxa"/>
              <w:right w:w="48" w:type="dxa"/>
            </w:tcMar>
            <w:vAlign w:val="center"/>
            <w:hideMark/>
          </w:tcPr>
          <w:p w14:paraId="631FC9D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273413</w:t>
            </w:r>
          </w:p>
        </w:tc>
        <w:tc>
          <w:tcPr>
            <w:tcW w:w="0" w:type="auto"/>
            <w:tcMar>
              <w:top w:w="48" w:type="dxa"/>
              <w:left w:w="48" w:type="dxa"/>
              <w:bottom w:w="48" w:type="dxa"/>
              <w:right w:w="48" w:type="dxa"/>
            </w:tcMar>
            <w:vAlign w:val="center"/>
            <w:hideMark/>
          </w:tcPr>
          <w:p w14:paraId="558E6FC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22313</w:t>
            </w:r>
          </w:p>
        </w:tc>
        <w:tc>
          <w:tcPr>
            <w:tcW w:w="0" w:type="auto"/>
            <w:tcMar>
              <w:top w:w="48" w:type="dxa"/>
              <w:left w:w="48" w:type="dxa"/>
              <w:bottom w:w="48" w:type="dxa"/>
              <w:right w:w="48" w:type="dxa"/>
            </w:tcMar>
            <w:vAlign w:val="center"/>
            <w:hideMark/>
          </w:tcPr>
          <w:p w14:paraId="5463141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Linezolida 600mg/300 ml (2mg/mL) injetável. Bolsa de 300mL.</w:t>
            </w:r>
          </w:p>
        </w:tc>
        <w:tc>
          <w:tcPr>
            <w:tcW w:w="0" w:type="auto"/>
            <w:tcMar>
              <w:top w:w="48" w:type="dxa"/>
              <w:left w:w="48" w:type="dxa"/>
              <w:bottom w:w="48" w:type="dxa"/>
              <w:right w:w="48" w:type="dxa"/>
            </w:tcMar>
            <w:vAlign w:val="center"/>
            <w:hideMark/>
          </w:tcPr>
          <w:p w14:paraId="780768C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Bolsa</w:t>
            </w:r>
          </w:p>
        </w:tc>
        <w:tc>
          <w:tcPr>
            <w:tcW w:w="0" w:type="auto"/>
            <w:tcMar>
              <w:top w:w="48" w:type="dxa"/>
              <w:left w:w="48" w:type="dxa"/>
              <w:bottom w:w="48" w:type="dxa"/>
              <w:right w:w="48" w:type="dxa"/>
            </w:tcMar>
            <w:vAlign w:val="center"/>
            <w:hideMark/>
          </w:tcPr>
          <w:p w14:paraId="4F4CC9F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5400</w:t>
            </w:r>
          </w:p>
        </w:tc>
        <w:tc>
          <w:tcPr>
            <w:tcW w:w="0" w:type="auto"/>
            <w:tcMar>
              <w:top w:w="48" w:type="dxa"/>
              <w:left w:w="48" w:type="dxa"/>
              <w:bottom w:w="48" w:type="dxa"/>
              <w:right w:w="48" w:type="dxa"/>
            </w:tcMar>
            <w:vAlign w:val="center"/>
            <w:hideMark/>
          </w:tcPr>
          <w:p w14:paraId="4FEC801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22,43</w:t>
            </w:r>
          </w:p>
        </w:tc>
        <w:tc>
          <w:tcPr>
            <w:tcW w:w="0" w:type="auto"/>
            <w:tcMar>
              <w:top w:w="48" w:type="dxa"/>
              <w:left w:w="48" w:type="dxa"/>
              <w:bottom w:w="48" w:type="dxa"/>
              <w:right w:w="48" w:type="dxa"/>
            </w:tcMar>
            <w:vAlign w:val="center"/>
            <w:hideMark/>
          </w:tcPr>
          <w:p w14:paraId="3EFBB6A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121.122,00</w:t>
            </w:r>
          </w:p>
        </w:tc>
      </w:tr>
      <w:tr w:rsidR="00520AF3" w:rsidRPr="004C4561" w14:paraId="5F9F65A3" w14:textId="77777777" w:rsidTr="004C4561">
        <w:trPr>
          <w:trHeight w:val="255"/>
        </w:trPr>
        <w:tc>
          <w:tcPr>
            <w:tcW w:w="0" w:type="auto"/>
            <w:tcMar>
              <w:top w:w="48" w:type="dxa"/>
              <w:left w:w="48" w:type="dxa"/>
              <w:bottom w:w="48" w:type="dxa"/>
              <w:right w:w="48" w:type="dxa"/>
            </w:tcMar>
            <w:vAlign w:val="center"/>
            <w:hideMark/>
          </w:tcPr>
          <w:p w14:paraId="1F720E0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10</w:t>
            </w:r>
          </w:p>
        </w:tc>
        <w:tc>
          <w:tcPr>
            <w:tcW w:w="0" w:type="auto"/>
            <w:tcMar>
              <w:top w:w="48" w:type="dxa"/>
              <w:left w:w="48" w:type="dxa"/>
              <w:bottom w:w="48" w:type="dxa"/>
              <w:right w:w="48" w:type="dxa"/>
            </w:tcMar>
            <w:vAlign w:val="center"/>
            <w:hideMark/>
          </w:tcPr>
          <w:p w14:paraId="7590930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358755</w:t>
            </w:r>
          </w:p>
        </w:tc>
        <w:tc>
          <w:tcPr>
            <w:tcW w:w="0" w:type="auto"/>
            <w:tcMar>
              <w:top w:w="48" w:type="dxa"/>
              <w:left w:w="48" w:type="dxa"/>
              <w:bottom w:w="48" w:type="dxa"/>
              <w:right w:w="48" w:type="dxa"/>
            </w:tcMar>
            <w:vAlign w:val="center"/>
            <w:hideMark/>
          </w:tcPr>
          <w:p w14:paraId="4665831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26038</w:t>
            </w:r>
          </w:p>
        </w:tc>
        <w:tc>
          <w:tcPr>
            <w:tcW w:w="0" w:type="auto"/>
            <w:tcMar>
              <w:top w:w="48" w:type="dxa"/>
              <w:left w:w="48" w:type="dxa"/>
              <w:bottom w:w="48" w:type="dxa"/>
              <w:right w:w="48" w:type="dxa"/>
            </w:tcMar>
            <w:vAlign w:val="center"/>
            <w:hideMark/>
          </w:tcPr>
          <w:p w14:paraId="3F637D8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Misoprostol 200mcg, comprimido vaginal.</w:t>
            </w:r>
          </w:p>
        </w:tc>
        <w:tc>
          <w:tcPr>
            <w:tcW w:w="0" w:type="auto"/>
            <w:tcMar>
              <w:top w:w="48" w:type="dxa"/>
              <w:left w:w="48" w:type="dxa"/>
              <w:bottom w:w="48" w:type="dxa"/>
              <w:right w:w="48" w:type="dxa"/>
            </w:tcMar>
            <w:vAlign w:val="center"/>
            <w:hideMark/>
          </w:tcPr>
          <w:p w14:paraId="66D43C6C"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771EEFE5"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13500</w:t>
            </w:r>
          </w:p>
        </w:tc>
        <w:tc>
          <w:tcPr>
            <w:tcW w:w="0" w:type="auto"/>
            <w:tcMar>
              <w:top w:w="48" w:type="dxa"/>
              <w:left w:w="48" w:type="dxa"/>
              <w:bottom w:w="48" w:type="dxa"/>
              <w:right w:w="48" w:type="dxa"/>
            </w:tcMar>
            <w:vAlign w:val="center"/>
            <w:hideMark/>
          </w:tcPr>
          <w:p w14:paraId="78E61D4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55,20</w:t>
            </w:r>
          </w:p>
        </w:tc>
        <w:tc>
          <w:tcPr>
            <w:tcW w:w="0" w:type="auto"/>
            <w:tcMar>
              <w:top w:w="48" w:type="dxa"/>
              <w:left w:w="48" w:type="dxa"/>
              <w:bottom w:w="48" w:type="dxa"/>
              <w:right w:w="48" w:type="dxa"/>
            </w:tcMar>
            <w:vAlign w:val="center"/>
            <w:hideMark/>
          </w:tcPr>
          <w:p w14:paraId="2EFDF4A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745.200,00</w:t>
            </w:r>
          </w:p>
        </w:tc>
      </w:tr>
      <w:tr w:rsidR="00520AF3" w:rsidRPr="004C4561" w14:paraId="51A9AE1B" w14:textId="77777777" w:rsidTr="004C4561">
        <w:trPr>
          <w:trHeight w:val="255"/>
        </w:trPr>
        <w:tc>
          <w:tcPr>
            <w:tcW w:w="0" w:type="auto"/>
            <w:tcMar>
              <w:top w:w="48" w:type="dxa"/>
              <w:left w:w="48" w:type="dxa"/>
              <w:bottom w:w="48" w:type="dxa"/>
              <w:right w:w="48" w:type="dxa"/>
            </w:tcMar>
            <w:vAlign w:val="center"/>
            <w:hideMark/>
          </w:tcPr>
          <w:p w14:paraId="010AF62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11</w:t>
            </w:r>
          </w:p>
        </w:tc>
        <w:tc>
          <w:tcPr>
            <w:tcW w:w="0" w:type="auto"/>
            <w:tcMar>
              <w:top w:w="48" w:type="dxa"/>
              <w:left w:w="48" w:type="dxa"/>
              <w:bottom w:w="48" w:type="dxa"/>
              <w:right w:w="48" w:type="dxa"/>
            </w:tcMar>
            <w:vAlign w:val="center"/>
            <w:hideMark/>
          </w:tcPr>
          <w:p w14:paraId="1C9325F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453501</w:t>
            </w:r>
          </w:p>
        </w:tc>
        <w:tc>
          <w:tcPr>
            <w:tcW w:w="0" w:type="auto"/>
            <w:tcMar>
              <w:top w:w="48" w:type="dxa"/>
              <w:left w:w="48" w:type="dxa"/>
              <w:bottom w:w="48" w:type="dxa"/>
              <w:right w:w="48" w:type="dxa"/>
            </w:tcMar>
            <w:vAlign w:val="center"/>
            <w:hideMark/>
          </w:tcPr>
          <w:p w14:paraId="54254E9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33697</w:t>
            </w:r>
          </w:p>
        </w:tc>
        <w:tc>
          <w:tcPr>
            <w:tcW w:w="0" w:type="auto"/>
            <w:tcMar>
              <w:top w:w="48" w:type="dxa"/>
              <w:left w:w="48" w:type="dxa"/>
              <w:bottom w:w="48" w:type="dxa"/>
              <w:right w:w="48" w:type="dxa"/>
            </w:tcMar>
            <w:vAlign w:val="center"/>
            <w:hideMark/>
          </w:tcPr>
          <w:p w14:paraId="36453A4F"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Nitroprusseto de sódio 25mg/ml ; injetável com 2mL</w:t>
            </w:r>
          </w:p>
        </w:tc>
        <w:tc>
          <w:tcPr>
            <w:tcW w:w="0" w:type="auto"/>
            <w:tcMar>
              <w:top w:w="48" w:type="dxa"/>
              <w:left w:w="48" w:type="dxa"/>
              <w:bottom w:w="48" w:type="dxa"/>
              <w:right w:w="48" w:type="dxa"/>
            </w:tcMar>
            <w:vAlign w:val="center"/>
            <w:hideMark/>
          </w:tcPr>
          <w:p w14:paraId="18DAA81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176F4776"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6075</w:t>
            </w:r>
          </w:p>
        </w:tc>
        <w:tc>
          <w:tcPr>
            <w:tcW w:w="0" w:type="auto"/>
            <w:tcMar>
              <w:top w:w="48" w:type="dxa"/>
              <w:left w:w="48" w:type="dxa"/>
              <w:bottom w:w="48" w:type="dxa"/>
              <w:right w:w="48" w:type="dxa"/>
            </w:tcMar>
            <w:vAlign w:val="center"/>
            <w:hideMark/>
          </w:tcPr>
          <w:p w14:paraId="231529D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19,36</w:t>
            </w:r>
          </w:p>
        </w:tc>
        <w:tc>
          <w:tcPr>
            <w:tcW w:w="0" w:type="auto"/>
            <w:tcMar>
              <w:top w:w="48" w:type="dxa"/>
              <w:left w:w="48" w:type="dxa"/>
              <w:bottom w:w="48" w:type="dxa"/>
              <w:right w:w="48" w:type="dxa"/>
            </w:tcMar>
            <w:vAlign w:val="center"/>
            <w:hideMark/>
          </w:tcPr>
          <w:p w14:paraId="7DF240B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117.612,00</w:t>
            </w:r>
          </w:p>
        </w:tc>
      </w:tr>
      <w:tr w:rsidR="00520AF3" w:rsidRPr="004C4561" w14:paraId="02780711" w14:textId="77777777" w:rsidTr="004C4561">
        <w:trPr>
          <w:trHeight w:val="510"/>
        </w:trPr>
        <w:tc>
          <w:tcPr>
            <w:tcW w:w="0" w:type="auto"/>
            <w:tcMar>
              <w:top w:w="48" w:type="dxa"/>
              <w:left w:w="48" w:type="dxa"/>
              <w:bottom w:w="48" w:type="dxa"/>
              <w:right w:w="48" w:type="dxa"/>
            </w:tcMar>
            <w:vAlign w:val="center"/>
            <w:hideMark/>
          </w:tcPr>
          <w:p w14:paraId="758924F0"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12</w:t>
            </w:r>
          </w:p>
        </w:tc>
        <w:tc>
          <w:tcPr>
            <w:tcW w:w="0" w:type="auto"/>
            <w:tcMar>
              <w:top w:w="48" w:type="dxa"/>
              <w:left w:w="48" w:type="dxa"/>
              <w:bottom w:w="48" w:type="dxa"/>
              <w:right w:w="48" w:type="dxa"/>
            </w:tcMar>
            <w:vAlign w:val="center"/>
            <w:hideMark/>
          </w:tcPr>
          <w:p w14:paraId="295AF0F1"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449025</w:t>
            </w:r>
          </w:p>
        </w:tc>
        <w:tc>
          <w:tcPr>
            <w:tcW w:w="0" w:type="auto"/>
            <w:tcMar>
              <w:top w:w="48" w:type="dxa"/>
              <w:left w:w="48" w:type="dxa"/>
              <w:bottom w:w="48" w:type="dxa"/>
              <w:right w:w="48" w:type="dxa"/>
            </w:tcMar>
            <w:vAlign w:val="center"/>
            <w:hideMark/>
          </w:tcPr>
          <w:p w14:paraId="20DA1AC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26047</w:t>
            </w:r>
          </w:p>
        </w:tc>
        <w:tc>
          <w:tcPr>
            <w:tcW w:w="0" w:type="auto"/>
            <w:tcMar>
              <w:top w:w="48" w:type="dxa"/>
              <w:left w:w="48" w:type="dxa"/>
              <w:bottom w:w="48" w:type="dxa"/>
              <w:right w:w="48" w:type="dxa"/>
            </w:tcMar>
            <w:vAlign w:val="center"/>
            <w:hideMark/>
          </w:tcPr>
          <w:p w14:paraId="6A430EB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0" w:type="auto"/>
            <w:tcMar>
              <w:top w:w="48" w:type="dxa"/>
              <w:left w:w="48" w:type="dxa"/>
              <w:bottom w:w="48" w:type="dxa"/>
              <w:right w:w="48" w:type="dxa"/>
            </w:tcMar>
            <w:vAlign w:val="center"/>
            <w:hideMark/>
          </w:tcPr>
          <w:p w14:paraId="2998D0C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Flaconete</w:t>
            </w:r>
          </w:p>
        </w:tc>
        <w:tc>
          <w:tcPr>
            <w:tcW w:w="0" w:type="auto"/>
            <w:tcMar>
              <w:top w:w="48" w:type="dxa"/>
              <w:left w:w="48" w:type="dxa"/>
              <w:bottom w:w="48" w:type="dxa"/>
              <w:right w:w="48" w:type="dxa"/>
            </w:tcMar>
            <w:vAlign w:val="center"/>
            <w:hideMark/>
          </w:tcPr>
          <w:p w14:paraId="668D7E7D"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26325</w:t>
            </w:r>
          </w:p>
        </w:tc>
        <w:tc>
          <w:tcPr>
            <w:tcW w:w="0" w:type="auto"/>
            <w:tcMar>
              <w:top w:w="48" w:type="dxa"/>
              <w:left w:w="48" w:type="dxa"/>
              <w:bottom w:w="48" w:type="dxa"/>
              <w:right w:w="48" w:type="dxa"/>
            </w:tcMar>
            <w:vAlign w:val="center"/>
            <w:hideMark/>
          </w:tcPr>
          <w:p w14:paraId="5D3A5D59"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4,61</w:t>
            </w:r>
          </w:p>
        </w:tc>
        <w:tc>
          <w:tcPr>
            <w:tcW w:w="0" w:type="auto"/>
            <w:tcMar>
              <w:top w:w="48" w:type="dxa"/>
              <w:left w:w="48" w:type="dxa"/>
              <w:bottom w:w="48" w:type="dxa"/>
              <w:right w:w="48" w:type="dxa"/>
            </w:tcMar>
            <w:vAlign w:val="center"/>
            <w:hideMark/>
          </w:tcPr>
          <w:p w14:paraId="231BF44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121.358,25</w:t>
            </w:r>
          </w:p>
        </w:tc>
      </w:tr>
      <w:tr w:rsidR="00520AF3" w:rsidRPr="004C4561" w14:paraId="25005AD0" w14:textId="77777777" w:rsidTr="004C4561">
        <w:trPr>
          <w:trHeight w:val="765"/>
        </w:trPr>
        <w:tc>
          <w:tcPr>
            <w:tcW w:w="0" w:type="auto"/>
            <w:tcMar>
              <w:top w:w="48" w:type="dxa"/>
              <w:left w:w="48" w:type="dxa"/>
              <w:bottom w:w="48" w:type="dxa"/>
              <w:right w:w="48" w:type="dxa"/>
            </w:tcMar>
            <w:vAlign w:val="center"/>
            <w:hideMark/>
          </w:tcPr>
          <w:p w14:paraId="51B3C98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13</w:t>
            </w:r>
          </w:p>
        </w:tc>
        <w:tc>
          <w:tcPr>
            <w:tcW w:w="0" w:type="auto"/>
            <w:tcMar>
              <w:top w:w="48" w:type="dxa"/>
              <w:left w:w="48" w:type="dxa"/>
              <w:bottom w:w="48" w:type="dxa"/>
              <w:right w:w="48" w:type="dxa"/>
            </w:tcMar>
            <w:vAlign w:val="center"/>
            <w:hideMark/>
          </w:tcPr>
          <w:p w14:paraId="79471C4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449333</w:t>
            </w:r>
          </w:p>
        </w:tc>
        <w:tc>
          <w:tcPr>
            <w:tcW w:w="0" w:type="auto"/>
            <w:tcMar>
              <w:top w:w="48" w:type="dxa"/>
              <w:left w:w="48" w:type="dxa"/>
              <w:bottom w:w="48" w:type="dxa"/>
              <w:right w:w="48" w:type="dxa"/>
            </w:tcMar>
            <w:vAlign w:val="center"/>
            <w:hideMark/>
          </w:tcPr>
          <w:p w14:paraId="3814D7A4"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22671</w:t>
            </w:r>
          </w:p>
        </w:tc>
        <w:tc>
          <w:tcPr>
            <w:tcW w:w="0" w:type="auto"/>
            <w:tcMar>
              <w:top w:w="48" w:type="dxa"/>
              <w:left w:w="48" w:type="dxa"/>
              <w:bottom w:w="48" w:type="dxa"/>
              <w:right w:w="48" w:type="dxa"/>
            </w:tcMar>
            <w:vAlign w:val="center"/>
            <w:hideMark/>
          </w:tcPr>
          <w:p w14:paraId="12A16E3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 xml:space="preserve">Solução de aminoácidos de cadeia ramificada para </w:t>
            </w:r>
            <w:r w:rsidRPr="004C4561">
              <w:rPr>
                <w:rFonts w:ascii="Palatino Linotype" w:eastAsia="Times New Roman" w:hAnsi="Palatino Linotype" w:cs="Times New Roman"/>
                <w:color w:val="000000"/>
                <w:sz w:val="18"/>
                <w:szCs w:val="18"/>
                <w:lang w:eastAsia="pt-BR"/>
              </w:rPr>
              <w:lastRenderedPageBreak/>
              <w:t>nutrição parenteral à 8% para pacientes hepatopatas. injetável atóxica, límpida, estéril e apirogênica em sistema fechado, conforme Resolução RDC Nº. 29, de 17/04/2007 da ANVISA, com 500 ml.</w:t>
            </w:r>
          </w:p>
        </w:tc>
        <w:tc>
          <w:tcPr>
            <w:tcW w:w="0" w:type="auto"/>
            <w:tcMar>
              <w:top w:w="48" w:type="dxa"/>
              <w:left w:w="48" w:type="dxa"/>
              <w:bottom w:w="48" w:type="dxa"/>
              <w:right w:w="48" w:type="dxa"/>
            </w:tcMar>
            <w:vAlign w:val="center"/>
            <w:hideMark/>
          </w:tcPr>
          <w:p w14:paraId="560D2FCE"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Bolsa ou frasco</w:t>
            </w:r>
          </w:p>
        </w:tc>
        <w:tc>
          <w:tcPr>
            <w:tcW w:w="0" w:type="auto"/>
            <w:tcMar>
              <w:top w:w="48" w:type="dxa"/>
              <w:left w:w="48" w:type="dxa"/>
              <w:bottom w:w="48" w:type="dxa"/>
              <w:right w:w="48" w:type="dxa"/>
            </w:tcMar>
            <w:vAlign w:val="center"/>
            <w:hideMark/>
          </w:tcPr>
          <w:p w14:paraId="52EFE227"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2362</w:t>
            </w:r>
          </w:p>
        </w:tc>
        <w:tc>
          <w:tcPr>
            <w:tcW w:w="0" w:type="auto"/>
            <w:tcMar>
              <w:top w:w="48" w:type="dxa"/>
              <w:left w:w="48" w:type="dxa"/>
              <w:bottom w:w="48" w:type="dxa"/>
              <w:right w:w="48" w:type="dxa"/>
            </w:tcMar>
            <w:vAlign w:val="center"/>
            <w:hideMark/>
          </w:tcPr>
          <w:p w14:paraId="57C3D6B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241,06</w:t>
            </w:r>
          </w:p>
        </w:tc>
        <w:tc>
          <w:tcPr>
            <w:tcW w:w="0" w:type="auto"/>
            <w:tcMar>
              <w:top w:w="48" w:type="dxa"/>
              <w:left w:w="48" w:type="dxa"/>
              <w:bottom w:w="48" w:type="dxa"/>
              <w:right w:w="48" w:type="dxa"/>
            </w:tcMar>
            <w:vAlign w:val="center"/>
            <w:hideMark/>
          </w:tcPr>
          <w:p w14:paraId="0F1147E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569.383,72</w:t>
            </w:r>
          </w:p>
        </w:tc>
      </w:tr>
      <w:tr w:rsidR="00520AF3" w:rsidRPr="004C4561" w14:paraId="47B9C4EA" w14:textId="77777777" w:rsidTr="004C4561">
        <w:trPr>
          <w:trHeight w:val="255"/>
        </w:trPr>
        <w:tc>
          <w:tcPr>
            <w:tcW w:w="0" w:type="auto"/>
            <w:tcMar>
              <w:top w:w="48" w:type="dxa"/>
              <w:left w:w="48" w:type="dxa"/>
              <w:bottom w:w="48" w:type="dxa"/>
              <w:right w:w="48" w:type="dxa"/>
            </w:tcMar>
            <w:vAlign w:val="center"/>
            <w:hideMark/>
          </w:tcPr>
          <w:p w14:paraId="19A894A3"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lastRenderedPageBreak/>
              <w:t>14</w:t>
            </w:r>
          </w:p>
        </w:tc>
        <w:tc>
          <w:tcPr>
            <w:tcW w:w="0" w:type="auto"/>
            <w:tcMar>
              <w:top w:w="48" w:type="dxa"/>
              <w:left w:w="48" w:type="dxa"/>
              <w:bottom w:w="48" w:type="dxa"/>
              <w:right w:w="48" w:type="dxa"/>
            </w:tcMar>
            <w:vAlign w:val="center"/>
            <w:hideMark/>
          </w:tcPr>
          <w:p w14:paraId="735AF81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486323</w:t>
            </w:r>
          </w:p>
        </w:tc>
        <w:tc>
          <w:tcPr>
            <w:tcW w:w="0" w:type="auto"/>
            <w:tcMar>
              <w:top w:w="48" w:type="dxa"/>
              <w:left w:w="48" w:type="dxa"/>
              <w:bottom w:w="48" w:type="dxa"/>
              <w:right w:w="48" w:type="dxa"/>
            </w:tcMar>
            <w:vAlign w:val="center"/>
            <w:hideMark/>
          </w:tcPr>
          <w:p w14:paraId="03ECAA7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33714</w:t>
            </w:r>
          </w:p>
        </w:tc>
        <w:tc>
          <w:tcPr>
            <w:tcW w:w="0" w:type="auto"/>
            <w:tcMar>
              <w:top w:w="48" w:type="dxa"/>
              <w:left w:w="48" w:type="dxa"/>
              <w:bottom w:w="48" w:type="dxa"/>
              <w:right w:w="48" w:type="dxa"/>
            </w:tcMar>
            <w:vAlign w:val="center"/>
            <w:hideMark/>
          </w:tcPr>
          <w:p w14:paraId="2954EA9B"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Solução de Poliaminoácidos 10% ; injetável ; Frasco-Ampola 500mL</w:t>
            </w:r>
          </w:p>
        </w:tc>
        <w:tc>
          <w:tcPr>
            <w:tcW w:w="0" w:type="auto"/>
            <w:tcMar>
              <w:top w:w="48" w:type="dxa"/>
              <w:left w:w="48" w:type="dxa"/>
              <w:bottom w:w="48" w:type="dxa"/>
              <w:right w:w="48" w:type="dxa"/>
            </w:tcMar>
            <w:vAlign w:val="center"/>
            <w:hideMark/>
          </w:tcPr>
          <w:p w14:paraId="39B8FF72"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092C88AA"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2700</w:t>
            </w:r>
          </w:p>
        </w:tc>
        <w:tc>
          <w:tcPr>
            <w:tcW w:w="0" w:type="auto"/>
            <w:tcMar>
              <w:top w:w="48" w:type="dxa"/>
              <w:left w:w="48" w:type="dxa"/>
              <w:bottom w:w="48" w:type="dxa"/>
              <w:right w:w="48" w:type="dxa"/>
            </w:tcMar>
            <w:vAlign w:val="center"/>
            <w:hideMark/>
          </w:tcPr>
          <w:p w14:paraId="0C83A9D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142,00</w:t>
            </w:r>
          </w:p>
        </w:tc>
        <w:tc>
          <w:tcPr>
            <w:tcW w:w="0" w:type="auto"/>
            <w:tcMar>
              <w:top w:w="48" w:type="dxa"/>
              <w:left w:w="48" w:type="dxa"/>
              <w:bottom w:w="48" w:type="dxa"/>
              <w:right w:w="48" w:type="dxa"/>
            </w:tcMar>
            <w:vAlign w:val="center"/>
            <w:hideMark/>
          </w:tcPr>
          <w:p w14:paraId="32176CE8" w14:textId="77777777" w:rsidR="00520AF3" w:rsidRPr="004C4561" w:rsidRDefault="00520AF3" w:rsidP="00467A9F">
            <w:pPr>
              <w:spacing w:before="216" w:after="216"/>
              <w:rPr>
                <w:rFonts w:ascii="Palatino Linotype" w:eastAsia="Times New Roman" w:hAnsi="Palatino Linotype" w:cs="Times New Roman"/>
                <w:color w:val="000000"/>
                <w:sz w:val="18"/>
                <w:szCs w:val="18"/>
                <w:lang w:eastAsia="pt-BR"/>
              </w:rPr>
            </w:pPr>
            <w:r w:rsidRPr="004C4561">
              <w:rPr>
                <w:rFonts w:ascii="Palatino Linotype" w:eastAsia="Times New Roman" w:hAnsi="Palatino Linotype" w:cs="Times New Roman"/>
                <w:color w:val="000000"/>
                <w:sz w:val="18"/>
                <w:szCs w:val="18"/>
                <w:lang w:eastAsia="pt-BR"/>
              </w:rPr>
              <w:t>R$          383.400,00</w:t>
            </w:r>
          </w:p>
        </w:tc>
      </w:tr>
    </w:tbl>
    <w:p w14:paraId="4D13A328" w14:textId="77A91320" w:rsidR="00520AF3" w:rsidRPr="00EE4854" w:rsidRDefault="00D70E8B" w:rsidP="00D70E8B">
      <w:pPr>
        <w:spacing w:before="120" w:after="120"/>
        <w:ind w:left="120" w:right="120" w:firstLine="169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                                   </w:t>
      </w:r>
      <w:r w:rsidR="00520AF3" w:rsidRPr="00EE4854">
        <w:rPr>
          <w:rFonts w:ascii="Palatino Linotype" w:eastAsia="Times New Roman" w:hAnsi="Palatino Linotype" w:cs="Times New Roman"/>
          <w:b/>
          <w:bCs/>
          <w:color w:val="000000"/>
          <w:sz w:val="21"/>
          <w:szCs w:val="21"/>
          <w:lang w:eastAsia="pt-BR"/>
        </w:rPr>
        <w:t>COTA RESERVADA</w:t>
      </w:r>
      <w:r w:rsidR="00520AF3" w:rsidRPr="00EE4854">
        <w:rPr>
          <w:rFonts w:ascii="Palatino Linotype" w:eastAsia="Times New Roman" w:hAnsi="Palatino Linotype" w:cs="Times New Roman"/>
          <w:color w:val="000000"/>
          <w:sz w:val="21"/>
          <w:szCs w:val="21"/>
          <w:lang w:eastAsia="pt-BR"/>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8"/>
        <w:gridCol w:w="963"/>
        <w:gridCol w:w="781"/>
        <w:gridCol w:w="1979"/>
        <w:gridCol w:w="1040"/>
        <w:gridCol w:w="1149"/>
        <w:gridCol w:w="1560"/>
        <w:gridCol w:w="1437"/>
      </w:tblGrid>
      <w:tr w:rsidR="00520AF3" w:rsidRPr="00D70E8B" w14:paraId="65841D82" w14:textId="77777777" w:rsidTr="00D70E8B">
        <w:trPr>
          <w:trHeight w:val="585"/>
        </w:trPr>
        <w:tc>
          <w:tcPr>
            <w:tcW w:w="0" w:type="auto"/>
            <w:tcMar>
              <w:top w:w="48" w:type="dxa"/>
              <w:left w:w="48" w:type="dxa"/>
              <w:bottom w:w="48" w:type="dxa"/>
              <w:right w:w="48" w:type="dxa"/>
            </w:tcMar>
            <w:vAlign w:val="center"/>
            <w:hideMark/>
          </w:tcPr>
          <w:p w14:paraId="05670CD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5D63C59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579FB12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245D199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22AA79B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010C112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COTA RESERVADA</w:t>
            </w:r>
          </w:p>
        </w:tc>
        <w:tc>
          <w:tcPr>
            <w:tcW w:w="0" w:type="auto"/>
            <w:tcMar>
              <w:top w:w="48" w:type="dxa"/>
              <w:left w:w="48" w:type="dxa"/>
              <w:bottom w:w="48" w:type="dxa"/>
              <w:right w:w="48" w:type="dxa"/>
            </w:tcMar>
            <w:vAlign w:val="center"/>
            <w:hideMark/>
          </w:tcPr>
          <w:p w14:paraId="46FA334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078DC9D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VALOR TOTAL ESTIMADO</w:t>
            </w:r>
          </w:p>
        </w:tc>
      </w:tr>
      <w:tr w:rsidR="00520AF3" w:rsidRPr="00D70E8B" w14:paraId="0C651E13" w14:textId="77777777" w:rsidTr="00D70E8B">
        <w:trPr>
          <w:trHeight w:val="255"/>
        </w:trPr>
        <w:tc>
          <w:tcPr>
            <w:tcW w:w="0" w:type="auto"/>
            <w:tcMar>
              <w:top w:w="48" w:type="dxa"/>
              <w:left w:w="48" w:type="dxa"/>
              <w:bottom w:w="48" w:type="dxa"/>
              <w:right w:w="48" w:type="dxa"/>
            </w:tcMar>
            <w:vAlign w:val="center"/>
            <w:hideMark/>
          </w:tcPr>
          <w:p w14:paraId="186CE21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15</w:t>
            </w:r>
          </w:p>
        </w:tc>
        <w:tc>
          <w:tcPr>
            <w:tcW w:w="0" w:type="auto"/>
            <w:tcMar>
              <w:top w:w="48" w:type="dxa"/>
              <w:left w:w="48" w:type="dxa"/>
              <w:bottom w:w="48" w:type="dxa"/>
              <w:right w:w="48" w:type="dxa"/>
            </w:tcMar>
            <w:vAlign w:val="center"/>
            <w:hideMark/>
          </w:tcPr>
          <w:p w14:paraId="242B3CD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268380</w:t>
            </w:r>
          </w:p>
        </w:tc>
        <w:tc>
          <w:tcPr>
            <w:tcW w:w="0" w:type="auto"/>
            <w:tcMar>
              <w:top w:w="48" w:type="dxa"/>
              <w:left w:w="48" w:type="dxa"/>
              <w:bottom w:w="48" w:type="dxa"/>
              <w:right w:w="48" w:type="dxa"/>
            </w:tcMar>
            <w:vAlign w:val="center"/>
            <w:hideMark/>
          </w:tcPr>
          <w:p w14:paraId="29CACB5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21918</w:t>
            </w:r>
          </w:p>
        </w:tc>
        <w:tc>
          <w:tcPr>
            <w:tcW w:w="0" w:type="auto"/>
            <w:tcMar>
              <w:top w:w="48" w:type="dxa"/>
              <w:left w:w="48" w:type="dxa"/>
              <w:bottom w:w="48" w:type="dxa"/>
              <w:right w:w="48" w:type="dxa"/>
            </w:tcMar>
            <w:vAlign w:val="center"/>
            <w:hideMark/>
          </w:tcPr>
          <w:p w14:paraId="63E6C4E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Alprostadil 20 mcg, prostaglandina E1, uso endovenoso.</w:t>
            </w:r>
          </w:p>
        </w:tc>
        <w:tc>
          <w:tcPr>
            <w:tcW w:w="0" w:type="auto"/>
            <w:tcMar>
              <w:top w:w="48" w:type="dxa"/>
              <w:left w:w="48" w:type="dxa"/>
              <w:bottom w:w="48" w:type="dxa"/>
              <w:right w:w="48" w:type="dxa"/>
            </w:tcMar>
            <w:vAlign w:val="center"/>
            <w:hideMark/>
          </w:tcPr>
          <w:p w14:paraId="271BDF8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735A23B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375</w:t>
            </w:r>
          </w:p>
        </w:tc>
        <w:tc>
          <w:tcPr>
            <w:tcW w:w="0" w:type="auto"/>
            <w:tcMar>
              <w:top w:w="48" w:type="dxa"/>
              <w:left w:w="48" w:type="dxa"/>
              <w:bottom w:w="48" w:type="dxa"/>
              <w:right w:w="48" w:type="dxa"/>
            </w:tcMar>
            <w:vAlign w:val="center"/>
            <w:hideMark/>
          </w:tcPr>
          <w:p w14:paraId="6418103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89,67</w:t>
            </w:r>
          </w:p>
        </w:tc>
        <w:tc>
          <w:tcPr>
            <w:tcW w:w="0" w:type="auto"/>
            <w:tcMar>
              <w:top w:w="48" w:type="dxa"/>
              <w:left w:w="48" w:type="dxa"/>
              <w:bottom w:w="48" w:type="dxa"/>
              <w:right w:w="48" w:type="dxa"/>
            </w:tcMar>
            <w:vAlign w:val="center"/>
            <w:hideMark/>
          </w:tcPr>
          <w:p w14:paraId="0A341DB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33.626,25</w:t>
            </w:r>
          </w:p>
        </w:tc>
      </w:tr>
      <w:tr w:rsidR="00520AF3" w:rsidRPr="00D70E8B" w14:paraId="30EE029D" w14:textId="77777777" w:rsidTr="00D70E8B">
        <w:trPr>
          <w:trHeight w:val="255"/>
        </w:trPr>
        <w:tc>
          <w:tcPr>
            <w:tcW w:w="0" w:type="auto"/>
            <w:tcMar>
              <w:top w:w="48" w:type="dxa"/>
              <w:left w:w="48" w:type="dxa"/>
              <w:bottom w:w="48" w:type="dxa"/>
              <w:right w:w="48" w:type="dxa"/>
            </w:tcMar>
            <w:vAlign w:val="center"/>
            <w:hideMark/>
          </w:tcPr>
          <w:p w14:paraId="1E3F668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16</w:t>
            </w:r>
          </w:p>
        </w:tc>
        <w:tc>
          <w:tcPr>
            <w:tcW w:w="0" w:type="auto"/>
            <w:tcMar>
              <w:top w:w="48" w:type="dxa"/>
              <w:left w:w="48" w:type="dxa"/>
              <w:bottom w:w="48" w:type="dxa"/>
              <w:right w:w="48" w:type="dxa"/>
            </w:tcMar>
            <w:vAlign w:val="center"/>
            <w:hideMark/>
          </w:tcPr>
          <w:p w14:paraId="014D995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268394</w:t>
            </w:r>
          </w:p>
        </w:tc>
        <w:tc>
          <w:tcPr>
            <w:tcW w:w="0" w:type="auto"/>
            <w:tcMar>
              <w:top w:w="48" w:type="dxa"/>
              <w:left w:w="48" w:type="dxa"/>
              <w:bottom w:w="48" w:type="dxa"/>
              <w:right w:w="48" w:type="dxa"/>
            </w:tcMar>
            <w:vAlign w:val="center"/>
            <w:hideMark/>
          </w:tcPr>
          <w:p w14:paraId="19009D5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21936</w:t>
            </w:r>
          </w:p>
        </w:tc>
        <w:tc>
          <w:tcPr>
            <w:tcW w:w="0" w:type="auto"/>
            <w:tcMar>
              <w:top w:w="48" w:type="dxa"/>
              <w:left w:w="48" w:type="dxa"/>
              <w:bottom w:w="48" w:type="dxa"/>
              <w:right w:w="48" w:type="dxa"/>
            </w:tcMar>
            <w:vAlign w:val="center"/>
            <w:hideMark/>
          </w:tcPr>
          <w:p w14:paraId="479FBF7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Anfotericina B lipossomal 50mg, injetável.</w:t>
            </w:r>
          </w:p>
        </w:tc>
        <w:tc>
          <w:tcPr>
            <w:tcW w:w="0" w:type="auto"/>
            <w:tcMar>
              <w:top w:w="48" w:type="dxa"/>
              <w:left w:w="48" w:type="dxa"/>
              <w:bottom w:w="48" w:type="dxa"/>
              <w:right w:w="48" w:type="dxa"/>
            </w:tcMar>
            <w:vAlign w:val="center"/>
            <w:hideMark/>
          </w:tcPr>
          <w:p w14:paraId="5680D61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7A205C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135</w:t>
            </w:r>
          </w:p>
        </w:tc>
        <w:tc>
          <w:tcPr>
            <w:tcW w:w="0" w:type="auto"/>
            <w:tcMar>
              <w:top w:w="48" w:type="dxa"/>
              <w:left w:w="48" w:type="dxa"/>
              <w:bottom w:w="48" w:type="dxa"/>
              <w:right w:w="48" w:type="dxa"/>
            </w:tcMar>
            <w:vAlign w:val="center"/>
            <w:hideMark/>
          </w:tcPr>
          <w:p w14:paraId="0DC4597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2.637,84</w:t>
            </w:r>
          </w:p>
        </w:tc>
        <w:tc>
          <w:tcPr>
            <w:tcW w:w="0" w:type="auto"/>
            <w:tcMar>
              <w:top w:w="48" w:type="dxa"/>
              <w:left w:w="48" w:type="dxa"/>
              <w:bottom w:w="48" w:type="dxa"/>
              <w:right w:w="48" w:type="dxa"/>
            </w:tcMar>
            <w:vAlign w:val="center"/>
            <w:hideMark/>
          </w:tcPr>
          <w:p w14:paraId="40A9109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356.108,40</w:t>
            </w:r>
          </w:p>
        </w:tc>
      </w:tr>
      <w:tr w:rsidR="00520AF3" w:rsidRPr="00D70E8B" w14:paraId="436F796D" w14:textId="77777777" w:rsidTr="00D70E8B">
        <w:trPr>
          <w:trHeight w:val="255"/>
        </w:trPr>
        <w:tc>
          <w:tcPr>
            <w:tcW w:w="0" w:type="auto"/>
            <w:tcMar>
              <w:top w:w="48" w:type="dxa"/>
              <w:left w:w="48" w:type="dxa"/>
              <w:bottom w:w="48" w:type="dxa"/>
              <w:right w:w="48" w:type="dxa"/>
            </w:tcMar>
            <w:vAlign w:val="center"/>
            <w:hideMark/>
          </w:tcPr>
          <w:p w14:paraId="35E71CC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17</w:t>
            </w:r>
          </w:p>
        </w:tc>
        <w:tc>
          <w:tcPr>
            <w:tcW w:w="0" w:type="auto"/>
            <w:tcMar>
              <w:top w:w="48" w:type="dxa"/>
              <w:left w:w="48" w:type="dxa"/>
              <w:bottom w:w="48" w:type="dxa"/>
              <w:right w:w="48" w:type="dxa"/>
            </w:tcMar>
            <w:vAlign w:val="center"/>
            <w:hideMark/>
          </w:tcPr>
          <w:p w14:paraId="7E46B1C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438633</w:t>
            </w:r>
          </w:p>
        </w:tc>
        <w:tc>
          <w:tcPr>
            <w:tcW w:w="0" w:type="auto"/>
            <w:tcMar>
              <w:top w:w="48" w:type="dxa"/>
              <w:left w:w="48" w:type="dxa"/>
              <w:bottom w:w="48" w:type="dxa"/>
              <w:right w:w="48" w:type="dxa"/>
            </w:tcMar>
            <w:vAlign w:val="center"/>
            <w:hideMark/>
          </w:tcPr>
          <w:p w14:paraId="79205E0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37505</w:t>
            </w:r>
          </w:p>
        </w:tc>
        <w:tc>
          <w:tcPr>
            <w:tcW w:w="0" w:type="auto"/>
            <w:tcMar>
              <w:top w:w="48" w:type="dxa"/>
              <w:left w:w="48" w:type="dxa"/>
              <w:bottom w:w="48" w:type="dxa"/>
              <w:right w:w="48" w:type="dxa"/>
            </w:tcMar>
            <w:vAlign w:val="center"/>
            <w:hideMark/>
          </w:tcPr>
          <w:p w14:paraId="69C3973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Colistimetato de Sódio (polimixina E) 1.000.000UI, pó liofilizado, injetável.</w:t>
            </w:r>
          </w:p>
        </w:tc>
        <w:tc>
          <w:tcPr>
            <w:tcW w:w="0" w:type="auto"/>
            <w:tcMar>
              <w:top w:w="48" w:type="dxa"/>
              <w:left w:w="48" w:type="dxa"/>
              <w:bottom w:w="48" w:type="dxa"/>
              <w:right w:w="48" w:type="dxa"/>
            </w:tcMar>
            <w:vAlign w:val="center"/>
            <w:hideMark/>
          </w:tcPr>
          <w:p w14:paraId="0F8C279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0ED892B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2580764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39,46</w:t>
            </w:r>
          </w:p>
        </w:tc>
        <w:tc>
          <w:tcPr>
            <w:tcW w:w="0" w:type="auto"/>
            <w:tcMar>
              <w:top w:w="48" w:type="dxa"/>
              <w:left w:w="48" w:type="dxa"/>
              <w:bottom w:w="48" w:type="dxa"/>
              <w:right w:w="48" w:type="dxa"/>
            </w:tcMar>
            <w:vAlign w:val="center"/>
            <w:hideMark/>
          </w:tcPr>
          <w:p w14:paraId="4C4663C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17.757,00</w:t>
            </w:r>
          </w:p>
        </w:tc>
      </w:tr>
      <w:tr w:rsidR="00520AF3" w:rsidRPr="00D70E8B" w14:paraId="5C276352" w14:textId="77777777" w:rsidTr="00D70E8B">
        <w:trPr>
          <w:trHeight w:val="510"/>
        </w:trPr>
        <w:tc>
          <w:tcPr>
            <w:tcW w:w="0" w:type="auto"/>
            <w:tcMar>
              <w:top w:w="48" w:type="dxa"/>
              <w:left w:w="48" w:type="dxa"/>
              <w:bottom w:w="48" w:type="dxa"/>
              <w:right w:w="48" w:type="dxa"/>
            </w:tcMar>
            <w:vAlign w:val="center"/>
            <w:hideMark/>
          </w:tcPr>
          <w:p w14:paraId="26922F2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18</w:t>
            </w:r>
          </w:p>
        </w:tc>
        <w:tc>
          <w:tcPr>
            <w:tcW w:w="0" w:type="auto"/>
            <w:tcMar>
              <w:top w:w="48" w:type="dxa"/>
              <w:left w:w="48" w:type="dxa"/>
              <w:bottom w:w="48" w:type="dxa"/>
              <w:right w:w="48" w:type="dxa"/>
            </w:tcMar>
            <w:vAlign w:val="center"/>
            <w:hideMark/>
          </w:tcPr>
          <w:p w14:paraId="5127BBD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7C5EFF2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19861</w:t>
            </w:r>
          </w:p>
        </w:tc>
        <w:tc>
          <w:tcPr>
            <w:tcW w:w="0" w:type="auto"/>
            <w:tcMar>
              <w:top w:w="48" w:type="dxa"/>
              <w:left w:w="48" w:type="dxa"/>
              <w:bottom w:w="48" w:type="dxa"/>
              <w:right w:w="48" w:type="dxa"/>
            </w:tcMar>
            <w:vAlign w:val="center"/>
            <w:hideMark/>
          </w:tcPr>
          <w:p w14:paraId="63703EC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0" w:type="auto"/>
            <w:tcMar>
              <w:top w:w="48" w:type="dxa"/>
              <w:left w:w="48" w:type="dxa"/>
              <w:bottom w:w="48" w:type="dxa"/>
              <w:right w:w="48" w:type="dxa"/>
            </w:tcMar>
            <w:vAlign w:val="center"/>
            <w:hideMark/>
          </w:tcPr>
          <w:p w14:paraId="64256BF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0AAC303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0AC1572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160,33</w:t>
            </w:r>
          </w:p>
        </w:tc>
        <w:tc>
          <w:tcPr>
            <w:tcW w:w="0" w:type="auto"/>
            <w:tcMar>
              <w:top w:w="48" w:type="dxa"/>
              <w:left w:w="48" w:type="dxa"/>
              <w:bottom w:w="48" w:type="dxa"/>
              <w:right w:w="48" w:type="dxa"/>
            </w:tcMar>
            <w:vAlign w:val="center"/>
            <w:hideMark/>
          </w:tcPr>
          <w:p w14:paraId="3639A2C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48.099,00</w:t>
            </w:r>
          </w:p>
        </w:tc>
      </w:tr>
      <w:tr w:rsidR="00520AF3" w:rsidRPr="00D70E8B" w14:paraId="3D96A17E" w14:textId="77777777" w:rsidTr="00D70E8B">
        <w:trPr>
          <w:trHeight w:val="510"/>
        </w:trPr>
        <w:tc>
          <w:tcPr>
            <w:tcW w:w="0" w:type="auto"/>
            <w:tcMar>
              <w:top w:w="48" w:type="dxa"/>
              <w:left w:w="48" w:type="dxa"/>
              <w:bottom w:w="48" w:type="dxa"/>
              <w:right w:w="48" w:type="dxa"/>
            </w:tcMar>
            <w:vAlign w:val="center"/>
            <w:hideMark/>
          </w:tcPr>
          <w:p w14:paraId="6E1A1A4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19</w:t>
            </w:r>
          </w:p>
        </w:tc>
        <w:tc>
          <w:tcPr>
            <w:tcW w:w="0" w:type="auto"/>
            <w:tcMar>
              <w:top w:w="48" w:type="dxa"/>
              <w:left w:w="48" w:type="dxa"/>
              <w:bottom w:w="48" w:type="dxa"/>
              <w:right w:w="48" w:type="dxa"/>
            </w:tcMar>
            <w:vAlign w:val="center"/>
            <w:hideMark/>
          </w:tcPr>
          <w:p w14:paraId="7A6E04C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69BB40E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34073</w:t>
            </w:r>
          </w:p>
        </w:tc>
        <w:tc>
          <w:tcPr>
            <w:tcW w:w="0" w:type="auto"/>
            <w:tcMar>
              <w:top w:w="48" w:type="dxa"/>
              <w:left w:w="48" w:type="dxa"/>
              <w:bottom w:w="48" w:type="dxa"/>
              <w:right w:w="48" w:type="dxa"/>
            </w:tcMar>
            <w:vAlign w:val="center"/>
            <w:hideMark/>
          </w:tcPr>
          <w:p w14:paraId="4FB5D7A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 xml:space="preserve">Contraste radiológico iodado, hidrossolúvel, NÃO IÔNICO, p/ uso </w:t>
            </w:r>
            <w:r w:rsidRPr="00D70E8B">
              <w:rPr>
                <w:rFonts w:ascii="Palatino Linotype" w:eastAsia="Times New Roman" w:hAnsi="Palatino Linotype" w:cs="Times New Roman"/>
                <w:color w:val="000000"/>
                <w:sz w:val="18"/>
                <w:szCs w:val="18"/>
                <w:lang w:eastAsia="pt-BR"/>
              </w:rPr>
              <w:lastRenderedPageBreak/>
              <w:t>intravascular, contendo 300mg/ml. Frasco 50 ml.</w:t>
            </w:r>
          </w:p>
        </w:tc>
        <w:tc>
          <w:tcPr>
            <w:tcW w:w="0" w:type="auto"/>
            <w:tcMar>
              <w:top w:w="48" w:type="dxa"/>
              <w:left w:w="48" w:type="dxa"/>
              <w:bottom w:w="48" w:type="dxa"/>
              <w:right w:w="48" w:type="dxa"/>
            </w:tcMar>
            <w:vAlign w:val="center"/>
            <w:hideMark/>
          </w:tcPr>
          <w:p w14:paraId="0E1FE80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lastRenderedPageBreak/>
              <w:t>Frasco-Ampola</w:t>
            </w:r>
          </w:p>
        </w:tc>
        <w:tc>
          <w:tcPr>
            <w:tcW w:w="0" w:type="auto"/>
            <w:tcMar>
              <w:top w:w="48" w:type="dxa"/>
              <w:left w:w="48" w:type="dxa"/>
              <w:bottom w:w="48" w:type="dxa"/>
              <w:right w:w="48" w:type="dxa"/>
            </w:tcMar>
            <w:vAlign w:val="center"/>
            <w:hideMark/>
          </w:tcPr>
          <w:p w14:paraId="7916439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1208</w:t>
            </w:r>
          </w:p>
        </w:tc>
        <w:tc>
          <w:tcPr>
            <w:tcW w:w="0" w:type="auto"/>
            <w:tcMar>
              <w:top w:w="48" w:type="dxa"/>
              <w:left w:w="48" w:type="dxa"/>
              <w:bottom w:w="48" w:type="dxa"/>
              <w:right w:w="48" w:type="dxa"/>
            </w:tcMar>
            <w:vAlign w:val="center"/>
            <w:hideMark/>
          </w:tcPr>
          <w:p w14:paraId="662CD8C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98,18</w:t>
            </w:r>
          </w:p>
        </w:tc>
        <w:tc>
          <w:tcPr>
            <w:tcW w:w="0" w:type="auto"/>
            <w:tcMar>
              <w:top w:w="48" w:type="dxa"/>
              <w:left w:w="48" w:type="dxa"/>
              <w:bottom w:w="48" w:type="dxa"/>
              <w:right w:w="48" w:type="dxa"/>
            </w:tcMar>
            <w:vAlign w:val="center"/>
            <w:hideMark/>
          </w:tcPr>
          <w:p w14:paraId="6184C56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118.601,44</w:t>
            </w:r>
          </w:p>
        </w:tc>
      </w:tr>
      <w:tr w:rsidR="00520AF3" w:rsidRPr="00D70E8B" w14:paraId="7233EB2A" w14:textId="77777777" w:rsidTr="00D70E8B">
        <w:trPr>
          <w:trHeight w:val="765"/>
        </w:trPr>
        <w:tc>
          <w:tcPr>
            <w:tcW w:w="0" w:type="auto"/>
            <w:tcMar>
              <w:top w:w="48" w:type="dxa"/>
              <w:left w:w="48" w:type="dxa"/>
              <w:bottom w:w="48" w:type="dxa"/>
              <w:right w:w="48" w:type="dxa"/>
            </w:tcMar>
            <w:vAlign w:val="center"/>
            <w:hideMark/>
          </w:tcPr>
          <w:p w14:paraId="56BE2FC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lastRenderedPageBreak/>
              <w:t>20</w:t>
            </w:r>
          </w:p>
        </w:tc>
        <w:tc>
          <w:tcPr>
            <w:tcW w:w="0" w:type="auto"/>
            <w:tcMar>
              <w:top w:w="48" w:type="dxa"/>
              <w:left w:w="48" w:type="dxa"/>
              <w:bottom w:w="48" w:type="dxa"/>
              <w:right w:w="48" w:type="dxa"/>
            </w:tcMar>
            <w:vAlign w:val="center"/>
            <w:hideMark/>
          </w:tcPr>
          <w:p w14:paraId="593B7FF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271950</w:t>
            </w:r>
          </w:p>
        </w:tc>
        <w:tc>
          <w:tcPr>
            <w:tcW w:w="0" w:type="auto"/>
            <w:tcMar>
              <w:top w:w="48" w:type="dxa"/>
              <w:left w:w="48" w:type="dxa"/>
              <w:bottom w:w="48" w:type="dxa"/>
              <w:right w:w="48" w:type="dxa"/>
            </w:tcMar>
            <w:vAlign w:val="center"/>
            <w:hideMark/>
          </w:tcPr>
          <w:p w14:paraId="5AA91A0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22122</w:t>
            </w:r>
          </w:p>
        </w:tc>
        <w:tc>
          <w:tcPr>
            <w:tcW w:w="0" w:type="auto"/>
            <w:tcMar>
              <w:top w:w="48" w:type="dxa"/>
              <w:left w:w="48" w:type="dxa"/>
              <w:bottom w:w="48" w:type="dxa"/>
              <w:right w:w="48" w:type="dxa"/>
            </w:tcMar>
            <w:vAlign w:val="center"/>
            <w:hideMark/>
          </w:tcPr>
          <w:p w14:paraId="245906B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0" w:type="auto"/>
            <w:tcMar>
              <w:top w:w="48" w:type="dxa"/>
              <w:left w:w="48" w:type="dxa"/>
              <w:bottom w:w="48" w:type="dxa"/>
              <w:right w:w="48" w:type="dxa"/>
            </w:tcMar>
            <w:vAlign w:val="center"/>
            <w:hideMark/>
          </w:tcPr>
          <w:p w14:paraId="06646C5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559CD36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2475</w:t>
            </w:r>
          </w:p>
        </w:tc>
        <w:tc>
          <w:tcPr>
            <w:tcW w:w="0" w:type="auto"/>
            <w:tcMar>
              <w:top w:w="48" w:type="dxa"/>
              <w:left w:w="48" w:type="dxa"/>
              <w:bottom w:w="48" w:type="dxa"/>
              <w:right w:w="48" w:type="dxa"/>
            </w:tcMar>
            <w:vAlign w:val="center"/>
            <w:hideMark/>
          </w:tcPr>
          <w:p w14:paraId="7C668D5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4,65</w:t>
            </w:r>
          </w:p>
        </w:tc>
        <w:tc>
          <w:tcPr>
            <w:tcW w:w="0" w:type="auto"/>
            <w:tcMar>
              <w:top w:w="48" w:type="dxa"/>
              <w:left w:w="48" w:type="dxa"/>
              <w:bottom w:w="48" w:type="dxa"/>
              <w:right w:w="48" w:type="dxa"/>
            </w:tcMar>
            <w:vAlign w:val="center"/>
            <w:hideMark/>
          </w:tcPr>
          <w:p w14:paraId="0549905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11.508,75</w:t>
            </w:r>
          </w:p>
        </w:tc>
      </w:tr>
      <w:tr w:rsidR="00520AF3" w:rsidRPr="00D70E8B" w14:paraId="1077BAA4" w14:textId="77777777" w:rsidTr="00D70E8B">
        <w:trPr>
          <w:trHeight w:val="255"/>
        </w:trPr>
        <w:tc>
          <w:tcPr>
            <w:tcW w:w="0" w:type="auto"/>
            <w:tcMar>
              <w:top w:w="48" w:type="dxa"/>
              <w:left w:w="48" w:type="dxa"/>
              <w:bottom w:w="48" w:type="dxa"/>
              <w:right w:w="48" w:type="dxa"/>
            </w:tcMar>
            <w:vAlign w:val="center"/>
            <w:hideMark/>
          </w:tcPr>
          <w:p w14:paraId="4CD1B0F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w:t>
            </w:r>
          </w:p>
        </w:tc>
        <w:tc>
          <w:tcPr>
            <w:tcW w:w="0" w:type="auto"/>
            <w:tcMar>
              <w:top w:w="48" w:type="dxa"/>
              <w:left w:w="48" w:type="dxa"/>
              <w:bottom w:w="48" w:type="dxa"/>
              <w:right w:w="48" w:type="dxa"/>
            </w:tcMar>
            <w:vAlign w:val="center"/>
            <w:hideMark/>
          </w:tcPr>
          <w:p w14:paraId="237F577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273009</w:t>
            </w:r>
          </w:p>
        </w:tc>
        <w:tc>
          <w:tcPr>
            <w:tcW w:w="0" w:type="auto"/>
            <w:tcMar>
              <w:top w:w="48" w:type="dxa"/>
              <w:left w:w="48" w:type="dxa"/>
              <w:bottom w:w="48" w:type="dxa"/>
              <w:right w:w="48" w:type="dxa"/>
            </w:tcMar>
            <w:vAlign w:val="center"/>
            <w:hideMark/>
          </w:tcPr>
          <w:p w14:paraId="674A3DC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37342</w:t>
            </w:r>
          </w:p>
        </w:tc>
        <w:tc>
          <w:tcPr>
            <w:tcW w:w="0" w:type="auto"/>
            <w:tcMar>
              <w:top w:w="48" w:type="dxa"/>
              <w:left w:w="48" w:type="dxa"/>
              <w:bottom w:w="48" w:type="dxa"/>
              <w:right w:w="48" w:type="dxa"/>
            </w:tcMar>
            <w:vAlign w:val="center"/>
            <w:hideMark/>
          </w:tcPr>
          <w:p w14:paraId="262FD55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Fluoxetina, cloridrato 20 mg.</w:t>
            </w:r>
          </w:p>
        </w:tc>
        <w:tc>
          <w:tcPr>
            <w:tcW w:w="0" w:type="auto"/>
            <w:tcMar>
              <w:top w:w="48" w:type="dxa"/>
              <w:left w:w="48" w:type="dxa"/>
              <w:bottom w:w="48" w:type="dxa"/>
              <w:right w:w="48" w:type="dxa"/>
            </w:tcMar>
            <w:vAlign w:val="center"/>
            <w:hideMark/>
          </w:tcPr>
          <w:p w14:paraId="1417C48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Cápsula</w:t>
            </w:r>
          </w:p>
        </w:tc>
        <w:tc>
          <w:tcPr>
            <w:tcW w:w="0" w:type="auto"/>
            <w:tcMar>
              <w:top w:w="48" w:type="dxa"/>
              <w:left w:w="48" w:type="dxa"/>
              <w:bottom w:w="48" w:type="dxa"/>
              <w:right w:w="48" w:type="dxa"/>
            </w:tcMar>
            <w:vAlign w:val="center"/>
            <w:hideMark/>
          </w:tcPr>
          <w:p w14:paraId="6EDBD7D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105000</w:t>
            </w:r>
          </w:p>
        </w:tc>
        <w:tc>
          <w:tcPr>
            <w:tcW w:w="0" w:type="auto"/>
            <w:tcMar>
              <w:top w:w="48" w:type="dxa"/>
              <w:left w:w="48" w:type="dxa"/>
              <w:bottom w:w="48" w:type="dxa"/>
              <w:right w:w="48" w:type="dxa"/>
            </w:tcMar>
            <w:vAlign w:val="center"/>
            <w:hideMark/>
          </w:tcPr>
          <w:p w14:paraId="02F4610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0,12</w:t>
            </w:r>
          </w:p>
        </w:tc>
        <w:tc>
          <w:tcPr>
            <w:tcW w:w="0" w:type="auto"/>
            <w:tcMar>
              <w:top w:w="48" w:type="dxa"/>
              <w:left w:w="48" w:type="dxa"/>
              <w:bottom w:w="48" w:type="dxa"/>
              <w:right w:w="48" w:type="dxa"/>
            </w:tcMar>
            <w:vAlign w:val="center"/>
            <w:hideMark/>
          </w:tcPr>
          <w:p w14:paraId="743AD7D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12.600,00</w:t>
            </w:r>
          </w:p>
        </w:tc>
      </w:tr>
      <w:tr w:rsidR="00520AF3" w:rsidRPr="00D70E8B" w14:paraId="3140D793" w14:textId="77777777" w:rsidTr="00D70E8B">
        <w:trPr>
          <w:trHeight w:val="255"/>
        </w:trPr>
        <w:tc>
          <w:tcPr>
            <w:tcW w:w="0" w:type="auto"/>
            <w:tcMar>
              <w:top w:w="48" w:type="dxa"/>
              <w:left w:w="48" w:type="dxa"/>
              <w:bottom w:w="48" w:type="dxa"/>
              <w:right w:w="48" w:type="dxa"/>
            </w:tcMar>
            <w:vAlign w:val="center"/>
            <w:hideMark/>
          </w:tcPr>
          <w:p w14:paraId="5C3FD41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w:t>
            </w:r>
          </w:p>
        </w:tc>
        <w:tc>
          <w:tcPr>
            <w:tcW w:w="0" w:type="auto"/>
            <w:tcMar>
              <w:top w:w="48" w:type="dxa"/>
              <w:left w:w="48" w:type="dxa"/>
              <w:bottom w:w="48" w:type="dxa"/>
              <w:right w:w="48" w:type="dxa"/>
            </w:tcMar>
            <w:vAlign w:val="center"/>
            <w:hideMark/>
          </w:tcPr>
          <w:p w14:paraId="17B9084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450100</w:t>
            </w:r>
          </w:p>
        </w:tc>
        <w:tc>
          <w:tcPr>
            <w:tcW w:w="0" w:type="auto"/>
            <w:tcMar>
              <w:top w:w="48" w:type="dxa"/>
              <w:left w:w="48" w:type="dxa"/>
              <w:bottom w:w="48" w:type="dxa"/>
              <w:right w:w="48" w:type="dxa"/>
            </w:tcMar>
            <w:vAlign w:val="center"/>
            <w:hideMark/>
          </w:tcPr>
          <w:p w14:paraId="3080021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31999</w:t>
            </w:r>
          </w:p>
        </w:tc>
        <w:tc>
          <w:tcPr>
            <w:tcW w:w="0" w:type="auto"/>
            <w:tcMar>
              <w:top w:w="48" w:type="dxa"/>
              <w:left w:w="48" w:type="dxa"/>
              <w:bottom w:w="48" w:type="dxa"/>
              <w:right w:w="48" w:type="dxa"/>
            </w:tcMar>
            <w:vAlign w:val="center"/>
            <w:hideMark/>
          </w:tcPr>
          <w:p w14:paraId="39DCBB7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Imunoglobulina Humana normal, 5 G, injetável, Frasco-ampola.</w:t>
            </w:r>
          </w:p>
        </w:tc>
        <w:tc>
          <w:tcPr>
            <w:tcW w:w="0" w:type="auto"/>
            <w:tcMar>
              <w:top w:w="48" w:type="dxa"/>
              <w:left w:w="48" w:type="dxa"/>
              <w:bottom w:w="48" w:type="dxa"/>
              <w:right w:w="48" w:type="dxa"/>
            </w:tcMar>
            <w:vAlign w:val="center"/>
            <w:hideMark/>
          </w:tcPr>
          <w:p w14:paraId="64119EC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1304EF2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w:t>
            </w:r>
          </w:p>
        </w:tc>
        <w:tc>
          <w:tcPr>
            <w:tcW w:w="0" w:type="auto"/>
            <w:tcMar>
              <w:top w:w="48" w:type="dxa"/>
              <w:left w:w="48" w:type="dxa"/>
              <w:bottom w:w="48" w:type="dxa"/>
              <w:right w:w="48" w:type="dxa"/>
            </w:tcMar>
            <w:vAlign w:val="center"/>
            <w:hideMark/>
          </w:tcPr>
          <w:p w14:paraId="3F57106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2.958,33</w:t>
            </w:r>
          </w:p>
        </w:tc>
        <w:tc>
          <w:tcPr>
            <w:tcW w:w="0" w:type="auto"/>
            <w:tcMar>
              <w:top w:w="48" w:type="dxa"/>
              <w:left w:w="48" w:type="dxa"/>
              <w:bottom w:w="48" w:type="dxa"/>
              <w:right w:w="48" w:type="dxa"/>
            </w:tcMar>
            <w:vAlign w:val="center"/>
            <w:hideMark/>
          </w:tcPr>
          <w:p w14:paraId="0A1DB8A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133.124,85</w:t>
            </w:r>
          </w:p>
        </w:tc>
      </w:tr>
      <w:tr w:rsidR="00520AF3" w:rsidRPr="00D70E8B" w14:paraId="025CD0F9" w14:textId="77777777" w:rsidTr="00D70E8B">
        <w:trPr>
          <w:trHeight w:val="255"/>
        </w:trPr>
        <w:tc>
          <w:tcPr>
            <w:tcW w:w="0" w:type="auto"/>
            <w:tcMar>
              <w:top w:w="48" w:type="dxa"/>
              <w:left w:w="48" w:type="dxa"/>
              <w:bottom w:w="48" w:type="dxa"/>
              <w:right w:w="48" w:type="dxa"/>
            </w:tcMar>
            <w:vAlign w:val="center"/>
            <w:hideMark/>
          </w:tcPr>
          <w:p w14:paraId="1F9AE92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23</w:t>
            </w:r>
          </w:p>
        </w:tc>
        <w:tc>
          <w:tcPr>
            <w:tcW w:w="0" w:type="auto"/>
            <w:tcMar>
              <w:top w:w="48" w:type="dxa"/>
              <w:left w:w="48" w:type="dxa"/>
              <w:bottom w:w="48" w:type="dxa"/>
              <w:right w:w="48" w:type="dxa"/>
            </w:tcMar>
            <w:vAlign w:val="center"/>
            <w:hideMark/>
          </w:tcPr>
          <w:p w14:paraId="14EEA92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273413</w:t>
            </w:r>
          </w:p>
        </w:tc>
        <w:tc>
          <w:tcPr>
            <w:tcW w:w="0" w:type="auto"/>
            <w:tcMar>
              <w:top w:w="48" w:type="dxa"/>
              <w:left w:w="48" w:type="dxa"/>
              <w:bottom w:w="48" w:type="dxa"/>
              <w:right w:w="48" w:type="dxa"/>
            </w:tcMar>
            <w:vAlign w:val="center"/>
            <w:hideMark/>
          </w:tcPr>
          <w:p w14:paraId="22DCE57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22313</w:t>
            </w:r>
          </w:p>
        </w:tc>
        <w:tc>
          <w:tcPr>
            <w:tcW w:w="0" w:type="auto"/>
            <w:tcMar>
              <w:top w:w="48" w:type="dxa"/>
              <w:left w:w="48" w:type="dxa"/>
              <w:bottom w:w="48" w:type="dxa"/>
              <w:right w:w="48" w:type="dxa"/>
            </w:tcMar>
            <w:vAlign w:val="center"/>
            <w:hideMark/>
          </w:tcPr>
          <w:p w14:paraId="0F5AB51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Linezolida 600mg/300 ml (2mg/mL) injetável. Bolsa de 300mL.</w:t>
            </w:r>
          </w:p>
        </w:tc>
        <w:tc>
          <w:tcPr>
            <w:tcW w:w="0" w:type="auto"/>
            <w:tcMar>
              <w:top w:w="48" w:type="dxa"/>
              <w:left w:w="48" w:type="dxa"/>
              <w:bottom w:w="48" w:type="dxa"/>
              <w:right w:w="48" w:type="dxa"/>
            </w:tcMar>
            <w:vAlign w:val="center"/>
            <w:hideMark/>
          </w:tcPr>
          <w:p w14:paraId="25E2A83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Bolsa</w:t>
            </w:r>
          </w:p>
        </w:tc>
        <w:tc>
          <w:tcPr>
            <w:tcW w:w="0" w:type="auto"/>
            <w:tcMar>
              <w:top w:w="48" w:type="dxa"/>
              <w:left w:w="48" w:type="dxa"/>
              <w:bottom w:w="48" w:type="dxa"/>
              <w:right w:w="48" w:type="dxa"/>
            </w:tcMar>
            <w:vAlign w:val="center"/>
            <w:hideMark/>
          </w:tcPr>
          <w:p w14:paraId="035C5D4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0972A2E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22,43</w:t>
            </w:r>
          </w:p>
        </w:tc>
        <w:tc>
          <w:tcPr>
            <w:tcW w:w="0" w:type="auto"/>
            <w:tcMar>
              <w:top w:w="48" w:type="dxa"/>
              <w:left w:w="48" w:type="dxa"/>
              <w:bottom w:w="48" w:type="dxa"/>
              <w:right w:w="48" w:type="dxa"/>
            </w:tcMar>
            <w:vAlign w:val="center"/>
            <w:hideMark/>
          </w:tcPr>
          <w:p w14:paraId="0DE0C11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13.458,00</w:t>
            </w:r>
          </w:p>
        </w:tc>
      </w:tr>
      <w:tr w:rsidR="00520AF3" w:rsidRPr="00D70E8B" w14:paraId="6101E752" w14:textId="77777777" w:rsidTr="00D70E8B">
        <w:trPr>
          <w:trHeight w:val="255"/>
        </w:trPr>
        <w:tc>
          <w:tcPr>
            <w:tcW w:w="0" w:type="auto"/>
            <w:tcMar>
              <w:top w:w="48" w:type="dxa"/>
              <w:left w:w="48" w:type="dxa"/>
              <w:bottom w:w="48" w:type="dxa"/>
              <w:right w:w="48" w:type="dxa"/>
            </w:tcMar>
            <w:vAlign w:val="center"/>
            <w:hideMark/>
          </w:tcPr>
          <w:p w14:paraId="3DC9A1B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24</w:t>
            </w:r>
          </w:p>
        </w:tc>
        <w:tc>
          <w:tcPr>
            <w:tcW w:w="0" w:type="auto"/>
            <w:tcMar>
              <w:top w:w="48" w:type="dxa"/>
              <w:left w:w="48" w:type="dxa"/>
              <w:bottom w:w="48" w:type="dxa"/>
              <w:right w:w="48" w:type="dxa"/>
            </w:tcMar>
            <w:vAlign w:val="center"/>
            <w:hideMark/>
          </w:tcPr>
          <w:p w14:paraId="7B4DF1B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358755</w:t>
            </w:r>
          </w:p>
        </w:tc>
        <w:tc>
          <w:tcPr>
            <w:tcW w:w="0" w:type="auto"/>
            <w:tcMar>
              <w:top w:w="48" w:type="dxa"/>
              <w:left w:w="48" w:type="dxa"/>
              <w:bottom w:w="48" w:type="dxa"/>
              <w:right w:w="48" w:type="dxa"/>
            </w:tcMar>
            <w:vAlign w:val="center"/>
            <w:hideMark/>
          </w:tcPr>
          <w:p w14:paraId="783E596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26038</w:t>
            </w:r>
          </w:p>
        </w:tc>
        <w:tc>
          <w:tcPr>
            <w:tcW w:w="0" w:type="auto"/>
            <w:tcMar>
              <w:top w:w="48" w:type="dxa"/>
              <w:left w:w="48" w:type="dxa"/>
              <w:bottom w:w="48" w:type="dxa"/>
              <w:right w:w="48" w:type="dxa"/>
            </w:tcMar>
            <w:vAlign w:val="center"/>
            <w:hideMark/>
          </w:tcPr>
          <w:p w14:paraId="0AF8F4E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Misoprostol 200mcg, comprimido vaginal.</w:t>
            </w:r>
          </w:p>
        </w:tc>
        <w:tc>
          <w:tcPr>
            <w:tcW w:w="0" w:type="auto"/>
            <w:tcMar>
              <w:top w:w="48" w:type="dxa"/>
              <w:left w:w="48" w:type="dxa"/>
              <w:bottom w:w="48" w:type="dxa"/>
              <w:right w:w="48" w:type="dxa"/>
            </w:tcMar>
            <w:vAlign w:val="center"/>
            <w:hideMark/>
          </w:tcPr>
          <w:p w14:paraId="0BD7063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5316922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1500</w:t>
            </w:r>
          </w:p>
        </w:tc>
        <w:tc>
          <w:tcPr>
            <w:tcW w:w="0" w:type="auto"/>
            <w:tcMar>
              <w:top w:w="48" w:type="dxa"/>
              <w:left w:w="48" w:type="dxa"/>
              <w:bottom w:w="48" w:type="dxa"/>
              <w:right w:w="48" w:type="dxa"/>
            </w:tcMar>
            <w:vAlign w:val="center"/>
            <w:hideMark/>
          </w:tcPr>
          <w:p w14:paraId="23F2772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55,20</w:t>
            </w:r>
          </w:p>
        </w:tc>
        <w:tc>
          <w:tcPr>
            <w:tcW w:w="0" w:type="auto"/>
            <w:tcMar>
              <w:top w:w="48" w:type="dxa"/>
              <w:left w:w="48" w:type="dxa"/>
              <w:bottom w:w="48" w:type="dxa"/>
              <w:right w:w="48" w:type="dxa"/>
            </w:tcMar>
            <w:vAlign w:val="center"/>
            <w:hideMark/>
          </w:tcPr>
          <w:p w14:paraId="27D2E75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82.800,00</w:t>
            </w:r>
          </w:p>
        </w:tc>
      </w:tr>
      <w:tr w:rsidR="00520AF3" w:rsidRPr="00D70E8B" w14:paraId="3CA7D78C" w14:textId="77777777" w:rsidTr="00D70E8B">
        <w:trPr>
          <w:trHeight w:val="255"/>
        </w:trPr>
        <w:tc>
          <w:tcPr>
            <w:tcW w:w="0" w:type="auto"/>
            <w:tcMar>
              <w:top w:w="48" w:type="dxa"/>
              <w:left w:w="48" w:type="dxa"/>
              <w:bottom w:w="48" w:type="dxa"/>
              <w:right w:w="48" w:type="dxa"/>
            </w:tcMar>
            <w:vAlign w:val="center"/>
            <w:hideMark/>
          </w:tcPr>
          <w:p w14:paraId="2114122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25</w:t>
            </w:r>
          </w:p>
        </w:tc>
        <w:tc>
          <w:tcPr>
            <w:tcW w:w="0" w:type="auto"/>
            <w:tcMar>
              <w:top w:w="48" w:type="dxa"/>
              <w:left w:w="48" w:type="dxa"/>
              <w:bottom w:w="48" w:type="dxa"/>
              <w:right w:w="48" w:type="dxa"/>
            </w:tcMar>
            <w:vAlign w:val="center"/>
            <w:hideMark/>
          </w:tcPr>
          <w:p w14:paraId="1A09221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453501</w:t>
            </w:r>
          </w:p>
        </w:tc>
        <w:tc>
          <w:tcPr>
            <w:tcW w:w="0" w:type="auto"/>
            <w:tcMar>
              <w:top w:w="48" w:type="dxa"/>
              <w:left w:w="48" w:type="dxa"/>
              <w:bottom w:w="48" w:type="dxa"/>
              <w:right w:w="48" w:type="dxa"/>
            </w:tcMar>
            <w:vAlign w:val="center"/>
            <w:hideMark/>
          </w:tcPr>
          <w:p w14:paraId="6B6D572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33697</w:t>
            </w:r>
          </w:p>
        </w:tc>
        <w:tc>
          <w:tcPr>
            <w:tcW w:w="0" w:type="auto"/>
            <w:tcMar>
              <w:top w:w="48" w:type="dxa"/>
              <w:left w:w="48" w:type="dxa"/>
              <w:bottom w:w="48" w:type="dxa"/>
              <w:right w:w="48" w:type="dxa"/>
            </w:tcMar>
            <w:vAlign w:val="center"/>
            <w:hideMark/>
          </w:tcPr>
          <w:p w14:paraId="5CB5064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Nitroprusseto de sódio 25mg/ml ; injetável com 2mL</w:t>
            </w:r>
          </w:p>
        </w:tc>
        <w:tc>
          <w:tcPr>
            <w:tcW w:w="0" w:type="auto"/>
            <w:tcMar>
              <w:top w:w="48" w:type="dxa"/>
              <w:left w:w="48" w:type="dxa"/>
              <w:bottom w:w="48" w:type="dxa"/>
              <w:right w:w="48" w:type="dxa"/>
            </w:tcMar>
            <w:vAlign w:val="center"/>
            <w:hideMark/>
          </w:tcPr>
          <w:p w14:paraId="27BE918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54E2E48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675</w:t>
            </w:r>
          </w:p>
        </w:tc>
        <w:tc>
          <w:tcPr>
            <w:tcW w:w="0" w:type="auto"/>
            <w:tcMar>
              <w:top w:w="48" w:type="dxa"/>
              <w:left w:w="48" w:type="dxa"/>
              <w:bottom w:w="48" w:type="dxa"/>
              <w:right w:w="48" w:type="dxa"/>
            </w:tcMar>
            <w:vAlign w:val="center"/>
            <w:hideMark/>
          </w:tcPr>
          <w:p w14:paraId="1F65F71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19,36</w:t>
            </w:r>
          </w:p>
        </w:tc>
        <w:tc>
          <w:tcPr>
            <w:tcW w:w="0" w:type="auto"/>
            <w:tcMar>
              <w:top w:w="48" w:type="dxa"/>
              <w:left w:w="48" w:type="dxa"/>
              <w:bottom w:w="48" w:type="dxa"/>
              <w:right w:w="48" w:type="dxa"/>
            </w:tcMar>
            <w:vAlign w:val="center"/>
            <w:hideMark/>
          </w:tcPr>
          <w:p w14:paraId="25C61F3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13.068,00</w:t>
            </w:r>
          </w:p>
        </w:tc>
      </w:tr>
      <w:tr w:rsidR="00520AF3" w:rsidRPr="00D70E8B" w14:paraId="271E9CB4" w14:textId="77777777" w:rsidTr="00D70E8B">
        <w:trPr>
          <w:trHeight w:val="510"/>
        </w:trPr>
        <w:tc>
          <w:tcPr>
            <w:tcW w:w="0" w:type="auto"/>
            <w:tcMar>
              <w:top w:w="48" w:type="dxa"/>
              <w:left w:w="48" w:type="dxa"/>
              <w:bottom w:w="48" w:type="dxa"/>
              <w:right w:w="48" w:type="dxa"/>
            </w:tcMar>
            <w:vAlign w:val="center"/>
            <w:hideMark/>
          </w:tcPr>
          <w:p w14:paraId="0E04DE8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w:t>
            </w:r>
          </w:p>
        </w:tc>
        <w:tc>
          <w:tcPr>
            <w:tcW w:w="0" w:type="auto"/>
            <w:tcMar>
              <w:top w:w="48" w:type="dxa"/>
              <w:left w:w="48" w:type="dxa"/>
              <w:bottom w:w="48" w:type="dxa"/>
              <w:right w:w="48" w:type="dxa"/>
            </w:tcMar>
            <w:vAlign w:val="center"/>
            <w:hideMark/>
          </w:tcPr>
          <w:p w14:paraId="6BDA355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449025</w:t>
            </w:r>
          </w:p>
        </w:tc>
        <w:tc>
          <w:tcPr>
            <w:tcW w:w="0" w:type="auto"/>
            <w:tcMar>
              <w:top w:w="48" w:type="dxa"/>
              <w:left w:w="48" w:type="dxa"/>
              <w:bottom w:w="48" w:type="dxa"/>
              <w:right w:w="48" w:type="dxa"/>
            </w:tcMar>
            <w:vAlign w:val="center"/>
            <w:hideMark/>
          </w:tcPr>
          <w:p w14:paraId="2D3C2E7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26047</w:t>
            </w:r>
          </w:p>
        </w:tc>
        <w:tc>
          <w:tcPr>
            <w:tcW w:w="0" w:type="auto"/>
            <w:tcMar>
              <w:top w:w="48" w:type="dxa"/>
              <w:left w:w="48" w:type="dxa"/>
              <w:bottom w:w="48" w:type="dxa"/>
              <w:right w:w="48" w:type="dxa"/>
            </w:tcMar>
            <w:vAlign w:val="center"/>
            <w:hideMark/>
          </w:tcPr>
          <w:p w14:paraId="78CF03A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0" w:type="auto"/>
            <w:tcMar>
              <w:top w:w="48" w:type="dxa"/>
              <w:left w:w="48" w:type="dxa"/>
              <w:bottom w:w="48" w:type="dxa"/>
              <w:right w:w="48" w:type="dxa"/>
            </w:tcMar>
            <w:vAlign w:val="center"/>
            <w:hideMark/>
          </w:tcPr>
          <w:p w14:paraId="38CC5D5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Flaconete</w:t>
            </w:r>
          </w:p>
        </w:tc>
        <w:tc>
          <w:tcPr>
            <w:tcW w:w="0" w:type="auto"/>
            <w:tcMar>
              <w:top w:w="48" w:type="dxa"/>
              <w:left w:w="48" w:type="dxa"/>
              <w:bottom w:w="48" w:type="dxa"/>
              <w:right w:w="48" w:type="dxa"/>
            </w:tcMar>
            <w:vAlign w:val="center"/>
            <w:hideMark/>
          </w:tcPr>
          <w:p w14:paraId="1325784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2925</w:t>
            </w:r>
          </w:p>
        </w:tc>
        <w:tc>
          <w:tcPr>
            <w:tcW w:w="0" w:type="auto"/>
            <w:tcMar>
              <w:top w:w="48" w:type="dxa"/>
              <w:left w:w="48" w:type="dxa"/>
              <w:bottom w:w="48" w:type="dxa"/>
              <w:right w:w="48" w:type="dxa"/>
            </w:tcMar>
            <w:vAlign w:val="center"/>
            <w:hideMark/>
          </w:tcPr>
          <w:p w14:paraId="1F84BD1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4,61</w:t>
            </w:r>
          </w:p>
        </w:tc>
        <w:tc>
          <w:tcPr>
            <w:tcW w:w="0" w:type="auto"/>
            <w:tcMar>
              <w:top w:w="48" w:type="dxa"/>
              <w:left w:w="48" w:type="dxa"/>
              <w:bottom w:w="48" w:type="dxa"/>
              <w:right w:w="48" w:type="dxa"/>
            </w:tcMar>
            <w:vAlign w:val="center"/>
            <w:hideMark/>
          </w:tcPr>
          <w:p w14:paraId="4257387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13.484,25</w:t>
            </w:r>
          </w:p>
        </w:tc>
      </w:tr>
      <w:tr w:rsidR="00520AF3" w:rsidRPr="00D70E8B" w14:paraId="7626DA0F" w14:textId="77777777" w:rsidTr="00D70E8B">
        <w:trPr>
          <w:trHeight w:val="765"/>
        </w:trPr>
        <w:tc>
          <w:tcPr>
            <w:tcW w:w="0" w:type="auto"/>
            <w:tcMar>
              <w:top w:w="48" w:type="dxa"/>
              <w:left w:w="48" w:type="dxa"/>
              <w:bottom w:w="48" w:type="dxa"/>
              <w:right w:w="48" w:type="dxa"/>
            </w:tcMar>
            <w:vAlign w:val="center"/>
            <w:hideMark/>
          </w:tcPr>
          <w:p w14:paraId="5C6E6CF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lastRenderedPageBreak/>
              <w:t>27</w:t>
            </w:r>
          </w:p>
        </w:tc>
        <w:tc>
          <w:tcPr>
            <w:tcW w:w="0" w:type="auto"/>
            <w:tcMar>
              <w:top w:w="48" w:type="dxa"/>
              <w:left w:w="48" w:type="dxa"/>
              <w:bottom w:w="48" w:type="dxa"/>
              <w:right w:w="48" w:type="dxa"/>
            </w:tcMar>
            <w:vAlign w:val="center"/>
            <w:hideMark/>
          </w:tcPr>
          <w:p w14:paraId="13566BA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279223</w:t>
            </w:r>
          </w:p>
        </w:tc>
        <w:tc>
          <w:tcPr>
            <w:tcW w:w="0" w:type="auto"/>
            <w:tcMar>
              <w:top w:w="48" w:type="dxa"/>
              <w:left w:w="48" w:type="dxa"/>
              <w:bottom w:w="48" w:type="dxa"/>
              <w:right w:w="48" w:type="dxa"/>
            </w:tcMar>
            <w:vAlign w:val="center"/>
            <w:hideMark/>
          </w:tcPr>
          <w:p w14:paraId="756D13E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22671</w:t>
            </w:r>
          </w:p>
        </w:tc>
        <w:tc>
          <w:tcPr>
            <w:tcW w:w="0" w:type="auto"/>
            <w:tcMar>
              <w:top w:w="48" w:type="dxa"/>
              <w:left w:w="48" w:type="dxa"/>
              <w:bottom w:w="48" w:type="dxa"/>
              <w:right w:w="48" w:type="dxa"/>
            </w:tcMar>
            <w:vAlign w:val="center"/>
            <w:hideMark/>
          </w:tcPr>
          <w:p w14:paraId="74A05E4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Solução de aminoácidos de cadeia ramificada para nutrição parenteral à 8% para pacientes hepatopatas. injetável atóxica, límpida, estéril e apirogênica em sistema fechado, conforme Resolução RDC Nº. 29, de 17/04/2007 da ANVISA, com 500 ml.</w:t>
            </w:r>
          </w:p>
        </w:tc>
        <w:tc>
          <w:tcPr>
            <w:tcW w:w="0" w:type="auto"/>
            <w:tcMar>
              <w:top w:w="48" w:type="dxa"/>
              <w:left w:w="48" w:type="dxa"/>
              <w:bottom w:w="48" w:type="dxa"/>
              <w:right w:w="48" w:type="dxa"/>
            </w:tcMar>
            <w:vAlign w:val="center"/>
            <w:hideMark/>
          </w:tcPr>
          <w:p w14:paraId="474DA4D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Bolsa ou frasco</w:t>
            </w:r>
          </w:p>
        </w:tc>
        <w:tc>
          <w:tcPr>
            <w:tcW w:w="0" w:type="auto"/>
            <w:tcMar>
              <w:top w:w="48" w:type="dxa"/>
              <w:left w:w="48" w:type="dxa"/>
              <w:bottom w:w="48" w:type="dxa"/>
              <w:right w:w="48" w:type="dxa"/>
            </w:tcMar>
            <w:vAlign w:val="center"/>
            <w:hideMark/>
          </w:tcPr>
          <w:p w14:paraId="08B94D8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263</w:t>
            </w:r>
          </w:p>
        </w:tc>
        <w:tc>
          <w:tcPr>
            <w:tcW w:w="0" w:type="auto"/>
            <w:tcMar>
              <w:top w:w="48" w:type="dxa"/>
              <w:left w:w="48" w:type="dxa"/>
              <w:bottom w:w="48" w:type="dxa"/>
              <w:right w:w="48" w:type="dxa"/>
            </w:tcMar>
            <w:vAlign w:val="center"/>
            <w:hideMark/>
          </w:tcPr>
          <w:p w14:paraId="47E01F3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241,06</w:t>
            </w:r>
          </w:p>
        </w:tc>
        <w:tc>
          <w:tcPr>
            <w:tcW w:w="0" w:type="auto"/>
            <w:tcMar>
              <w:top w:w="48" w:type="dxa"/>
              <w:left w:w="48" w:type="dxa"/>
              <w:bottom w:w="48" w:type="dxa"/>
              <w:right w:w="48" w:type="dxa"/>
            </w:tcMar>
            <w:vAlign w:val="center"/>
            <w:hideMark/>
          </w:tcPr>
          <w:p w14:paraId="7C196AE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63.398,78</w:t>
            </w:r>
          </w:p>
        </w:tc>
      </w:tr>
      <w:tr w:rsidR="00520AF3" w:rsidRPr="00D70E8B" w14:paraId="4D28483A" w14:textId="77777777" w:rsidTr="00D70E8B">
        <w:trPr>
          <w:trHeight w:val="255"/>
        </w:trPr>
        <w:tc>
          <w:tcPr>
            <w:tcW w:w="0" w:type="auto"/>
            <w:tcMar>
              <w:top w:w="48" w:type="dxa"/>
              <w:left w:w="48" w:type="dxa"/>
              <w:bottom w:w="48" w:type="dxa"/>
              <w:right w:w="48" w:type="dxa"/>
            </w:tcMar>
            <w:vAlign w:val="center"/>
            <w:hideMark/>
          </w:tcPr>
          <w:p w14:paraId="4B886FD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28</w:t>
            </w:r>
          </w:p>
        </w:tc>
        <w:tc>
          <w:tcPr>
            <w:tcW w:w="0" w:type="auto"/>
            <w:tcMar>
              <w:top w:w="48" w:type="dxa"/>
              <w:left w:w="48" w:type="dxa"/>
              <w:bottom w:w="48" w:type="dxa"/>
              <w:right w:w="48" w:type="dxa"/>
            </w:tcMar>
            <w:vAlign w:val="center"/>
            <w:hideMark/>
          </w:tcPr>
          <w:p w14:paraId="4C37E88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486323</w:t>
            </w:r>
          </w:p>
        </w:tc>
        <w:tc>
          <w:tcPr>
            <w:tcW w:w="0" w:type="auto"/>
            <w:tcMar>
              <w:top w:w="48" w:type="dxa"/>
              <w:left w:w="48" w:type="dxa"/>
              <w:bottom w:w="48" w:type="dxa"/>
              <w:right w:w="48" w:type="dxa"/>
            </w:tcMar>
            <w:vAlign w:val="center"/>
            <w:hideMark/>
          </w:tcPr>
          <w:p w14:paraId="17E0067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33714</w:t>
            </w:r>
          </w:p>
        </w:tc>
        <w:tc>
          <w:tcPr>
            <w:tcW w:w="0" w:type="auto"/>
            <w:tcMar>
              <w:top w:w="48" w:type="dxa"/>
              <w:left w:w="48" w:type="dxa"/>
              <w:bottom w:w="48" w:type="dxa"/>
              <w:right w:w="48" w:type="dxa"/>
            </w:tcMar>
            <w:vAlign w:val="center"/>
            <w:hideMark/>
          </w:tcPr>
          <w:p w14:paraId="0865D0E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Solução de Poliaminoácidos 10% ; injetável ; Frasco-Ampola 500mL</w:t>
            </w:r>
          </w:p>
        </w:tc>
        <w:tc>
          <w:tcPr>
            <w:tcW w:w="0" w:type="auto"/>
            <w:tcMar>
              <w:top w:w="48" w:type="dxa"/>
              <w:left w:w="48" w:type="dxa"/>
              <w:bottom w:w="48" w:type="dxa"/>
              <w:right w:w="48" w:type="dxa"/>
            </w:tcMar>
            <w:vAlign w:val="center"/>
            <w:hideMark/>
          </w:tcPr>
          <w:p w14:paraId="450B686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1B0623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46B510C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142,00</w:t>
            </w:r>
          </w:p>
        </w:tc>
        <w:tc>
          <w:tcPr>
            <w:tcW w:w="0" w:type="auto"/>
            <w:tcMar>
              <w:top w:w="48" w:type="dxa"/>
              <w:left w:w="48" w:type="dxa"/>
              <w:bottom w:w="48" w:type="dxa"/>
              <w:right w:w="48" w:type="dxa"/>
            </w:tcMar>
            <w:vAlign w:val="center"/>
            <w:hideMark/>
          </w:tcPr>
          <w:p w14:paraId="2B50931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42.600,00</w:t>
            </w:r>
          </w:p>
        </w:tc>
      </w:tr>
    </w:tbl>
    <w:p w14:paraId="2EAEE1A9" w14:textId="47F390B5" w:rsidR="00520AF3" w:rsidRPr="00EE4854" w:rsidRDefault="00D70E8B" w:rsidP="00D70E8B">
      <w:pPr>
        <w:spacing w:before="120" w:after="120"/>
        <w:ind w:left="120" w:right="120" w:firstLine="169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                                 </w:t>
      </w:r>
      <w:r w:rsidR="00520AF3" w:rsidRPr="00EE4854">
        <w:rPr>
          <w:rFonts w:ascii="Palatino Linotype" w:eastAsia="Times New Roman" w:hAnsi="Palatino Linotype" w:cs="Times New Roman"/>
          <w:b/>
          <w:bCs/>
          <w:color w:val="000000"/>
          <w:sz w:val="21"/>
          <w:szCs w:val="21"/>
          <w:lang w:eastAsia="pt-BR"/>
        </w:rPr>
        <w:t>COTA EXCLUSIVA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9"/>
        <w:gridCol w:w="1004"/>
        <w:gridCol w:w="813"/>
        <w:gridCol w:w="1748"/>
        <w:gridCol w:w="1085"/>
        <w:gridCol w:w="1117"/>
        <w:gridCol w:w="1630"/>
        <w:gridCol w:w="1501"/>
      </w:tblGrid>
      <w:tr w:rsidR="00520AF3" w:rsidRPr="00D70E8B" w14:paraId="34D10A5D" w14:textId="77777777" w:rsidTr="00D70E8B">
        <w:trPr>
          <w:trHeight w:val="585"/>
        </w:trPr>
        <w:tc>
          <w:tcPr>
            <w:tcW w:w="0" w:type="auto"/>
            <w:tcMar>
              <w:top w:w="48" w:type="dxa"/>
              <w:left w:w="48" w:type="dxa"/>
              <w:bottom w:w="48" w:type="dxa"/>
              <w:right w:w="48" w:type="dxa"/>
            </w:tcMar>
            <w:vAlign w:val="center"/>
            <w:hideMark/>
          </w:tcPr>
          <w:p w14:paraId="0613EEE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45C0097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7337673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2F7F1B5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3A48D6B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1761D27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COTA EXCLUSIVA</w:t>
            </w:r>
          </w:p>
        </w:tc>
        <w:tc>
          <w:tcPr>
            <w:tcW w:w="0" w:type="auto"/>
            <w:tcMar>
              <w:top w:w="48" w:type="dxa"/>
              <w:left w:w="48" w:type="dxa"/>
              <w:bottom w:w="48" w:type="dxa"/>
              <w:right w:w="48" w:type="dxa"/>
            </w:tcMar>
            <w:vAlign w:val="center"/>
            <w:hideMark/>
          </w:tcPr>
          <w:p w14:paraId="1ED5057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VALOR UNITÁRIO ESTIMADO</w:t>
            </w:r>
          </w:p>
        </w:tc>
        <w:tc>
          <w:tcPr>
            <w:tcW w:w="0" w:type="auto"/>
            <w:tcMar>
              <w:top w:w="48" w:type="dxa"/>
              <w:left w:w="48" w:type="dxa"/>
              <w:bottom w:w="48" w:type="dxa"/>
              <w:right w:w="48" w:type="dxa"/>
            </w:tcMar>
            <w:vAlign w:val="center"/>
            <w:hideMark/>
          </w:tcPr>
          <w:p w14:paraId="6D3F69F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b/>
                <w:bCs/>
                <w:color w:val="000000"/>
                <w:sz w:val="18"/>
                <w:szCs w:val="18"/>
                <w:lang w:eastAsia="pt-BR"/>
              </w:rPr>
              <w:t>VALOR TOTAL ESTIMADO</w:t>
            </w:r>
          </w:p>
        </w:tc>
      </w:tr>
      <w:tr w:rsidR="00520AF3" w:rsidRPr="00D70E8B" w14:paraId="4A93B581" w14:textId="77777777" w:rsidTr="00D70E8B">
        <w:trPr>
          <w:trHeight w:val="255"/>
        </w:trPr>
        <w:tc>
          <w:tcPr>
            <w:tcW w:w="0" w:type="auto"/>
            <w:tcMar>
              <w:top w:w="48" w:type="dxa"/>
              <w:left w:w="48" w:type="dxa"/>
              <w:bottom w:w="48" w:type="dxa"/>
              <w:right w:w="48" w:type="dxa"/>
            </w:tcMar>
            <w:vAlign w:val="center"/>
            <w:hideMark/>
          </w:tcPr>
          <w:p w14:paraId="52875F5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29</w:t>
            </w:r>
          </w:p>
        </w:tc>
        <w:tc>
          <w:tcPr>
            <w:tcW w:w="0" w:type="auto"/>
            <w:tcMar>
              <w:top w:w="48" w:type="dxa"/>
              <w:left w:w="48" w:type="dxa"/>
              <w:bottom w:w="48" w:type="dxa"/>
              <w:right w:w="48" w:type="dxa"/>
            </w:tcMar>
            <w:vAlign w:val="center"/>
            <w:hideMark/>
          </w:tcPr>
          <w:p w14:paraId="2E61400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335091</w:t>
            </w:r>
          </w:p>
        </w:tc>
        <w:tc>
          <w:tcPr>
            <w:tcW w:w="0" w:type="auto"/>
            <w:tcMar>
              <w:top w:w="48" w:type="dxa"/>
              <w:left w:w="48" w:type="dxa"/>
              <w:bottom w:w="48" w:type="dxa"/>
              <w:right w:w="48" w:type="dxa"/>
            </w:tcMar>
            <w:vAlign w:val="center"/>
            <w:hideMark/>
          </w:tcPr>
          <w:p w14:paraId="63E1576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21894</w:t>
            </w:r>
          </w:p>
        </w:tc>
        <w:tc>
          <w:tcPr>
            <w:tcW w:w="0" w:type="auto"/>
            <w:tcMar>
              <w:top w:w="48" w:type="dxa"/>
              <w:left w:w="48" w:type="dxa"/>
              <w:bottom w:w="48" w:type="dxa"/>
              <w:right w:w="48" w:type="dxa"/>
            </w:tcMar>
            <w:vAlign w:val="center"/>
            <w:hideMark/>
          </w:tcPr>
          <w:p w14:paraId="56E3F47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Acetilcisteína 10% (100mg/mL), injetável, com 3mL.</w:t>
            </w:r>
          </w:p>
        </w:tc>
        <w:tc>
          <w:tcPr>
            <w:tcW w:w="0" w:type="auto"/>
            <w:tcMar>
              <w:top w:w="48" w:type="dxa"/>
              <w:left w:w="48" w:type="dxa"/>
              <w:bottom w:w="48" w:type="dxa"/>
              <w:right w:w="48" w:type="dxa"/>
            </w:tcMar>
            <w:vAlign w:val="center"/>
            <w:hideMark/>
          </w:tcPr>
          <w:p w14:paraId="022693D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1D013B7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450</w:t>
            </w:r>
          </w:p>
        </w:tc>
        <w:tc>
          <w:tcPr>
            <w:tcW w:w="0" w:type="auto"/>
            <w:tcMar>
              <w:top w:w="48" w:type="dxa"/>
              <w:left w:w="48" w:type="dxa"/>
              <w:bottom w:w="48" w:type="dxa"/>
              <w:right w:w="48" w:type="dxa"/>
            </w:tcMar>
            <w:vAlign w:val="center"/>
            <w:hideMark/>
          </w:tcPr>
          <w:p w14:paraId="5353718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4,94</w:t>
            </w:r>
          </w:p>
        </w:tc>
        <w:tc>
          <w:tcPr>
            <w:tcW w:w="0" w:type="auto"/>
            <w:tcMar>
              <w:top w:w="48" w:type="dxa"/>
              <w:left w:w="48" w:type="dxa"/>
              <w:bottom w:w="48" w:type="dxa"/>
              <w:right w:w="48" w:type="dxa"/>
            </w:tcMar>
            <w:vAlign w:val="center"/>
            <w:hideMark/>
          </w:tcPr>
          <w:p w14:paraId="4337B12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2.223,00</w:t>
            </w:r>
          </w:p>
        </w:tc>
      </w:tr>
      <w:tr w:rsidR="00520AF3" w:rsidRPr="00D70E8B" w14:paraId="371A7A47" w14:textId="77777777" w:rsidTr="00D70E8B">
        <w:trPr>
          <w:trHeight w:val="255"/>
        </w:trPr>
        <w:tc>
          <w:tcPr>
            <w:tcW w:w="0" w:type="auto"/>
            <w:tcMar>
              <w:top w:w="48" w:type="dxa"/>
              <w:left w:w="48" w:type="dxa"/>
              <w:bottom w:w="48" w:type="dxa"/>
              <w:right w:w="48" w:type="dxa"/>
            </w:tcMar>
            <w:vAlign w:val="center"/>
            <w:hideMark/>
          </w:tcPr>
          <w:p w14:paraId="1FA6E04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30</w:t>
            </w:r>
          </w:p>
        </w:tc>
        <w:tc>
          <w:tcPr>
            <w:tcW w:w="0" w:type="auto"/>
            <w:tcMar>
              <w:top w:w="48" w:type="dxa"/>
              <w:left w:w="48" w:type="dxa"/>
              <w:bottom w:w="48" w:type="dxa"/>
              <w:right w:w="48" w:type="dxa"/>
            </w:tcMar>
            <w:vAlign w:val="center"/>
            <w:hideMark/>
          </w:tcPr>
          <w:p w14:paraId="5FF678B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274806</w:t>
            </w:r>
          </w:p>
        </w:tc>
        <w:tc>
          <w:tcPr>
            <w:tcW w:w="0" w:type="auto"/>
            <w:tcMar>
              <w:top w:w="48" w:type="dxa"/>
              <w:left w:w="48" w:type="dxa"/>
              <w:bottom w:w="48" w:type="dxa"/>
              <w:right w:w="48" w:type="dxa"/>
            </w:tcMar>
            <w:vAlign w:val="center"/>
            <w:hideMark/>
          </w:tcPr>
          <w:p w14:paraId="0D816FB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21897</w:t>
            </w:r>
          </w:p>
        </w:tc>
        <w:tc>
          <w:tcPr>
            <w:tcW w:w="0" w:type="auto"/>
            <w:tcMar>
              <w:top w:w="48" w:type="dxa"/>
              <w:left w:w="48" w:type="dxa"/>
              <w:bottom w:w="48" w:type="dxa"/>
              <w:right w:w="48" w:type="dxa"/>
            </w:tcMar>
            <w:vAlign w:val="center"/>
            <w:hideMark/>
          </w:tcPr>
          <w:p w14:paraId="39A8005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Acetilcisteína 600mg ; pó para solução oral</w:t>
            </w:r>
          </w:p>
        </w:tc>
        <w:tc>
          <w:tcPr>
            <w:tcW w:w="0" w:type="auto"/>
            <w:tcMar>
              <w:top w:w="48" w:type="dxa"/>
              <w:left w:w="48" w:type="dxa"/>
              <w:bottom w:w="48" w:type="dxa"/>
              <w:right w:w="48" w:type="dxa"/>
            </w:tcMar>
            <w:vAlign w:val="center"/>
            <w:hideMark/>
          </w:tcPr>
          <w:p w14:paraId="7D221EA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Envelope</w:t>
            </w:r>
          </w:p>
        </w:tc>
        <w:tc>
          <w:tcPr>
            <w:tcW w:w="0" w:type="auto"/>
            <w:tcMar>
              <w:top w:w="48" w:type="dxa"/>
              <w:left w:w="48" w:type="dxa"/>
              <w:bottom w:w="48" w:type="dxa"/>
              <w:right w:w="48" w:type="dxa"/>
            </w:tcMar>
            <w:vAlign w:val="center"/>
            <w:hideMark/>
          </w:tcPr>
          <w:p w14:paraId="20FE37E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1560</w:t>
            </w:r>
          </w:p>
        </w:tc>
        <w:tc>
          <w:tcPr>
            <w:tcW w:w="0" w:type="auto"/>
            <w:tcMar>
              <w:top w:w="48" w:type="dxa"/>
              <w:left w:w="48" w:type="dxa"/>
              <w:bottom w:w="48" w:type="dxa"/>
              <w:right w:w="48" w:type="dxa"/>
            </w:tcMar>
            <w:vAlign w:val="center"/>
            <w:hideMark/>
          </w:tcPr>
          <w:p w14:paraId="53B4110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0,99</w:t>
            </w:r>
          </w:p>
        </w:tc>
        <w:tc>
          <w:tcPr>
            <w:tcW w:w="0" w:type="auto"/>
            <w:tcMar>
              <w:top w:w="48" w:type="dxa"/>
              <w:left w:w="48" w:type="dxa"/>
              <w:bottom w:w="48" w:type="dxa"/>
              <w:right w:w="48" w:type="dxa"/>
            </w:tcMar>
            <w:vAlign w:val="center"/>
            <w:hideMark/>
          </w:tcPr>
          <w:p w14:paraId="3DFD3D0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1.544,40</w:t>
            </w:r>
          </w:p>
        </w:tc>
      </w:tr>
      <w:tr w:rsidR="00520AF3" w:rsidRPr="00D70E8B" w14:paraId="6D958D75" w14:textId="77777777" w:rsidTr="00D70E8B">
        <w:trPr>
          <w:trHeight w:val="255"/>
        </w:trPr>
        <w:tc>
          <w:tcPr>
            <w:tcW w:w="0" w:type="auto"/>
            <w:tcMar>
              <w:top w:w="48" w:type="dxa"/>
              <w:left w:w="48" w:type="dxa"/>
              <w:bottom w:w="48" w:type="dxa"/>
              <w:right w:w="48" w:type="dxa"/>
            </w:tcMar>
            <w:vAlign w:val="center"/>
            <w:hideMark/>
          </w:tcPr>
          <w:p w14:paraId="0DD1B5A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31</w:t>
            </w:r>
          </w:p>
        </w:tc>
        <w:tc>
          <w:tcPr>
            <w:tcW w:w="0" w:type="auto"/>
            <w:tcMar>
              <w:top w:w="48" w:type="dxa"/>
              <w:left w:w="48" w:type="dxa"/>
              <w:bottom w:w="48" w:type="dxa"/>
              <w:right w:w="48" w:type="dxa"/>
            </w:tcMar>
            <w:vAlign w:val="center"/>
            <w:hideMark/>
          </w:tcPr>
          <w:p w14:paraId="4131D86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271709</w:t>
            </w:r>
          </w:p>
        </w:tc>
        <w:tc>
          <w:tcPr>
            <w:tcW w:w="0" w:type="auto"/>
            <w:tcMar>
              <w:top w:w="48" w:type="dxa"/>
              <w:left w:w="48" w:type="dxa"/>
              <w:bottom w:w="48" w:type="dxa"/>
              <w:right w:w="48" w:type="dxa"/>
            </w:tcMar>
            <w:vAlign w:val="center"/>
            <w:hideMark/>
          </w:tcPr>
          <w:p w14:paraId="3047A50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14815</w:t>
            </w:r>
          </w:p>
        </w:tc>
        <w:tc>
          <w:tcPr>
            <w:tcW w:w="0" w:type="auto"/>
            <w:tcMar>
              <w:top w:w="48" w:type="dxa"/>
              <w:left w:w="48" w:type="dxa"/>
              <w:bottom w:w="48" w:type="dxa"/>
              <w:right w:w="48" w:type="dxa"/>
            </w:tcMar>
            <w:vAlign w:val="center"/>
            <w:hideMark/>
          </w:tcPr>
          <w:p w14:paraId="4792236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Amiodarona 100mg</w:t>
            </w:r>
          </w:p>
        </w:tc>
        <w:tc>
          <w:tcPr>
            <w:tcW w:w="0" w:type="auto"/>
            <w:tcMar>
              <w:top w:w="48" w:type="dxa"/>
              <w:left w:w="48" w:type="dxa"/>
              <w:bottom w:w="48" w:type="dxa"/>
              <w:right w:w="48" w:type="dxa"/>
            </w:tcMar>
            <w:vAlign w:val="center"/>
            <w:hideMark/>
          </w:tcPr>
          <w:p w14:paraId="4C6512E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5C93757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10950</w:t>
            </w:r>
          </w:p>
        </w:tc>
        <w:tc>
          <w:tcPr>
            <w:tcW w:w="0" w:type="auto"/>
            <w:tcMar>
              <w:top w:w="48" w:type="dxa"/>
              <w:left w:w="48" w:type="dxa"/>
              <w:bottom w:w="48" w:type="dxa"/>
              <w:right w:w="48" w:type="dxa"/>
            </w:tcMar>
            <w:vAlign w:val="center"/>
            <w:hideMark/>
          </w:tcPr>
          <w:p w14:paraId="200D797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0,63</w:t>
            </w:r>
          </w:p>
        </w:tc>
        <w:tc>
          <w:tcPr>
            <w:tcW w:w="0" w:type="auto"/>
            <w:tcMar>
              <w:top w:w="48" w:type="dxa"/>
              <w:left w:w="48" w:type="dxa"/>
              <w:bottom w:w="48" w:type="dxa"/>
              <w:right w:w="48" w:type="dxa"/>
            </w:tcMar>
            <w:vAlign w:val="center"/>
            <w:hideMark/>
          </w:tcPr>
          <w:p w14:paraId="3FF9CF6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6.898,50</w:t>
            </w:r>
          </w:p>
        </w:tc>
      </w:tr>
      <w:tr w:rsidR="00520AF3" w:rsidRPr="00D70E8B" w14:paraId="2D142610" w14:textId="77777777" w:rsidTr="00D70E8B">
        <w:trPr>
          <w:trHeight w:val="510"/>
        </w:trPr>
        <w:tc>
          <w:tcPr>
            <w:tcW w:w="0" w:type="auto"/>
            <w:tcMar>
              <w:top w:w="48" w:type="dxa"/>
              <w:left w:w="48" w:type="dxa"/>
              <w:bottom w:w="48" w:type="dxa"/>
              <w:right w:w="48" w:type="dxa"/>
            </w:tcMar>
            <w:vAlign w:val="center"/>
            <w:hideMark/>
          </w:tcPr>
          <w:p w14:paraId="1D60BDD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32</w:t>
            </w:r>
          </w:p>
        </w:tc>
        <w:tc>
          <w:tcPr>
            <w:tcW w:w="0" w:type="auto"/>
            <w:tcMar>
              <w:top w:w="48" w:type="dxa"/>
              <w:left w:w="48" w:type="dxa"/>
              <w:bottom w:w="48" w:type="dxa"/>
              <w:right w:w="48" w:type="dxa"/>
            </w:tcMar>
            <w:vAlign w:val="center"/>
            <w:hideMark/>
          </w:tcPr>
          <w:p w14:paraId="235E953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448841</w:t>
            </w:r>
          </w:p>
        </w:tc>
        <w:tc>
          <w:tcPr>
            <w:tcW w:w="0" w:type="auto"/>
            <w:tcMar>
              <w:top w:w="48" w:type="dxa"/>
              <w:left w:w="48" w:type="dxa"/>
              <w:bottom w:w="48" w:type="dxa"/>
              <w:right w:w="48" w:type="dxa"/>
            </w:tcMar>
            <w:vAlign w:val="center"/>
            <w:hideMark/>
          </w:tcPr>
          <w:p w14:paraId="7E8FA28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21925</w:t>
            </w:r>
          </w:p>
        </w:tc>
        <w:tc>
          <w:tcPr>
            <w:tcW w:w="0" w:type="auto"/>
            <w:tcMar>
              <w:top w:w="48" w:type="dxa"/>
              <w:left w:w="48" w:type="dxa"/>
              <w:bottom w:w="48" w:type="dxa"/>
              <w:right w:w="48" w:type="dxa"/>
            </w:tcMar>
            <w:vAlign w:val="center"/>
            <w:hideMark/>
          </w:tcPr>
          <w:p w14:paraId="675B8B7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Amoxicilina + Clavulanato de potássio 250mg/5mL (50mg/mL) + 62,5mg/5ml (12,5mg/mL), suspensão oral, com 75 ml com dosador graduado.</w:t>
            </w:r>
          </w:p>
        </w:tc>
        <w:tc>
          <w:tcPr>
            <w:tcW w:w="0" w:type="auto"/>
            <w:tcMar>
              <w:top w:w="48" w:type="dxa"/>
              <w:left w:w="48" w:type="dxa"/>
              <w:bottom w:w="48" w:type="dxa"/>
              <w:right w:w="48" w:type="dxa"/>
            </w:tcMar>
            <w:vAlign w:val="center"/>
            <w:hideMark/>
          </w:tcPr>
          <w:p w14:paraId="3E02D78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0E1455A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225</w:t>
            </w:r>
          </w:p>
        </w:tc>
        <w:tc>
          <w:tcPr>
            <w:tcW w:w="0" w:type="auto"/>
            <w:tcMar>
              <w:top w:w="48" w:type="dxa"/>
              <w:left w:w="48" w:type="dxa"/>
              <w:bottom w:w="48" w:type="dxa"/>
              <w:right w:w="48" w:type="dxa"/>
            </w:tcMar>
            <w:vAlign w:val="center"/>
            <w:hideMark/>
          </w:tcPr>
          <w:p w14:paraId="3D27A7B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16,50</w:t>
            </w:r>
          </w:p>
        </w:tc>
        <w:tc>
          <w:tcPr>
            <w:tcW w:w="0" w:type="auto"/>
            <w:tcMar>
              <w:top w:w="48" w:type="dxa"/>
              <w:left w:w="48" w:type="dxa"/>
              <w:bottom w:w="48" w:type="dxa"/>
              <w:right w:w="48" w:type="dxa"/>
            </w:tcMar>
            <w:vAlign w:val="center"/>
            <w:hideMark/>
          </w:tcPr>
          <w:p w14:paraId="3558DC9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3.712,50</w:t>
            </w:r>
          </w:p>
        </w:tc>
      </w:tr>
      <w:tr w:rsidR="00520AF3" w:rsidRPr="00D70E8B" w14:paraId="00A4BFD1" w14:textId="77777777" w:rsidTr="00D70E8B">
        <w:trPr>
          <w:trHeight w:val="255"/>
        </w:trPr>
        <w:tc>
          <w:tcPr>
            <w:tcW w:w="0" w:type="auto"/>
            <w:tcMar>
              <w:top w:w="48" w:type="dxa"/>
              <w:left w:w="48" w:type="dxa"/>
              <w:bottom w:w="48" w:type="dxa"/>
              <w:right w:w="48" w:type="dxa"/>
            </w:tcMar>
            <w:vAlign w:val="center"/>
            <w:hideMark/>
          </w:tcPr>
          <w:p w14:paraId="7905020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lastRenderedPageBreak/>
              <w:t>33</w:t>
            </w:r>
          </w:p>
        </w:tc>
        <w:tc>
          <w:tcPr>
            <w:tcW w:w="0" w:type="auto"/>
            <w:tcMar>
              <w:top w:w="48" w:type="dxa"/>
              <w:left w:w="48" w:type="dxa"/>
              <w:bottom w:w="48" w:type="dxa"/>
              <w:right w:w="48" w:type="dxa"/>
            </w:tcMar>
            <w:vAlign w:val="center"/>
            <w:hideMark/>
          </w:tcPr>
          <w:p w14:paraId="502C056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277529</w:t>
            </w:r>
          </w:p>
        </w:tc>
        <w:tc>
          <w:tcPr>
            <w:tcW w:w="0" w:type="auto"/>
            <w:tcMar>
              <w:top w:w="48" w:type="dxa"/>
              <w:left w:w="48" w:type="dxa"/>
              <w:bottom w:w="48" w:type="dxa"/>
              <w:right w:w="48" w:type="dxa"/>
            </w:tcMar>
            <w:vAlign w:val="center"/>
            <w:hideMark/>
          </w:tcPr>
          <w:p w14:paraId="43D7730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8663</w:t>
            </w:r>
          </w:p>
        </w:tc>
        <w:tc>
          <w:tcPr>
            <w:tcW w:w="0" w:type="auto"/>
            <w:tcMar>
              <w:top w:w="48" w:type="dxa"/>
              <w:left w:w="48" w:type="dxa"/>
              <w:bottom w:w="48" w:type="dxa"/>
              <w:right w:w="48" w:type="dxa"/>
            </w:tcMar>
            <w:vAlign w:val="center"/>
            <w:hideMark/>
          </w:tcPr>
          <w:p w14:paraId="3B64484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Azul de metileno 10mg/ml, solução injetável c/ 5ml</w:t>
            </w:r>
          </w:p>
        </w:tc>
        <w:tc>
          <w:tcPr>
            <w:tcW w:w="0" w:type="auto"/>
            <w:tcMar>
              <w:top w:w="48" w:type="dxa"/>
              <w:left w:w="48" w:type="dxa"/>
              <w:bottom w:w="48" w:type="dxa"/>
              <w:right w:w="48" w:type="dxa"/>
            </w:tcMar>
            <w:vAlign w:val="center"/>
            <w:hideMark/>
          </w:tcPr>
          <w:p w14:paraId="1136A8B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78F40A5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453C8CF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14,14</w:t>
            </w:r>
          </w:p>
        </w:tc>
        <w:tc>
          <w:tcPr>
            <w:tcW w:w="0" w:type="auto"/>
            <w:tcMar>
              <w:top w:w="48" w:type="dxa"/>
              <w:left w:w="48" w:type="dxa"/>
              <w:bottom w:w="48" w:type="dxa"/>
              <w:right w:w="48" w:type="dxa"/>
            </w:tcMar>
            <w:vAlign w:val="center"/>
            <w:hideMark/>
          </w:tcPr>
          <w:p w14:paraId="3EF9650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63.630,00</w:t>
            </w:r>
          </w:p>
        </w:tc>
      </w:tr>
      <w:tr w:rsidR="00520AF3" w:rsidRPr="00D70E8B" w14:paraId="3FCF5367" w14:textId="77777777" w:rsidTr="00D70E8B">
        <w:trPr>
          <w:trHeight w:val="255"/>
        </w:trPr>
        <w:tc>
          <w:tcPr>
            <w:tcW w:w="0" w:type="auto"/>
            <w:tcMar>
              <w:top w:w="48" w:type="dxa"/>
              <w:left w:w="48" w:type="dxa"/>
              <w:bottom w:w="48" w:type="dxa"/>
              <w:right w:w="48" w:type="dxa"/>
            </w:tcMar>
            <w:vAlign w:val="center"/>
            <w:hideMark/>
          </w:tcPr>
          <w:p w14:paraId="4B5F705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34</w:t>
            </w:r>
          </w:p>
        </w:tc>
        <w:tc>
          <w:tcPr>
            <w:tcW w:w="0" w:type="auto"/>
            <w:tcMar>
              <w:top w:w="48" w:type="dxa"/>
              <w:left w:w="48" w:type="dxa"/>
              <w:bottom w:w="48" w:type="dxa"/>
              <w:right w:w="48" w:type="dxa"/>
            </w:tcMar>
            <w:vAlign w:val="center"/>
            <w:hideMark/>
          </w:tcPr>
          <w:p w14:paraId="2765BB6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271746</w:t>
            </w:r>
          </w:p>
        </w:tc>
        <w:tc>
          <w:tcPr>
            <w:tcW w:w="0" w:type="auto"/>
            <w:tcMar>
              <w:top w:w="48" w:type="dxa"/>
              <w:left w:w="48" w:type="dxa"/>
              <w:bottom w:w="48" w:type="dxa"/>
              <w:right w:w="48" w:type="dxa"/>
            </w:tcMar>
            <w:vAlign w:val="center"/>
            <w:hideMark/>
          </w:tcPr>
          <w:p w14:paraId="04D274A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10081</w:t>
            </w:r>
          </w:p>
        </w:tc>
        <w:tc>
          <w:tcPr>
            <w:tcW w:w="0" w:type="auto"/>
            <w:tcMar>
              <w:top w:w="48" w:type="dxa"/>
              <w:left w:w="48" w:type="dxa"/>
              <w:bottom w:w="48" w:type="dxa"/>
              <w:right w:w="48" w:type="dxa"/>
            </w:tcMar>
            <w:vAlign w:val="center"/>
            <w:hideMark/>
          </w:tcPr>
          <w:p w14:paraId="18D0BF5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Baclofeno 10mg.</w:t>
            </w:r>
          </w:p>
        </w:tc>
        <w:tc>
          <w:tcPr>
            <w:tcW w:w="0" w:type="auto"/>
            <w:tcMar>
              <w:top w:w="48" w:type="dxa"/>
              <w:left w:w="48" w:type="dxa"/>
              <w:bottom w:w="48" w:type="dxa"/>
              <w:right w:w="48" w:type="dxa"/>
            </w:tcMar>
            <w:vAlign w:val="center"/>
            <w:hideMark/>
          </w:tcPr>
          <w:p w14:paraId="1B48722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4550E37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15000</w:t>
            </w:r>
          </w:p>
        </w:tc>
        <w:tc>
          <w:tcPr>
            <w:tcW w:w="0" w:type="auto"/>
            <w:tcMar>
              <w:top w:w="48" w:type="dxa"/>
              <w:left w:w="48" w:type="dxa"/>
              <w:bottom w:w="48" w:type="dxa"/>
              <w:right w:w="48" w:type="dxa"/>
            </w:tcMar>
            <w:vAlign w:val="center"/>
            <w:hideMark/>
          </w:tcPr>
          <w:p w14:paraId="4B33322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0,20</w:t>
            </w:r>
          </w:p>
        </w:tc>
        <w:tc>
          <w:tcPr>
            <w:tcW w:w="0" w:type="auto"/>
            <w:tcMar>
              <w:top w:w="48" w:type="dxa"/>
              <w:left w:w="48" w:type="dxa"/>
              <w:bottom w:w="48" w:type="dxa"/>
              <w:right w:w="48" w:type="dxa"/>
            </w:tcMar>
            <w:vAlign w:val="center"/>
            <w:hideMark/>
          </w:tcPr>
          <w:p w14:paraId="06171D6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3.000,00</w:t>
            </w:r>
          </w:p>
        </w:tc>
      </w:tr>
      <w:tr w:rsidR="00520AF3" w:rsidRPr="00D70E8B" w14:paraId="032DEE09" w14:textId="77777777" w:rsidTr="00D70E8B">
        <w:trPr>
          <w:trHeight w:val="510"/>
        </w:trPr>
        <w:tc>
          <w:tcPr>
            <w:tcW w:w="0" w:type="auto"/>
            <w:tcMar>
              <w:top w:w="48" w:type="dxa"/>
              <w:left w:w="48" w:type="dxa"/>
              <w:bottom w:w="48" w:type="dxa"/>
              <w:right w:w="48" w:type="dxa"/>
            </w:tcMar>
            <w:vAlign w:val="center"/>
            <w:hideMark/>
          </w:tcPr>
          <w:p w14:paraId="0FBF7A9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35</w:t>
            </w:r>
          </w:p>
        </w:tc>
        <w:tc>
          <w:tcPr>
            <w:tcW w:w="0" w:type="auto"/>
            <w:tcMar>
              <w:top w:w="48" w:type="dxa"/>
              <w:left w:w="48" w:type="dxa"/>
              <w:bottom w:w="48" w:type="dxa"/>
              <w:right w:w="48" w:type="dxa"/>
            </w:tcMar>
            <w:vAlign w:val="center"/>
            <w:hideMark/>
          </w:tcPr>
          <w:p w14:paraId="3FCF13C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394088</w:t>
            </w:r>
          </w:p>
        </w:tc>
        <w:tc>
          <w:tcPr>
            <w:tcW w:w="0" w:type="auto"/>
            <w:tcMar>
              <w:top w:w="48" w:type="dxa"/>
              <w:left w:w="48" w:type="dxa"/>
              <w:bottom w:w="48" w:type="dxa"/>
              <w:right w:w="48" w:type="dxa"/>
            </w:tcMar>
            <w:vAlign w:val="center"/>
            <w:hideMark/>
          </w:tcPr>
          <w:p w14:paraId="06377F9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21956</w:t>
            </w:r>
          </w:p>
        </w:tc>
        <w:tc>
          <w:tcPr>
            <w:tcW w:w="0" w:type="auto"/>
            <w:tcMar>
              <w:top w:w="48" w:type="dxa"/>
              <w:left w:w="48" w:type="dxa"/>
              <w:bottom w:w="48" w:type="dxa"/>
              <w:right w:w="48" w:type="dxa"/>
            </w:tcMar>
            <w:vAlign w:val="center"/>
            <w:hideMark/>
          </w:tcPr>
          <w:p w14:paraId="1A2738E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Bicarbonato de sódio a 8,4% injetável atóxica, límpida, estéril e apirogênica em sistema fechado, conforme Resolução RDC Nº. 29, de 17/04/2007, da ANVISA, com 250 ml.</w:t>
            </w:r>
          </w:p>
        </w:tc>
        <w:tc>
          <w:tcPr>
            <w:tcW w:w="0" w:type="auto"/>
            <w:tcMar>
              <w:top w:w="48" w:type="dxa"/>
              <w:left w:w="48" w:type="dxa"/>
              <w:bottom w:w="48" w:type="dxa"/>
              <w:right w:w="48" w:type="dxa"/>
            </w:tcMar>
            <w:vAlign w:val="center"/>
            <w:hideMark/>
          </w:tcPr>
          <w:p w14:paraId="6DBD9B8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Bolsa/ Frasco</w:t>
            </w:r>
          </w:p>
        </w:tc>
        <w:tc>
          <w:tcPr>
            <w:tcW w:w="0" w:type="auto"/>
            <w:tcMar>
              <w:top w:w="48" w:type="dxa"/>
              <w:left w:w="48" w:type="dxa"/>
              <w:bottom w:w="48" w:type="dxa"/>
              <w:right w:w="48" w:type="dxa"/>
            </w:tcMar>
            <w:vAlign w:val="center"/>
            <w:hideMark/>
          </w:tcPr>
          <w:p w14:paraId="1E036B3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0434340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31,02</w:t>
            </w:r>
          </w:p>
        </w:tc>
        <w:tc>
          <w:tcPr>
            <w:tcW w:w="0" w:type="auto"/>
            <w:tcMar>
              <w:top w:w="48" w:type="dxa"/>
              <w:left w:w="48" w:type="dxa"/>
              <w:bottom w:w="48" w:type="dxa"/>
              <w:right w:w="48" w:type="dxa"/>
            </w:tcMar>
            <w:vAlign w:val="center"/>
            <w:hideMark/>
          </w:tcPr>
          <w:p w14:paraId="61BBF83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69.795,00</w:t>
            </w:r>
          </w:p>
        </w:tc>
      </w:tr>
      <w:tr w:rsidR="00520AF3" w:rsidRPr="00D70E8B" w14:paraId="7063130C" w14:textId="77777777" w:rsidTr="00D70E8B">
        <w:trPr>
          <w:trHeight w:val="255"/>
        </w:trPr>
        <w:tc>
          <w:tcPr>
            <w:tcW w:w="0" w:type="auto"/>
            <w:tcMar>
              <w:top w:w="48" w:type="dxa"/>
              <w:left w:w="48" w:type="dxa"/>
              <w:bottom w:w="48" w:type="dxa"/>
              <w:right w:w="48" w:type="dxa"/>
            </w:tcMar>
            <w:vAlign w:val="center"/>
            <w:hideMark/>
          </w:tcPr>
          <w:p w14:paraId="14118E8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36</w:t>
            </w:r>
          </w:p>
        </w:tc>
        <w:tc>
          <w:tcPr>
            <w:tcW w:w="0" w:type="auto"/>
            <w:tcMar>
              <w:top w:w="48" w:type="dxa"/>
              <w:left w:w="48" w:type="dxa"/>
              <w:bottom w:w="48" w:type="dxa"/>
              <w:right w:w="48" w:type="dxa"/>
            </w:tcMar>
            <w:vAlign w:val="center"/>
            <w:hideMark/>
          </w:tcPr>
          <w:p w14:paraId="0094F6C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269956</w:t>
            </w:r>
          </w:p>
        </w:tc>
        <w:tc>
          <w:tcPr>
            <w:tcW w:w="0" w:type="auto"/>
            <w:tcMar>
              <w:top w:w="48" w:type="dxa"/>
              <w:left w:w="48" w:type="dxa"/>
              <w:bottom w:w="48" w:type="dxa"/>
              <w:right w:w="48" w:type="dxa"/>
            </w:tcMar>
            <w:vAlign w:val="center"/>
            <w:hideMark/>
          </w:tcPr>
          <w:p w14:paraId="6DCB3FA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21967</w:t>
            </w:r>
          </w:p>
        </w:tc>
        <w:tc>
          <w:tcPr>
            <w:tcW w:w="0" w:type="auto"/>
            <w:tcMar>
              <w:top w:w="48" w:type="dxa"/>
              <w:left w:w="48" w:type="dxa"/>
              <w:bottom w:w="48" w:type="dxa"/>
              <w:right w:w="48" w:type="dxa"/>
            </w:tcMar>
            <w:vAlign w:val="center"/>
            <w:hideMark/>
          </w:tcPr>
          <w:p w14:paraId="2956A97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Bromoprida 4mg/ml, solução oral, com frasco conta-gotas de 20 ml.</w:t>
            </w:r>
          </w:p>
        </w:tc>
        <w:tc>
          <w:tcPr>
            <w:tcW w:w="0" w:type="auto"/>
            <w:tcMar>
              <w:top w:w="48" w:type="dxa"/>
              <w:left w:w="48" w:type="dxa"/>
              <w:bottom w:w="48" w:type="dxa"/>
              <w:right w:w="48" w:type="dxa"/>
            </w:tcMar>
            <w:vAlign w:val="center"/>
            <w:hideMark/>
          </w:tcPr>
          <w:p w14:paraId="7CB0028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075E267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2025</w:t>
            </w:r>
          </w:p>
        </w:tc>
        <w:tc>
          <w:tcPr>
            <w:tcW w:w="0" w:type="auto"/>
            <w:tcMar>
              <w:top w:w="48" w:type="dxa"/>
              <w:left w:w="48" w:type="dxa"/>
              <w:bottom w:w="48" w:type="dxa"/>
              <w:right w:w="48" w:type="dxa"/>
            </w:tcMar>
            <w:vAlign w:val="center"/>
            <w:hideMark/>
          </w:tcPr>
          <w:p w14:paraId="41F6CE9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3,82</w:t>
            </w:r>
          </w:p>
        </w:tc>
        <w:tc>
          <w:tcPr>
            <w:tcW w:w="0" w:type="auto"/>
            <w:tcMar>
              <w:top w:w="48" w:type="dxa"/>
              <w:left w:w="48" w:type="dxa"/>
              <w:bottom w:w="48" w:type="dxa"/>
              <w:right w:w="48" w:type="dxa"/>
            </w:tcMar>
            <w:vAlign w:val="center"/>
            <w:hideMark/>
          </w:tcPr>
          <w:p w14:paraId="3460608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7.735,50</w:t>
            </w:r>
          </w:p>
        </w:tc>
      </w:tr>
      <w:tr w:rsidR="00520AF3" w:rsidRPr="00D70E8B" w14:paraId="3BBFB624" w14:textId="77777777" w:rsidTr="00D70E8B">
        <w:trPr>
          <w:trHeight w:val="255"/>
        </w:trPr>
        <w:tc>
          <w:tcPr>
            <w:tcW w:w="0" w:type="auto"/>
            <w:tcMar>
              <w:top w:w="48" w:type="dxa"/>
              <w:left w:w="48" w:type="dxa"/>
              <w:bottom w:w="48" w:type="dxa"/>
              <w:right w:w="48" w:type="dxa"/>
            </w:tcMar>
            <w:vAlign w:val="center"/>
            <w:hideMark/>
          </w:tcPr>
          <w:p w14:paraId="23DE999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37</w:t>
            </w:r>
          </w:p>
        </w:tc>
        <w:tc>
          <w:tcPr>
            <w:tcW w:w="0" w:type="auto"/>
            <w:tcMar>
              <w:top w:w="48" w:type="dxa"/>
              <w:left w:w="48" w:type="dxa"/>
              <w:bottom w:w="48" w:type="dxa"/>
              <w:right w:w="48" w:type="dxa"/>
            </w:tcMar>
            <w:vAlign w:val="center"/>
            <w:hideMark/>
          </w:tcPr>
          <w:p w14:paraId="2DB5F9D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395721</w:t>
            </w:r>
          </w:p>
        </w:tc>
        <w:tc>
          <w:tcPr>
            <w:tcW w:w="0" w:type="auto"/>
            <w:tcMar>
              <w:top w:w="48" w:type="dxa"/>
              <w:left w:w="48" w:type="dxa"/>
              <w:bottom w:w="48" w:type="dxa"/>
              <w:right w:w="48" w:type="dxa"/>
            </w:tcMar>
            <w:vAlign w:val="center"/>
            <w:hideMark/>
          </w:tcPr>
          <w:p w14:paraId="393F50E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26039</w:t>
            </w:r>
          </w:p>
        </w:tc>
        <w:tc>
          <w:tcPr>
            <w:tcW w:w="0" w:type="auto"/>
            <w:tcMar>
              <w:top w:w="48" w:type="dxa"/>
              <w:left w:w="48" w:type="dxa"/>
              <w:bottom w:w="48" w:type="dxa"/>
              <w:right w:w="48" w:type="dxa"/>
            </w:tcMar>
            <w:vAlign w:val="center"/>
            <w:hideMark/>
          </w:tcPr>
          <w:p w14:paraId="4D0E870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Carvão ativado pó, antídoto para uso humano</w:t>
            </w:r>
          </w:p>
        </w:tc>
        <w:tc>
          <w:tcPr>
            <w:tcW w:w="0" w:type="auto"/>
            <w:tcMar>
              <w:top w:w="48" w:type="dxa"/>
              <w:left w:w="48" w:type="dxa"/>
              <w:bottom w:w="48" w:type="dxa"/>
              <w:right w:w="48" w:type="dxa"/>
            </w:tcMar>
            <w:vAlign w:val="center"/>
            <w:hideMark/>
          </w:tcPr>
          <w:p w14:paraId="415FEA3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grama</w:t>
            </w:r>
          </w:p>
        </w:tc>
        <w:tc>
          <w:tcPr>
            <w:tcW w:w="0" w:type="auto"/>
            <w:tcMar>
              <w:top w:w="48" w:type="dxa"/>
              <w:left w:w="48" w:type="dxa"/>
              <w:bottom w:w="48" w:type="dxa"/>
              <w:right w:w="48" w:type="dxa"/>
            </w:tcMar>
            <w:vAlign w:val="center"/>
            <w:hideMark/>
          </w:tcPr>
          <w:p w14:paraId="17A940C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53271BB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8,53</w:t>
            </w:r>
          </w:p>
        </w:tc>
        <w:tc>
          <w:tcPr>
            <w:tcW w:w="0" w:type="auto"/>
            <w:tcMar>
              <w:top w:w="48" w:type="dxa"/>
              <w:left w:w="48" w:type="dxa"/>
              <w:bottom w:w="48" w:type="dxa"/>
              <w:right w:w="48" w:type="dxa"/>
            </w:tcMar>
            <w:vAlign w:val="center"/>
            <w:hideMark/>
          </w:tcPr>
          <w:p w14:paraId="1E5EF3E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63.975,00</w:t>
            </w:r>
          </w:p>
        </w:tc>
      </w:tr>
      <w:tr w:rsidR="00520AF3" w:rsidRPr="00D70E8B" w14:paraId="11671EF0" w14:textId="77777777" w:rsidTr="00D70E8B">
        <w:trPr>
          <w:trHeight w:val="255"/>
        </w:trPr>
        <w:tc>
          <w:tcPr>
            <w:tcW w:w="0" w:type="auto"/>
            <w:tcMar>
              <w:top w:w="48" w:type="dxa"/>
              <w:left w:w="48" w:type="dxa"/>
              <w:bottom w:w="48" w:type="dxa"/>
              <w:right w:w="48" w:type="dxa"/>
            </w:tcMar>
            <w:vAlign w:val="center"/>
            <w:hideMark/>
          </w:tcPr>
          <w:p w14:paraId="44BB590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38</w:t>
            </w:r>
          </w:p>
        </w:tc>
        <w:tc>
          <w:tcPr>
            <w:tcW w:w="0" w:type="auto"/>
            <w:tcMar>
              <w:top w:w="48" w:type="dxa"/>
              <w:left w:w="48" w:type="dxa"/>
              <w:bottom w:w="48" w:type="dxa"/>
              <w:right w:w="48" w:type="dxa"/>
            </w:tcMar>
            <w:vAlign w:val="center"/>
            <w:hideMark/>
          </w:tcPr>
          <w:p w14:paraId="6252FBC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395721</w:t>
            </w:r>
          </w:p>
        </w:tc>
        <w:tc>
          <w:tcPr>
            <w:tcW w:w="0" w:type="auto"/>
            <w:tcMar>
              <w:top w:w="48" w:type="dxa"/>
              <w:left w:w="48" w:type="dxa"/>
              <w:bottom w:w="48" w:type="dxa"/>
              <w:right w:w="48" w:type="dxa"/>
            </w:tcMar>
            <w:vAlign w:val="center"/>
            <w:hideMark/>
          </w:tcPr>
          <w:p w14:paraId="24917E1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21981</w:t>
            </w:r>
          </w:p>
        </w:tc>
        <w:tc>
          <w:tcPr>
            <w:tcW w:w="0" w:type="auto"/>
            <w:tcMar>
              <w:top w:w="48" w:type="dxa"/>
              <w:left w:w="48" w:type="dxa"/>
              <w:bottom w:w="48" w:type="dxa"/>
              <w:right w:w="48" w:type="dxa"/>
            </w:tcMar>
            <w:vAlign w:val="center"/>
            <w:hideMark/>
          </w:tcPr>
          <w:p w14:paraId="7C9E59A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Carvão vegetal ativado. pó, antídoto para uso humano, envelope com 5 g</w:t>
            </w:r>
          </w:p>
        </w:tc>
        <w:tc>
          <w:tcPr>
            <w:tcW w:w="0" w:type="auto"/>
            <w:tcMar>
              <w:top w:w="48" w:type="dxa"/>
              <w:left w:w="48" w:type="dxa"/>
              <w:bottom w:w="48" w:type="dxa"/>
              <w:right w:w="48" w:type="dxa"/>
            </w:tcMar>
            <w:vAlign w:val="center"/>
            <w:hideMark/>
          </w:tcPr>
          <w:p w14:paraId="61E1F85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Envelope</w:t>
            </w:r>
          </w:p>
        </w:tc>
        <w:tc>
          <w:tcPr>
            <w:tcW w:w="0" w:type="auto"/>
            <w:tcMar>
              <w:top w:w="48" w:type="dxa"/>
              <w:left w:w="48" w:type="dxa"/>
              <w:bottom w:w="48" w:type="dxa"/>
              <w:right w:w="48" w:type="dxa"/>
            </w:tcMar>
            <w:vAlign w:val="center"/>
            <w:hideMark/>
          </w:tcPr>
          <w:p w14:paraId="3501F78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2400</w:t>
            </w:r>
          </w:p>
        </w:tc>
        <w:tc>
          <w:tcPr>
            <w:tcW w:w="0" w:type="auto"/>
            <w:tcMar>
              <w:top w:w="48" w:type="dxa"/>
              <w:left w:w="48" w:type="dxa"/>
              <w:bottom w:w="48" w:type="dxa"/>
              <w:right w:w="48" w:type="dxa"/>
            </w:tcMar>
            <w:vAlign w:val="center"/>
            <w:hideMark/>
          </w:tcPr>
          <w:p w14:paraId="2780E30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10,97</w:t>
            </w:r>
          </w:p>
        </w:tc>
        <w:tc>
          <w:tcPr>
            <w:tcW w:w="0" w:type="auto"/>
            <w:tcMar>
              <w:top w:w="48" w:type="dxa"/>
              <w:left w:w="48" w:type="dxa"/>
              <w:bottom w:w="48" w:type="dxa"/>
              <w:right w:w="48" w:type="dxa"/>
            </w:tcMar>
            <w:vAlign w:val="center"/>
            <w:hideMark/>
          </w:tcPr>
          <w:p w14:paraId="16929B9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26.328,00</w:t>
            </w:r>
          </w:p>
        </w:tc>
      </w:tr>
      <w:tr w:rsidR="00520AF3" w:rsidRPr="00D70E8B" w14:paraId="02870511" w14:textId="77777777" w:rsidTr="00D70E8B">
        <w:trPr>
          <w:trHeight w:val="255"/>
        </w:trPr>
        <w:tc>
          <w:tcPr>
            <w:tcW w:w="0" w:type="auto"/>
            <w:tcMar>
              <w:top w:w="48" w:type="dxa"/>
              <w:left w:w="48" w:type="dxa"/>
              <w:bottom w:w="48" w:type="dxa"/>
              <w:right w:w="48" w:type="dxa"/>
            </w:tcMar>
            <w:vAlign w:val="center"/>
            <w:hideMark/>
          </w:tcPr>
          <w:p w14:paraId="3C1A8A1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39</w:t>
            </w:r>
          </w:p>
        </w:tc>
        <w:tc>
          <w:tcPr>
            <w:tcW w:w="0" w:type="auto"/>
            <w:tcMar>
              <w:top w:w="48" w:type="dxa"/>
              <w:left w:w="48" w:type="dxa"/>
              <w:bottom w:w="48" w:type="dxa"/>
              <w:right w:w="48" w:type="dxa"/>
            </w:tcMar>
            <w:vAlign w:val="center"/>
            <w:hideMark/>
          </w:tcPr>
          <w:p w14:paraId="612FA6C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268431</w:t>
            </w:r>
          </w:p>
        </w:tc>
        <w:tc>
          <w:tcPr>
            <w:tcW w:w="0" w:type="auto"/>
            <w:tcMar>
              <w:top w:w="48" w:type="dxa"/>
              <w:left w:w="48" w:type="dxa"/>
              <w:bottom w:w="48" w:type="dxa"/>
              <w:right w:w="48" w:type="dxa"/>
            </w:tcMar>
            <w:vAlign w:val="center"/>
            <w:hideMark/>
          </w:tcPr>
          <w:p w14:paraId="7C1F3DF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19875</w:t>
            </w:r>
          </w:p>
        </w:tc>
        <w:tc>
          <w:tcPr>
            <w:tcW w:w="0" w:type="auto"/>
            <w:tcMar>
              <w:top w:w="48" w:type="dxa"/>
              <w:left w:w="48" w:type="dxa"/>
              <w:bottom w:w="48" w:type="dxa"/>
              <w:right w:w="48" w:type="dxa"/>
            </w:tcMar>
            <w:vAlign w:val="center"/>
            <w:hideMark/>
          </w:tcPr>
          <w:p w14:paraId="55994D1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Ciprofloxacino 3.5% (3,5mg/ml), cloridrato, solução oftálmica, frasco com 5ml.</w:t>
            </w:r>
          </w:p>
        </w:tc>
        <w:tc>
          <w:tcPr>
            <w:tcW w:w="0" w:type="auto"/>
            <w:tcMar>
              <w:top w:w="48" w:type="dxa"/>
              <w:left w:w="48" w:type="dxa"/>
              <w:bottom w:w="48" w:type="dxa"/>
              <w:right w:w="48" w:type="dxa"/>
            </w:tcMar>
            <w:vAlign w:val="center"/>
            <w:hideMark/>
          </w:tcPr>
          <w:p w14:paraId="752EC70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1E95BA9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300</w:t>
            </w:r>
          </w:p>
        </w:tc>
        <w:tc>
          <w:tcPr>
            <w:tcW w:w="0" w:type="auto"/>
            <w:tcMar>
              <w:top w:w="48" w:type="dxa"/>
              <w:left w:w="48" w:type="dxa"/>
              <w:bottom w:w="48" w:type="dxa"/>
              <w:right w:w="48" w:type="dxa"/>
            </w:tcMar>
            <w:vAlign w:val="center"/>
            <w:hideMark/>
          </w:tcPr>
          <w:p w14:paraId="71253B6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39,49</w:t>
            </w:r>
          </w:p>
        </w:tc>
        <w:tc>
          <w:tcPr>
            <w:tcW w:w="0" w:type="auto"/>
            <w:tcMar>
              <w:top w:w="48" w:type="dxa"/>
              <w:left w:w="48" w:type="dxa"/>
              <w:bottom w:w="48" w:type="dxa"/>
              <w:right w:w="48" w:type="dxa"/>
            </w:tcMar>
            <w:vAlign w:val="center"/>
            <w:hideMark/>
          </w:tcPr>
          <w:p w14:paraId="3C64CFD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11.847,00</w:t>
            </w:r>
          </w:p>
        </w:tc>
      </w:tr>
      <w:tr w:rsidR="00520AF3" w:rsidRPr="00D70E8B" w14:paraId="59A093BB" w14:textId="77777777" w:rsidTr="00D70E8B">
        <w:trPr>
          <w:trHeight w:val="255"/>
        </w:trPr>
        <w:tc>
          <w:tcPr>
            <w:tcW w:w="0" w:type="auto"/>
            <w:tcMar>
              <w:top w:w="48" w:type="dxa"/>
              <w:left w:w="48" w:type="dxa"/>
              <w:bottom w:w="48" w:type="dxa"/>
              <w:right w:w="48" w:type="dxa"/>
            </w:tcMar>
            <w:vAlign w:val="center"/>
            <w:hideMark/>
          </w:tcPr>
          <w:p w14:paraId="10D9FDF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40</w:t>
            </w:r>
          </w:p>
        </w:tc>
        <w:tc>
          <w:tcPr>
            <w:tcW w:w="0" w:type="auto"/>
            <w:tcMar>
              <w:top w:w="48" w:type="dxa"/>
              <w:left w:w="48" w:type="dxa"/>
              <w:bottom w:w="48" w:type="dxa"/>
              <w:right w:w="48" w:type="dxa"/>
            </w:tcMar>
            <w:vAlign w:val="center"/>
            <w:hideMark/>
          </w:tcPr>
          <w:p w14:paraId="15F1E88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272903</w:t>
            </w:r>
          </w:p>
        </w:tc>
        <w:tc>
          <w:tcPr>
            <w:tcW w:w="0" w:type="auto"/>
            <w:tcMar>
              <w:top w:w="48" w:type="dxa"/>
              <w:left w:w="48" w:type="dxa"/>
              <w:bottom w:w="48" w:type="dxa"/>
              <w:right w:w="48" w:type="dxa"/>
            </w:tcMar>
            <w:vAlign w:val="center"/>
            <w:hideMark/>
          </w:tcPr>
          <w:p w14:paraId="7C73033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22017</w:t>
            </w:r>
          </w:p>
        </w:tc>
        <w:tc>
          <w:tcPr>
            <w:tcW w:w="0" w:type="auto"/>
            <w:tcMar>
              <w:top w:w="48" w:type="dxa"/>
              <w:left w:w="48" w:type="dxa"/>
              <w:bottom w:w="48" w:type="dxa"/>
              <w:right w:w="48" w:type="dxa"/>
            </w:tcMar>
            <w:vAlign w:val="center"/>
            <w:hideMark/>
          </w:tcPr>
          <w:p w14:paraId="634F7CA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Citalopram 20 mg</w:t>
            </w:r>
          </w:p>
        </w:tc>
        <w:tc>
          <w:tcPr>
            <w:tcW w:w="0" w:type="auto"/>
            <w:tcMar>
              <w:top w:w="48" w:type="dxa"/>
              <w:left w:w="48" w:type="dxa"/>
              <w:bottom w:w="48" w:type="dxa"/>
              <w:right w:w="48" w:type="dxa"/>
            </w:tcMar>
            <w:vAlign w:val="center"/>
            <w:hideMark/>
          </w:tcPr>
          <w:p w14:paraId="7B6E99B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5D0CDDE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3000</w:t>
            </w:r>
          </w:p>
        </w:tc>
        <w:tc>
          <w:tcPr>
            <w:tcW w:w="0" w:type="auto"/>
            <w:tcMar>
              <w:top w:w="48" w:type="dxa"/>
              <w:left w:w="48" w:type="dxa"/>
              <w:bottom w:w="48" w:type="dxa"/>
              <w:right w:w="48" w:type="dxa"/>
            </w:tcMar>
            <w:vAlign w:val="center"/>
            <w:hideMark/>
          </w:tcPr>
          <w:p w14:paraId="51A98C4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0,19</w:t>
            </w:r>
          </w:p>
        </w:tc>
        <w:tc>
          <w:tcPr>
            <w:tcW w:w="0" w:type="auto"/>
            <w:tcMar>
              <w:top w:w="48" w:type="dxa"/>
              <w:left w:w="48" w:type="dxa"/>
              <w:bottom w:w="48" w:type="dxa"/>
              <w:right w:w="48" w:type="dxa"/>
            </w:tcMar>
            <w:vAlign w:val="center"/>
            <w:hideMark/>
          </w:tcPr>
          <w:p w14:paraId="70787EA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570,00</w:t>
            </w:r>
          </w:p>
        </w:tc>
      </w:tr>
      <w:tr w:rsidR="00520AF3" w:rsidRPr="00D70E8B" w14:paraId="145FAF24" w14:textId="77777777" w:rsidTr="00D70E8B">
        <w:trPr>
          <w:trHeight w:val="255"/>
        </w:trPr>
        <w:tc>
          <w:tcPr>
            <w:tcW w:w="0" w:type="auto"/>
            <w:tcMar>
              <w:top w:w="48" w:type="dxa"/>
              <w:left w:w="48" w:type="dxa"/>
              <w:bottom w:w="48" w:type="dxa"/>
              <w:right w:w="48" w:type="dxa"/>
            </w:tcMar>
            <w:vAlign w:val="center"/>
            <w:hideMark/>
          </w:tcPr>
          <w:p w14:paraId="0050418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lastRenderedPageBreak/>
              <w:t>41</w:t>
            </w:r>
          </w:p>
        </w:tc>
        <w:tc>
          <w:tcPr>
            <w:tcW w:w="0" w:type="auto"/>
            <w:tcMar>
              <w:top w:w="48" w:type="dxa"/>
              <w:left w:w="48" w:type="dxa"/>
              <w:bottom w:w="48" w:type="dxa"/>
              <w:right w:w="48" w:type="dxa"/>
            </w:tcMar>
            <w:vAlign w:val="center"/>
            <w:hideMark/>
          </w:tcPr>
          <w:p w14:paraId="21EEB4A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271000</w:t>
            </w:r>
          </w:p>
        </w:tc>
        <w:tc>
          <w:tcPr>
            <w:tcW w:w="0" w:type="auto"/>
            <w:tcMar>
              <w:top w:w="48" w:type="dxa"/>
              <w:left w:w="48" w:type="dxa"/>
              <w:bottom w:w="48" w:type="dxa"/>
              <w:right w:w="48" w:type="dxa"/>
            </w:tcMar>
            <w:vAlign w:val="center"/>
            <w:hideMark/>
          </w:tcPr>
          <w:p w14:paraId="5D9557F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22075</w:t>
            </w:r>
          </w:p>
        </w:tc>
        <w:tc>
          <w:tcPr>
            <w:tcW w:w="0" w:type="auto"/>
            <w:tcMar>
              <w:top w:w="48" w:type="dxa"/>
              <w:left w:w="48" w:type="dxa"/>
              <w:bottom w:w="48" w:type="dxa"/>
              <w:right w:w="48" w:type="dxa"/>
            </w:tcMar>
            <w:vAlign w:val="center"/>
            <w:hideMark/>
          </w:tcPr>
          <w:p w14:paraId="455D6DA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Diclofenaco sódico 50mg.</w:t>
            </w:r>
          </w:p>
        </w:tc>
        <w:tc>
          <w:tcPr>
            <w:tcW w:w="0" w:type="auto"/>
            <w:tcMar>
              <w:top w:w="48" w:type="dxa"/>
              <w:left w:w="48" w:type="dxa"/>
              <w:bottom w:w="48" w:type="dxa"/>
              <w:right w:w="48" w:type="dxa"/>
            </w:tcMar>
            <w:vAlign w:val="center"/>
            <w:hideMark/>
          </w:tcPr>
          <w:p w14:paraId="2C44C3B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651401D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24000</w:t>
            </w:r>
          </w:p>
        </w:tc>
        <w:tc>
          <w:tcPr>
            <w:tcW w:w="0" w:type="auto"/>
            <w:tcMar>
              <w:top w:w="48" w:type="dxa"/>
              <w:left w:w="48" w:type="dxa"/>
              <w:bottom w:w="48" w:type="dxa"/>
              <w:right w:w="48" w:type="dxa"/>
            </w:tcMar>
            <w:vAlign w:val="center"/>
            <w:hideMark/>
          </w:tcPr>
          <w:p w14:paraId="4B986DB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0,09</w:t>
            </w:r>
          </w:p>
        </w:tc>
        <w:tc>
          <w:tcPr>
            <w:tcW w:w="0" w:type="auto"/>
            <w:tcMar>
              <w:top w:w="48" w:type="dxa"/>
              <w:left w:w="48" w:type="dxa"/>
              <w:bottom w:w="48" w:type="dxa"/>
              <w:right w:w="48" w:type="dxa"/>
            </w:tcMar>
            <w:vAlign w:val="center"/>
            <w:hideMark/>
          </w:tcPr>
          <w:p w14:paraId="31B553E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2.160,00</w:t>
            </w:r>
          </w:p>
        </w:tc>
      </w:tr>
      <w:tr w:rsidR="00520AF3" w:rsidRPr="00D70E8B" w14:paraId="28418869" w14:textId="77777777" w:rsidTr="00D70E8B">
        <w:trPr>
          <w:trHeight w:val="510"/>
        </w:trPr>
        <w:tc>
          <w:tcPr>
            <w:tcW w:w="0" w:type="auto"/>
            <w:tcMar>
              <w:top w:w="48" w:type="dxa"/>
              <w:left w:w="48" w:type="dxa"/>
              <w:bottom w:w="48" w:type="dxa"/>
              <w:right w:w="48" w:type="dxa"/>
            </w:tcMar>
            <w:vAlign w:val="center"/>
            <w:hideMark/>
          </w:tcPr>
          <w:p w14:paraId="35CEA7B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42</w:t>
            </w:r>
          </w:p>
        </w:tc>
        <w:tc>
          <w:tcPr>
            <w:tcW w:w="0" w:type="auto"/>
            <w:tcMar>
              <w:top w:w="48" w:type="dxa"/>
              <w:left w:w="48" w:type="dxa"/>
              <w:bottom w:w="48" w:type="dxa"/>
              <w:right w:w="48" w:type="dxa"/>
            </w:tcMar>
            <w:vAlign w:val="center"/>
            <w:hideMark/>
          </w:tcPr>
          <w:p w14:paraId="54059ED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272336</w:t>
            </w:r>
          </w:p>
        </w:tc>
        <w:tc>
          <w:tcPr>
            <w:tcW w:w="0" w:type="auto"/>
            <w:tcMar>
              <w:top w:w="48" w:type="dxa"/>
              <w:left w:w="48" w:type="dxa"/>
              <w:bottom w:w="48" w:type="dxa"/>
              <w:right w:w="48" w:type="dxa"/>
            </w:tcMar>
            <w:vAlign w:val="center"/>
            <w:hideMark/>
          </w:tcPr>
          <w:p w14:paraId="76ABFCF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33810</w:t>
            </w:r>
          </w:p>
        </w:tc>
        <w:tc>
          <w:tcPr>
            <w:tcW w:w="0" w:type="auto"/>
            <w:tcMar>
              <w:top w:w="48" w:type="dxa"/>
              <w:left w:w="48" w:type="dxa"/>
              <w:bottom w:w="48" w:type="dxa"/>
              <w:right w:w="48" w:type="dxa"/>
            </w:tcMar>
            <w:vAlign w:val="center"/>
            <w:hideMark/>
          </w:tcPr>
          <w:p w14:paraId="3F138B0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Dimenidrinato 3mg/ml ; cloridrato de piridoxina 5mg/ml ; glicose 100mg/ml ; frutose 100mg/ml – injetável,endovenoso, com 10ml.</w:t>
            </w:r>
          </w:p>
        </w:tc>
        <w:tc>
          <w:tcPr>
            <w:tcW w:w="0" w:type="auto"/>
            <w:tcMar>
              <w:top w:w="48" w:type="dxa"/>
              <w:left w:w="48" w:type="dxa"/>
              <w:bottom w:w="48" w:type="dxa"/>
              <w:right w:w="48" w:type="dxa"/>
            </w:tcMar>
            <w:vAlign w:val="center"/>
            <w:hideMark/>
          </w:tcPr>
          <w:p w14:paraId="6BC997E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2FD49B1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1425</w:t>
            </w:r>
          </w:p>
        </w:tc>
        <w:tc>
          <w:tcPr>
            <w:tcW w:w="0" w:type="auto"/>
            <w:tcMar>
              <w:top w:w="48" w:type="dxa"/>
              <w:left w:w="48" w:type="dxa"/>
              <w:bottom w:w="48" w:type="dxa"/>
              <w:right w:w="48" w:type="dxa"/>
            </w:tcMar>
            <w:vAlign w:val="center"/>
            <w:hideMark/>
          </w:tcPr>
          <w:p w14:paraId="0A4F4B2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9,39</w:t>
            </w:r>
          </w:p>
        </w:tc>
        <w:tc>
          <w:tcPr>
            <w:tcW w:w="0" w:type="auto"/>
            <w:tcMar>
              <w:top w:w="48" w:type="dxa"/>
              <w:left w:w="48" w:type="dxa"/>
              <w:bottom w:w="48" w:type="dxa"/>
              <w:right w:w="48" w:type="dxa"/>
            </w:tcMar>
            <w:vAlign w:val="center"/>
            <w:hideMark/>
          </w:tcPr>
          <w:p w14:paraId="1F01EF2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13.380,75</w:t>
            </w:r>
          </w:p>
        </w:tc>
      </w:tr>
      <w:tr w:rsidR="00520AF3" w:rsidRPr="00D70E8B" w14:paraId="78B26CD3" w14:textId="77777777" w:rsidTr="00D70E8B">
        <w:trPr>
          <w:trHeight w:val="255"/>
        </w:trPr>
        <w:tc>
          <w:tcPr>
            <w:tcW w:w="0" w:type="auto"/>
            <w:tcMar>
              <w:top w:w="48" w:type="dxa"/>
              <w:left w:w="48" w:type="dxa"/>
              <w:bottom w:w="48" w:type="dxa"/>
              <w:right w:w="48" w:type="dxa"/>
            </w:tcMar>
            <w:vAlign w:val="center"/>
            <w:hideMark/>
          </w:tcPr>
          <w:p w14:paraId="751AEFA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43</w:t>
            </w:r>
          </w:p>
        </w:tc>
        <w:tc>
          <w:tcPr>
            <w:tcW w:w="0" w:type="auto"/>
            <w:tcMar>
              <w:top w:w="48" w:type="dxa"/>
              <w:left w:w="48" w:type="dxa"/>
              <w:bottom w:w="48" w:type="dxa"/>
              <w:right w:w="48" w:type="dxa"/>
            </w:tcMar>
            <w:vAlign w:val="center"/>
            <w:hideMark/>
          </w:tcPr>
          <w:p w14:paraId="256976E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268446</w:t>
            </w:r>
          </w:p>
        </w:tc>
        <w:tc>
          <w:tcPr>
            <w:tcW w:w="0" w:type="auto"/>
            <w:tcMar>
              <w:top w:w="48" w:type="dxa"/>
              <w:left w:w="48" w:type="dxa"/>
              <w:bottom w:w="48" w:type="dxa"/>
              <w:right w:w="48" w:type="dxa"/>
            </w:tcMar>
            <w:vAlign w:val="center"/>
            <w:hideMark/>
          </w:tcPr>
          <w:p w14:paraId="5A0402B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22086</w:t>
            </w:r>
          </w:p>
        </w:tc>
        <w:tc>
          <w:tcPr>
            <w:tcW w:w="0" w:type="auto"/>
            <w:tcMar>
              <w:top w:w="48" w:type="dxa"/>
              <w:left w:w="48" w:type="dxa"/>
              <w:bottom w:w="48" w:type="dxa"/>
              <w:right w:w="48" w:type="dxa"/>
            </w:tcMar>
            <w:vAlign w:val="center"/>
            <w:hideMark/>
          </w:tcPr>
          <w:p w14:paraId="66E81AA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Dobutamina, cloridrato 12,5 mg/ml injetável, com 20 ml.</w:t>
            </w:r>
          </w:p>
        </w:tc>
        <w:tc>
          <w:tcPr>
            <w:tcW w:w="0" w:type="auto"/>
            <w:tcMar>
              <w:top w:w="48" w:type="dxa"/>
              <w:left w:w="48" w:type="dxa"/>
              <w:bottom w:w="48" w:type="dxa"/>
              <w:right w:w="48" w:type="dxa"/>
            </w:tcMar>
            <w:vAlign w:val="center"/>
            <w:hideMark/>
          </w:tcPr>
          <w:p w14:paraId="7153C7D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36268C6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7500</w:t>
            </w:r>
          </w:p>
        </w:tc>
        <w:tc>
          <w:tcPr>
            <w:tcW w:w="0" w:type="auto"/>
            <w:tcMar>
              <w:top w:w="48" w:type="dxa"/>
              <w:left w:w="48" w:type="dxa"/>
              <w:bottom w:w="48" w:type="dxa"/>
              <w:right w:w="48" w:type="dxa"/>
            </w:tcMar>
            <w:vAlign w:val="center"/>
            <w:hideMark/>
          </w:tcPr>
          <w:p w14:paraId="7FE40FB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6,43</w:t>
            </w:r>
          </w:p>
        </w:tc>
        <w:tc>
          <w:tcPr>
            <w:tcW w:w="0" w:type="auto"/>
            <w:tcMar>
              <w:top w:w="48" w:type="dxa"/>
              <w:left w:w="48" w:type="dxa"/>
              <w:bottom w:w="48" w:type="dxa"/>
              <w:right w:w="48" w:type="dxa"/>
            </w:tcMar>
            <w:vAlign w:val="center"/>
            <w:hideMark/>
          </w:tcPr>
          <w:p w14:paraId="6B3C05A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48.225,00</w:t>
            </w:r>
          </w:p>
        </w:tc>
      </w:tr>
      <w:tr w:rsidR="00520AF3" w:rsidRPr="00D70E8B" w14:paraId="62A3A8D4" w14:textId="77777777" w:rsidTr="00D70E8B">
        <w:trPr>
          <w:trHeight w:val="255"/>
        </w:trPr>
        <w:tc>
          <w:tcPr>
            <w:tcW w:w="0" w:type="auto"/>
            <w:tcMar>
              <w:top w:w="48" w:type="dxa"/>
              <w:left w:w="48" w:type="dxa"/>
              <w:bottom w:w="48" w:type="dxa"/>
              <w:right w:w="48" w:type="dxa"/>
            </w:tcMar>
            <w:vAlign w:val="center"/>
            <w:hideMark/>
          </w:tcPr>
          <w:p w14:paraId="7005D6A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44</w:t>
            </w:r>
          </w:p>
        </w:tc>
        <w:tc>
          <w:tcPr>
            <w:tcW w:w="0" w:type="auto"/>
            <w:tcMar>
              <w:top w:w="48" w:type="dxa"/>
              <w:left w:w="48" w:type="dxa"/>
              <w:bottom w:w="48" w:type="dxa"/>
              <w:right w:w="48" w:type="dxa"/>
            </w:tcMar>
            <w:vAlign w:val="center"/>
            <w:hideMark/>
          </w:tcPr>
          <w:p w14:paraId="2B08DC8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268107</w:t>
            </w:r>
          </w:p>
        </w:tc>
        <w:tc>
          <w:tcPr>
            <w:tcW w:w="0" w:type="auto"/>
            <w:tcMar>
              <w:top w:w="48" w:type="dxa"/>
              <w:left w:w="48" w:type="dxa"/>
              <w:bottom w:w="48" w:type="dxa"/>
              <w:right w:w="48" w:type="dxa"/>
            </w:tcMar>
            <w:vAlign w:val="center"/>
            <w:hideMark/>
          </w:tcPr>
          <w:p w14:paraId="0E01C7E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26216</w:t>
            </w:r>
          </w:p>
        </w:tc>
        <w:tc>
          <w:tcPr>
            <w:tcW w:w="0" w:type="auto"/>
            <w:tcMar>
              <w:top w:w="48" w:type="dxa"/>
              <w:left w:w="48" w:type="dxa"/>
              <w:bottom w:w="48" w:type="dxa"/>
              <w:right w:w="48" w:type="dxa"/>
            </w:tcMar>
            <w:vAlign w:val="center"/>
            <w:hideMark/>
          </w:tcPr>
          <w:p w14:paraId="755E584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Gabapentina 300mg</w:t>
            </w:r>
          </w:p>
        </w:tc>
        <w:tc>
          <w:tcPr>
            <w:tcW w:w="0" w:type="auto"/>
            <w:tcMar>
              <w:top w:w="48" w:type="dxa"/>
              <w:left w:w="48" w:type="dxa"/>
              <w:bottom w:w="48" w:type="dxa"/>
              <w:right w:w="48" w:type="dxa"/>
            </w:tcMar>
            <w:vAlign w:val="center"/>
            <w:hideMark/>
          </w:tcPr>
          <w:p w14:paraId="3F6DB5E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Cápsula/</w:t>
            </w:r>
            <w:r w:rsidRPr="00D70E8B">
              <w:rPr>
                <w:rFonts w:ascii="Palatino Linotype" w:eastAsia="Times New Roman" w:hAnsi="Palatino Linotype" w:cs="Times New Roman"/>
                <w:color w:val="000000"/>
                <w:sz w:val="18"/>
                <w:szCs w:val="18"/>
                <w:lang w:eastAsia="pt-BR"/>
              </w:rPr>
              <w:br/>
              <w:t>Comprimido</w:t>
            </w:r>
          </w:p>
        </w:tc>
        <w:tc>
          <w:tcPr>
            <w:tcW w:w="0" w:type="auto"/>
            <w:tcMar>
              <w:top w:w="48" w:type="dxa"/>
              <w:left w:w="48" w:type="dxa"/>
              <w:bottom w:w="48" w:type="dxa"/>
              <w:right w:w="48" w:type="dxa"/>
            </w:tcMar>
            <w:vAlign w:val="center"/>
            <w:hideMark/>
          </w:tcPr>
          <w:p w14:paraId="6EE8EAA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787E492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0,46</w:t>
            </w:r>
          </w:p>
        </w:tc>
        <w:tc>
          <w:tcPr>
            <w:tcW w:w="0" w:type="auto"/>
            <w:tcMar>
              <w:top w:w="48" w:type="dxa"/>
              <w:left w:w="48" w:type="dxa"/>
              <w:bottom w:w="48" w:type="dxa"/>
              <w:right w:w="48" w:type="dxa"/>
            </w:tcMar>
            <w:vAlign w:val="center"/>
            <w:hideMark/>
          </w:tcPr>
          <w:p w14:paraId="1FC84FA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2.070,00</w:t>
            </w:r>
          </w:p>
        </w:tc>
      </w:tr>
      <w:tr w:rsidR="00520AF3" w:rsidRPr="00D70E8B" w14:paraId="450BEA3E" w14:textId="77777777" w:rsidTr="00D70E8B">
        <w:trPr>
          <w:trHeight w:val="255"/>
        </w:trPr>
        <w:tc>
          <w:tcPr>
            <w:tcW w:w="0" w:type="auto"/>
            <w:tcMar>
              <w:top w:w="48" w:type="dxa"/>
              <w:left w:w="48" w:type="dxa"/>
              <w:bottom w:w="48" w:type="dxa"/>
              <w:right w:w="48" w:type="dxa"/>
            </w:tcMar>
            <w:vAlign w:val="center"/>
            <w:hideMark/>
          </w:tcPr>
          <w:p w14:paraId="3B90C8F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w:t>
            </w:r>
          </w:p>
        </w:tc>
        <w:tc>
          <w:tcPr>
            <w:tcW w:w="0" w:type="auto"/>
            <w:tcMar>
              <w:top w:w="48" w:type="dxa"/>
              <w:left w:w="48" w:type="dxa"/>
              <w:bottom w:w="48" w:type="dxa"/>
              <w:right w:w="48" w:type="dxa"/>
            </w:tcMar>
            <w:vAlign w:val="center"/>
            <w:hideMark/>
          </w:tcPr>
          <w:p w14:paraId="3C79D66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268115</w:t>
            </w:r>
          </w:p>
        </w:tc>
        <w:tc>
          <w:tcPr>
            <w:tcW w:w="0" w:type="auto"/>
            <w:tcMar>
              <w:top w:w="48" w:type="dxa"/>
              <w:left w:w="48" w:type="dxa"/>
              <w:bottom w:w="48" w:type="dxa"/>
              <w:right w:w="48" w:type="dxa"/>
            </w:tcMar>
            <w:vAlign w:val="center"/>
            <w:hideMark/>
          </w:tcPr>
          <w:p w14:paraId="2922721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22168</w:t>
            </w:r>
          </w:p>
        </w:tc>
        <w:tc>
          <w:tcPr>
            <w:tcW w:w="0" w:type="auto"/>
            <w:tcMar>
              <w:top w:w="48" w:type="dxa"/>
              <w:left w:w="48" w:type="dxa"/>
              <w:bottom w:w="48" w:type="dxa"/>
              <w:right w:w="48" w:type="dxa"/>
            </w:tcMar>
            <w:vAlign w:val="center"/>
            <w:hideMark/>
          </w:tcPr>
          <w:p w14:paraId="297F222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Hidralazina Cloridrato 20mg/ml, com 1 ml.</w:t>
            </w:r>
          </w:p>
        </w:tc>
        <w:tc>
          <w:tcPr>
            <w:tcW w:w="0" w:type="auto"/>
            <w:tcMar>
              <w:top w:w="48" w:type="dxa"/>
              <w:left w:w="48" w:type="dxa"/>
              <w:bottom w:w="48" w:type="dxa"/>
              <w:right w:w="48" w:type="dxa"/>
            </w:tcMar>
            <w:vAlign w:val="center"/>
            <w:hideMark/>
          </w:tcPr>
          <w:p w14:paraId="0D4D6D6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6E6A2C2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8700</w:t>
            </w:r>
          </w:p>
        </w:tc>
        <w:tc>
          <w:tcPr>
            <w:tcW w:w="0" w:type="auto"/>
            <w:tcMar>
              <w:top w:w="48" w:type="dxa"/>
              <w:left w:w="48" w:type="dxa"/>
              <w:bottom w:w="48" w:type="dxa"/>
              <w:right w:w="48" w:type="dxa"/>
            </w:tcMar>
            <w:vAlign w:val="center"/>
            <w:hideMark/>
          </w:tcPr>
          <w:p w14:paraId="7A2DC9E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7,25</w:t>
            </w:r>
          </w:p>
        </w:tc>
        <w:tc>
          <w:tcPr>
            <w:tcW w:w="0" w:type="auto"/>
            <w:tcMar>
              <w:top w:w="48" w:type="dxa"/>
              <w:left w:w="48" w:type="dxa"/>
              <w:bottom w:w="48" w:type="dxa"/>
              <w:right w:w="48" w:type="dxa"/>
            </w:tcMar>
            <w:vAlign w:val="center"/>
            <w:hideMark/>
          </w:tcPr>
          <w:p w14:paraId="49A7CA6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63.075,00</w:t>
            </w:r>
          </w:p>
        </w:tc>
      </w:tr>
      <w:tr w:rsidR="00520AF3" w:rsidRPr="00D70E8B" w14:paraId="11AE5B67" w14:textId="77777777" w:rsidTr="00D70E8B">
        <w:trPr>
          <w:trHeight w:val="255"/>
        </w:trPr>
        <w:tc>
          <w:tcPr>
            <w:tcW w:w="0" w:type="auto"/>
            <w:tcMar>
              <w:top w:w="48" w:type="dxa"/>
              <w:left w:w="48" w:type="dxa"/>
              <w:bottom w:w="48" w:type="dxa"/>
              <w:right w:w="48" w:type="dxa"/>
            </w:tcMar>
            <w:vAlign w:val="center"/>
            <w:hideMark/>
          </w:tcPr>
          <w:p w14:paraId="752621C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46</w:t>
            </w:r>
          </w:p>
        </w:tc>
        <w:tc>
          <w:tcPr>
            <w:tcW w:w="0" w:type="auto"/>
            <w:tcMar>
              <w:top w:w="48" w:type="dxa"/>
              <w:left w:w="48" w:type="dxa"/>
              <w:bottom w:w="48" w:type="dxa"/>
              <w:right w:w="48" w:type="dxa"/>
            </w:tcMar>
            <w:vAlign w:val="center"/>
            <w:hideMark/>
          </w:tcPr>
          <w:p w14:paraId="52EB375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268469</w:t>
            </w:r>
          </w:p>
        </w:tc>
        <w:tc>
          <w:tcPr>
            <w:tcW w:w="0" w:type="auto"/>
            <w:tcMar>
              <w:top w:w="48" w:type="dxa"/>
              <w:left w:w="48" w:type="dxa"/>
              <w:bottom w:w="48" w:type="dxa"/>
              <w:right w:w="48" w:type="dxa"/>
            </w:tcMar>
            <w:vAlign w:val="center"/>
            <w:hideMark/>
          </w:tcPr>
          <w:p w14:paraId="24B719A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22284</w:t>
            </w:r>
          </w:p>
        </w:tc>
        <w:tc>
          <w:tcPr>
            <w:tcW w:w="0" w:type="auto"/>
            <w:tcMar>
              <w:top w:w="48" w:type="dxa"/>
              <w:left w:w="48" w:type="dxa"/>
              <w:bottom w:w="48" w:type="dxa"/>
              <w:right w:w="48" w:type="dxa"/>
            </w:tcMar>
            <w:vAlign w:val="center"/>
            <w:hideMark/>
          </w:tcPr>
          <w:p w14:paraId="1F5F66E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Isoflurano, Anestésico Inalatório, com 100 ml.</w:t>
            </w:r>
          </w:p>
        </w:tc>
        <w:tc>
          <w:tcPr>
            <w:tcW w:w="0" w:type="auto"/>
            <w:tcMar>
              <w:top w:w="48" w:type="dxa"/>
              <w:left w:w="48" w:type="dxa"/>
              <w:bottom w:w="48" w:type="dxa"/>
              <w:right w:w="48" w:type="dxa"/>
            </w:tcMar>
            <w:vAlign w:val="center"/>
            <w:hideMark/>
          </w:tcPr>
          <w:p w14:paraId="29FC240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48FE240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105</w:t>
            </w:r>
          </w:p>
        </w:tc>
        <w:tc>
          <w:tcPr>
            <w:tcW w:w="0" w:type="auto"/>
            <w:tcMar>
              <w:top w:w="48" w:type="dxa"/>
              <w:left w:w="48" w:type="dxa"/>
              <w:bottom w:w="48" w:type="dxa"/>
              <w:right w:w="48" w:type="dxa"/>
            </w:tcMar>
            <w:vAlign w:val="center"/>
            <w:hideMark/>
          </w:tcPr>
          <w:p w14:paraId="58B8654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193,33</w:t>
            </w:r>
          </w:p>
        </w:tc>
        <w:tc>
          <w:tcPr>
            <w:tcW w:w="0" w:type="auto"/>
            <w:tcMar>
              <w:top w:w="48" w:type="dxa"/>
              <w:left w:w="48" w:type="dxa"/>
              <w:bottom w:w="48" w:type="dxa"/>
              <w:right w:w="48" w:type="dxa"/>
            </w:tcMar>
            <w:vAlign w:val="center"/>
            <w:hideMark/>
          </w:tcPr>
          <w:p w14:paraId="351214A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20.299,65</w:t>
            </w:r>
          </w:p>
        </w:tc>
      </w:tr>
      <w:tr w:rsidR="00520AF3" w:rsidRPr="00D70E8B" w14:paraId="3EF28C3A" w14:textId="77777777" w:rsidTr="00D70E8B">
        <w:trPr>
          <w:trHeight w:val="255"/>
        </w:trPr>
        <w:tc>
          <w:tcPr>
            <w:tcW w:w="0" w:type="auto"/>
            <w:tcMar>
              <w:top w:w="48" w:type="dxa"/>
              <w:left w:w="48" w:type="dxa"/>
              <w:bottom w:w="48" w:type="dxa"/>
              <w:right w:w="48" w:type="dxa"/>
            </w:tcMar>
            <w:vAlign w:val="center"/>
            <w:hideMark/>
          </w:tcPr>
          <w:p w14:paraId="68F53C0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47</w:t>
            </w:r>
          </w:p>
        </w:tc>
        <w:tc>
          <w:tcPr>
            <w:tcW w:w="0" w:type="auto"/>
            <w:tcMar>
              <w:top w:w="48" w:type="dxa"/>
              <w:left w:w="48" w:type="dxa"/>
              <w:bottom w:w="48" w:type="dxa"/>
              <w:right w:w="48" w:type="dxa"/>
            </w:tcMar>
            <w:vAlign w:val="center"/>
            <w:hideMark/>
          </w:tcPr>
          <w:p w14:paraId="230BFE6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273167</w:t>
            </w:r>
          </w:p>
        </w:tc>
        <w:tc>
          <w:tcPr>
            <w:tcW w:w="0" w:type="auto"/>
            <w:tcMar>
              <w:top w:w="48" w:type="dxa"/>
              <w:left w:w="48" w:type="dxa"/>
              <w:bottom w:w="48" w:type="dxa"/>
              <w:right w:w="48" w:type="dxa"/>
            </w:tcMar>
            <w:vAlign w:val="center"/>
            <w:hideMark/>
          </w:tcPr>
          <w:p w14:paraId="1E2BA1E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22574</w:t>
            </w:r>
          </w:p>
        </w:tc>
        <w:tc>
          <w:tcPr>
            <w:tcW w:w="0" w:type="auto"/>
            <w:tcMar>
              <w:top w:w="48" w:type="dxa"/>
              <w:left w:w="48" w:type="dxa"/>
              <w:bottom w:w="48" w:type="dxa"/>
              <w:right w:w="48" w:type="dxa"/>
            </w:tcMar>
            <w:vAlign w:val="center"/>
            <w:hideMark/>
          </w:tcPr>
          <w:p w14:paraId="0AEF687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Neomicina, sulfato 5mg/g + Bacitracina zíncica 250UI/g, pomada 10g.</w:t>
            </w:r>
          </w:p>
        </w:tc>
        <w:tc>
          <w:tcPr>
            <w:tcW w:w="0" w:type="auto"/>
            <w:tcMar>
              <w:top w:w="48" w:type="dxa"/>
              <w:left w:w="48" w:type="dxa"/>
              <w:bottom w:w="48" w:type="dxa"/>
              <w:right w:w="48" w:type="dxa"/>
            </w:tcMar>
            <w:vAlign w:val="center"/>
            <w:hideMark/>
          </w:tcPr>
          <w:p w14:paraId="1D86C07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Bisnaga</w:t>
            </w:r>
          </w:p>
        </w:tc>
        <w:tc>
          <w:tcPr>
            <w:tcW w:w="0" w:type="auto"/>
            <w:tcMar>
              <w:top w:w="48" w:type="dxa"/>
              <w:left w:w="48" w:type="dxa"/>
              <w:bottom w:w="48" w:type="dxa"/>
              <w:right w:w="48" w:type="dxa"/>
            </w:tcMar>
            <w:vAlign w:val="center"/>
            <w:hideMark/>
          </w:tcPr>
          <w:p w14:paraId="55929A6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12375</w:t>
            </w:r>
          </w:p>
        </w:tc>
        <w:tc>
          <w:tcPr>
            <w:tcW w:w="0" w:type="auto"/>
            <w:tcMar>
              <w:top w:w="48" w:type="dxa"/>
              <w:left w:w="48" w:type="dxa"/>
              <w:bottom w:w="48" w:type="dxa"/>
              <w:right w:w="48" w:type="dxa"/>
            </w:tcMar>
            <w:vAlign w:val="center"/>
            <w:hideMark/>
          </w:tcPr>
          <w:p w14:paraId="74394C7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3,77</w:t>
            </w:r>
          </w:p>
        </w:tc>
        <w:tc>
          <w:tcPr>
            <w:tcW w:w="0" w:type="auto"/>
            <w:tcMar>
              <w:top w:w="48" w:type="dxa"/>
              <w:left w:w="48" w:type="dxa"/>
              <w:bottom w:w="48" w:type="dxa"/>
              <w:right w:w="48" w:type="dxa"/>
            </w:tcMar>
            <w:vAlign w:val="center"/>
            <w:hideMark/>
          </w:tcPr>
          <w:p w14:paraId="553720C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46.653,75</w:t>
            </w:r>
          </w:p>
        </w:tc>
      </w:tr>
      <w:tr w:rsidR="00520AF3" w:rsidRPr="00D70E8B" w14:paraId="0265B055" w14:textId="77777777" w:rsidTr="00D70E8B">
        <w:trPr>
          <w:trHeight w:val="255"/>
        </w:trPr>
        <w:tc>
          <w:tcPr>
            <w:tcW w:w="0" w:type="auto"/>
            <w:tcMar>
              <w:top w:w="48" w:type="dxa"/>
              <w:left w:w="48" w:type="dxa"/>
              <w:bottom w:w="48" w:type="dxa"/>
              <w:right w:w="48" w:type="dxa"/>
            </w:tcMar>
            <w:vAlign w:val="center"/>
            <w:hideMark/>
          </w:tcPr>
          <w:p w14:paraId="79FA5D8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48</w:t>
            </w:r>
          </w:p>
        </w:tc>
        <w:tc>
          <w:tcPr>
            <w:tcW w:w="0" w:type="auto"/>
            <w:tcMar>
              <w:top w:w="48" w:type="dxa"/>
              <w:left w:w="48" w:type="dxa"/>
              <w:bottom w:w="48" w:type="dxa"/>
              <w:right w:w="48" w:type="dxa"/>
            </w:tcMar>
            <w:vAlign w:val="center"/>
            <w:hideMark/>
          </w:tcPr>
          <w:p w14:paraId="14E37A7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273711</w:t>
            </w:r>
          </w:p>
        </w:tc>
        <w:tc>
          <w:tcPr>
            <w:tcW w:w="0" w:type="auto"/>
            <w:tcMar>
              <w:top w:w="48" w:type="dxa"/>
              <w:left w:w="48" w:type="dxa"/>
              <w:bottom w:w="48" w:type="dxa"/>
              <w:right w:w="48" w:type="dxa"/>
            </w:tcMar>
            <w:vAlign w:val="center"/>
            <w:hideMark/>
          </w:tcPr>
          <w:p w14:paraId="75DEAA8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22580</w:t>
            </w:r>
          </w:p>
        </w:tc>
        <w:tc>
          <w:tcPr>
            <w:tcW w:w="0" w:type="auto"/>
            <w:tcMar>
              <w:top w:w="48" w:type="dxa"/>
              <w:left w:w="48" w:type="dxa"/>
              <w:bottom w:w="48" w:type="dxa"/>
              <w:right w:w="48" w:type="dxa"/>
            </w:tcMar>
            <w:vAlign w:val="center"/>
            <w:hideMark/>
          </w:tcPr>
          <w:p w14:paraId="7A41FCA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Nimesulida 50mg/ml, solução oral – gotas ; frasco com 15 ml.</w:t>
            </w:r>
          </w:p>
        </w:tc>
        <w:tc>
          <w:tcPr>
            <w:tcW w:w="0" w:type="auto"/>
            <w:tcMar>
              <w:top w:w="48" w:type="dxa"/>
              <w:left w:w="48" w:type="dxa"/>
              <w:bottom w:w="48" w:type="dxa"/>
              <w:right w:w="48" w:type="dxa"/>
            </w:tcMar>
            <w:vAlign w:val="center"/>
            <w:hideMark/>
          </w:tcPr>
          <w:p w14:paraId="508752B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727BFBA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600</w:t>
            </w:r>
          </w:p>
        </w:tc>
        <w:tc>
          <w:tcPr>
            <w:tcW w:w="0" w:type="auto"/>
            <w:tcMar>
              <w:top w:w="48" w:type="dxa"/>
              <w:left w:w="48" w:type="dxa"/>
              <w:bottom w:w="48" w:type="dxa"/>
              <w:right w:w="48" w:type="dxa"/>
            </w:tcMar>
            <w:vAlign w:val="center"/>
            <w:hideMark/>
          </w:tcPr>
          <w:p w14:paraId="197348E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2,15</w:t>
            </w:r>
          </w:p>
        </w:tc>
        <w:tc>
          <w:tcPr>
            <w:tcW w:w="0" w:type="auto"/>
            <w:tcMar>
              <w:top w:w="48" w:type="dxa"/>
              <w:left w:w="48" w:type="dxa"/>
              <w:bottom w:w="48" w:type="dxa"/>
              <w:right w:w="48" w:type="dxa"/>
            </w:tcMar>
            <w:vAlign w:val="center"/>
            <w:hideMark/>
          </w:tcPr>
          <w:p w14:paraId="76C1C31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1.290,00</w:t>
            </w:r>
          </w:p>
        </w:tc>
      </w:tr>
      <w:tr w:rsidR="00520AF3" w:rsidRPr="00D70E8B" w14:paraId="50B900CD" w14:textId="77777777" w:rsidTr="00D70E8B">
        <w:trPr>
          <w:trHeight w:val="255"/>
        </w:trPr>
        <w:tc>
          <w:tcPr>
            <w:tcW w:w="0" w:type="auto"/>
            <w:tcMar>
              <w:top w:w="48" w:type="dxa"/>
              <w:left w:w="48" w:type="dxa"/>
              <w:bottom w:w="48" w:type="dxa"/>
              <w:right w:w="48" w:type="dxa"/>
            </w:tcMar>
            <w:vAlign w:val="center"/>
            <w:hideMark/>
          </w:tcPr>
          <w:p w14:paraId="122A6D3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49</w:t>
            </w:r>
          </w:p>
        </w:tc>
        <w:tc>
          <w:tcPr>
            <w:tcW w:w="0" w:type="auto"/>
            <w:tcMar>
              <w:top w:w="48" w:type="dxa"/>
              <w:left w:w="48" w:type="dxa"/>
              <w:bottom w:w="48" w:type="dxa"/>
              <w:right w:w="48" w:type="dxa"/>
            </w:tcMar>
            <w:vAlign w:val="center"/>
            <w:hideMark/>
          </w:tcPr>
          <w:p w14:paraId="00ADBE7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268273</w:t>
            </w:r>
          </w:p>
        </w:tc>
        <w:tc>
          <w:tcPr>
            <w:tcW w:w="0" w:type="auto"/>
            <w:tcMar>
              <w:top w:w="48" w:type="dxa"/>
              <w:left w:w="48" w:type="dxa"/>
              <w:bottom w:w="48" w:type="dxa"/>
              <w:right w:w="48" w:type="dxa"/>
            </w:tcMar>
            <w:vAlign w:val="center"/>
            <w:hideMark/>
          </w:tcPr>
          <w:p w14:paraId="24719F8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50871</w:t>
            </w:r>
          </w:p>
        </w:tc>
        <w:tc>
          <w:tcPr>
            <w:tcW w:w="0" w:type="auto"/>
            <w:tcMar>
              <w:top w:w="48" w:type="dxa"/>
              <w:left w:w="48" w:type="dxa"/>
              <w:bottom w:w="48" w:type="dxa"/>
              <w:right w:w="48" w:type="dxa"/>
            </w:tcMar>
            <w:vAlign w:val="center"/>
            <w:hideMark/>
          </w:tcPr>
          <w:p w14:paraId="3601908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Nitrofurantoína 100mg</w:t>
            </w:r>
          </w:p>
        </w:tc>
        <w:tc>
          <w:tcPr>
            <w:tcW w:w="0" w:type="auto"/>
            <w:tcMar>
              <w:top w:w="48" w:type="dxa"/>
              <w:left w:w="48" w:type="dxa"/>
              <w:bottom w:w="48" w:type="dxa"/>
              <w:right w:w="48" w:type="dxa"/>
            </w:tcMar>
            <w:vAlign w:val="center"/>
            <w:hideMark/>
          </w:tcPr>
          <w:p w14:paraId="7513516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01265B8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9000</w:t>
            </w:r>
          </w:p>
        </w:tc>
        <w:tc>
          <w:tcPr>
            <w:tcW w:w="0" w:type="auto"/>
            <w:tcMar>
              <w:top w:w="48" w:type="dxa"/>
              <w:left w:w="48" w:type="dxa"/>
              <w:bottom w:w="48" w:type="dxa"/>
              <w:right w:w="48" w:type="dxa"/>
            </w:tcMar>
            <w:vAlign w:val="center"/>
            <w:hideMark/>
          </w:tcPr>
          <w:p w14:paraId="3791D04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0,43</w:t>
            </w:r>
          </w:p>
        </w:tc>
        <w:tc>
          <w:tcPr>
            <w:tcW w:w="0" w:type="auto"/>
            <w:tcMar>
              <w:top w:w="48" w:type="dxa"/>
              <w:left w:w="48" w:type="dxa"/>
              <w:bottom w:w="48" w:type="dxa"/>
              <w:right w:w="48" w:type="dxa"/>
            </w:tcMar>
            <w:vAlign w:val="center"/>
            <w:hideMark/>
          </w:tcPr>
          <w:p w14:paraId="6FEF771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3.870,00</w:t>
            </w:r>
          </w:p>
        </w:tc>
      </w:tr>
      <w:tr w:rsidR="00520AF3" w:rsidRPr="00D70E8B" w14:paraId="36D6B775" w14:textId="77777777" w:rsidTr="00D70E8B">
        <w:trPr>
          <w:trHeight w:val="255"/>
        </w:trPr>
        <w:tc>
          <w:tcPr>
            <w:tcW w:w="0" w:type="auto"/>
            <w:tcMar>
              <w:top w:w="48" w:type="dxa"/>
              <w:left w:w="48" w:type="dxa"/>
              <w:bottom w:w="48" w:type="dxa"/>
              <w:right w:w="48" w:type="dxa"/>
            </w:tcMar>
            <w:vAlign w:val="center"/>
            <w:hideMark/>
          </w:tcPr>
          <w:p w14:paraId="6460A91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lastRenderedPageBreak/>
              <w:t>50</w:t>
            </w:r>
          </w:p>
        </w:tc>
        <w:tc>
          <w:tcPr>
            <w:tcW w:w="0" w:type="auto"/>
            <w:tcMar>
              <w:top w:w="48" w:type="dxa"/>
              <w:left w:w="48" w:type="dxa"/>
              <w:bottom w:w="48" w:type="dxa"/>
              <w:right w:w="48" w:type="dxa"/>
            </w:tcMar>
            <w:vAlign w:val="center"/>
            <w:hideMark/>
          </w:tcPr>
          <w:p w14:paraId="6B43B16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270907</w:t>
            </w:r>
          </w:p>
        </w:tc>
        <w:tc>
          <w:tcPr>
            <w:tcW w:w="0" w:type="auto"/>
            <w:tcMar>
              <w:top w:w="48" w:type="dxa"/>
              <w:left w:w="48" w:type="dxa"/>
              <w:bottom w:w="48" w:type="dxa"/>
              <w:right w:w="48" w:type="dxa"/>
            </w:tcMar>
            <w:vAlign w:val="center"/>
            <w:hideMark/>
          </w:tcPr>
          <w:p w14:paraId="1EFA3C7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22609</w:t>
            </w:r>
          </w:p>
        </w:tc>
        <w:tc>
          <w:tcPr>
            <w:tcW w:w="0" w:type="auto"/>
            <w:tcMar>
              <w:top w:w="48" w:type="dxa"/>
              <w:left w:w="48" w:type="dxa"/>
              <w:bottom w:w="48" w:type="dxa"/>
              <w:right w:w="48" w:type="dxa"/>
            </w:tcMar>
            <w:vAlign w:val="center"/>
            <w:hideMark/>
          </w:tcPr>
          <w:p w14:paraId="00EDD4E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Paracetamol 500 mg + Codeína 30 mg.</w:t>
            </w:r>
          </w:p>
        </w:tc>
        <w:tc>
          <w:tcPr>
            <w:tcW w:w="0" w:type="auto"/>
            <w:tcMar>
              <w:top w:w="48" w:type="dxa"/>
              <w:left w:w="48" w:type="dxa"/>
              <w:bottom w:w="48" w:type="dxa"/>
              <w:right w:w="48" w:type="dxa"/>
            </w:tcMar>
            <w:vAlign w:val="center"/>
            <w:hideMark/>
          </w:tcPr>
          <w:p w14:paraId="3F0C920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604C068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11940</w:t>
            </w:r>
          </w:p>
        </w:tc>
        <w:tc>
          <w:tcPr>
            <w:tcW w:w="0" w:type="auto"/>
            <w:tcMar>
              <w:top w:w="48" w:type="dxa"/>
              <w:left w:w="48" w:type="dxa"/>
              <w:bottom w:w="48" w:type="dxa"/>
              <w:right w:w="48" w:type="dxa"/>
            </w:tcMar>
            <w:vAlign w:val="center"/>
            <w:hideMark/>
          </w:tcPr>
          <w:p w14:paraId="5FA2DCA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0,55</w:t>
            </w:r>
          </w:p>
        </w:tc>
        <w:tc>
          <w:tcPr>
            <w:tcW w:w="0" w:type="auto"/>
            <w:tcMar>
              <w:top w:w="48" w:type="dxa"/>
              <w:left w:w="48" w:type="dxa"/>
              <w:bottom w:w="48" w:type="dxa"/>
              <w:right w:w="48" w:type="dxa"/>
            </w:tcMar>
            <w:vAlign w:val="center"/>
            <w:hideMark/>
          </w:tcPr>
          <w:p w14:paraId="05F8DA2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6.567,00</w:t>
            </w:r>
          </w:p>
        </w:tc>
      </w:tr>
      <w:tr w:rsidR="00520AF3" w:rsidRPr="00D70E8B" w14:paraId="7C75DF42" w14:textId="77777777" w:rsidTr="00D70E8B">
        <w:trPr>
          <w:trHeight w:val="255"/>
        </w:trPr>
        <w:tc>
          <w:tcPr>
            <w:tcW w:w="0" w:type="auto"/>
            <w:tcMar>
              <w:top w:w="48" w:type="dxa"/>
              <w:left w:w="48" w:type="dxa"/>
              <w:bottom w:w="48" w:type="dxa"/>
              <w:right w:w="48" w:type="dxa"/>
            </w:tcMar>
            <w:vAlign w:val="center"/>
            <w:hideMark/>
          </w:tcPr>
          <w:p w14:paraId="6648C57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51</w:t>
            </w:r>
          </w:p>
        </w:tc>
        <w:tc>
          <w:tcPr>
            <w:tcW w:w="0" w:type="auto"/>
            <w:tcMar>
              <w:top w:w="48" w:type="dxa"/>
              <w:left w:w="48" w:type="dxa"/>
              <w:bottom w:w="48" w:type="dxa"/>
              <w:right w:w="48" w:type="dxa"/>
            </w:tcMar>
            <w:vAlign w:val="center"/>
            <w:hideMark/>
          </w:tcPr>
          <w:p w14:paraId="10CB53E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273135</w:t>
            </w:r>
          </w:p>
        </w:tc>
        <w:tc>
          <w:tcPr>
            <w:tcW w:w="0" w:type="auto"/>
            <w:tcMar>
              <w:top w:w="48" w:type="dxa"/>
              <w:left w:w="48" w:type="dxa"/>
              <w:bottom w:w="48" w:type="dxa"/>
              <w:right w:w="48" w:type="dxa"/>
            </w:tcMar>
            <w:vAlign w:val="center"/>
            <w:hideMark/>
          </w:tcPr>
          <w:p w14:paraId="635E5BD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22635</w:t>
            </w:r>
          </w:p>
        </w:tc>
        <w:tc>
          <w:tcPr>
            <w:tcW w:w="0" w:type="auto"/>
            <w:tcMar>
              <w:top w:w="48" w:type="dxa"/>
              <w:left w:w="48" w:type="dxa"/>
              <w:bottom w:w="48" w:type="dxa"/>
              <w:right w:w="48" w:type="dxa"/>
            </w:tcMar>
            <w:vAlign w:val="center"/>
            <w:hideMark/>
          </w:tcPr>
          <w:p w14:paraId="35F65DA3"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Propatilnitrato 10 mg.</w:t>
            </w:r>
          </w:p>
        </w:tc>
        <w:tc>
          <w:tcPr>
            <w:tcW w:w="0" w:type="auto"/>
            <w:tcMar>
              <w:top w:w="48" w:type="dxa"/>
              <w:left w:w="48" w:type="dxa"/>
              <w:bottom w:w="48" w:type="dxa"/>
              <w:right w:w="48" w:type="dxa"/>
            </w:tcMar>
            <w:vAlign w:val="center"/>
            <w:hideMark/>
          </w:tcPr>
          <w:p w14:paraId="47730CD5"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23C0205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9600</w:t>
            </w:r>
          </w:p>
        </w:tc>
        <w:tc>
          <w:tcPr>
            <w:tcW w:w="0" w:type="auto"/>
            <w:tcMar>
              <w:top w:w="48" w:type="dxa"/>
              <w:left w:w="48" w:type="dxa"/>
              <w:bottom w:w="48" w:type="dxa"/>
              <w:right w:w="48" w:type="dxa"/>
            </w:tcMar>
            <w:vAlign w:val="center"/>
            <w:hideMark/>
          </w:tcPr>
          <w:p w14:paraId="1CA4B49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0,72</w:t>
            </w:r>
          </w:p>
        </w:tc>
        <w:tc>
          <w:tcPr>
            <w:tcW w:w="0" w:type="auto"/>
            <w:tcMar>
              <w:top w:w="48" w:type="dxa"/>
              <w:left w:w="48" w:type="dxa"/>
              <w:bottom w:w="48" w:type="dxa"/>
              <w:right w:w="48" w:type="dxa"/>
            </w:tcMar>
            <w:vAlign w:val="center"/>
            <w:hideMark/>
          </w:tcPr>
          <w:p w14:paraId="75B0032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6.912,00</w:t>
            </w:r>
          </w:p>
        </w:tc>
      </w:tr>
      <w:tr w:rsidR="00520AF3" w:rsidRPr="00D70E8B" w14:paraId="2F6D1696" w14:textId="77777777" w:rsidTr="00D70E8B">
        <w:trPr>
          <w:trHeight w:val="255"/>
        </w:trPr>
        <w:tc>
          <w:tcPr>
            <w:tcW w:w="0" w:type="auto"/>
            <w:tcMar>
              <w:top w:w="48" w:type="dxa"/>
              <w:left w:w="48" w:type="dxa"/>
              <w:bottom w:w="48" w:type="dxa"/>
              <w:right w:w="48" w:type="dxa"/>
            </w:tcMar>
            <w:vAlign w:val="center"/>
            <w:hideMark/>
          </w:tcPr>
          <w:p w14:paraId="5102DCFD"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52</w:t>
            </w:r>
          </w:p>
        </w:tc>
        <w:tc>
          <w:tcPr>
            <w:tcW w:w="0" w:type="auto"/>
            <w:tcMar>
              <w:top w:w="48" w:type="dxa"/>
              <w:left w:w="48" w:type="dxa"/>
              <w:bottom w:w="48" w:type="dxa"/>
              <w:right w:w="48" w:type="dxa"/>
            </w:tcMar>
            <w:vAlign w:val="center"/>
            <w:hideMark/>
          </w:tcPr>
          <w:p w14:paraId="75E4B30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269468</w:t>
            </w:r>
          </w:p>
        </w:tc>
        <w:tc>
          <w:tcPr>
            <w:tcW w:w="0" w:type="auto"/>
            <w:tcMar>
              <w:top w:w="48" w:type="dxa"/>
              <w:left w:w="48" w:type="dxa"/>
              <w:bottom w:w="48" w:type="dxa"/>
              <w:right w:w="48" w:type="dxa"/>
            </w:tcMar>
            <w:vAlign w:val="center"/>
            <w:hideMark/>
          </w:tcPr>
          <w:p w14:paraId="61B5A4B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33712</w:t>
            </w:r>
          </w:p>
        </w:tc>
        <w:tc>
          <w:tcPr>
            <w:tcW w:w="0" w:type="auto"/>
            <w:tcMar>
              <w:top w:w="48" w:type="dxa"/>
              <w:left w:w="48" w:type="dxa"/>
              <w:bottom w:w="48" w:type="dxa"/>
              <w:right w:w="48" w:type="dxa"/>
            </w:tcMar>
            <w:vAlign w:val="center"/>
            <w:hideMark/>
          </w:tcPr>
          <w:p w14:paraId="107D7DF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Ropivacaína, cloridrato 1% ; solução injetável 20mL</w:t>
            </w:r>
          </w:p>
        </w:tc>
        <w:tc>
          <w:tcPr>
            <w:tcW w:w="0" w:type="auto"/>
            <w:tcMar>
              <w:top w:w="48" w:type="dxa"/>
              <w:left w:w="48" w:type="dxa"/>
              <w:bottom w:w="48" w:type="dxa"/>
              <w:right w:w="48" w:type="dxa"/>
            </w:tcMar>
            <w:vAlign w:val="center"/>
            <w:hideMark/>
          </w:tcPr>
          <w:p w14:paraId="3956330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3AEFE27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4500</w:t>
            </w:r>
          </w:p>
        </w:tc>
        <w:tc>
          <w:tcPr>
            <w:tcW w:w="0" w:type="auto"/>
            <w:tcMar>
              <w:top w:w="48" w:type="dxa"/>
              <w:left w:w="48" w:type="dxa"/>
              <w:bottom w:w="48" w:type="dxa"/>
              <w:right w:w="48" w:type="dxa"/>
            </w:tcMar>
            <w:vAlign w:val="center"/>
            <w:hideMark/>
          </w:tcPr>
          <w:p w14:paraId="1FCFCA0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16,58</w:t>
            </w:r>
          </w:p>
        </w:tc>
        <w:tc>
          <w:tcPr>
            <w:tcW w:w="0" w:type="auto"/>
            <w:tcMar>
              <w:top w:w="48" w:type="dxa"/>
              <w:left w:w="48" w:type="dxa"/>
              <w:bottom w:w="48" w:type="dxa"/>
              <w:right w:w="48" w:type="dxa"/>
            </w:tcMar>
            <w:vAlign w:val="center"/>
            <w:hideMark/>
          </w:tcPr>
          <w:p w14:paraId="0186E78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74.610,00</w:t>
            </w:r>
          </w:p>
        </w:tc>
      </w:tr>
      <w:tr w:rsidR="00520AF3" w:rsidRPr="00D70E8B" w14:paraId="1FBBCB3B" w14:textId="77777777" w:rsidTr="00D70E8B">
        <w:trPr>
          <w:trHeight w:val="255"/>
        </w:trPr>
        <w:tc>
          <w:tcPr>
            <w:tcW w:w="0" w:type="auto"/>
            <w:tcMar>
              <w:top w:w="48" w:type="dxa"/>
              <w:left w:w="48" w:type="dxa"/>
              <w:bottom w:w="48" w:type="dxa"/>
              <w:right w:w="48" w:type="dxa"/>
            </w:tcMar>
            <w:vAlign w:val="center"/>
            <w:hideMark/>
          </w:tcPr>
          <w:p w14:paraId="07084B98"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53</w:t>
            </w:r>
          </w:p>
        </w:tc>
        <w:tc>
          <w:tcPr>
            <w:tcW w:w="0" w:type="auto"/>
            <w:tcMar>
              <w:top w:w="48" w:type="dxa"/>
              <w:left w:w="48" w:type="dxa"/>
              <w:bottom w:w="48" w:type="dxa"/>
              <w:right w:w="48" w:type="dxa"/>
            </w:tcMar>
            <w:vAlign w:val="center"/>
            <w:hideMark/>
          </w:tcPr>
          <w:p w14:paraId="6448AFB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341174</w:t>
            </w:r>
          </w:p>
        </w:tc>
        <w:tc>
          <w:tcPr>
            <w:tcW w:w="0" w:type="auto"/>
            <w:tcMar>
              <w:top w:w="48" w:type="dxa"/>
              <w:left w:w="48" w:type="dxa"/>
              <w:bottom w:w="48" w:type="dxa"/>
              <w:right w:w="48" w:type="dxa"/>
            </w:tcMar>
            <w:vAlign w:val="center"/>
            <w:hideMark/>
          </w:tcPr>
          <w:p w14:paraId="5388F49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19858</w:t>
            </w:r>
          </w:p>
        </w:tc>
        <w:tc>
          <w:tcPr>
            <w:tcW w:w="0" w:type="auto"/>
            <w:tcMar>
              <w:top w:w="48" w:type="dxa"/>
              <w:left w:w="48" w:type="dxa"/>
              <w:bottom w:w="48" w:type="dxa"/>
              <w:right w:w="48" w:type="dxa"/>
            </w:tcMar>
            <w:vAlign w:val="center"/>
            <w:hideMark/>
          </w:tcPr>
          <w:p w14:paraId="481C8B4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Solução bucal à base de Digluconato de Clorexidina a 0,12% (colutório); Frasco 1.000 ml.</w:t>
            </w:r>
          </w:p>
        </w:tc>
        <w:tc>
          <w:tcPr>
            <w:tcW w:w="0" w:type="auto"/>
            <w:tcMar>
              <w:top w:w="48" w:type="dxa"/>
              <w:left w:w="48" w:type="dxa"/>
              <w:bottom w:w="48" w:type="dxa"/>
              <w:right w:w="48" w:type="dxa"/>
            </w:tcMar>
            <w:vAlign w:val="center"/>
            <w:hideMark/>
          </w:tcPr>
          <w:p w14:paraId="0A1788F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43ED6C3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2250</w:t>
            </w:r>
          </w:p>
        </w:tc>
        <w:tc>
          <w:tcPr>
            <w:tcW w:w="0" w:type="auto"/>
            <w:tcMar>
              <w:top w:w="48" w:type="dxa"/>
              <w:left w:w="48" w:type="dxa"/>
              <w:bottom w:w="48" w:type="dxa"/>
              <w:right w:w="48" w:type="dxa"/>
            </w:tcMar>
            <w:vAlign w:val="center"/>
            <w:hideMark/>
          </w:tcPr>
          <w:p w14:paraId="065CDAE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29,11</w:t>
            </w:r>
          </w:p>
        </w:tc>
        <w:tc>
          <w:tcPr>
            <w:tcW w:w="0" w:type="auto"/>
            <w:tcMar>
              <w:top w:w="48" w:type="dxa"/>
              <w:left w:w="48" w:type="dxa"/>
              <w:bottom w:w="48" w:type="dxa"/>
              <w:right w:w="48" w:type="dxa"/>
            </w:tcMar>
            <w:vAlign w:val="center"/>
            <w:hideMark/>
          </w:tcPr>
          <w:p w14:paraId="334601B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65.497,50</w:t>
            </w:r>
          </w:p>
        </w:tc>
      </w:tr>
      <w:tr w:rsidR="00520AF3" w:rsidRPr="00D70E8B" w14:paraId="4CAF74E8" w14:textId="77777777" w:rsidTr="00D70E8B">
        <w:trPr>
          <w:trHeight w:val="255"/>
        </w:trPr>
        <w:tc>
          <w:tcPr>
            <w:tcW w:w="0" w:type="auto"/>
            <w:tcMar>
              <w:top w:w="48" w:type="dxa"/>
              <w:left w:w="48" w:type="dxa"/>
              <w:bottom w:w="48" w:type="dxa"/>
              <w:right w:w="48" w:type="dxa"/>
            </w:tcMar>
            <w:vAlign w:val="center"/>
            <w:hideMark/>
          </w:tcPr>
          <w:p w14:paraId="0270477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54</w:t>
            </w:r>
          </w:p>
        </w:tc>
        <w:tc>
          <w:tcPr>
            <w:tcW w:w="0" w:type="auto"/>
            <w:tcMar>
              <w:top w:w="48" w:type="dxa"/>
              <w:left w:w="48" w:type="dxa"/>
              <w:bottom w:w="48" w:type="dxa"/>
              <w:right w:w="48" w:type="dxa"/>
            </w:tcMar>
            <w:vAlign w:val="center"/>
            <w:hideMark/>
          </w:tcPr>
          <w:p w14:paraId="28716596"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272088</w:t>
            </w:r>
          </w:p>
        </w:tc>
        <w:tc>
          <w:tcPr>
            <w:tcW w:w="0" w:type="auto"/>
            <w:tcMar>
              <w:top w:w="48" w:type="dxa"/>
              <w:left w:w="48" w:type="dxa"/>
              <w:bottom w:w="48" w:type="dxa"/>
              <w:right w:w="48" w:type="dxa"/>
            </w:tcMar>
            <w:vAlign w:val="center"/>
            <w:hideMark/>
          </w:tcPr>
          <w:p w14:paraId="2152F36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22686</w:t>
            </w:r>
          </w:p>
        </w:tc>
        <w:tc>
          <w:tcPr>
            <w:tcW w:w="0" w:type="auto"/>
            <w:tcMar>
              <w:top w:w="48" w:type="dxa"/>
              <w:left w:w="48" w:type="dxa"/>
              <w:bottom w:w="48" w:type="dxa"/>
              <w:right w:w="48" w:type="dxa"/>
            </w:tcMar>
            <w:vAlign w:val="center"/>
            <w:hideMark/>
          </w:tcPr>
          <w:p w14:paraId="0651757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Sulfadiazina de prata 1% + nitrato de cério 0,4% ; creme; pote 400g.</w:t>
            </w:r>
          </w:p>
        </w:tc>
        <w:tc>
          <w:tcPr>
            <w:tcW w:w="0" w:type="auto"/>
            <w:tcMar>
              <w:top w:w="48" w:type="dxa"/>
              <w:left w:w="48" w:type="dxa"/>
              <w:bottom w:w="48" w:type="dxa"/>
              <w:right w:w="48" w:type="dxa"/>
            </w:tcMar>
            <w:vAlign w:val="center"/>
            <w:hideMark/>
          </w:tcPr>
          <w:p w14:paraId="7E141A0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Pote</w:t>
            </w:r>
          </w:p>
        </w:tc>
        <w:tc>
          <w:tcPr>
            <w:tcW w:w="0" w:type="auto"/>
            <w:tcMar>
              <w:top w:w="48" w:type="dxa"/>
              <w:left w:w="48" w:type="dxa"/>
              <w:bottom w:w="48" w:type="dxa"/>
              <w:right w:w="48" w:type="dxa"/>
            </w:tcMar>
            <w:vAlign w:val="center"/>
            <w:hideMark/>
          </w:tcPr>
          <w:p w14:paraId="6437DA3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4DBBF92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52,24</w:t>
            </w:r>
          </w:p>
        </w:tc>
        <w:tc>
          <w:tcPr>
            <w:tcW w:w="0" w:type="auto"/>
            <w:tcMar>
              <w:top w:w="48" w:type="dxa"/>
              <w:left w:w="48" w:type="dxa"/>
              <w:bottom w:w="48" w:type="dxa"/>
              <w:right w:w="48" w:type="dxa"/>
            </w:tcMar>
            <w:vAlign w:val="center"/>
            <w:hideMark/>
          </w:tcPr>
          <w:p w14:paraId="3F52205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54.852,00</w:t>
            </w:r>
          </w:p>
        </w:tc>
      </w:tr>
      <w:tr w:rsidR="00520AF3" w:rsidRPr="00D70E8B" w14:paraId="19547B64" w14:textId="77777777" w:rsidTr="00D70E8B">
        <w:trPr>
          <w:trHeight w:val="255"/>
        </w:trPr>
        <w:tc>
          <w:tcPr>
            <w:tcW w:w="0" w:type="auto"/>
            <w:tcMar>
              <w:top w:w="48" w:type="dxa"/>
              <w:left w:w="48" w:type="dxa"/>
              <w:bottom w:w="48" w:type="dxa"/>
              <w:right w:w="48" w:type="dxa"/>
            </w:tcMar>
            <w:vAlign w:val="center"/>
            <w:hideMark/>
          </w:tcPr>
          <w:p w14:paraId="0224D72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55</w:t>
            </w:r>
          </w:p>
        </w:tc>
        <w:tc>
          <w:tcPr>
            <w:tcW w:w="0" w:type="auto"/>
            <w:tcMar>
              <w:top w:w="48" w:type="dxa"/>
              <w:left w:w="48" w:type="dxa"/>
              <w:bottom w:w="48" w:type="dxa"/>
              <w:right w:w="48" w:type="dxa"/>
            </w:tcMar>
            <w:vAlign w:val="center"/>
            <w:hideMark/>
          </w:tcPr>
          <w:p w14:paraId="5A5FAC97"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271581</w:t>
            </w:r>
          </w:p>
        </w:tc>
        <w:tc>
          <w:tcPr>
            <w:tcW w:w="0" w:type="auto"/>
            <w:tcMar>
              <w:top w:w="48" w:type="dxa"/>
              <w:left w:w="48" w:type="dxa"/>
              <w:bottom w:w="48" w:type="dxa"/>
              <w:right w:w="48" w:type="dxa"/>
            </w:tcMar>
            <w:vAlign w:val="center"/>
            <w:hideMark/>
          </w:tcPr>
          <w:p w14:paraId="236D157F"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22721</w:t>
            </w:r>
          </w:p>
        </w:tc>
        <w:tc>
          <w:tcPr>
            <w:tcW w:w="0" w:type="auto"/>
            <w:tcMar>
              <w:top w:w="48" w:type="dxa"/>
              <w:left w:w="48" w:type="dxa"/>
              <w:bottom w:w="48" w:type="dxa"/>
              <w:right w:w="48" w:type="dxa"/>
            </w:tcMar>
            <w:vAlign w:val="center"/>
            <w:hideMark/>
          </w:tcPr>
          <w:p w14:paraId="2ADE5E3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Tobramicina 0,3% ; solução oftálmica estéril ; frasco 5mL</w:t>
            </w:r>
          </w:p>
        </w:tc>
        <w:tc>
          <w:tcPr>
            <w:tcW w:w="0" w:type="auto"/>
            <w:tcMar>
              <w:top w:w="48" w:type="dxa"/>
              <w:left w:w="48" w:type="dxa"/>
              <w:bottom w:w="48" w:type="dxa"/>
              <w:right w:w="48" w:type="dxa"/>
            </w:tcMar>
            <w:vAlign w:val="center"/>
            <w:hideMark/>
          </w:tcPr>
          <w:p w14:paraId="2FD021FE"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Frasco</w:t>
            </w:r>
          </w:p>
        </w:tc>
        <w:tc>
          <w:tcPr>
            <w:tcW w:w="0" w:type="auto"/>
            <w:tcMar>
              <w:top w:w="48" w:type="dxa"/>
              <w:left w:w="48" w:type="dxa"/>
              <w:bottom w:w="48" w:type="dxa"/>
              <w:right w:w="48" w:type="dxa"/>
            </w:tcMar>
            <w:vAlign w:val="center"/>
            <w:hideMark/>
          </w:tcPr>
          <w:p w14:paraId="5EB4DCD9"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1050</w:t>
            </w:r>
          </w:p>
        </w:tc>
        <w:tc>
          <w:tcPr>
            <w:tcW w:w="0" w:type="auto"/>
            <w:tcMar>
              <w:top w:w="48" w:type="dxa"/>
              <w:left w:w="48" w:type="dxa"/>
              <w:bottom w:w="48" w:type="dxa"/>
              <w:right w:w="48" w:type="dxa"/>
            </w:tcMar>
            <w:vAlign w:val="center"/>
            <w:hideMark/>
          </w:tcPr>
          <w:p w14:paraId="5B8946E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7,37</w:t>
            </w:r>
          </w:p>
        </w:tc>
        <w:tc>
          <w:tcPr>
            <w:tcW w:w="0" w:type="auto"/>
            <w:tcMar>
              <w:top w:w="48" w:type="dxa"/>
              <w:left w:w="48" w:type="dxa"/>
              <w:bottom w:w="48" w:type="dxa"/>
              <w:right w:w="48" w:type="dxa"/>
            </w:tcMar>
            <w:vAlign w:val="center"/>
            <w:hideMark/>
          </w:tcPr>
          <w:p w14:paraId="3C72C0A0"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7.738,50</w:t>
            </w:r>
          </w:p>
        </w:tc>
      </w:tr>
      <w:tr w:rsidR="00520AF3" w:rsidRPr="00D70E8B" w14:paraId="1B634AA5" w14:textId="77777777" w:rsidTr="00D70E8B">
        <w:trPr>
          <w:trHeight w:val="255"/>
        </w:trPr>
        <w:tc>
          <w:tcPr>
            <w:tcW w:w="0" w:type="auto"/>
            <w:tcMar>
              <w:top w:w="48" w:type="dxa"/>
              <w:left w:w="48" w:type="dxa"/>
              <w:bottom w:w="48" w:type="dxa"/>
              <w:right w:w="48" w:type="dxa"/>
            </w:tcMar>
            <w:vAlign w:val="center"/>
            <w:hideMark/>
          </w:tcPr>
          <w:p w14:paraId="590E66D2"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56</w:t>
            </w:r>
          </w:p>
        </w:tc>
        <w:tc>
          <w:tcPr>
            <w:tcW w:w="0" w:type="auto"/>
            <w:tcMar>
              <w:top w:w="48" w:type="dxa"/>
              <w:left w:w="48" w:type="dxa"/>
              <w:bottom w:w="48" w:type="dxa"/>
              <w:right w:w="48" w:type="dxa"/>
            </w:tcMar>
            <w:vAlign w:val="center"/>
            <w:hideMark/>
          </w:tcPr>
          <w:p w14:paraId="188B68AC"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271691</w:t>
            </w:r>
          </w:p>
        </w:tc>
        <w:tc>
          <w:tcPr>
            <w:tcW w:w="0" w:type="auto"/>
            <w:tcMar>
              <w:top w:w="48" w:type="dxa"/>
              <w:left w:w="48" w:type="dxa"/>
              <w:bottom w:w="48" w:type="dxa"/>
              <w:right w:w="48" w:type="dxa"/>
            </w:tcMar>
            <w:vAlign w:val="center"/>
            <w:hideMark/>
          </w:tcPr>
          <w:p w14:paraId="373B54E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22741</w:t>
            </w:r>
          </w:p>
        </w:tc>
        <w:tc>
          <w:tcPr>
            <w:tcW w:w="0" w:type="auto"/>
            <w:tcMar>
              <w:top w:w="48" w:type="dxa"/>
              <w:left w:w="48" w:type="dxa"/>
              <w:bottom w:w="48" w:type="dxa"/>
              <w:right w:w="48" w:type="dxa"/>
            </w:tcMar>
            <w:vAlign w:val="center"/>
            <w:hideMark/>
          </w:tcPr>
          <w:p w14:paraId="7A358B51"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Vitamina C 500mg, comprimido</w:t>
            </w:r>
          </w:p>
        </w:tc>
        <w:tc>
          <w:tcPr>
            <w:tcW w:w="0" w:type="auto"/>
            <w:tcMar>
              <w:top w:w="48" w:type="dxa"/>
              <w:left w:w="48" w:type="dxa"/>
              <w:bottom w:w="48" w:type="dxa"/>
              <w:right w:w="48" w:type="dxa"/>
            </w:tcMar>
            <w:vAlign w:val="center"/>
            <w:hideMark/>
          </w:tcPr>
          <w:p w14:paraId="732E9B5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5E0AF8DA"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8250</w:t>
            </w:r>
          </w:p>
        </w:tc>
        <w:tc>
          <w:tcPr>
            <w:tcW w:w="0" w:type="auto"/>
            <w:tcMar>
              <w:top w:w="48" w:type="dxa"/>
              <w:left w:w="48" w:type="dxa"/>
              <w:bottom w:w="48" w:type="dxa"/>
              <w:right w:w="48" w:type="dxa"/>
            </w:tcMar>
            <w:vAlign w:val="center"/>
            <w:hideMark/>
          </w:tcPr>
          <w:p w14:paraId="65F9BAB4"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0,41</w:t>
            </w:r>
          </w:p>
        </w:tc>
        <w:tc>
          <w:tcPr>
            <w:tcW w:w="0" w:type="auto"/>
            <w:tcMar>
              <w:top w:w="48" w:type="dxa"/>
              <w:left w:w="48" w:type="dxa"/>
              <w:bottom w:w="48" w:type="dxa"/>
              <w:right w:w="48" w:type="dxa"/>
            </w:tcMar>
            <w:vAlign w:val="center"/>
            <w:hideMark/>
          </w:tcPr>
          <w:p w14:paraId="387C80BB" w14:textId="77777777" w:rsidR="00520AF3" w:rsidRPr="00D70E8B" w:rsidRDefault="00520AF3" w:rsidP="00467A9F">
            <w:pPr>
              <w:spacing w:before="216" w:after="216"/>
              <w:rPr>
                <w:rFonts w:ascii="Palatino Linotype" w:eastAsia="Times New Roman" w:hAnsi="Palatino Linotype" w:cs="Times New Roman"/>
                <w:color w:val="000000"/>
                <w:sz w:val="18"/>
                <w:szCs w:val="18"/>
                <w:lang w:eastAsia="pt-BR"/>
              </w:rPr>
            </w:pPr>
            <w:r w:rsidRPr="00D70E8B">
              <w:rPr>
                <w:rFonts w:ascii="Palatino Linotype" w:eastAsia="Times New Roman" w:hAnsi="Palatino Linotype" w:cs="Times New Roman"/>
                <w:color w:val="000000"/>
                <w:sz w:val="18"/>
                <w:szCs w:val="18"/>
                <w:lang w:eastAsia="pt-BR"/>
              </w:rPr>
              <w:t>R$              3.382,50</w:t>
            </w:r>
          </w:p>
        </w:tc>
      </w:tr>
    </w:tbl>
    <w:p w14:paraId="0DB9482C" w14:textId="0AFF1A74" w:rsidR="00520AF3" w:rsidRPr="00EE4854" w:rsidRDefault="00D70E8B" w:rsidP="00D70E8B">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w:t>
      </w:r>
      <w:r w:rsidR="00520AF3" w:rsidRPr="00EE4854">
        <w:rPr>
          <w:rFonts w:ascii="Palatino Linotype" w:eastAsia="Times New Roman" w:hAnsi="Palatino Linotype" w:cs="Times New Roman"/>
          <w:b/>
          <w:bCs/>
          <w:color w:val="000000"/>
          <w:sz w:val="21"/>
          <w:szCs w:val="21"/>
          <w:lang w:eastAsia="pt-BR"/>
        </w:rPr>
        <w:t>1.2 Da Classificação dos Bens Comuns</w:t>
      </w:r>
    </w:p>
    <w:p w14:paraId="1812714A"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 O objeto desta contratação não se enquadra como sendo bem de luxo, conforme Decreto Municipal nº 24.007, de 24 de abril de 2023.</w:t>
      </w:r>
    </w:p>
    <w:p w14:paraId="509F53B1" w14:textId="514624D0"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1.2.2. O(s) objeto(s) dessa licitação é classificado como bem comum, pois possui especificação usual de mercado e padrão de qualidade definido em edital, conforme estabelece o inciso XIII do art. 6º da Lei n.º 14.133, de 2021. </w:t>
      </w:r>
    </w:p>
    <w:p w14:paraId="0B5A9707"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1.3 Da Vigência e da Prorrogação da Contratação</w:t>
      </w:r>
    </w:p>
    <w:p w14:paraId="2D60A656"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1.3.1. O prazo de vigência da contratação é de 12 (doze) meses, contados da publicação do contrato no Portal Nacional de Contratações Públicas – PNCP, prorrogável, na forma dos artigos 106 e 107 da Lei n° 14.133, de 2021.</w:t>
      </w:r>
    </w:p>
    <w:p w14:paraId="6FD9ECF5"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1.3.2. A prorrogação de que trata este item justifica-se pela necessidade de fornecimento contínuo de medicamentos, essencial para assegurar a realização de procedimentos básicos e especializados, fundamentais ao acompanhamento clínico de milhares de usuários do SUS. O desabastecimento desses insumos compromete diretamente o tratamento e a assistência à saúde, refletindo negativamente na qualidade de vida da população e gerando custos adicionais ao sistema de saúde.</w:t>
      </w:r>
    </w:p>
    <w:p w14:paraId="254E7951" w14:textId="73BE97FA"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1.3.3. A prorrogação está condicionada ao ateste, pela autoridade competente, de que as condições e os preços permanecem vantajosos para a Administração, permitida</w:t>
      </w:r>
      <w:r w:rsidR="00D70E8B">
        <w:rPr>
          <w:rFonts w:ascii="Palatino Linotype" w:eastAsia="Times New Roman" w:hAnsi="Palatino Linotype" w:cs="Times New Roman"/>
          <w:color w:val="000000"/>
          <w:sz w:val="21"/>
          <w:szCs w:val="21"/>
          <w:lang w:eastAsia="pt-BR"/>
        </w:rPr>
        <w:t xml:space="preserve"> a negociação com o contratado.</w:t>
      </w:r>
    </w:p>
    <w:p w14:paraId="4E90E97F"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1.4 Do Tratamento Diferenciado Conferido à ME/EPP/MEI em Contratações e Licitações Públicas</w:t>
      </w:r>
    </w:p>
    <w:p w14:paraId="285A9B82"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1.4.1. A Administração deverá estabelecer, em certames para aquisição de bens ou produtos de natureza divisível, cota de até 25% (vinte e cinco por cento) do objeto para a contratação de Microempresas e Empresas de Pequeno Porte. Por essa razão, parcela de até 25% (vinte e cinco por cento) dos quantitativos divisíveis deverá ser </w:t>
      </w:r>
      <w:r w:rsidRPr="00EE4854">
        <w:rPr>
          <w:rFonts w:ascii="Palatino Linotype" w:eastAsia="Times New Roman" w:hAnsi="Palatino Linotype" w:cs="Times New Roman"/>
          <w:b/>
          <w:bCs/>
          <w:color w:val="000000"/>
          <w:sz w:val="21"/>
          <w:szCs w:val="21"/>
          <w:lang w:eastAsia="pt-BR"/>
        </w:rPr>
        <w:t>RESERVADA </w:t>
      </w:r>
      <w:r w:rsidRPr="00EE4854">
        <w:rPr>
          <w:rFonts w:ascii="Palatino Linotype" w:eastAsia="Times New Roman" w:hAnsi="Palatino Linotype" w:cs="Times New Roman"/>
          <w:color w:val="000000"/>
          <w:sz w:val="21"/>
          <w:szCs w:val="21"/>
          <w:lang w:eastAsia="pt-BR"/>
        </w:rPr>
        <w:t>às MEs, MEIs e EPPs beneficiadas pelo </w:t>
      </w:r>
      <w:r w:rsidRPr="00EE4854">
        <w:rPr>
          <w:rFonts w:ascii="Palatino Linotype" w:eastAsia="Times New Roman" w:hAnsi="Palatino Linotype" w:cs="Times New Roman"/>
          <w:b/>
          <w:bCs/>
          <w:color w:val="000000"/>
          <w:sz w:val="21"/>
          <w:szCs w:val="21"/>
          <w:lang w:eastAsia="pt-BR"/>
        </w:rPr>
        <w:t>art. 48, III, </w:t>
      </w:r>
      <w:r w:rsidRPr="00EE4854">
        <w:rPr>
          <w:rFonts w:ascii="Palatino Linotype" w:eastAsia="Times New Roman" w:hAnsi="Palatino Linotype" w:cs="Times New Roman"/>
          <w:color w:val="000000"/>
          <w:sz w:val="21"/>
          <w:szCs w:val="21"/>
          <w:lang w:eastAsia="pt-BR"/>
        </w:rPr>
        <w:t>LC nº 123/2006, alterada pela LC nº 147/2014. Dessa forma, por se tratar de objeto divisível, esta Gerência reserva 10% (dez por cento) para esse certame.</w:t>
      </w:r>
    </w:p>
    <w:p w14:paraId="370C930F"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1.4.1.1. O percentual de 10% (dez por cento) referido no item anterior será aplicado efetivamente sobre o quantitativo total estimado de cada medicamento de natureza divisível, com arredondamento para o número inteiro mais próximo, observadas a unidade de fornecimento e a apresentação comercial do produto.</w:t>
      </w:r>
    </w:p>
    <w:p w14:paraId="5921060A" w14:textId="5692A730"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1.4.2. A Administração deverá realizar processo licitatório destinado exclusivamente à participação de microempresas e empresas de pequeno porte nos itens de contratação cujo valor estimado seja de </w:t>
      </w:r>
      <w:r w:rsidRPr="00EE4854">
        <w:rPr>
          <w:rFonts w:ascii="Palatino Linotype" w:eastAsia="Times New Roman" w:hAnsi="Palatino Linotype" w:cs="Times New Roman"/>
          <w:b/>
          <w:bCs/>
          <w:color w:val="000000"/>
          <w:sz w:val="21"/>
          <w:szCs w:val="21"/>
          <w:lang w:eastAsia="pt-BR"/>
        </w:rPr>
        <w:t>até R$ 80.000,00 (oitenta mil reais), </w:t>
      </w:r>
      <w:r w:rsidRPr="00EE4854">
        <w:rPr>
          <w:rFonts w:ascii="Palatino Linotype" w:eastAsia="Times New Roman" w:hAnsi="Palatino Linotype" w:cs="Times New Roman"/>
          <w:color w:val="000000"/>
          <w:sz w:val="21"/>
          <w:szCs w:val="21"/>
          <w:lang w:eastAsia="pt-BR"/>
        </w:rPr>
        <w:t>conforme art. 48, I da Lei Complementar nº 123/2006, alterada pel</w:t>
      </w:r>
      <w:r w:rsidR="00D70E8B">
        <w:rPr>
          <w:rFonts w:ascii="Palatino Linotype" w:eastAsia="Times New Roman" w:hAnsi="Palatino Linotype" w:cs="Times New Roman"/>
          <w:color w:val="000000"/>
          <w:sz w:val="21"/>
          <w:szCs w:val="21"/>
          <w:lang w:eastAsia="pt-BR"/>
        </w:rPr>
        <w:t>a Lei Complementar nº 147/2014.</w:t>
      </w:r>
    </w:p>
    <w:p w14:paraId="69AFDE8E" w14:textId="3404B06A"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1.4.3. O benefício trazido pela Lei Complementar nº 123/2006, alterada pela Lei Complementar nº 147/2014, é aplicável a qualquer modalidade de licitação, cabendo ao licitante o ônus da prova da regularidade fiscal ao ser beneficiado pelo tratam</w:t>
      </w:r>
      <w:r w:rsidR="00D70E8B">
        <w:rPr>
          <w:rFonts w:ascii="Palatino Linotype" w:eastAsia="Times New Roman" w:hAnsi="Palatino Linotype" w:cs="Times New Roman"/>
          <w:color w:val="000000"/>
          <w:sz w:val="21"/>
          <w:szCs w:val="21"/>
          <w:lang w:eastAsia="pt-BR"/>
        </w:rPr>
        <w:t>ento diferenciado e favorecido.</w:t>
      </w:r>
    </w:p>
    <w:p w14:paraId="7D641B3F" w14:textId="20BA44AF"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1.4.4. À Administração Pública cabe somente assegurar o tratamento diferenciado e favorecido para as empresas enquadra</w:t>
      </w:r>
      <w:r w:rsidR="00D70E8B">
        <w:rPr>
          <w:rFonts w:ascii="Palatino Linotype" w:eastAsia="Times New Roman" w:hAnsi="Palatino Linotype" w:cs="Times New Roman"/>
          <w:color w:val="000000"/>
          <w:sz w:val="21"/>
          <w:szCs w:val="21"/>
          <w:lang w:eastAsia="pt-BR"/>
        </w:rPr>
        <w:t>das que comprovem tal situação.</w:t>
      </w:r>
    </w:p>
    <w:p w14:paraId="46C20CE5" w14:textId="072748BC"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1.4.5. Na hipótese de não haver vencedor para a cota reservada, esta poderá ser adjudicada ao vencedor da cota principal ou, diante de sua recusa, aos licitantes remanescentes, desde que pratiquem o preço do prime</w:t>
      </w:r>
      <w:r w:rsidR="00D70E8B">
        <w:rPr>
          <w:rFonts w:ascii="Palatino Linotype" w:eastAsia="Times New Roman" w:hAnsi="Palatino Linotype" w:cs="Times New Roman"/>
          <w:color w:val="000000"/>
          <w:sz w:val="21"/>
          <w:szCs w:val="21"/>
          <w:lang w:eastAsia="pt-BR"/>
        </w:rPr>
        <w:t>iro colocado da cota principal;</w:t>
      </w:r>
    </w:p>
    <w:p w14:paraId="1D75993E"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1.4.6. Se a mesma empresa vencer a cota reservada e a cota principal, a contratação deverá ocorrer pelo menor preço;</w:t>
      </w:r>
    </w:p>
    <w:p w14:paraId="43849027"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07FF4008" w14:textId="0806967F"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1.4.7.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 4</w:t>
      </w:r>
      <w:r w:rsidR="00D70E8B">
        <w:rPr>
          <w:rFonts w:ascii="Palatino Linotype" w:eastAsia="Times New Roman" w:hAnsi="Palatino Linotype" w:cs="Times New Roman"/>
          <w:color w:val="000000"/>
          <w:sz w:val="21"/>
          <w:szCs w:val="21"/>
          <w:lang w:eastAsia="pt-BR"/>
        </w:rPr>
        <w:t>º do Decreto n. 8.538, de 2015.</w:t>
      </w:r>
    </w:p>
    <w:p w14:paraId="7AD559AC" w14:textId="44D55AF4"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1.4.8. O vencedor da cota reservada poderá apresentar valor diferente da cota principal desde que seja vantajoso para a Administração Pública e que não ultrapasse o preço de referência (valor médio unitário) da pesquisa de preços, consoante art.10, inciso I do</w:t>
      </w:r>
      <w:r w:rsidR="00D70E8B">
        <w:rPr>
          <w:rFonts w:ascii="Palatino Linotype" w:eastAsia="Times New Roman" w:hAnsi="Palatino Linotype" w:cs="Times New Roman"/>
          <w:color w:val="000000"/>
          <w:sz w:val="21"/>
          <w:szCs w:val="21"/>
          <w:lang w:eastAsia="pt-BR"/>
        </w:rPr>
        <w:t xml:space="preserve"> Decreto Federal nº 8.538/2015.</w:t>
      </w:r>
    </w:p>
    <w:p w14:paraId="1520DD61" w14:textId="2B0E5EE5"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1.4.9. É vedada a aplicação dos arts. 42 a 49 da Lei Complementar nº 123, de 14 de dezembro de 2006, no caso de licitação para aquisição de bens ou contratação de serviços em geral, ao item cujo valor estimado for superior à receita bruta máxima admitida para fins de enquadramento como empresa de pequeno porte, conforme Art. 4º da L</w:t>
      </w:r>
      <w:r w:rsidR="00D70E8B">
        <w:rPr>
          <w:rFonts w:ascii="Palatino Linotype" w:eastAsia="Times New Roman" w:hAnsi="Palatino Linotype" w:cs="Times New Roman"/>
          <w:color w:val="000000"/>
          <w:sz w:val="21"/>
          <w:szCs w:val="21"/>
          <w:lang w:eastAsia="pt-BR"/>
        </w:rPr>
        <w:t>ei 14.133/2021;</w:t>
      </w:r>
    </w:p>
    <w:p w14:paraId="3DA91B1B" w14:textId="602AC75F"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1.4.10. Os benefícios aos quais se refere o caput do art. 4º da Lei nº 14.133, de 2021, não serão estendidos a microempresas e empresas de pequeno porte que, no ano-calendário de realização da licitação, tenham celebrado contratos com a Administração Pública, cujos valores somados extrapolem a receita bruta máxima admitida para fins de enquadramento como empresa de pequeno porte, devendo o licitante demonstrar observância desse limite na li</w:t>
      </w:r>
      <w:r w:rsidR="00D70E8B">
        <w:rPr>
          <w:rFonts w:ascii="Palatino Linotype" w:eastAsia="Times New Roman" w:hAnsi="Palatino Linotype" w:cs="Times New Roman"/>
          <w:color w:val="000000"/>
          <w:sz w:val="21"/>
          <w:szCs w:val="21"/>
          <w:lang w:eastAsia="pt-BR"/>
        </w:rPr>
        <w:t>citação por meio de declaração.</w:t>
      </w:r>
    </w:p>
    <w:p w14:paraId="5BED5F9A" w14:textId="090427E1"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2. FUNDAMENTAÇÃO E DESCRIÇÃO DA NECESSIDADE DA CONTRATAÇÃO</w:t>
      </w:r>
    </w:p>
    <w:p w14:paraId="1C3BA5EC" w14:textId="7664B636"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2.1. </w:t>
      </w:r>
      <w:r w:rsidRPr="00EE4854">
        <w:rPr>
          <w:rFonts w:ascii="Palatino Linotype" w:eastAsia="Times New Roman" w:hAnsi="Palatino Linotype" w:cs="Times New Roman"/>
          <w:color w:val="000000"/>
          <w:sz w:val="21"/>
          <w:szCs w:val="21"/>
          <w:lang w:eastAsia="pt-BR"/>
        </w:rPr>
        <w:t xml:space="preserve">Esta contratação e seus quantitativos dispõem de fundamentação </w:t>
      </w:r>
      <w:r w:rsidR="00D70E8B">
        <w:rPr>
          <w:rFonts w:ascii="Palatino Linotype" w:eastAsia="Times New Roman" w:hAnsi="Palatino Linotype" w:cs="Times New Roman"/>
          <w:color w:val="000000"/>
          <w:sz w:val="21"/>
          <w:szCs w:val="21"/>
          <w:lang w:eastAsia="pt-BR"/>
        </w:rPr>
        <w:t>legal e técnica conforme segue:</w:t>
      </w:r>
    </w:p>
    <w:p w14:paraId="37591F0F"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CONSIDERANDO o artigo 18, inciso I, da Lei n° 8080/90, o qual prevê a competência da direção municipal do SUS em planejar, organizar, controlar e avaliar as ações e os serviços de saúde e, ainda, gerir e executar os serviços públicos de saúde;</w:t>
      </w:r>
    </w:p>
    <w:p w14:paraId="7109517F"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CONSIDERANDO a necessidade de abastecimento dos 10 Hospitais, 3 Unidades de Pronto Atendimento (UPAs), 4 Maternidades, 8 Centros de Atenção Psicossocial (CAPS) e 1 Ambulatório de Especialidade Médica e Hospital de Urgência de Teresina - HUT que compõem a rede do Sistema Único de Saúde (SUS) em Teresina-PI.</w:t>
      </w:r>
    </w:p>
    <w:p w14:paraId="0D88672E"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CONSIDERANDO que o desabastecimento de medicamentos e insumos essenciais compromete a realização de procedimentos básicos e especializados, impedindo o tratamento e assistência à saúde adequados de milhares de usuários do SUS, com consequências diretas na qualidade de vida da população, gerando custos adicionais ao sistema de saúde; </w:t>
      </w:r>
    </w:p>
    <w:p w14:paraId="44EB14DF"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CONSIDERANDO que os insumos desta solicitação estiveram adjudicados no Pregão Eletrônico PE 90002/2025, válido até 18/06/2026, para que não haja descontinuidade no fornecimento, torna-se necessária esta solicitação para novos pregões que contemplem os itens.</w:t>
      </w:r>
    </w:p>
    <w:p w14:paraId="098C7B98"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CONSIDERANDO a estimativa de consumo anual elaborada pela GEAFH-DAE e CAF-HUT baseada no histórico de Consumo Médio Mensal (CMM) de cada item conforme Estudo Técnico Preliminar (</w:t>
      </w:r>
      <w:hyperlink r:id="rId62" w:tgtFrame="_blank" w:history="1">
        <w:r w:rsidRPr="00EE4854">
          <w:rPr>
            <w:rFonts w:ascii="Palatino Linotype" w:eastAsia="Times New Roman" w:hAnsi="Palatino Linotype" w:cs="Times New Roman"/>
            <w:color w:val="0000FF"/>
            <w:sz w:val="21"/>
            <w:szCs w:val="21"/>
            <w:u w:val="single"/>
            <w:lang w:eastAsia="pt-BR"/>
          </w:rPr>
          <w:t>14598664</w:t>
        </w:r>
      </w:hyperlink>
      <w:r w:rsidRPr="00EE4854">
        <w:rPr>
          <w:rFonts w:ascii="Palatino Linotype" w:eastAsia="Times New Roman" w:hAnsi="Palatino Linotype" w:cs="Times New Roman"/>
          <w:color w:val="000000"/>
          <w:sz w:val="21"/>
          <w:szCs w:val="21"/>
          <w:lang w:eastAsia="pt-BR"/>
        </w:rPr>
        <w:t>);</w:t>
      </w:r>
    </w:p>
    <w:p w14:paraId="6D6E1BC1"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CONSIDERANDO o objetivo de impedir prejuízos ao erário municipal em razão das sanções que podem ser impostas tais como: responsabilizações de autoridades municipais, nas esferas cíveis e administrativas, bem como sequestro de numerários dos cofres municipais suficientes para o cumprimento da decisão e improbidade administrativa, além de multas pessoais na pessoa do Presidente da FMS.</w:t>
      </w:r>
    </w:p>
    <w:p w14:paraId="0CC0C3F9" w14:textId="35D73CA8" w:rsidR="00520AF3"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Dessa forma, fazem-se necessárias providências quanto à aquisição no sistema de registro de preços dos itens padronizados elencados, para abastecimento regular da rede de aten</w:t>
      </w:r>
      <w:r w:rsidR="00D70E8B">
        <w:rPr>
          <w:rFonts w:ascii="Palatino Linotype" w:eastAsia="Times New Roman" w:hAnsi="Palatino Linotype" w:cs="Times New Roman"/>
          <w:color w:val="000000"/>
          <w:sz w:val="21"/>
          <w:szCs w:val="21"/>
          <w:lang w:eastAsia="pt-BR"/>
        </w:rPr>
        <w:t>ção básica e hospitalar da FMS.</w:t>
      </w:r>
    </w:p>
    <w:p w14:paraId="1D3ED5B8" w14:textId="77777777" w:rsidR="00D70E8B" w:rsidRDefault="00D70E8B" w:rsidP="00D70E8B">
      <w:pPr>
        <w:jc w:val="both"/>
        <w:rPr>
          <w:rFonts w:ascii="Palatino Linotype" w:eastAsia="Times New Roman" w:hAnsi="Palatino Linotype" w:cs="Times New Roman"/>
          <w:color w:val="000000"/>
          <w:sz w:val="21"/>
          <w:szCs w:val="21"/>
          <w:lang w:eastAsia="pt-BR"/>
        </w:rPr>
      </w:pPr>
    </w:p>
    <w:p w14:paraId="0E99C1C6" w14:textId="77777777" w:rsidR="00D70E8B" w:rsidRDefault="00D70E8B" w:rsidP="00D70E8B">
      <w:pPr>
        <w:jc w:val="both"/>
        <w:rPr>
          <w:rFonts w:ascii="Palatino Linotype" w:eastAsia="Times New Roman" w:hAnsi="Palatino Linotype" w:cs="Times New Roman"/>
          <w:color w:val="000000"/>
          <w:sz w:val="21"/>
          <w:szCs w:val="21"/>
          <w:lang w:eastAsia="pt-BR"/>
        </w:rPr>
      </w:pPr>
    </w:p>
    <w:p w14:paraId="3BAB78CF" w14:textId="77777777" w:rsidR="00D70E8B" w:rsidRPr="00EE4854" w:rsidRDefault="00D70E8B" w:rsidP="00D70E8B">
      <w:pPr>
        <w:jc w:val="both"/>
        <w:rPr>
          <w:rFonts w:ascii="Palatino Linotype" w:eastAsia="Times New Roman" w:hAnsi="Palatino Linotype" w:cs="Times New Roman"/>
          <w:color w:val="000000"/>
          <w:sz w:val="21"/>
          <w:szCs w:val="21"/>
          <w:lang w:eastAsia="pt-BR"/>
        </w:rPr>
      </w:pPr>
    </w:p>
    <w:p w14:paraId="386E7C63" w14:textId="76B627C6"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3. DESCRIÇÃO DA SOLUÇÃO COMO UM TODO CONSIDERADO O CICLO DE VIDA DO OBJETO E ESPECIFICAÇÃO</w:t>
      </w:r>
    </w:p>
    <w:p w14:paraId="01A6AA33"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3.1 Mediante as soluções encontradas, faz-se menos onerosa para administração, a abertura de procedimento licitatório para registro de preços para aquisição gradativa de insumos de maneira parcelada, no período de 12 (doze) meses, podendo ser prorrogado por igual período de 12 (doze) meses, desde que comprovado o preço vantajoso, na forma dos artigos 106 e 107 da Lei n° 14.133, de 2021.</w:t>
      </w:r>
    </w:p>
    <w:p w14:paraId="71DC1DE6"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3.2 Para economicidade da contratação deverá ser utilizada o recurso da competitividade entre empresas do ramo, mediante regular e adequar procedimento instrutório em conformidade com as previsões da legislação pertinentes, cujo fator preponderante será o “</w:t>
      </w:r>
      <w:r w:rsidRPr="00EE4854">
        <w:rPr>
          <w:rFonts w:ascii="Palatino Linotype" w:eastAsia="Times New Roman" w:hAnsi="Palatino Linotype" w:cs="Times New Roman"/>
          <w:b/>
          <w:bCs/>
          <w:color w:val="000000"/>
          <w:sz w:val="21"/>
          <w:szCs w:val="21"/>
          <w:lang w:eastAsia="pt-BR"/>
        </w:rPr>
        <w:t>Menor preço por item</w:t>
      </w:r>
      <w:r w:rsidRPr="00EE4854">
        <w:rPr>
          <w:rFonts w:ascii="Palatino Linotype" w:eastAsia="Times New Roman" w:hAnsi="Palatino Linotype" w:cs="Times New Roman"/>
          <w:color w:val="000000"/>
          <w:sz w:val="21"/>
          <w:szCs w:val="21"/>
          <w:lang w:eastAsia="pt-BR"/>
        </w:rPr>
        <w:t>”.</w:t>
      </w:r>
    </w:p>
    <w:p w14:paraId="2473E350"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3.3 A referida aquisição nos moldes propostos no Estudo Técnico Preliminar – ETP, visa atender as necessidades da administração municipal, no atendimento às demandas da Fundação Municipal de Saúde, e ao interesse público.</w:t>
      </w:r>
    </w:p>
    <w:p w14:paraId="0CE44284"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3.4 Considerando a necessidade de reduzir o risco de perda de validade de produtos, os insumos entregues deverão ter prazo de utilização de no mínimo 12 (doze) meses, considerando o interstício entre a data de entrega do item e a data de validade, sendo aceitável o recebimento de produto com prazo de utilização de até 6 (seis) meses quando acompanhado de carta de troca de validade;</w:t>
      </w:r>
    </w:p>
    <w:p w14:paraId="2BD87C40"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3.5 Considerando que se trata de bens de natureza divisível, haverá cotas destinadas a microempresas e empresas de pequeno porte.</w:t>
      </w:r>
    </w:p>
    <w:p w14:paraId="07949A4C" w14:textId="6DFDF5C6"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 xml:space="preserve">3.6 Portanto, a aquisição destes insumos, destina-se a garantir os atendimentos socioassistenciais, dentro dos padrões de qualidade almejados e das </w:t>
      </w:r>
      <w:r w:rsidR="00D70E8B">
        <w:rPr>
          <w:rFonts w:ascii="Palatino Linotype" w:eastAsia="Times New Roman" w:hAnsi="Palatino Linotype" w:cs="Times New Roman"/>
          <w:color w:val="000000"/>
          <w:sz w:val="21"/>
          <w:szCs w:val="21"/>
          <w:lang w:eastAsia="pt-BR"/>
        </w:rPr>
        <w:t>normas de segurança pertinentes</w:t>
      </w:r>
    </w:p>
    <w:p w14:paraId="1337FE16" w14:textId="73750DB3"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4. PARCELAMENTO DO OBJETO</w:t>
      </w:r>
    </w:p>
    <w:p w14:paraId="661B3C79"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4.1.O objeto pode ser facilmente parcelado, podendo ser adjudicado a uma ou a várias empresas do ramo relacionadas ao objeto, por item, para aproveitamento do mercado, ampliação da competitividade e gerar economia para a Administração.</w:t>
      </w:r>
    </w:p>
    <w:p w14:paraId="3DEBEDC9"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4.2.A entrega do material será feita de modo a adequar-se à demanda dos setores requisitantes e à quantidade mínima por pedido. Isso é fundamental para que tanto a contratada, quanto à contratante atinjam seus objetivos.</w:t>
      </w:r>
    </w:p>
    <w:p w14:paraId="1F0E0D37"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4.3.O fornecimento dos insumos desta aquisição pode ter datas com demandas distintas, fazendo com que num mesmo ano diversas aquisições com quantidades diferentes se façam necessárias. Cada fornecimento é independente entre si respeitando a unidade e medida do bem cuja aquisição de maneira única poderia incorrer em mau uso do recurso público, além de os materiais sofrerem avarias depois da entrega e virem a comprometer a sua efetividade.</w:t>
      </w:r>
    </w:p>
    <w:p w14:paraId="05265964" w14:textId="7C7BA979"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4.4.Assim, a entrega parcelada (por demanda) se configura como a alternativa que melhor responde à aplicação dos recursos públicos </w:t>
      </w:r>
      <w:r w:rsidR="00D70E8B">
        <w:rPr>
          <w:rFonts w:ascii="Palatino Linotype" w:eastAsia="Times New Roman" w:hAnsi="Palatino Linotype" w:cs="Times New Roman"/>
          <w:color w:val="000000"/>
          <w:sz w:val="21"/>
          <w:szCs w:val="21"/>
          <w:lang w:eastAsia="pt-BR"/>
        </w:rPr>
        <w:t>bem como a otimização dos bens.</w:t>
      </w:r>
    </w:p>
    <w:p w14:paraId="528F1E4D" w14:textId="32FAB0D9"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 REQUISITOS DA CONTRATAÇÃO</w:t>
      </w:r>
    </w:p>
    <w:p w14:paraId="6E474D5B" w14:textId="20E41376"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5.1 DA NECESSIDADE DE CONTRATAÇÃO CONTÍNUA</w:t>
      </w:r>
    </w:p>
    <w:p w14:paraId="10583B4E" w14:textId="5B381E0D"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5.1.1. O fornecimento contínuo de medicamentos é essencial para assegurar a realização de procedimentos básicos e especializados, fundamentais ao acompanhamento clínico de milhares de usuários do SUS. O desabastecimento desses insumos compromete diretamente o tratamento e a assistência à saúde, refletindo negativamente na qualidade de vida da população e gerando custos </w:t>
      </w:r>
      <w:r w:rsidR="004C4561">
        <w:rPr>
          <w:rFonts w:ascii="Palatino Linotype" w:eastAsia="Times New Roman" w:hAnsi="Palatino Linotype" w:cs="Times New Roman"/>
          <w:color w:val="000000"/>
          <w:sz w:val="21"/>
          <w:szCs w:val="21"/>
          <w:lang w:eastAsia="pt-BR"/>
        </w:rPr>
        <w:t>adicionais ao sistema de saúde.</w:t>
      </w:r>
    </w:p>
    <w:p w14:paraId="0DE2FA82" w14:textId="16AFBD3F"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5.1.2. Diante disso, a contratação deverá ter vigência inicial de 12 (doze) meses, com possibilidade de prorrogação sucessiva, nos termos dos art. 106 e 107 da Lei nº 14.133/2021, por se tratar de</w:t>
      </w:r>
      <w:r w:rsidR="004C4561">
        <w:rPr>
          <w:rFonts w:ascii="Palatino Linotype" w:eastAsia="Times New Roman" w:hAnsi="Palatino Linotype" w:cs="Times New Roman"/>
          <w:color w:val="000000"/>
          <w:sz w:val="21"/>
          <w:szCs w:val="21"/>
          <w:lang w:eastAsia="pt-BR"/>
        </w:rPr>
        <w:t xml:space="preserve"> fornecimento contínuo de bens.</w:t>
      </w:r>
    </w:p>
    <w:p w14:paraId="57B1007A"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5.1.3. Ressalta-se que a aquisição será formalizada tanto por meio de contrato administrativo quanto por meio de instrumento substitutivo de contrato (ex.: nota de empenho.</w:t>
      </w:r>
    </w:p>
    <w:p w14:paraId="3C6C2B73"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4FA5EE82" w14:textId="508E919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5.2 CRITÉRIOS DE SUSTENTABILIDADE/IMPACTOS AMBIENTAIS</w:t>
      </w:r>
    </w:p>
    <w:p w14:paraId="5DE302ED" w14:textId="28BE0F02"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fim de garantir que a presente execução seja feita de maneira sustentável, contribuindo para a preservação do meio ambiente, definem-se os seguintes</w:t>
      </w:r>
      <w:r w:rsidR="004C4561">
        <w:rPr>
          <w:rFonts w:ascii="Palatino Linotype" w:eastAsia="Times New Roman" w:hAnsi="Palatino Linotype" w:cs="Times New Roman"/>
          <w:color w:val="000000"/>
          <w:sz w:val="21"/>
          <w:szCs w:val="21"/>
          <w:lang w:eastAsia="pt-BR"/>
        </w:rPr>
        <w:t xml:space="preserve"> critérios de sustentabilidade:</w:t>
      </w:r>
    </w:p>
    <w:p w14:paraId="777DC166" w14:textId="62E41C70"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5.2.1 Material Reciclado, Atóxico e Biodegradável: Conforme o caso, os produtos devem ser constituídos, no todo ou em parte, por material reciclado, atóxico e biodegradável, conform</w:t>
      </w:r>
      <w:r w:rsidR="004C4561">
        <w:rPr>
          <w:rFonts w:ascii="Palatino Linotype" w:eastAsia="Times New Roman" w:hAnsi="Palatino Linotype" w:cs="Times New Roman"/>
          <w:color w:val="000000"/>
          <w:sz w:val="21"/>
          <w:szCs w:val="21"/>
          <w:lang w:eastAsia="pt-BR"/>
        </w:rPr>
        <w:t>e ABNT NBR – 15448-1 e 15448-2.</w:t>
      </w:r>
    </w:p>
    <w:p w14:paraId="4F1F2724" w14:textId="2C93B96D"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5.2.2 Certificação de Sustentabilidade: Os insumos devem atender a certificação do INMETRO, como produtos sustentáveis ou de menor impa</w:t>
      </w:r>
      <w:r w:rsidR="004C4561">
        <w:rPr>
          <w:rFonts w:ascii="Palatino Linotype" w:eastAsia="Times New Roman" w:hAnsi="Palatino Linotype" w:cs="Times New Roman"/>
          <w:color w:val="000000"/>
          <w:sz w:val="21"/>
          <w:szCs w:val="21"/>
          <w:lang w:eastAsia="pt-BR"/>
        </w:rPr>
        <w:t>cto ambiental, conforme o caso.</w:t>
      </w:r>
    </w:p>
    <w:p w14:paraId="5DA1556A" w14:textId="67A22B7D"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5.2.3 Embalagem Sustentável: Os produtos devem ser, preferencialmente, acondicionados em embalagem individual adequada, com menor volume possível, que utilize materiais recicláveis, de forma a garantir a máxima proteção durante </w:t>
      </w:r>
      <w:r w:rsidR="004C4561">
        <w:rPr>
          <w:rFonts w:ascii="Palatino Linotype" w:eastAsia="Times New Roman" w:hAnsi="Palatino Linotype" w:cs="Times New Roman"/>
          <w:color w:val="000000"/>
          <w:sz w:val="21"/>
          <w:szCs w:val="21"/>
          <w:lang w:eastAsia="pt-BR"/>
        </w:rPr>
        <w:t>o transporte e o armazenamento.</w:t>
      </w:r>
    </w:p>
    <w:p w14:paraId="4385E981" w14:textId="109C6B86"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5.2.4. Durabilidade e estabilidade: os medicamentos deverão apresentar prazo de validade compatível com o exigido neste Termo de Referência, em embalagem que assegure sua estabilidade e integridade até o consumo, observadas as condições de armazenamento, transporte e controle de tempera</w:t>
      </w:r>
      <w:r w:rsidR="004C4561">
        <w:rPr>
          <w:rFonts w:ascii="Palatino Linotype" w:eastAsia="Times New Roman" w:hAnsi="Palatino Linotype" w:cs="Times New Roman"/>
          <w:color w:val="000000"/>
          <w:sz w:val="21"/>
          <w:szCs w:val="21"/>
          <w:lang w:eastAsia="pt-BR"/>
        </w:rPr>
        <w:t>tura indicadas pelo fabricante.</w:t>
      </w:r>
    </w:p>
    <w:p w14:paraId="73710219" w14:textId="1DCA6832"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5.2.5. Eficiência: Os produtos devem apresentar baixo consumo de energia e recursos naturais, com funções que otimizem o uso de materiais e minimizam </w:t>
      </w:r>
      <w:r w:rsidR="004C4561">
        <w:rPr>
          <w:rFonts w:ascii="Palatino Linotype" w:eastAsia="Times New Roman" w:hAnsi="Palatino Linotype" w:cs="Times New Roman"/>
          <w:color w:val="000000"/>
          <w:sz w:val="21"/>
          <w:szCs w:val="21"/>
          <w:lang w:eastAsia="pt-BR"/>
        </w:rPr>
        <w:t>o desperdício, conforme o caso.</w:t>
      </w:r>
    </w:p>
    <w:p w14:paraId="78C2250B" w14:textId="7AA68A11"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5.2.6. Reciclagem: Após o uso, o material deverá ser coletado e encaminhado para reciclagem a fim </w:t>
      </w:r>
      <w:r w:rsidRPr="00EE4854">
        <w:rPr>
          <w:rFonts w:ascii="Palatino Linotype" w:eastAsia="Times New Roman" w:hAnsi="Palatino Linotype" w:cs="Times New Roman"/>
          <w:color w:val="000000"/>
          <w:sz w:val="21"/>
          <w:szCs w:val="21"/>
          <w:lang w:eastAsia="pt-BR"/>
        </w:rPr>
        <w:lastRenderedPageBreak/>
        <w:t>de reduz o impacto ambiental e permitir que o material sej</w:t>
      </w:r>
      <w:r w:rsidR="004C4561">
        <w:rPr>
          <w:rFonts w:ascii="Palatino Linotype" w:eastAsia="Times New Roman" w:hAnsi="Palatino Linotype" w:cs="Times New Roman"/>
          <w:color w:val="000000"/>
          <w:sz w:val="21"/>
          <w:szCs w:val="21"/>
          <w:lang w:eastAsia="pt-BR"/>
        </w:rPr>
        <w:t>a reutilizado, conforme o caso.</w:t>
      </w:r>
    </w:p>
    <w:p w14:paraId="6D9031DF" w14:textId="72C2A4DC"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5.2.7. Descarte: Deverá ser providenciado um descarte seguro dos produtos e/ou embalagens utilizados, em conformidade com as norm</w:t>
      </w:r>
      <w:r w:rsidR="004C4561">
        <w:rPr>
          <w:rFonts w:ascii="Palatino Linotype" w:eastAsia="Times New Roman" w:hAnsi="Palatino Linotype" w:cs="Times New Roman"/>
          <w:color w:val="000000"/>
          <w:sz w:val="21"/>
          <w:szCs w:val="21"/>
          <w:lang w:eastAsia="pt-BR"/>
        </w:rPr>
        <w:t>as ambientais, conforme o caso.</w:t>
      </w:r>
    </w:p>
    <w:p w14:paraId="6665BCAD" w14:textId="77F43F7A"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5.3 DA PARTICIPAÇÃO DE CONSÓRCIO</w:t>
      </w:r>
    </w:p>
    <w:p w14:paraId="0297F5B9" w14:textId="1FF03991"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5.3.1. Não poderão participar da licitação consórcios de empresas, qualquer que seja a sua forma de constituição. A vedação à participação de consórcio no certame se justifica diante da natureza do objeto a ser licitado, o qual apresenta natureza comum, podendo ser ofertado por um número amplo de potenciais participantes, inclusive empresas de pequeno porte e médio pote que, na sua maioria apresentam o mínimo exigido no tocante à qualificação técnica e econômico-financeira, não implicando qualquer limitação quanto à competitividade. Ademais, em regra, a formação de consórcios é admitida quando o objeto a ser licitado envolve questões de alta complexidade e relevante vulto, em que empresas, isoladamente, não teriam condições de suprir os requisitos de habilitação, o que, não é </w:t>
      </w:r>
      <w:r w:rsidR="004C4561">
        <w:rPr>
          <w:rFonts w:ascii="Palatino Linotype" w:eastAsia="Times New Roman" w:hAnsi="Palatino Linotype" w:cs="Times New Roman"/>
          <w:color w:val="000000"/>
          <w:sz w:val="21"/>
          <w:szCs w:val="21"/>
          <w:lang w:eastAsia="pt-BR"/>
        </w:rPr>
        <w:t>o caso da presente contratação.</w:t>
      </w:r>
    </w:p>
    <w:p w14:paraId="7A42E473" w14:textId="0C4ECAA8"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5.4. DA PARTICIPAÇÃO DE COOPERATIVAS</w:t>
      </w:r>
    </w:p>
    <w:p w14:paraId="6AF78DE6" w14:textId="34A33226"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5.4.1. É admitida a participação de sociedades cooperativas que atendam aos requisitos do art. 16 da Lei nº 14.133/2021, bem como a todas as exigências de regularidade sanitária e de habilitação jurídica, fiscal, social, trabalhista, econômico-financeira e técnica previstas neste Termo de Referência e no Edital, em igualdade de cond</w:t>
      </w:r>
      <w:r w:rsidR="004C4561">
        <w:rPr>
          <w:rFonts w:ascii="Palatino Linotype" w:eastAsia="Times New Roman" w:hAnsi="Palatino Linotype" w:cs="Times New Roman"/>
          <w:color w:val="000000"/>
          <w:sz w:val="21"/>
          <w:szCs w:val="21"/>
          <w:lang w:eastAsia="pt-BR"/>
        </w:rPr>
        <w:t>ições com os demais licitantes.</w:t>
      </w:r>
    </w:p>
    <w:p w14:paraId="77C86865" w14:textId="4D34A7C5"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5.5 DA SUBCONTRATAÇÃO</w:t>
      </w:r>
    </w:p>
    <w:p w14:paraId="3A2AC9CD" w14:textId="0FA45212"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5.5.1.Não será admitida a subcontratação do objeto, tendo em vista tratar-se de fornecimento de bens onde não há vinculação à pr</w:t>
      </w:r>
      <w:r w:rsidR="004C4561">
        <w:rPr>
          <w:rFonts w:ascii="Palatino Linotype" w:eastAsia="Times New Roman" w:hAnsi="Palatino Linotype" w:cs="Times New Roman"/>
          <w:color w:val="000000"/>
          <w:sz w:val="21"/>
          <w:szCs w:val="21"/>
          <w:lang w:eastAsia="pt-BR"/>
        </w:rPr>
        <w:t>estação de serviços acessórios.</w:t>
      </w:r>
    </w:p>
    <w:p w14:paraId="26B5F65B" w14:textId="7E2A08B3"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5.6. CRITÉRIOS DE ACEITAÇÃO DA PROPOSTA:</w:t>
      </w:r>
    </w:p>
    <w:p w14:paraId="223A9A36" w14:textId="37D1C838"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5.6.1. As propostas deverão ter validade não inferior a 90 (noventa) dias, contados da data de sua entrega e serão selecionadas pelo critério MENOR PREÇO POR ITEM, consoante disposto no art. </w:t>
      </w:r>
      <w:r w:rsidR="004C4561">
        <w:rPr>
          <w:rFonts w:ascii="Palatino Linotype" w:eastAsia="Times New Roman" w:hAnsi="Palatino Linotype" w:cs="Times New Roman"/>
          <w:color w:val="000000"/>
          <w:sz w:val="21"/>
          <w:szCs w:val="21"/>
          <w:lang w:eastAsia="pt-BR"/>
        </w:rPr>
        <w:t>33, inciso I, da Lei 14.133/21.</w:t>
      </w:r>
    </w:p>
    <w:p w14:paraId="3D3AC8B5"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5.6.2. As proponentes deverão apresentar propostas em consonância com as especificações técnicas do Termo de Referência com respectivas marcas, modelos e preços dos produtos ofertados.</w:t>
      </w:r>
    </w:p>
    <w:p w14:paraId="13329F59" w14:textId="77777777" w:rsidR="00520AF3" w:rsidRPr="00EE4854" w:rsidRDefault="00520AF3" w:rsidP="00D70E8B">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660A3C7F" w14:textId="21F824F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5.6.3. As propostas que não estiverem em conformidade com os requisitos estabelecidos neste instrumento serão desclassificadas.</w:t>
      </w:r>
    </w:p>
    <w:p w14:paraId="23D526B9" w14:textId="60B7FD3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5.6.4. É indispensável o parecer técnico, que será emitido por setor técnico do órgão demandante, para os produtos especificados neste Termo de Referência, quando se tratar </w:t>
      </w:r>
      <w:r w:rsidR="004C4561">
        <w:rPr>
          <w:rFonts w:ascii="Palatino Linotype" w:eastAsia="Times New Roman" w:hAnsi="Palatino Linotype" w:cs="Times New Roman"/>
          <w:color w:val="000000"/>
          <w:sz w:val="21"/>
          <w:szCs w:val="21"/>
          <w:lang w:eastAsia="pt-BR"/>
        </w:rPr>
        <w:t>de objeto de alta complexidade.</w:t>
      </w:r>
    </w:p>
    <w:p w14:paraId="5699CB74" w14:textId="12303D0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5.6.5. A proposta de preços deverá estar em papel timbrado, datada, assinada, com especificações em conformidade com solicitado, contendo indicaçã</w:t>
      </w:r>
      <w:r w:rsidR="004C4561">
        <w:rPr>
          <w:rFonts w:ascii="Palatino Linotype" w:eastAsia="Times New Roman" w:hAnsi="Palatino Linotype" w:cs="Times New Roman"/>
          <w:color w:val="000000"/>
          <w:sz w:val="21"/>
          <w:szCs w:val="21"/>
          <w:lang w:eastAsia="pt-BR"/>
        </w:rPr>
        <w:t>o clara e detalhada do produto.</w:t>
      </w:r>
    </w:p>
    <w:p w14:paraId="742FB715" w14:textId="4717BB2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5.6.6. O licitante deverá consignar na proposta o valor un</w:t>
      </w:r>
      <w:r w:rsidR="004C4561">
        <w:rPr>
          <w:rFonts w:ascii="Palatino Linotype" w:eastAsia="Times New Roman" w:hAnsi="Palatino Linotype" w:cs="Times New Roman"/>
          <w:color w:val="000000"/>
          <w:sz w:val="21"/>
          <w:szCs w:val="21"/>
          <w:lang w:eastAsia="pt-BR"/>
        </w:rPr>
        <w:t>itário e o valor total do item.</w:t>
      </w:r>
    </w:p>
    <w:p w14:paraId="4E066BFF" w14:textId="4211FCB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5.7. CRITÉRIOS DE ACEITABILIDADE DE PREÇOS:</w:t>
      </w:r>
    </w:p>
    <w:p w14:paraId="6769EEC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5.7.1. Os valores unitários estimados constantes das tabelas do item 1.1 deste Termo de Referência constituem o PREÇO MÁXIMO UNITÁRIO DO ITEM, sendo desclassificadas as propostas cujo preço unitário, após a fase de lances e a negociação, permaneça superior ao preço máximo unitário fixado para o respectivo item.</w:t>
      </w:r>
    </w:p>
    <w:p w14:paraId="6B5AECA5" w14:textId="0A996B6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5.7.2. O julgamento e a aceitabilidade dos preços observarão exclusivamente o critério POR ITEM, inexistindo neste certam</w:t>
      </w:r>
      <w:r w:rsidR="004C4561">
        <w:rPr>
          <w:rFonts w:ascii="Palatino Linotype" w:eastAsia="Times New Roman" w:hAnsi="Palatino Linotype" w:cs="Times New Roman"/>
          <w:color w:val="000000"/>
          <w:sz w:val="21"/>
          <w:szCs w:val="21"/>
          <w:lang w:eastAsia="pt-BR"/>
        </w:rPr>
        <w:t>e preço máximo global de lote. </w:t>
      </w:r>
    </w:p>
    <w:p w14:paraId="0DC3550F" w14:textId="2958984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5.8. REQUISITOS DE QUALIFICAÇÃO TÉCNICA:</w:t>
      </w:r>
    </w:p>
    <w:p w14:paraId="14AC33AA" w14:textId="2585F75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Em decorrência de exigências legais e para reduzir riscos de fracassos na execução contratual, considerando o volume de produtos a serem adquiridos, o licitante classificado em primeiro lugar deverá comprovar o atendi</w:t>
      </w:r>
      <w:r w:rsidR="004C4561">
        <w:rPr>
          <w:rFonts w:ascii="Palatino Linotype" w:eastAsia="Times New Roman" w:hAnsi="Palatino Linotype" w:cs="Times New Roman"/>
          <w:color w:val="000000"/>
          <w:sz w:val="21"/>
          <w:szCs w:val="21"/>
          <w:lang w:eastAsia="pt-BR"/>
        </w:rPr>
        <w:t>mento das seguintes exigências:</w:t>
      </w:r>
    </w:p>
    <w:p w14:paraId="0C801358" w14:textId="6361FE6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 xml:space="preserve">5.8.1. Apresentar um ou mais atestado(s) e/ou declaração (ões) de capacidade técnica, expedido(s) por pessoa(s) jurídica(s) de direito público ou privado, em nome da licitante, que comprove(m) aptidão para o objeto a ser licitado, devendo conter o nome, endereço, telefone de contato do(s) atestador(es), ou qualquer outra forma de que o Agente de Contratação/Pregoeiro possa valer-se para manter contato com o(s) declarante(s);  A exigência será aferida com proporcionalidade em relação aos itens efetivamente disputados pelo licitante, não se admitindo exigir do fornecedor de um único item, ou de parcela dele, comprovação de fornecimento anterior equivalente </w:t>
      </w:r>
      <w:r w:rsidR="004C4561">
        <w:rPr>
          <w:rFonts w:ascii="Palatino Linotype" w:eastAsia="Times New Roman" w:hAnsi="Palatino Linotype" w:cs="Times New Roman"/>
          <w:color w:val="000000"/>
          <w:sz w:val="21"/>
          <w:szCs w:val="21"/>
          <w:lang w:eastAsia="pt-BR"/>
        </w:rPr>
        <w:t>à totalidade do objeto licitado</w:t>
      </w:r>
    </w:p>
    <w:p w14:paraId="561DF0F9" w14:textId="34C21D52"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5.8.2. Autorização de funcionamento expedida pela Agência Nacional de Vigilância Sanitária - ANVISA, em conformidade com as Leis nº 6.360/76, Arts. 1º, 2º, 50, 51, parágrafo único; nº 6.437/77, Art. 10, I, IV, XXI; nº 9.782/99, Arts. 7º, VII, XVI, 8º §1º, I; III, IV, VI, VII; Decreto nº 8.077/13, Arts. 1º, 2º, 3º, I, nº 2.814/98, Art. 3º, 5º, II; Resolução da Diretoria Colegiada – RDC da Agência Nacional de Vigilância Sanitária - ANVISA 16/14, Arts. 1º; 2º, III, VII, X</w:t>
      </w:r>
      <w:r w:rsidR="004C4561">
        <w:rPr>
          <w:rFonts w:ascii="Palatino Linotype" w:eastAsia="Times New Roman" w:hAnsi="Palatino Linotype" w:cs="Times New Roman"/>
          <w:color w:val="000000"/>
          <w:sz w:val="21"/>
          <w:szCs w:val="21"/>
          <w:lang w:eastAsia="pt-BR"/>
        </w:rPr>
        <w:t>XI, 12, 13, 16; 17, 19, 20; 21;</w:t>
      </w:r>
    </w:p>
    <w:p w14:paraId="395B2375" w14:textId="2515412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5.8.3. Autorização funcionamento especial, quando necessário, expedida pela Agência Nacional de Vigilância Sanitária - ANVISA, em conformidade com as Leis nº 6.360/76, Arts. 1º, 2º, 50; nº 6.437/77, Art. 10, I, IV, XXI, nº 9.782/99, Arts. 7º, VII, XVI, 8º, § 1º, I; Decreto nº 8.077/13, Arts. 1º, 2º, 3º, I; Portarias do Ministério da Saúde – MS nº 344/98, Arts. 2º, 10, 31; nº 2.814/98, Art. 3º, 5º, II; nº 6/1999, Artigo 1º, Capítulo I, Arts. 1º, 3º, a, c, f, §1º; Resolução da Diretoria Colegiada – RDC da Agência Nacional de Vigilância Sanitária - ANVISA 16/14, Arts. 1º; 2º, III, VII, XXI; </w:t>
      </w:r>
      <w:r w:rsidR="004C4561">
        <w:rPr>
          <w:rFonts w:ascii="Palatino Linotype" w:eastAsia="Times New Roman" w:hAnsi="Palatino Linotype" w:cs="Times New Roman"/>
          <w:color w:val="000000"/>
          <w:sz w:val="21"/>
          <w:szCs w:val="21"/>
          <w:lang w:eastAsia="pt-BR"/>
        </w:rPr>
        <w:t>4º; 12, 13, 16; 17, 19; 20; 21;</w:t>
      </w:r>
    </w:p>
    <w:p w14:paraId="676B2740" w14:textId="643AC27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5.8.4. Licença de Funcionamento da Vigilância Sanitária Estadual ou Municipal do exercício, em conformidade com as Leis; nº 5.991/73, Arts. 21, 25,26,28; nº 6.360/76, Arts. 1º, 2º, 51 e 52; nº 6.437/77, Art. 10, I, IV, XXI; Decretos nº 8.077/13, Arts. 1º, 2º, 3</w:t>
      </w:r>
      <w:r w:rsidR="004C4561">
        <w:rPr>
          <w:rFonts w:ascii="Palatino Linotype" w:eastAsia="Times New Roman" w:hAnsi="Palatino Linotype" w:cs="Times New Roman"/>
          <w:color w:val="000000"/>
          <w:sz w:val="21"/>
          <w:szCs w:val="21"/>
          <w:lang w:eastAsia="pt-BR"/>
        </w:rPr>
        <w:t>º, 4º; nº 2.814/98, Art. 5º, I;</w:t>
      </w:r>
    </w:p>
    <w:p w14:paraId="301AA252" w14:textId="6C00F0C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5.8.5. Somente serão aceitos produtos que tenham sido comprados diretamente das empresas titulares do registro do produto, em conformidade com as Portarias do Ministério da Saúde – MS nº 802/1998 Art. 13°; nº 2.814/98</w:t>
      </w:r>
      <w:r w:rsidR="004C4561">
        <w:rPr>
          <w:rFonts w:ascii="Palatino Linotype" w:eastAsia="Times New Roman" w:hAnsi="Palatino Linotype" w:cs="Times New Roman"/>
          <w:color w:val="000000"/>
          <w:sz w:val="21"/>
          <w:szCs w:val="21"/>
          <w:lang w:eastAsia="pt-BR"/>
        </w:rPr>
        <w:t>, Art. 3º;</w:t>
      </w:r>
    </w:p>
    <w:p w14:paraId="78B1758A" w14:textId="3E393ED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5.8.6.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o mesmo tenha sido requerido nos primeiros 120 (cento e vinte) dias do presente exercício, em conformidade com a Lei 5.991/73, Art. 25, parágrafo único; Decreto n.º 74.170/74, A</w:t>
      </w:r>
      <w:r w:rsidR="004C4561">
        <w:rPr>
          <w:rFonts w:ascii="Palatino Linotype" w:eastAsia="Times New Roman" w:hAnsi="Palatino Linotype" w:cs="Times New Roman"/>
          <w:color w:val="000000"/>
          <w:sz w:val="21"/>
          <w:szCs w:val="21"/>
          <w:lang w:eastAsia="pt-BR"/>
        </w:rPr>
        <w:t>rt. 22, §2º;</w:t>
      </w:r>
    </w:p>
    <w:p w14:paraId="07500E76" w14:textId="3A12B3B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5.8.7. Certificado de registro do produto, emitido pela Agência Nacional de Vigilância Sanitária - ANVISA, não sendo aceitos protocolos de solicitação inicial de registro, em conformidade com as Leis nº 5.991/73, Art. 25-A, nº 6.437, Art. 10, I, IV, XXI; nº 6.360/76, Arts. 1º, 6º, 12, 16, 18; nº 9.782, Arts. 8º, §1º, I; Decreto 8.077/13, Arts. 1º,</w:t>
      </w:r>
      <w:r w:rsidR="004C4561">
        <w:rPr>
          <w:rFonts w:ascii="Palatino Linotype" w:eastAsia="Times New Roman" w:hAnsi="Palatino Linotype" w:cs="Times New Roman"/>
          <w:color w:val="000000"/>
          <w:sz w:val="21"/>
          <w:szCs w:val="21"/>
          <w:lang w:eastAsia="pt-BR"/>
        </w:rPr>
        <w:t xml:space="preserve"> 8º, 15; 2.814/98, Art. 5º, IV;</w:t>
      </w:r>
    </w:p>
    <w:p w14:paraId="3F3D1808" w14:textId="746616A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5.8.8. Só serão aceitos protocolos de revalidação quando forem apresentados no primeiro semestre do último ano do quinquênio de validade do registro, em conformidade </w:t>
      </w:r>
      <w:r w:rsidR="004C4561">
        <w:rPr>
          <w:rFonts w:ascii="Palatino Linotype" w:eastAsia="Times New Roman" w:hAnsi="Palatino Linotype" w:cs="Times New Roman"/>
          <w:color w:val="000000"/>
          <w:sz w:val="21"/>
          <w:szCs w:val="21"/>
          <w:lang w:eastAsia="pt-BR"/>
        </w:rPr>
        <w:t>com a Lei nº 6.360/76, Art. 12;</w:t>
      </w:r>
    </w:p>
    <w:p w14:paraId="3011B5AC" w14:textId="3D5792B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5.8.9. Registro do Produto revalidado automaticamente pela Agência Nacional de Vigilância Sanitária – ANVISA e/ou Ministério da Saúde - MS deverá ser ratificado por meio da apresentação da publicação do ato em D.O.U., em conformidade </w:t>
      </w:r>
      <w:r w:rsidR="004C4561">
        <w:rPr>
          <w:rFonts w:ascii="Palatino Linotype" w:eastAsia="Times New Roman" w:hAnsi="Palatino Linotype" w:cs="Times New Roman"/>
          <w:color w:val="000000"/>
          <w:sz w:val="21"/>
          <w:szCs w:val="21"/>
          <w:lang w:eastAsia="pt-BR"/>
        </w:rPr>
        <w:t>com a Lei nº 6.360/76, Art. 12;</w:t>
      </w:r>
    </w:p>
    <w:p w14:paraId="0AD79377" w14:textId="02DCC4D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5.8.10. A CONTRATADA deverá arcar com todas as despesas, direta ou indiretas, decorrentes de qualquer custo adic</w:t>
      </w:r>
      <w:r w:rsidR="004C4561">
        <w:rPr>
          <w:rFonts w:ascii="Palatino Linotype" w:eastAsia="Times New Roman" w:hAnsi="Palatino Linotype" w:cs="Times New Roman"/>
          <w:color w:val="000000"/>
          <w:sz w:val="21"/>
          <w:szCs w:val="21"/>
          <w:lang w:eastAsia="pt-BR"/>
        </w:rPr>
        <w:t>ional para a entrega do objeto.</w:t>
      </w:r>
    </w:p>
    <w:p w14:paraId="538C77B2" w14:textId="5628C76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5.8.11. A CONTRATADA deverá efetuar a entrega definitiva do objeto da aquisição no lugar, data e hora estabe</w:t>
      </w:r>
      <w:r w:rsidR="004C4561">
        <w:rPr>
          <w:rFonts w:ascii="Palatino Linotype" w:eastAsia="Times New Roman" w:hAnsi="Palatino Linotype" w:cs="Times New Roman"/>
          <w:color w:val="000000"/>
          <w:sz w:val="21"/>
          <w:szCs w:val="21"/>
          <w:lang w:eastAsia="pt-BR"/>
        </w:rPr>
        <w:t>lecidos no Termo de Referência.</w:t>
      </w:r>
    </w:p>
    <w:p w14:paraId="6C7BA3EC" w14:textId="4EFCCD5A"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5.8.12. A CONTRATADA deverá tomar todas as medidas de segurança cabíveis ao fornecimento do objeto, não arcando Administração Municipal com qua</w:t>
      </w:r>
      <w:r w:rsidR="004C4561">
        <w:rPr>
          <w:rFonts w:ascii="Palatino Linotype" w:eastAsia="Times New Roman" w:hAnsi="Palatino Linotype" w:cs="Times New Roman"/>
          <w:color w:val="000000"/>
          <w:sz w:val="21"/>
          <w:szCs w:val="21"/>
          <w:lang w:eastAsia="pt-BR"/>
        </w:rPr>
        <w:t>lquer ônus em caso de acidente.</w:t>
      </w:r>
    </w:p>
    <w:p w14:paraId="3703DAA9" w14:textId="7021CF7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5.8.13. A CONTRATADA deverá responder pelos danos causados diretamente a Administração Municipal ou a terceiros, decorrentes de sua culpa ou dolo, durante a execução do contrato, não excluindo ou reduzindo essa responsabilidade a fiscalização ou o a</w:t>
      </w:r>
      <w:r w:rsidR="004C4561">
        <w:rPr>
          <w:rFonts w:ascii="Palatino Linotype" w:eastAsia="Times New Roman" w:hAnsi="Palatino Linotype" w:cs="Times New Roman"/>
          <w:color w:val="000000"/>
          <w:sz w:val="21"/>
          <w:szCs w:val="21"/>
          <w:lang w:eastAsia="pt-BR"/>
        </w:rPr>
        <w:t>companhamento pela Contratante.</w:t>
      </w:r>
    </w:p>
    <w:p w14:paraId="5429E07E" w14:textId="2774A12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5.8.14. Responsabilizar-se pelos vícios e danos decorrentes do produto, de acordo com os artigos 12, 13, 18 e 26, do Código de Defesa do Cons</w:t>
      </w:r>
      <w:r w:rsidR="004C4561">
        <w:rPr>
          <w:rFonts w:ascii="Palatino Linotype" w:eastAsia="Times New Roman" w:hAnsi="Palatino Linotype" w:cs="Times New Roman"/>
          <w:color w:val="000000"/>
          <w:sz w:val="21"/>
          <w:szCs w:val="21"/>
          <w:lang w:eastAsia="pt-BR"/>
        </w:rPr>
        <w:t>umidor (Lei n° 8.078, de 1990).</w:t>
      </w:r>
    </w:p>
    <w:p w14:paraId="4B0183F5" w14:textId="31D4F57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5.8.15. Deverá comunicar a Administração, qualquer anormalidade de caráter urgente e prestar os esclare</w:t>
      </w:r>
      <w:r w:rsidR="004C4561">
        <w:rPr>
          <w:rFonts w:ascii="Palatino Linotype" w:eastAsia="Times New Roman" w:hAnsi="Palatino Linotype" w:cs="Times New Roman"/>
          <w:color w:val="000000"/>
          <w:sz w:val="21"/>
          <w:szCs w:val="21"/>
          <w:lang w:eastAsia="pt-BR"/>
        </w:rPr>
        <w:t>cimentos que julgar necessário.</w:t>
      </w:r>
    </w:p>
    <w:p w14:paraId="15BA838D" w14:textId="224D6DA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5.8.16. A CONTRATADA deverá comunicar à Administração, no prazo máximo de 48 (quarenta e oito) horas que antecede a data da entrega, os motivos que impossibilitem o cumprimento do prazo prev</w:t>
      </w:r>
      <w:r w:rsidR="004C4561">
        <w:rPr>
          <w:rFonts w:ascii="Palatino Linotype" w:eastAsia="Times New Roman" w:hAnsi="Palatino Linotype" w:cs="Times New Roman"/>
          <w:color w:val="000000"/>
          <w:sz w:val="21"/>
          <w:szCs w:val="21"/>
          <w:lang w:eastAsia="pt-BR"/>
        </w:rPr>
        <w:t>isto, com a devida comprovação.</w:t>
      </w:r>
    </w:p>
    <w:p w14:paraId="7AE665A3" w14:textId="5819834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5.8.17. Atender prontamente a quaisquer exigências da Administração, inerentes a</w:t>
      </w:r>
      <w:r w:rsidR="004C4561">
        <w:rPr>
          <w:rFonts w:ascii="Palatino Linotype" w:eastAsia="Times New Roman" w:hAnsi="Palatino Linotype" w:cs="Times New Roman"/>
          <w:color w:val="000000"/>
          <w:sz w:val="21"/>
          <w:szCs w:val="21"/>
          <w:lang w:eastAsia="pt-BR"/>
        </w:rPr>
        <w:t>o objeto da presente licitação.</w:t>
      </w:r>
    </w:p>
    <w:p w14:paraId="760C7B34" w14:textId="201329B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5.8.18. O recebimento provisório ou definitivo do objeto não exclui a responsabilidade da contratada pelos prejuízos resultantes da </w:t>
      </w:r>
      <w:r w:rsidR="004C4561">
        <w:rPr>
          <w:rFonts w:ascii="Palatino Linotype" w:eastAsia="Times New Roman" w:hAnsi="Palatino Linotype" w:cs="Times New Roman"/>
          <w:color w:val="000000"/>
          <w:sz w:val="21"/>
          <w:szCs w:val="21"/>
          <w:lang w:eastAsia="pt-BR"/>
        </w:rPr>
        <w:t>incorreta execução do contrato.</w:t>
      </w:r>
    </w:p>
    <w:p w14:paraId="2FC3E5DA" w14:textId="4CBBE3C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5.8.19. O contrato deverá ter vigência de um (01) ano, podendo ser prorrogado sucessivamente, por se tratar de fornecimento contínuo de bens (art. 106 da Lei nº14.133/2021), respei</w:t>
      </w:r>
      <w:r w:rsidR="004C4561">
        <w:rPr>
          <w:rFonts w:ascii="Palatino Linotype" w:eastAsia="Times New Roman" w:hAnsi="Palatino Linotype" w:cs="Times New Roman"/>
          <w:color w:val="000000"/>
          <w:sz w:val="21"/>
          <w:szCs w:val="21"/>
          <w:lang w:eastAsia="pt-BR"/>
        </w:rPr>
        <w:t>tada a vigência máxima decenal.</w:t>
      </w:r>
    </w:p>
    <w:p w14:paraId="35978713" w14:textId="7A55A87E"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5.8.20. Os produtos deverão ter prazo de validade de, no mínimo, 12 (doze) meses, contados a partir da entrega e aceitaçã</w:t>
      </w:r>
      <w:r w:rsidR="004C4561">
        <w:rPr>
          <w:rFonts w:ascii="Palatino Linotype" w:eastAsia="Times New Roman" w:hAnsi="Palatino Linotype" w:cs="Times New Roman"/>
          <w:color w:val="000000"/>
          <w:sz w:val="21"/>
          <w:szCs w:val="21"/>
          <w:lang w:eastAsia="pt-BR"/>
        </w:rPr>
        <w:t>o definitiva pela fiscalização</w:t>
      </w:r>
    </w:p>
    <w:p w14:paraId="7006D287" w14:textId="4CFBA312"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5.8.21. A aquisição será efetuada de forma gradativa, de modo a adequar-se à demanda dos setores requisitantes e seus órgãos. A aquisição gradativa permitirá para a Administração Municipal exec</w:t>
      </w:r>
      <w:r w:rsidR="004C4561">
        <w:rPr>
          <w:rFonts w:ascii="Palatino Linotype" w:eastAsia="Times New Roman" w:hAnsi="Palatino Linotype" w:cs="Times New Roman"/>
          <w:color w:val="000000"/>
          <w:sz w:val="21"/>
          <w:szCs w:val="21"/>
          <w:lang w:eastAsia="pt-BR"/>
        </w:rPr>
        <w:t>ução financeira mais eficiente.</w:t>
      </w:r>
    </w:p>
    <w:p w14:paraId="50C7861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5.8.22. Inexistência de Vínculo com a Contratante: Declaração expressa do licitante informando que nenhum de seus sócios, administradores, gerentes ou responsáveis legais possui vínculo empregatício, estatutário, comissionado ou de qualquer outra natureza com a Fundação Municipal de Saúde (FMS), em conformidade com o disposto no art. 14, inciso IV, da Lei nº 14.133, de 1º de abril de 2021. </w:t>
      </w:r>
    </w:p>
    <w:p w14:paraId="116F324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11ED53D8" w14:textId="6CABC16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5.9 DA APRESENTAÇÃO DE AMOSTRAS</w:t>
      </w:r>
      <w:r w:rsidRPr="00EE4854">
        <w:rPr>
          <w:rFonts w:ascii="Palatino Linotype" w:eastAsia="Times New Roman" w:hAnsi="Palatino Linotype" w:cs="Times New Roman"/>
          <w:color w:val="000000"/>
          <w:sz w:val="21"/>
          <w:szCs w:val="21"/>
          <w:lang w:eastAsia="pt-BR"/>
        </w:rPr>
        <w:t> </w:t>
      </w:r>
    </w:p>
    <w:p w14:paraId="656802E8" w14:textId="1428754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5.9.1. A exigência de amostra ou catálogo do produto justifica-se pela necessidade imperativa de garantir a qualidade, segurança e eficácia dos produtos que serão utilizados diretamente no atendimento à saúde da população, especialmente considerando que situações emergenciais frequentemente envolvem pacientes em estado crítico. Embora o caráter urgente da aquisição possa sugerir a dispensa de procedimentos mais rigorosos, a análise prévia de amostras constitui medida essencial de controle de qualidade que permite verificar se os materiais atendem às especificações técnicas, normas sanitárias e padrões de biocompatibilidade exigidos pela legislação, evitando assim riscos à segurança dos pacientes e prejuízos ao erário público decorrentes da aquisição de produtos inadequados ou de qualidade inferior. Esta verificação técnica, quando aplicada conforme a necessidade, representa um equilíbrio adequado entre a celeridade exigida pela emergência e a responsabilidade do gestor público em assegurar que os recursos sejam aplicados na aquisição de materiais que efetivamente contribuam para a prestação de serviços de saúde de qualidade. </w:t>
      </w:r>
    </w:p>
    <w:p w14:paraId="760ECB3D" w14:textId="6F27CFE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5.9.2. A licitante detentora da melhor proposta passará por uma avaliação documental referente ao objeto, e, havendo necessidade, será requisitado à empresa envio de AMOSTRA. </w:t>
      </w:r>
    </w:p>
    <w:p w14:paraId="4A2EA43E" w14:textId="655EAF3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5.9.3. Os catálogos, prospectos e demais documentos técnicos complementares comprobatórios das especificações do objeto serão exigidos exclusivamente do licitante provisoriamente classificado em primeiro lugar no item, ressalvados os documentos que integrem ordinariamente a proposta </w:t>
      </w:r>
      <w:r w:rsidRPr="00EE4854">
        <w:rPr>
          <w:rFonts w:ascii="Palatino Linotype" w:eastAsia="Times New Roman" w:hAnsi="Palatino Linotype" w:cs="Times New Roman"/>
          <w:color w:val="000000"/>
          <w:sz w:val="21"/>
          <w:szCs w:val="21"/>
          <w:lang w:eastAsia="pt-BR"/>
        </w:rPr>
        <w:lastRenderedPageBreak/>
        <w:t>comercial, na forma do item 15.7. </w:t>
      </w:r>
    </w:p>
    <w:p w14:paraId="47F0D9C6" w14:textId="7C74F871"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5.9.4. Os documentos a serem apresentados, são: </w:t>
      </w:r>
    </w:p>
    <w:p w14:paraId="7AC71EF6" w14:textId="2E6C05FB"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Catálogo e/ou prospecto, bula, manual, ou outros documentos aplicáveis, que demonstre que as especificações técnicas do produto proposto estão em acordo com as especificações técnicas deste termo de referência. </w:t>
      </w:r>
    </w:p>
    <w:p w14:paraId="2CC40733" w14:textId="012E3CA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b) Documento de Registro ou cadastro do Produto junto à ANVISA, e/ou comprovante de isenção. </w:t>
      </w:r>
    </w:p>
    <w:p w14:paraId="1474CB67" w14:textId="65D8F382"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5.9.5. Se a documentação não for adicionada tempestivamente, o licitante poderá ser desclassificado. </w:t>
      </w:r>
    </w:p>
    <w:p w14:paraId="5EEC2C89" w14:textId="4F02A83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5.9.6. Caso haja divergência entre as características descritas pelo licitante e as disponibilizadas pelo fabricante (catálogos, folders, prospectos, informes, manuais técnicos e outros meios de divulgação), prevalecerão os informes do fabricante. </w:t>
      </w:r>
    </w:p>
    <w:p w14:paraId="258BD934" w14:textId="33FBC05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5.9.7. Todos os requisitos técnicos especificados deverão ser comprovados pela documentação técnica apresentada. </w:t>
      </w:r>
    </w:p>
    <w:p w14:paraId="01186B7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5.9.8. Havendo necessidade, poderá ser solicitada amostra do objeto ao licitante provisoriamente classificado em primeiro lugar no item, que deverá disponibilizá-la no prazo de 05 (cinco) dias corridos a partir da notificação, para efeito de avaliação da conformidade das especificações, devendo ser enviada para a Diretoria de Compras Públicas – DCP/FMS, localizada na sede da Fundação Municipal de Saúde, Rua Governador Artur de Vasconcelos, nº 3015, CEP: 64002-530, bairro Por Enquanto.</w:t>
      </w:r>
    </w:p>
    <w:p w14:paraId="20E0A52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5.9.8.1. A quantidade de amostras limitar-se-á ao mínimo necessário à análise, observada a apresentação comercial do medicamento.</w:t>
      </w:r>
    </w:p>
    <w:p w14:paraId="652D987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5.9.8.2. A avaliação será realizada por profissional designado pelo setor requisitante, no prazo máximo de 07 (sete) dias corridos, mediante critérios objetivos restritos à verificação da conformidade da amostra com as especificações técnicas deste Termo de Referência e com a regularidade sanitária do produto (registro ou notificação na ANVISA, integridade da embalagem, rotulagem, identificação de lote e prazo de validade), com emissão de relatório fundamentado encaminhado à DCP/FMS.</w:t>
      </w:r>
    </w:p>
    <w:p w14:paraId="213F393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5.9.8.3. A reprovação da amostra, fundamentada no relatório de que trata o item anterior, acarretará a desclassificação da proposta para o item, convocando-se o licitante subsequente na ordem de classificação.</w:t>
      </w:r>
    </w:p>
    <w:p w14:paraId="75D5612E" w14:textId="5C0F71B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5.9.8.4. Não haverá dispensa de amostra em razão de a marca ofertada haver sido anteriormente aprovada ou utilizada pela Administração, devendo os critérios de exigência e de eventual dispensa ser gerais, objetivos e igualmente aplicáveis a todos os licitantes. </w:t>
      </w:r>
    </w:p>
    <w:p w14:paraId="512B828B" w14:textId="578A9A0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5.9.9. Divergências entre as especificações técnicas exigidas e as verificadas importará a desclassificação da proposta do licitante. </w:t>
      </w:r>
    </w:p>
    <w:p w14:paraId="51CAF4B1" w14:textId="7B44C86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5.9.10. Após a avaliação documental e/ou das amostras, (que deverá ser realizada no prazo máximo de sete dias corridos) será encaminhado Relatório de Avaliação à DCP/FMS, para continuidade do processo licitatório. </w:t>
      </w:r>
    </w:p>
    <w:p w14:paraId="6E736456" w14:textId="18C7FB0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5.10. CARTA DE SOLIDARIEDADE</w:t>
      </w:r>
      <w:r w:rsidRPr="00EE4854">
        <w:rPr>
          <w:rFonts w:ascii="Palatino Linotype" w:eastAsia="Times New Roman" w:hAnsi="Palatino Linotype" w:cs="Times New Roman"/>
          <w:color w:val="000000"/>
          <w:sz w:val="21"/>
          <w:szCs w:val="21"/>
          <w:lang w:eastAsia="pt-BR"/>
        </w:rPr>
        <w:br/>
        <w:t>5.10.1. Será exigida</w:t>
      </w:r>
      <w:r w:rsidRPr="00EE4854">
        <w:rPr>
          <w:rFonts w:ascii="Palatino Linotype" w:eastAsia="Times New Roman" w:hAnsi="Palatino Linotype" w:cs="Times New Roman"/>
          <w:b/>
          <w:bCs/>
          <w:color w:val="000000"/>
          <w:sz w:val="21"/>
          <w:szCs w:val="21"/>
          <w:lang w:eastAsia="pt-BR"/>
        </w:rPr>
        <w:t> carta de solidariedade, em caso de licitante revendedor ou distribuidor, emitida pelo fabricante,</w:t>
      </w:r>
      <w:r w:rsidRPr="00EE4854">
        <w:rPr>
          <w:rFonts w:ascii="Palatino Linotype" w:eastAsia="Times New Roman" w:hAnsi="Palatino Linotype" w:cs="Times New Roman"/>
          <w:color w:val="000000"/>
          <w:sz w:val="21"/>
          <w:szCs w:val="21"/>
          <w:lang w:eastAsia="pt-BR"/>
        </w:rPr>
        <w:t> que assegure a execução do contrato.</w:t>
      </w:r>
    </w:p>
    <w:p w14:paraId="51235C78" w14:textId="4AF6ABB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5.10.2. A exigência de Carta de Solidariedade emitida pelo fabricante dos medicamentos ofertados, dirigida aos licitantes distribuidores, fundamenta-se nas razões de fato e de direito a seguir expostas:</w:t>
      </w:r>
      <w:r w:rsidRPr="00EE4854">
        <w:rPr>
          <w:rFonts w:ascii="Palatino Linotype" w:eastAsia="Times New Roman" w:hAnsi="Palatino Linotype" w:cs="Times New Roman"/>
          <w:color w:val="000000"/>
          <w:sz w:val="21"/>
          <w:szCs w:val="21"/>
          <w:lang w:eastAsia="pt-BR"/>
        </w:rPr>
        <w:br/>
        <w:t>5.10.2.1. </w:t>
      </w:r>
      <w:r w:rsidRPr="00EE4854">
        <w:rPr>
          <w:rFonts w:ascii="Palatino Linotype" w:eastAsia="Times New Roman" w:hAnsi="Palatino Linotype" w:cs="Times New Roman"/>
          <w:b/>
          <w:bCs/>
          <w:color w:val="000000"/>
          <w:sz w:val="21"/>
          <w:szCs w:val="21"/>
          <w:lang w:eastAsia="pt-BR"/>
        </w:rPr>
        <w:t>Elevado índice de desistência contratual por parte de fornecedores distribuidores</w:t>
      </w:r>
      <w:r w:rsidRPr="00EE4854">
        <w:rPr>
          <w:rFonts w:ascii="Palatino Linotype" w:eastAsia="Times New Roman" w:hAnsi="Palatino Linotype" w:cs="Times New Roman"/>
          <w:color w:val="000000"/>
          <w:sz w:val="21"/>
          <w:szCs w:val="21"/>
          <w:lang w:eastAsia="pt-BR"/>
        </w:rPr>
        <w:t xml:space="preserve">: A Administração tem enfrentado reiterados casos de desistência de fornecedores distribuidores adjudicatários, que, após a homologação do certame, recusam-se a assinar o contrato ou a atender às ordens de fornecimento, alegando indisponibilidade do produto junto ao fabricante. Tal conduta compromete gravemente a continuidade do abastecimento de medicamentos essenciais à rede </w:t>
      </w:r>
      <w:r w:rsidRPr="00EE4854">
        <w:rPr>
          <w:rFonts w:ascii="Palatino Linotype" w:eastAsia="Times New Roman" w:hAnsi="Palatino Linotype" w:cs="Times New Roman"/>
          <w:color w:val="000000"/>
          <w:sz w:val="21"/>
          <w:szCs w:val="21"/>
          <w:lang w:eastAsia="pt-BR"/>
        </w:rPr>
        <w:lastRenderedPageBreak/>
        <w:t>municipal de saúde, gerando desassistência aos usuários do SUS e risco à vida dos pacientes. A Carta de Solidariedade do fabricante visa assegurar que o distribuidor possui vínculo comercial efetivo e compromisso de fornecimento com o laboratório produtor, reduzindo o risco de desistências motivadas pela ausência de lastro no canal de suprimento.</w:t>
      </w:r>
    </w:p>
    <w:p w14:paraId="549F527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5.10.2.2. </w:t>
      </w:r>
      <w:r w:rsidRPr="00EE4854">
        <w:rPr>
          <w:rFonts w:ascii="Palatino Linotype" w:eastAsia="Times New Roman" w:hAnsi="Palatino Linotype" w:cs="Times New Roman"/>
          <w:b/>
          <w:bCs/>
          <w:color w:val="000000"/>
          <w:sz w:val="21"/>
          <w:szCs w:val="21"/>
          <w:lang w:eastAsia="pt-BR"/>
        </w:rPr>
        <w:t>Elevado índice de solicitações de troca de marca na primeira entrega</w:t>
      </w:r>
      <w:r w:rsidRPr="00EE4854">
        <w:rPr>
          <w:rFonts w:ascii="Palatino Linotype" w:eastAsia="Times New Roman" w:hAnsi="Palatino Linotype" w:cs="Times New Roman"/>
          <w:color w:val="000000"/>
          <w:sz w:val="21"/>
          <w:szCs w:val="21"/>
          <w:lang w:eastAsia="pt-BR"/>
        </w:rPr>
        <w:t>: Tem-se verificado, com frequência incompatível com a boa execução contratual, que fornecedores distribuidores solicitam a substituição da marca do medicamento já na primeira entrega, sob a alegação de descontinuidade ou indisponibilidade do produto originalmente ofertado. Essa prática desnatura a proposta vencedora, frustra a análise técnica realizada no momento da aceitação do lance e pode resultar no fornecimento de produtos de qualidade inferior ou incompatíveis com as especificações do Termo de Referência. A exigência da Carta de Solidariedade confere maior segurança de que o fabricante se compromete a disponibilizar o produto cotado pelo distribuidor durante a vigência contratual, conferindo estabilidade e previsibilidade ao fornecimento.</w:t>
      </w:r>
    </w:p>
    <w:p w14:paraId="7F2A93A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5.10.2.3. </w:t>
      </w:r>
      <w:r w:rsidRPr="00EE4854">
        <w:rPr>
          <w:rFonts w:ascii="Palatino Linotype" w:eastAsia="Times New Roman" w:hAnsi="Palatino Linotype" w:cs="Times New Roman"/>
          <w:b/>
          <w:bCs/>
          <w:color w:val="000000"/>
          <w:sz w:val="21"/>
          <w:szCs w:val="21"/>
          <w:lang w:eastAsia="pt-BR"/>
        </w:rPr>
        <w:t>Elevado índice de inadimplemento contratual por parte de fornecedores distribuidores</w:t>
      </w:r>
      <w:r w:rsidRPr="00EE4854">
        <w:rPr>
          <w:rFonts w:ascii="Palatino Linotype" w:eastAsia="Times New Roman" w:hAnsi="Palatino Linotype" w:cs="Times New Roman"/>
          <w:color w:val="000000"/>
          <w:sz w:val="21"/>
          <w:szCs w:val="21"/>
          <w:lang w:eastAsia="pt-BR"/>
        </w:rPr>
        <w:t>: Os registros de gestão contratual da Fundação Municipal de Saúde de Teresina demonstram índice significativo de inadimplemento por parte de empresas distribuidoras, que deixam de entregar os medicamentos nos prazos e condições pactuados, comprometendo o abastecimento das unidades de saúde. A inadimplência recorrente obriga a Administração a adotar medidas emergenciais de aquisição, com custos mais elevados e em condições menos vantajosas, em afronta ao princípio da economicidade. A Carta de Solidariedade funciona como instrumento de corresponsabilização do fabricante, na medida em que este declara ciência e compromisso com o fornecimento ao distribuidor, permitindo inclusive que a Administração acione o laboratório produtor em caso de falha do distribuidor.</w:t>
      </w:r>
    </w:p>
    <w:p w14:paraId="1F6EC53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5.10.3. Fundamentação legal e jurisprudencial</w:t>
      </w:r>
    </w:p>
    <w:p w14:paraId="779058C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5.10.3.1.A exigência encontra amparo no art. 41 inciso IV da Lei nº 14.133/2021, que autoriza a Administração a exigir documentação complementar de habilitação quando necessária à garantia do cumprimento das obrigações contratuais, bem como no princípio da eficiência administrativa e do interesse público (art. 5º da Lei nº 14.133/2021).</w:t>
      </w:r>
    </w:p>
    <w:p w14:paraId="77AB5C1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5.10.3.2. A medida não restringe a competitividade, pois qualquer distribuidor legalmente constituído e com relação comercial regular junto a fabricantes de medicamentos registrados na ANVISA pode obter a referida carta, tratando-se de exigência proporcional e razoável frente ao interesse público tutelado.</w:t>
      </w:r>
    </w:p>
    <w:p w14:paraId="03F860A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5.10.4. Finalidade e interesse público</w:t>
      </w:r>
    </w:p>
    <w:p w14:paraId="5A27D5B5" w14:textId="74255ED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5.10.4.1. A exigência tem por objetivo exclusivo resguardar o interesse público, garantindo a continuidade e a regularidade do abastecimento de medicamentos à população atendida pelo Sistema Único de Saúde no Município de Teresina/PI. Busca-se, com a medida, selecionar fornecedores que efetivamente disponham de capacidade e compromisso de fornecimento, reduzindo os riscos de desabastecimento e os prejuízos decorrentes de inexecuções contratuais reiteradas. </w:t>
      </w:r>
    </w:p>
    <w:p w14:paraId="05347EBD" w14:textId="58B4717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6. GARANTIA DA CONTRATAÇÃO</w:t>
      </w:r>
      <w:r w:rsidRPr="00EE4854">
        <w:rPr>
          <w:rFonts w:ascii="Palatino Linotype" w:eastAsia="Times New Roman" w:hAnsi="Palatino Linotype" w:cs="Times New Roman"/>
          <w:color w:val="000000"/>
          <w:sz w:val="21"/>
          <w:szCs w:val="21"/>
          <w:lang w:eastAsia="pt-BR"/>
        </w:rPr>
        <w:t> </w:t>
      </w:r>
    </w:p>
    <w:p w14:paraId="687933A0" w14:textId="1B0AC4D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6.1. Não haverá exigência da garantia da contratação de que tratam os artigos 96 e seguintes da Lei nº 14.133, de 2021, devido às características próprias dos insumos: sua natureza perecível, o controle sanitário prévio e a dinâmica de fornecimento contínuo que tornam a exigência desnecessária e antieconômica. </w:t>
      </w:r>
    </w:p>
    <w:p w14:paraId="037A04EF" w14:textId="072F079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7. MODELO DE EXECUÇÃO DO OBJETO</w:t>
      </w:r>
      <w:r w:rsidRPr="00EE4854">
        <w:rPr>
          <w:rFonts w:ascii="Palatino Linotype" w:eastAsia="Times New Roman" w:hAnsi="Palatino Linotype" w:cs="Times New Roman"/>
          <w:color w:val="000000"/>
          <w:sz w:val="21"/>
          <w:szCs w:val="21"/>
          <w:lang w:eastAsia="pt-BR"/>
        </w:rPr>
        <w:t> </w:t>
      </w:r>
    </w:p>
    <w:p w14:paraId="7B1BEF9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7.1. </w:t>
      </w:r>
      <w:r w:rsidRPr="00EE4854">
        <w:rPr>
          <w:rFonts w:ascii="Palatino Linotype" w:eastAsia="Times New Roman" w:hAnsi="Palatino Linotype" w:cs="Times New Roman"/>
          <w:b/>
          <w:bCs/>
          <w:color w:val="000000"/>
          <w:sz w:val="21"/>
          <w:szCs w:val="21"/>
          <w:lang w:eastAsia="pt-BR"/>
        </w:rPr>
        <w:t>Condições de Entrega</w:t>
      </w:r>
    </w:p>
    <w:p w14:paraId="79C402A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7.1.1. O prazo de entrega dos bens é de 15 dias úteis, contados da data de recebimento, pela </w:t>
      </w:r>
      <w:r w:rsidRPr="00EE4854">
        <w:rPr>
          <w:rFonts w:ascii="Palatino Linotype" w:eastAsia="Times New Roman" w:hAnsi="Palatino Linotype" w:cs="Times New Roman"/>
          <w:color w:val="000000"/>
          <w:sz w:val="21"/>
          <w:szCs w:val="21"/>
          <w:lang w:eastAsia="pt-BR"/>
        </w:rPr>
        <w:lastRenderedPageBreak/>
        <w:t>contratada na nota de empenho, por meio de e-mail oficialmente informada pela contratada, sem nenhuma despesa adicional além do valor adjudicado constante da proposta e do presente contrato/empenho devidamente assinado respeitando os prazos e condições estabelecidos.</w:t>
      </w:r>
    </w:p>
    <w:p w14:paraId="6FA65F2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7.1.2. 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5C9DA56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7.1.3. A entrega do objeto será feita conforme necessidade a ser expedida pela Fundação Municipal de Saúde, podendo ser realizada em remessa parcial, conforme a necessidade da Contratante (após assinatura do contrato será entregue à Contratada cronograma no qual se prevê quantidades, endereços etc.), no prazo máximo de 15 dias úteis, contados a partir do recebimento, pela Contratante à Contratada, da Nota de Empenho, sem nenhuma despesa adicional além do valor adjudicado constante da Proposta e do contrato devidamente assinado.</w:t>
      </w:r>
    </w:p>
    <w:p w14:paraId="587AF94F" w14:textId="3241D86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 Os produtos deverão ser entregues nos </w:t>
      </w:r>
      <w:r w:rsidRPr="00EE4854">
        <w:rPr>
          <w:rFonts w:ascii="Palatino Linotype" w:eastAsia="Times New Roman" w:hAnsi="Palatino Linotype" w:cs="Times New Roman"/>
          <w:b/>
          <w:bCs/>
          <w:color w:val="000000"/>
          <w:sz w:val="21"/>
          <w:szCs w:val="21"/>
          <w:lang w:eastAsia="pt-BR"/>
        </w:rPr>
        <w:t>seguintes locais/endereços, conforme especificado em cada empenho/ordem de fornecimento</w:t>
      </w:r>
      <w:r w:rsidRPr="00EE4854">
        <w:rPr>
          <w:rFonts w:ascii="Palatino Linotype" w:eastAsia="Times New Roman" w:hAnsi="Palatino Linotype" w:cs="Times New Roman"/>
          <w:color w:val="000000"/>
          <w:sz w:val="21"/>
          <w:szCs w:val="21"/>
          <w:lang w:eastAsia="pt-BR"/>
        </w:rPr>
        <w:t>, sem qualquer custo adicional para o Contratante, no </w:t>
      </w:r>
      <w:r w:rsidRPr="00EE4854">
        <w:rPr>
          <w:rFonts w:ascii="Palatino Linotype" w:eastAsia="Times New Roman" w:hAnsi="Palatino Linotype" w:cs="Times New Roman"/>
          <w:b/>
          <w:bCs/>
          <w:color w:val="000000"/>
          <w:sz w:val="21"/>
          <w:szCs w:val="21"/>
          <w:lang w:eastAsia="pt-BR"/>
        </w:rPr>
        <w:t>horário </w:t>
      </w:r>
      <w:r w:rsidRPr="00EE4854">
        <w:rPr>
          <w:rFonts w:ascii="Palatino Linotype" w:eastAsia="Times New Roman" w:hAnsi="Palatino Linotype" w:cs="Times New Roman"/>
          <w:color w:val="000000"/>
          <w:sz w:val="21"/>
          <w:szCs w:val="21"/>
          <w:lang w:eastAsia="pt-BR"/>
        </w:rPr>
        <w:t>comercial de </w:t>
      </w:r>
      <w:r w:rsidRPr="00EE4854">
        <w:rPr>
          <w:rFonts w:ascii="Palatino Linotype" w:eastAsia="Times New Roman" w:hAnsi="Palatino Linotype" w:cs="Times New Roman"/>
          <w:b/>
          <w:bCs/>
          <w:color w:val="000000"/>
          <w:sz w:val="21"/>
          <w:szCs w:val="21"/>
          <w:lang w:eastAsia="pt-BR"/>
        </w:rPr>
        <w:t>7:30h às 13:30h</w:t>
      </w:r>
      <w:r w:rsidRPr="00EE4854">
        <w:rPr>
          <w:rFonts w:ascii="Palatino Linotype" w:eastAsia="Times New Roman" w:hAnsi="Palatino Linotype" w:cs="Times New Roman"/>
          <w:color w:val="000000"/>
          <w:sz w:val="21"/>
          <w:szCs w:val="21"/>
          <w:lang w:eastAsia="pt-BR"/>
        </w:rPr>
        <w:t>, observando-se as especificações técnicas: </w:t>
      </w:r>
    </w:p>
    <w:p w14:paraId="00BB2EA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a) GEAFH-DAE </w:t>
      </w:r>
      <w:r w:rsidRPr="00EE4854">
        <w:rPr>
          <w:rFonts w:ascii="Palatino Linotype" w:eastAsia="Times New Roman" w:hAnsi="Palatino Linotype" w:cs="Times New Roman"/>
          <w:color w:val="000000"/>
          <w:sz w:val="21"/>
          <w:szCs w:val="21"/>
          <w:lang w:eastAsia="pt-BR"/>
        </w:rPr>
        <w:t>(Gerência de Assistência Farmacêutica Hospitalar da Diretoria de Atenção Especializada): Rua 13 de maio, 2756 (cruzamento com a Rua Porto), Bairro Vermelha, Zona Sul – Teresina Piauí, CEP: 64.018-285; telefone (86) 3218-2219; e-mail: farmaciafht@gmail.com .</w:t>
      </w:r>
    </w:p>
    <w:p w14:paraId="27FAA10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b) CAF-HUT </w:t>
      </w:r>
      <w:r w:rsidRPr="00EE4854">
        <w:rPr>
          <w:rFonts w:ascii="Palatino Linotype" w:eastAsia="Times New Roman" w:hAnsi="Palatino Linotype" w:cs="Times New Roman"/>
          <w:color w:val="000000"/>
          <w:sz w:val="21"/>
          <w:szCs w:val="21"/>
          <w:lang w:eastAsia="pt-BR"/>
        </w:rPr>
        <w:t>(Central de Abastecimento Farmacêutica da Gerência de Farmácia do Hospital de Urgência de Teresina - HUT): Rua 13 de maio, 2756, Bairro Vermelha, Zona Sul – Teresina Piauí, CEP: 64.018-285; telefone (86) 3218-5719; e-mail: caf.hut01@hotmail.com / farmaciacafhut@gmail.com. </w:t>
      </w:r>
    </w:p>
    <w:p w14:paraId="55005EE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7.1.4.1. O objeto deverá ser entregue em sua embalagem original, íntegra e lacrada pelo fabricante, contendo as indicações de marca, fabricante/produtor, procedência, número de registro ou notificação sanitária, número de lote, data de fabricação e prazo de validade, acompanhado da respectiva bula, quando exigível, e das demais informações obrigatórias na forma da legislação sanitária.</w:t>
      </w:r>
      <w:r w:rsidRPr="00EE4854">
        <w:rPr>
          <w:rFonts w:ascii="Palatino Linotype" w:eastAsia="Times New Roman" w:hAnsi="Palatino Linotype" w:cs="Times New Roman"/>
          <w:b/>
          <w:bCs/>
          <w:i/>
          <w:iCs/>
          <w:color w:val="000000"/>
          <w:sz w:val="21"/>
          <w:szCs w:val="21"/>
          <w:lang w:eastAsia="pt-BR"/>
        </w:rPr>
        <w:t> </w:t>
      </w:r>
    </w:p>
    <w:p w14:paraId="0A450B8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7.1.4.2. Os produtos em desacordo com a Proposta da Contratada serão rejeitados pela FMS/PMT, obrigando-se o fornecedor a repor no prazo máximo de 15 (quinze) dias úteis da comunicação pela Contratante.</w:t>
      </w:r>
    </w:p>
    <w:p w14:paraId="15D8597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7.1.4.3. Todas as despesas necessárias à substituição ou à reposição de material porventura entregue em desacordo correrão por conta da CONTRATADA.</w:t>
      </w:r>
    </w:p>
    <w:p w14:paraId="27EDFEA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7.1.4.4. A CONTRATADA deverá emitir guias de remessas informatizadas, sem rasuras, contendo os seguintes itens: nome da CONTRATANTE, endereço completo, equipamento/material que está sendo entregue, unidade e quantidade. Deverá conter, também, data e assinatura do recebedor com carimbo e assinatura do prestador do serviço.</w:t>
      </w:r>
    </w:p>
    <w:p w14:paraId="704E47B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7.1.4.5. A CONTRATANTE emitirá NOTA DE EMPENHO, na qual serão explicitados o nº do contrato a ela vinculado, o valor e o quantitativo do item licitado.</w:t>
      </w:r>
    </w:p>
    <w:p w14:paraId="06233B6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7.1.4.6. Os produtos não devem ser estocados próximos a gás liquefeito de petróleo e outros produtos potencialmente tóxicos para evitar a contaminação ou impregnação de odores indesejáveis.</w:t>
      </w:r>
    </w:p>
    <w:p w14:paraId="10AA061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7.1.4.7. Os técnicos ou empregados da Contratada deverão se apresentar nas dependências dos locais de entrega devidamente identificados com uniforme e/ou crachás, desde que nos crachás contenham identificação da empresa e do funcionário, bem como fica proibido que seu pessoal fique circulando por áreas dos edifícios que não imediatas ao trabalho.</w:t>
      </w:r>
    </w:p>
    <w:p w14:paraId="65B8012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7.1.4.8. Os produtos entregues deverão estar acondicionados de forma adequada à sua conservação, em embalagens de fábrica, lacrados pelo fabricante e transportados em veículos em perfeitas condições técnicas e sanitárias.</w:t>
      </w:r>
    </w:p>
    <w:p w14:paraId="3306B71C" w14:textId="69FDA8C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7.1.4.9. Durante o descarregamento, a CONTRATADA ou empresa transportadora terceirizada deverá adotar práticas que previnam danos físicos, exposição a condições inadequadas (como temperatura, umidade ou luz) e contaminação, assegurando o cumprimento de protocolos de segurança e qualidade. Os insumos deverão ser imediatamente organizados e segregados por número de lote, facilitando a identificação rápida, a gestão de validades e a prevenção de misturas ou trocas. </w:t>
      </w:r>
    </w:p>
    <w:p w14:paraId="05BDB765" w14:textId="433FC44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8. MODELO DE GESTÃO E FISCALIZAÇÃO DO CONTRATO</w:t>
      </w:r>
      <w:r w:rsidRPr="00EE4854">
        <w:rPr>
          <w:rFonts w:ascii="Palatino Linotype" w:eastAsia="Times New Roman" w:hAnsi="Palatino Linotype" w:cs="Times New Roman"/>
          <w:color w:val="000000"/>
          <w:sz w:val="21"/>
          <w:szCs w:val="21"/>
          <w:lang w:eastAsia="pt-BR"/>
        </w:rPr>
        <w:t> </w:t>
      </w:r>
    </w:p>
    <w:p w14:paraId="5A315DA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8.1. O contrato deverá ser executado fielmente pelas partes, de acordo com as cláusulas avençadas e as normas da Lei nº 14.133, de 2021 e do Decreto Municipal nº 22.166, de 24 de fevereiro de 2022, e cada parte responderá pelas consequências de sua inexecução total ou parcial.</w:t>
      </w:r>
    </w:p>
    <w:p w14:paraId="32E3BAB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8.2. Em caso de impedimento, ordem de paralisação ou suspensão do contrato, o cronograma de execução será prorrogado automaticamente pelo tempo correspondente, anotadas tais circunstâncias mediante simples apostila.</w:t>
      </w:r>
    </w:p>
    <w:p w14:paraId="657E1A6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8.3. As comunicações entre o órgão ou entidade e a contratada devem ser realizadas por escrito sempre que o ato exigir tal formalidade, admitindo-se o uso de mensagem eletrônica para esse fim.</w:t>
      </w:r>
    </w:p>
    <w:p w14:paraId="31C6BB4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8.4. O órgão ou entidade poderá convocar representante da empresa para adoção de providências que devam ser cumpridas de imediato.</w:t>
      </w:r>
    </w:p>
    <w:p w14:paraId="300C5E6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8F533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8.6. A execução do contrato deverá ser acompanhada e fiscalizada pelo(s) fiscal(is) do contrato, ou pelos respectivos substitutos.</w:t>
      </w:r>
    </w:p>
    <w:p w14:paraId="46773F3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8.7. O fiscal técnico do contrato acompanhará a execução do contrato, para que sejam cumpridas todas as condições estabelecidas no contrato, de modo a assegurar os melhores resultados para a Administração.</w:t>
      </w:r>
    </w:p>
    <w:p w14:paraId="67C1E91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8.7.1. O fiscal técnico do contrato anotará no histórico de gerenciamento do contrato todas as ocorrências relacionadas à execução do contrato, com a descrição do que for necessário para a regularização das faltas ou dos defeitos observados.</w:t>
      </w:r>
    </w:p>
    <w:p w14:paraId="151800B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8.7.2. Identificada qualquer inexatidão ou irregularidade, o fiscal técnico do contrato emitirá notificações para a correção da execução do contrato, determinando prazo para a correção.</w:t>
      </w:r>
    </w:p>
    <w:p w14:paraId="54DFE21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8.7.3. O fiscal técnico do contrato informará ao gestor do contato, em tempo hábil, a situação que demandar decisão ou adoção de medidas que ultrapassem sua competência, para que adote as medidas necessárias e saneadoras, se for o caso.</w:t>
      </w:r>
    </w:p>
    <w:p w14:paraId="2BF0768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8.7.4. No caso de ocorrências que possam inviabilizar a execução do contrato nas datas aprazadas, o fiscal técnico do contrato comunicará o fato imediatamente ao gestor do contrato.</w:t>
      </w:r>
    </w:p>
    <w:p w14:paraId="42FEDB8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8.7.5. O fiscal técnico do contrato comunicará ao gestor do contrato, em tempo hábil, o término do contrato sob sua responsabilidade, com vistas à renovação tempestiva ou à prorrogação contratual.</w:t>
      </w:r>
    </w:p>
    <w:p w14:paraId="46397BE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65311E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8.8.1. O gestor do contrato acompanhará a manutenção das condições de habilitação da contratada, para fins de empenho de despesa e pagamento, e anotará os problemas que obstem o fluxo normal </w:t>
      </w:r>
      <w:r w:rsidRPr="00EE4854">
        <w:rPr>
          <w:rFonts w:ascii="Palatino Linotype" w:eastAsia="Times New Roman" w:hAnsi="Palatino Linotype" w:cs="Times New Roman"/>
          <w:color w:val="000000"/>
          <w:sz w:val="21"/>
          <w:szCs w:val="21"/>
          <w:lang w:eastAsia="pt-BR"/>
        </w:rPr>
        <w:lastRenderedPageBreak/>
        <w:t>da liquidação e do pagamento da despesa no relatório de riscos eventuais.</w:t>
      </w:r>
    </w:p>
    <w:p w14:paraId="5BE3961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8.8.2. O gestor do contrato acompanhará os registros realizados pelos fiscais do contrato, de todas as ocorrências relacionadas à execução do contrato e as medidas adotadas, informando, se for o caso, à autoridade superior aquelas que ultrapassarem a sua competência.</w:t>
      </w:r>
    </w:p>
    <w:p w14:paraId="4502379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8.8.3.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11B750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8.8.4.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39CA69D" w14:textId="005A0C0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8.9. O gestor do contrato deverá elaborar relatório final com informações sobre a consecução dos objetivos que tenham justificado a contratação e eventuais condutas a serem adotadas para o aprimoramento das atividades da Administração. </w:t>
      </w:r>
    </w:p>
    <w:p w14:paraId="196BACE3" w14:textId="198B098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9. OBRIGAÇÕES DA CONTRATANTE E DA CONTRATADA</w:t>
      </w:r>
      <w:r w:rsidRPr="00EE4854">
        <w:rPr>
          <w:rFonts w:ascii="Palatino Linotype" w:eastAsia="Times New Roman" w:hAnsi="Palatino Linotype" w:cs="Times New Roman"/>
          <w:color w:val="000000"/>
          <w:sz w:val="21"/>
          <w:szCs w:val="21"/>
          <w:lang w:eastAsia="pt-BR"/>
        </w:rPr>
        <w:t> </w:t>
      </w:r>
    </w:p>
    <w:p w14:paraId="52D436C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9.1.</w:t>
      </w:r>
      <w:r w:rsidRPr="00EE4854">
        <w:rPr>
          <w:rFonts w:ascii="Palatino Linotype" w:eastAsia="Times New Roman" w:hAnsi="Palatino Linotype" w:cs="Times New Roman"/>
          <w:color w:val="000000"/>
          <w:sz w:val="21"/>
          <w:szCs w:val="21"/>
          <w:lang w:eastAsia="pt-BR"/>
        </w:rPr>
        <w:t> </w:t>
      </w:r>
      <w:r w:rsidRPr="00EE4854">
        <w:rPr>
          <w:rFonts w:ascii="Palatino Linotype" w:eastAsia="Times New Roman" w:hAnsi="Palatino Linotype" w:cs="Times New Roman"/>
          <w:b/>
          <w:bCs/>
          <w:color w:val="000000"/>
          <w:sz w:val="21"/>
          <w:szCs w:val="21"/>
          <w:lang w:eastAsia="pt-BR"/>
        </w:rPr>
        <w:t>OBRIGAÇÕES DA CONTRATANTE</w:t>
      </w:r>
    </w:p>
    <w:p w14:paraId="3246B14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9.1.1. Exigir o cumprimento de todas as obrigações assumidas pelo Contratado, de acordo com o Edital e seus anexos;</w:t>
      </w:r>
    </w:p>
    <w:p w14:paraId="5D0CF9F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9.1.2. Receber o objeto no prazo e condições estabelecidas no Termo de Referência;</w:t>
      </w:r>
    </w:p>
    <w:p w14:paraId="55DD6F0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9.1.3. Notificar o Contratado, por escrito, sobre vícios, defeitos ou incorreções verificadas no objeto fornecido, para que seja por ele substituído, reparado ou corrigido, no total ou em parte, às suas expensas;</w:t>
      </w:r>
    </w:p>
    <w:p w14:paraId="2AF8A57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9.1.4. Acompanhar e fiscalizar a execução do contrato e o cumprimento das obrigações pelo Contratado;</w:t>
      </w:r>
    </w:p>
    <w:p w14:paraId="1FF0F59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9.1.5. 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63" w:anchor="art143" w:tgtFrame="_blank" w:history="1">
        <w:r w:rsidRPr="00EE4854">
          <w:rPr>
            <w:rFonts w:ascii="Palatino Linotype" w:eastAsia="Times New Roman" w:hAnsi="Palatino Linotype" w:cs="Times New Roman"/>
            <w:color w:val="0000FF"/>
            <w:sz w:val="21"/>
            <w:szCs w:val="21"/>
            <w:u w:val="single"/>
            <w:lang w:eastAsia="pt-BR"/>
          </w:rPr>
          <w:t>art. 143 da Lei nº 14.133, de 2021</w:t>
        </w:r>
      </w:hyperlink>
      <w:r w:rsidRPr="00EE4854">
        <w:rPr>
          <w:rFonts w:ascii="Palatino Linotype" w:eastAsia="Times New Roman" w:hAnsi="Palatino Linotype" w:cs="Times New Roman"/>
          <w:color w:val="000000"/>
          <w:sz w:val="21"/>
          <w:szCs w:val="21"/>
          <w:lang w:eastAsia="pt-BR"/>
        </w:rPr>
        <w:t>;</w:t>
      </w:r>
    </w:p>
    <w:p w14:paraId="7A0970A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9.1.6. Efetuar o pagamento ao Contratado do valor correspondente ao fornecimento do objeto, no prazo, forma e condições estabelecidos no Edital e seus anexos;</w:t>
      </w:r>
    </w:p>
    <w:p w14:paraId="57337A4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9.1.7. Aplicar ao Contratado as sanções previstas na lei e neste Termo de Referência;</w:t>
      </w:r>
    </w:p>
    <w:p w14:paraId="6CE5E37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9.1.8. Cientificar o órgão competente para adoção das medidas cabíveis quando do descumprimento de obrigações pelo Contratado;</w:t>
      </w:r>
    </w:p>
    <w:p w14:paraId="4A53E32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9.1.9. Explicitamente emitir decisão sobre todas as solicitações e reclamações relacionadas à execução do Edital e seus anexos, ressalvados os requerimentos manifestamente impertinentes, meramente protelatórios ou de nenhum interesse para a boa execução do ajuste.</w:t>
      </w:r>
    </w:p>
    <w:p w14:paraId="0F3E65D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9.1.9.1. A Administração terá o prazo de 30(trinta) dias, a contar da data do protocolo do requerimento para decidir, admitida a prorrogação motivada, por igual período.</w:t>
      </w:r>
    </w:p>
    <w:p w14:paraId="67D61A6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9.1.10. Responder eventuais pedidos de reestabelecimento do equilíbrio econômico-financeiro feitos pelo contratado no prazo máximo de 30(trinta) dias.</w:t>
      </w:r>
    </w:p>
    <w:p w14:paraId="1BBF18A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9.1.11. Notificar os emitentes das garantias quanto ao início de processo administrativo para apuração de descumprimento de cláusulas contratuais.</w:t>
      </w:r>
    </w:p>
    <w:p w14:paraId="6BFEB6F4" w14:textId="05FA773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5BD9BE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lastRenderedPageBreak/>
        <w:t>9.2 OBRIGAÇÕES DA CONTRATADA</w:t>
      </w:r>
    </w:p>
    <w:p w14:paraId="7612270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 O Contratado deve cumprir todas as obrigações constantes </w:t>
      </w:r>
      <w:r w:rsidRPr="00EE4854">
        <w:rPr>
          <w:rFonts w:ascii="Palatino Linotype" w:eastAsia="Times New Roman" w:hAnsi="Palatino Linotype" w:cs="Times New Roman"/>
          <w:b/>
          <w:bCs/>
          <w:color w:val="000000"/>
          <w:sz w:val="21"/>
          <w:szCs w:val="21"/>
          <w:lang w:eastAsia="pt-BR"/>
        </w:rPr>
        <w:t>do Edital e de seus anexos</w:t>
      </w:r>
      <w:r w:rsidRPr="00EE4854">
        <w:rPr>
          <w:rFonts w:ascii="Palatino Linotype" w:eastAsia="Times New Roman" w:hAnsi="Palatino Linotype" w:cs="Times New Roman"/>
          <w:color w:val="000000"/>
          <w:sz w:val="21"/>
          <w:szCs w:val="21"/>
          <w:lang w:eastAsia="pt-BR"/>
        </w:rPr>
        <w:t>, assumindo como exclusivamente seus os riscos e as despesas decorrentes da boa e perfeita execução do objeto, observando, ainda, as obrigações a seguir dispostas:</w:t>
      </w:r>
    </w:p>
    <w:p w14:paraId="316F65D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 Entregar o objeto acompanhado da bula em língua portuguesa, quando exigível, e da documentação sanitária pertinente, com identificação de lote, data de fabricação, prazo de validade e comprovação de registro ou notificação do produto junto à ANVISA, assegurada a rastreabilidade do produto fornecido;</w:t>
      </w:r>
    </w:p>
    <w:p w14:paraId="19A3F67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 Responsabilizar-se pelos vícios e danos decorrentes do objeto, de acordo com o Código de Defesa do Consumidor (Lei nº 8.078, de 1990);</w:t>
      </w:r>
    </w:p>
    <w:p w14:paraId="42327CD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9.2.1.3. Comunicar ao contratante, com pelo menos 05(cinco) dias que antecede a data da entrega, os motivos que impossibilitem o cumprimento do prazo previsto, com a devida comprovação;</w:t>
      </w:r>
    </w:p>
    <w:p w14:paraId="25EBD62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9.2.1.4. Atender às determinações regulares emitidas pelo fiscal ou gestor do contrato ou autoridade superior (art. 137, II, da Lei n. º 14.133, de 2021) e prestar todo esclarecimento ou informação por eles solicitados;</w:t>
      </w:r>
    </w:p>
    <w:p w14:paraId="6383DA7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9.2.1.5. Substituir ou repor, às suas expensas, no total ou em parte, no prazo fixado pelo fiscal do contrato, os medicamentos nos quais se verificarem vícios, defeitos, avarias, desconformidade com as especificações deste Termo de Referência ou com a legislação sanitária;</w:t>
      </w:r>
    </w:p>
    <w:p w14:paraId="546176A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9.2.1.6. Responsabilizar-se pelos vícios e danos decorrentes da execução do objeto, bem como por todo e qualquer dano causado à Administração ou a terceiros, não reduzindo essa responsabilidade a fiscalização ou o acompanhamento da execução contratual pelo contratante, que ficará autorizado a descontar dos pagamentos devidos ou da garantia, caso exigida, o valor correspondente aos danos sofridos;</w:t>
      </w:r>
    </w:p>
    <w:p w14:paraId="3A10BF1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9.2.1.7. Quando não for possível a verificação da regularidade no Sistema de Registro Cadastral, o contratado deverá entregar ao setor responsável pela fiscalização do contrato, junto com a Nota Fiscal para fins de pagamento, os seguintes documentos: 1) certidão conjunta relativa aos tributos federais e à Dívida Ativa da União; 2) certidões que comprovem a regularidade perante a Fazenda Municipal, Estadual ou Distrital do domicílio ou sede do contratado; 3) Certidão de Regularidade do FGTS – CRF; e 4) Certidão Negativa de Débitos Trabalhistas – CNDT;</w:t>
      </w:r>
    </w:p>
    <w:p w14:paraId="2F7F2BC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BF05A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9.2.1.9. Comunicar ao Fiscal do contrato, no prazo de 24 (vinte e quatro) horas, qualquer ocorrência anormal ou acidente que se verifique no local da execução do objeto contratual.</w:t>
      </w:r>
    </w:p>
    <w:p w14:paraId="074980E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9.2.1.10. Paralisar, por determinação do contratante, qualquer atividade que não esteja sendo executada de acordo com a boa técnica ou que ponha em risco a segurança de pessoas ou bens de terceiros.</w:t>
      </w:r>
    </w:p>
    <w:p w14:paraId="29E333E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9.2.1.11. Manter durante toda a vigência do contrato, em compatibilidade com as obrigações assumidas, todas as condições exigidas para habilitação na licitação;</w:t>
      </w:r>
    </w:p>
    <w:p w14:paraId="0C4BD74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9.2.1.12. Cumprir, durante todo o período de execução do contrato, a reserva de cargos prevista em lei para pessoa com deficiência, para reabilitado da Previdência Social ou para aprendiz, bem como as reservas de cargos previstas na legislação (art. 116, da Lei n. º 14.133, de 2021);</w:t>
      </w:r>
    </w:p>
    <w:p w14:paraId="548F746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9.2.1.13. Comprovar a reserva de cargos a que se refere a cláusula acima, no prazo fixado pelo fiscal do contrato, com a indicação dos empregados que preencheram as referidas vagas (art. 116, parágrafo único, da Lei n. º 14.133, de 2021);</w:t>
      </w:r>
    </w:p>
    <w:p w14:paraId="1E71353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9.2.1.14. Guardar sigilo sobre todas as informações obtidas em decorrência do cumprimento do contrato;</w:t>
      </w:r>
    </w:p>
    <w:p w14:paraId="78132F6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9.2.1.15.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30DA97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9.2.1.16. Cumprir, além dos postulados legais vigentes de âmbito federal, estadual ou municipal, as normas de segurança do contratante;</w:t>
      </w:r>
    </w:p>
    <w:p w14:paraId="0E2B964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9.2.1.17. Alocar os empregados necessários, com habilitação e conhecimento adequados, ao perfeito cumprimento das cláusulas do contrato, disponibilizando os meios de transporte, acondicionamento e conservação exigidos para o fornecimento dos medicamentos, cujas condições sanitárias e de qualidade deverão atender às recomendações de boa técnica e à legislação de regência;</w:t>
      </w:r>
      <w:r w:rsidRPr="00EE4854">
        <w:rPr>
          <w:rFonts w:ascii="Palatino Linotype" w:eastAsia="Times New Roman" w:hAnsi="Palatino Linotype" w:cs="Times New Roman"/>
          <w:b/>
          <w:bCs/>
          <w:i/>
          <w:iCs/>
          <w:color w:val="000000"/>
          <w:sz w:val="21"/>
          <w:szCs w:val="21"/>
          <w:lang w:eastAsia="pt-BR"/>
        </w:rPr>
        <w:t> </w:t>
      </w:r>
    </w:p>
    <w:p w14:paraId="3931A77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9.2.1.18. Orientar e treinar seus empregados sobre os deveres previstos na Lei nº 13.709, de 14 de agosto de 2018, adotando medidas eficazes para proteção de dados pessoais a que tenha acesso por força da execução do </w:t>
      </w:r>
      <w:r w:rsidRPr="00EE4854">
        <w:rPr>
          <w:rFonts w:ascii="Palatino Linotype" w:eastAsia="Times New Roman" w:hAnsi="Palatino Linotype" w:cs="Times New Roman"/>
          <w:b/>
          <w:bCs/>
          <w:color w:val="000000"/>
          <w:sz w:val="21"/>
          <w:szCs w:val="21"/>
          <w:lang w:eastAsia="pt-BR"/>
        </w:rPr>
        <w:t>Edital e seus anexos</w:t>
      </w:r>
      <w:r w:rsidRPr="00EE4854">
        <w:rPr>
          <w:rFonts w:ascii="Palatino Linotype" w:eastAsia="Times New Roman" w:hAnsi="Palatino Linotype" w:cs="Times New Roman"/>
          <w:color w:val="000000"/>
          <w:sz w:val="21"/>
          <w:szCs w:val="21"/>
          <w:lang w:eastAsia="pt-BR"/>
        </w:rPr>
        <w:t>;</w:t>
      </w:r>
    </w:p>
    <w:p w14:paraId="40F17EF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9.2.1.19. Conduzir os trabalhos com estrita observância às normas da legislação pertinente, cumprindo as determinações dos Poderes Públicos, mantendo sempre limpo o local de execução do objeto e nas melhores condições de segurança, higiene e disciplina.</w:t>
      </w:r>
    </w:p>
    <w:p w14:paraId="0BA1305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9.2.1.20. Submeter previamente, por escrito, ao contratante, para análise e aprovação, quaisquer mudanças nos métodos executivos que fujam às especificações do memorial descritivo ou instrumento congênere.</w:t>
      </w:r>
    </w:p>
    <w:p w14:paraId="41C916B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9.2.1.21. Não permitir a utilização de qualquer trabalho do menor de dezesseis anos, exceto na condição de aprendiz para os maiores de quatorze anos, nem permitir a utilização do trabalho do menor de dezoito anos em trabalho noturno, perigoso ou insalubre.</w:t>
      </w:r>
    </w:p>
    <w:p w14:paraId="5A78FD1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9.2.1.22. Entregar os produtos constantes no Contrato, respeitando, sempre, as normas da ABNT, bem como as portarias e resoluções do INMETRO e da ANVISA, em vigor, no que couber;</w:t>
      </w:r>
    </w:p>
    <w:p w14:paraId="6E912A7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9.2.1.23. Transportar os produtos em meio adequado para evitar a incidência solar sobre eles, ou quaisquer possíveis danos que venham a lesar o objeto;</w:t>
      </w:r>
    </w:p>
    <w:p w14:paraId="52165D3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9.2.1.24. Manter os produtos absolutamente higienizados e sem amassados, sem remendos e sem ranhuras, de forma que não comprometa a qualidade dos produtos fornecidos;</w:t>
      </w:r>
    </w:p>
    <w:p w14:paraId="0B97C379" w14:textId="74BC26AA"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9.2.1.25. Promover a destinação final ambientalmente adequada, sempre que a legislação assim o exigir, observadas as normas aplicáveis aos resíduos de serviços de saúde e aos medicamentos vencidos, avariados ou desconformes.</w:t>
      </w:r>
      <w:r w:rsidRPr="00EE4854">
        <w:rPr>
          <w:rFonts w:ascii="Palatino Linotype" w:eastAsia="Times New Roman" w:hAnsi="Palatino Linotype" w:cs="Times New Roman"/>
          <w:b/>
          <w:bCs/>
          <w:i/>
          <w:iCs/>
          <w:color w:val="000000"/>
          <w:sz w:val="21"/>
          <w:szCs w:val="21"/>
          <w:lang w:eastAsia="pt-BR"/>
        </w:rPr>
        <w:t> </w:t>
      </w:r>
      <w:r w:rsidRPr="00EE4854">
        <w:rPr>
          <w:rFonts w:ascii="Palatino Linotype" w:eastAsia="Times New Roman" w:hAnsi="Palatino Linotype" w:cs="Times New Roman"/>
          <w:color w:val="000000"/>
          <w:sz w:val="21"/>
          <w:szCs w:val="21"/>
          <w:lang w:eastAsia="pt-BR"/>
        </w:rPr>
        <w:t> </w:t>
      </w:r>
    </w:p>
    <w:p w14:paraId="5832B4A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10. CRITÉRIOS DE MEDIÇÃO E DE PAGAMENTO</w:t>
      </w:r>
    </w:p>
    <w:p w14:paraId="2C4A21C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Recebimento</w:t>
      </w:r>
    </w:p>
    <w:p w14:paraId="32FE630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428C81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 Os bens poderão ser rejeitados, no todo ou em parte, inclusive antes do recebimento provisório, quando em desacordo com as especificações constantes no Termo de Referência e na proposta, devendo serem substituídos no prazo de 15 (quinze) dias úteis , a contar da notificação da contratada, às suas custas, sem prejuízo da aplicação das penalidades.</w:t>
      </w:r>
    </w:p>
    <w:p w14:paraId="0B9048E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949DB7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10.4. O prazo para recebimento definitivo poderá ser excepcionalmente prorrogado, de forma justificada, por igual período, quando houver necessidade de diligências para a aferição do </w:t>
      </w:r>
      <w:r w:rsidRPr="00EE4854">
        <w:rPr>
          <w:rFonts w:ascii="Palatino Linotype" w:eastAsia="Times New Roman" w:hAnsi="Palatino Linotype" w:cs="Times New Roman"/>
          <w:color w:val="000000"/>
          <w:sz w:val="21"/>
          <w:szCs w:val="21"/>
          <w:lang w:eastAsia="pt-BR"/>
        </w:rPr>
        <w:lastRenderedPageBreak/>
        <w:t>atendimento das exigências contratuais.</w:t>
      </w:r>
    </w:p>
    <w:p w14:paraId="6175A01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10.5. No caso de controvérsia sobre a execução do objeto, quanto à dimensão, qualidade e quantidade, deverá ser observado o teor do </w:t>
      </w:r>
      <w:hyperlink r:id="rId64" w:anchor="art143" w:tgtFrame="_blank" w:history="1">
        <w:r w:rsidRPr="00EE4854">
          <w:rPr>
            <w:rFonts w:ascii="Palatino Linotype" w:eastAsia="Times New Roman" w:hAnsi="Palatino Linotype" w:cs="Times New Roman"/>
            <w:color w:val="0000FF"/>
            <w:sz w:val="21"/>
            <w:szCs w:val="21"/>
            <w:u w:val="single"/>
            <w:lang w:eastAsia="pt-BR"/>
          </w:rPr>
          <w:t>art. 143 da Lei nº 14.133, de 2021</w:t>
        </w:r>
      </w:hyperlink>
      <w:r w:rsidRPr="00EE4854">
        <w:rPr>
          <w:rFonts w:ascii="Palatino Linotype" w:eastAsia="Times New Roman" w:hAnsi="Palatino Linotype" w:cs="Times New Roman"/>
          <w:color w:val="000000"/>
          <w:sz w:val="21"/>
          <w:szCs w:val="21"/>
          <w:lang w:eastAsia="pt-BR"/>
        </w:rPr>
        <w:t>, comunicando-se à empresa para emissão de Nota Fiscal no que pertine à parcela incontroversa da execução do objeto, para efeito de liquidação e pagamento.</w:t>
      </w:r>
    </w:p>
    <w:p w14:paraId="788AE10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0B54B3F" w14:textId="7124482A"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10.7. O recebimento provisório ou definitivo não excluirá a responsabilidade civil pela solidez e pela segurança do serviço nem a responsabilidade ético-profissional pela perfeita execução do contrato, nos limites estabelecidos pela lei ou pelo contrato. </w:t>
      </w:r>
    </w:p>
    <w:p w14:paraId="4B7BFE30" w14:textId="17F161C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Liquidação</w:t>
      </w:r>
      <w:r w:rsidRPr="00EE4854">
        <w:rPr>
          <w:rFonts w:ascii="Palatino Linotype" w:eastAsia="Times New Roman" w:hAnsi="Palatino Linotype" w:cs="Times New Roman"/>
          <w:color w:val="000000"/>
          <w:sz w:val="21"/>
          <w:szCs w:val="21"/>
          <w:lang w:eastAsia="pt-BR"/>
        </w:rPr>
        <w:t> </w:t>
      </w:r>
    </w:p>
    <w:p w14:paraId="6ED34A8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10.8. Recebida a Nota Fiscal ou documento de cobrança equivalente, correrá o prazo de </w:t>
      </w:r>
      <w:r w:rsidRPr="00EE4854">
        <w:rPr>
          <w:rFonts w:ascii="Palatino Linotype" w:eastAsia="Times New Roman" w:hAnsi="Palatino Linotype" w:cs="Times New Roman"/>
          <w:b/>
          <w:bCs/>
          <w:color w:val="000000"/>
          <w:sz w:val="21"/>
          <w:szCs w:val="21"/>
          <w:lang w:eastAsia="pt-BR"/>
        </w:rPr>
        <w:t>10 (dez) dias úteis</w:t>
      </w:r>
      <w:r w:rsidRPr="00EE4854">
        <w:rPr>
          <w:rFonts w:ascii="Palatino Linotype" w:eastAsia="Times New Roman" w:hAnsi="Palatino Linotype" w:cs="Times New Roman"/>
          <w:color w:val="000000"/>
          <w:sz w:val="21"/>
          <w:szCs w:val="21"/>
          <w:lang w:eastAsia="pt-BR"/>
        </w:rPr>
        <w:t> para fins de liquidação, na forma desta seção, prorrogáveis por igual período.</w:t>
      </w:r>
    </w:p>
    <w:p w14:paraId="3ADF2E1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10.9. Para fins de liquidação, o setor competente deverá verificar se a nota fiscal ou instrumento de cobrança equivalente apresentado expressa os elementos necessários e essenciais do documento, tais como:</w:t>
      </w:r>
    </w:p>
    <w:p w14:paraId="1EF88E7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o prazo de validade;</w:t>
      </w:r>
    </w:p>
    <w:p w14:paraId="407E17B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b) a data da emissão;</w:t>
      </w:r>
    </w:p>
    <w:p w14:paraId="4061837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 os dados do contrato e do órgão contratante;</w:t>
      </w:r>
    </w:p>
    <w:p w14:paraId="77FCD22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d) o período respectivo de execução do contrato;</w:t>
      </w:r>
    </w:p>
    <w:p w14:paraId="39171A4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e) o valor a pagar; </w:t>
      </w:r>
    </w:p>
    <w:p w14:paraId="4657F63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f) eventual destaque do valor de retenções tributárias cabíveis;</w:t>
      </w:r>
    </w:p>
    <w:p w14:paraId="378DE02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g) Lote dos itens;</w:t>
      </w:r>
    </w:p>
    <w:p w14:paraId="25DD0B9C" w14:textId="2240E62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h) Unidade e Fator de Embalagem. </w:t>
      </w:r>
    </w:p>
    <w:p w14:paraId="2C13286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602C5B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10.11. A nota fiscal ou instrumento de cobrança equivalente deverá ser obrigatoriamente acompanhado da comprovação da regularidade fiscal, constatada por meio de consulta </w:t>
      </w:r>
      <w:r w:rsidRPr="00EE4854">
        <w:rPr>
          <w:rFonts w:ascii="Palatino Linotype" w:eastAsia="Times New Roman" w:hAnsi="Palatino Linotype" w:cs="Times New Roman"/>
          <w:i/>
          <w:iCs/>
          <w:color w:val="000000"/>
          <w:sz w:val="21"/>
          <w:szCs w:val="21"/>
          <w:lang w:eastAsia="pt-BR"/>
        </w:rPr>
        <w:t>on-line </w:t>
      </w:r>
      <w:r w:rsidRPr="00EE4854">
        <w:rPr>
          <w:rFonts w:ascii="Palatino Linotype" w:eastAsia="Times New Roman" w:hAnsi="Palatino Linotype" w:cs="Times New Roman"/>
          <w:color w:val="000000"/>
          <w:sz w:val="21"/>
          <w:szCs w:val="21"/>
          <w:lang w:eastAsia="pt-BR"/>
        </w:rPr>
        <w:t>ao SISTEMA DE REGISTRO CADASTRAL ou, na impossibilidade de acesso ao referido Sistema, mediante consulta aos sítios eletrônicos oficiais ou à documentação mencionada no </w:t>
      </w:r>
      <w:hyperlink r:id="rId65" w:anchor="art68" w:tgtFrame="_blank" w:history="1">
        <w:r w:rsidRPr="00EE4854">
          <w:rPr>
            <w:rFonts w:ascii="Palatino Linotype" w:eastAsia="Times New Roman" w:hAnsi="Palatino Linotype" w:cs="Times New Roman"/>
            <w:color w:val="0000FF"/>
            <w:sz w:val="21"/>
            <w:szCs w:val="21"/>
            <w:u w:val="single"/>
            <w:lang w:eastAsia="pt-BR"/>
          </w:rPr>
          <w:t>art. 68 da Lei nº 14.133, de 2021.</w:t>
        </w:r>
      </w:hyperlink>
    </w:p>
    <w:p w14:paraId="63691CA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10.12. A Administração deverá realizar consulta ao SISTEMA DE REGISTRO CADASTRAL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27D450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10.13. Constatando-se, junto ao SISTEMA DE REGISTRO CADASTRAL,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CD076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6A13A8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10.15. Persistindo a irregularidade, o contratante deverá adotar as medidas necessárias à rescisão contratual nos autos do processo administrativo correspondente, assegurada ao contratado a ampla defesa.</w:t>
      </w:r>
    </w:p>
    <w:p w14:paraId="4F6E270E" w14:textId="2EC9943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10.16. Havendo a efetiva execução do objeto, os pagamentos serão realizados normalmente, até que se decida pela rescisão do contrato, caso o contratado não regularize sua situação junto ao SISTEMA DE REGISTRO CADASTRAL. </w:t>
      </w:r>
    </w:p>
    <w:p w14:paraId="6EDAD566" w14:textId="064726F2"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Pagamento</w:t>
      </w:r>
      <w:r w:rsidRPr="00EE4854">
        <w:rPr>
          <w:rFonts w:ascii="Palatino Linotype" w:eastAsia="Times New Roman" w:hAnsi="Palatino Linotype" w:cs="Times New Roman"/>
          <w:color w:val="000000"/>
          <w:sz w:val="21"/>
          <w:szCs w:val="21"/>
          <w:lang w:eastAsia="pt-BR"/>
        </w:rPr>
        <w:t> </w:t>
      </w:r>
    </w:p>
    <w:p w14:paraId="5C39A21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10.17. O pagamento será realizado através de ordem bancária, para crédito em banco, agência e conta corrente, indicado pelo contratado.</w:t>
      </w:r>
    </w:p>
    <w:p w14:paraId="2A0C25E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 Para efeito de pagamento, a Contratada deverá apresentar à CONTRATANTE solicitação de pagamento, devidamente protocolada, acompanhada dos documentos abaixo relacionados:</w:t>
      </w:r>
    </w:p>
    <w:p w14:paraId="2F169E5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10.18.1. Cópia legível do empenho;</w:t>
      </w:r>
    </w:p>
    <w:p w14:paraId="11C5CC9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10.18.2. Nota fiscal ou nota fiscal-fatura, devidamente atestada, encaminhada pelo responsável pelo recebimento do produto ou serviço à CONTRATANTE, sanadas as irregularidades constatadas.</w:t>
      </w:r>
    </w:p>
    <w:p w14:paraId="6C45C9C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10.18.3. Certificado de Regularidade do Fundo de Garantia por Tempo de Serviço – FGTS fornecido pela CEF – Caixa Econômica Federal, devidamente atualizado.</w:t>
      </w:r>
    </w:p>
    <w:p w14:paraId="4C5A3E0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10.18.4. Certidão de Regularidade para com as Fazendas Federal, Estadual e Municipal.</w:t>
      </w:r>
    </w:p>
    <w:p w14:paraId="3D0AFDB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10.18.5. Certidão Negativa de Débitos Trabalhistas.</w:t>
      </w:r>
    </w:p>
    <w:p w14:paraId="69B5426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10.18.6. Cópias do Contrato e/ou da Ata de Registro de Preços e Aditivos (quando houver).</w:t>
      </w:r>
    </w:p>
    <w:p w14:paraId="69C073B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10.19. Para início do procedimento de pagamento pela Administração, é imprescindível à Contratada a abertura de Processo Administrativo de Pagamento, a ser realizada por meio de processo eletrônico através do Sistema Eletrônico Informações – SEI. Para tanto, necessário o cadastro de usuário das empresas/fornecedores responsáveis pela solicitação de pagamento no site https://prodater.pmt.pi.gov.br/processoeletronico, sob orientação e acompanhamento da PRODATER, pelo número 3215-7592, e-mail: </w:t>
      </w:r>
      <w:hyperlink r:id="rId66" w:history="1">
        <w:r w:rsidRPr="00EE4854">
          <w:rPr>
            <w:rFonts w:ascii="Palatino Linotype" w:eastAsia="Times New Roman" w:hAnsi="Palatino Linotype" w:cs="Times New Roman"/>
            <w:color w:val="0000FF"/>
            <w:sz w:val="21"/>
            <w:szCs w:val="21"/>
            <w:u w:val="single"/>
            <w:lang w:eastAsia="pt-BR"/>
          </w:rPr>
          <w:t>processoeletronico@pmt.pi.gov.br;</w:t>
        </w:r>
      </w:hyperlink>
    </w:p>
    <w:p w14:paraId="1723B2E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10.20. O pagamento somente será autorizado depois de efetuado o “atesto” pelo servidor competente na nota fiscal apresentada e depois de verificada a regularidade fiscal do contratado.</w:t>
      </w:r>
    </w:p>
    <w:p w14:paraId="4F92508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10.21. Havendo erro na apresentação da Nota Fiscal ou dos documentos pertinentes à contratação ou, ainda, circunstância que impeça a liquidação da despesa, como, por exemplo, obrigação financeira pendente, decorrente de penalidade imposta ou inadimplência, a Contratada será notificada para que providencie as medidas saneadoras.</w:t>
      </w:r>
    </w:p>
    <w:p w14:paraId="3B294A3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10.22. Será considerada data do pagamento o dia em que constar como emitida a ordem bancária para pagamento.</w:t>
      </w:r>
    </w:p>
    <w:p w14:paraId="3A11697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10.23. Antes de cada pagamento à contratada, será realizada consulta para verificar a manutenção das condições de habilitação exigidas no edital.</w:t>
      </w:r>
    </w:p>
    <w:p w14:paraId="4907BE4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10.24. Constatando-se situação de irregularidade da contratada, será providenciada sua advertência, por escrito, para que, no prazo de 5 (cinco) dias úteis, regularize sua situação ou, no mesmo prazo, apresente sua defesa. O prazo poderá ser prorrogado uma vez, por igual período, a critério da contratante.</w:t>
      </w:r>
    </w:p>
    <w:p w14:paraId="491B0DD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10.25.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DEEFAD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10.26. Persistindo a irregularidade, a Contratante deverá adotar as medidas necessárias à rescisão contratual nos autos do processo administrativo correspondente, assegurada à contratada a ampla defesa.</w:t>
      </w:r>
    </w:p>
    <w:p w14:paraId="441944F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10.27. Havendo a efetiva execução do objeto, os pagamentos serão realizados normalmente, até que </w:t>
      </w:r>
      <w:r w:rsidRPr="00EE4854">
        <w:rPr>
          <w:rFonts w:ascii="Palatino Linotype" w:eastAsia="Times New Roman" w:hAnsi="Palatino Linotype" w:cs="Times New Roman"/>
          <w:color w:val="000000"/>
          <w:sz w:val="21"/>
          <w:szCs w:val="21"/>
          <w:lang w:eastAsia="pt-BR"/>
        </w:rPr>
        <w:lastRenderedPageBreak/>
        <w:t>se decida pela rescisão do contrato, caso a contratada não regularize sua situação.</w:t>
      </w:r>
    </w:p>
    <w:p w14:paraId="1876DF0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10.28. Somente por motivo de economicidade, segurança nacional ou outro interesse público de alta relevância, devidamente justificado, em qualquer caso, pela máxima autoridade da contratante, não será rescindido o contrato em execução com a contratada inadimplente.</w:t>
      </w:r>
    </w:p>
    <w:p w14:paraId="235673E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10.29. Quando do pagamento, será efetuada a retenção tributária prevista na legislação aplicável.</w:t>
      </w:r>
    </w:p>
    <w:p w14:paraId="46A8F10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10.30.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34904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10.31.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2D8F1C9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EM = I x N x VP, sendo: EM = Encargos moratórios;</w:t>
      </w:r>
    </w:p>
    <w:p w14:paraId="6648231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N = Número de dias entre a data prevista para o pagamento e a do efetivo pagamento; VP = Valor da parcela a ser paga.</w:t>
      </w:r>
    </w:p>
    <w:p w14:paraId="35C080A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 = Índice de compensação financeira = 0,00016438, assim apurado:</w:t>
      </w:r>
    </w:p>
    <w:p w14:paraId="3513691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 ( TX ) I= ( 6/100) / 365</w:t>
      </w:r>
    </w:p>
    <w:p w14:paraId="44B397E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 = 0,00016438</w:t>
      </w:r>
    </w:p>
    <w:p w14:paraId="63CC309A" w14:textId="72ADD12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TX = Percentual da taxa anual = 6%. </w:t>
      </w:r>
    </w:p>
    <w:p w14:paraId="3B71C84A" w14:textId="113DAAB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11. DO REAJUSTE DE PREÇOS E DO REEQULÍBRIO FINANCEIRO</w:t>
      </w:r>
      <w:r w:rsidRPr="00EE4854">
        <w:rPr>
          <w:rFonts w:ascii="Palatino Linotype" w:eastAsia="Times New Roman" w:hAnsi="Palatino Linotype" w:cs="Times New Roman"/>
          <w:color w:val="000000"/>
          <w:sz w:val="21"/>
          <w:szCs w:val="21"/>
          <w:lang w:eastAsia="pt-BR"/>
        </w:rPr>
        <w:t> </w:t>
      </w:r>
    </w:p>
    <w:p w14:paraId="171D96E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 Os preços inicialmente contratados são fixos e irreajustáveis no prazo de um ano contado da data do orçamento estimado, em </w:t>
      </w:r>
      <w:r w:rsidRPr="00EE4854">
        <w:rPr>
          <w:rFonts w:ascii="Palatino Linotype" w:eastAsia="Times New Roman" w:hAnsi="Palatino Linotype" w:cs="Times New Roman"/>
          <w:b/>
          <w:bCs/>
          <w:color w:val="000000"/>
          <w:sz w:val="21"/>
          <w:szCs w:val="21"/>
          <w:lang w:eastAsia="pt-BR"/>
        </w:rPr>
        <w:t>xx/xx/xxxx.</w:t>
      </w:r>
    </w:p>
    <w:p w14:paraId="6533C5F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11.2. Após o interregno de um ano, a pedido da CONTRATADA, os preços iniciais serão reajustados, mediante a aplicação, pela CONTRATANTE, do índice IPCA/IBGE, exclusivamente para as obrigações iniciadas e concluídas após a ocorrência da anualidade, com base na seguinte fórmula (art. 5º do Decreto n.º 1.054, de 1994):</w:t>
      </w:r>
    </w:p>
    <w:p w14:paraId="0E3F1DC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26653A5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R = V (I – Iº) / Iº, onde:</w:t>
      </w:r>
    </w:p>
    <w:p w14:paraId="147C3BE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R = Valor do reajuste procurado; V = Valor contratual a ser reajustado;</w:t>
      </w:r>
    </w:p>
    <w:p w14:paraId="7D11EE8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Iº = índice inicial - refere-se ao índice de custos ou de preços correspondente à data fixada para entrega da proposta na licitação;</w:t>
      </w:r>
    </w:p>
    <w:p w14:paraId="55869580" w14:textId="05CA4D4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 = Índice relativo ao mês do reajustamento; </w:t>
      </w:r>
    </w:p>
    <w:p w14:paraId="27223D7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11.3. Nos reajustes subsequentes ao primeiro, o interregno mínimo de um ano será contado a partir dos efeitos financeiros do último reajuste.</w:t>
      </w:r>
    </w:p>
    <w:p w14:paraId="679DFD7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11.4. No caso de atraso ou não divulgação do(s) índice (s) de reajustamento, o contratante pagará ao contratado a importância calculada pela última variação conhecida, liquidando a diferença correspondente tão logo seja(m) divulgado(s) o(s) índice(s) definitivo(s).</w:t>
      </w:r>
    </w:p>
    <w:p w14:paraId="331281C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11.5.</w:t>
      </w:r>
      <w:r w:rsidRPr="00EE4854">
        <w:rPr>
          <w:rFonts w:ascii="Palatino Linotype" w:eastAsia="Times New Roman" w:hAnsi="Palatino Linotype" w:cs="Times New Roman"/>
          <w:b/>
          <w:bCs/>
          <w:color w:val="000000"/>
          <w:sz w:val="21"/>
          <w:szCs w:val="21"/>
          <w:lang w:eastAsia="pt-BR"/>
        </w:rPr>
        <w:t> </w:t>
      </w:r>
      <w:r w:rsidRPr="00EE4854">
        <w:rPr>
          <w:rFonts w:ascii="Palatino Linotype" w:eastAsia="Times New Roman" w:hAnsi="Palatino Linotype" w:cs="Times New Roman"/>
          <w:color w:val="000000"/>
          <w:sz w:val="21"/>
          <w:szCs w:val="21"/>
          <w:lang w:eastAsia="pt-BR"/>
        </w:rPr>
        <w:t>Nas aferições finais, o(s) índice(s) utilizado(s) para reajuste será(ão), obrigatoriamente, o(s) definitivo(s).</w:t>
      </w:r>
    </w:p>
    <w:p w14:paraId="680948D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11.6. Caso o(s) índice(s) estabelecido(s) para reajustamento venha(m) a ser extinto(s) ou de qualquer forma não possa(m) mais ser utilizado(s), será(ão) adotado(s), em substituição, o(s) que vier(em) a ser determinado(s) pela legislação então em vigor.</w:t>
      </w:r>
    </w:p>
    <w:p w14:paraId="473C5DF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11.7. Na ausência de previsão legal quanto ao índice substituto, as partes elegerão novo índice oficial, para reajustamento do preço do valor remanescente, por meio de termo aditivo.</w:t>
      </w:r>
    </w:p>
    <w:p w14:paraId="71EE6C6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11.8. O reajuste será realizado por apostilamento.</w:t>
      </w:r>
    </w:p>
    <w:p w14:paraId="62C0AB4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11.9. O preço registrado poderá ser revisto em decorrência de eventual redução daqueles praticados no mercado ou de fato que eleve o custo dos serviços ou bens registrados, cabendo ao Gestor do contrato promover as necessárias negociações junto aos fornecedores, conforme exposto no Decreto Municipal nº 25.627, de 2024.</w:t>
      </w:r>
    </w:p>
    <w:p w14:paraId="14781F0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11.10. Quando o preço registrado, por motivo superveniente e devidamente comprovado, tornar-se superior ao preço praticado no mercado, o Gestor do contrato deverá:</w:t>
      </w:r>
    </w:p>
    <w:p w14:paraId="5F4A637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11.10.1. convocar o fornecedor ou prestador do serviço visando à negociação para redução do preço e à sua adequação ao praticado pelo mercado;</w:t>
      </w:r>
    </w:p>
    <w:p w14:paraId="43D7DBD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11.10.2. frustrada a negociação, o fornecedor ou prestador do serviço será liberado do compromisso assumido;</w:t>
      </w:r>
    </w:p>
    <w:p w14:paraId="4B18FB9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11.10.3. convocar os demais fornecedores ou prestadores de serviço para igual oportunidade de negociação.</w:t>
      </w:r>
    </w:p>
    <w:p w14:paraId="1878330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11.11. Quando o preço de mercado tornar-se superior aos preços registrados e o fornecedor ou prestador de serviço, mediante requerimento e comprovação, não puder cumprir o compromisso, o órgão gerenciador poderá:</w:t>
      </w:r>
    </w:p>
    <w:p w14:paraId="5649B03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11.11.1. liberar o fornecedor ou o prestador de serviço do compromisso assumido, sem aplicação de penalidade, confirmando a veracidade dos motivos e comprovantes apresentados, desde que a comunicação ocorra antes da autorização do fornecimento ou da emissão da nota de empenho;</w:t>
      </w:r>
    </w:p>
    <w:p w14:paraId="63F900D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11.11.2. convocar os demais fornecedores e prestadores de serviço para igual oportunidade de negociação.</w:t>
      </w:r>
    </w:p>
    <w:p w14:paraId="6328DE87" w14:textId="60BC356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11.12. Não havendo êxito nas negociações, o Órgão Gerenciador deverá proceder à revogação da Ata de Registro de Preços, adotando as medidas cabíveis para obtenção da contratação mais vantajosa. </w:t>
      </w:r>
    </w:p>
    <w:p w14:paraId="0A9145F9" w14:textId="2F59D13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12. DO SISTEMA DE REGISTRO DE PREÇOS</w:t>
      </w:r>
      <w:r w:rsidRPr="00EE4854">
        <w:rPr>
          <w:rFonts w:ascii="Palatino Linotype" w:eastAsia="Times New Roman" w:hAnsi="Palatino Linotype" w:cs="Times New Roman"/>
          <w:color w:val="000000"/>
          <w:sz w:val="21"/>
          <w:szCs w:val="21"/>
          <w:lang w:eastAsia="pt-BR"/>
        </w:rPr>
        <w:t> </w:t>
      </w:r>
    </w:p>
    <w:p w14:paraId="023610D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Da Utilização Da Ata De Registro De Preços</w:t>
      </w:r>
    </w:p>
    <w:p w14:paraId="6F2FCD9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 Poderá utilizar-se da Ata de Registro de Preços os órgãos interessados, ou qualquer outro órgão/entidade da Administração Pública Municipal que não tenha participado do certame, mediante prévia consulta ao órgão gerenciador, desde que devidamente comprovada a vantagem, respeitado o limite contido na Legislação Municipal.</w:t>
      </w:r>
    </w:p>
    <w:p w14:paraId="17EFAF8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12.2. Os órgãos e entidades que não participaram do Registro de Preços, quando desejarem fazer uso da Ata de Registro de Preços, deverão manifestar seu interesse junto ao órgão gerenciador para que este indique os possíveis fornecedores e respectivos preços a serem praticados, obedecida a ordem de classificação.</w:t>
      </w:r>
    </w:p>
    <w:p w14:paraId="612E383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12.3. O fornecedor registrado fica proibido de firmar contratos decorrentes da Ata de Registro de Preços sem prévia autorização do Órgão Gerenciador.</w:t>
      </w:r>
    </w:p>
    <w:p w14:paraId="452EA1B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12.4. Caberá aos fornecedores beneficiários da Ata de Registro de Preços, observadas as condições nela estabelecidas, optarem pela aceitação ou não do fornecimento aos órgãos não participantes que solicitem adesão à Ata de Registro de Preços, desde que este fornecimento não prejudique as obrigações anteriormente assumidas, respeitado o disposto na Legislação Municipal.</w:t>
      </w:r>
    </w:p>
    <w:p w14:paraId="28FDE0B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12.5. As solicitações de adesão, concessão de anuência pelo fornecedor e autorização do órgão gerenciador serão realizadas por meio de formalização de processo administrativo com as documentações necessárias, cuja responsabilidade é do órgão gerenciador.</w:t>
      </w:r>
    </w:p>
    <w:p w14:paraId="2EA3798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12.6. O Órgão Carona somente poderá adquirir os itens registrados nas mesmas condições comerciais e financeiras estabelecidas no Pregão, dentro da vigência da Ata, limitado a 50% (cinquenta por cento) dos quantitativos dos itens do instrumento convocatório registrados na ata de registro de preços para o órgão gerenciador e para os órgãos participantes.</w:t>
      </w:r>
    </w:p>
    <w:p w14:paraId="507A9CE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12.7. O quantitativo decorrente das adesões à Ata de Registro de Preços não poderá exceder, na totalidade, ao dobro do quantitativo de cada item registrado na Ata de Registro de Preços para o </w:t>
      </w:r>
      <w:r w:rsidRPr="00EE4854">
        <w:rPr>
          <w:rFonts w:ascii="Palatino Linotype" w:eastAsia="Times New Roman" w:hAnsi="Palatino Linotype" w:cs="Times New Roman"/>
          <w:color w:val="000000"/>
          <w:sz w:val="21"/>
          <w:szCs w:val="21"/>
          <w:lang w:eastAsia="pt-BR"/>
        </w:rPr>
        <w:lastRenderedPageBreak/>
        <w:t>órgão gerenciador e órgão participantes, independentemente do número de órgãos não participantes que aderirem.</w:t>
      </w:r>
    </w:p>
    <w:p w14:paraId="0AE1B70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12.8. Após a aceitação à adesão da Ata de Registro de Preços pelo órgão gerenciador, o Órgão denominado Carona deverá observar as seguintes instruções:</w:t>
      </w:r>
    </w:p>
    <w:p w14:paraId="1037B6C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Qualquer ato que o Órgão Carona cometer de abuso às condições comerciais e financeiras expressas nesse Processo Licitatório – Registro de Preços, responderá exclusivamente por si e assumirá inteira responsabilidade, não envolvendo assim, o Órgão gerenciador do registro;</w:t>
      </w:r>
    </w:p>
    <w:p w14:paraId="446CAAD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b) O Órgão Carona fará o contrato com o vencedor do certame, conforme Termo de Adjudicação;</w:t>
      </w:r>
    </w:p>
    <w:p w14:paraId="17E2E82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12.9. A previsão de aquisição ou contratação pelo Órgão Carona deverá ser de até 90 (noventa) dias após a autorização, observando o prazo de vigência da ata.</w:t>
      </w:r>
    </w:p>
    <w:p w14:paraId="76F1D9A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Da Competência Do Órgão Gerenciador Da Ata De Registro De Preços</w:t>
      </w:r>
    </w:p>
    <w:p w14:paraId="37384E5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12.10. Compete ao órgão gerenciador:</w:t>
      </w:r>
    </w:p>
    <w:p w14:paraId="0623062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12.10.1. Gerenciar a Ata de Registro de Preços;</w:t>
      </w:r>
    </w:p>
    <w:p w14:paraId="08AFBAC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12.10.2. Providenciar a assinatura desta Ata e o encaminhamento de sua cópia aos órgãos ou entidades participantes;</w:t>
      </w:r>
    </w:p>
    <w:p w14:paraId="589CDEA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12.10.3. Providenciar a indicação dos fornecedores para atendimento às demandas, observada a ordem de classificação e os quantitativos de contratação definidos;</w:t>
      </w:r>
    </w:p>
    <w:p w14:paraId="151754C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12.10.4. Conduzir eventuais renegociações dos preços registrados; e</w:t>
      </w:r>
    </w:p>
    <w:p w14:paraId="3B1C76D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12.10.5. Aplicar, garantida a ampla defesa e o contraditório, as penalidades decorrentes do descumprimento do pactuado na Ata de Registro de Preços ou do descumprimento das obrigações contratuais, em relação às suas próprias contratações.</w:t>
      </w:r>
    </w:p>
    <w:p w14:paraId="4E08DFF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Do Cancelamento Do Registro De Preços De Fornecedor</w:t>
      </w:r>
    </w:p>
    <w:p w14:paraId="4583EA5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12.11. O fornecedor do bem/serviço poderá ter seu registro de preços cancelado quando:</w:t>
      </w:r>
    </w:p>
    <w:p w14:paraId="70C27BA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12.11.1. Descumprir as condições estabelecidas nesta Ata;</w:t>
      </w:r>
    </w:p>
    <w:p w14:paraId="700F74C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12.11.2. Recusar-se a celebrar o contrato ou não retirar a nota de empenho ou instrumento equivalente no prazo estabelecido pela Administração, sem justificativa aceitável;</w:t>
      </w:r>
    </w:p>
    <w:p w14:paraId="1C00343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12.11.3. Não aceitar reduzir os preços registrados, na hipótese destes se tornarem superiores àqueles praticados no mercado; ou</w:t>
      </w:r>
    </w:p>
    <w:p w14:paraId="4EE0CD5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12.12. O cancelamento dos registros, nas hipóteses previstas nos itens 12.11.1 e 12.11.2, será formalizado por despacho do Órgão gerenciador, assegurado o contraditório e ampla defesa.</w:t>
      </w:r>
    </w:p>
    <w:p w14:paraId="21318F5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12.13. O cancelamento do registro de preços poderá ocorrer também por fato superveniente, decorrente de caso fortuito ou força maior, que prejudique o cumprimento da ata, devidamente comprovado e justificado:</w:t>
      </w:r>
    </w:p>
    <w:p w14:paraId="0555D50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12.13.1. Por razão de interesse público; ou</w:t>
      </w:r>
    </w:p>
    <w:p w14:paraId="1B729EDC" w14:textId="23BBFD2E"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12.13.2. A pedido do fornecedor. </w:t>
      </w:r>
    </w:p>
    <w:p w14:paraId="17450CD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 Da Vigência Da Ata De Registro De Preços</w:t>
      </w:r>
    </w:p>
    <w:p w14:paraId="4F09EF9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12.14.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14:paraId="4B3A48A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12.15. No ato de prorrogação da vigência da ata de registro de preços poderá haver a renovação dos quantitativos registrados, até o limite do quantitativo original.</w:t>
      </w:r>
    </w:p>
    <w:p w14:paraId="45243B76" w14:textId="7DEC8B2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12.16. O ato de prorrogação da vigência da ata deverá indicar expressamente o prazo de prorrogação e o quantitativo renovado. </w:t>
      </w:r>
    </w:p>
    <w:p w14:paraId="1A0A072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 Da Revisão E Atualização Dos Preços Da Ata De Registro De Preços</w:t>
      </w:r>
    </w:p>
    <w:p w14:paraId="0DC0D1C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12.17.A Administração poderá revisar e/ou atualizar os preços registrados, mediante comprovações e justificativas, obedecido o disposto nos artigos 25 e 26 do Decreto Municipal nº 25.627, de 2024.</w:t>
      </w:r>
    </w:p>
    <w:p w14:paraId="393CE07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12.18.A revisão e a atualização dos preços registrados na Ata dependem de autorização da </w:t>
      </w:r>
      <w:r w:rsidRPr="00EE4854">
        <w:rPr>
          <w:rFonts w:ascii="Palatino Linotype" w:eastAsia="Times New Roman" w:hAnsi="Palatino Linotype" w:cs="Times New Roman"/>
          <w:color w:val="000000"/>
          <w:sz w:val="21"/>
          <w:szCs w:val="21"/>
          <w:lang w:eastAsia="pt-BR"/>
        </w:rPr>
        <w:lastRenderedPageBreak/>
        <w:t>autoridade competente, devendo o órgão gerenciador promover as respectivas modificações, compondo novo quadro de preços registrados e disponibilizando-os no </w:t>
      </w:r>
      <w:r w:rsidRPr="00EE4854">
        <w:rPr>
          <w:rFonts w:ascii="Palatino Linotype" w:eastAsia="Times New Roman" w:hAnsi="Palatino Linotype" w:cs="Times New Roman"/>
          <w:i/>
          <w:iCs/>
          <w:color w:val="000000"/>
          <w:sz w:val="21"/>
          <w:szCs w:val="21"/>
          <w:lang w:eastAsia="pt-BR"/>
        </w:rPr>
        <w:t>site </w:t>
      </w:r>
      <w:r w:rsidRPr="00EE4854">
        <w:rPr>
          <w:rFonts w:ascii="Palatino Linotype" w:eastAsia="Times New Roman" w:hAnsi="Palatino Linotype" w:cs="Times New Roman"/>
          <w:color w:val="000000"/>
          <w:sz w:val="21"/>
          <w:szCs w:val="21"/>
          <w:lang w:eastAsia="pt-BR"/>
        </w:rPr>
        <w:t>oficial.</w:t>
      </w:r>
    </w:p>
    <w:p w14:paraId="03AEAA7C" w14:textId="76A32EE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12.19.A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 </w:t>
      </w:r>
    </w:p>
    <w:p w14:paraId="47CDC89C" w14:textId="6D4B6F1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13. INFRAÇÕES E SANÇÕES ADMINISTRATIVAS</w:t>
      </w:r>
      <w:r w:rsidRPr="00EE4854">
        <w:rPr>
          <w:rFonts w:ascii="Palatino Linotype" w:eastAsia="Times New Roman" w:hAnsi="Palatino Linotype" w:cs="Times New Roman"/>
          <w:color w:val="000000"/>
          <w:sz w:val="21"/>
          <w:szCs w:val="21"/>
          <w:lang w:eastAsia="pt-BR"/>
        </w:rPr>
        <w:t> </w:t>
      </w:r>
    </w:p>
    <w:p w14:paraId="3C95EA4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13.1. Comete infração administrativa, nos termos da </w:t>
      </w:r>
      <w:hyperlink r:id="rId67" w:tgtFrame="_blank" w:history="1">
        <w:r w:rsidRPr="00EE4854">
          <w:rPr>
            <w:rFonts w:ascii="Palatino Linotype" w:eastAsia="Times New Roman" w:hAnsi="Palatino Linotype" w:cs="Times New Roman"/>
            <w:color w:val="0000FF"/>
            <w:sz w:val="21"/>
            <w:szCs w:val="21"/>
            <w:u w:val="single"/>
            <w:lang w:eastAsia="pt-BR"/>
          </w:rPr>
          <w:t>Lei nº 14.133, de 2021</w:t>
        </w:r>
      </w:hyperlink>
      <w:r w:rsidRPr="00EE4854">
        <w:rPr>
          <w:rFonts w:ascii="Palatino Linotype" w:eastAsia="Times New Roman" w:hAnsi="Palatino Linotype" w:cs="Times New Roman"/>
          <w:color w:val="000000"/>
          <w:sz w:val="21"/>
          <w:szCs w:val="21"/>
          <w:lang w:eastAsia="pt-BR"/>
        </w:rPr>
        <w:t>, o contratado que:</w:t>
      </w:r>
    </w:p>
    <w:p w14:paraId="6B16215B" w14:textId="56B859D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a) der causa à inexecução parcial do contrato;</w:t>
      </w:r>
    </w:p>
    <w:p w14:paraId="4B0A953F"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b) der causa à inexecução parcial do contrato que cause grave dano à Administração ou ao funcionamento dos serviços públicos ou ao interesse coletivo;</w:t>
      </w:r>
    </w:p>
    <w:p w14:paraId="700C6F0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 der causa à inexecução total do contrato;</w:t>
      </w:r>
    </w:p>
    <w:p w14:paraId="280C0A8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d) deixar de entregar a documentação exigida para o certame;</w:t>
      </w:r>
    </w:p>
    <w:p w14:paraId="70FDA74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e) não manter a proposta, salvo em decorrência de fato superveniente devidamente justificado;</w:t>
      </w:r>
    </w:p>
    <w:p w14:paraId="4E062EE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f) não celebrar o contrato ou não entregar a documentação exigida para a contratação, quando convocado dentro do prazo de validade de sua proposta;</w:t>
      </w:r>
    </w:p>
    <w:p w14:paraId="5E41EFB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g) ensejar o retardamento da execução ou da entrega do objeto da contratação sem motivo justificado;</w:t>
      </w:r>
    </w:p>
    <w:p w14:paraId="2296283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h) apresentar documentação falsa ou prestar declaração falsa durante a execução do contrato;</w:t>
      </w:r>
    </w:p>
    <w:p w14:paraId="759236B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 fraudar a licitação ou praticar ato fraudulento na execução do contrato;</w:t>
      </w:r>
    </w:p>
    <w:p w14:paraId="054A488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j) comportar-se de modo inidôneo ou cometer fraude de qualquer natureza;</w:t>
      </w:r>
    </w:p>
    <w:p w14:paraId="0DCC228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k) praticar atos ilícitos com vistas a frustrar os objetivos da licitação;</w:t>
      </w:r>
    </w:p>
    <w:p w14:paraId="6B56631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l) praticar ato lesivo previsto no </w:t>
      </w:r>
      <w:hyperlink r:id="rId68" w:anchor="art5" w:tgtFrame="_blank" w:history="1">
        <w:r w:rsidRPr="00EE4854">
          <w:rPr>
            <w:rFonts w:ascii="Palatino Linotype" w:eastAsia="Times New Roman" w:hAnsi="Palatino Linotype" w:cs="Times New Roman"/>
            <w:color w:val="0000FF"/>
            <w:sz w:val="21"/>
            <w:szCs w:val="21"/>
            <w:u w:val="single"/>
            <w:lang w:eastAsia="pt-BR"/>
          </w:rPr>
          <w:t>art. 5º da Lei nº 12.846, de 1º de agosto de 2013</w:t>
        </w:r>
      </w:hyperlink>
      <w:r w:rsidRPr="00EE4854">
        <w:rPr>
          <w:rFonts w:ascii="Palatino Linotype" w:eastAsia="Times New Roman" w:hAnsi="Palatino Linotype" w:cs="Times New Roman"/>
          <w:color w:val="000000"/>
          <w:sz w:val="21"/>
          <w:szCs w:val="21"/>
          <w:lang w:eastAsia="pt-BR"/>
        </w:rPr>
        <w:t>.</w:t>
      </w:r>
    </w:p>
    <w:p w14:paraId="2DC98011" w14:textId="795BB50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13.2. Serão aplicadas ao contratado que incorrer nas infrações acima descritas as seguintes sanções:</w:t>
      </w:r>
    </w:p>
    <w:p w14:paraId="6DCFCC85" w14:textId="4E3C5CD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 </w:t>
      </w:r>
      <w:r w:rsidRPr="00EE4854">
        <w:rPr>
          <w:rFonts w:ascii="Palatino Linotype" w:eastAsia="Times New Roman" w:hAnsi="Palatino Linotype" w:cs="Times New Roman"/>
          <w:b/>
          <w:bCs/>
          <w:color w:val="000000"/>
          <w:sz w:val="21"/>
          <w:szCs w:val="21"/>
          <w:lang w:eastAsia="pt-BR"/>
        </w:rPr>
        <w:t>Advertência</w:t>
      </w:r>
      <w:r w:rsidRPr="00EE4854">
        <w:rPr>
          <w:rFonts w:ascii="Palatino Linotype" w:eastAsia="Times New Roman" w:hAnsi="Palatino Linotype" w:cs="Times New Roman"/>
          <w:color w:val="000000"/>
          <w:sz w:val="21"/>
          <w:szCs w:val="21"/>
          <w:lang w:eastAsia="pt-BR"/>
        </w:rPr>
        <w:t>, quando o contratado der causa à inexecução parcial do contrato, sempre que não se justificar a imposição de penalidade mais grave (</w:t>
      </w:r>
      <w:hyperlink r:id="rId69" w:anchor="art156%C2%A72" w:tgtFrame="_blank" w:history="1">
        <w:r w:rsidRPr="00EE4854">
          <w:rPr>
            <w:rFonts w:ascii="Palatino Linotype" w:eastAsia="Times New Roman" w:hAnsi="Palatino Linotype" w:cs="Times New Roman"/>
            <w:color w:val="0000FF"/>
            <w:sz w:val="21"/>
            <w:szCs w:val="21"/>
            <w:u w:val="single"/>
            <w:lang w:eastAsia="pt-BR"/>
          </w:rPr>
          <w:t>art. 156, §2º, da Lei nº 14.133, de 2021</w:t>
        </w:r>
      </w:hyperlink>
      <w:r w:rsidRPr="00EE4854">
        <w:rPr>
          <w:rFonts w:ascii="Palatino Linotype" w:eastAsia="Times New Roman" w:hAnsi="Palatino Linotype" w:cs="Times New Roman"/>
          <w:color w:val="000000"/>
          <w:sz w:val="21"/>
          <w:szCs w:val="21"/>
          <w:lang w:eastAsia="pt-BR"/>
        </w:rPr>
        <w:t>);</w:t>
      </w:r>
    </w:p>
    <w:p w14:paraId="2FC3DB57" w14:textId="7CC20CF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ii. </w:t>
      </w:r>
      <w:r w:rsidRPr="00EE4854">
        <w:rPr>
          <w:rFonts w:ascii="Palatino Linotype" w:eastAsia="Times New Roman" w:hAnsi="Palatino Linotype" w:cs="Times New Roman"/>
          <w:b/>
          <w:bCs/>
          <w:color w:val="000000"/>
          <w:sz w:val="21"/>
          <w:szCs w:val="21"/>
          <w:lang w:eastAsia="pt-BR"/>
        </w:rPr>
        <w:t>Impedimento de licitar e contratar</w:t>
      </w:r>
      <w:r w:rsidRPr="00EE4854">
        <w:rPr>
          <w:rFonts w:ascii="Palatino Linotype" w:eastAsia="Times New Roman" w:hAnsi="Palatino Linotype" w:cs="Times New Roman"/>
          <w:color w:val="000000"/>
          <w:sz w:val="21"/>
          <w:szCs w:val="21"/>
          <w:lang w:eastAsia="pt-BR"/>
        </w:rPr>
        <w:t>, quando praticadas as condutas descritas nas alíneas “b”, “c”, “d”, “e”, “f” e “g” do subitem acima deste Termo de Referência, sempre que não se justificar a imposição de penalidade mais grave (</w:t>
      </w:r>
      <w:hyperlink r:id="rId70" w:anchor="art156%C2%A74" w:tgtFrame="_blank" w:history="1">
        <w:r w:rsidRPr="00EE4854">
          <w:rPr>
            <w:rFonts w:ascii="Palatino Linotype" w:eastAsia="Times New Roman" w:hAnsi="Palatino Linotype" w:cs="Times New Roman"/>
            <w:color w:val="0000FF"/>
            <w:sz w:val="21"/>
            <w:szCs w:val="21"/>
            <w:u w:val="single"/>
            <w:lang w:eastAsia="pt-BR"/>
          </w:rPr>
          <w:t>art. 156, § 4º, da Lei nº 14.133, de 2021</w:t>
        </w:r>
      </w:hyperlink>
      <w:r w:rsidRPr="00EE4854">
        <w:rPr>
          <w:rFonts w:ascii="Palatino Linotype" w:eastAsia="Times New Roman" w:hAnsi="Palatino Linotype" w:cs="Times New Roman"/>
          <w:color w:val="000000"/>
          <w:sz w:val="21"/>
          <w:szCs w:val="21"/>
          <w:lang w:eastAsia="pt-BR"/>
        </w:rPr>
        <w:t>);</w:t>
      </w:r>
    </w:p>
    <w:p w14:paraId="47490CA2" w14:textId="3B77C19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iii. </w:t>
      </w:r>
      <w:r w:rsidRPr="00EE4854">
        <w:rPr>
          <w:rFonts w:ascii="Palatino Linotype" w:eastAsia="Times New Roman" w:hAnsi="Palatino Linotype" w:cs="Times New Roman"/>
          <w:b/>
          <w:bCs/>
          <w:color w:val="000000"/>
          <w:sz w:val="21"/>
          <w:szCs w:val="21"/>
          <w:lang w:eastAsia="pt-BR"/>
        </w:rPr>
        <w:t>Declaração de inidoneidade para licitar e contratar</w:t>
      </w:r>
      <w:r w:rsidRPr="00EE4854">
        <w:rPr>
          <w:rFonts w:ascii="Palatino Linotype" w:eastAsia="Times New Roman" w:hAnsi="Palatino Linotype" w:cs="Times New Roman"/>
          <w:color w:val="000000"/>
          <w:sz w:val="21"/>
          <w:szCs w:val="21"/>
          <w:lang w:eastAsia="pt-BR"/>
        </w:rPr>
        <w:t>, quando praticadas as condutas descritas nas</w:t>
      </w:r>
    </w:p>
    <w:p w14:paraId="587677A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alíneas “h”, “i”, “j”, “k” e “l” do subitem acima deste Termo de Referência, bem como nas alíneas “b”, “c”, </w:t>
      </w:r>
      <w:hyperlink r:id="rId71" w:anchor="art156%C2%A75" w:tgtFrame="_blank" w:history="1">
        <w:r w:rsidRPr="00EE4854">
          <w:rPr>
            <w:rFonts w:ascii="Palatino Linotype" w:eastAsia="Times New Roman" w:hAnsi="Palatino Linotype" w:cs="Times New Roman"/>
            <w:color w:val="0000FF"/>
            <w:sz w:val="21"/>
            <w:szCs w:val="21"/>
            <w:u w:val="single"/>
            <w:lang w:eastAsia="pt-BR"/>
          </w:rPr>
          <w:t>“d”, “e”, “f” e “g”, que justifiquem a imposição de penalidade mais grave (art. 156, §5º, da Lei nº 14.133, de 2021).</w:t>
        </w:r>
      </w:hyperlink>
    </w:p>
    <w:p w14:paraId="658C6A2C" w14:textId="01F1CC7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iv.</w:t>
      </w:r>
      <w:r w:rsidRPr="00EE4854">
        <w:rPr>
          <w:rFonts w:ascii="Palatino Linotype" w:eastAsia="Times New Roman" w:hAnsi="Palatino Linotype" w:cs="Times New Roman"/>
          <w:b/>
          <w:bCs/>
          <w:color w:val="000000"/>
          <w:sz w:val="21"/>
          <w:szCs w:val="21"/>
          <w:lang w:eastAsia="pt-BR"/>
        </w:rPr>
        <w:t> Multa:</w:t>
      </w:r>
    </w:p>
    <w:p w14:paraId="4FC2F47A" w14:textId="6205F8F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a) moratória de 1 % (um por cento) por dia de atraso injustificado sobre o valor da parcela inadimplida, até o limite de 15 dias;</w:t>
      </w:r>
    </w:p>
    <w:p w14:paraId="323BBB2F" w14:textId="1A2CEAA2"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b) O atraso superior a dez dias úteis autoriza a Administração a promover a extinção do contrato por descumprimento ou cumprimento irregular de suas cláusulas, conforme dispõe o inciso I do art. 137 da Lei n. 14.133, de 2021;</w:t>
      </w:r>
    </w:p>
    <w:p w14:paraId="71FD6349" w14:textId="4832069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c) compensatória de 10% (dez por cento) sobre o valor total do contrato, no caso de inexecução total do objeto, nos termos do item acima.</w:t>
      </w:r>
    </w:p>
    <w:p w14:paraId="6B402718" w14:textId="4233C27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d) A aplicação das sanções previstas no Contrato não exclui, em hipótese alguma, a obrigação de reparação integral do dano causado ao Contratante (</w:t>
      </w:r>
      <w:hyperlink r:id="rId72" w:anchor="art156%C2%A79" w:tgtFrame="_blank" w:history="1">
        <w:r w:rsidRPr="00EE4854">
          <w:rPr>
            <w:rFonts w:ascii="Palatino Linotype" w:eastAsia="Times New Roman" w:hAnsi="Palatino Linotype" w:cs="Times New Roman"/>
            <w:color w:val="0000FF"/>
            <w:sz w:val="21"/>
            <w:szCs w:val="21"/>
            <w:u w:val="single"/>
            <w:lang w:eastAsia="pt-BR"/>
          </w:rPr>
          <w:t>art. 156, §9º, da Lei nº 14.133, de 2021</w:t>
        </w:r>
      </w:hyperlink>
      <w:r w:rsidRPr="00EE4854">
        <w:rPr>
          <w:rFonts w:ascii="Palatino Linotype" w:eastAsia="Times New Roman" w:hAnsi="Palatino Linotype" w:cs="Times New Roman"/>
          <w:color w:val="000000"/>
          <w:sz w:val="21"/>
          <w:szCs w:val="21"/>
          <w:lang w:eastAsia="pt-BR"/>
        </w:rPr>
        <w:t>)</w:t>
      </w:r>
    </w:p>
    <w:p w14:paraId="1728C38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e) </w:t>
      </w:r>
      <w:hyperlink r:id="rId73" w:anchor="art156%C2%A77" w:tgtFrame="_blank" w:history="1">
        <w:r w:rsidRPr="00EE4854">
          <w:rPr>
            <w:rFonts w:ascii="Palatino Linotype" w:eastAsia="Times New Roman" w:hAnsi="Palatino Linotype" w:cs="Times New Roman"/>
            <w:color w:val="0000FF"/>
            <w:sz w:val="21"/>
            <w:szCs w:val="21"/>
            <w:u w:val="single"/>
            <w:lang w:eastAsia="pt-BR"/>
          </w:rPr>
          <w:t>Todas as sanções previstas no Contrato poderão ser aplicadas cumulativamente com a multa (art. 156</w:t>
        </w:r>
      </w:hyperlink>
      <w:r w:rsidRPr="00EE4854">
        <w:rPr>
          <w:rFonts w:ascii="Palatino Linotype" w:eastAsia="Times New Roman" w:hAnsi="Palatino Linotype" w:cs="Times New Roman"/>
          <w:color w:val="000000"/>
          <w:sz w:val="21"/>
          <w:szCs w:val="21"/>
          <w:lang w:eastAsia="pt-BR"/>
        </w:rPr>
        <w:t>, </w:t>
      </w:r>
      <w:hyperlink r:id="rId74" w:anchor="art156%C2%A77" w:tgtFrame="_blank" w:history="1">
        <w:r w:rsidRPr="00EE4854">
          <w:rPr>
            <w:rFonts w:ascii="Palatino Linotype" w:eastAsia="Times New Roman" w:hAnsi="Palatino Linotype" w:cs="Times New Roman"/>
            <w:color w:val="0000FF"/>
            <w:sz w:val="21"/>
            <w:szCs w:val="21"/>
            <w:u w:val="single"/>
            <w:lang w:eastAsia="pt-BR"/>
          </w:rPr>
          <w:t>§7º, da Lei nº 14.133, de 2021).</w:t>
        </w:r>
      </w:hyperlink>
    </w:p>
    <w:p w14:paraId="3F354B76" w14:textId="2259971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 f) Antes da aplicação da multa será facultada a defesa do interessado no prazo de 15 (quinze) dias </w:t>
      </w:r>
      <w:r w:rsidRPr="00EE4854">
        <w:rPr>
          <w:rFonts w:ascii="Palatino Linotype" w:eastAsia="Times New Roman" w:hAnsi="Palatino Linotype" w:cs="Times New Roman"/>
          <w:color w:val="000000"/>
          <w:sz w:val="21"/>
          <w:szCs w:val="21"/>
          <w:lang w:eastAsia="pt-BR"/>
        </w:rPr>
        <w:lastRenderedPageBreak/>
        <w:t>úteis, contado da data de sua intimação (</w:t>
      </w:r>
      <w:hyperlink r:id="rId75" w:anchor="art157" w:tgtFrame="_blank" w:history="1">
        <w:r w:rsidRPr="00EE4854">
          <w:rPr>
            <w:rFonts w:ascii="Palatino Linotype" w:eastAsia="Times New Roman" w:hAnsi="Palatino Linotype" w:cs="Times New Roman"/>
            <w:color w:val="0000FF"/>
            <w:sz w:val="21"/>
            <w:szCs w:val="21"/>
            <w:u w:val="single"/>
            <w:lang w:eastAsia="pt-BR"/>
          </w:rPr>
          <w:t>art. 157, da Lei nº 14.133, de 2021</w:t>
        </w:r>
      </w:hyperlink>
      <w:r w:rsidRPr="00EE4854">
        <w:rPr>
          <w:rFonts w:ascii="Palatino Linotype" w:eastAsia="Times New Roman" w:hAnsi="Palatino Linotype" w:cs="Times New Roman"/>
          <w:color w:val="000000"/>
          <w:sz w:val="21"/>
          <w:szCs w:val="21"/>
          <w:lang w:eastAsia="pt-BR"/>
        </w:rPr>
        <w:t>)</w:t>
      </w:r>
    </w:p>
    <w:p w14:paraId="6864A1EE" w14:textId="17393C9E"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g) 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C2%A78" w:tgtFrame="_blank" w:history="1">
        <w:r w:rsidRPr="00EE4854">
          <w:rPr>
            <w:rFonts w:ascii="Palatino Linotype" w:eastAsia="Times New Roman" w:hAnsi="Palatino Linotype" w:cs="Times New Roman"/>
            <w:color w:val="0000FF"/>
            <w:sz w:val="21"/>
            <w:szCs w:val="21"/>
            <w:u w:val="single"/>
            <w:lang w:eastAsia="pt-BR"/>
          </w:rPr>
          <w:t>art. 156, §8º, da Lei nº 14.133, de 2021</w:t>
        </w:r>
      </w:hyperlink>
      <w:r w:rsidRPr="00EE4854">
        <w:rPr>
          <w:rFonts w:ascii="Palatino Linotype" w:eastAsia="Times New Roman" w:hAnsi="Palatino Linotype" w:cs="Times New Roman"/>
          <w:color w:val="000000"/>
          <w:sz w:val="21"/>
          <w:szCs w:val="21"/>
          <w:lang w:eastAsia="pt-BR"/>
        </w:rPr>
        <w:t>).</w:t>
      </w:r>
    </w:p>
    <w:p w14:paraId="10FEAF56" w14:textId="09D7440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h) Previamente ao encaminhamento à cobrança judicial, a multa poderá ser recolhida administrativamente no prazo máximo de 30 ( trinta ) dias, a contar da data do recebimento da comunicação enviada pela autoridade competente.</w:t>
      </w:r>
    </w:p>
    <w:p w14:paraId="315DB872" w14:textId="1440DBB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 A aplicação das sanções realizar-se-á em processo administrativo que assegure o contraditório e a </w:t>
      </w:r>
      <w:hyperlink r:id="rId77" w:anchor="art158" w:tgtFrame="_blank" w:history="1">
        <w:r w:rsidRPr="00EE4854">
          <w:rPr>
            <w:rFonts w:ascii="Palatino Linotype" w:eastAsia="Times New Roman" w:hAnsi="Palatino Linotype" w:cs="Times New Roman"/>
            <w:color w:val="0000FF"/>
            <w:sz w:val="21"/>
            <w:szCs w:val="21"/>
            <w:u w:val="single"/>
            <w:lang w:eastAsia="pt-BR"/>
          </w:rPr>
          <w:t>ampla defesa ao Contratado, observando-se o procedimento previsto no </w:t>
        </w:r>
        <w:r w:rsidRPr="00EE4854">
          <w:rPr>
            <w:rFonts w:ascii="Palatino Linotype" w:eastAsia="Times New Roman" w:hAnsi="Palatino Linotype" w:cs="Times New Roman"/>
            <w:b/>
            <w:bCs/>
            <w:i/>
            <w:iCs/>
            <w:color w:val="0000FF"/>
            <w:sz w:val="21"/>
            <w:szCs w:val="21"/>
            <w:u w:val="single"/>
            <w:lang w:eastAsia="pt-BR"/>
          </w:rPr>
          <w:t>caput </w:t>
        </w:r>
        <w:r w:rsidRPr="00EE4854">
          <w:rPr>
            <w:rFonts w:ascii="Palatino Linotype" w:eastAsia="Times New Roman" w:hAnsi="Palatino Linotype" w:cs="Times New Roman"/>
            <w:color w:val="0000FF"/>
            <w:sz w:val="21"/>
            <w:szCs w:val="21"/>
            <w:u w:val="single"/>
            <w:lang w:eastAsia="pt-BR"/>
          </w:rPr>
          <w:t>e parágrafos do art. 158 da Lei nº 14.133, de 2021, para as penalidades de impedimento de licitar e contratar e de declaração de inidoneidade</w:t>
        </w:r>
      </w:hyperlink>
      <w:r w:rsidRPr="00EE4854">
        <w:rPr>
          <w:rFonts w:ascii="Palatino Linotype" w:eastAsia="Times New Roman" w:hAnsi="Palatino Linotype" w:cs="Times New Roman"/>
          <w:color w:val="000000"/>
          <w:sz w:val="21"/>
          <w:szCs w:val="21"/>
          <w:lang w:eastAsia="pt-BR"/>
        </w:rPr>
        <w:t> para licitar ou contratar.</w:t>
      </w:r>
    </w:p>
    <w:p w14:paraId="20C426F6" w14:textId="333BB2A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j) Na aplicação das sanções serão considerados (</w:t>
      </w:r>
      <w:hyperlink r:id="rId78" w:anchor="art156%C2%A71" w:tgtFrame="_blank" w:history="1">
        <w:r w:rsidRPr="00EE4854">
          <w:rPr>
            <w:rFonts w:ascii="Palatino Linotype" w:eastAsia="Times New Roman" w:hAnsi="Palatino Linotype" w:cs="Times New Roman"/>
            <w:color w:val="0000FF"/>
            <w:sz w:val="21"/>
            <w:szCs w:val="21"/>
            <w:u w:val="single"/>
            <w:lang w:eastAsia="pt-BR"/>
          </w:rPr>
          <w:t>art. 156, §1º, da Lei nº 14.133, de 2021</w:t>
        </w:r>
      </w:hyperlink>
      <w:r w:rsidRPr="00EE4854">
        <w:rPr>
          <w:rFonts w:ascii="Palatino Linotype" w:eastAsia="Times New Roman" w:hAnsi="Palatino Linotype" w:cs="Times New Roman"/>
          <w:color w:val="000000"/>
          <w:sz w:val="21"/>
          <w:szCs w:val="21"/>
          <w:lang w:eastAsia="pt-BR"/>
        </w:rPr>
        <w:t>):</w:t>
      </w:r>
    </w:p>
    <w:p w14:paraId="3E953400" w14:textId="02FE0DA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l.1) a natureza e a gravidade da infração cometida;</w:t>
      </w:r>
    </w:p>
    <w:p w14:paraId="6B758B59" w14:textId="675E3AB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l.2) as peculiaridades do caso concreto;</w:t>
      </w:r>
    </w:p>
    <w:p w14:paraId="34EA625A" w14:textId="24FFA58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l.3) as circunstâncias agravantes ou atenuantes;</w:t>
      </w:r>
    </w:p>
    <w:p w14:paraId="0C905AB8" w14:textId="7E7CE541"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l.4) os danos que dela provierem para o Contratante;</w:t>
      </w:r>
    </w:p>
    <w:p w14:paraId="086B9907" w14:textId="1873F2F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l.5) a implantação ou o aperfeiçoamento de programa de integridade, conforme normas e orientações dos órgãos de controle.</w:t>
      </w:r>
    </w:p>
    <w:p w14:paraId="2ABAAC7C" w14:textId="63FD2EE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l) Os atos previstos como infrações administrativas na </w:t>
      </w:r>
      <w:hyperlink r:id="rId79" w:tgtFrame="_blank" w:history="1">
        <w:r w:rsidRPr="00EE4854">
          <w:rPr>
            <w:rFonts w:ascii="Palatino Linotype" w:eastAsia="Times New Roman" w:hAnsi="Palatino Linotype" w:cs="Times New Roman"/>
            <w:color w:val="0000FF"/>
            <w:sz w:val="21"/>
            <w:szCs w:val="21"/>
            <w:u w:val="single"/>
            <w:lang w:eastAsia="pt-BR"/>
          </w:rPr>
          <w:t>Lei nº 14.133, de 2021</w:t>
        </w:r>
      </w:hyperlink>
      <w:r w:rsidRPr="00EE4854">
        <w:rPr>
          <w:rFonts w:ascii="Palatino Linotype" w:eastAsia="Times New Roman" w:hAnsi="Palatino Linotype" w:cs="Times New Roman"/>
          <w:color w:val="000000"/>
          <w:sz w:val="21"/>
          <w:szCs w:val="21"/>
          <w:lang w:eastAsia="pt-BR"/>
        </w:rPr>
        <w:t>, ou em outras leis de </w:t>
      </w:r>
      <w:hyperlink r:id="rId80" w:tgtFrame="_blank" w:history="1">
        <w:r w:rsidRPr="00EE4854">
          <w:rPr>
            <w:rFonts w:ascii="Palatino Linotype" w:eastAsia="Times New Roman" w:hAnsi="Palatino Linotype" w:cs="Times New Roman"/>
            <w:color w:val="0000FF"/>
            <w:sz w:val="21"/>
            <w:szCs w:val="21"/>
            <w:u w:val="single"/>
            <w:lang w:eastAsia="pt-BR"/>
          </w:rPr>
          <w:t>licitações e contratos da Administração Pública que também sejam tipificados como atos lesivos na Lei nº 12.846, de 2013, serão apurados e julgados conjuntamente, nos mesmos autos, observados o rito</w:t>
        </w:r>
      </w:hyperlink>
      <w:r w:rsidRPr="00EE4854">
        <w:rPr>
          <w:rFonts w:ascii="Palatino Linotype" w:eastAsia="Times New Roman" w:hAnsi="Palatino Linotype" w:cs="Times New Roman"/>
          <w:color w:val="000000"/>
          <w:sz w:val="21"/>
          <w:szCs w:val="21"/>
          <w:lang w:eastAsia="pt-BR"/>
        </w:rPr>
        <w:t> procedimental e autoridade competente definidos na referida Lei (</w:t>
      </w:r>
      <w:hyperlink r:id="rId81" w:tgtFrame="_blank" w:history="1">
        <w:r w:rsidRPr="00EE4854">
          <w:rPr>
            <w:rFonts w:ascii="Palatino Linotype" w:eastAsia="Times New Roman" w:hAnsi="Palatino Linotype" w:cs="Times New Roman"/>
            <w:color w:val="0000FF"/>
            <w:sz w:val="21"/>
            <w:szCs w:val="21"/>
            <w:u w:val="single"/>
            <w:lang w:eastAsia="pt-BR"/>
          </w:rPr>
          <w:t>art. 159</w:t>
        </w:r>
      </w:hyperlink>
      <w:r w:rsidRPr="00EE4854">
        <w:rPr>
          <w:rFonts w:ascii="Palatino Linotype" w:eastAsia="Times New Roman" w:hAnsi="Palatino Linotype" w:cs="Times New Roman"/>
          <w:color w:val="000000"/>
          <w:sz w:val="21"/>
          <w:szCs w:val="21"/>
          <w:lang w:eastAsia="pt-BR"/>
        </w:rPr>
        <w:t>).</w:t>
      </w:r>
    </w:p>
    <w:p w14:paraId="4F10D3F1" w14:textId="6223427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m) A personalidade jurídica do Contratado poderá ser desconsiderada sempre que utilizada com abuso do direito para facilitar, encobrir ou dissimular a prática dos atos ilícitos previstos no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hyperlink r:id="rId82" w:anchor="art160" w:tgtFrame="_blank" w:history="1">
        <w:r w:rsidRPr="00EE4854">
          <w:rPr>
            <w:rFonts w:ascii="Palatino Linotype" w:eastAsia="Times New Roman" w:hAnsi="Palatino Linotype" w:cs="Times New Roman"/>
            <w:color w:val="0000FF"/>
            <w:sz w:val="21"/>
            <w:szCs w:val="21"/>
            <w:u w:val="single"/>
            <w:lang w:eastAsia="pt-BR"/>
          </w:rPr>
          <w:t>todos os casos, o contraditório, a ampla defesa e a obrigatoriedade de análise jurídica prévia (art. 160, da Lei nº 14.133, de 2021).</w:t>
        </w:r>
      </w:hyperlink>
    </w:p>
    <w:p w14:paraId="2E07CE71" w14:textId="7DBA027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n)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3" w:anchor="art161" w:tgtFrame="_blank" w:history="1">
        <w:r w:rsidRPr="00EE4854">
          <w:rPr>
            <w:rFonts w:ascii="Palatino Linotype" w:eastAsia="Times New Roman" w:hAnsi="Palatino Linotype" w:cs="Times New Roman"/>
            <w:color w:val="0000FF"/>
            <w:sz w:val="21"/>
            <w:szCs w:val="21"/>
            <w:u w:val="single"/>
            <w:lang w:eastAsia="pt-BR"/>
          </w:rPr>
          <w:t>Art. 161, da Lei nº 14.133, de 2021</w:t>
        </w:r>
      </w:hyperlink>
      <w:r w:rsidRPr="00EE4854">
        <w:rPr>
          <w:rFonts w:ascii="Palatino Linotype" w:eastAsia="Times New Roman" w:hAnsi="Palatino Linotype" w:cs="Times New Roman"/>
          <w:color w:val="000000"/>
          <w:sz w:val="21"/>
          <w:szCs w:val="21"/>
          <w:lang w:eastAsia="pt-BR"/>
        </w:rPr>
        <w:t>).</w:t>
      </w:r>
    </w:p>
    <w:p w14:paraId="7646EC45" w14:textId="0CB3A08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o) As sanções de impedimento de licitar e contratar e declaração de inidoneidade para licitar ou contratar são passíveis de reabilitação na forma do </w:t>
      </w:r>
      <w:hyperlink r:id="rId84" w:anchor="163" w:tgtFrame="_blank" w:history="1">
        <w:r w:rsidRPr="00EE4854">
          <w:rPr>
            <w:rFonts w:ascii="Palatino Linotype" w:eastAsia="Times New Roman" w:hAnsi="Palatino Linotype" w:cs="Times New Roman"/>
            <w:color w:val="0000FF"/>
            <w:sz w:val="21"/>
            <w:szCs w:val="21"/>
            <w:u w:val="single"/>
            <w:lang w:eastAsia="pt-BR"/>
          </w:rPr>
          <w:t>art. 163 da Lei nº 14.133/21</w:t>
        </w:r>
      </w:hyperlink>
      <w:r w:rsidRPr="00EE4854">
        <w:rPr>
          <w:rFonts w:ascii="Palatino Linotype" w:eastAsia="Times New Roman" w:hAnsi="Palatino Linotype" w:cs="Times New Roman"/>
          <w:color w:val="000000"/>
          <w:sz w:val="21"/>
          <w:szCs w:val="21"/>
          <w:lang w:eastAsia="pt-BR"/>
        </w:rPr>
        <w:t>.</w:t>
      </w:r>
    </w:p>
    <w:p w14:paraId="1BD4506B" w14:textId="343D44C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p)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w:t>
      </w:r>
      <w:hyperlink r:id="rId85" w:tgtFrame="_blank" w:history="1">
        <w:r w:rsidRPr="00EE4854">
          <w:rPr>
            <w:rFonts w:ascii="Palatino Linotype" w:eastAsia="Times New Roman" w:hAnsi="Palatino Linotype" w:cs="Times New Roman"/>
            <w:color w:val="0000FF"/>
            <w:sz w:val="21"/>
            <w:szCs w:val="21"/>
            <w:u w:val="single"/>
            <w:lang w:eastAsia="pt-BR"/>
          </w:rPr>
          <w:t>que o contratado possua com o mesmo órgão ora contratante, na forma da Instrução Normativa SEGES/ME nº 26, de 13 de abril de 2022.</w:t>
        </w:r>
      </w:hyperlink>
      <w:r w:rsidRPr="00EE4854">
        <w:rPr>
          <w:rFonts w:ascii="Palatino Linotype" w:eastAsia="Times New Roman" w:hAnsi="Palatino Linotype" w:cs="Times New Roman"/>
          <w:color w:val="000000"/>
          <w:sz w:val="21"/>
          <w:szCs w:val="21"/>
          <w:lang w:eastAsia="pt-BR"/>
        </w:rPr>
        <w:t> </w:t>
      </w:r>
    </w:p>
    <w:p w14:paraId="015D8233" w14:textId="2D852AF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14. ALTERAÇÕES CONTRATUAIS, ACRÉSCIMOS E SUPRESSÕES</w:t>
      </w:r>
      <w:r w:rsidRPr="00EE4854">
        <w:rPr>
          <w:rFonts w:ascii="Palatino Linotype" w:eastAsia="Times New Roman" w:hAnsi="Palatino Linotype" w:cs="Times New Roman"/>
          <w:color w:val="000000"/>
          <w:sz w:val="21"/>
          <w:szCs w:val="21"/>
          <w:lang w:eastAsia="pt-BR"/>
        </w:rPr>
        <w:t> </w:t>
      </w:r>
    </w:p>
    <w:p w14:paraId="7B587E3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14.1. O Contrato poderá ser alterado em qualquer das hipóteses previstas nos artigos 124 e 125 da Lei nº 14.133, de 2021.</w:t>
      </w:r>
    </w:p>
    <w:p w14:paraId="4D4BC510" w14:textId="68CE22F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14.1.1. Nas alterações unilaterais a que se refere o inciso I do caput do art. 124 da Lei n. º 14.133, de 2021, o contratado será obrigado a aceitar, nas mesmas condições contratuais, acréscimos ou </w:t>
      </w:r>
      <w:r w:rsidRPr="00EE4854">
        <w:rPr>
          <w:rFonts w:ascii="Palatino Linotype" w:eastAsia="Times New Roman" w:hAnsi="Palatino Linotype" w:cs="Times New Roman"/>
          <w:color w:val="000000"/>
          <w:sz w:val="21"/>
          <w:szCs w:val="21"/>
          <w:lang w:eastAsia="pt-BR"/>
        </w:rPr>
        <w:lastRenderedPageBreak/>
        <w:t>supressões de até 25% (vinte e cinco por cento) do valor inicial atualizado do contrato que se fizerem nas compras. </w:t>
      </w:r>
    </w:p>
    <w:p w14:paraId="6ED3D42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14.2. É admissível a continuidade do contrato administrativo quando houver fusão, cisão ou incorporação do Contratado com outra pessoa jurídica, desde que:</w:t>
      </w:r>
    </w:p>
    <w:p w14:paraId="4F7F824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sejam observados pela nova pessoa jurídica todos os requisitos de habilitação exigidos na licitação original;</w:t>
      </w:r>
    </w:p>
    <w:p w14:paraId="69B51BE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b) sejam mantidas as demais cláusulas e condições do contrato; e</w:t>
      </w:r>
    </w:p>
    <w:p w14:paraId="63FD604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c) não haja prejuízo à execução do objeto pactuado e haja anuência expressa da Administração à continuidade do contrato.</w:t>
      </w:r>
    </w:p>
    <w:p w14:paraId="323D372F" w14:textId="471F4FE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14.3. As alterações previstas nesta cláusula serão formalizadas por termo aditivo ao contrato.  </w:t>
      </w:r>
    </w:p>
    <w:p w14:paraId="107FD61B" w14:textId="1748BD9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15. FORMA E CRITÉRIOS DE SELEÇÃO DO FORNECEDOR</w:t>
      </w:r>
      <w:r w:rsidRPr="00EE4854">
        <w:rPr>
          <w:rFonts w:ascii="Palatino Linotype" w:eastAsia="Times New Roman" w:hAnsi="Palatino Linotype" w:cs="Times New Roman"/>
          <w:color w:val="000000"/>
          <w:sz w:val="21"/>
          <w:szCs w:val="21"/>
          <w:lang w:eastAsia="pt-BR"/>
        </w:rPr>
        <w:t> </w:t>
      </w:r>
    </w:p>
    <w:p w14:paraId="1345959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15.1 Forma de seleção e critério de julgamento da proposta</w:t>
      </w:r>
    </w:p>
    <w:p w14:paraId="6F87814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15.1.1. Na fase de disputa, o critério de aceitabilidade de preços no sistema de compras eletrônicas é o</w:t>
      </w:r>
      <w:r w:rsidRPr="00EE4854">
        <w:rPr>
          <w:rFonts w:ascii="Palatino Linotype" w:eastAsia="Times New Roman" w:hAnsi="Palatino Linotype" w:cs="Times New Roman"/>
          <w:b/>
          <w:bCs/>
          <w:color w:val="000000"/>
          <w:sz w:val="21"/>
          <w:szCs w:val="21"/>
          <w:lang w:eastAsia="pt-BR"/>
        </w:rPr>
        <w:t> valor unitário por item</w:t>
      </w:r>
      <w:r w:rsidRPr="00EE4854">
        <w:rPr>
          <w:rFonts w:ascii="Palatino Linotype" w:eastAsia="Times New Roman" w:hAnsi="Palatino Linotype" w:cs="Times New Roman"/>
          <w:color w:val="000000"/>
          <w:sz w:val="21"/>
          <w:szCs w:val="21"/>
          <w:lang w:eastAsia="pt-BR"/>
        </w:rPr>
        <w:t>, fixado neste Termo de Referência.</w:t>
      </w:r>
    </w:p>
    <w:p w14:paraId="3C77D4C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15.1.2. Serão desclassificadas as propostas cujos valores permaneçam acima do PREÇO MÁXIMO UNITÁRIO DO ITEM fixado neste Termo de Referência.</w:t>
      </w:r>
    </w:p>
    <w:p w14:paraId="5C2A37C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15.2. O julgamento das propostas será realizado de acordo com critério de MENOR PREÇO POR ITEM.</w:t>
      </w:r>
    </w:p>
    <w:p w14:paraId="5AAB69B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 Encerrada a fase de lances e após a negociação, serão desclassificadas as propostas que permanecerem acima do PREÇO MÁXIMO UNITÁRIO DO ITEM.</w:t>
      </w:r>
    </w:p>
    <w:p w14:paraId="7D03A52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 Preços máximos unitários: conforme o Mapa Comparativo de Preços nº 251/2026 (SEI nº 15466298) e as tabelas constantes do item 1.1 deste Termo de Referência.</w:t>
      </w:r>
    </w:p>
    <w:p w14:paraId="0FE416A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15.5. O fornecedor será selecionado por meio da realização de procedimento de LICITAÇÃO, na modalidade PREGÃO, sob a forma ELETRÔNICA, com adoção do critério de julgamento pelo MENOR PREÇO por item.</w:t>
      </w:r>
    </w:p>
    <w:p w14:paraId="3C44AE0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15.6. É permitido o registro de mais de um fornecedor ou prestador de serviço, desde que aceitem cotar o objeto em preço igual ao do licitante vencedor, assegurada a preferência de contratação de acordo com a ordem de classificação.</w:t>
      </w:r>
    </w:p>
    <w:p w14:paraId="31D4007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15.7. </w:t>
      </w:r>
      <w:r w:rsidRPr="00EE4854">
        <w:rPr>
          <w:rFonts w:ascii="Palatino Linotype" w:eastAsia="Times New Roman" w:hAnsi="Palatino Linotype" w:cs="Times New Roman"/>
          <w:b/>
          <w:bCs/>
          <w:color w:val="000000"/>
          <w:sz w:val="21"/>
          <w:szCs w:val="21"/>
          <w:lang w:eastAsia="pt-BR"/>
        </w:rPr>
        <w:t>A proposta deverá conter:</w:t>
      </w:r>
    </w:p>
    <w:p w14:paraId="2D23374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15.7.1. Nome da proponente, endereço completo, números do CNPJ e da Inscrição Estadual ou no Distrito Federal;</w:t>
      </w:r>
    </w:p>
    <w:p w14:paraId="3B0CEC1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15.7.2. Preço unitário e total do(s) item(s), devendo estarem inclusos nos preços ofertados todos os tributos, embalagens, encargos sociais, frete, seguro e quaisquer outras despesas que incidam ou venham a incidir sobre o objeto desta licitação (Havendo divergência entre os preços unitários e total, prevalecerá o primeiro e, se a divergência for entre o valor em algarismo e por extenso, prevalecerá o valor por extenso).</w:t>
      </w:r>
    </w:p>
    <w:p w14:paraId="79CA493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15.7.3. Em caso de produto importado, a empresa deverá traduzir e autenticar todos os documentos que apresentar à Diretoria de Compras Públicas - DCP, por ocasião de alguma resposta ou comprovação por tradutor público juramentada e consularizado.</w:t>
      </w:r>
    </w:p>
    <w:p w14:paraId="60684794"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15.7.4. A proposta deverá conter correio eletrônico (e-mail) e número de telefone válidos para eventuais comunicações, inclusive notificações.</w:t>
      </w:r>
    </w:p>
    <w:p w14:paraId="1B8EEF6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15.8. </w:t>
      </w:r>
      <w:r w:rsidRPr="00EE4854">
        <w:rPr>
          <w:rFonts w:ascii="Palatino Linotype" w:eastAsia="Times New Roman" w:hAnsi="Palatino Linotype" w:cs="Times New Roman"/>
          <w:b/>
          <w:bCs/>
          <w:color w:val="000000"/>
          <w:sz w:val="21"/>
          <w:szCs w:val="21"/>
          <w:lang w:eastAsia="pt-BR"/>
        </w:rPr>
        <w:t>Critérios de Aceitação da Proposta:</w:t>
      </w:r>
    </w:p>
    <w:p w14:paraId="5582245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15.8.1. As propostas deverão ter validade não inferior a 90 (noventa) dias, contados da data de sua entrega e serão selecionadas pelo critério </w:t>
      </w:r>
      <w:r w:rsidRPr="00EE4854">
        <w:rPr>
          <w:rFonts w:ascii="Palatino Linotype" w:eastAsia="Times New Roman" w:hAnsi="Palatino Linotype" w:cs="Times New Roman"/>
          <w:b/>
          <w:bCs/>
          <w:color w:val="000000"/>
          <w:sz w:val="21"/>
          <w:szCs w:val="21"/>
          <w:lang w:eastAsia="pt-BR"/>
        </w:rPr>
        <w:t>MENOR PREÇO POR ITEM.</w:t>
      </w:r>
    </w:p>
    <w:p w14:paraId="7CB82D9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15.8.2. As proponentes deverão apresentar propostas em consonância com as especificações técnicas do Termo de Referência com respectivas marcas, modelos e preços dos produtos ofertados.</w:t>
      </w:r>
    </w:p>
    <w:p w14:paraId="40B9BE7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15.8.3. As propostas que não estiverem em conformidade com os requisitos estabelecidos neste </w:t>
      </w:r>
      <w:r w:rsidRPr="00EE4854">
        <w:rPr>
          <w:rFonts w:ascii="Palatino Linotype" w:eastAsia="Times New Roman" w:hAnsi="Palatino Linotype" w:cs="Times New Roman"/>
          <w:color w:val="000000"/>
          <w:sz w:val="21"/>
          <w:szCs w:val="21"/>
          <w:lang w:eastAsia="pt-BR"/>
        </w:rPr>
        <w:lastRenderedPageBreak/>
        <w:t>instrumento serão desclassificadas.</w:t>
      </w:r>
    </w:p>
    <w:p w14:paraId="30CDA9F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15.8.4. É indispensável o parecer técnico, que será emitido por setor técnico do órgão demandante, para os produtos especificados neste Termo de Referência, quando se tratar de objeto de alta complexidade.</w:t>
      </w:r>
    </w:p>
    <w:p w14:paraId="5CFD1E9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15.8.5. A proposta de preços deverá estar em papel timbrado, datada, assinada, com especificações em conformidade com o solicitado, contendo indicação clara e detalhada do produto.</w:t>
      </w:r>
    </w:p>
    <w:p w14:paraId="758AC4B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15.8.6. O licitante deverá consignar na proposta o valor unitário e o valor total dos itens para os quais deseja concorrer.</w:t>
      </w:r>
    </w:p>
    <w:p w14:paraId="4CCBB245" w14:textId="5C9E029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15.8.7. Em caso de fornecedor, revendedor ou distribuidor, será exigida CARTA DE SOLIDARIEDADE, conforme modelo constante do ANEXO A do Termo de Referência do Edital, emitida pelo fabricante, que assegure a execução do contrato para cada item cotado. </w:t>
      </w:r>
    </w:p>
    <w:p w14:paraId="3D82E8E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Habilitação jurídica</w:t>
      </w:r>
    </w:p>
    <w:p w14:paraId="25B70E96" w14:textId="40D5792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15.9 </w:t>
      </w:r>
      <w:r w:rsidRPr="00EE4854">
        <w:rPr>
          <w:rFonts w:ascii="Palatino Linotype" w:eastAsia="Times New Roman" w:hAnsi="Palatino Linotype" w:cs="Times New Roman"/>
          <w:b/>
          <w:bCs/>
          <w:color w:val="000000"/>
          <w:sz w:val="21"/>
          <w:szCs w:val="21"/>
          <w:lang w:eastAsia="pt-BR"/>
        </w:rPr>
        <w:t>Pessoa física: </w:t>
      </w:r>
      <w:r w:rsidRPr="00EE4854">
        <w:rPr>
          <w:rFonts w:ascii="Palatino Linotype" w:eastAsia="Times New Roman" w:hAnsi="Palatino Linotype" w:cs="Times New Roman"/>
          <w:color w:val="000000"/>
          <w:sz w:val="21"/>
          <w:szCs w:val="21"/>
          <w:lang w:eastAsia="pt-BR"/>
        </w:rPr>
        <w:t>cédula de identidade (RG) ou documento equivalente que, por força de lei, tenha validade para fins de identificação em todo o território nacional;</w:t>
      </w:r>
    </w:p>
    <w:p w14:paraId="66B9B01B" w14:textId="7FF04D61"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15.10 </w:t>
      </w:r>
      <w:r w:rsidRPr="00EE4854">
        <w:rPr>
          <w:rFonts w:ascii="Palatino Linotype" w:eastAsia="Times New Roman" w:hAnsi="Palatino Linotype" w:cs="Times New Roman"/>
          <w:b/>
          <w:bCs/>
          <w:color w:val="000000"/>
          <w:sz w:val="21"/>
          <w:szCs w:val="21"/>
          <w:lang w:eastAsia="pt-BR"/>
        </w:rPr>
        <w:t>Empresário individual: </w:t>
      </w:r>
      <w:r w:rsidRPr="00EE4854">
        <w:rPr>
          <w:rFonts w:ascii="Palatino Linotype" w:eastAsia="Times New Roman" w:hAnsi="Palatino Linotype" w:cs="Times New Roman"/>
          <w:color w:val="000000"/>
          <w:sz w:val="21"/>
          <w:szCs w:val="21"/>
          <w:lang w:eastAsia="pt-BR"/>
        </w:rPr>
        <w:t>inscrição no Registro Público de Empresas Mercantis, a cargo da Junta Comercial da respectiva sede;</w:t>
      </w:r>
    </w:p>
    <w:p w14:paraId="022D0588" w14:textId="7722750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15.11 </w:t>
      </w:r>
      <w:r w:rsidRPr="00EE4854">
        <w:rPr>
          <w:rFonts w:ascii="Palatino Linotype" w:eastAsia="Times New Roman" w:hAnsi="Palatino Linotype" w:cs="Times New Roman"/>
          <w:b/>
          <w:bCs/>
          <w:color w:val="000000"/>
          <w:sz w:val="21"/>
          <w:szCs w:val="21"/>
          <w:lang w:eastAsia="pt-BR"/>
        </w:rPr>
        <w:t>Microempreendedor Individual - MEI: </w:t>
      </w:r>
      <w:r w:rsidRPr="00EE4854">
        <w:rPr>
          <w:rFonts w:ascii="Palatino Linotype" w:eastAsia="Times New Roman" w:hAnsi="Palatino Linotype" w:cs="Times New Roman"/>
          <w:color w:val="000000"/>
          <w:sz w:val="21"/>
          <w:szCs w:val="21"/>
          <w:lang w:eastAsia="pt-BR"/>
        </w:rPr>
        <w:t>Certificado da Condição de Microempreendedor Individual - CCMEI, cuja aceitação ficará condicionada à verificação da autenticidade no sítio </w:t>
      </w:r>
      <w:hyperlink r:id="rId86" w:tgtFrame="_blank" w:history="1">
        <w:r w:rsidRPr="00EE4854">
          <w:rPr>
            <w:rFonts w:ascii="Palatino Linotype" w:eastAsia="Times New Roman" w:hAnsi="Palatino Linotype" w:cs="Times New Roman"/>
            <w:color w:val="0000FF"/>
            <w:sz w:val="21"/>
            <w:szCs w:val="21"/>
            <w:u w:val="single"/>
            <w:lang w:eastAsia="pt-BR"/>
          </w:rPr>
          <w:t>https://www.gov.br/empresas-e-negocios/pt-br/empreendedor</w:t>
        </w:r>
      </w:hyperlink>
      <w:r w:rsidRPr="00EE4854">
        <w:rPr>
          <w:rFonts w:ascii="Palatino Linotype" w:eastAsia="Times New Roman" w:hAnsi="Palatino Linotype" w:cs="Times New Roman"/>
          <w:color w:val="000000"/>
          <w:sz w:val="21"/>
          <w:szCs w:val="21"/>
          <w:lang w:eastAsia="pt-BR"/>
        </w:rPr>
        <w:t>;</w:t>
      </w:r>
    </w:p>
    <w:p w14:paraId="0B2C6CAD" w14:textId="0BD7F6C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15.12 </w:t>
      </w:r>
      <w:r w:rsidRPr="00EE4854">
        <w:rPr>
          <w:rFonts w:ascii="Palatino Linotype" w:eastAsia="Times New Roman" w:hAnsi="Palatino Linotype" w:cs="Times New Roman"/>
          <w:b/>
          <w:bCs/>
          <w:color w:val="000000"/>
          <w:sz w:val="21"/>
          <w:szCs w:val="21"/>
          <w:lang w:eastAsia="pt-BR"/>
        </w:rPr>
        <w:t>Sociedade empresária, sociedade limitada unipessoal – SLU ou sociedade identificada como empresa individual de responsabilidade limitada - EIRELI: </w:t>
      </w:r>
      <w:r w:rsidRPr="00EE4854">
        <w:rPr>
          <w:rFonts w:ascii="Palatino Linotype" w:eastAsia="Times New Roman" w:hAnsi="Palatino Linotype" w:cs="Times New Roman"/>
          <w:color w:val="000000"/>
          <w:sz w:val="21"/>
          <w:szCs w:val="21"/>
          <w:lang w:eastAsia="pt-BR"/>
        </w:rPr>
        <w:t>inscrição do ato constitutivo, estatuto ou contrato social no Registro Público de Empresas Mercantis, a cargo da Junta Comercial da respectiva sede, acompanhada de documento comprobatório de seus administradores;</w:t>
      </w:r>
    </w:p>
    <w:p w14:paraId="5C32EEA8" w14:textId="2A2295C2"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15.13 </w:t>
      </w:r>
      <w:r w:rsidRPr="00EE4854">
        <w:rPr>
          <w:rFonts w:ascii="Palatino Linotype" w:eastAsia="Times New Roman" w:hAnsi="Palatino Linotype" w:cs="Times New Roman"/>
          <w:b/>
          <w:bCs/>
          <w:color w:val="000000"/>
          <w:sz w:val="21"/>
          <w:szCs w:val="21"/>
          <w:lang w:eastAsia="pt-BR"/>
        </w:rPr>
        <w:t>Sociedade empresária estrangeira: </w:t>
      </w:r>
      <w:r w:rsidRPr="00EE4854">
        <w:rPr>
          <w:rFonts w:ascii="Palatino Linotype" w:eastAsia="Times New Roman" w:hAnsi="Palatino Linotype" w:cs="Times New Roman"/>
          <w:color w:val="000000"/>
          <w:sz w:val="21"/>
          <w:szCs w:val="21"/>
          <w:lang w:eastAsia="pt-BR"/>
        </w:rPr>
        <w:t>portaria de autorização de funcionamento no Brasil, publicada no Diário Oficial da União e arquivada na Junta Comercial da unidade federativa onde se localizar a filial, </w:t>
      </w:r>
      <w:hyperlink r:id="rId87" w:tgtFrame="_blank" w:history="1">
        <w:r w:rsidRPr="00EE4854">
          <w:rPr>
            <w:rFonts w:ascii="Palatino Linotype" w:eastAsia="Times New Roman" w:hAnsi="Palatino Linotype" w:cs="Times New Roman"/>
            <w:color w:val="0000FF"/>
            <w:sz w:val="21"/>
            <w:szCs w:val="21"/>
            <w:u w:val="single"/>
            <w:lang w:eastAsia="pt-BR"/>
          </w:rPr>
          <w:t>agência, sucursal ou estabelecimento, a qual será considerada como sua sede, conforme Instrução Normativa DREI/ME n.º 77, de 18 de março de 2020.</w:t>
        </w:r>
      </w:hyperlink>
    </w:p>
    <w:p w14:paraId="2D27E217" w14:textId="2E1D03AB"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15.14 </w:t>
      </w:r>
      <w:r w:rsidRPr="00EE4854">
        <w:rPr>
          <w:rFonts w:ascii="Palatino Linotype" w:eastAsia="Times New Roman" w:hAnsi="Palatino Linotype" w:cs="Times New Roman"/>
          <w:b/>
          <w:bCs/>
          <w:color w:val="000000"/>
          <w:sz w:val="21"/>
          <w:szCs w:val="21"/>
          <w:lang w:eastAsia="pt-BR"/>
        </w:rPr>
        <w:t>Sociedade simples: </w:t>
      </w:r>
      <w:r w:rsidRPr="00EE4854">
        <w:rPr>
          <w:rFonts w:ascii="Palatino Linotype" w:eastAsia="Times New Roman" w:hAnsi="Palatino Linotype" w:cs="Times New Roman"/>
          <w:color w:val="000000"/>
          <w:sz w:val="21"/>
          <w:szCs w:val="21"/>
          <w:lang w:eastAsia="pt-BR"/>
        </w:rPr>
        <w:t>inscrição do ato constitutivo no Registro Civil de Pessoas Jurídicas do local de sua sede, acompanhada de documento comprobatório de seus administradores;</w:t>
      </w:r>
    </w:p>
    <w:p w14:paraId="5CA0DE4C" w14:textId="49F3EEC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15.15 </w:t>
      </w:r>
      <w:r w:rsidRPr="00EE4854">
        <w:rPr>
          <w:rFonts w:ascii="Palatino Linotype" w:eastAsia="Times New Roman" w:hAnsi="Palatino Linotype" w:cs="Times New Roman"/>
          <w:b/>
          <w:bCs/>
          <w:color w:val="000000"/>
          <w:sz w:val="21"/>
          <w:szCs w:val="21"/>
          <w:lang w:eastAsia="pt-BR"/>
        </w:rPr>
        <w:t>Filial, sucursal ou agência de sociedade simples ou empresária: </w:t>
      </w:r>
      <w:r w:rsidRPr="00EE4854">
        <w:rPr>
          <w:rFonts w:ascii="Palatino Linotype" w:eastAsia="Times New Roman" w:hAnsi="Palatino Linotype" w:cs="Times New Roman"/>
          <w:color w:val="000000"/>
          <w:sz w:val="21"/>
          <w:szCs w:val="21"/>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BE9878E" w14:textId="0328A94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15.16 </w:t>
      </w:r>
      <w:r w:rsidRPr="00EE4854">
        <w:rPr>
          <w:rFonts w:ascii="Palatino Linotype" w:eastAsia="Times New Roman" w:hAnsi="Palatino Linotype" w:cs="Times New Roman"/>
          <w:b/>
          <w:bCs/>
          <w:color w:val="000000"/>
          <w:sz w:val="21"/>
          <w:szCs w:val="21"/>
          <w:lang w:eastAsia="pt-BR"/>
        </w:rPr>
        <w:t>Ato de autorização </w:t>
      </w:r>
      <w:r w:rsidRPr="00EE4854">
        <w:rPr>
          <w:rFonts w:ascii="Palatino Linotype" w:eastAsia="Times New Roman" w:hAnsi="Palatino Linotype" w:cs="Times New Roman"/>
          <w:color w:val="000000"/>
          <w:sz w:val="21"/>
          <w:szCs w:val="21"/>
          <w:lang w:eastAsia="pt-BR"/>
        </w:rPr>
        <w:t>para o exercício da atividade e </w:t>
      </w:r>
      <w:r w:rsidRPr="00EE4854">
        <w:rPr>
          <w:rFonts w:ascii="Palatino Linotype" w:eastAsia="Times New Roman" w:hAnsi="Palatino Linotype" w:cs="Times New Roman"/>
          <w:b/>
          <w:bCs/>
          <w:color w:val="000000"/>
          <w:sz w:val="21"/>
          <w:szCs w:val="21"/>
          <w:lang w:eastAsia="pt-BR"/>
        </w:rPr>
        <w:t>ato</w:t>
      </w:r>
      <w:r w:rsidRPr="00EE4854">
        <w:rPr>
          <w:rFonts w:ascii="Palatino Linotype" w:eastAsia="Times New Roman" w:hAnsi="Palatino Linotype" w:cs="Times New Roman"/>
          <w:color w:val="000000"/>
          <w:sz w:val="21"/>
          <w:szCs w:val="21"/>
          <w:lang w:eastAsia="pt-BR"/>
        </w:rPr>
        <w:t> de registro ou </w:t>
      </w:r>
      <w:r w:rsidRPr="00EE4854">
        <w:rPr>
          <w:rFonts w:ascii="Palatino Linotype" w:eastAsia="Times New Roman" w:hAnsi="Palatino Linotype" w:cs="Times New Roman"/>
          <w:b/>
          <w:bCs/>
          <w:color w:val="000000"/>
          <w:sz w:val="21"/>
          <w:szCs w:val="21"/>
          <w:lang w:eastAsia="pt-BR"/>
        </w:rPr>
        <w:t>autorização</w:t>
      </w:r>
      <w:r w:rsidRPr="00EE4854">
        <w:rPr>
          <w:rFonts w:ascii="Palatino Linotype" w:eastAsia="Times New Roman" w:hAnsi="Palatino Linotype" w:cs="Times New Roman"/>
          <w:color w:val="000000"/>
          <w:sz w:val="21"/>
          <w:szCs w:val="21"/>
          <w:lang w:eastAsia="pt-BR"/>
        </w:rPr>
        <w:t> para funcionamento </w:t>
      </w:r>
      <w:r w:rsidRPr="00EE4854">
        <w:rPr>
          <w:rFonts w:ascii="Palatino Linotype" w:eastAsia="Times New Roman" w:hAnsi="Palatino Linotype" w:cs="Times New Roman"/>
          <w:b/>
          <w:bCs/>
          <w:color w:val="000000"/>
          <w:sz w:val="21"/>
          <w:szCs w:val="21"/>
          <w:lang w:eastAsia="pt-BR"/>
        </w:rPr>
        <w:t>expedido</w:t>
      </w:r>
      <w:r w:rsidRPr="00EE4854">
        <w:rPr>
          <w:rFonts w:ascii="Palatino Linotype" w:eastAsia="Times New Roman" w:hAnsi="Palatino Linotype" w:cs="Times New Roman"/>
          <w:color w:val="000000"/>
          <w:sz w:val="21"/>
          <w:szCs w:val="21"/>
          <w:lang w:eastAsia="pt-BR"/>
        </w:rPr>
        <w:t> pelo </w:t>
      </w:r>
      <w:r w:rsidRPr="00EE4854">
        <w:rPr>
          <w:rFonts w:ascii="Palatino Linotype" w:eastAsia="Times New Roman" w:hAnsi="Palatino Linotype" w:cs="Times New Roman"/>
          <w:b/>
          <w:bCs/>
          <w:color w:val="000000"/>
          <w:sz w:val="21"/>
          <w:szCs w:val="21"/>
          <w:lang w:eastAsia="pt-BR"/>
        </w:rPr>
        <w:t>órgão competente</w:t>
      </w:r>
      <w:r w:rsidRPr="00EE4854">
        <w:rPr>
          <w:rFonts w:ascii="Palatino Linotype" w:eastAsia="Times New Roman" w:hAnsi="Palatino Linotype" w:cs="Times New Roman"/>
          <w:color w:val="000000"/>
          <w:sz w:val="21"/>
          <w:szCs w:val="21"/>
          <w:lang w:eastAsia="pt-BR"/>
        </w:rPr>
        <w:t>, quando a </w:t>
      </w:r>
      <w:r w:rsidRPr="00EE4854">
        <w:rPr>
          <w:rFonts w:ascii="Palatino Linotype" w:eastAsia="Times New Roman" w:hAnsi="Palatino Linotype" w:cs="Times New Roman"/>
          <w:b/>
          <w:bCs/>
          <w:color w:val="000000"/>
          <w:sz w:val="21"/>
          <w:szCs w:val="21"/>
          <w:lang w:eastAsia="pt-BR"/>
        </w:rPr>
        <w:t>atividade</w:t>
      </w:r>
      <w:r w:rsidRPr="00EE4854">
        <w:rPr>
          <w:rFonts w:ascii="Palatino Linotype" w:eastAsia="Times New Roman" w:hAnsi="Palatino Linotype" w:cs="Times New Roman"/>
          <w:color w:val="000000"/>
          <w:sz w:val="21"/>
          <w:szCs w:val="21"/>
          <w:lang w:eastAsia="pt-BR"/>
        </w:rPr>
        <w:t> assim o exigir.</w:t>
      </w:r>
    </w:p>
    <w:p w14:paraId="20F0FFFB" w14:textId="5A5828F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15.17. </w:t>
      </w:r>
      <w:r w:rsidRPr="00EE4854">
        <w:rPr>
          <w:rFonts w:ascii="Palatino Linotype" w:eastAsia="Times New Roman" w:hAnsi="Palatino Linotype" w:cs="Times New Roman"/>
          <w:b/>
          <w:bCs/>
          <w:color w:val="000000"/>
          <w:sz w:val="21"/>
          <w:szCs w:val="21"/>
          <w:lang w:eastAsia="pt-BR"/>
        </w:rPr>
        <w:t>Inexistência de Vínculo com a Contratante</w:t>
      </w:r>
      <w:r w:rsidRPr="00EE4854">
        <w:rPr>
          <w:rFonts w:ascii="Palatino Linotype" w:eastAsia="Times New Roman" w:hAnsi="Palatino Linotype" w:cs="Times New Roman"/>
          <w:color w:val="000000"/>
          <w:sz w:val="21"/>
          <w:szCs w:val="21"/>
          <w:lang w:eastAsia="pt-BR"/>
        </w:rPr>
        <w:t>: Declaração expressa do licitante informando que nenhum de seus sócios, administradores, gerentes ou responsáveis legais possui vínculo empregatício, estatutário, comissionado ou de qualquer outra natureza com a Fundação Municipal de Saúde (FMS), em conformidade com o disposto no art. 14, inciso IV, da Lei nº 14.133, de 1º de abril de 2021. </w:t>
      </w:r>
    </w:p>
    <w:p w14:paraId="53671CAF" w14:textId="34D5AE8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15.18 Os documentos apresentados deverão estar acompanhados de todas as alterações ou da consolidação respectiva.  </w:t>
      </w:r>
    </w:p>
    <w:p w14:paraId="35C44C9A"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Habilitação fiscal, social e trabalhista</w:t>
      </w:r>
    </w:p>
    <w:p w14:paraId="223A65DC" w14:textId="107C8D3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15.19 Prova de inscrição no Cadastro Nacional de Pessoas Jurídicas ou no Cadastro de Pessoas Físicas, conforme o caso;</w:t>
      </w:r>
    </w:p>
    <w:p w14:paraId="1BE3CB2F" w14:textId="343FD93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 15.20 Prova de regularidade fiscal perante a Fazenda Nacional, mediante apresentação de certidão expedida conjuntamente pela Secretaria da Receita Federal do Brasil (RFB) e pela Procuradoria-Geral </w:t>
      </w:r>
      <w:r w:rsidRPr="00EE4854">
        <w:rPr>
          <w:rFonts w:ascii="Palatino Linotype" w:eastAsia="Times New Roman" w:hAnsi="Palatino Linotype" w:cs="Times New Roman"/>
          <w:color w:val="000000"/>
          <w:sz w:val="21"/>
          <w:szCs w:val="21"/>
          <w:lang w:eastAsia="pt-BR"/>
        </w:rPr>
        <w:lastRenderedPageBreak/>
        <w:t>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D974C8" w14:textId="6B72F5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15.21 Prova de regularidade com o Fundo de Garantia do Tempo de Serviço (FGTS);</w:t>
      </w:r>
    </w:p>
    <w:p w14:paraId="75B01281" w14:textId="20FED66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901C8C" w14:textId="5265A885"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15.23 Prova de inscrição no cadastro de contribuintes Estadual relativo ao domicílio ou sede do fornecedor, pertinente ao seu ramo de atividade e compatível com o objeto contratual;</w:t>
      </w:r>
    </w:p>
    <w:p w14:paraId="5354D765" w14:textId="12CCB5C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15.24 Prova de regularidade com a Fazenda Estadual do domicílio ou sede do fornecedor, relativa à atividade em cujo exercício contrata ou concorre.</w:t>
      </w:r>
    </w:p>
    <w:p w14:paraId="159B479D" w14:textId="6461B0E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15.25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6EC79B64" w14:textId="1752F3DA"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15.26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CA1D6A3" w14:textId="049429F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15.26.1 Declaração de cumprimento do disposto no </w:t>
      </w:r>
      <w:hyperlink r:id="rId88" w:anchor="art7xxxiii" w:tgtFrame="_blank" w:history="1">
        <w:r w:rsidRPr="00EE4854">
          <w:rPr>
            <w:rFonts w:ascii="Palatino Linotype" w:eastAsia="Times New Roman" w:hAnsi="Palatino Linotype" w:cs="Times New Roman"/>
            <w:color w:val="0000FF"/>
            <w:sz w:val="21"/>
            <w:szCs w:val="21"/>
            <w:u w:val="single"/>
            <w:lang w:eastAsia="pt-BR"/>
          </w:rPr>
          <w:t>inciso XXXIII do art. 7º da Constituição Federal.</w:t>
        </w:r>
      </w:hyperlink>
      <w:r w:rsidRPr="00EE4854">
        <w:rPr>
          <w:rFonts w:ascii="Palatino Linotype" w:eastAsia="Times New Roman" w:hAnsi="Palatino Linotype" w:cs="Times New Roman"/>
          <w:color w:val="000000"/>
          <w:sz w:val="21"/>
          <w:szCs w:val="21"/>
          <w:lang w:eastAsia="pt-BR"/>
        </w:rPr>
        <w:t>  </w:t>
      </w:r>
    </w:p>
    <w:p w14:paraId="17B42C2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Qualificação Econômico-Financeira</w:t>
      </w:r>
    </w:p>
    <w:p w14:paraId="40F0A5AA" w14:textId="76574F7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15.27 Certidão negativa de insolvência civil expedida pelo distribuidor do domicílio ou sede do licitante, caso se trate de pessoa física, desde que admitida a sua participação na licitação (Decreto Municipal nº 23.847, de 2023), ou de sociedade simples;</w:t>
      </w:r>
    </w:p>
    <w:p w14:paraId="685887F2" w14:textId="39D332F9"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15.28 </w:t>
      </w:r>
      <w:hyperlink r:id="rId89" w:anchor="art69" w:tgtFrame="_blank" w:history="1">
        <w:r w:rsidRPr="00EE4854">
          <w:rPr>
            <w:rFonts w:ascii="Palatino Linotype" w:eastAsia="Times New Roman" w:hAnsi="Palatino Linotype" w:cs="Times New Roman"/>
            <w:color w:val="0000FF"/>
            <w:sz w:val="21"/>
            <w:szCs w:val="21"/>
            <w:u w:val="single"/>
            <w:lang w:eastAsia="pt-BR"/>
          </w:rPr>
          <w:t>Certidão negativa de falência expedida pelo distribuidor da sede do fornecedor - Lei nº 14.133, de 2021, art. 69, caput, inciso II);</w:t>
        </w:r>
      </w:hyperlink>
    </w:p>
    <w:p w14:paraId="4984B9E3" w14:textId="73B31FAD"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15.29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D78A207" w14:textId="4CA1BBE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 - Liquidez Geral (LG) = (Ativo Circulante + Realizável a Longo Prazo)/( Passivo Circulante + Passivo Não Circulante);</w:t>
      </w:r>
    </w:p>
    <w:p w14:paraId="1BF17713" w14:textId="53E67EF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II - Solvência Geral (SG) = (Ativo Total)/(Passivo Circulante +Passivo não Circulante); e III - Liquidez Corrente (LC) = (Ativo Circulante)/(Passivo Circulante).</w:t>
      </w:r>
    </w:p>
    <w:p w14:paraId="1971E14E"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15.30 Caso a empresa licitante apresente resultado inferior ou igual a 1 (um) em qualquer dos índices de Liquidez Geral (LG), Solvência Geral (SG) e Liquidez Corrente (LC), será exigido, para fins de habilitação, patrimônio líquido mínimo de 10% (dez por cento) do valor estimado da PARCELA PERTINENTE, assim entendido o somatório dos valores estimados exclusivamente dos itens para os quais o licitante esteja concorrendo e sendo habilitado, vedada a exigência calculada sobre o valor total estimado da contratação.</w:t>
      </w:r>
    </w:p>
    <w:p w14:paraId="01E6D335" w14:textId="6A121CC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15.31 As empresas criadas no exercício financeiro da licitação deverão atender a todas as exigências da habilitação e poderão substituir os demonstrativos contábeis pelo balanço de abertura. (Lei nº 14.133, de 2021, art. 65, §1º)</w:t>
      </w:r>
    </w:p>
    <w:p w14:paraId="57733190" w14:textId="53A7DE90"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15.32 O balanço patrimonial, demonstração de resultado de exercício e demais demonstrações contábeis limitar-se-ão ao último exercício no caso de a pessoa jurídica ter sido constituída há menos de 2 (dois) anos. (Lei nº 14.133, de 2021, art. 69, §6º)</w:t>
      </w:r>
    </w:p>
    <w:p w14:paraId="58D17E75" w14:textId="65BB0B28"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15.33 O atendimento dos índices econômicos previstos neste item deverá ser atestado mediante declaração assinada por profissional habilitado da área contábil, apresentada pelo fornecedor.</w:t>
      </w:r>
    </w:p>
    <w:p w14:paraId="227ABDBF" w14:textId="7116C8C1"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lastRenderedPageBreak/>
        <w:t> </w:t>
      </w:r>
      <w:r w:rsidRPr="00EE4854">
        <w:rPr>
          <w:rFonts w:ascii="Palatino Linotype" w:eastAsia="Times New Roman" w:hAnsi="Palatino Linotype" w:cs="Times New Roman"/>
          <w:b/>
          <w:bCs/>
          <w:color w:val="000000"/>
          <w:sz w:val="21"/>
          <w:szCs w:val="21"/>
          <w:lang w:eastAsia="pt-BR"/>
        </w:rPr>
        <w:t>Qualificação Técnica</w:t>
      </w:r>
    </w:p>
    <w:p w14:paraId="50DC2115" w14:textId="122080C3"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15.34 Apresentar um ou mais atestado(s) e/ou declaração (ões) de capacidade técnica, expedido(s) por pessoa(s) jurídica(s) de direito público ou privado, em nome da licitante, que comprove(m) aptidão para o objeto a ser licitado;  Os atestados guardarão proporcionalidade com os itens efetivamente disputados, não se admitindo que o fornecedor de um único medicamento tenha de comprovar fornecimento anterior equivalente à totalidade do objeto</w:t>
      </w:r>
    </w:p>
    <w:p w14:paraId="27EE032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15.35 Os atestados deverá (ão) conter o nome, endereço, telefone de contato do(s) atestador(es), ou qualquer outra forma de que a Comissão de Licitação possa valer-se para manter contato com o(s) declarante(s);</w:t>
      </w:r>
    </w:p>
    <w:p w14:paraId="70FB2DC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15.36 O licitante detentor da melhor oferta deverá encaminhar a seguinte documentação relativa à aceitação da proposta:</w:t>
      </w:r>
    </w:p>
    <w:p w14:paraId="6F172F5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15.37 </w:t>
      </w:r>
      <w:r w:rsidRPr="00EE4854">
        <w:rPr>
          <w:rFonts w:ascii="Palatino Linotype" w:eastAsia="Times New Roman" w:hAnsi="Palatino Linotype" w:cs="Times New Roman"/>
          <w:b/>
          <w:bCs/>
          <w:color w:val="000000"/>
          <w:sz w:val="21"/>
          <w:szCs w:val="21"/>
          <w:lang w:eastAsia="pt-BR"/>
        </w:rPr>
        <w:t>Autorização de funcionamento</w:t>
      </w:r>
      <w:r w:rsidRPr="00EE4854">
        <w:rPr>
          <w:rFonts w:ascii="Palatino Linotype" w:eastAsia="Times New Roman" w:hAnsi="Palatino Linotype" w:cs="Times New Roman"/>
          <w:color w:val="000000"/>
          <w:sz w:val="21"/>
          <w:szCs w:val="21"/>
          <w:lang w:eastAsia="pt-BR"/>
        </w:rPr>
        <w:t> expedida pela Agência Nacional de Vigilância Sanitária - ANVISA, em conformidade com as Leis nº 6.360/76, Arts. 1º, 2º, 50, 51, parágrafo único; nº 6.437/77, Art. 10, I, IV, XXI; nº 9.782/99, Arts. 7º, VII, XVI, 8º §1º, I; III, IV, VI, VII; Decreto nº 8.077/13, Arts. 1º, 2º, 3º, I, nº 2.814/98, Art. 3º, 5º, II; Resolução da Diretoria Colegiada – RDC da Agência Nacional de Vigilância Sanitária - ANVISA 16/14, Arts. 1º; 2º, III, VII, XXI, 12, 13, 16; 17, 19, 20; 21.</w:t>
      </w:r>
    </w:p>
    <w:p w14:paraId="6780CC2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15.38 </w:t>
      </w:r>
      <w:r w:rsidRPr="00EE4854">
        <w:rPr>
          <w:rFonts w:ascii="Palatino Linotype" w:eastAsia="Times New Roman" w:hAnsi="Palatino Linotype" w:cs="Times New Roman"/>
          <w:b/>
          <w:bCs/>
          <w:color w:val="000000"/>
          <w:sz w:val="21"/>
          <w:szCs w:val="21"/>
          <w:lang w:eastAsia="pt-BR"/>
        </w:rPr>
        <w:t>Autorização funcionamento especial, quando necessário</w:t>
      </w:r>
      <w:r w:rsidRPr="00EE4854">
        <w:rPr>
          <w:rFonts w:ascii="Palatino Linotype" w:eastAsia="Times New Roman" w:hAnsi="Palatino Linotype" w:cs="Times New Roman"/>
          <w:color w:val="000000"/>
          <w:sz w:val="21"/>
          <w:szCs w:val="21"/>
          <w:lang w:eastAsia="pt-BR"/>
        </w:rPr>
        <w:t>, expedida pela Agência Nacional de Vigilância Sanitária - ANVISA, em conformidade com as Leis nº 6.360/76, Arts. 1º, 2º, 50; nº 6.437/77, Art. 10, I, IV, XXI, nº 9.782/99, Arts. 7º, VII, XVI, 8º, § 1º, I; Decreto nº 8.077/13, Arts. 1º, 2º, 3º, I; Portarias do Ministério da Saúde – MS nº 344/98, Arts. 2º, 10, 31; nº 2.814/98, Art. 3º, 5º, II; nº 6/1999, Artigo 1º, Capítulo I, Arts. 1º, 3º, a, c, f, §1º; Resolução da Diretoria Colegiada – RDC da Agência Nacional de Vigilância Sanitária - ANVISA 16/14, Arts. 1º; 2º, III, VII, XXI; 4º; 12, 13, 16; 17, 19; 20; 21.</w:t>
      </w:r>
    </w:p>
    <w:p w14:paraId="5324545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15.39 </w:t>
      </w:r>
      <w:r w:rsidRPr="00EE4854">
        <w:rPr>
          <w:rFonts w:ascii="Palatino Linotype" w:eastAsia="Times New Roman" w:hAnsi="Palatino Linotype" w:cs="Times New Roman"/>
          <w:b/>
          <w:bCs/>
          <w:color w:val="000000"/>
          <w:sz w:val="21"/>
          <w:szCs w:val="21"/>
          <w:lang w:eastAsia="pt-BR"/>
        </w:rPr>
        <w:t>Licença de Funcionamento da Vigilância Sanitária Estadual ou Municipal</w:t>
      </w:r>
      <w:r w:rsidRPr="00EE4854">
        <w:rPr>
          <w:rFonts w:ascii="Palatino Linotype" w:eastAsia="Times New Roman" w:hAnsi="Palatino Linotype" w:cs="Times New Roman"/>
          <w:color w:val="000000"/>
          <w:sz w:val="21"/>
          <w:szCs w:val="21"/>
          <w:lang w:eastAsia="pt-BR"/>
        </w:rPr>
        <w:t> do exercício, em conformidade com as Leis; nº 5.991/73, Arts. 21, 25,26,28; nº 6.360/76, Arts. 1º, 2º, 51 e 52; nº 6.437/77, Art. 10, I, IV, XXI; Decretos nº 8.077/13, Arts. 1º, 2º, 3º, 4º; nº 2.814/98, Art. 5º, I.</w:t>
      </w:r>
    </w:p>
    <w:p w14:paraId="33C3C66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15.40 Não serão aceitas propostas de fornecimento de insumos provenientes de farmácias e drogarias, com base no Acórdão TCU nº 1146/2011.</w:t>
      </w:r>
    </w:p>
    <w:p w14:paraId="78A0080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15.41 Somente serão aceitos produtos que tenham sido comprados diretamente das empresas titulares do registro do produto, em conformidade com as Portarias do Ministério da Saúde – MS nº 802/1998 Art. 13°; nº 2.814/98, Art. 3º.</w:t>
      </w:r>
    </w:p>
    <w:p w14:paraId="2E60085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15.42 Caso a revalidação da Licença de Funcionamento para o presente exercício não tenha sido concedida, a licitante deverá apresentar a licença de funcionamento do exercício anterior (publicação em Diário Oficial do Estado ou Município) acompanhada do protocolo de revalidação (cópia autenticada em cartório), desde que o mesmo tenha sido requerido nos primeiros 120 (cento e vinte) dias do presente exercício, em conformidade com a Lei 5.991/73, Art. 25, parágrafo único; Decreto n.º 74.170/74, Art. 22, §2º.</w:t>
      </w:r>
    </w:p>
    <w:p w14:paraId="352D0D1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15.43</w:t>
      </w:r>
      <w:r w:rsidRPr="00EE4854">
        <w:rPr>
          <w:rFonts w:ascii="Palatino Linotype" w:eastAsia="Times New Roman" w:hAnsi="Palatino Linotype" w:cs="Times New Roman"/>
          <w:b/>
          <w:bCs/>
          <w:color w:val="000000"/>
          <w:sz w:val="21"/>
          <w:szCs w:val="21"/>
          <w:lang w:eastAsia="pt-BR"/>
        </w:rPr>
        <w:t> Certidão da Regularidade Técnica</w:t>
      </w:r>
      <w:r w:rsidRPr="00EE4854">
        <w:rPr>
          <w:rFonts w:ascii="Palatino Linotype" w:eastAsia="Times New Roman" w:hAnsi="Palatino Linotype" w:cs="Times New Roman"/>
          <w:color w:val="000000"/>
          <w:sz w:val="21"/>
          <w:szCs w:val="21"/>
          <w:lang w:eastAsia="pt-BR"/>
        </w:rPr>
        <w:t>, do ano em exercício, expedida pelo respectivo Conselho Regional competente de acordo com a profissão do Responsável Técnico.</w:t>
      </w:r>
    </w:p>
    <w:p w14:paraId="1C5BB4C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15.44 </w:t>
      </w:r>
      <w:r w:rsidRPr="00EE4854">
        <w:rPr>
          <w:rFonts w:ascii="Palatino Linotype" w:eastAsia="Times New Roman" w:hAnsi="Palatino Linotype" w:cs="Times New Roman"/>
          <w:b/>
          <w:bCs/>
          <w:color w:val="000000"/>
          <w:sz w:val="21"/>
          <w:szCs w:val="21"/>
          <w:lang w:eastAsia="pt-BR"/>
        </w:rPr>
        <w:t>Certificado de registro do produto</w:t>
      </w:r>
      <w:r w:rsidRPr="00EE4854">
        <w:rPr>
          <w:rFonts w:ascii="Palatino Linotype" w:eastAsia="Times New Roman" w:hAnsi="Palatino Linotype" w:cs="Times New Roman"/>
          <w:color w:val="000000"/>
          <w:sz w:val="21"/>
          <w:szCs w:val="21"/>
          <w:lang w:eastAsia="pt-BR"/>
        </w:rPr>
        <w:t>, emitido pela Agência Nacional de Vigilância Sanitária - ANVISA, não sendo aceitos protocolos de solicitação inicial de registro, em conformidade com as Leis nº 5.991/73, Art. 25-A, nº 6.437, Art. 10, I, IV, XXI; nº 6.360/76, Arts. 1º, 6º, 12, 16, 18; nº 9.782, Arts. 8º, §1º, I; Decreto 8.077/13, Arts. 1º, 8º, 15; 2.814/98, Art. 5º, IV;</w:t>
      </w:r>
    </w:p>
    <w:p w14:paraId="0533CB9B"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15.45 Só serão aceitos protocolos de revalidação quando forem apresentados no primeiro semestre do último ano do quinquênio de validade do registro, em conformidade com a Lei nº 6.360/76, Art. 12.</w:t>
      </w:r>
    </w:p>
    <w:p w14:paraId="15623C03" w14:textId="431A8474"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15.46 Registro do Produto revalidado automaticamente pela Agência Nacional de Vigilância Sanitária – ANVISA e/ou Ministério da Saúde - MS deverá ser ratificado por meio da apresentação </w:t>
      </w:r>
      <w:r w:rsidRPr="00EE4854">
        <w:rPr>
          <w:rFonts w:ascii="Palatino Linotype" w:eastAsia="Times New Roman" w:hAnsi="Palatino Linotype" w:cs="Times New Roman"/>
          <w:color w:val="000000"/>
          <w:sz w:val="21"/>
          <w:szCs w:val="21"/>
          <w:lang w:eastAsia="pt-BR"/>
        </w:rPr>
        <w:lastRenderedPageBreak/>
        <w:t>da publicação do ato em D.O.U., em conformidade com a Lei nº 6.360/76, Art. 12. </w:t>
      </w:r>
    </w:p>
    <w:p w14:paraId="74A4F79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16. DOS CRITÉRIOS DE SUSTENTABILIDADE</w:t>
      </w:r>
    </w:p>
    <w:p w14:paraId="5E08C478" w14:textId="6B5837EB"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16.1. Para fins de contratação de medicamentos, insumos e equipamentos de uso hospitalar e de laboratório, deverão ser observadas as previsões das Leis nº 6.360/76, nº 6.437/77, nº 9.782/99, 5.991/73, Decreto nº 8.077/13, Portaria nº 2.814/98/GM/MS e Portaria nº 2.894/2018/GM/MS. </w:t>
      </w:r>
    </w:p>
    <w:p w14:paraId="11661DF7"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17. ESTIMATIVAS DO VALOR DA CONTRATAÇÃO</w:t>
      </w:r>
    </w:p>
    <w:p w14:paraId="10173E12" w14:textId="32663426"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17.1 A aquisição dos insumos tem custo estimado orçado pela GECOM/DAF/FMS Mapa Comparativo de Preços nº 251/2026 (</w:t>
      </w:r>
      <w:hyperlink r:id="rId90" w:tgtFrame="_blank" w:history="1">
        <w:r w:rsidRPr="00EE4854">
          <w:rPr>
            <w:rFonts w:ascii="Palatino Linotype" w:eastAsia="Times New Roman" w:hAnsi="Palatino Linotype" w:cs="Times New Roman"/>
            <w:color w:val="0000FF"/>
            <w:sz w:val="21"/>
            <w:szCs w:val="21"/>
            <w:u w:val="single"/>
            <w:lang w:eastAsia="pt-BR"/>
          </w:rPr>
          <w:t>15466298</w:t>
        </w:r>
      </w:hyperlink>
      <w:r w:rsidRPr="00EE4854">
        <w:rPr>
          <w:rFonts w:ascii="Palatino Linotype" w:eastAsia="Times New Roman" w:hAnsi="Palatino Linotype" w:cs="Times New Roman"/>
          <w:color w:val="000000"/>
          <w:sz w:val="21"/>
          <w:szCs w:val="21"/>
          <w:lang w:eastAsia="pt-BR"/>
        </w:rPr>
        <w:t>) em: R$ 10.282.493,55 (dez milhões, duzentos e oitenta e dois mil quatrocentos e noventa e três reais e cinquenta e cinco centavos). </w:t>
      </w:r>
    </w:p>
    <w:p w14:paraId="66B4FA5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b/>
          <w:bCs/>
          <w:color w:val="000000"/>
          <w:sz w:val="21"/>
          <w:szCs w:val="21"/>
          <w:lang w:eastAsia="pt-BR"/>
        </w:rPr>
        <w:t>18. ADEQUAÇÃO ORÇAMENTÁRIA</w:t>
      </w:r>
    </w:p>
    <w:p w14:paraId="47F42E6C"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18.1. As despesas decorrentes desta contratação serão suportadas com os seguintes recursos levantados pelo NUOREM/GEFIN/DAF/FMS Despacho 4316 (</w:t>
      </w:r>
      <w:hyperlink r:id="rId91" w:tgtFrame="_blank" w:history="1">
        <w:r w:rsidRPr="00EE4854">
          <w:rPr>
            <w:rFonts w:ascii="Palatino Linotype" w:eastAsia="Times New Roman" w:hAnsi="Palatino Linotype" w:cs="Times New Roman"/>
            <w:color w:val="0000FF"/>
            <w:sz w:val="21"/>
            <w:szCs w:val="21"/>
            <w:u w:val="single"/>
            <w:lang w:eastAsia="pt-BR"/>
          </w:rPr>
          <w:t>15491442</w:t>
        </w:r>
      </w:hyperlink>
      <w:r w:rsidRPr="00EE4854">
        <w:rPr>
          <w:rFonts w:ascii="Palatino Linotype" w:eastAsia="Times New Roman" w:hAnsi="Palatino Linotype" w:cs="Times New Roman"/>
          <w:color w:val="000000"/>
          <w:sz w:val="21"/>
          <w:szCs w:val="21"/>
          <w:lang w:eastAsia="pt-BR"/>
        </w:rPr>
        <w:t>):</w:t>
      </w:r>
    </w:p>
    <w:p w14:paraId="7DA5D12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Informamos a "Dotação Orçamentária" e</w:t>
      </w:r>
      <w:r w:rsidRPr="00EE4854">
        <w:rPr>
          <w:rFonts w:ascii="Palatino Linotype" w:eastAsia="Times New Roman" w:hAnsi="Palatino Linotype" w:cs="Times New Roman"/>
          <w:b/>
          <w:bCs/>
          <w:color w:val="000000"/>
          <w:sz w:val="21"/>
          <w:szCs w:val="21"/>
          <w:lang w:eastAsia="pt-BR"/>
        </w:rPr>
        <w:t> respectiva(s) disponibilidade(s) orçamentárias</w:t>
      </w:r>
      <w:r w:rsidRPr="00EE4854">
        <w:rPr>
          <w:rFonts w:ascii="Palatino Linotype" w:eastAsia="Times New Roman" w:hAnsi="Palatino Linotype" w:cs="Times New Roman"/>
          <w:color w:val="000000"/>
          <w:sz w:val="21"/>
          <w:szCs w:val="21"/>
          <w:lang w:eastAsia="pt-BR"/>
        </w:rPr>
        <w:t>, </w:t>
      </w:r>
      <w:r w:rsidRPr="00EE4854">
        <w:rPr>
          <w:rFonts w:ascii="Palatino Linotype" w:eastAsia="Times New Roman" w:hAnsi="Palatino Linotype" w:cs="Times New Roman"/>
          <w:b/>
          <w:bCs/>
          <w:color w:val="000000"/>
          <w:sz w:val="21"/>
          <w:szCs w:val="21"/>
          <w:lang w:eastAsia="pt-BR"/>
        </w:rPr>
        <w:t>nesta data</w:t>
      </w:r>
      <w:r w:rsidRPr="00EE4854">
        <w:rPr>
          <w:rFonts w:ascii="Palatino Linotype" w:eastAsia="Times New Roman" w:hAnsi="Palatino Linotype" w:cs="Times New Roman"/>
          <w:color w:val="000000"/>
          <w:sz w:val="21"/>
          <w:szCs w:val="21"/>
          <w:lang w:eastAsia="pt-BR"/>
        </w:rPr>
        <w:t> , para atender aos contratos já firmados com a Fundação Municipal de Saúde de Teresina para o exercício de 2026.</w:t>
      </w:r>
    </w:p>
    <w:p w14:paraId="197F4985" w14:textId="03F87B01"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Despesa: 3.3.90.30 - Material de Consumo</w:t>
      </w:r>
    </w:p>
    <w:p w14:paraId="44171C07" w14:textId="6E9397BF"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Unidade: 002 - Fundo Municipal de Saúde.</w:t>
      </w:r>
    </w:p>
    <w:p w14:paraId="459B1A40"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2 . 446 - Execução do Incentivo Financeiro da Rede de Atenção Psicossocial</w:t>
      </w:r>
    </w:p>
    <w:p w14:paraId="6A4ADDB1"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2 . 448 - Gestão e Manutenção das Maternidades Municipais.</w:t>
      </w:r>
    </w:p>
    <w:p w14:paraId="5527C456"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2 . 570 - Gestão e Manutenção do Hospital de Urgência de Teresina.</w:t>
      </w:r>
    </w:p>
    <w:p w14:paraId="71A40CCD"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2 . 571 - Serviço de Atendimento Móvel de Urgência - SAMU.</w:t>
      </w:r>
    </w:p>
    <w:p w14:paraId="3D8C1473"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2 . 572 - Unidade de Pronto Atendimento - UPA 24h.</w:t>
      </w:r>
    </w:p>
    <w:p w14:paraId="41F962E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4 . 072 - Implementação da Política da Atenção Primária em Saúde.</w:t>
      </w:r>
    </w:p>
    <w:p w14:paraId="17544409"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Ação Programática: 4 . 133 - Gestão e Manutenção das Unidades da Atenção Especializada - Rede Própria.</w:t>
      </w:r>
    </w:p>
    <w:p w14:paraId="4C4044D4" w14:textId="2F31780B"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Fontes de Recursos:</w:t>
      </w:r>
    </w:p>
    <w:p w14:paraId="589D5C72"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1600115 - Transferências Fundo a Fundo de Recursos do SUS provenientes do Governo Federal - Bloco de Manutenção das Ações e Serviços Públicos de Saúde.</w:t>
      </w:r>
    </w:p>
    <w:p w14:paraId="4B203BD4" w14:textId="15EB605C"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1659119 - Outros Recursos Vinculados à Saúde - Serviços de Saúde. </w:t>
      </w:r>
    </w:p>
    <w:p w14:paraId="2EA40BD5"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18.2 Tratando-se o presente de procedimento de registro de preços,</w:t>
      </w:r>
      <w:r w:rsidRPr="00EE4854">
        <w:rPr>
          <w:rFonts w:ascii="Palatino Linotype" w:eastAsia="Times New Roman" w:hAnsi="Palatino Linotype" w:cs="Times New Roman"/>
          <w:b/>
          <w:bCs/>
          <w:color w:val="000000"/>
          <w:sz w:val="21"/>
          <w:szCs w:val="21"/>
          <w:lang w:eastAsia="pt-BR"/>
        </w:rPr>
        <w:t> NÃO</w:t>
      </w:r>
      <w:r w:rsidRPr="00EE4854">
        <w:rPr>
          <w:rFonts w:ascii="Palatino Linotype" w:eastAsia="Times New Roman" w:hAnsi="Palatino Linotype" w:cs="Times New Roman"/>
          <w:color w:val="000000"/>
          <w:sz w:val="21"/>
          <w:szCs w:val="21"/>
          <w:lang w:eastAsia="pt-BR"/>
        </w:rPr>
        <w:t> se faz necessária a realização de pré-empenho na fase inicial, ficando o ato postergado para o momento da celebração contratual, em atenção ao que prevê o artigo 17, caput do Decreto Municipal nº 25.627/2024.</w:t>
      </w:r>
    </w:p>
    <w:p w14:paraId="6666BFB8" w14:textId="77777777" w:rsidR="00520AF3" w:rsidRPr="00EE4854" w:rsidRDefault="00520AF3" w:rsidP="004C4561">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6BFB98AF" w14:textId="1B6AA11E" w:rsidR="00B91E23" w:rsidRDefault="00B91E23" w:rsidP="00B91E23">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w:t>
      </w:r>
    </w:p>
    <w:p w14:paraId="2E1D67AA" w14:textId="77777777" w:rsidR="00B91E23" w:rsidRPr="00EE4854" w:rsidRDefault="00B91E2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p>
    <w:p w14:paraId="0F886031" w14:textId="77777777" w:rsidR="0028637D" w:rsidRDefault="00520AF3" w:rsidP="0028637D">
      <w:pPr>
        <w:spacing w:before="120" w:after="120"/>
        <w:ind w:right="120" w:firstLine="22"/>
        <w:jc w:val="center"/>
        <w:rPr>
          <w:rFonts w:ascii="Palatino Linotype" w:eastAsia="Times New Roman" w:hAnsi="Palatino Linotype" w:cs="Times New Roman"/>
          <w:b/>
          <w:bCs/>
          <w:color w:val="000000"/>
          <w:sz w:val="21"/>
          <w:szCs w:val="21"/>
          <w:lang w:eastAsia="pt-BR"/>
        </w:rPr>
      </w:pPr>
      <w:r w:rsidRPr="00EE4854">
        <w:rPr>
          <w:rFonts w:ascii="Palatino Linotype" w:eastAsia="Times New Roman" w:hAnsi="Palatino Linotype" w:cs="Times New Roman"/>
          <w:b/>
          <w:bCs/>
          <w:color w:val="000000"/>
          <w:sz w:val="21"/>
          <w:szCs w:val="21"/>
          <w:lang w:eastAsia="pt-BR"/>
        </w:rPr>
        <w:t>ANEXO A – CARTA DE SOLIDARIEDADE</w:t>
      </w:r>
    </w:p>
    <w:p w14:paraId="687A8E46" w14:textId="7DDEFEFB" w:rsidR="00520AF3" w:rsidRPr="00EE4854" w:rsidRDefault="00520AF3" w:rsidP="0028637D">
      <w:pPr>
        <w:spacing w:before="120" w:after="120"/>
        <w:ind w:right="120" w:firstLine="22"/>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br/>
        <w:t> </w:t>
      </w:r>
    </w:p>
    <w:p w14:paraId="40B10E76" w14:textId="77777777" w:rsidR="00520AF3" w:rsidRPr="00EE4854" w:rsidRDefault="00520AF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(PAPEL TIMBRADO DO FABRICANTE)</w:t>
      </w:r>
    </w:p>
    <w:p w14:paraId="6384A872" w14:textId="77777777" w:rsidR="00520AF3" w:rsidRPr="00EE4854" w:rsidRDefault="00520AF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53ED8FC6" w14:textId="341CBB2C" w:rsidR="00520AF3" w:rsidRPr="00EE4854" w:rsidRDefault="00520AF3" w:rsidP="00B91E2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br/>
        <w:t>Ref.: Pregão Eletrôni</w:t>
      </w:r>
      <w:r w:rsidR="00B91E23">
        <w:rPr>
          <w:rFonts w:ascii="Palatino Linotype" w:eastAsia="Times New Roman" w:hAnsi="Palatino Linotype" w:cs="Times New Roman"/>
          <w:color w:val="000000"/>
          <w:sz w:val="21"/>
          <w:szCs w:val="21"/>
          <w:lang w:eastAsia="pt-BR"/>
        </w:rPr>
        <w:t>co nº _________________________</w:t>
      </w:r>
    </w:p>
    <w:p w14:paraId="4244F14F" w14:textId="1081AD5A" w:rsidR="00520AF3" w:rsidRPr="00EE4854" w:rsidRDefault="00520AF3" w:rsidP="00B91E2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br/>
        <w:t xml:space="preserve">A empresa fabricante ____________________, cadastrada no CNPJ nº ___________, situada em </w:t>
      </w:r>
      <w:r w:rsidRPr="00EE4854">
        <w:rPr>
          <w:rFonts w:ascii="Palatino Linotype" w:eastAsia="Times New Roman" w:hAnsi="Palatino Linotype" w:cs="Times New Roman"/>
          <w:color w:val="000000"/>
          <w:sz w:val="21"/>
          <w:szCs w:val="21"/>
          <w:lang w:eastAsia="pt-BR"/>
        </w:rPr>
        <w:lastRenderedPageBreak/>
        <w:t>______________, em atendimento à solicitação do revendedor/distribuidor __________________, cadastrada no CNPJ nº ___________, situada em ___________, assegura a execução contratual, garantindo o fornecimento do quantitativo abaixo discriminado durante a vigência dos instrumentos decorrentes do ref</w:t>
      </w:r>
      <w:r w:rsidR="00B91E23">
        <w:rPr>
          <w:rFonts w:ascii="Palatino Linotype" w:eastAsia="Times New Roman" w:hAnsi="Palatino Linotype" w:cs="Times New Roman"/>
          <w:color w:val="000000"/>
          <w:sz w:val="21"/>
          <w:szCs w:val="21"/>
          <w:lang w:eastAsia="pt-BR"/>
        </w:rPr>
        <w:t>erido procedimento licitatório:</w:t>
      </w:r>
    </w:p>
    <w:tbl>
      <w:tblPr>
        <w:tblW w:w="7500" w:type="dxa"/>
        <w:tblCellMar>
          <w:left w:w="0" w:type="dxa"/>
          <w:right w:w="0" w:type="dxa"/>
        </w:tblCellMar>
        <w:tblLook w:val="04A0" w:firstRow="1" w:lastRow="0" w:firstColumn="1" w:lastColumn="0" w:noHBand="0" w:noVBand="1"/>
      </w:tblPr>
      <w:tblGrid>
        <w:gridCol w:w="1306"/>
        <w:gridCol w:w="2882"/>
        <w:gridCol w:w="3312"/>
      </w:tblGrid>
      <w:tr w:rsidR="00520AF3" w:rsidRPr="00EE4854" w14:paraId="29DB40E2" w14:textId="77777777" w:rsidTr="00467A9F">
        <w:tc>
          <w:tcPr>
            <w:tcW w:w="0" w:type="auto"/>
            <w:tcBorders>
              <w:top w:val="single" w:sz="8" w:space="0" w:color="000000"/>
              <w:left w:val="single" w:sz="8" w:space="0" w:color="000000"/>
              <w:bottom w:val="single" w:sz="8" w:space="0" w:color="000000"/>
              <w:right w:val="single" w:sz="8" w:space="0" w:color="000000"/>
            </w:tcBorders>
            <w:tcMar>
              <w:top w:w="48" w:type="dxa"/>
              <w:left w:w="48" w:type="dxa"/>
              <w:bottom w:w="48" w:type="dxa"/>
              <w:right w:w="48" w:type="dxa"/>
            </w:tcMar>
            <w:vAlign w:val="center"/>
            <w:hideMark/>
          </w:tcPr>
          <w:p w14:paraId="69EA324C"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ITEM</w:t>
            </w:r>
          </w:p>
        </w:tc>
        <w:tc>
          <w:tcPr>
            <w:tcW w:w="0" w:type="auto"/>
            <w:tcBorders>
              <w:top w:val="single" w:sz="8" w:space="0" w:color="000000"/>
              <w:left w:val="nil"/>
              <w:bottom w:val="single" w:sz="8" w:space="0" w:color="000000"/>
              <w:right w:val="single" w:sz="8" w:space="0" w:color="000000"/>
            </w:tcBorders>
            <w:tcMar>
              <w:top w:w="48" w:type="dxa"/>
              <w:left w:w="48" w:type="dxa"/>
              <w:bottom w:w="48" w:type="dxa"/>
              <w:right w:w="48" w:type="dxa"/>
            </w:tcMar>
            <w:vAlign w:val="center"/>
            <w:hideMark/>
          </w:tcPr>
          <w:p w14:paraId="58987C34"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DESCRITIVO</w:t>
            </w:r>
          </w:p>
        </w:tc>
        <w:tc>
          <w:tcPr>
            <w:tcW w:w="0" w:type="auto"/>
            <w:tcBorders>
              <w:top w:val="single" w:sz="8" w:space="0" w:color="000000"/>
              <w:left w:val="nil"/>
              <w:bottom w:val="single" w:sz="8" w:space="0" w:color="000000"/>
              <w:right w:val="single" w:sz="8" w:space="0" w:color="000000"/>
            </w:tcBorders>
            <w:tcMar>
              <w:top w:w="48" w:type="dxa"/>
              <w:left w:w="48" w:type="dxa"/>
              <w:bottom w:w="48" w:type="dxa"/>
              <w:right w:w="48" w:type="dxa"/>
            </w:tcMar>
            <w:vAlign w:val="center"/>
            <w:hideMark/>
          </w:tcPr>
          <w:p w14:paraId="6CE1B4A0"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QUANTIDADE</w:t>
            </w:r>
          </w:p>
        </w:tc>
      </w:tr>
      <w:tr w:rsidR="00520AF3" w:rsidRPr="00EE4854" w14:paraId="3D8E1DAB" w14:textId="77777777" w:rsidTr="00467A9F">
        <w:tc>
          <w:tcPr>
            <w:tcW w:w="0" w:type="auto"/>
            <w:tcBorders>
              <w:top w:val="nil"/>
              <w:left w:val="single" w:sz="8" w:space="0" w:color="000000"/>
              <w:bottom w:val="single" w:sz="8" w:space="0" w:color="000000"/>
              <w:right w:val="single" w:sz="8" w:space="0" w:color="000000"/>
            </w:tcBorders>
            <w:tcMar>
              <w:top w:w="48" w:type="dxa"/>
              <w:left w:w="48" w:type="dxa"/>
              <w:bottom w:w="48" w:type="dxa"/>
              <w:right w:w="48" w:type="dxa"/>
            </w:tcMar>
            <w:vAlign w:val="center"/>
            <w:hideMark/>
          </w:tcPr>
          <w:p w14:paraId="5B54E129"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tc>
        <w:tc>
          <w:tcPr>
            <w:tcW w:w="0" w:type="auto"/>
            <w:tcBorders>
              <w:top w:val="nil"/>
              <w:left w:val="nil"/>
              <w:bottom w:val="single" w:sz="8" w:space="0" w:color="000000"/>
              <w:right w:val="single" w:sz="8" w:space="0" w:color="000000"/>
            </w:tcBorders>
            <w:tcMar>
              <w:top w:w="48" w:type="dxa"/>
              <w:left w:w="48" w:type="dxa"/>
              <w:bottom w:w="48" w:type="dxa"/>
              <w:right w:w="48" w:type="dxa"/>
            </w:tcMar>
            <w:vAlign w:val="center"/>
            <w:hideMark/>
          </w:tcPr>
          <w:p w14:paraId="624ED189"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tc>
        <w:tc>
          <w:tcPr>
            <w:tcW w:w="0" w:type="auto"/>
            <w:tcBorders>
              <w:top w:val="nil"/>
              <w:left w:val="nil"/>
              <w:bottom w:val="single" w:sz="8" w:space="0" w:color="000000"/>
              <w:right w:val="single" w:sz="8" w:space="0" w:color="000000"/>
            </w:tcBorders>
            <w:tcMar>
              <w:top w:w="48" w:type="dxa"/>
              <w:left w:w="48" w:type="dxa"/>
              <w:bottom w:w="48" w:type="dxa"/>
              <w:right w:w="48" w:type="dxa"/>
            </w:tcMar>
            <w:vAlign w:val="center"/>
            <w:hideMark/>
          </w:tcPr>
          <w:p w14:paraId="04C96757"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tc>
      </w:tr>
      <w:tr w:rsidR="00520AF3" w:rsidRPr="00EE4854" w14:paraId="7F4E8A8C" w14:textId="77777777" w:rsidTr="00467A9F">
        <w:tc>
          <w:tcPr>
            <w:tcW w:w="0" w:type="auto"/>
            <w:tcBorders>
              <w:top w:val="nil"/>
              <w:left w:val="single" w:sz="8" w:space="0" w:color="000000"/>
              <w:bottom w:val="single" w:sz="8" w:space="0" w:color="000000"/>
              <w:right w:val="single" w:sz="8" w:space="0" w:color="000000"/>
            </w:tcBorders>
            <w:tcMar>
              <w:top w:w="48" w:type="dxa"/>
              <w:left w:w="48" w:type="dxa"/>
              <w:bottom w:w="48" w:type="dxa"/>
              <w:right w:w="48" w:type="dxa"/>
            </w:tcMar>
            <w:vAlign w:val="center"/>
            <w:hideMark/>
          </w:tcPr>
          <w:p w14:paraId="1014F148"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tc>
        <w:tc>
          <w:tcPr>
            <w:tcW w:w="0" w:type="auto"/>
            <w:tcBorders>
              <w:top w:val="nil"/>
              <w:left w:val="nil"/>
              <w:bottom w:val="single" w:sz="8" w:space="0" w:color="000000"/>
              <w:right w:val="single" w:sz="8" w:space="0" w:color="000000"/>
            </w:tcBorders>
            <w:tcMar>
              <w:top w:w="48" w:type="dxa"/>
              <w:left w:w="48" w:type="dxa"/>
              <w:bottom w:w="48" w:type="dxa"/>
              <w:right w:w="48" w:type="dxa"/>
            </w:tcMar>
            <w:vAlign w:val="center"/>
            <w:hideMark/>
          </w:tcPr>
          <w:p w14:paraId="0E790790"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tc>
        <w:tc>
          <w:tcPr>
            <w:tcW w:w="0" w:type="auto"/>
            <w:tcBorders>
              <w:top w:val="nil"/>
              <w:left w:val="nil"/>
              <w:bottom w:val="single" w:sz="8" w:space="0" w:color="000000"/>
              <w:right w:val="single" w:sz="8" w:space="0" w:color="000000"/>
            </w:tcBorders>
            <w:tcMar>
              <w:top w:w="48" w:type="dxa"/>
              <w:left w:w="48" w:type="dxa"/>
              <w:bottom w:w="48" w:type="dxa"/>
              <w:right w:w="48" w:type="dxa"/>
            </w:tcMar>
            <w:vAlign w:val="center"/>
            <w:hideMark/>
          </w:tcPr>
          <w:p w14:paraId="5423DFD3" w14:textId="77777777" w:rsidR="00520AF3" w:rsidRPr="00EE4854" w:rsidRDefault="00520AF3" w:rsidP="00467A9F">
            <w:pPr>
              <w:spacing w:before="216" w:after="216"/>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tc>
      </w:tr>
    </w:tbl>
    <w:p w14:paraId="03262874" w14:textId="77777777" w:rsidR="00520AF3" w:rsidRPr="00EE4854" w:rsidRDefault="00520AF3" w:rsidP="00B91E23">
      <w:pPr>
        <w:spacing w:before="120" w:after="120"/>
        <w:ind w:right="120"/>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69EAACE6" w14:textId="77777777" w:rsidR="00520AF3" w:rsidRPr="00EE4854" w:rsidRDefault="00520AF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br/>
        <w:t>Local e data</w:t>
      </w:r>
    </w:p>
    <w:p w14:paraId="44666CA0" w14:textId="65B2BB1C" w:rsidR="00520AF3" w:rsidRPr="00EE4854" w:rsidRDefault="00B91E23" w:rsidP="00B91E23">
      <w:pPr>
        <w:spacing w:before="120" w:after="120"/>
        <w:ind w:left="120" w:right="120" w:firstLine="1699"/>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 </w:t>
      </w:r>
      <w:r w:rsidR="00520AF3" w:rsidRPr="00EE4854">
        <w:rPr>
          <w:rFonts w:ascii="Palatino Linotype" w:eastAsia="Times New Roman" w:hAnsi="Palatino Linotype" w:cs="Times New Roman"/>
          <w:color w:val="000000"/>
          <w:sz w:val="21"/>
          <w:szCs w:val="21"/>
          <w:lang w:eastAsia="pt-BR"/>
        </w:rPr>
        <w:br/>
        <w:t>Assinatura do representante legal do fabricante</w:t>
      </w:r>
      <w:r w:rsidR="00520AF3" w:rsidRPr="00EE4854">
        <w:rPr>
          <w:rFonts w:ascii="Palatino Linotype" w:eastAsia="Times New Roman" w:hAnsi="Palatino Linotype" w:cs="Times New Roman"/>
          <w:color w:val="000000"/>
          <w:sz w:val="21"/>
          <w:szCs w:val="21"/>
          <w:lang w:eastAsia="pt-BR"/>
        </w:rPr>
        <w:br/>
        <w:t>(Nome e cargo)</w:t>
      </w:r>
    </w:p>
    <w:p w14:paraId="28622159" w14:textId="77777777" w:rsidR="00520AF3" w:rsidRPr="00EE4854" w:rsidRDefault="00520AF3" w:rsidP="00520AF3">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1CB56772" w14:textId="4CF136AA" w:rsidR="00520AF3" w:rsidRPr="00B91E23" w:rsidRDefault="00520AF3" w:rsidP="00B91E23">
      <w:pPr>
        <w:spacing w:before="120" w:after="120"/>
        <w:ind w:right="120"/>
        <w:jc w:val="both"/>
        <w:rPr>
          <w:rFonts w:ascii="Palatino Linotype" w:eastAsia="Times New Roman" w:hAnsi="Palatino Linotype" w:cs="Times New Roman"/>
          <w:color w:val="000000"/>
          <w:sz w:val="21"/>
          <w:szCs w:val="21"/>
          <w:lang w:eastAsia="pt-BR"/>
        </w:rPr>
      </w:pPr>
    </w:p>
    <w:p w14:paraId="7031F153" w14:textId="77777777" w:rsidR="0028637D" w:rsidRDefault="0028637D" w:rsidP="0028637D">
      <w:pPr>
        <w:pStyle w:val="Corpodetexto"/>
        <w:spacing w:before="157"/>
      </w:pPr>
      <w:r>
        <w:rPr>
          <w:noProof/>
          <w:lang w:val="pt-BR" w:eastAsia="pt-BR"/>
        </w:rPr>
        <mc:AlternateContent>
          <mc:Choice Requires="wpg">
            <w:drawing>
              <wp:anchor distT="0" distB="0" distL="0" distR="0" simplePos="0" relativeHeight="251663360" behindDoc="1" locked="0" layoutInCell="1" allowOverlap="1" wp14:anchorId="7F8FC41A" wp14:editId="49631E41">
                <wp:simplePos x="0" y="0"/>
                <wp:positionH relativeFrom="page">
                  <wp:posOffset>405088</wp:posOffset>
                </wp:positionH>
                <wp:positionV relativeFrom="paragraph">
                  <wp:posOffset>259519</wp:posOffset>
                </wp:positionV>
                <wp:extent cx="6734809" cy="13335"/>
                <wp:effectExtent l="0" t="0" r="0"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4809" cy="13335"/>
                          <a:chOff x="0" y="0"/>
                          <a:chExt cx="6734809" cy="13335"/>
                        </a:xfrm>
                      </wpg:grpSpPr>
                      <wps:wsp>
                        <wps:cNvPr id="16" name="Graphic 16"/>
                        <wps:cNvSpPr/>
                        <wps:spPr>
                          <a:xfrm>
                            <a:off x="0" y="0"/>
                            <a:ext cx="6734809" cy="6985"/>
                          </a:xfrm>
                          <a:custGeom>
                            <a:avLst/>
                            <a:gdLst/>
                            <a:ahLst/>
                            <a:cxnLst/>
                            <a:rect l="l" t="t" r="r" b="b"/>
                            <a:pathLst>
                              <a:path w="6734809" h="6985">
                                <a:moveTo>
                                  <a:pt x="6727801" y="6582"/>
                                </a:moveTo>
                                <a:lnTo>
                                  <a:pt x="0" y="6582"/>
                                </a:lnTo>
                                <a:lnTo>
                                  <a:pt x="0" y="0"/>
                                </a:lnTo>
                                <a:lnTo>
                                  <a:pt x="6734384" y="0"/>
                                </a:lnTo>
                                <a:lnTo>
                                  <a:pt x="6727801" y="6582"/>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0" y="6582"/>
                            <a:ext cx="6734809" cy="6985"/>
                          </a:xfrm>
                          <a:custGeom>
                            <a:avLst/>
                            <a:gdLst/>
                            <a:ahLst/>
                            <a:cxnLst/>
                            <a:rect l="l" t="t" r="r" b="b"/>
                            <a:pathLst>
                              <a:path w="6734809" h="6985">
                                <a:moveTo>
                                  <a:pt x="6734384" y="6582"/>
                                </a:moveTo>
                                <a:lnTo>
                                  <a:pt x="0" y="6582"/>
                                </a:lnTo>
                                <a:lnTo>
                                  <a:pt x="6582" y="0"/>
                                </a:lnTo>
                                <a:lnTo>
                                  <a:pt x="6734384" y="0"/>
                                </a:lnTo>
                                <a:lnTo>
                                  <a:pt x="6734384" y="6582"/>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6985" cy="13335"/>
                          </a:xfrm>
                          <a:custGeom>
                            <a:avLst/>
                            <a:gdLst/>
                            <a:ahLst/>
                            <a:cxnLst/>
                            <a:rect l="l" t="t" r="r" b="b"/>
                            <a:pathLst>
                              <a:path w="6985" h="13335">
                                <a:moveTo>
                                  <a:pt x="0" y="13165"/>
                                </a:moveTo>
                                <a:lnTo>
                                  <a:pt x="0" y="0"/>
                                </a:lnTo>
                                <a:lnTo>
                                  <a:pt x="6582" y="0"/>
                                </a:lnTo>
                                <a:lnTo>
                                  <a:pt x="6582" y="6582"/>
                                </a:lnTo>
                                <a:lnTo>
                                  <a:pt x="0" y="13165"/>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6727801" y="0"/>
                            <a:ext cx="6985" cy="13335"/>
                          </a:xfrm>
                          <a:custGeom>
                            <a:avLst/>
                            <a:gdLst/>
                            <a:ahLst/>
                            <a:cxnLst/>
                            <a:rect l="l" t="t" r="r" b="b"/>
                            <a:pathLst>
                              <a:path w="6985" h="13335">
                                <a:moveTo>
                                  <a:pt x="6582" y="13165"/>
                                </a:moveTo>
                                <a:lnTo>
                                  <a:pt x="0" y="13165"/>
                                </a:lnTo>
                                <a:lnTo>
                                  <a:pt x="0" y="6582"/>
                                </a:lnTo>
                                <a:lnTo>
                                  <a:pt x="6582" y="0"/>
                                </a:lnTo>
                                <a:lnTo>
                                  <a:pt x="6582" y="13165"/>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w14:anchorId="62087862" id="Group 15" o:spid="_x0000_s1026" style="position:absolute;margin-left:31.9pt;margin-top:20.45pt;width:530.3pt;height:1.05pt;z-index:-251653120;mso-wrap-distance-left:0;mso-wrap-distance-right:0;mso-position-horizontal-relative:page" coordsize="67348,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">
                <v:shape id="Graphic 16" o:spid="_x0000_s1027" style="position:absolute;width:67348;height:69;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WW3sAA&#10;AADbAAAADwAAAGRycy9kb3ducmV2LnhtbERPTWvCQBC9F/wPywi91U16kBJdJQTU9lhb9DpkxyS4&#10;Oxt2Nybtr+8WBG/zeJ+z3k7WiBv50DlWkC8yEMS10x03Cr6/di9vIEJE1mgck4IfCrDdzJ7WWGg3&#10;8ifdjrERKYRDgQraGPtCylC3ZDEsXE+cuIvzFmOCvpHa45jCrZGvWbaUFjtODS32VLVUX4+DVXDS&#10;Xaz8eT+VgwyHq/vIf0djlHqeT+UKRKQpPsR397tO85fw/0s6QG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XWW3sAAAADbAAAADwAAAAAAAAAAAAAAAACYAgAAZHJzL2Rvd25y&#10;ZXYueG1sUEsFBgAAAAAEAAQA9QAAAIUDAAAAAA==&#10;" path="m6727801,6582l,6582,,,6734384,r-6583,6582xe" fillcolor="#999" stroked="f">
                  <v:path arrowok="t"/>
                </v:shape>
                <v:shape id="Graphic 17" o:spid="_x0000_s1028" style="position:absolute;top:65;width:67348;height:70;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TiecIA&#10;AADbAAAADwAAAGRycy9kb3ducmV2LnhtbERPTWsCMRC9F/ofwhR6q0lLactqlCKIehCrFfQ4bMZN&#10;cDPZJlG3/74pFHqbx/uc0aT3rbhQTC6whseBAkFcB+O40bD7nD28gUgZ2WAbmDR8U4LJ+PZmhJUJ&#10;V97QZZsbUUI4VajB5txVUqbaksc0CB1x4Y4heswFxkaaiNcS7lv5pNSL9Oi4NFjsaGqpPm3PXsN6&#10;qj7cYb36mrXzfXTq2S67ldX6/q5/H4LI1Od/8Z97Ycr8V/j9pRwgx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9OJ5wgAAANsAAAAPAAAAAAAAAAAAAAAAAJgCAABkcnMvZG93&#10;bnJldi54bWxQSwUGAAAAAAQABAD1AAAAhwMAAAAA&#10;" path="m6734384,6582l,6582,6582,,6734384,r,6582xe" fillcolor="#ededed" stroked="f">
                  <v:path arrowok="t"/>
                </v:shape>
                <v:shape id="Graphic 18" o:spid="_x0000_s1029" style="position:absolute;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aV8MYA&#10;AADbAAAADwAAAGRycy9kb3ducmV2LnhtbESPQWsCQQyF7wX/wxDBS6mzWtB2dRQRbT0IbW2hHsNO&#10;3FncySw7U93+++Yg9JbwXt77Ml92vlYXamMV2MBomIEiLoKtuDTw9bl9eAIVE7LFOjAZ+KUIy0Xv&#10;bo65DVf+oMshlUpCOOZowKXU5FrHwpHHOAwNsWin0HpMsralti1eJdzXepxlE+2xYmlw2NDaUXE+&#10;/HgDx+/ueeq2r8X6ZTp5W90/7t83IRoz6HerGahEXfo33653VvAFVn6RAf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aV8MYAAADbAAAADwAAAAAAAAAAAAAAAACYAgAAZHJz&#10;L2Rvd25yZXYueG1sUEsFBgAAAAAEAAQA9QAAAIsDAAAAAA==&#10;" path="m,13165l,,6582,r,6582l,13165xe" fillcolor="#999" stroked="f">
                  <v:path arrowok="t"/>
                </v:shape>
                <v:shape id="Graphic 19" o:spid="_x0000_s1030" style="position:absolute;left:67278;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oAcMA&#10;AADbAAAADwAAAGRycy9kb3ducmV2LnhtbERPTWsCMRC9F/wPYQrearYKVlejqCB6sIKrPfQ2bMbd&#10;1c1kSaKu/74pFHqbx/uc6bw1tbiT85VlBe+9BARxbnXFhYLTcf02AuEDssbaMil4kof5rPMyxVTb&#10;Bx/onoVCxBD2KSooQ2hSKX1ekkHfsw1x5M7WGQwRukJqh48YbmrZT5KhNFhxbCixoVVJ+TW7GQWb&#10;lfk8fu+q/uli99ngvHX18utDqe5ru5iACNSGf/Gfe6vj/DH8/hIPk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l/oAcMAAADbAAAADwAAAAAAAAAAAAAAAACYAgAAZHJzL2Rv&#10;d25yZXYueG1sUEsFBgAAAAAEAAQA9QAAAIgDAAAAAA==&#10;" path="m6582,13165l,13165,,6582,6582,r,13165xe" fillcolor="#ededed" stroked="f">
                  <v:path arrowok="t"/>
                </v:shape>
                <w10:wrap type="topAndBottom" anchorx="page"/>
              </v:group>
            </w:pict>
          </mc:Fallback>
        </mc:AlternateContent>
      </w:r>
    </w:p>
    <w:p w14:paraId="4703F962" w14:textId="77777777" w:rsidR="0028637D" w:rsidRDefault="0028637D" w:rsidP="0028637D">
      <w:pPr>
        <w:pStyle w:val="Corpodetexto"/>
        <w:spacing w:before="49"/>
        <w:rPr>
          <w:sz w:val="15"/>
        </w:rPr>
      </w:pPr>
    </w:p>
    <w:p w14:paraId="7E8304BB" w14:textId="77777777" w:rsidR="0028637D" w:rsidRDefault="0028637D" w:rsidP="0028637D">
      <w:pPr>
        <w:spacing w:before="1" w:line="261" w:lineRule="auto"/>
        <w:ind w:left="1067"/>
        <w:rPr>
          <w:sz w:val="15"/>
        </w:rPr>
      </w:pPr>
      <w:r>
        <w:rPr>
          <w:noProof/>
          <w:sz w:val="15"/>
          <w:lang w:val="pt-BR" w:eastAsia="pt-BR"/>
        </w:rPr>
        <w:drawing>
          <wp:anchor distT="0" distB="0" distL="0" distR="0" simplePos="0" relativeHeight="251659264" behindDoc="0" locked="0" layoutInCell="1" allowOverlap="1" wp14:anchorId="7A8C8F22" wp14:editId="7D5BFE4A">
            <wp:simplePos x="0" y="0"/>
            <wp:positionH relativeFrom="page">
              <wp:posOffset>424837</wp:posOffset>
            </wp:positionH>
            <wp:positionV relativeFrom="paragraph">
              <wp:posOffset>-93260</wp:posOffset>
            </wp:positionV>
            <wp:extent cx="585884" cy="394978"/>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92" cstate="print"/>
                    <a:stretch>
                      <a:fillRect/>
                    </a:stretch>
                  </pic:blipFill>
                  <pic:spPr>
                    <a:xfrm>
                      <a:off x="0" y="0"/>
                      <a:ext cx="585884" cy="394978"/>
                    </a:xfrm>
                    <a:prstGeom prst="rect">
                      <a:avLst/>
                    </a:prstGeom>
                  </pic:spPr>
                </pic:pic>
              </a:graphicData>
            </a:graphic>
          </wp:anchor>
        </w:drawing>
      </w:r>
      <w:r>
        <w:rPr>
          <w:w w:val="120"/>
          <w:sz w:val="15"/>
        </w:rPr>
        <w:t>Documento</w:t>
      </w:r>
      <w:r>
        <w:rPr>
          <w:spacing w:val="20"/>
          <w:w w:val="120"/>
          <w:sz w:val="15"/>
        </w:rPr>
        <w:t xml:space="preserve"> </w:t>
      </w:r>
      <w:r>
        <w:rPr>
          <w:w w:val="120"/>
          <w:sz w:val="15"/>
        </w:rPr>
        <w:t>assinado</w:t>
      </w:r>
      <w:r>
        <w:rPr>
          <w:spacing w:val="20"/>
          <w:w w:val="120"/>
          <w:sz w:val="15"/>
        </w:rPr>
        <w:t xml:space="preserve"> </w:t>
      </w:r>
      <w:r>
        <w:rPr>
          <w:w w:val="120"/>
          <w:sz w:val="15"/>
        </w:rPr>
        <w:t>eletronicamente</w:t>
      </w:r>
      <w:r>
        <w:rPr>
          <w:spacing w:val="20"/>
          <w:w w:val="120"/>
          <w:sz w:val="15"/>
        </w:rPr>
        <w:t xml:space="preserve"> </w:t>
      </w:r>
      <w:r>
        <w:rPr>
          <w:w w:val="120"/>
          <w:sz w:val="15"/>
        </w:rPr>
        <w:t>por</w:t>
      </w:r>
      <w:r>
        <w:rPr>
          <w:spacing w:val="20"/>
          <w:w w:val="120"/>
          <w:sz w:val="15"/>
        </w:rPr>
        <w:t xml:space="preserve"> </w:t>
      </w:r>
      <w:r>
        <w:rPr>
          <w:rFonts w:ascii="Cambria" w:hAnsi="Cambria"/>
          <w:b/>
          <w:w w:val="120"/>
          <w:sz w:val="15"/>
        </w:rPr>
        <w:t>Wisllan</w:t>
      </w:r>
      <w:r>
        <w:rPr>
          <w:rFonts w:ascii="Cambria" w:hAnsi="Cambria"/>
          <w:b/>
          <w:spacing w:val="29"/>
          <w:w w:val="120"/>
          <w:sz w:val="15"/>
        </w:rPr>
        <w:t xml:space="preserve"> </w:t>
      </w:r>
      <w:r>
        <w:rPr>
          <w:rFonts w:ascii="Cambria" w:hAnsi="Cambria"/>
          <w:b/>
          <w:w w:val="120"/>
          <w:sz w:val="15"/>
        </w:rPr>
        <w:t>Cesar</w:t>
      </w:r>
      <w:r>
        <w:rPr>
          <w:rFonts w:ascii="Cambria" w:hAnsi="Cambria"/>
          <w:b/>
          <w:spacing w:val="29"/>
          <w:w w:val="120"/>
          <w:sz w:val="15"/>
        </w:rPr>
        <w:t xml:space="preserve"> </w:t>
      </w:r>
      <w:r>
        <w:rPr>
          <w:rFonts w:ascii="Cambria" w:hAnsi="Cambria"/>
          <w:b/>
          <w:w w:val="120"/>
          <w:sz w:val="15"/>
        </w:rPr>
        <w:t>Santos</w:t>
      </w:r>
      <w:r>
        <w:rPr>
          <w:rFonts w:ascii="Cambria" w:hAnsi="Cambria"/>
          <w:b/>
          <w:spacing w:val="29"/>
          <w:w w:val="120"/>
          <w:sz w:val="15"/>
        </w:rPr>
        <w:t xml:space="preserve"> </w:t>
      </w:r>
      <w:r>
        <w:rPr>
          <w:rFonts w:ascii="Cambria" w:hAnsi="Cambria"/>
          <w:b/>
          <w:w w:val="120"/>
          <w:sz w:val="15"/>
        </w:rPr>
        <w:t>Silva</w:t>
      </w:r>
      <w:r>
        <w:rPr>
          <w:w w:val="120"/>
          <w:sz w:val="15"/>
        </w:rPr>
        <w:t>,</w:t>
      </w:r>
      <w:r>
        <w:rPr>
          <w:spacing w:val="20"/>
          <w:w w:val="120"/>
          <w:sz w:val="15"/>
        </w:rPr>
        <w:t xml:space="preserve"> </w:t>
      </w:r>
      <w:r>
        <w:rPr>
          <w:rFonts w:ascii="Cambria" w:hAnsi="Cambria"/>
          <w:b/>
          <w:w w:val="120"/>
          <w:sz w:val="15"/>
        </w:rPr>
        <w:t>Chefe</w:t>
      </w:r>
      <w:r>
        <w:rPr>
          <w:rFonts w:ascii="Cambria" w:hAnsi="Cambria"/>
          <w:b/>
          <w:spacing w:val="29"/>
          <w:w w:val="120"/>
          <w:sz w:val="15"/>
        </w:rPr>
        <w:t xml:space="preserve"> </w:t>
      </w:r>
      <w:r>
        <w:rPr>
          <w:rFonts w:ascii="Cambria" w:hAnsi="Cambria"/>
          <w:b/>
          <w:w w:val="120"/>
          <w:sz w:val="15"/>
        </w:rPr>
        <w:t>de</w:t>
      </w:r>
      <w:r>
        <w:rPr>
          <w:rFonts w:ascii="Cambria" w:hAnsi="Cambria"/>
          <w:b/>
          <w:spacing w:val="29"/>
          <w:w w:val="120"/>
          <w:sz w:val="15"/>
        </w:rPr>
        <w:t xml:space="preserve"> </w:t>
      </w:r>
      <w:r>
        <w:rPr>
          <w:rFonts w:ascii="Cambria" w:hAnsi="Cambria"/>
          <w:b/>
          <w:w w:val="120"/>
          <w:sz w:val="15"/>
        </w:rPr>
        <w:t>Gerência</w:t>
      </w:r>
      <w:r>
        <w:rPr>
          <w:rFonts w:ascii="Cambria" w:hAnsi="Cambria"/>
          <w:b/>
          <w:spacing w:val="31"/>
          <w:w w:val="120"/>
          <w:sz w:val="15"/>
        </w:rPr>
        <w:t xml:space="preserve"> </w:t>
      </w:r>
      <w:r>
        <w:rPr>
          <w:rFonts w:ascii="Cambria" w:hAnsi="Cambria"/>
          <w:b/>
          <w:w w:val="120"/>
          <w:sz w:val="15"/>
        </w:rPr>
        <w:t>Executiva</w:t>
      </w:r>
      <w:r>
        <w:rPr>
          <w:rFonts w:ascii="Cambria" w:hAnsi="Cambria"/>
          <w:b/>
          <w:spacing w:val="31"/>
          <w:w w:val="120"/>
          <w:sz w:val="15"/>
        </w:rPr>
        <w:t xml:space="preserve"> </w:t>
      </w:r>
      <w:r>
        <w:rPr>
          <w:rFonts w:ascii="Cambria" w:hAnsi="Cambria"/>
          <w:b/>
          <w:w w:val="120"/>
          <w:sz w:val="15"/>
        </w:rPr>
        <w:t>da</w:t>
      </w:r>
      <w:r>
        <w:rPr>
          <w:rFonts w:ascii="Cambria" w:hAnsi="Cambria"/>
          <w:b/>
          <w:spacing w:val="31"/>
          <w:w w:val="120"/>
          <w:sz w:val="15"/>
        </w:rPr>
        <w:t xml:space="preserve"> </w:t>
      </w:r>
      <w:r>
        <w:rPr>
          <w:rFonts w:ascii="Cambria" w:hAnsi="Cambria"/>
          <w:b/>
          <w:w w:val="120"/>
          <w:sz w:val="15"/>
        </w:rPr>
        <w:t>FMS</w:t>
      </w:r>
      <w:r>
        <w:rPr>
          <w:w w:val="120"/>
          <w:sz w:val="15"/>
        </w:rPr>
        <w:t>,</w:t>
      </w:r>
      <w:r>
        <w:rPr>
          <w:spacing w:val="20"/>
          <w:w w:val="120"/>
          <w:sz w:val="15"/>
        </w:rPr>
        <w:t xml:space="preserve"> </w:t>
      </w:r>
      <w:r>
        <w:rPr>
          <w:w w:val="120"/>
          <w:sz w:val="15"/>
        </w:rPr>
        <w:t>em 16/07/2026,</w:t>
      </w:r>
      <w:r>
        <w:rPr>
          <w:spacing w:val="-4"/>
          <w:w w:val="120"/>
          <w:sz w:val="15"/>
        </w:rPr>
        <w:t xml:space="preserve"> </w:t>
      </w:r>
      <w:r>
        <w:rPr>
          <w:w w:val="120"/>
          <w:sz w:val="15"/>
        </w:rPr>
        <w:t>às</w:t>
      </w:r>
      <w:r>
        <w:rPr>
          <w:spacing w:val="-4"/>
          <w:w w:val="120"/>
          <w:sz w:val="15"/>
        </w:rPr>
        <w:t xml:space="preserve"> </w:t>
      </w:r>
      <w:r>
        <w:rPr>
          <w:w w:val="120"/>
          <w:sz w:val="15"/>
        </w:rPr>
        <w:t>13:28,</w:t>
      </w:r>
      <w:r>
        <w:rPr>
          <w:spacing w:val="-4"/>
          <w:w w:val="120"/>
          <w:sz w:val="15"/>
        </w:rPr>
        <w:t xml:space="preserve"> </w:t>
      </w:r>
      <w:r>
        <w:rPr>
          <w:w w:val="120"/>
          <w:sz w:val="15"/>
        </w:rPr>
        <w:t>com</w:t>
      </w:r>
      <w:r>
        <w:rPr>
          <w:spacing w:val="-4"/>
          <w:w w:val="120"/>
          <w:sz w:val="15"/>
        </w:rPr>
        <w:t xml:space="preserve"> </w:t>
      </w:r>
      <w:r>
        <w:rPr>
          <w:w w:val="120"/>
          <w:sz w:val="15"/>
        </w:rPr>
        <w:t>fundamento</w:t>
      </w:r>
      <w:r>
        <w:rPr>
          <w:spacing w:val="-4"/>
          <w:w w:val="120"/>
          <w:sz w:val="15"/>
        </w:rPr>
        <w:t xml:space="preserve"> </w:t>
      </w:r>
      <w:r>
        <w:rPr>
          <w:w w:val="120"/>
          <w:sz w:val="15"/>
        </w:rPr>
        <w:t>no</w:t>
      </w:r>
      <w:r>
        <w:rPr>
          <w:spacing w:val="-4"/>
          <w:w w:val="120"/>
          <w:sz w:val="15"/>
        </w:rPr>
        <w:t xml:space="preserve"> </w:t>
      </w:r>
      <w:r>
        <w:rPr>
          <w:w w:val="120"/>
          <w:sz w:val="15"/>
        </w:rPr>
        <w:t>Decreto</w:t>
      </w:r>
      <w:r>
        <w:rPr>
          <w:spacing w:val="-4"/>
          <w:w w:val="120"/>
          <w:sz w:val="15"/>
        </w:rPr>
        <w:t xml:space="preserve"> </w:t>
      </w:r>
      <w:r>
        <w:rPr>
          <w:w w:val="120"/>
          <w:sz w:val="15"/>
        </w:rPr>
        <w:t>nº</w:t>
      </w:r>
      <w:r>
        <w:rPr>
          <w:spacing w:val="-4"/>
          <w:w w:val="120"/>
          <w:sz w:val="15"/>
        </w:rPr>
        <w:t xml:space="preserve"> </w:t>
      </w:r>
      <w:r>
        <w:rPr>
          <w:w w:val="120"/>
          <w:sz w:val="15"/>
        </w:rPr>
        <w:t>24.514/2023</w:t>
      </w:r>
      <w:r>
        <w:rPr>
          <w:spacing w:val="-4"/>
          <w:w w:val="120"/>
          <w:sz w:val="15"/>
        </w:rPr>
        <w:t xml:space="preserve"> </w:t>
      </w:r>
      <w:r>
        <w:rPr>
          <w:w w:val="120"/>
          <w:sz w:val="15"/>
        </w:rPr>
        <w:t>-</w:t>
      </w:r>
      <w:r>
        <w:rPr>
          <w:spacing w:val="-4"/>
          <w:w w:val="120"/>
          <w:sz w:val="15"/>
        </w:rPr>
        <w:t xml:space="preserve"> </w:t>
      </w:r>
      <w:r>
        <w:rPr>
          <w:w w:val="120"/>
          <w:sz w:val="15"/>
        </w:rPr>
        <w:t>PMT.</w:t>
      </w:r>
    </w:p>
    <w:p w14:paraId="03597BDD" w14:textId="77777777" w:rsidR="0028637D" w:rsidRDefault="0028637D" w:rsidP="0028637D">
      <w:pPr>
        <w:pStyle w:val="Corpodetexto"/>
        <w:spacing w:before="8"/>
        <w:rPr>
          <w:sz w:val="12"/>
        </w:rPr>
      </w:pPr>
      <w:r>
        <w:rPr>
          <w:noProof/>
          <w:sz w:val="12"/>
          <w:lang w:val="pt-BR" w:eastAsia="pt-BR"/>
        </w:rPr>
        <mc:AlternateContent>
          <mc:Choice Requires="wpg">
            <w:drawing>
              <wp:anchor distT="0" distB="0" distL="0" distR="0" simplePos="0" relativeHeight="251664384" behindDoc="1" locked="0" layoutInCell="1" allowOverlap="1" wp14:anchorId="4D374F4C" wp14:editId="5DE9FE89">
                <wp:simplePos x="0" y="0"/>
                <wp:positionH relativeFrom="page">
                  <wp:posOffset>405088</wp:posOffset>
                </wp:positionH>
                <wp:positionV relativeFrom="paragraph">
                  <wp:posOffset>107480</wp:posOffset>
                </wp:positionV>
                <wp:extent cx="6734809" cy="1333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4809" cy="13335"/>
                          <a:chOff x="0" y="0"/>
                          <a:chExt cx="6734809" cy="13335"/>
                        </a:xfrm>
                      </wpg:grpSpPr>
                      <wps:wsp>
                        <wps:cNvPr id="22" name="Graphic 22"/>
                        <wps:cNvSpPr/>
                        <wps:spPr>
                          <a:xfrm>
                            <a:off x="0" y="0"/>
                            <a:ext cx="6734809" cy="6985"/>
                          </a:xfrm>
                          <a:custGeom>
                            <a:avLst/>
                            <a:gdLst/>
                            <a:ahLst/>
                            <a:cxnLst/>
                            <a:rect l="l" t="t" r="r" b="b"/>
                            <a:pathLst>
                              <a:path w="6734809" h="6985">
                                <a:moveTo>
                                  <a:pt x="6727801" y="6582"/>
                                </a:moveTo>
                                <a:lnTo>
                                  <a:pt x="0" y="6582"/>
                                </a:lnTo>
                                <a:lnTo>
                                  <a:pt x="0" y="0"/>
                                </a:lnTo>
                                <a:lnTo>
                                  <a:pt x="6734384" y="0"/>
                                </a:lnTo>
                                <a:lnTo>
                                  <a:pt x="6727801" y="6582"/>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0" y="6582"/>
                            <a:ext cx="6734809" cy="6985"/>
                          </a:xfrm>
                          <a:custGeom>
                            <a:avLst/>
                            <a:gdLst/>
                            <a:ahLst/>
                            <a:cxnLst/>
                            <a:rect l="l" t="t" r="r" b="b"/>
                            <a:pathLst>
                              <a:path w="6734809" h="6985">
                                <a:moveTo>
                                  <a:pt x="6734384" y="6582"/>
                                </a:moveTo>
                                <a:lnTo>
                                  <a:pt x="0" y="6582"/>
                                </a:lnTo>
                                <a:lnTo>
                                  <a:pt x="6582" y="0"/>
                                </a:lnTo>
                                <a:lnTo>
                                  <a:pt x="6734384" y="0"/>
                                </a:lnTo>
                                <a:lnTo>
                                  <a:pt x="6734384" y="6582"/>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6985" cy="13335"/>
                          </a:xfrm>
                          <a:custGeom>
                            <a:avLst/>
                            <a:gdLst/>
                            <a:ahLst/>
                            <a:cxnLst/>
                            <a:rect l="l" t="t" r="r" b="b"/>
                            <a:pathLst>
                              <a:path w="6985" h="13335">
                                <a:moveTo>
                                  <a:pt x="0" y="13165"/>
                                </a:moveTo>
                                <a:lnTo>
                                  <a:pt x="0" y="0"/>
                                </a:lnTo>
                                <a:lnTo>
                                  <a:pt x="6582" y="0"/>
                                </a:lnTo>
                                <a:lnTo>
                                  <a:pt x="6582" y="6582"/>
                                </a:lnTo>
                                <a:lnTo>
                                  <a:pt x="0" y="13165"/>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6727801" y="0"/>
                            <a:ext cx="6985" cy="13335"/>
                          </a:xfrm>
                          <a:custGeom>
                            <a:avLst/>
                            <a:gdLst/>
                            <a:ahLst/>
                            <a:cxnLst/>
                            <a:rect l="l" t="t" r="r" b="b"/>
                            <a:pathLst>
                              <a:path w="6985" h="13335">
                                <a:moveTo>
                                  <a:pt x="6582" y="13165"/>
                                </a:moveTo>
                                <a:lnTo>
                                  <a:pt x="0" y="13165"/>
                                </a:lnTo>
                                <a:lnTo>
                                  <a:pt x="0" y="6582"/>
                                </a:lnTo>
                                <a:lnTo>
                                  <a:pt x="6582" y="0"/>
                                </a:lnTo>
                                <a:lnTo>
                                  <a:pt x="6582" y="13165"/>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w14:anchorId="6FD4C6AA" id="Group 21" o:spid="_x0000_s1026" style="position:absolute;margin-left:31.9pt;margin-top:8.45pt;width:530.3pt;height:1.05pt;z-index:-251652096;mso-wrap-distance-left:0;mso-wrap-distance-right:0;mso-position-horizontal-relative:page" coordsize="67348,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">
                <v:shape id="Graphic 22" o:spid="_x0000_s1027" style="position:absolute;width:67348;height:69;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JaYMIA&#10;AADbAAAADwAAAGRycy9kb3ducmV2LnhtbESPS2vDMBCE74X8B7GB3hrZPpTiRgnBkD6OSUt6XayN&#10;bSKtjCQ/2l8fFQI5DjPzDbPeztaIkXzoHCvIVxkI4trpjhsF31/7pxcQISJrNI5JwS8F2G4WD2ss&#10;tZv4QOMxNiJBOJSooI2xL6UMdUsWw8r1xMk7O28xJukbqT1OCW6NLLLsWVrsOC202FPVUn05DlbB&#10;SXex8j9v826Q4f3iPvO/yRilHpfz7hVEpDnew7f2h1ZQFPD/Jf0Aub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IlpgwgAAANsAAAAPAAAAAAAAAAAAAAAAAJgCAABkcnMvZG93&#10;bnJldi54bWxQSwUGAAAAAAQABAD1AAAAhwMAAAAA&#10;" path="m6727801,6582l,6582,,,6734384,r-6583,6582xe" fillcolor="#999" stroked="f">
                  <v:path arrowok="t"/>
                </v:shape>
                <v:shape id="Graphic 23" o:spid="_x0000_s1028" style="position:absolute;top:65;width:67348;height:70;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Mux8QA&#10;AADbAAAADwAAAGRycy9kb3ducmV2LnhtbESPQWsCMRSE74X+h/AKvWlSW0pZjSKCtB7E1hb0+Ng8&#10;N8HNyzaJuv33TUHocZiZb5jJrPetOFNMLrCGh6ECQVwH47jR8PW5HLyASBnZYBuYNPxQgtn09maC&#10;lQkX/qDzNjeiQDhVqMHm3FVSptqSxzQMHXHxDiF6zEXGRpqIlwL3rRwp9Sw9Oi4LFjtaWKqP25PX&#10;sFmod7ffrL+X7esuOvVkV93aan1/18/HIDL1+T98bb8ZDaNH+PtSf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jLsfEAAAA2wAAAA8AAAAAAAAAAAAAAAAAmAIAAGRycy9k&#10;b3ducmV2LnhtbFBLBQYAAAAABAAEAPUAAACJAwAAAAA=&#10;" path="m6734384,6582l,6582,6582,,6734384,r,6582xe" fillcolor="#ededed" stroked="f">
                  <v:path arrowok="t"/>
                </v:shape>
                <v:shape id="Graphic 24" o:spid="_x0000_s1029" style="position:absolute;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dVSMYA&#10;AADbAAAADwAAAGRycy9kb3ducmV2LnhtbESPW2sCMRSE34X+h3AEX0SzXlC7NYpIrX0o1Bu0j4fN&#10;cbN0c7JsUt3+eyMUfBxm5htmvmxsKS5U+8KxgkE/AUGcOV1wruB03PRmIHxA1lg6JgV/5GG5eGrN&#10;MdXuynu6HEIuIoR9igpMCFUqpc8MWfR9VxFH7+xqiyHKOpe6xmuE21IOk2QiLRYcFwxWtDaU/Rx+&#10;rYLvr+Z5ajbbbP02nXyuuqOP3avzSnXazeoFRKAmPML/7XetYDiG+5f4A+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dVSMYAAADbAAAADwAAAAAAAAAAAAAAAACYAgAAZHJz&#10;L2Rvd25yZXYueG1sUEsFBgAAAAAEAAQA9QAAAIsDAAAAAA==&#10;" path="m,13165l,,6582,r,6582l,13165xe" fillcolor="#999" stroked="f">
                  <v:path arrowok="t"/>
                </v:shape>
                <v:shape id="Graphic 25" o:spid="_x0000_s1030" style="position:absolute;left:67278;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4oucYA&#10;AADbAAAADwAAAGRycy9kb3ducmV2LnhtbESPQWvCQBSE70L/w/IEb3VjSm1JXUWFUg9VMLGH3h7Z&#10;Z5I2+zbsrpr+e1coeBxm5htmtuhNK87kfGNZwWScgCAurW64UnAo3h9fQfiArLG1TAr+yMNi/jCY&#10;Yabthfd0zkMlIoR9hgrqELpMSl/WZNCPbUccvaN1BkOUrpLa4SXCTSvTJJlKgw3HhRo7WtdU/uYn&#10;o+BjbbbF92eTHn7sLn86bly7+npRajTsl28gAvXhHv5vb7SC9BluX+IP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4oucYAAADbAAAADwAAAAAAAAAAAAAAAACYAgAAZHJz&#10;L2Rvd25yZXYueG1sUEsFBgAAAAAEAAQA9QAAAIsDAAAAAA==&#10;" path="m6582,13165l,13165,,6582,6582,r,13165xe" fillcolor="#ededed" stroked="f">
                  <v:path arrowok="t"/>
                </v:shape>
                <w10:wrap type="topAndBottom" anchorx="page"/>
              </v:group>
            </w:pict>
          </mc:Fallback>
        </mc:AlternateContent>
      </w:r>
    </w:p>
    <w:p w14:paraId="1AF17F91" w14:textId="77777777" w:rsidR="0028637D" w:rsidRDefault="0028637D" w:rsidP="0028637D">
      <w:pPr>
        <w:pStyle w:val="Corpodetexto"/>
        <w:spacing w:before="49"/>
        <w:rPr>
          <w:sz w:val="15"/>
        </w:rPr>
      </w:pPr>
    </w:p>
    <w:p w14:paraId="3DB78C95" w14:textId="77777777" w:rsidR="0028637D" w:rsidRDefault="0028637D" w:rsidP="0028637D">
      <w:pPr>
        <w:spacing w:before="1" w:line="261" w:lineRule="auto"/>
        <w:ind w:left="1067"/>
        <w:rPr>
          <w:sz w:val="15"/>
        </w:rPr>
      </w:pPr>
      <w:r>
        <w:rPr>
          <w:noProof/>
          <w:sz w:val="15"/>
          <w:lang w:val="pt-BR" w:eastAsia="pt-BR"/>
        </w:rPr>
        <w:drawing>
          <wp:anchor distT="0" distB="0" distL="0" distR="0" simplePos="0" relativeHeight="251660288" behindDoc="0" locked="0" layoutInCell="1" allowOverlap="1" wp14:anchorId="74D6A522" wp14:editId="698A019C">
            <wp:simplePos x="0" y="0"/>
            <wp:positionH relativeFrom="page">
              <wp:posOffset>424837</wp:posOffset>
            </wp:positionH>
            <wp:positionV relativeFrom="paragraph">
              <wp:posOffset>-93260</wp:posOffset>
            </wp:positionV>
            <wp:extent cx="585884" cy="394978"/>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92" cstate="print"/>
                    <a:stretch>
                      <a:fillRect/>
                    </a:stretch>
                  </pic:blipFill>
                  <pic:spPr>
                    <a:xfrm>
                      <a:off x="0" y="0"/>
                      <a:ext cx="585884" cy="394978"/>
                    </a:xfrm>
                    <a:prstGeom prst="rect">
                      <a:avLst/>
                    </a:prstGeom>
                  </pic:spPr>
                </pic:pic>
              </a:graphicData>
            </a:graphic>
          </wp:anchor>
        </w:drawing>
      </w:r>
      <w:r>
        <w:rPr>
          <w:w w:val="120"/>
          <w:sz w:val="15"/>
        </w:rPr>
        <w:t xml:space="preserve">Documento assinado eletronicamente por </w:t>
      </w:r>
      <w:r>
        <w:rPr>
          <w:rFonts w:ascii="Cambria" w:hAnsi="Cambria"/>
          <w:b/>
          <w:w w:val="120"/>
          <w:sz w:val="15"/>
        </w:rPr>
        <w:t>Gina</w:t>
      </w:r>
      <w:r>
        <w:rPr>
          <w:rFonts w:ascii="Cambria" w:hAnsi="Cambria"/>
          <w:b/>
          <w:spacing w:val="30"/>
          <w:w w:val="120"/>
          <w:sz w:val="15"/>
        </w:rPr>
        <w:t xml:space="preserve"> </w:t>
      </w:r>
      <w:r>
        <w:rPr>
          <w:rFonts w:ascii="Cambria" w:hAnsi="Cambria"/>
          <w:b/>
          <w:w w:val="120"/>
          <w:sz w:val="15"/>
        </w:rPr>
        <w:t>Nogueira</w:t>
      </w:r>
      <w:r>
        <w:rPr>
          <w:rFonts w:ascii="Cambria" w:hAnsi="Cambria"/>
          <w:b/>
          <w:spacing w:val="30"/>
          <w:w w:val="120"/>
          <w:sz w:val="15"/>
        </w:rPr>
        <w:t xml:space="preserve"> </w:t>
      </w:r>
      <w:r>
        <w:rPr>
          <w:rFonts w:ascii="Cambria" w:hAnsi="Cambria"/>
          <w:b/>
          <w:w w:val="120"/>
          <w:sz w:val="15"/>
        </w:rPr>
        <w:t>Matias</w:t>
      </w:r>
      <w:r>
        <w:rPr>
          <w:w w:val="120"/>
          <w:sz w:val="15"/>
        </w:rPr>
        <w:t xml:space="preserve">, </w:t>
      </w:r>
      <w:r>
        <w:rPr>
          <w:rFonts w:ascii="Cambria" w:hAnsi="Cambria"/>
          <w:b/>
          <w:w w:val="120"/>
          <w:sz w:val="15"/>
        </w:rPr>
        <w:t>Diretora</w:t>
      </w:r>
      <w:r>
        <w:rPr>
          <w:rFonts w:ascii="Cambria" w:hAnsi="Cambria"/>
          <w:b/>
          <w:spacing w:val="30"/>
          <w:w w:val="120"/>
          <w:sz w:val="15"/>
        </w:rPr>
        <w:t xml:space="preserve"> </w:t>
      </w:r>
      <w:r>
        <w:rPr>
          <w:rFonts w:ascii="Cambria" w:hAnsi="Cambria"/>
          <w:b/>
          <w:w w:val="120"/>
          <w:sz w:val="15"/>
        </w:rPr>
        <w:t>de</w:t>
      </w:r>
      <w:r>
        <w:rPr>
          <w:rFonts w:ascii="Cambria" w:hAnsi="Cambria"/>
          <w:b/>
          <w:spacing w:val="29"/>
          <w:w w:val="120"/>
          <w:sz w:val="15"/>
        </w:rPr>
        <w:t xml:space="preserve"> </w:t>
      </w:r>
      <w:r>
        <w:rPr>
          <w:rFonts w:ascii="Cambria" w:hAnsi="Cambria"/>
          <w:b/>
          <w:w w:val="120"/>
          <w:sz w:val="15"/>
        </w:rPr>
        <w:t>Assistência</w:t>
      </w:r>
      <w:r>
        <w:rPr>
          <w:rFonts w:ascii="Cambria" w:hAnsi="Cambria"/>
          <w:b/>
          <w:spacing w:val="30"/>
          <w:w w:val="120"/>
          <w:sz w:val="15"/>
        </w:rPr>
        <w:t xml:space="preserve"> </w:t>
      </w:r>
      <w:r>
        <w:rPr>
          <w:rFonts w:ascii="Cambria" w:hAnsi="Cambria"/>
          <w:b/>
          <w:w w:val="120"/>
          <w:sz w:val="15"/>
        </w:rPr>
        <w:t>Especializada</w:t>
      </w:r>
      <w:r>
        <w:rPr>
          <w:w w:val="120"/>
          <w:sz w:val="15"/>
        </w:rPr>
        <w:t>, em 16/07/2026,</w:t>
      </w:r>
      <w:r>
        <w:rPr>
          <w:spacing w:val="-2"/>
          <w:w w:val="120"/>
          <w:sz w:val="15"/>
        </w:rPr>
        <w:t xml:space="preserve"> </w:t>
      </w:r>
      <w:r>
        <w:rPr>
          <w:w w:val="120"/>
          <w:sz w:val="15"/>
        </w:rPr>
        <w:t>às</w:t>
      </w:r>
      <w:r>
        <w:rPr>
          <w:spacing w:val="-2"/>
          <w:w w:val="120"/>
          <w:sz w:val="15"/>
        </w:rPr>
        <w:t xml:space="preserve"> </w:t>
      </w:r>
      <w:r>
        <w:rPr>
          <w:w w:val="120"/>
          <w:sz w:val="15"/>
        </w:rPr>
        <w:t>14:10,</w:t>
      </w:r>
      <w:r>
        <w:rPr>
          <w:spacing w:val="-2"/>
          <w:w w:val="120"/>
          <w:sz w:val="15"/>
        </w:rPr>
        <w:t xml:space="preserve"> </w:t>
      </w:r>
      <w:r>
        <w:rPr>
          <w:w w:val="120"/>
          <w:sz w:val="15"/>
        </w:rPr>
        <w:t>com</w:t>
      </w:r>
      <w:r>
        <w:rPr>
          <w:spacing w:val="-2"/>
          <w:w w:val="120"/>
          <w:sz w:val="15"/>
        </w:rPr>
        <w:t xml:space="preserve"> </w:t>
      </w:r>
      <w:r>
        <w:rPr>
          <w:w w:val="120"/>
          <w:sz w:val="15"/>
        </w:rPr>
        <w:t>fundamento</w:t>
      </w:r>
      <w:r>
        <w:rPr>
          <w:spacing w:val="-2"/>
          <w:w w:val="120"/>
          <w:sz w:val="15"/>
        </w:rPr>
        <w:t xml:space="preserve"> </w:t>
      </w:r>
      <w:r>
        <w:rPr>
          <w:w w:val="120"/>
          <w:sz w:val="15"/>
        </w:rPr>
        <w:t>no</w:t>
      </w:r>
      <w:r>
        <w:rPr>
          <w:spacing w:val="-2"/>
          <w:w w:val="120"/>
          <w:sz w:val="15"/>
        </w:rPr>
        <w:t xml:space="preserve"> </w:t>
      </w:r>
      <w:r>
        <w:rPr>
          <w:w w:val="120"/>
          <w:sz w:val="15"/>
        </w:rPr>
        <w:t>Decreto</w:t>
      </w:r>
      <w:r>
        <w:rPr>
          <w:spacing w:val="-2"/>
          <w:w w:val="120"/>
          <w:sz w:val="15"/>
        </w:rPr>
        <w:t xml:space="preserve"> </w:t>
      </w:r>
      <w:r>
        <w:rPr>
          <w:w w:val="120"/>
          <w:sz w:val="15"/>
        </w:rPr>
        <w:t>nº</w:t>
      </w:r>
      <w:r>
        <w:rPr>
          <w:spacing w:val="-2"/>
          <w:w w:val="120"/>
          <w:sz w:val="15"/>
        </w:rPr>
        <w:t xml:space="preserve"> </w:t>
      </w:r>
      <w:r>
        <w:rPr>
          <w:w w:val="120"/>
          <w:sz w:val="15"/>
        </w:rPr>
        <w:t>24.514/2023</w:t>
      </w:r>
      <w:r>
        <w:rPr>
          <w:spacing w:val="-2"/>
          <w:w w:val="120"/>
          <w:sz w:val="15"/>
        </w:rPr>
        <w:t xml:space="preserve"> </w:t>
      </w:r>
      <w:r>
        <w:rPr>
          <w:w w:val="120"/>
          <w:sz w:val="15"/>
        </w:rPr>
        <w:t>-</w:t>
      </w:r>
      <w:r>
        <w:rPr>
          <w:spacing w:val="-2"/>
          <w:w w:val="120"/>
          <w:sz w:val="15"/>
        </w:rPr>
        <w:t xml:space="preserve"> </w:t>
      </w:r>
      <w:r>
        <w:rPr>
          <w:w w:val="120"/>
          <w:sz w:val="15"/>
        </w:rPr>
        <w:t>PMT.</w:t>
      </w:r>
    </w:p>
    <w:p w14:paraId="4598FEBB" w14:textId="77777777" w:rsidR="0028637D" w:rsidRDefault="0028637D" w:rsidP="0028637D">
      <w:pPr>
        <w:pStyle w:val="Corpodetexto"/>
        <w:spacing w:before="8"/>
        <w:rPr>
          <w:sz w:val="12"/>
        </w:rPr>
      </w:pPr>
      <w:r>
        <w:rPr>
          <w:noProof/>
          <w:sz w:val="12"/>
          <w:lang w:val="pt-BR" w:eastAsia="pt-BR"/>
        </w:rPr>
        <mc:AlternateContent>
          <mc:Choice Requires="wpg">
            <w:drawing>
              <wp:anchor distT="0" distB="0" distL="0" distR="0" simplePos="0" relativeHeight="251665408" behindDoc="1" locked="0" layoutInCell="1" allowOverlap="1" wp14:anchorId="6E6CAC0A" wp14:editId="5A10EAD3">
                <wp:simplePos x="0" y="0"/>
                <wp:positionH relativeFrom="page">
                  <wp:posOffset>405088</wp:posOffset>
                </wp:positionH>
                <wp:positionV relativeFrom="paragraph">
                  <wp:posOffset>107480</wp:posOffset>
                </wp:positionV>
                <wp:extent cx="6734809" cy="13335"/>
                <wp:effectExtent l="0" t="0" r="0" b="0"/>
                <wp:wrapTopAndBottom/>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4809" cy="13335"/>
                          <a:chOff x="0" y="0"/>
                          <a:chExt cx="6734809" cy="13335"/>
                        </a:xfrm>
                      </wpg:grpSpPr>
                      <wps:wsp>
                        <wps:cNvPr id="28" name="Graphic 28"/>
                        <wps:cNvSpPr/>
                        <wps:spPr>
                          <a:xfrm>
                            <a:off x="0" y="0"/>
                            <a:ext cx="6734809" cy="6985"/>
                          </a:xfrm>
                          <a:custGeom>
                            <a:avLst/>
                            <a:gdLst/>
                            <a:ahLst/>
                            <a:cxnLst/>
                            <a:rect l="l" t="t" r="r" b="b"/>
                            <a:pathLst>
                              <a:path w="6734809" h="6985">
                                <a:moveTo>
                                  <a:pt x="6727801" y="6582"/>
                                </a:moveTo>
                                <a:lnTo>
                                  <a:pt x="0" y="6582"/>
                                </a:lnTo>
                                <a:lnTo>
                                  <a:pt x="0" y="0"/>
                                </a:lnTo>
                                <a:lnTo>
                                  <a:pt x="6734384" y="0"/>
                                </a:lnTo>
                                <a:lnTo>
                                  <a:pt x="6727801" y="6582"/>
                                </a:lnTo>
                                <a:close/>
                              </a:path>
                            </a:pathLst>
                          </a:custGeom>
                          <a:solidFill>
                            <a:srgbClr val="999999"/>
                          </a:solidFill>
                        </wps:spPr>
                        <wps:bodyPr wrap="square" lIns="0" tIns="0" rIns="0" bIns="0" rtlCol="0">
                          <a:prstTxWarp prst="textNoShape">
                            <a:avLst/>
                          </a:prstTxWarp>
                          <a:noAutofit/>
                        </wps:bodyPr>
                      </wps:wsp>
                      <wps:wsp>
                        <wps:cNvPr id="29" name="Graphic 29"/>
                        <wps:cNvSpPr/>
                        <wps:spPr>
                          <a:xfrm>
                            <a:off x="0" y="6582"/>
                            <a:ext cx="6734809" cy="6985"/>
                          </a:xfrm>
                          <a:custGeom>
                            <a:avLst/>
                            <a:gdLst/>
                            <a:ahLst/>
                            <a:cxnLst/>
                            <a:rect l="l" t="t" r="r" b="b"/>
                            <a:pathLst>
                              <a:path w="6734809" h="6985">
                                <a:moveTo>
                                  <a:pt x="6734384" y="6582"/>
                                </a:moveTo>
                                <a:lnTo>
                                  <a:pt x="0" y="6582"/>
                                </a:lnTo>
                                <a:lnTo>
                                  <a:pt x="6582" y="0"/>
                                </a:lnTo>
                                <a:lnTo>
                                  <a:pt x="6734384" y="0"/>
                                </a:lnTo>
                                <a:lnTo>
                                  <a:pt x="6734384" y="6582"/>
                                </a:lnTo>
                                <a:close/>
                              </a:path>
                            </a:pathLst>
                          </a:custGeom>
                          <a:solidFill>
                            <a:srgbClr val="EDEDED"/>
                          </a:solidFill>
                        </wps:spPr>
                        <wps:bodyPr wrap="square" lIns="0" tIns="0" rIns="0" bIns="0" rtlCol="0">
                          <a:prstTxWarp prst="textNoShape">
                            <a:avLst/>
                          </a:prstTxWarp>
                          <a:noAutofit/>
                        </wps:bodyPr>
                      </wps:wsp>
                      <wps:wsp>
                        <wps:cNvPr id="30" name="Graphic 30"/>
                        <wps:cNvSpPr/>
                        <wps:spPr>
                          <a:xfrm>
                            <a:off x="0" y="0"/>
                            <a:ext cx="6985" cy="13335"/>
                          </a:xfrm>
                          <a:custGeom>
                            <a:avLst/>
                            <a:gdLst/>
                            <a:ahLst/>
                            <a:cxnLst/>
                            <a:rect l="l" t="t" r="r" b="b"/>
                            <a:pathLst>
                              <a:path w="6985" h="13335">
                                <a:moveTo>
                                  <a:pt x="0" y="13165"/>
                                </a:moveTo>
                                <a:lnTo>
                                  <a:pt x="0" y="0"/>
                                </a:lnTo>
                                <a:lnTo>
                                  <a:pt x="6582" y="0"/>
                                </a:lnTo>
                                <a:lnTo>
                                  <a:pt x="6582" y="6582"/>
                                </a:lnTo>
                                <a:lnTo>
                                  <a:pt x="0" y="13165"/>
                                </a:lnTo>
                                <a:close/>
                              </a:path>
                            </a:pathLst>
                          </a:custGeom>
                          <a:solidFill>
                            <a:srgbClr val="999999"/>
                          </a:solidFill>
                        </wps:spPr>
                        <wps:bodyPr wrap="square" lIns="0" tIns="0" rIns="0" bIns="0" rtlCol="0">
                          <a:prstTxWarp prst="textNoShape">
                            <a:avLst/>
                          </a:prstTxWarp>
                          <a:noAutofit/>
                        </wps:bodyPr>
                      </wps:wsp>
                      <wps:wsp>
                        <wps:cNvPr id="31" name="Graphic 31"/>
                        <wps:cNvSpPr/>
                        <wps:spPr>
                          <a:xfrm>
                            <a:off x="6727801" y="0"/>
                            <a:ext cx="6985" cy="13335"/>
                          </a:xfrm>
                          <a:custGeom>
                            <a:avLst/>
                            <a:gdLst/>
                            <a:ahLst/>
                            <a:cxnLst/>
                            <a:rect l="l" t="t" r="r" b="b"/>
                            <a:pathLst>
                              <a:path w="6985" h="13335">
                                <a:moveTo>
                                  <a:pt x="6582" y="13165"/>
                                </a:moveTo>
                                <a:lnTo>
                                  <a:pt x="0" y="13165"/>
                                </a:lnTo>
                                <a:lnTo>
                                  <a:pt x="0" y="6582"/>
                                </a:lnTo>
                                <a:lnTo>
                                  <a:pt x="6582" y="0"/>
                                </a:lnTo>
                                <a:lnTo>
                                  <a:pt x="6582" y="13165"/>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w14:anchorId="6F079E3F" id="Group 27" o:spid="_x0000_s1026" style="position:absolute;margin-left:31.9pt;margin-top:8.45pt;width:530.3pt;height:1.05pt;z-index:-251651072;mso-wrap-distance-left:0;mso-wrap-distance-right:0;mso-position-horizontal-relative:page" coordsize="67348,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">
                <v:shape id="Graphic 28" o:spid="_x0000_s1027" style="position:absolute;width:67348;height:69;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ptir4A&#10;AADbAAAADwAAAGRycy9kb3ducmV2LnhtbERPy4rCMBTdC/5DuII7TXUhQzVKEXwtxxl0e2mubWly&#10;U5Jo63z9ZDEwy8N5b3aDNeJFPjSOFSzmGQji0umGKwXfX4fZB4gQkTUax6TgTQF22/Fog7l2PX/S&#10;6xorkUI45KigjrHLpQxlTRbD3HXEiXs4bzEm6CupPfYp3Bq5zLKVtNhwaqixo31NZXt9WgU33cS9&#10;vx+H4inDqXWXxU9vjFLTyVCsQUQa4r/4z33WCpZpbPqSfoDc/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nKbYq+AAAA2wAAAA8AAAAAAAAAAAAAAAAAmAIAAGRycy9kb3ducmV2&#10;LnhtbFBLBQYAAAAABAAEAPUAAACDAwAAAAA=&#10;" path="m6727801,6582l,6582,,,6734384,r-6583,6582xe" fillcolor="#999" stroked="f">
                  <v:path arrowok="t"/>
                </v:shape>
                <v:shape id="Graphic 29" o:spid="_x0000_s1028" style="position:absolute;top:65;width:67348;height:70;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sZLcQA&#10;AADbAAAADwAAAGRycy9kb3ducmV2LnhtbESPQWsCMRSE74X+h/AKvWlSKaVdjSKCtB7E1hb0+Ng8&#10;N8HNyzaJuv33TUHocZiZb5jJrPetOFNMLrCGh6ECQVwH47jR8PW5HDyDSBnZYBuYNPxQgtn09maC&#10;lQkX/qDzNjeiQDhVqMHm3FVSptqSxzQMHXHxDiF6zEXGRpqIlwL3rRwp9SQ9Oi4LFjtaWKqP25PX&#10;sFmod7ffrL+X7esuOvVoV93aan1/18/HIDL1+T98bb8ZDaMX+PtSf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LGS3EAAAA2wAAAA8AAAAAAAAAAAAAAAAAmAIAAGRycy9k&#10;b3ducmV2LnhtbFBLBQYAAAAABAAEAPUAAACJAwAAAAA=&#10;" path="m6734384,6582l,6582,6582,,6734384,r,6582xe" fillcolor="#ededed" stroked="f">
                  <v:path arrowok="t"/>
                </v:shape>
                <v:shape id="Graphic 30" o:spid="_x0000_s1029" style="position:absolute;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XFlsIA&#10;AADbAAAADwAAAGRycy9kb3ducmV2LnhtbERPTWsCMRC9C/6HMIIXqVkraF2NIlJbDwWtFfQ4bMbN&#10;4maybKKu/94chB4f73u2aGwpblT7wrGCQT8BQZw5XXCu4PC3fvsA4QOyxtIxKXiQh8W83Zphqt2d&#10;f+m2D7mIIexTVGBCqFIpfWbIou+7ijhyZ1dbDBHWudQ13mO4LeV7koykxYJjg8GKVoayy/5qFZyO&#10;zWRs1t/Z6ms82i57w5/dp/NKdTvNcgoiUBP+xS/3RisYxvXxS/wB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RcWWwgAAANsAAAAPAAAAAAAAAAAAAAAAAJgCAABkcnMvZG93&#10;bnJldi54bWxQSwUGAAAAAAQABAD1AAAAhwMAAAAA&#10;" path="m,13165l,,6582,r,6582l,13165xe" fillcolor="#999" stroked="f">
                  <v:path arrowok="t"/>
                </v:shape>
                <v:shape id="Graphic 31" o:spid="_x0000_s1030" style="position:absolute;left:67278;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y4Z8UA&#10;AADbAAAADwAAAGRycy9kb3ducmV2LnhtbESPQWvCQBSE7wX/w/KE3uomCm2JrkEFqYdaaNSDt0f2&#10;mUSzb8PuVtN/7xYKHoeZ+YaZ5b1pxZWcbywrSEcJCOLS6oYrBfvd+uUdhA/IGlvLpOCXPOTzwdMM&#10;M21v/E3XIlQiQthnqKAOocuk9GVNBv3IdsTRO1lnMETpKqkd3iLctHKcJK/SYMNxocaOVjWVl+LH&#10;KPhYme3u+NmM92f7VUxOG9cuD29KPQ/7xRREoD48wv/tjVYwSeHvS/wBc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nLhnxQAAANsAAAAPAAAAAAAAAAAAAAAAAJgCAABkcnMv&#10;ZG93bnJldi54bWxQSwUGAAAAAAQABAD1AAAAigMAAAAA&#10;" path="m6582,13165l,13165,,6582,6582,r,13165xe" fillcolor="#ededed" stroked="f">
                  <v:path arrowok="t"/>
                </v:shape>
                <w10:wrap type="topAndBottom" anchorx="page"/>
              </v:group>
            </w:pict>
          </mc:Fallback>
        </mc:AlternateContent>
      </w:r>
    </w:p>
    <w:p w14:paraId="1971142B" w14:textId="77777777" w:rsidR="0028637D" w:rsidRDefault="0028637D" w:rsidP="0028637D">
      <w:pPr>
        <w:pStyle w:val="Corpodetexto"/>
        <w:spacing w:before="49"/>
        <w:rPr>
          <w:sz w:val="15"/>
        </w:rPr>
      </w:pPr>
    </w:p>
    <w:p w14:paraId="221F6CFF" w14:textId="77777777" w:rsidR="0028637D" w:rsidRDefault="0028637D" w:rsidP="0028637D">
      <w:pPr>
        <w:spacing w:before="1" w:line="261" w:lineRule="auto"/>
        <w:ind w:left="1067"/>
        <w:rPr>
          <w:sz w:val="15"/>
        </w:rPr>
      </w:pPr>
      <w:r>
        <w:rPr>
          <w:noProof/>
          <w:sz w:val="15"/>
          <w:lang w:val="pt-BR" w:eastAsia="pt-BR"/>
        </w:rPr>
        <w:drawing>
          <wp:anchor distT="0" distB="0" distL="0" distR="0" simplePos="0" relativeHeight="251661312" behindDoc="0" locked="0" layoutInCell="1" allowOverlap="1" wp14:anchorId="560D8FC5" wp14:editId="615160B7">
            <wp:simplePos x="0" y="0"/>
            <wp:positionH relativeFrom="page">
              <wp:posOffset>424837</wp:posOffset>
            </wp:positionH>
            <wp:positionV relativeFrom="paragraph">
              <wp:posOffset>-93260</wp:posOffset>
            </wp:positionV>
            <wp:extent cx="585884" cy="394978"/>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2" cstate="print"/>
                    <a:stretch>
                      <a:fillRect/>
                    </a:stretch>
                  </pic:blipFill>
                  <pic:spPr>
                    <a:xfrm>
                      <a:off x="0" y="0"/>
                      <a:ext cx="585884" cy="394978"/>
                    </a:xfrm>
                    <a:prstGeom prst="rect">
                      <a:avLst/>
                    </a:prstGeom>
                  </pic:spPr>
                </pic:pic>
              </a:graphicData>
            </a:graphic>
          </wp:anchor>
        </w:drawing>
      </w:r>
      <w:r>
        <w:rPr>
          <w:w w:val="120"/>
          <w:sz w:val="15"/>
        </w:rPr>
        <w:t xml:space="preserve">Documento assinado eletronicamente por </w:t>
      </w:r>
      <w:r>
        <w:rPr>
          <w:rFonts w:ascii="Cambria" w:hAnsi="Cambria"/>
          <w:b/>
          <w:w w:val="120"/>
          <w:sz w:val="15"/>
        </w:rPr>
        <w:t>Maria</w:t>
      </w:r>
      <w:r>
        <w:rPr>
          <w:rFonts w:ascii="Cambria" w:hAnsi="Cambria"/>
          <w:b/>
          <w:spacing w:val="25"/>
          <w:w w:val="120"/>
          <w:sz w:val="15"/>
        </w:rPr>
        <w:t xml:space="preserve"> </w:t>
      </w:r>
      <w:r>
        <w:rPr>
          <w:rFonts w:ascii="Cambria" w:hAnsi="Cambria"/>
          <w:b/>
          <w:w w:val="120"/>
          <w:sz w:val="15"/>
        </w:rPr>
        <w:t>de</w:t>
      </w:r>
      <w:r>
        <w:rPr>
          <w:rFonts w:ascii="Cambria" w:hAnsi="Cambria"/>
          <w:b/>
          <w:spacing w:val="24"/>
          <w:w w:val="120"/>
          <w:sz w:val="15"/>
        </w:rPr>
        <w:t xml:space="preserve"> </w:t>
      </w:r>
      <w:r>
        <w:rPr>
          <w:rFonts w:ascii="Cambria" w:hAnsi="Cambria"/>
          <w:b/>
          <w:w w:val="120"/>
          <w:sz w:val="15"/>
        </w:rPr>
        <w:t>Nazare</w:t>
      </w:r>
      <w:r>
        <w:rPr>
          <w:rFonts w:ascii="Cambria" w:hAnsi="Cambria"/>
          <w:b/>
          <w:spacing w:val="24"/>
          <w:w w:val="120"/>
          <w:sz w:val="15"/>
        </w:rPr>
        <w:t xml:space="preserve"> </w:t>
      </w:r>
      <w:r>
        <w:rPr>
          <w:rFonts w:ascii="Cambria" w:hAnsi="Cambria"/>
          <w:b/>
          <w:w w:val="120"/>
          <w:sz w:val="15"/>
        </w:rPr>
        <w:t>Barroso</w:t>
      </w:r>
      <w:r>
        <w:rPr>
          <w:rFonts w:ascii="Cambria" w:hAnsi="Cambria"/>
          <w:b/>
          <w:spacing w:val="24"/>
          <w:w w:val="120"/>
          <w:sz w:val="15"/>
        </w:rPr>
        <w:t xml:space="preserve"> </w:t>
      </w:r>
      <w:r>
        <w:rPr>
          <w:rFonts w:ascii="Cambria" w:hAnsi="Cambria"/>
          <w:b/>
          <w:w w:val="120"/>
          <w:sz w:val="15"/>
        </w:rPr>
        <w:t>de</w:t>
      </w:r>
      <w:r>
        <w:rPr>
          <w:rFonts w:ascii="Cambria" w:hAnsi="Cambria"/>
          <w:b/>
          <w:spacing w:val="24"/>
          <w:w w:val="120"/>
          <w:sz w:val="15"/>
        </w:rPr>
        <w:t xml:space="preserve"> </w:t>
      </w:r>
      <w:r>
        <w:rPr>
          <w:rFonts w:ascii="Cambria" w:hAnsi="Cambria"/>
          <w:b/>
          <w:w w:val="120"/>
          <w:sz w:val="15"/>
        </w:rPr>
        <w:t>Carvalho</w:t>
      </w:r>
      <w:r>
        <w:rPr>
          <w:w w:val="120"/>
          <w:sz w:val="15"/>
        </w:rPr>
        <w:t xml:space="preserve">, </w:t>
      </w:r>
      <w:r>
        <w:rPr>
          <w:rFonts w:ascii="Cambria" w:hAnsi="Cambria"/>
          <w:b/>
          <w:w w:val="120"/>
          <w:sz w:val="15"/>
        </w:rPr>
        <w:t>Gerente</w:t>
      </w:r>
      <w:r>
        <w:rPr>
          <w:rFonts w:ascii="Cambria" w:hAnsi="Cambria"/>
          <w:b/>
          <w:spacing w:val="24"/>
          <w:w w:val="120"/>
          <w:sz w:val="15"/>
        </w:rPr>
        <w:t xml:space="preserve"> </w:t>
      </w:r>
      <w:r>
        <w:rPr>
          <w:rFonts w:ascii="Cambria" w:hAnsi="Cambria"/>
          <w:b/>
          <w:w w:val="120"/>
          <w:sz w:val="15"/>
        </w:rPr>
        <w:t>de</w:t>
      </w:r>
      <w:r>
        <w:rPr>
          <w:rFonts w:ascii="Cambria" w:hAnsi="Cambria"/>
          <w:b/>
          <w:spacing w:val="24"/>
          <w:w w:val="120"/>
          <w:sz w:val="15"/>
        </w:rPr>
        <w:t xml:space="preserve"> </w:t>
      </w:r>
      <w:r>
        <w:rPr>
          <w:rFonts w:ascii="Cambria" w:hAnsi="Cambria"/>
          <w:b/>
          <w:w w:val="120"/>
          <w:sz w:val="15"/>
        </w:rPr>
        <w:t>Farmácia</w:t>
      </w:r>
      <w:r>
        <w:rPr>
          <w:rFonts w:ascii="Cambria" w:hAnsi="Cambria"/>
          <w:b/>
          <w:spacing w:val="25"/>
          <w:w w:val="120"/>
          <w:sz w:val="15"/>
        </w:rPr>
        <w:t xml:space="preserve"> </w:t>
      </w:r>
      <w:r>
        <w:rPr>
          <w:rFonts w:ascii="Cambria" w:hAnsi="Cambria"/>
          <w:b/>
          <w:w w:val="120"/>
          <w:sz w:val="15"/>
        </w:rPr>
        <w:t>-</w:t>
      </w:r>
      <w:r>
        <w:rPr>
          <w:rFonts w:ascii="Cambria" w:hAnsi="Cambria"/>
          <w:b/>
          <w:spacing w:val="24"/>
          <w:w w:val="120"/>
          <w:sz w:val="15"/>
        </w:rPr>
        <w:t xml:space="preserve"> </w:t>
      </w:r>
      <w:r>
        <w:rPr>
          <w:rFonts w:ascii="Cambria" w:hAnsi="Cambria"/>
          <w:b/>
          <w:w w:val="120"/>
          <w:sz w:val="15"/>
        </w:rPr>
        <w:t>HUT</w:t>
      </w:r>
      <w:r>
        <w:rPr>
          <w:w w:val="120"/>
          <w:sz w:val="15"/>
        </w:rPr>
        <w:t>, em 17/07/2026,</w:t>
      </w:r>
      <w:r>
        <w:rPr>
          <w:spacing w:val="-5"/>
          <w:w w:val="120"/>
          <w:sz w:val="15"/>
        </w:rPr>
        <w:t xml:space="preserve"> </w:t>
      </w:r>
      <w:r>
        <w:rPr>
          <w:w w:val="120"/>
          <w:sz w:val="15"/>
        </w:rPr>
        <w:t>às</w:t>
      </w:r>
      <w:r>
        <w:rPr>
          <w:spacing w:val="-5"/>
          <w:w w:val="120"/>
          <w:sz w:val="15"/>
        </w:rPr>
        <w:t xml:space="preserve"> </w:t>
      </w:r>
      <w:r>
        <w:rPr>
          <w:w w:val="120"/>
          <w:sz w:val="15"/>
        </w:rPr>
        <w:t>07:46,</w:t>
      </w:r>
      <w:r>
        <w:rPr>
          <w:spacing w:val="-5"/>
          <w:w w:val="120"/>
          <w:sz w:val="15"/>
        </w:rPr>
        <w:t xml:space="preserve"> </w:t>
      </w:r>
      <w:r>
        <w:rPr>
          <w:w w:val="120"/>
          <w:sz w:val="15"/>
        </w:rPr>
        <w:t>com</w:t>
      </w:r>
      <w:r>
        <w:rPr>
          <w:spacing w:val="-5"/>
          <w:w w:val="120"/>
          <w:sz w:val="15"/>
        </w:rPr>
        <w:t xml:space="preserve"> </w:t>
      </w:r>
      <w:r>
        <w:rPr>
          <w:w w:val="120"/>
          <w:sz w:val="15"/>
        </w:rPr>
        <w:t>fundamento</w:t>
      </w:r>
      <w:r>
        <w:rPr>
          <w:spacing w:val="-5"/>
          <w:w w:val="120"/>
          <w:sz w:val="15"/>
        </w:rPr>
        <w:t xml:space="preserve"> </w:t>
      </w:r>
      <w:r>
        <w:rPr>
          <w:w w:val="120"/>
          <w:sz w:val="15"/>
        </w:rPr>
        <w:t>no</w:t>
      </w:r>
      <w:r>
        <w:rPr>
          <w:spacing w:val="-5"/>
          <w:w w:val="120"/>
          <w:sz w:val="15"/>
        </w:rPr>
        <w:t xml:space="preserve"> </w:t>
      </w:r>
      <w:r>
        <w:rPr>
          <w:w w:val="120"/>
          <w:sz w:val="15"/>
        </w:rPr>
        <w:t>Decreto</w:t>
      </w:r>
      <w:r>
        <w:rPr>
          <w:spacing w:val="-5"/>
          <w:w w:val="120"/>
          <w:sz w:val="15"/>
        </w:rPr>
        <w:t xml:space="preserve"> </w:t>
      </w:r>
      <w:r>
        <w:rPr>
          <w:w w:val="120"/>
          <w:sz w:val="15"/>
        </w:rPr>
        <w:t>nº</w:t>
      </w:r>
      <w:r>
        <w:rPr>
          <w:spacing w:val="-5"/>
          <w:w w:val="120"/>
          <w:sz w:val="15"/>
        </w:rPr>
        <w:t xml:space="preserve"> </w:t>
      </w:r>
      <w:r>
        <w:rPr>
          <w:w w:val="120"/>
          <w:sz w:val="15"/>
        </w:rPr>
        <w:t>24.514/2023</w:t>
      </w:r>
      <w:r>
        <w:rPr>
          <w:spacing w:val="-5"/>
          <w:w w:val="120"/>
          <w:sz w:val="15"/>
        </w:rPr>
        <w:t xml:space="preserve"> </w:t>
      </w:r>
      <w:r>
        <w:rPr>
          <w:w w:val="120"/>
          <w:sz w:val="15"/>
        </w:rPr>
        <w:t>-</w:t>
      </w:r>
      <w:r>
        <w:rPr>
          <w:spacing w:val="-5"/>
          <w:w w:val="120"/>
          <w:sz w:val="15"/>
        </w:rPr>
        <w:t xml:space="preserve"> </w:t>
      </w:r>
      <w:r>
        <w:rPr>
          <w:w w:val="120"/>
          <w:sz w:val="15"/>
        </w:rPr>
        <w:t>PMT.</w:t>
      </w:r>
    </w:p>
    <w:p w14:paraId="2AA52F08" w14:textId="77777777" w:rsidR="0028637D" w:rsidRDefault="0028637D" w:rsidP="0028637D">
      <w:pPr>
        <w:pStyle w:val="Corpodetexto"/>
        <w:spacing w:before="8"/>
        <w:rPr>
          <w:sz w:val="12"/>
        </w:rPr>
      </w:pPr>
      <w:r>
        <w:rPr>
          <w:noProof/>
          <w:sz w:val="12"/>
          <w:lang w:val="pt-BR" w:eastAsia="pt-BR"/>
        </w:rPr>
        <mc:AlternateContent>
          <mc:Choice Requires="wpg">
            <w:drawing>
              <wp:anchor distT="0" distB="0" distL="0" distR="0" simplePos="0" relativeHeight="251666432" behindDoc="1" locked="0" layoutInCell="1" allowOverlap="1" wp14:anchorId="09F838C1" wp14:editId="12A609A6">
                <wp:simplePos x="0" y="0"/>
                <wp:positionH relativeFrom="page">
                  <wp:posOffset>405088</wp:posOffset>
                </wp:positionH>
                <wp:positionV relativeFrom="paragraph">
                  <wp:posOffset>107480</wp:posOffset>
                </wp:positionV>
                <wp:extent cx="6734809" cy="13335"/>
                <wp:effectExtent l="0" t="0" r="0" b="0"/>
                <wp:wrapTopAndBottom/>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4809" cy="13335"/>
                          <a:chOff x="0" y="0"/>
                          <a:chExt cx="6734809" cy="13335"/>
                        </a:xfrm>
                      </wpg:grpSpPr>
                      <wps:wsp>
                        <wps:cNvPr id="34" name="Graphic 34"/>
                        <wps:cNvSpPr/>
                        <wps:spPr>
                          <a:xfrm>
                            <a:off x="0" y="0"/>
                            <a:ext cx="6734809" cy="6985"/>
                          </a:xfrm>
                          <a:custGeom>
                            <a:avLst/>
                            <a:gdLst/>
                            <a:ahLst/>
                            <a:cxnLst/>
                            <a:rect l="l" t="t" r="r" b="b"/>
                            <a:pathLst>
                              <a:path w="6734809" h="6985">
                                <a:moveTo>
                                  <a:pt x="6727801" y="6582"/>
                                </a:moveTo>
                                <a:lnTo>
                                  <a:pt x="0" y="6582"/>
                                </a:lnTo>
                                <a:lnTo>
                                  <a:pt x="0" y="0"/>
                                </a:lnTo>
                                <a:lnTo>
                                  <a:pt x="6734384" y="0"/>
                                </a:lnTo>
                                <a:lnTo>
                                  <a:pt x="6727801" y="6582"/>
                                </a:lnTo>
                                <a:close/>
                              </a:path>
                            </a:pathLst>
                          </a:custGeom>
                          <a:solidFill>
                            <a:srgbClr val="999999"/>
                          </a:solidFill>
                        </wps:spPr>
                        <wps:bodyPr wrap="square" lIns="0" tIns="0" rIns="0" bIns="0" rtlCol="0">
                          <a:prstTxWarp prst="textNoShape">
                            <a:avLst/>
                          </a:prstTxWarp>
                          <a:noAutofit/>
                        </wps:bodyPr>
                      </wps:wsp>
                      <wps:wsp>
                        <wps:cNvPr id="35" name="Graphic 35"/>
                        <wps:cNvSpPr/>
                        <wps:spPr>
                          <a:xfrm>
                            <a:off x="0" y="6582"/>
                            <a:ext cx="6734809" cy="6985"/>
                          </a:xfrm>
                          <a:custGeom>
                            <a:avLst/>
                            <a:gdLst/>
                            <a:ahLst/>
                            <a:cxnLst/>
                            <a:rect l="l" t="t" r="r" b="b"/>
                            <a:pathLst>
                              <a:path w="6734809" h="6985">
                                <a:moveTo>
                                  <a:pt x="6734384" y="6582"/>
                                </a:moveTo>
                                <a:lnTo>
                                  <a:pt x="0" y="6582"/>
                                </a:lnTo>
                                <a:lnTo>
                                  <a:pt x="6582" y="0"/>
                                </a:lnTo>
                                <a:lnTo>
                                  <a:pt x="6734384" y="0"/>
                                </a:lnTo>
                                <a:lnTo>
                                  <a:pt x="6734384" y="6582"/>
                                </a:lnTo>
                                <a:close/>
                              </a:path>
                            </a:pathLst>
                          </a:custGeom>
                          <a:solidFill>
                            <a:srgbClr val="EDEDED"/>
                          </a:solidFill>
                        </wps:spPr>
                        <wps:bodyPr wrap="square" lIns="0" tIns="0" rIns="0" bIns="0" rtlCol="0">
                          <a:prstTxWarp prst="textNoShape">
                            <a:avLst/>
                          </a:prstTxWarp>
                          <a:noAutofit/>
                        </wps:bodyPr>
                      </wps:wsp>
                      <wps:wsp>
                        <wps:cNvPr id="36" name="Graphic 36"/>
                        <wps:cNvSpPr/>
                        <wps:spPr>
                          <a:xfrm>
                            <a:off x="0" y="0"/>
                            <a:ext cx="6985" cy="13335"/>
                          </a:xfrm>
                          <a:custGeom>
                            <a:avLst/>
                            <a:gdLst/>
                            <a:ahLst/>
                            <a:cxnLst/>
                            <a:rect l="l" t="t" r="r" b="b"/>
                            <a:pathLst>
                              <a:path w="6985" h="13335">
                                <a:moveTo>
                                  <a:pt x="0" y="13165"/>
                                </a:moveTo>
                                <a:lnTo>
                                  <a:pt x="0" y="0"/>
                                </a:lnTo>
                                <a:lnTo>
                                  <a:pt x="6582" y="0"/>
                                </a:lnTo>
                                <a:lnTo>
                                  <a:pt x="6582" y="6582"/>
                                </a:lnTo>
                                <a:lnTo>
                                  <a:pt x="0" y="13165"/>
                                </a:lnTo>
                                <a:close/>
                              </a:path>
                            </a:pathLst>
                          </a:custGeom>
                          <a:solidFill>
                            <a:srgbClr val="999999"/>
                          </a:solidFill>
                        </wps:spPr>
                        <wps:bodyPr wrap="square" lIns="0" tIns="0" rIns="0" bIns="0" rtlCol="0">
                          <a:prstTxWarp prst="textNoShape">
                            <a:avLst/>
                          </a:prstTxWarp>
                          <a:noAutofit/>
                        </wps:bodyPr>
                      </wps:wsp>
                      <wps:wsp>
                        <wps:cNvPr id="37" name="Graphic 37"/>
                        <wps:cNvSpPr/>
                        <wps:spPr>
                          <a:xfrm>
                            <a:off x="6727801" y="0"/>
                            <a:ext cx="6985" cy="13335"/>
                          </a:xfrm>
                          <a:custGeom>
                            <a:avLst/>
                            <a:gdLst/>
                            <a:ahLst/>
                            <a:cxnLst/>
                            <a:rect l="l" t="t" r="r" b="b"/>
                            <a:pathLst>
                              <a:path w="6985" h="13335">
                                <a:moveTo>
                                  <a:pt x="6582" y="13165"/>
                                </a:moveTo>
                                <a:lnTo>
                                  <a:pt x="0" y="13165"/>
                                </a:lnTo>
                                <a:lnTo>
                                  <a:pt x="0" y="6582"/>
                                </a:lnTo>
                                <a:lnTo>
                                  <a:pt x="6582" y="0"/>
                                </a:lnTo>
                                <a:lnTo>
                                  <a:pt x="6582" y="13165"/>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w14:anchorId="1B7C4F5A" id="Group 33" o:spid="_x0000_s1026" style="position:absolute;margin-left:31.9pt;margin-top:8.45pt;width:530.3pt;height:1.05pt;z-index:-251650048;mso-wrap-distance-left:0;mso-wrap-distance-right:0;mso-position-horizontal-relative:page" coordsize="67348,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">
                <v:shape id="Graphic 34" o:spid="_x0000_s1027" style="position:absolute;width:67348;height:69;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7xUsIA&#10;AADbAAAADwAAAGRycy9kb3ducmV2LnhtbESPS4sCMRCE78L+h9DC3jTjroiMRhFhHx59oNdm0s4M&#10;Jp0hic7s/nojCB6LqvqKmi87a8SNfKgdKxgNMxDEhdM1lwoO+6/BFESIyBqNY1LwRwGWi7feHHPt&#10;Wt7SbRdLkSAcclRQxdjkUoaiIoth6Bri5J2dtxiT9KXUHtsEt0Z+ZNlEWqw5LVTY0Lqi4rK7WgVH&#10;Xce1P313q6sMPxe3Gf23xij13u9WMxCRuvgKP9u/WsHnGB5f0g+Qi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XvFSwgAAANsAAAAPAAAAAAAAAAAAAAAAAJgCAABkcnMvZG93&#10;bnJldi54bWxQSwUGAAAAAAQABAD1AAAAhwMAAAAA&#10;" path="m6727801,6582l,6582,,,6734384,r-6583,6582xe" fillcolor="#999" stroked="f">
                  <v:path arrowok="t"/>
                </v:shape>
                <v:shape id="Graphic 35" o:spid="_x0000_s1028" style="position:absolute;top:65;width:67348;height:70;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F9cQA&#10;AADbAAAADwAAAGRycy9kb3ducmV2LnhtbESPQUsDMRSE74L/ITyhN5tobSlr0yKFoh5KtS20x8fm&#10;uQluXtYktuu/NwXB4zAz3zCzRe9bcaKYXGANd0MFgrgOxnGjYb9b3U5BpIxssA1MGn4owWJ+fTXD&#10;yoQzv9NpmxtRIJwq1GBz7iopU23JYxqGjrh4HyF6zEXGRpqI5wL3rbxXaiI9Oi4LFjtaWqo/t99e&#10;w2ap3txxs/5atc+H6NSDfe3WVuvBTf/0CCJTn//Df+0Xo2E0hsuX8g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fhfXEAAAA2wAAAA8AAAAAAAAAAAAAAAAAmAIAAGRycy9k&#10;b3ducmV2LnhtbFBLBQYAAAAABAAEAPUAAACJAwAAAAA=&#10;" path="m6734384,6582l,6582,6582,,6734384,r,6582xe" fillcolor="#ededed" stroked="f">
                  <v:path arrowok="t"/>
                </v:shape>
                <v:shape id="Graphic 36" o:spid="_x0000_s1029" style="position:absolute;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4ecYA&#10;AADbAAAADwAAAGRycy9kb3ducmV2LnhtbESPQWvCQBSE7wX/w/IKvRTdWCHa6Coi2vYg2KaCHh/Z&#10;12ww+zZkt5r+e1coeBxm5htmtuhsLc7U+sqxguEgAUFcOF1xqWD/velPQPiArLF2TAr+yMNi3nuY&#10;Yabdhb/onIdSRAj7DBWYEJpMSl8YsugHriGO3o9rLYYo21LqFi8Rbmv5kiSptFhxXDDY0MpQccp/&#10;rYLjoXsdm817sXobp7vl82j7uXZeqafHbjkFEagL9/B/+0MrGKVw+xJ/gJ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4ecYAAADbAAAADwAAAAAAAAAAAAAAAACYAgAAZHJz&#10;L2Rvd25yZXYueG1sUEsFBgAAAAAEAAQA9QAAAIsDAAAAAA==&#10;" path="m,13165l,,6582,r,6582l,13165xe" fillcolor="#999" stroked="f">
                  <v:path arrowok="t"/>
                </v:shape>
                <v:shape id="Graphic 37" o:spid="_x0000_s1030" style="position:absolute;left:67278;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mFiMYA&#10;AADbAAAADwAAAGRycy9kb3ducmV2LnhtbESPT2sCMRTE74V+h/AK3mq2ClW2ZqUVRA+t4K499PbY&#10;vP3Tbl6WJOr67U1B8DjMzG+YxXIwnTiR861lBS/jBARxaXXLtYJDsX6eg/ABWWNnmRRcyMMye3xY&#10;YKrtmfd0ykMtIoR9igqaEPpUSl82ZNCPbU8cvco6gyFKV0vt8BzhppOTJHmVBluOCw32tGqo/MuP&#10;RsFmZb6Kn892cvi1u3xabV338T1TavQ0vL+BCDSEe/jW3moF0xn8f4k/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mFiMYAAADbAAAADwAAAAAAAAAAAAAAAACYAgAAZHJz&#10;L2Rvd25yZXYueG1sUEsFBgAAAAAEAAQA9QAAAIsDAAAAAA==&#10;" path="m6582,13165l,13165,,6582,6582,r,13165xe" fillcolor="#ededed" stroked="f">
                  <v:path arrowok="t"/>
                </v:shape>
                <w10:wrap type="topAndBottom" anchorx="page"/>
              </v:group>
            </w:pict>
          </mc:Fallback>
        </mc:AlternateContent>
      </w:r>
    </w:p>
    <w:p w14:paraId="1E0A08D2" w14:textId="77777777" w:rsidR="0028637D" w:rsidRDefault="0028637D" w:rsidP="0028637D">
      <w:pPr>
        <w:pStyle w:val="Corpodetexto"/>
        <w:spacing w:before="49"/>
        <w:rPr>
          <w:sz w:val="15"/>
        </w:rPr>
      </w:pPr>
    </w:p>
    <w:p w14:paraId="02011BA3" w14:textId="77777777" w:rsidR="0028637D" w:rsidRDefault="0028637D" w:rsidP="0028637D">
      <w:pPr>
        <w:spacing w:before="1" w:line="268" w:lineRule="auto"/>
        <w:ind w:left="1067" w:right="171"/>
        <w:rPr>
          <w:sz w:val="15"/>
        </w:rPr>
      </w:pPr>
      <w:r>
        <w:rPr>
          <w:noProof/>
          <w:sz w:val="15"/>
          <w:lang w:val="pt-BR" w:eastAsia="pt-BR"/>
        </w:rPr>
        <w:drawing>
          <wp:anchor distT="0" distB="0" distL="0" distR="0" simplePos="0" relativeHeight="251662336" behindDoc="0" locked="0" layoutInCell="1" allowOverlap="1" wp14:anchorId="06CCEE5D" wp14:editId="7EE11D14">
            <wp:simplePos x="0" y="0"/>
            <wp:positionH relativeFrom="page">
              <wp:posOffset>424837</wp:posOffset>
            </wp:positionH>
            <wp:positionV relativeFrom="paragraph">
              <wp:posOffset>-93260</wp:posOffset>
            </wp:positionV>
            <wp:extent cx="585884" cy="394978"/>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92" cstate="print"/>
                    <a:stretch>
                      <a:fillRect/>
                    </a:stretch>
                  </pic:blipFill>
                  <pic:spPr>
                    <a:xfrm>
                      <a:off x="0" y="0"/>
                      <a:ext cx="585884" cy="394978"/>
                    </a:xfrm>
                    <a:prstGeom prst="rect">
                      <a:avLst/>
                    </a:prstGeom>
                  </pic:spPr>
                </pic:pic>
              </a:graphicData>
            </a:graphic>
          </wp:anchor>
        </w:drawing>
      </w:r>
      <w:r>
        <w:rPr>
          <w:w w:val="120"/>
          <w:sz w:val="15"/>
        </w:rPr>
        <w:t xml:space="preserve">Documento assinado eletronicamente por </w:t>
      </w:r>
      <w:r>
        <w:rPr>
          <w:rFonts w:ascii="Cambria" w:hAnsi="Cambria"/>
          <w:b/>
          <w:w w:val="120"/>
          <w:sz w:val="15"/>
        </w:rPr>
        <w:t>Leopoldina</w:t>
      </w:r>
      <w:r>
        <w:rPr>
          <w:rFonts w:ascii="Cambria" w:hAnsi="Cambria"/>
          <w:b/>
          <w:spacing w:val="29"/>
          <w:w w:val="120"/>
          <w:sz w:val="15"/>
        </w:rPr>
        <w:t xml:space="preserve"> </w:t>
      </w:r>
      <w:r>
        <w:rPr>
          <w:rFonts w:ascii="Cambria" w:hAnsi="Cambria"/>
          <w:b/>
          <w:w w:val="120"/>
          <w:sz w:val="15"/>
        </w:rPr>
        <w:t>Cipriano</w:t>
      </w:r>
      <w:r>
        <w:rPr>
          <w:rFonts w:ascii="Cambria" w:hAnsi="Cambria"/>
          <w:b/>
          <w:spacing w:val="28"/>
          <w:w w:val="120"/>
          <w:sz w:val="15"/>
        </w:rPr>
        <w:t xml:space="preserve"> </w:t>
      </w:r>
      <w:r>
        <w:rPr>
          <w:rFonts w:ascii="Cambria" w:hAnsi="Cambria"/>
          <w:b/>
          <w:w w:val="120"/>
          <w:sz w:val="15"/>
        </w:rPr>
        <w:t>Feitosa</w:t>
      </w:r>
      <w:r>
        <w:rPr>
          <w:w w:val="120"/>
          <w:sz w:val="15"/>
        </w:rPr>
        <w:t xml:space="preserve">, </w:t>
      </w:r>
      <w:r>
        <w:rPr>
          <w:rFonts w:ascii="Cambria" w:hAnsi="Cambria"/>
          <w:b/>
          <w:w w:val="120"/>
          <w:sz w:val="15"/>
        </w:rPr>
        <w:t>Presidente</w:t>
      </w:r>
      <w:r>
        <w:rPr>
          <w:rFonts w:ascii="Cambria" w:hAnsi="Cambria"/>
          <w:b/>
          <w:spacing w:val="28"/>
          <w:w w:val="120"/>
          <w:sz w:val="15"/>
        </w:rPr>
        <w:t xml:space="preserve"> </w:t>
      </w:r>
      <w:r>
        <w:rPr>
          <w:rFonts w:ascii="Cambria" w:hAnsi="Cambria"/>
          <w:b/>
          <w:w w:val="120"/>
          <w:sz w:val="15"/>
        </w:rPr>
        <w:t>da</w:t>
      </w:r>
      <w:r>
        <w:rPr>
          <w:rFonts w:ascii="Cambria" w:hAnsi="Cambria"/>
          <w:b/>
          <w:spacing w:val="29"/>
          <w:w w:val="120"/>
          <w:sz w:val="15"/>
        </w:rPr>
        <w:t xml:space="preserve"> </w:t>
      </w:r>
      <w:r>
        <w:rPr>
          <w:rFonts w:ascii="Cambria" w:hAnsi="Cambria"/>
          <w:b/>
          <w:w w:val="120"/>
          <w:sz w:val="15"/>
        </w:rPr>
        <w:t>Fundação</w:t>
      </w:r>
      <w:r>
        <w:rPr>
          <w:rFonts w:ascii="Cambria" w:hAnsi="Cambria"/>
          <w:b/>
          <w:spacing w:val="28"/>
          <w:w w:val="120"/>
          <w:sz w:val="15"/>
        </w:rPr>
        <w:t xml:space="preserve"> </w:t>
      </w:r>
      <w:r>
        <w:rPr>
          <w:rFonts w:ascii="Cambria" w:hAnsi="Cambria"/>
          <w:b/>
          <w:w w:val="120"/>
          <w:sz w:val="15"/>
        </w:rPr>
        <w:t>Municipal</w:t>
      </w:r>
      <w:r>
        <w:rPr>
          <w:rFonts w:ascii="Cambria" w:hAnsi="Cambria"/>
          <w:b/>
          <w:spacing w:val="28"/>
          <w:w w:val="120"/>
          <w:sz w:val="15"/>
        </w:rPr>
        <w:t xml:space="preserve"> </w:t>
      </w:r>
      <w:r>
        <w:rPr>
          <w:rFonts w:ascii="Cambria" w:hAnsi="Cambria"/>
          <w:b/>
          <w:w w:val="120"/>
          <w:sz w:val="15"/>
        </w:rPr>
        <w:t>de</w:t>
      </w:r>
      <w:r>
        <w:rPr>
          <w:rFonts w:ascii="Cambria" w:hAnsi="Cambria"/>
          <w:b/>
          <w:spacing w:val="40"/>
          <w:w w:val="120"/>
          <w:sz w:val="15"/>
        </w:rPr>
        <w:t xml:space="preserve"> </w:t>
      </w:r>
      <w:r>
        <w:rPr>
          <w:rFonts w:ascii="Cambria" w:hAnsi="Cambria"/>
          <w:b/>
          <w:w w:val="120"/>
          <w:sz w:val="15"/>
        </w:rPr>
        <w:t>Saúde</w:t>
      </w:r>
      <w:r>
        <w:rPr>
          <w:w w:val="120"/>
          <w:sz w:val="15"/>
        </w:rPr>
        <w:t>,</w:t>
      </w:r>
      <w:r>
        <w:rPr>
          <w:spacing w:val="-4"/>
          <w:w w:val="120"/>
          <w:sz w:val="15"/>
        </w:rPr>
        <w:t xml:space="preserve"> </w:t>
      </w:r>
      <w:r>
        <w:rPr>
          <w:w w:val="120"/>
          <w:sz w:val="15"/>
        </w:rPr>
        <w:t>em</w:t>
      </w:r>
      <w:r>
        <w:rPr>
          <w:spacing w:val="-4"/>
          <w:w w:val="120"/>
          <w:sz w:val="15"/>
        </w:rPr>
        <w:t xml:space="preserve"> </w:t>
      </w:r>
      <w:r>
        <w:rPr>
          <w:w w:val="120"/>
          <w:sz w:val="15"/>
        </w:rPr>
        <w:t>20/07/2026,</w:t>
      </w:r>
      <w:r>
        <w:rPr>
          <w:spacing w:val="-4"/>
          <w:w w:val="120"/>
          <w:sz w:val="15"/>
        </w:rPr>
        <w:t xml:space="preserve"> </w:t>
      </w:r>
      <w:r>
        <w:rPr>
          <w:w w:val="120"/>
          <w:sz w:val="15"/>
        </w:rPr>
        <w:t>às</w:t>
      </w:r>
      <w:r>
        <w:rPr>
          <w:spacing w:val="-4"/>
          <w:w w:val="120"/>
          <w:sz w:val="15"/>
        </w:rPr>
        <w:t xml:space="preserve"> </w:t>
      </w:r>
      <w:r>
        <w:rPr>
          <w:w w:val="120"/>
          <w:sz w:val="15"/>
        </w:rPr>
        <w:t>14:40,</w:t>
      </w:r>
      <w:r>
        <w:rPr>
          <w:spacing w:val="-4"/>
          <w:w w:val="120"/>
          <w:sz w:val="15"/>
        </w:rPr>
        <w:t xml:space="preserve"> </w:t>
      </w:r>
      <w:r>
        <w:rPr>
          <w:w w:val="120"/>
          <w:sz w:val="15"/>
        </w:rPr>
        <w:t>com</w:t>
      </w:r>
      <w:r>
        <w:rPr>
          <w:spacing w:val="-4"/>
          <w:w w:val="120"/>
          <w:sz w:val="15"/>
        </w:rPr>
        <w:t xml:space="preserve"> </w:t>
      </w:r>
      <w:r>
        <w:rPr>
          <w:w w:val="120"/>
          <w:sz w:val="15"/>
        </w:rPr>
        <w:t>fundamento</w:t>
      </w:r>
      <w:r>
        <w:rPr>
          <w:spacing w:val="-4"/>
          <w:w w:val="120"/>
          <w:sz w:val="15"/>
        </w:rPr>
        <w:t xml:space="preserve"> </w:t>
      </w:r>
      <w:r>
        <w:rPr>
          <w:w w:val="120"/>
          <w:sz w:val="15"/>
        </w:rPr>
        <w:t>no</w:t>
      </w:r>
      <w:r>
        <w:rPr>
          <w:spacing w:val="-4"/>
          <w:w w:val="120"/>
          <w:sz w:val="15"/>
        </w:rPr>
        <w:t xml:space="preserve"> </w:t>
      </w:r>
      <w:r>
        <w:rPr>
          <w:w w:val="120"/>
          <w:sz w:val="15"/>
        </w:rPr>
        <w:t>Decreto</w:t>
      </w:r>
      <w:r>
        <w:rPr>
          <w:spacing w:val="-4"/>
          <w:w w:val="120"/>
          <w:sz w:val="15"/>
        </w:rPr>
        <w:t xml:space="preserve"> </w:t>
      </w:r>
      <w:r>
        <w:rPr>
          <w:w w:val="120"/>
          <w:sz w:val="15"/>
        </w:rPr>
        <w:t>nº</w:t>
      </w:r>
      <w:r>
        <w:rPr>
          <w:spacing w:val="-4"/>
          <w:w w:val="120"/>
          <w:sz w:val="15"/>
        </w:rPr>
        <w:t xml:space="preserve"> </w:t>
      </w:r>
      <w:r>
        <w:rPr>
          <w:w w:val="120"/>
          <w:sz w:val="15"/>
        </w:rPr>
        <w:t>24.514/2023</w:t>
      </w:r>
      <w:r>
        <w:rPr>
          <w:spacing w:val="-4"/>
          <w:w w:val="120"/>
          <w:sz w:val="15"/>
        </w:rPr>
        <w:t xml:space="preserve"> </w:t>
      </w:r>
      <w:r>
        <w:rPr>
          <w:w w:val="120"/>
          <w:sz w:val="15"/>
        </w:rPr>
        <w:t>-</w:t>
      </w:r>
      <w:r>
        <w:rPr>
          <w:spacing w:val="-4"/>
          <w:w w:val="120"/>
          <w:sz w:val="15"/>
        </w:rPr>
        <w:t xml:space="preserve"> </w:t>
      </w:r>
      <w:r>
        <w:rPr>
          <w:w w:val="120"/>
          <w:sz w:val="15"/>
        </w:rPr>
        <w:t>PMT.</w:t>
      </w:r>
    </w:p>
    <w:p w14:paraId="7F8DEA4B" w14:textId="77777777" w:rsidR="0028637D" w:rsidRDefault="0028637D" w:rsidP="0028637D">
      <w:pPr>
        <w:pStyle w:val="Corpodetexto"/>
        <w:spacing w:before="3"/>
        <w:rPr>
          <w:sz w:val="11"/>
        </w:rPr>
      </w:pPr>
      <w:r>
        <w:rPr>
          <w:noProof/>
          <w:sz w:val="11"/>
          <w:lang w:val="pt-BR" w:eastAsia="pt-BR"/>
        </w:rPr>
        <mc:AlternateContent>
          <mc:Choice Requires="wpg">
            <w:drawing>
              <wp:anchor distT="0" distB="0" distL="0" distR="0" simplePos="0" relativeHeight="251667456" behindDoc="1" locked="0" layoutInCell="1" allowOverlap="1" wp14:anchorId="1D258A6B" wp14:editId="443BF1FA">
                <wp:simplePos x="0" y="0"/>
                <wp:positionH relativeFrom="page">
                  <wp:posOffset>405088</wp:posOffset>
                </wp:positionH>
                <wp:positionV relativeFrom="paragraph">
                  <wp:posOffset>97028</wp:posOffset>
                </wp:positionV>
                <wp:extent cx="6734809" cy="13335"/>
                <wp:effectExtent l="0" t="0" r="0" b="0"/>
                <wp:wrapTopAndBottom/>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34809" cy="13335"/>
                          <a:chOff x="0" y="0"/>
                          <a:chExt cx="6734809" cy="13335"/>
                        </a:xfrm>
                      </wpg:grpSpPr>
                      <wps:wsp>
                        <wps:cNvPr id="40" name="Graphic 40"/>
                        <wps:cNvSpPr/>
                        <wps:spPr>
                          <a:xfrm>
                            <a:off x="0" y="0"/>
                            <a:ext cx="6734809" cy="6985"/>
                          </a:xfrm>
                          <a:custGeom>
                            <a:avLst/>
                            <a:gdLst/>
                            <a:ahLst/>
                            <a:cxnLst/>
                            <a:rect l="l" t="t" r="r" b="b"/>
                            <a:pathLst>
                              <a:path w="6734809" h="6985">
                                <a:moveTo>
                                  <a:pt x="6727801" y="6582"/>
                                </a:moveTo>
                                <a:lnTo>
                                  <a:pt x="0" y="6582"/>
                                </a:lnTo>
                                <a:lnTo>
                                  <a:pt x="0" y="0"/>
                                </a:lnTo>
                                <a:lnTo>
                                  <a:pt x="6734384" y="0"/>
                                </a:lnTo>
                                <a:lnTo>
                                  <a:pt x="6727801" y="6582"/>
                                </a:lnTo>
                                <a:close/>
                              </a:path>
                            </a:pathLst>
                          </a:custGeom>
                          <a:solidFill>
                            <a:srgbClr val="999999"/>
                          </a:solidFill>
                        </wps:spPr>
                        <wps:bodyPr wrap="square" lIns="0" tIns="0" rIns="0" bIns="0" rtlCol="0">
                          <a:prstTxWarp prst="textNoShape">
                            <a:avLst/>
                          </a:prstTxWarp>
                          <a:noAutofit/>
                        </wps:bodyPr>
                      </wps:wsp>
                      <wps:wsp>
                        <wps:cNvPr id="41" name="Graphic 41"/>
                        <wps:cNvSpPr/>
                        <wps:spPr>
                          <a:xfrm>
                            <a:off x="0" y="6582"/>
                            <a:ext cx="6734809" cy="6985"/>
                          </a:xfrm>
                          <a:custGeom>
                            <a:avLst/>
                            <a:gdLst/>
                            <a:ahLst/>
                            <a:cxnLst/>
                            <a:rect l="l" t="t" r="r" b="b"/>
                            <a:pathLst>
                              <a:path w="6734809" h="6985">
                                <a:moveTo>
                                  <a:pt x="6734384" y="6582"/>
                                </a:moveTo>
                                <a:lnTo>
                                  <a:pt x="0" y="6582"/>
                                </a:lnTo>
                                <a:lnTo>
                                  <a:pt x="6582" y="0"/>
                                </a:lnTo>
                                <a:lnTo>
                                  <a:pt x="6734384" y="0"/>
                                </a:lnTo>
                                <a:lnTo>
                                  <a:pt x="6734384" y="6582"/>
                                </a:lnTo>
                                <a:close/>
                              </a:path>
                            </a:pathLst>
                          </a:custGeom>
                          <a:solidFill>
                            <a:srgbClr val="EDEDED"/>
                          </a:solidFill>
                        </wps:spPr>
                        <wps:bodyPr wrap="square" lIns="0" tIns="0" rIns="0" bIns="0" rtlCol="0">
                          <a:prstTxWarp prst="textNoShape">
                            <a:avLst/>
                          </a:prstTxWarp>
                          <a:noAutofit/>
                        </wps:bodyPr>
                      </wps:wsp>
                      <wps:wsp>
                        <wps:cNvPr id="42" name="Graphic 42"/>
                        <wps:cNvSpPr/>
                        <wps:spPr>
                          <a:xfrm>
                            <a:off x="0" y="0"/>
                            <a:ext cx="6985" cy="13335"/>
                          </a:xfrm>
                          <a:custGeom>
                            <a:avLst/>
                            <a:gdLst/>
                            <a:ahLst/>
                            <a:cxnLst/>
                            <a:rect l="l" t="t" r="r" b="b"/>
                            <a:pathLst>
                              <a:path w="6985" h="13335">
                                <a:moveTo>
                                  <a:pt x="0" y="13165"/>
                                </a:moveTo>
                                <a:lnTo>
                                  <a:pt x="0" y="0"/>
                                </a:lnTo>
                                <a:lnTo>
                                  <a:pt x="6582" y="0"/>
                                </a:lnTo>
                                <a:lnTo>
                                  <a:pt x="6582" y="6582"/>
                                </a:lnTo>
                                <a:lnTo>
                                  <a:pt x="0" y="13165"/>
                                </a:lnTo>
                                <a:close/>
                              </a:path>
                            </a:pathLst>
                          </a:custGeom>
                          <a:solidFill>
                            <a:srgbClr val="999999"/>
                          </a:solidFill>
                        </wps:spPr>
                        <wps:bodyPr wrap="square" lIns="0" tIns="0" rIns="0" bIns="0" rtlCol="0">
                          <a:prstTxWarp prst="textNoShape">
                            <a:avLst/>
                          </a:prstTxWarp>
                          <a:noAutofit/>
                        </wps:bodyPr>
                      </wps:wsp>
                      <wps:wsp>
                        <wps:cNvPr id="43" name="Graphic 43"/>
                        <wps:cNvSpPr/>
                        <wps:spPr>
                          <a:xfrm>
                            <a:off x="6727801" y="0"/>
                            <a:ext cx="6985" cy="13335"/>
                          </a:xfrm>
                          <a:custGeom>
                            <a:avLst/>
                            <a:gdLst/>
                            <a:ahLst/>
                            <a:cxnLst/>
                            <a:rect l="l" t="t" r="r" b="b"/>
                            <a:pathLst>
                              <a:path w="6985" h="13335">
                                <a:moveTo>
                                  <a:pt x="6582" y="13165"/>
                                </a:moveTo>
                                <a:lnTo>
                                  <a:pt x="0" y="13165"/>
                                </a:lnTo>
                                <a:lnTo>
                                  <a:pt x="0" y="6582"/>
                                </a:lnTo>
                                <a:lnTo>
                                  <a:pt x="6582" y="0"/>
                                </a:lnTo>
                                <a:lnTo>
                                  <a:pt x="6582" y="13165"/>
                                </a:lnTo>
                                <a:close/>
                              </a:path>
                            </a:pathLst>
                          </a:custGeom>
                          <a:solidFill>
                            <a:srgbClr val="EDEDED"/>
                          </a:solidFill>
                        </wps:spPr>
                        <wps:bodyPr wrap="square" lIns="0" tIns="0" rIns="0" bIns="0" rtlCol="0">
                          <a:prstTxWarp prst="textNoShape">
                            <a:avLst/>
                          </a:prstTxWarp>
                          <a:noAutofit/>
                        </wps:bodyPr>
                      </wps:wsp>
                    </wpg:wgp>
                  </a:graphicData>
                </a:graphic>
              </wp:anchor>
            </w:drawing>
          </mc:Choice>
          <mc:Fallback>
            <w:pict>
              <v:group w14:anchorId="72A60CA0" id="Group 39" o:spid="_x0000_s1026" style="position:absolute;margin-left:31.9pt;margin-top:7.65pt;width:530.3pt;height:1.05pt;z-index:-251649024;mso-wrap-distance-left:0;mso-wrap-distance-right:0;mso-position-horizontal-relative:page" coordsize="67348,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">
                <v:shape id="Graphic 40" o:spid="_x0000_s1027" style="position:absolute;width:67348;height:69;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OELL4A&#10;AADbAAAADwAAAGRycy9kb3ducmV2LnhtbERPy4rCMBTdC/MP4Q64s6kiMlSjiDA+ljqi20tzpy0m&#10;NyWJtvr1ZjEwy8N5L1a9NeJBPjSOFYyzHARx6XTDlYLzz/foC0SIyBqNY1LwpACr5cdggYV2HR/p&#10;cYqVSCEcClRQx9gWUoayJoshcy1x4n6dtxgT9JXUHrsUbo2c5PlMWmw4NdTY0qam8na6WwUX3cSN&#10;v2779V2G3c0dxq/OGKWGn/16DiJSH//Ff+69VjBN69OX9APk8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jhCy+AAAA2wAAAA8AAAAAAAAAAAAAAAAAmAIAAGRycy9kb3ducmV2&#10;LnhtbFBLBQYAAAAABAAEAPUAAACDAwAAAAA=&#10;" path="m6727801,6582l,6582,,,6734384,r-6583,6582xe" fillcolor="#999" stroked="f">
                  <v:path arrowok="t"/>
                </v:shape>
                <v:shape id="Graphic 41" o:spid="_x0000_s1028" style="position:absolute;top:65;width:67348;height:70;visibility:visible;mso-wrap-style:square;v-text-anchor:top" coordsize="6734809,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Lwi8QA&#10;AADbAAAADwAAAGRycy9kb3ducmV2LnhtbESPQWsCMRSE7wX/Q3iF3mpikVJWoxRBag9iq4V6fGxe&#10;N6GblzWJuv33jSB4HGbmG2Y6730rThSTC6xhNFQgiOtgHDcavnbLxxcQKSMbbAOThj9KMJ8N7qZY&#10;mXDmTzptcyMKhFOFGmzOXSVlqi15TMPQERfvJ0SPucjYSBPxXOC+lU9KPUuPjsuCxY4Wlurf7dFr&#10;2CzUh9tv1odl+/YdnRrb925ttX64718nIDL1+Ra+tldGw3gEly/lB8j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i8IvEAAAA2wAAAA8AAAAAAAAAAAAAAAAAmAIAAGRycy9k&#10;b3ducmV2LnhtbFBLBQYAAAAABAAEAPUAAACJAwAAAAA=&#10;" path="m6734384,6582l,6582,6582,,6734384,r,6582xe" fillcolor="#ededed" stroked="f">
                  <v:path arrowok="t"/>
                </v:shape>
                <v:shape id="Graphic 42" o:spid="_x0000_s1029" style="position:absolute;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2NB8YA&#10;AADbAAAADwAAAGRycy9kb3ducmV2LnhtbESPW2sCMRSE34X+h3AEX0SzXlC7NYpIrX0o1Bu0j4fN&#10;cbN0c7JsUt3+eyMUfBxm5htmvmxsKS5U+8KxgkE/AUGcOV1wruB03PRmIHxA1lg6JgV/5GG5eGrN&#10;MdXuynu6HEIuIoR9igpMCFUqpc8MWfR9VxFH7+xqiyHKOpe6xmuE21IOk2QiLRYcFwxWtDaU/Rx+&#10;rYLvr+Z5ajbbbP02nXyuuqOP3avzSnXazeoFRKAmPML/7XetYDyE+5f4A+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2NB8YAAADbAAAADwAAAAAAAAAAAAAAAACYAgAAZHJz&#10;L2Rvd25yZXYueG1sUEsFBgAAAAAEAAQA9QAAAIsDAAAAAA==&#10;" path="m,13165l,,6582,r,6582l,13165xe" fillcolor="#999" stroked="f">
                  <v:path arrowok="t"/>
                </v:shape>
                <v:shape id="Graphic 43" o:spid="_x0000_s1030" style="position:absolute;left:67278;width:69;height:133;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Tw9sYA&#10;AADbAAAADwAAAGRycy9kb3ducmV2LnhtbESPT2sCMRTE70K/Q3gFbzVbLVZWs9IKpR6s0FUP3h6b&#10;t3/azcuSRF2/fSMUPA4z8xtmsexNK87kfGNZwfMoAUFcWN1wpWC/+3iagfABWWNrmRRcycMyexgs&#10;MNX2wt90zkMlIoR9igrqELpUSl/UZNCPbEccvdI6gyFKV0nt8BLhppXjJJlKgw3HhRo7WtVU/OYn&#10;o+BzZb52x00z3v/YbT4p1659P7wqNXzs3+YgAvXhHv5vr7WClwncvsQfI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Tw9sYAAADbAAAADwAAAAAAAAAAAAAAAACYAgAAZHJz&#10;L2Rvd25yZXYueG1sUEsFBgAAAAAEAAQA9QAAAIsDAAAAAA==&#10;" path="m6582,13165l,13165,,6582,6582,r,13165xe" fillcolor="#ededed" stroked="f">
                  <v:path arrowok="t"/>
                </v:shape>
                <w10:wrap type="topAndBottom" anchorx="page"/>
              </v:group>
            </w:pict>
          </mc:Fallback>
        </mc:AlternateContent>
      </w:r>
      <w:r>
        <w:rPr>
          <w:noProof/>
          <w:sz w:val="11"/>
          <w:lang w:val="pt-BR" w:eastAsia="pt-BR"/>
        </w:rPr>
        <mc:AlternateContent>
          <mc:Choice Requires="wpg">
            <w:drawing>
              <wp:anchor distT="0" distB="0" distL="0" distR="0" simplePos="0" relativeHeight="251668480" behindDoc="1" locked="0" layoutInCell="1" allowOverlap="1" wp14:anchorId="4ABEEC1F" wp14:editId="1975351C">
                <wp:simplePos x="0" y="0"/>
                <wp:positionH relativeFrom="page">
                  <wp:posOffset>411671</wp:posOffset>
                </wp:positionH>
                <wp:positionV relativeFrom="paragraph">
                  <wp:posOffset>156275</wp:posOffset>
                </wp:positionV>
                <wp:extent cx="6721475" cy="605790"/>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21475" cy="605790"/>
                          <a:chOff x="0" y="0"/>
                          <a:chExt cx="6721475" cy="605790"/>
                        </a:xfrm>
                      </wpg:grpSpPr>
                      <wps:wsp>
                        <wps:cNvPr id="45" name="Graphic 45"/>
                        <wps:cNvSpPr/>
                        <wps:spPr>
                          <a:xfrm>
                            <a:off x="0" y="592468"/>
                            <a:ext cx="6721475" cy="6985"/>
                          </a:xfrm>
                          <a:custGeom>
                            <a:avLst/>
                            <a:gdLst/>
                            <a:ahLst/>
                            <a:cxnLst/>
                            <a:rect l="l" t="t" r="r" b="b"/>
                            <a:pathLst>
                              <a:path w="6721475" h="6985">
                                <a:moveTo>
                                  <a:pt x="6714635" y="6582"/>
                                </a:moveTo>
                                <a:lnTo>
                                  <a:pt x="0" y="6582"/>
                                </a:lnTo>
                                <a:lnTo>
                                  <a:pt x="0" y="0"/>
                                </a:lnTo>
                                <a:lnTo>
                                  <a:pt x="6721218" y="0"/>
                                </a:lnTo>
                                <a:lnTo>
                                  <a:pt x="6714635" y="6582"/>
                                </a:lnTo>
                                <a:close/>
                              </a:path>
                            </a:pathLst>
                          </a:custGeom>
                          <a:solidFill>
                            <a:srgbClr val="999999"/>
                          </a:solidFill>
                        </wps:spPr>
                        <wps:bodyPr wrap="square" lIns="0" tIns="0" rIns="0" bIns="0" rtlCol="0">
                          <a:prstTxWarp prst="textNoShape">
                            <a:avLst/>
                          </a:prstTxWarp>
                          <a:noAutofit/>
                        </wps:bodyPr>
                      </wps:wsp>
                      <wps:wsp>
                        <wps:cNvPr id="46" name="Graphic 46"/>
                        <wps:cNvSpPr/>
                        <wps:spPr>
                          <a:xfrm>
                            <a:off x="0" y="599051"/>
                            <a:ext cx="6721475" cy="6985"/>
                          </a:xfrm>
                          <a:custGeom>
                            <a:avLst/>
                            <a:gdLst/>
                            <a:ahLst/>
                            <a:cxnLst/>
                            <a:rect l="l" t="t" r="r" b="b"/>
                            <a:pathLst>
                              <a:path w="6721475" h="6985">
                                <a:moveTo>
                                  <a:pt x="6721218" y="6582"/>
                                </a:moveTo>
                                <a:lnTo>
                                  <a:pt x="0" y="6582"/>
                                </a:lnTo>
                                <a:lnTo>
                                  <a:pt x="6582" y="0"/>
                                </a:lnTo>
                                <a:lnTo>
                                  <a:pt x="6721218" y="0"/>
                                </a:lnTo>
                                <a:lnTo>
                                  <a:pt x="6721218" y="6582"/>
                                </a:lnTo>
                                <a:close/>
                              </a:path>
                            </a:pathLst>
                          </a:custGeom>
                          <a:solidFill>
                            <a:srgbClr val="EDEDED"/>
                          </a:solidFill>
                        </wps:spPr>
                        <wps:bodyPr wrap="square" lIns="0" tIns="0" rIns="0" bIns="0" rtlCol="0">
                          <a:prstTxWarp prst="textNoShape">
                            <a:avLst/>
                          </a:prstTxWarp>
                          <a:noAutofit/>
                        </wps:bodyPr>
                      </wps:wsp>
                      <wps:wsp>
                        <wps:cNvPr id="47" name="Graphic 47"/>
                        <wps:cNvSpPr/>
                        <wps:spPr>
                          <a:xfrm>
                            <a:off x="0" y="592468"/>
                            <a:ext cx="6985" cy="13335"/>
                          </a:xfrm>
                          <a:custGeom>
                            <a:avLst/>
                            <a:gdLst/>
                            <a:ahLst/>
                            <a:cxnLst/>
                            <a:rect l="l" t="t" r="r" b="b"/>
                            <a:pathLst>
                              <a:path w="6985" h="13335">
                                <a:moveTo>
                                  <a:pt x="0" y="13165"/>
                                </a:moveTo>
                                <a:lnTo>
                                  <a:pt x="0" y="0"/>
                                </a:lnTo>
                                <a:lnTo>
                                  <a:pt x="6582" y="0"/>
                                </a:lnTo>
                                <a:lnTo>
                                  <a:pt x="6582" y="6582"/>
                                </a:lnTo>
                                <a:lnTo>
                                  <a:pt x="0" y="13165"/>
                                </a:lnTo>
                                <a:close/>
                              </a:path>
                            </a:pathLst>
                          </a:custGeom>
                          <a:solidFill>
                            <a:srgbClr val="999999"/>
                          </a:solidFill>
                        </wps:spPr>
                        <wps:bodyPr wrap="square" lIns="0" tIns="0" rIns="0" bIns="0" rtlCol="0">
                          <a:prstTxWarp prst="textNoShape">
                            <a:avLst/>
                          </a:prstTxWarp>
                          <a:noAutofit/>
                        </wps:bodyPr>
                      </wps:wsp>
                      <wps:wsp>
                        <wps:cNvPr id="48" name="Graphic 48"/>
                        <wps:cNvSpPr/>
                        <wps:spPr>
                          <a:xfrm>
                            <a:off x="6714635" y="592468"/>
                            <a:ext cx="6985" cy="13335"/>
                          </a:xfrm>
                          <a:custGeom>
                            <a:avLst/>
                            <a:gdLst/>
                            <a:ahLst/>
                            <a:cxnLst/>
                            <a:rect l="l" t="t" r="r" b="b"/>
                            <a:pathLst>
                              <a:path w="6985" h="13335">
                                <a:moveTo>
                                  <a:pt x="6582" y="13165"/>
                                </a:moveTo>
                                <a:lnTo>
                                  <a:pt x="0" y="13165"/>
                                </a:lnTo>
                                <a:lnTo>
                                  <a:pt x="0" y="6582"/>
                                </a:lnTo>
                                <a:lnTo>
                                  <a:pt x="6582" y="0"/>
                                </a:lnTo>
                                <a:lnTo>
                                  <a:pt x="6582" y="13165"/>
                                </a:lnTo>
                                <a:close/>
                              </a:path>
                            </a:pathLst>
                          </a:custGeom>
                          <a:solidFill>
                            <a:srgbClr val="EDEDED"/>
                          </a:solidFill>
                        </wps:spPr>
                        <wps:bodyPr wrap="square" lIns="0" tIns="0" rIns="0" bIns="0" rtlCol="0">
                          <a:prstTxWarp prst="textNoShape">
                            <a:avLst/>
                          </a:prstTxWarp>
                          <a:noAutofit/>
                        </wps:bodyPr>
                      </wps:wsp>
                      <pic:pic xmlns:pic="http://schemas.openxmlformats.org/drawingml/2006/picture">
                        <pic:nvPicPr>
                          <pic:cNvPr id="49" name="Image 49"/>
                          <pic:cNvPicPr/>
                        </pic:nvPicPr>
                        <pic:blipFill>
                          <a:blip r:embed="rId93" cstate="print"/>
                          <a:stretch>
                            <a:fillRect/>
                          </a:stretch>
                        </pic:blipFill>
                        <pic:spPr>
                          <a:xfrm>
                            <a:off x="13165" y="0"/>
                            <a:ext cx="566135" cy="566135"/>
                          </a:xfrm>
                          <a:prstGeom prst="rect">
                            <a:avLst/>
                          </a:prstGeom>
                        </pic:spPr>
                      </pic:pic>
                      <wps:wsp>
                        <wps:cNvPr id="50" name="Textbox 50"/>
                        <wps:cNvSpPr txBox="1"/>
                        <wps:spPr>
                          <a:xfrm>
                            <a:off x="0" y="0"/>
                            <a:ext cx="6721475" cy="605790"/>
                          </a:xfrm>
                          <a:prstGeom prst="rect">
                            <a:avLst/>
                          </a:prstGeom>
                        </wps:spPr>
                        <wps:txbx>
                          <w:txbxContent>
                            <w:p w14:paraId="2631C7F0" w14:textId="77777777" w:rsidR="00467A9F" w:rsidRDefault="00467A9F" w:rsidP="0028637D">
                              <w:pPr>
                                <w:spacing w:before="158" w:line="268" w:lineRule="auto"/>
                                <w:ind w:left="953" w:right="18"/>
                                <w:rPr>
                                  <w:sz w:val="15"/>
                                </w:rPr>
                              </w:pPr>
                              <w:r>
                                <w:rPr>
                                  <w:w w:val="120"/>
                                  <w:sz w:val="15"/>
                                </w:rPr>
                                <w:t xml:space="preserve">A autenticidade do documento pode ser conferida no site </w:t>
                              </w:r>
                              <w:hyperlink r:id="rId94">
                                <w:r>
                                  <w:rPr>
                                    <w:rFonts w:ascii="Cambria" w:hAnsi="Cambria"/>
                                    <w:b/>
                                    <w:w w:val="120"/>
                                    <w:sz w:val="15"/>
                                  </w:rPr>
                                  <w:t>https://sei.teresina.pi.gov.br/sei/controlador_externo.php?</w:t>
                                </w:r>
                                <w:r>
                                  <w:rPr>
                                    <w:rFonts w:ascii="Cambria" w:hAnsi="Cambria"/>
                                    <w:b/>
                                    <w:w w:val="125"/>
                                    <w:sz w:val="15"/>
                                  </w:rPr>
                                  <w:t xml:space="preserve"> acao=documento_conferir&amp;id_orgao_acesso_externo=0</w:t>
                                </w:r>
                              </w:hyperlink>
                              <w:r>
                                <w:rPr>
                                  <w:rFonts w:ascii="Cambria" w:hAnsi="Cambria"/>
                                  <w:b/>
                                  <w:spacing w:val="-6"/>
                                  <w:w w:val="125"/>
                                  <w:sz w:val="15"/>
                                </w:rPr>
                                <w:t xml:space="preserve"> </w:t>
                              </w:r>
                              <w:r>
                                <w:rPr>
                                  <w:w w:val="125"/>
                                  <w:sz w:val="15"/>
                                </w:rPr>
                                <w:t>informando</w:t>
                              </w:r>
                              <w:r>
                                <w:rPr>
                                  <w:spacing w:val="-10"/>
                                  <w:w w:val="125"/>
                                  <w:sz w:val="15"/>
                                </w:rPr>
                                <w:t xml:space="preserve"> </w:t>
                              </w:r>
                              <w:r>
                                <w:rPr>
                                  <w:w w:val="125"/>
                                  <w:sz w:val="15"/>
                                </w:rPr>
                                <w:t>o</w:t>
                              </w:r>
                              <w:r>
                                <w:rPr>
                                  <w:spacing w:val="-10"/>
                                  <w:w w:val="125"/>
                                  <w:sz w:val="15"/>
                                </w:rPr>
                                <w:t xml:space="preserve"> </w:t>
                              </w:r>
                              <w:r>
                                <w:rPr>
                                  <w:w w:val="125"/>
                                  <w:sz w:val="15"/>
                                </w:rPr>
                                <w:t>código</w:t>
                              </w:r>
                              <w:r>
                                <w:rPr>
                                  <w:spacing w:val="-10"/>
                                  <w:w w:val="125"/>
                                  <w:sz w:val="15"/>
                                </w:rPr>
                                <w:t xml:space="preserve"> </w:t>
                              </w:r>
                              <w:r>
                                <w:rPr>
                                  <w:w w:val="125"/>
                                  <w:sz w:val="15"/>
                                </w:rPr>
                                <w:t>verificador</w:t>
                              </w:r>
                              <w:r>
                                <w:rPr>
                                  <w:spacing w:val="-10"/>
                                  <w:w w:val="125"/>
                                  <w:sz w:val="15"/>
                                </w:rPr>
                                <w:t xml:space="preserve"> </w:t>
                              </w:r>
                              <w:r>
                                <w:rPr>
                                  <w:rFonts w:ascii="Cambria" w:hAnsi="Cambria"/>
                                  <w:b/>
                                  <w:w w:val="125"/>
                                  <w:sz w:val="15"/>
                                </w:rPr>
                                <w:t>15944962</w:t>
                              </w:r>
                              <w:r>
                                <w:rPr>
                                  <w:rFonts w:ascii="Cambria" w:hAnsi="Cambria"/>
                                  <w:b/>
                                  <w:spacing w:val="-6"/>
                                  <w:w w:val="125"/>
                                  <w:sz w:val="15"/>
                                </w:rPr>
                                <w:t xml:space="preserve"> </w:t>
                              </w:r>
                              <w:r>
                                <w:rPr>
                                  <w:w w:val="125"/>
                                  <w:sz w:val="15"/>
                                </w:rPr>
                                <w:t>e</w:t>
                              </w:r>
                              <w:r>
                                <w:rPr>
                                  <w:spacing w:val="-10"/>
                                  <w:w w:val="125"/>
                                  <w:sz w:val="15"/>
                                </w:rPr>
                                <w:t xml:space="preserve"> </w:t>
                              </w:r>
                              <w:r>
                                <w:rPr>
                                  <w:w w:val="125"/>
                                  <w:sz w:val="15"/>
                                </w:rPr>
                                <w:t>o</w:t>
                              </w:r>
                              <w:r>
                                <w:rPr>
                                  <w:spacing w:val="-10"/>
                                  <w:w w:val="125"/>
                                  <w:sz w:val="15"/>
                                </w:rPr>
                                <w:t xml:space="preserve"> </w:t>
                              </w:r>
                              <w:r>
                                <w:rPr>
                                  <w:w w:val="125"/>
                                  <w:sz w:val="15"/>
                                </w:rPr>
                                <w:t>código</w:t>
                              </w:r>
                              <w:r>
                                <w:rPr>
                                  <w:spacing w:val="-10"/>
                                  <w:w w:val="125"/>
                                  <w:sz w:val="15"/>
                                </w:rPr>
                                <w:t xml:space="preserve"> </w:t>
                              </w:r>
                              <w:r>
                                <w:rPr>
                                  <w:w w:val="125"/>
                                  <w:sz w:val="15"/>
                                </w:rPr>
                                <w:t xml:space="preserve">CRC </w:t>
                              </w:r>
                              <w:r>
                                <w:rPr>
                                  <w:rFonts w:ascii="Cambria" w:hAnsi="Cambria"/>
                                  <w:b/>
                                  <w:spacing w:val="-2"/>
                                  <w:w w:val="125"/>
                                  <w:sz w:val="15"/>
                                </w:rPr>
                                <w:t>240885E5</w:t>
                              </w:r>
                              <w:r>
                                <w:rPr>
                                  <w:spacing w:val="-2"/>
                                  <w:w w:val="125"/>
                                  <w:sz w:val="15"/>
                                </w:rPr>
                                <w:t>.</w:t>
                              </w:r>
                            </w:p>
                          </w:txbxContent>
                        </wps:txbx>
                        <wps:bodyPr wrap="square" lIns="0" tIns="0" rIns="0" bIns="0" rtlCol="0">
                          <a:noAutofit/>
                        </wps:bodyPr>
                      </wps:wsp>
                    </wpg:wgp>
                  </a:graphicData>
                </a:graphic>
              </wp:anchor>
            </w:drawing>
          </mc:Choice>
          <mc:Fallback>
            <w:pict>
              <v:group w14:anchorId="4ABEEC1F" id="Group 44" o:spid="_x0000_s1026" style="position:absolute;margin-left:32.4pt;margin-top:12.3pt;width:529.25pt;height:47.7pt;z-index:-251648000;mso-wrap-distance-left:0;mso-wrap-distance-right:0;mso-position-horizontal-relative:page" coordsize="67214,6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">
                <v:shape id="Graphic 45" o:spid="_x0000_s1027" style="position:absolute;top:5924;width:67214;height:70;visibility:visible;mso-wrap-style:square;v-text-anchor:top" coordsize="6721475,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RGfMMA&#10;AADbAAAADwAAAGRycy9kb3ducmV2LnhtbESPQWvCQBSE74X+h+UVvNVNi5aSukorKNKbVqHHR/aZ&#10;LGbfhuxLjP56tyD0OMzMN8xsMfha9dRGF9jAyzgDRVwE67g0sP9ZPb+DioJssQ5MBi4UYTF/fJhh&#10;bsOZt9TvpFQJwjFHA5VIk2sdi4o8xnFoiJN3DK1HSbIttW3xnOC+1q9Z9qY9Ok4LFTa0rKg47Tpv&#10;IF7qfvk9dW59OHTN9Wsv3eZXjBk9DZ8foIQG+Q/f2xtrYDKFvy/pB+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RGfMMAAADbAAAADwAAAAAAAAAAAAAAAACYAgAAZHJzL2Rv&#10;d25yZXYueG1sUEsFBgAAAAAEAAQA9QAAAIgDAAAAAA==&#10;" path="m6714635,6582l,6582,,,6721218,r-6583,6582xe" fillcolor="#999" stroked="f">
                  <v:path arrowok="t"/>
                </v:shape>
                <v:shape id="Graphic 46" o:spid="_x0000_s1028" style="position:absolute;top:5990;width:67214;height:70;visibility:visible;mso-wrap-style:square;v-text-anchor:top" coordsize="6721475,69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lf88MA&#10;AADbAAAADwAAAGRycy9kb3ducmV2LnhtbESPQWvCQBSE70L/w/KE3nSjiJXUVYrUUsFLY6E9vmZf&#10;k9Ds27D71PTfu4LgcZiZb5jlunetOlGIjWcDk3EGirj0tuHKwOdhO1qAioJssfVMBv4pwnr1MFhi&#10;bv2ZP+hUSKUShGOOBmqRLtc6ljU5jGPfESfv1weHkmSotA14TnDX6mmWzbXDhtNCjR1tair/iqMz&#10;IE+C/ds0vO43En++vmflroh7Yx6H/cszKKFe7uFb+90amM3h+iX9AL2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lf88MAAADbAAAADwAAAAAAAAAAAAAAAACYAgAAZHJzL2Rv&#10;d25yZXYueG1sUEsFBgAAAAAEAAQA9QAAAIgDAAAAAA==&#10;" path="m6721218,6582l,6582,6582,,6721218,r,6582xe" fillcolor="#ededed" stroked="f">
                  <v:path arrowok="t"/>
                </v:shape>
                <v:shape id="Graphic 47" o:spid="_x0000_s1029" style="position:absolute;top:5924;width:69;height:134;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oun8YA&#10;AADbAAAADwAAAGRycy9kb3ducmV2LnhtbESPQWsCMRSE74L/ITyhF6lZW3Hb1SgitXooaG1Bj4/N&#10;c7O4eVk2qW7/fSMUPA4z8w0znbe2EhdqfOlYwXCQgCDOnS65UPD9tXp8AeEDssbKMSn4JQ/zWbcz&#10;xUy7K3/SZR8KESHsM1RgQqgzKX1uyKIfuJo4eifXWAxRNoXUDV4j3FbyKUnG0mLJccFgTUtD+Xn/&#10;YxUcD+1ralbrfPmejreL/vPH7s15pR567WICIlAb7uH/9kYrGKVw+xJ/gJ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Koun8YAAADbAAAADwAAAAAAAAAAAAAAAACYAgAAZHJz&#10;L2Rvd25yZXYueG1sUEsFBgAAAAAEAAQA9QAAAIsDAAAAAA==&#10;" path="m,13165l,,6582,r,6582l,13165xe" fillcolor="#999" stroked="f">
                  <v:path arrowok="t"/>
                </v:shape>
                <v:shape id="Graphic 48" o:spid="_x0000_s1030" style="position:absolute;left:67146;top:5924;width:70;height:134;visibility:visible;mso-wrap-style:square;v-text-anchor:top" coordsize="6985,133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Bih8MA&#10;AADbAAAADwAAAGRycy9kb3ducmV2LnhtbERPz2vCMBS+D/Y/hDfwNtPVoaMaZRZkHlSwdQdvj+bZ&#10;dmteSpJp99+bw2DHj+/3YjWYTlzJ+daygpdxAoK4srrlWsGp3Dy/gfABWWNnmRT8kofV8vFhgZm2&#10;Nz7StQi1iCHsM1TQhNBnUvqqIYN+bHviyF2sMxgidLXUDm8x3HQyTZKpNNhybGiwp7yh6rv4MQo+&#10;crMvz7s2PX3ZQzG5bF23/pwpNXoa3ucgAg3hX/zn3moFr3Fs/BJ/gFz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Bih8MAAADbAAAADwAAAAAAAAAAAAAAAACYAgAAZHJzL2Rv&#10;d25yZXYueG1sUEsFBgAAAAAEAAQA9QAAAIgDAAAAAA==&#10;" path="m6582,13165l,13165,,6582,6582,r,13165xe" fillcolor="#edede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s1031" type="#_x0000_t75" style="position:absolute;left:131;width:5662;height:56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CuOLEAAAA2wAAAA8AAABkcnMvZG93bnJldi54bWxEj0FrAjEUhO8F/0N4Qm81a7FlXY0iglLo&#10;qasI3p6b5+7i5mWbRE3765tCocdhZr5h5stoOnEj51vLCsajDARxZXXLtYL9bvOUg/ABWWNnmRR8&#10;kYflYvAwx0LbO3/QrQy1SBD2BSpoQugLKX3VkEE/sj1x8s7WGQxJulpqh/cEN518zrJXabDltNBg&#10;T+uGqkt5NQpO7vj++Z1T/tK1MZ7Ky2FdbY1Sj8O4moEIFMN/+K/9phVMpvD7Jf0Aufg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7CuOLEAAAA2wAAAA8AAAAAAAAAAAAAAAAA&#10;nwIAAGRycy9kb3ducmV2LnhtbFBLBQYAAAAABAAEAPcAAACQAwAAAAA=&#10;">
                  <v:imagedata r:id="rId95" o:title=""/>
                </v:shape>
                <v:shapetype id="_x0000_t202" coordsize="21600,21600" o:spt="202" path="m,l,21600r21600,l21600,xe">
                  <v:stroke joinstyle="miter"/>
                  <v:path gradientshapeok="t" o:connecttype="rect"/>
                </v:shapetype>
                <v:shape id="Textbox 50" o:spid="_x0000_s1032" type="#_x0000_t202" style="position:absolute;width:67214;height:60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bd8AA&#10;AADbAAAADwAAAGRycy9kb3ducmV2LnhtbERPTYvCMBC9L/gfwgje1tQFZa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1Mbd8AAAADbAAAADwAAAAAAAAAAAAAAAACYAgAAZHJzL2Rvd25y&#10;ZXYueG1sUEsFBgAAAAAEAAQA9QAAAIUDAAAAAA==&#10;" filled="f" stroked="f">
                  <v:textbox inset="0,0,0,0">
                    <w:txbxContent>
                      <w:p w14:paraId="2631C7F0" w14:textId="77777777" w:rsidR="00467A9F" w:rsidRDefault="00467A9F" w:rsidP="0028637D">
                        <w:pPr>
                          <w:spacing w:before="158" w:line="268" w:lineRule="auto"/>
                          <w:ind w:left="953" w:right="18"/>
                          <w:rPr>
                            <w:sz w:val="15"/>
                          </w:rPr>
                        </w:pPr>
                        <w:r>
                          <w:rPr>
                            <w:w w:val="120"/>
                            <w:sz w:val="15"/>
                          </w:rPr>
                          <w:t xml:space="preserve">A autenticidade do documento pode ser conferida no site </w:t>
                        </w:r>
                        <w:hyperlink r:id="rId96">
                          <w:r>
                            <w:rPr>
                              <w:rFonts w:ascii="Cambria" w:hAnsi="Cambria"/>
                              <w:b/>
                              <w:w w:val="120"/>
                              <w:sz w:val="15"/>
                            </w:rPr>
                            <w:t>https://sei.teresina.pi.gov.br/sei/controlador_externo.php?</w:t>
                          </w:r>
                          <w:r>
                            <w:rPr>
                              <w:rFonts w:ascii="Cambria" w:hAnsi="Cambria"/>
                              <w:b/>
                              <w:w w:val="125"/>
                              <w:sz w:val="15"/>
                            </w:rPr>
                            <w:t xml:space="preserve"> acao=documento_conferir&amp;id_orgao_acesso_externo=0</w:t>
                          </w:r>
                        </w:hyperlink>
                        <w:r>
                          <w:rPr>
                            <w:rFonts w:ascii="Cambria" w:hAnsi="Cambria"/>
                            <w:b/>
                            <w:spacing w:val="-6"/>
                            <w:w w:val="125"/>
                            <w:sz w:val="15"/>
                          </w:rPr>
                          <w:t xml:space="preserve"> </w:t>
                        </w:r>
                        <w:r>
                          <w:rPr>
                            <w:w w:val="125"/>
                            <w:sz w:val="15"/>
                          </w:rPr>
                          <w:t>informando</w:t>
                        </w:r>
                        <w:r>
                          <w:rPr>
                            <w:spacing w:val="-10"/>
                            <w:w w:val="125"/>
                            <w:sz w:val="15"/>
                          </w:rPr>
                          <w:t xml:space="preserve"> </w:t>
                        </w:r>
                        <w:r>
                          <w:rPr>
                            <w:w w:val="125"/>
                            <w:sz w:val="15"/>
                          </w:rPr>
                          <w:t>o</w:t>
                        </w:r>
                        <w:r>
                          <w:rPr>
                            <w:spacing w:val="-10"/>
                            <w:w w:val="125"/>
                            <w:sz w:val="15"/>
                          </w:rPr>
                          <w:t xml:space="preserve"> </w:t>
                        </w:r>
                        <w:r>
                          <w:rPr>
                            <w:w w:val="125"/>
                            <w:sz w:val="15"/>
                          </w:rPr>
                          <w:t>código</w:t>
                        </w:r>
                        <w:r>
                          <w:rPr>
                            <w:spacing w:val="-10"/>
                            <w:w w:val="125"/>
                            <w:sz w:val="15"/>
                          </w:rPr>
                          <w:t xml:space="preserve"> </w:t>
                        </w:r>
                        <w:r>
                          <w:rPr>
                            <w:w w:val="125"/>
                            <w:sz w:val="15"/>
                          </w:rPr>
                          <w:t>verificador</w:t>
                        </w:r>
                        <w:r>
                          <w:rPr>
                            <w:spacing w:val="-10"/>
                            <w:w w:val="125"/>
                            <w:sz w:val="15"/>
                          </w:rPr>
                          <w:t xml:space="preserve"> </w:t>
                        </w:r>
                        <w:r>
                          <w:rPr>
                            <w:rFonts w:ascii="Cambria" w:hAnsi="Cambria"/>
                            <w:b/>
                            <w:w w:val="125"/>
                            <w:sz w:val="15"/>
                          </w:rPr>
                          <w:t>15944962</w:t>
                        </w:r>
                        <w:r>
                          <w:rPr>
                            <w:rFonts w:ascii="Cambria" w:hAnsi="Cambria"/>
                            <w:b/>
                            <w:spacing w:val="-6"/>
                            <w:w w:val="125"/>
                            <w:sz w:val="15"/>
                          </w:rPr>
                          <w:t xml:space="preserve"> </w:t>
                        </w:r>
                        <w:r>
                          <w:rPr>
                            <w:w w:val="125"/>
                            <w:sz w:val="15"/>
                          </w:rPr>
                          <w:t>e</w:t>
                        </w:r>
                        <w:r>
                          <w:rPr>
                            <w:spacing w:val="-10"/>
                            <w:w w:val="125"/>
                            <w:sz w:val="15"/>
                          </w:rPr>
                          <w:t xml:space="preserve"> </w:t>
                        </w:r>
                        <w:r>
                          <w:rPr>
                            <w:w w:val="125"/>
                            <w:sz w:val="15"/>
                          </w:rPr>
                          <w:t>o</w:t>
                        </w:r>
                        <w:r>
                          <w:rPr>
                            <w:spacing w:val="-10"/>
                            <w:w w:val="125"/>
                            <w:sz w:val="15"/>
                          </w:rPr>
                          <w:t xml:space="preserve"> </w:t>
                        </w:r>
                        <w:r>
                          <w:rPr>
                            <w:w w:val="125"/>
                            <w:sz w:val="15"/>
                          </w:rPr>
                          <w:t>código</w:t>
                        </w:r>
                        <w:r>
                          <w:rPr>
                            <w:spacing w:val="-10"/>
                            <w:w w:val="125"/>
                            <w:sz w:val="15"/>
                          </w:rPr>
                          <w:t xml:space="preserve"> </w:t>
                        </w:r>
                        <w:r>
                          <w:rPr>
                            <w:w w:val="125"/>
                            <w:sz w:val="15"/>
                          </w:rPr>
                          <w:t xml:space="preserve">CRC </w:t>
                        </w:r>
                        <w:r>
                          <w:rPr>
                            <w:rFonts w:ascii="Cambria" w:hAnsi="Cambria"/>
                            <w:b/>
                            <w:spacing w:val="-2"/>
                            <w:w w:val="125"/>
                            <w:sz w:val="15"/>
                          </w:rPr>
                          <w:t>240885E5</w:t>
                        </w:r>
                        <w:r>
                          <w:rPr>
                            <w:spacing w:val="-2"/>
                            <w:w w:val="125"/>
                            <w:sz w:val="15"/>
                          </w:rPr>
                          <w:t>.</w:t>
                        </w:r>
                      </w:p>
                    </w:txbxContent>
                  </v:textbox>
                </v:shape>
                <w10:wrap type="topAndBottom" anchorx="page"/>
              </v:group>
            </w:pict>
          </mc:Fallback>
        </mc:AlternateContent>
      </w:r>
    </w:p>
    <w:p w14:paraId="0262344A" w14:textId="77777777" w:rsidR="0028637D" w:rsidRDefault="0028637D" w:rsidP="0028637D">
      <w:pPr>
        <w:pStyle w:val="Corpodetexto"/>
        <w:spacing w:before="3"/>
        <w:rPr>
          <w:sz w:val="4"/>
        </w:rPr>
      </w:pPr>
    </w:p>
    <w:p w14:paraId="0C7CBACD" w14:textId="77777777" w:rsidR="0028637D" w:rsidRDefault="0028637D" w:rsidP="0028637D">
      <w:pPr>
        <w:pStyle w:val="Corpodetexto"/>
        <w:spacing w:before="102"/>
        <w:rPr>
          <w:sz w:val="12"/>
        </w:rPr>
      </w:pPr>
    </w:p>
    <w:p w14:paraId="2816FBA1" w14:textId="77777777" w:rsidR="0028637D" w:rsidRDefault="0028637D" w:rsidP="0028637D">
      <w:pPr>
        <w:tabs>
          <w:tab w:val="left" w:pos="9488"/>
        </w:tabs>
        <w:ind w:right="16"/>
        <w:jc w:val="center"/>
        <w:rPr>
          <w:sz w:val="12"/>
        </w:rPr>
      </w:pPr>
      <w:r>
        <w:rPr>
          <w:rFonts w:ascii="Cambria" w:hAnsi="Cambria"/>
          <w:b/>
          <w:w w:val="115"/>
          <w:sz w:val="12"/>
        </w:rPr>
        <w:t>Referência:</w:t>
      </w:r>
      <w:r>
        <w:rPr>
          <w:rFonts w:ascii="Cambria" w:hAnsi="Cambria"/>
          <w:b/>
          <w:spacing w:val="17"/>
          <w:w w:val="115"/>
          <w:sz w:val="12"/>
        </w:rPr>
        <w:t xml:space="preserve"> </w:t>
      </w:r>
      <w:r>
        <w:rPr>
          <w:w w:val="115"/>
          <w:sz w:val="12"/>
        </w:rPr>
        <w:t>Processo</w:t>
      </w:r>
      <w:r>
        <w:rPr>
          <w:spacing w:val="14"/>
          <w:w w:val="115"/>
          <w:sz w:val="12"/>
        </w:rPr>
        <w:t xml:space="preserve"> </w:t>
      </w:r>
      <w:r>
        <w:rPr>
          <w:w w:val="115"/>
          <w:sz w:val="12"/>
        </w:rPr>
        <w:t>nº</w:t>
      </w:r>
      <w:r>
        <w:rPr>
          <w:spacing w:val="15"/>
          <w:w w:val="115"/>
          <w:sz w:val="12"/>
        </w:rPr>
        <w:t xml:space="preserve"> </w:t>
      </w:r>
      <w:r>
        <w:rPr>
          <w:w w:val="115"/>
          <w:sz w:val="12"/>
        </w:rPr>
        <w:t>00045.010673/2026-</w:t>
      </w:r>
      <w:r>
        <w:rPr>
          <w:spacing w:val="-5"/>
          <w:w w:val="115"/>
          <w:sz w:val="12"/>
        </w:rPr>
        <w:t>31</w:t>
      </w:r>
      <w:r>
        <w:rPr>
          <w:sz w:val="12"/>
        </w:rPr>
        <w:tab/>
      </w:r>
      <w:r>
        <w:rPr>
          <w:w w:val="115"/>
          <w:sz w:val="12"/>
        </w:rPr>
        <w:t>SEI</w:t>
      </w:r>
      <w:r>
        <w:rPr>
          <w:spacing w:val="-1"/>
          <w:w w:val="115"/>
          <w:sz w:val="12"/>
        </w:rPr>
        <w:t xml:space="preserve"> </w:t>
      </w:r>
      <w:r>
        <w:rPr>
          <w:w w:val="115"/>
          <w:sz w:val="12"/>
        </w:rPr>
        <w:t>nº</w:t>
      </w:r>
      <w:r>
        <w:rPr>
          <w:spacing w:val="-1"/>
          <w:w w:val="115"/>
          <w:sz w:val="12"/>
        </w:rPr>
        <w:t xml:space="preserve"> </w:t>
      </w:r>
      <w:r>
        <w:rPr>
          <w:spacing w:val="-2"/>
          <w:w w:val="115"/>
          <w:sz w:val="12"/>
        </w:rPr>
        <w:t>15944962</w:t>
      </w:r>
    </w:p>
    <w:p w14:paraId="14C01FF4" w14:textId="77777777" w:rsidR="0028637D" w:rsidRDefault="0028637D" w:rsidP="0028637D">
      <w:pPr>
        <w:pStyle w:val="Corpodetexto"/>
        <w:spacing w:before="7"/>
        <w:rPr>
          <w:sz w:val="4"/>
        </w:rPr>
      </w:pPr>
      <w:r>
        <w:rPr>
          <w:noProof/>
          <w:sz w:val="4"/>
          <w:lang w:val="pt-BR" w:eastAsia="pt-BR"/>
        </w:rPr>
        <mc:AlternateContent>
          <mc:Choice Requires="wps">
            <w:drawing>
              <wp:anchor distT="0" distB="0" distL="0" distR="0" simplePos="0" relativeHeight="251669504" behindDoc="1" locked="0" layoutInCell="1" allowOverlap="1" wp14:anchorId="40833077" wp14:editId="03E70F0A">
                <wp:simplePos x="0" y="0"/>
                <wp:positionH relativeFrom="page">
                  <wp:posOffset>418249</wp:posOffset>
                </wp:positionH>
                <wp:positionV relativeFrom="paragraph">
                  <wp:posOffset>48961</wp:posOffset>
                </wp:positionV>
                <wp:extent cx="6708140" cy="203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08140" cy="20320"/>
                        </a:xfrm>
                        <a:custGeom>
                          <a:avLst/>
                          <a:gdLst/>
                          <a:ahLst/>
                          <a:cxnLst/>
                          <a:rect l="l" t="t" r="r" b="b"/>
                          <a:pathLst>
                            <a:path w="6708140" h="20320">
                              <a:moveTo>
                                <a:pt x="6708051" y="13157"/>
                              </a:moveTo>
                              <a:lnTo>
                                <a:pt x="0" y="13157"/>
                              </a:lnTo>
                              <a:lnTo>
                                <a:pt x="0" y="19748"/>
                              </a:lnTo>
                              <a:lnTo>
                                <a:pt x="6708051" y="19748"/>
                              </a:lnTo>
                              <a:lnTo>
                                <a:pt x="6708051" y="13157"/>
                              </a:lnTo>
                              <a:close/>
                            </a:path>
                            <a:path w="6708140" h="20320">
                              <a:moveTo>
                                <a:pt x="6708051" y="0"/>
                              </a:moveTo>
                              <a:lnTo>
                                <a:pt x="0" y="0"/>
                              </a:lnTo>
                              <a:lnTo>
                                <a:pt x="0" y="6578"/>
                              </a:lnTo>
                              <a:lnTo>
                                <a:pt x="6708051" y="6578"/>
                              </a:lnTo>
                              <a:lnTo>
                                <a:pt x="670805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w14:anchorId="6964414F" id="Graphic 51" o:spid="_x0000_s1026" style="position:absolute;margin-left:32.95pt;margin-top:3.85pt;width:528.2pt;height:1.6pt;z-index:-251646976;visibility:visible;mso-wrap-style:square;mso-wrap-distance-left:0;mso-wrap-distance-top:0;mso-wrap-distance-right:0;mso-wrap-distance-bottom:0;mso-position-horizontal:absolute;mso-position-horizontal-relative:page;mso-position-vertical:absolute;mso-position-vertical-relative:text;v-text-anchor:top" coordsize="670814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" path="m6708051,13157l,13157r,6591l6708051,19748r,-6591xem6708051,l,,,6578r6708051,l6708051,xe" fillcolor="#333" stroked="f">
                <v:path arrowok="t"/>
                <w10:wrap type="topAndBottom" anchorx="page"/>
              </v:shape>
            </w:pict>
          </mc:Fallback>
        </mc:AlternateContent>
      </w:r>
    </w:p>
    <w:p w14:paraId="2996A161" w14:textId="77777777" w:rsidR="0028637D" w:rsidRDefault="0028637D" w:rsidP="0028637D">
      <w:pPr>
        <w:spacing w:before="97"/>
        <w:ind w:right="16"/>
        <w:jc w:val="center"/>
        <w:rPr>
          <w:sz w:val="12"/>
        </w:rPr>
      </w:pPr>
      <w:r>
        <w:rPr>
          <w:w w:val="115"/>
          <w:sz w:val="12"/>
        </w:rPr>
        <w:t>Rua</w:t>
      </w:r>
      <w:r>
        <w:rPr>
          <w:spacing w:val="4"/>
          <w:w w:val="115"/>
          <w:sz w:val="12"/>
        </w:rPr>
        <w:t xml:space="preserve"> </w:t>
      </w:r>
      <w:r>
        <w:rPr>
          <w:w w:val="115"/>
          <w:sz w:val="12"/>
        </w:rPr>
        <w:t>13</w:t>
      </w:r>
      <w:r>
        <w:rPr>
          <w:spacing w:val="5"/>
          <w:w w:val="115"/>
          <w:sz w:val="12"/>
        </w:rPr>
        <w:t xml:space="preserve"> </w:t>
      </w:r>
      <w:r>
        <w:rPr>
          <w:w w:val="115"/>
          <w:sz w:val="12"/>
        </w:rPr>
        <w:t>de</w:t>
      </w:r>
      <w:r>
        <w:rPr>
          <w:spacing w:val="4"/>
          <w:w w:val="115"/>
          <w:sz w:val="12"/>
        </w:rPr>
        <w:t xml:space="preserve"> </w:t>
      </w:r>
      <w:r>
        <w:rPr>
          <w:w w:val="115"/>
          <w:sz w:val="12"/>
        </w:rPr>
        <w:t>maio,</w:t>
      </w:r>
      <w:r>
        <w:rPr>
          <w:spacing w:val="5"/>
          <w:w w:val="115"/>
          <w:sz w:val="12"/>
        </w:rPr>
        <w:t xml:space="preserve"> </w:t>
      </w:r>
      <w:r>
        <w:rPr>
          <w:w w:val="115"/>
          <w:sz w:val="12"/>
        </w:rPr>
        <w:t>2756,</w:t>
      </w:r>
      <w:r>
        <w:rPr>
          <w:spacing w:val="5"/>
          <w:w w:val="115"/>
          <w:sz w:val="12"/>
        </w:rPr>
        <w:t xml:space="preserve"> </w:t>
      </w:r>
      <w:r>
        <w:rPr>
          <w:w w:val="115"/>
          <w:sz w:val="12"/>
        </w:rPr>
        <w:t>-</w:t>
      </w:r>
      <w:r>
        <w:rPr>
          <w:spacing w:val="4"/>
          <w:w w:val="115"/>
          <w:sz w:val="12"/>
        </w:rPr>
        <w:t xml:space="preserve"> </w:t>
      </w:r>
      <w:r>
        <w:rPr>
          <w:w w:val="115"/>
          <w:sz w:val="12"/>
        </w:rPr>
        <w:t>Bairro</w:t>
      </w:r>
      <w:r>
        <w:rPr>
          <w:spacing w:val="5"/>
          <w:w w:val="115"/>
          <w:sz w:val="12"/>
        </w:rPr>
        <w:t xml:space="preserve"> </w:t>
      </w:r>
      <w:r>
        <w:rPr>
          <w:w w:val="115"/>
          <w:sz w:val="12"/>
        </w:rPr>
        <w:t>Pio</w:t>
      </w:r>
      <w:r>
        <w:rPr>
          <w:spacing w:val="5"/>
          <w:w w:val="115"/>
          <w:sz w:val="12"/>
        </w:rPr>
        <w:t xml:space="preserve"> </w:t>
      </w:r>
      <w:r>
        <w:rPr>
          <w:w w:val="115"/>
          <w:sz w:val="12"/>
        </w:rPr>
        <w:t>XII</w:t>
      </w:r>
      <w:r>
        <w:rPr>
          <w:spacing w:val="4"/>
          <w:w w:val="115"/>
          <w:sz w:val="12"/>
        </w:rPr>
        <w:t xml:space="preserve"> </w:t>
      </w:r>
      <w:r>
        <w:rPr>
          <w:w w:val="115"/>
          <w:sz w:val="12"/>
        </w:rPr>
        <w:t>-</w:t>
      </w:r>
      <w:r>
        <w:rPr>
          <w:spacing w:val="5"/>
          <w:w w:val="115"/>
          <w:sz w:val="12"/>
        </w:rPr>
        <w:t xml:space="preserve"> </w:t>
      </w:r>
      <w:r>
        <w:rPr>
          <w:w w:val="115"/>
          <w:sz w:val="12"/>
        </w:rPr>
        <w:t>-</w:t>
      </w:r>
      <w:r>
        <w:rPr>
          <w:spacing w:val="5"/>
          <w:w w:val="115"/>
          <w:sz w:val="12"/>
        </w:rPr>
        <w:t xml:space="preserve"> </w:t>
      </w:r>
      <w:r>
        <w:rPr>
          <w:w w:val="115"/>
          <w:sz w:val="12"/>
        </w:rPr>
        <w:t>CEP</w:t>
      </w:r>
      <w:r>
        <w:rPr>
          <w:spacing w:val="4"/>
          <w:w w:val="115"/>
          <w:sz w:val="12"/>
        </w:rPr>
        <w:t xml:space="preserve"> </w:t>
      </w:r>
      <w:r>
        <w:rPr>
          <w:w w:val="115"/>
          <w:sz w:val="12"/>
        </w:rPr>
        <w:t>-</w:t>
      </w:r>
      <w:r>
        <w:rPr>
          <w:spacing w:val="5"/>
          <w:w w:val="115"/>
          <w:sz w:val="12"/>
        </w:rPr>
        <w:t xml:space="preserve"> </w:t>
      </w:r>
      <w:r>
        <w:rPr>
          <w:w w:val="115"/>
          <w:sz w:val="12"/>
        </w:rPr>
        <w:t>Teresina</w:t>
      </w:r>
      <w:r>
        <w:rPr>
          <w:spacing w:val="5"/>
          <w:w w:val="115"/>
          <w:sz w:val="12"/>
        </w:rPr>
        <w:t xml:space="preserve"> </w:t>
      </w:r>
      <w:r>
        <w:rPr>
          <w:w w:val="115"/>
          <w:sz w:val="12"/>
        </w:rPr>
        <w:t>-</w:t>
      </w:r>
      <w:r>
        <w:rPr>
          <w:spacing w:val="4"/>
          <w:w w:val="115"/>
          <w:sz w:val="12"/>
        </w:rPr>
        <w:t xml:space="preserve"> </w:t>
      </w:r>
      <w:r>
        <w:rPr>
          <w:spacing w:val="-5"/>
          <w:w w:val="115"/>
          <w:sz w:val="12"/>
        </w:rPr>
        <w:t>PI</w:t>
      </w:r>
    </w:p>
    <w:p w14:paraId="12B9DE3F" w14:textId="77777777" w:rsidR="0028637D" w:rsidRDefault="0028637D" w:rsidP="0028637D">
      <w:pPr>
        <w:spacing w:before="19"/>
        <w:ind w:left="60"/>
        <w:jc w:val="center"/>
        <w:rPr>
          <w:sz w:val="12"/>
        </w:rPr>
      </w:pPr>
      <w:r>
        <w:rPr>
          <w:w w:val="110"/>
          <w:sz w:val="12"/>
        </w:rPr>
        <w:t>-</w:t>
      </w:r>
      <w:r>
        <w:rPr>
          <w:spacing w:val="-1"/>
          <w:w w:val="110"/>
          <w:sz w:val="12"/>
        </w:rPr>
        <w:t xml:space="preserve"> </w:t>
      </w:r>
      <w:hyperlink r:id="rId97">
        <w:r>
          <w:rPr>
            <w:spacing w:val="-2"/>
            <w:w w:val="110"/>
            <w:sz w:val="12"/>
          </w:rPr>
          <w:t>http://fms.teresina.pi.gov.br/</w:t>
        </w:r>
      </w:hyperlink>
    </w:p>
    <w:p w14:paraId="2BB0755E" w14:textId="77777777" w:rsidR="00C13826" w:rsidRPr="00520AF3" w:rsidRDefault="00C13826" w:rsidP="0033437C">
      <w:pPr>
        <w:widowControl/>
        <w:autoSpaceDE/>
        <w:autoSpaceDN/>
        <w:ind w:right="-1"/>
        <w:jc w:val="both"/>
        <w:rPr>
          <w:rFonts w:ascii="Palatino Linotype" w:eastAsia="Palatino Linotype" w:hAnsi="Palatino Linotype" w:cs="Times New Roman"/>
          <w:b/>
          <w:bCs/>
          <w:color w:val="FF0000"/>
          <w:sz w:val="52"/>
          <w:szCs w:val="52"/>
          <w:u w:val="single"/>
          <w:lang w:val="pt-BR" w:eastAsia="pt-BR"/>
        </w:rPr>
      </w:pPr>
    </w:p>
    <w:p w14:paraId="2B935903"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4ECA94F7"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4CC1AF81"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3D76D7A8"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133C222C"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04F7B92C"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2E876F87"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1CCE5DC5"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33F00C3C"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1B122015"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216587A5"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4F117964" w14:textId="77777777" w:rsidR="00C13826" w:rsidRDefault="00C1382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6CC23225" w14:textId="77777777" w:rsidR="004370DA" w:rsidRDefault="004370DA"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40AD4A08" w14:textId="77777777" w:rsidR="002F58D6" w:rsidRDefault="002F58D6"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06835B8D"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785BDAA1"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76DF4B58"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6F5A6EB8"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7B567D81"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4019B706"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5134535E" w14:textId="77777777" w:rsidR="00EF12F5" w:rsidRDefault="00EF12F5"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64B3B059"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59E421E5"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1FF543FB"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1F3DBC58"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1E6F2C60"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2A061F64"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47EF01DD"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5C8125DD" w14:textId="77777777" w:rsidR="00B91E2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61967FD3" w14:textId="77777777" w:rsidR="00B91E23" w:rsidRPr="005E24C3" w:rsidRDefault="00B91E23" w:rsidP="0033437C">
      <w:pPr>
        <w:widowControl/>
        <w:autoSpaceDE/>
        <w:autoSpaceDN/>
        <w:ind w:right="-1"/>
        <w:jc w:val="both"/>
        <w:rPr>
          <w:rFonts w:ascii="Palatino Linotype" w:eastAsia="Palatino Linotype" w:hAnsi="Palatino Linotype" w:cs="Times New Roman"/>
          <w:b/>
          <w:bCs/>
          <w:sz w:val="21"/>
          <w:szCs w:val="21"/>
          <w:u w:val="single"/>
          <w:lang w:val="pt-BR" w:eastAsia="pt-BR"/>
        </w:rPr>
      </w:pPr>
    </w:p>
    <w:p w14:paraId="68D9B53D" w14:textId="312DC1CB" w:rsidR="006E7453" w:rsidRPr="005E24C3" w:rsidRDefault="002339C2" w:rsidP="00767830">
      <w:pPr>
        <w:widowControl/>
        <w:autoSpaceDE/>
        <w:autoSpaceDN/>
        <w:ind w:right="-1"/>
        <w:jc w:val="center"/>
        <w:rPr>
          <w:rFonts w:ascii="Palatino Linotype" w:eastAsia="Palatino Linotype" w:hAnsi="Palatino Linotype" w:cs="Times New Roman"/>
          <w:b/>
          <w:bCs/>
          <w:sz w:val="21"/>
          <w:szCs w:val="21"/>
          <w:u w:val="single"/>
          <w:lang w:val="pt-BR" w:eastAsia="pt-BR"/>
        </w:rPr>
      </w:pPr>
      <w:r w:rsidRPr="005E24C3">
        <w:rPr>
          <w:rFonts w:ascii="Palatino Linotype" w:eastAsia="Palatino Linotype" w:hAnsi="Palatino Linotype" w:cs="Times New Roman"/>
          <w:b/>
          <w:bCs/>
          <w:sz w:val="21"/>
          <w:szCs w:val="21"/>
          <w:u w:val="single"/>
          <w:lang w:val="pt-BR" w:eastAsia="pt-BR"/>
        </w:rPr>
        <w:t>A</w:t>
      </w:r>
      <w:r w:rsidR="006E7453" w:rsidRPr="005E24C3">
        <w:rPr>
          <w:rFonts w:ascii="Palatino Linotype" w:eastAsia="Palatino Linotype" w:hAnsi="Palatino Linotype" w:cs="Times New Roman"/>
          <w:b/>
          <w:bCs/>
          <w:sz w:val="21"/>
          <w:szCs w:val="21"/>
          <w:u w:val="single"/>
          <w:lang w:val="pt-BR" w:eastAsia="pt-BR"/>
        </w:rPr>
        <w:t>NEXO II</w:t>
      </w:r>
    </w:p>
    <w:p w14:paraId="030AD1A9" w14:textId="77777777" w:rsidR="006E7453" w:rsidRPr="005E24C3" w:rsidRDefault="006E7453" w:rsidP="00767830">
      <w:pPr>
        <w:widowControl/>
        <w:autoSpaceDE/>
        <w:autoSpaceDN/>
        <w:ind w:right="-1"/>
        <w:jc w:val="center"/>
        <w:rPr>
          <w:rFonts w:ascii="Palatino Linotype" w:eastAsia="Palatino Linotype" w:hAnsi="Palatino Linotype" w:cs="Times New Roman"/>
          <w:b/>
          <w:bCs/>
          <w:sz w:val="21"/>
          <w:szCs w:val="21"/>
          <w:u w:val="single"/>
          <w:lang w:val="pt-BR" w:eastAsia="pt-BR"/>
        </w:rPr>
      </w:pPr>
      <w:r w:rsidRPr="005E24C3">
        <w:rPr>
          <w:rFonts w:ascii="Palatino Linotype" w:eastAsia="Palatino Linotype" w:hAnsi="Palatino Linotype" w:cs="Times New Roman"/>
          <w:b/>
          <w:bCs/>
          <w:sz w:val="21"/>
          <w:szCs w:val="21"/>
          <w:u w:val="single"/>
          <w:lang w:val="pt-BR" w:eastAsia="pt-BR"/>
        </w:rPr>
        <w:t>MODELO DE APRESENTAÇÃO DE PROPOSTA DE PREÇOS</w:t>
      </w:r>
    </w:p>
    <w:p w14:paraId="5119F478"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p>
    <w:p w14:paraId="6BC482A6"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(papel timbrado da empresa)</w:t>
      </w:r>
    </w:p>
    <w:p w14:paraId="6CD51017"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p>
    <w:p w14:paraId="44D730E0"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A: </w:t>
      </w:r>
    </w:p>
    <w:p w14:paraId="0E7AD838"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A/C: Sr. </w:t>
      </w:r>
    </w:p>
    <w:p w14:paraId="19C5A3D4"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p>
    <w:p w14:paraId="4E2ABA6E" w14:textId="77777777" w:rsidR="006E7453" w:rsidRPr="005E24C3" w:rsidRDefault="006E7453" w:rsidP="0033437C">
      <w:pPr>
        <w:ind w:right="357"/>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Prezado Coordenador, apresentamos a nossa proposta para aquisição de (xxxxx) conforme descrição constante do Anexo I do Termo de Referência, e seus anexos, pelo(s) valor(es) abaixo especificado(s):</w:t>
      </w:r>
    </w:p>
    <w:p w14:paraId="11A39521" w14:textId="77777777" w:rsidR="00072CA7" w:rsidRPr="005E24C3" w:rsidRDefault="00072CA7" w:rsidP="0033437C">
      <w:pPr>
        <w:ind w:right="357"/>
        <w:jc w:val="both"/>
        <w:rPr>
          <w:rFonts w:ascii="Palatino Linotype" w:eastAsia="Palatino Linotype" w:hAnsi="Palatino Linotype" w:cs="Palatino Linotype"/>
          <w:sz w:val="21"/>
          <w:szCs w:val="21"/>
          <w:lang w:val="pt-BR"/>
        </w:rPr>
      </w:pPr>
    </w:p>
    <w:p w14:paraId="1DC1BF7D" w14:textId="77777777" w:rsidR="0046081B" w:rsidRDefault="0046081B" w:rsidP="0033437C">
      <w:pPr>
        <w:pStyle w:val="textojustificado"/>
        <w:spacing w:before="0" w:beforeAutospacing="0" w:after="0" w:afterAutospacing="0"/>
        <w:jc w:val="both"/>
        <w:rPr>
          <w:rFonts w:ascii="Palatino Linotype" w:hAnsi="Palatino Linotype"/>
          <w:b/>
          <w:bCs/>
          <w:color w:val="000000"/>
          <w:sz w:val="18"/>
          <w:szCs w:val="18"/>
        </w:rPr>
      </w:pPr>
    </w:p>
    <w:p w14:paraId="174DDF6E" w14:textId="77777777" w:rsidR="0046081B" w:rsidRPr="005E24C3" w:rsidRDefault="0046081B" w:rsidP="0046081B">
      <w:pPr>
        <w:widowControl/>
        <w:autoSpaceDE/>
        <w:autoSpaceDN/>
        <w:jc w:val="both"/>
        <w:rPr>
          <w:rFonts w:ascii="Palatino Linotype" w:eastAsia="Times New Roman" w:hAnsi="Palatino Linotype" w:cs="Times New Roman"/>
          <w:b/>
          <w:color w:val="000000"/>
          <w:sz w:val="21"/>
          <w:szCs w:val="21"/>
          <w:lang w:val="pt-BR" w:eastAsia="pt-BR"/>
        </w:rPr>
      </w:pPr>
    </w:p>
    <w:p w14:paraId="0664E144" w14:textId="77777777" w:rsidR="00EA002F" w:rsidRPr="00EE4854" w:rsidRDefault="00EA002F" w:rsidP="00EA002F">
      <w:pPr>
        <w:spacing w:before="120" w:after="120"/>
        <w:ind w:left="120" w:right="120" w:firstLine="22"/>
        <w:jc w:val="both"/>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PRINCIPAL</w:t>
      </w:r>
    </w:p>
    <w:p w14:paraId="6722ACDE" w14:textId="77777777" w:rsidR="00EA002F" w:rsidRPr="00EE4854" w:rsidRDefault="00EA002F" w:rsidP="00EA002F">
      <w:pPr>
        <w:spacing w:before="120" w:after="120"/>
        <w:ind w:left="120" w:right="120" w:firstLine="1699"/>
        <w:jc w:val="both"/>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w:t>
      </w:r>
    </w:p>
    <w:tbl>
      <w:tblPr>
        <w:tblW w:w="8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1"/>
        <w:gridCol w:w="1016"/>
        <w:gridCol w:w="822"/>
        <w:gridCol w:w="1669"/>
        <w:gridCol w:w="992"/>
        <w:gridCol w:w="850"/>
        <w:gridCol w:w="1134"/>
        <w:gridCol w:w="992"/>
        <w:gridCol w:w="992"/>
      </w:tblGrid>
      <w:tr w:rsidR="00EA002F" w:rsidRPr="00EE4854" w14:paraId="07C5C9AC" w14:textId="77777777" w:rsidTr="00B91E23">
        <w:trPr>
          <w:trHeight w:val="585"/>
        </w:trPr>
        <w:tc>
          <w:tcPr>
            <w:tcW w:w="311" w:type="dxa"/>
            <w:tcMar>
              <w:top w:w="48" w:type="dxa"/>
              <w:left w:w="48" w:type="dxa"/>
              <w:bottom w:w="48" w:type="dxa"/>
              <w:right w:w="48" w:type="dxa"/>
            </w:tcMar>
            <w:vAlign w:val="center"/>
            <w:hideMark/>
          </w:tcPr>
          <w:p w14:paraId="384E9F3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lastRenderedPageBreak/>
              <w:t>N°</w:t>
            </w:r>
          </w:p>
        </w:tc>
        <w:tc>
          <w:tcPr>
            <w:tcW w:w="1016" w:type="dxa"/>
            <w:tcMar>
              <w:top w:w="48" w:type="dxa"/>
              <w:left w:w="48" w:type="dxa"/>
              <w:bottom w:w="48" w:type="dxa"/>
              <w:right w:w="48" w:type="dxa"/>
            </w:tcMar>
            <w:vAlign w:val="center"/>
            <w:hideMark/>
          </w:tcPr>
          <w:p w14:paraId="3B3E96E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822" w:type="dxa"/>
            <w:tcMar>
              <w:top w:w="48" w:type="dxa"/>
              <w:left w:w="48" w:type="dxa"/>
              <w:bottom w:w="48" w:type="dxa"/>
              <w:right w:w="48" w:type="dxa"/>
            </w:tcMar>
            <w:vAlign w:val="center"/>
            <w:hideMark/>
          </w:tcPr>
          <w:p w14:paraId="6B31312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1669" w:type="dxa"/>
            <w:tcMar>
              <w:top w:w="48" w:type="dxa"/>
              <w:left w:w="48" w:type="dxa"/>
              <w:bottom w:w="48" w:type="dxa"/>
              <w:right w:w="48" w:type="dxa"/>
            </w:tcMar>
            <w:vAlign w:val="center"/>
            <w:hideMark/>
          </w:tcPr>
          <w:p w14:paraId="5936A4D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992" w:type="dxa"/>
            <w:tcMar>
              <w:top w:w="48" w:type="dxa"/>
              <w:left w:w="48" w:type="dxa"/>
              <w:bottom w:w="48" w:type="dxa"/>
              <w:right w:w="48" w:type="dxa"/>
            </w:tcMar>
            <w:vAlign w:val="center"/>
            <w:hideMark/>
          </w:tcPr>
          <w:p w14:paraId="205DBA1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850" w:type="dxa"/>
            <w:tcMar>
              <w:top w:w="48" w:type="dxa"/>
              <w:left w:w="48" w:type="dxa"/>
              <w:bottom w:w="48" w:type="dxa"/>
              <w:right w:w="48" w:type="dxa"/>
            </w:tcMar>
            <w:vAlign w:val="center"/>
            <w:hideMark/>
          </w:tcPr>
          <w:p w14:paraId="46B81DB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PRINCIPAL</w:t>
            </w:r>
          </w:p>
        </w:tc>
        <w:tc>
          <w:tcPr>
            <w:tcW w:w="1134" w:type="dxa"/>
          </w:tcPr>
          <w:p w14:paraId="0773FC47" w14:textId="25528D29" w:rsidR="00EA002F" w:rsidRPr="002C7537" w:rsidRDefault="00EA002F" w:rsidP="00467A9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992" w:type="dxa"/>
            <w:tcMar>
              <w:top w:w="48" w:type="dxa"/>
              <w:left w:w="48" w:type="dxa"/>
              <w:bottom w:w="48" w:type="dxa"/>
              <w:right w:w="48" w:type="dxa"/>
            </w:tcMar>
            <w:vAlign w:val="center"/>
            <w:hideMark/>
          </w:tcPr>
          <w:p w14:paraId="20586214" w14:textId="57E907D1" w:rsidR="00EA002F" w:rsidRPr="00EE4854" w:rsidRDefault="00EA002F" w:rsidP="00EA002F">
            <w:pPr>
              <w:spacing w:before="216" w:after="216"/>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VALOR UNITÁRIO</w:t>
            </w:r>
          </w:p>
        </w:tc>
        <w:tc>
          <w:tcPr>
            <w:tcW w:w="992" w:type="dxa"/>
            <w:tcMar>
              <w:top w:w="48" w:type="dxa"/>
              <w:left w:w="48" w:type="dxa"/>
              <w:bottom w:w="48" w:type="dxa"/>
              <w:right w:w="48" w:type="dxa"/>
            </w:tcMar>
            <w:vAlign w:val="center"/>
            <w:hideMark/>
          </w:tcPr>
          <w:p w14:paraId="79B74B04" w14:textId="21DDC048" w:rsidR="00EA002F" w:rsidRPr="00EE4854" w:rsidRDefault="00EA002F" w:rsidP="00EA002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EA002F" w:rsidRPr="00EE4854" w14:paraId="3C3A056C" w14:textId="77777777" w:rsidTr="00B91E23">
        <w:trPr>
          <w:trHeight w:val="255"/>
        </w:trPr>
        <w:tc>
          <w:tcPr>
            <w:tcW w:w="311" w:type="dxa"/>
            <w:tcMar>
              <w:top w:w="48" w:type="dxa"/>
              <w:left w:w="48" w:type="dxa"/>
              <w:bottom w:w="48" w:type="dxa"/>
              <w:right w:w="48" w:type="dxa"/>
            </w:tcMar>
            <w:vAlign w:val="center"/>
            <w:hideMark/>
          </w:tcPr>
          <w:p w14:paraId="49D690A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w:t>
            </w:r>
          </w:p>
        </w:tc>
        <w:tc>
          <w:tcPr>
            <w:tcW w:w="1016" w:type="dxa"/>
            <w:tcMar>
              <w:top w:w="48" w:type="dxa"/>
              <w:left w:w="48" w:type="dxa"/>
              <w:bottom w:w="48" w:type="dxa"/>
              <w:right w:w="48" w:type="dxa"/>
            </w:tcMar>
            <w:vAlign w:val="center"/>
            <w:hideMark/>
          </w:tcPr>
          <w:p w14:paraId="4777D68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268380</w:t>
            </w:r>
          </w:p>
        </w:tc>
        <w:tc>
          <w:tcPr>
            <w:tcW w:w="822" w:type="dxa"/>
            <w:tcMar>
              <w:top w:w="48" w:type="dxa"/>
              <w:left w:w="48" w:type="dxa"/>
              <w:bottom w:w="48" w:type="dxa"/>
              <w:right w:w="48" w:type="dxa"/>
            </w:tcMar>
            <w:vAlign w:val="center"/>
            <w:hideMark/>
          </w:tcPr>
          <w:p w14:paraId="5B6D783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21918</w:t>
            </w:r>
          </w:p>
        </w:tc>
        <w:tc>
          <w:tcPr>
            <w:tcW w:w="1669" w:type="dxa"/>
            <w:tcMar>
              <w:top w:w="48" w:type="dxa"/>
              <w:left w:w="48" w:type="dxa"/>
              <w:bottom w:w="48" w:type="dxa"/>
              <w:right w:w="48" w:type="dxa"/>
            </w:tcMar>
            <w:vAlign w:val="center"/>
            <w:hideMark/>
          </w:tcPr>
          <w:p w14:paraId="37276084" w14:textId="77777777" w:rsidR="00B91E23" w:rsidRDefault="00B91E23" w:rsidP="00467A9F">
            <w:pPr>
              <w:spacing w:before="216" w:after="216"/>
              <w:rPr>
                <w:rFonts w:ascii="Palatino Linotype" w:eastAsia="Times New Roman" w:hAnsi="Palatino Linotype" w:cs="Times New Roman"/>
                <w:color w:val="000000"/>
                <w:sz w:val="18"/>
                <w:szCs w:val="18"/>
                <w:lang w:eastAsia="pt-BR"/>
              </w:rPr>
            </w:pPr>
          </w:p>
          <w:p w14:paraId="11A9D64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Alprostadil 20 mcg, prostaglandina E1, uso endovenoso.</w:t>
            </w:r>
          </w:p>
        </w:tc>
        <w:tc>
          <w:tcPr>
            <w:tcW w:w="992" w:type="dxa"/>
            <w:tcMar>
              <w:top w:w="48" w:type="dxa"/>
              <w:left w:w="48" w:type="dxa"/>
              <w:bottom w:w="48" w:type="dxa"/>
              <w:right w:w="48" w:type="dxa"/>
            </w:tcMar>
            <w:vAlign w:val="center"/>
            <w:hideMark/>
          </w:tcPr>
          <w:p w14:paraId="3B8D7A9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3DA5D4A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3375</w:t>
            </w:r>
          </w:p>
        </w:tc>
        <w:tc>
          <w:tcPr>
            <w:tcW w:w="1134" w:type="dxa"/>
          </w:tcPr>
          <w:p w14:paraId="6A5ECB4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DDC72B9" w14:textId="020248E2"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2D29EB70" w14:textId="53265E73"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150BC451" w14:textId="77777777" w:rsidTr="00B91E23">
        <w:trPr>
          <w:trHeight w:val="255"/>
        </w:trPr>
        <w:tc>
          <w:tcPr>
            <w:tcW w:w="311" w:type="dxa"/>
            <w:tcMar>
              <w:top w:w="48" w:type="dxa"/>
              <w:left w:w="48" w:type="dxa"/>
              <w:bottom w:w="48" w:type="dxa"/>
              <w:right w:w="48" w:type="dxa"/>
            </w:tcMar>
            <w:vAlign w:val="center"/>
            <w:hideMark/>
          </w:tcPr>
          <w:p w14:paraId="18EEE2F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w:t>
            </w:r>
          </w:p>
        </w:tc>
        <w:tc>
          <w:tcPr>
            <w:tcW w:w="1016" w:type="dxa"/>
            <w:tcMar>
              <w:top w:w="48" w:type="dxa"/>
              <w:left w:w="48" w:type="dxa"/>
              <w:bottom w:w="48" w:type="dxa"/>
              <w:right w:w="48" w:type="dxa"/>
            </w:tcMar>
            <w:vAlign w:val="center"/>
            <w:hideMark/>
          </w:tcPr>
          <w:p w14:paraId="1F86ED3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268394</w:t>
            </w:r>
          </w:p>
        </w:tc>
        <w:tc>
          <w:tcPr>
            <w:tcW w:w="822" w:type="dxa"/>
            <w:tcMar>
              <w:top w:w="48" w:type="dxa"/>
              <w:left w:w="48" w:type="dxa"/>
              <w:bottom w:w="48" w:type="dxa"/>
              <w:right w:w="48" w:type="dxa"/>
            </w:tcMar>
            <w:vAlign w:val="center"/>
            <w:hideMark/>
          </w:tcPr>
          <w:p w14:paraId="164605C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21936</w:t>
            </w:r>
          </w:p>
        </w:tc>
        <w:tc>
          <w:tcPr>
            <w:tcW w:w="1669" w:type="dxa"/>
            <w:tcMar>
              <w:top w:w="48" w:type="dxa"/>
              <w:left w:w="48" w:type="dxa"/>
              <w:bottom w:w="48" w:type="dxa"/>
              <w:right w:w="48" w:type="dxa"/>
            </w:tcMar>
            <w:vAlign w:val="center"/>
            <w:hideMark/>
          </w:tcPr>
          <w:p w14:paraId="17589E1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Anfotericina B lipossomal 50mg, injetável.</w:t>
            </w:r>
          </w:p>
        </w:tc>
        <w:tc>
          <w:tcPr>
            <w:tcW w:w="992" w:type="dxa"/>
            <w:tcMar>
              <w:top w:w="48" w:type="dxa"/>
              <w:left w:w="48" w:type="dxa"/>
              <w:bottom w:w="48" w:type="dxa"/>
              <w:right w:w="48" w:type="dxa"/>
            </w:tcMar>
            <w:vAlign w:val="center"/>
            <w:hideMark/>
          </w:tcPr>
          <w:p w14:paraId="3DB61A1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0E14E67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1215</w:t>
            </w:r>
          </w:p>
        </w:tc>
        <w:tc>
          <w:tcPr>
            <w:tcW w:w="1134" w:type="dxa"/>
          </w:tcPr>
          <w:p w14:paraId="0CDD13F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52DA167B" w14:textId="5F2A3894"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39D4FD1" w14:textId="2CB2B72E"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5885868F" w14:textId="77777777" w:rsidTr="00B91E23">
        <w:trPr>
          <w:trHeight w:val="255"/>
        </w:trPr>
        <w:tc>
          <w:tcPr>
            <w:tcW w:w="311" w:type="dxa"/>
            <w:tcMar>
              <w:top w:w="48" w:type="dxa"/>
              <w:left w:w="48" w:type="dxa"/>
              <w:bottom w:w="48" w:type="dxa"/>
              <w:right w:w="48" w:type="dxa"/>
            </w:tcMar>
            <w:vAlign w:val="center"/>
            <w:hideMark/>
          </w:tcPr>
          <w:p w14:paraId="7F77248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w:t>
            </w:r>
          </w:p>
        </w:tc>
        <w:tc>
          <w:tcPr>
            <w:tcW w:w="1016" w:type="dxa"/>
            <w:tcMar>
              <w:top w:w="48" w:type="dxa"/>
              <w:left w:w="48" w:type="dxa"/>
              <w:bottom w:w="48" w:type="dxa"/>
              <w:right w:w="48" w:type="dxa"/>
            </w:tcMar>
            <w:vAlign w:val="center"/>
            <w:hideMark/>
          </w:tcPr>
          <w:p w14:paraId="18C1255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438633</w:t>
            </w:r>
          </w:p>
        </w:tc>
        <w:tc>
          <w:tcPr>
            <w:tcW w:w="822" w:type="dxa"/>
            <w:tcMar>
              <w:top w:w="48" w:type="dxa"/>
              <w:left w:w="48" w:type="dxa"/>
              <w:bottom w:w="48" w:type="dxa"/>
              <w:right w:w="48" w:type="dxa"/>
            </w:tcMar>
            <w:vAlign w:val="center"/>
            <w:hideMark/>
          </w:tcPr>
          <w:p w14:paraId="44C31DD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37505</w:t>
            </w:r>
          </w:p>
        </w:tc>
        <w:tc>
          <w:tcPr>
            <w:tcW w:w="1669" w:type="dxa"/>
            <w:tcMar>
              <w:top w:w="48" w:type="dxa"/>
              <w:left w:w="48" w:type="dxa"/>
              <w:bottom w:w="48" w:type="dxa"/>
              <w:right w:w="48" w:type="dxa"/>
            </w:tcMar>
            <w:vAlign w:val="center"/>
            <w:hideMark/>
          </w:tcPr>
          <w:p w14:paraId="0C5D0F7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Colistimetato de Sódio (polimixina E) 1.000.000UI, pó liofilizado, injetável.</w:t>
            </w:r>
          </w:p>
        </w:tc>
        <w:tc>
          <w:tcPr>
            <w:tcW w:w="992" w:type="dxa"/>
            <w:tcMar>
              <w:top w:w="48" w:type="dxa"/>
              <w:left w:w="48" w:type="dxa"/>
              <w:bottom w:w="48" w:type="dxa"/>
              <w:right w:w="48" w:type="dxa"/>
            </w:tcMar>
            <w:vAlign w:val="center"/>
            <w:hideMark/>
          </w:tcPr>
          <w:p w14:paraId="6926DE7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133212D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4050</w:t>
            </w:r>
          </w:p>
        </w:tc>
        <w:tc>
          <w:tcPr>
            <w:tcW w:w="1134" w:type="dxa"/>
          </w:tcPr>
          <w:p w14:paraId="7E25531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030A7DA2" w14:textId="558AED4C"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44825F0E" w14:textId="71C96093"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3D4266BF" w14:textId="77777777" w:rsidTr="00B91E23">
        <w:trPr>
          <w:trHeight w:val="510"/>
        </w:trPr>
        <w:tc>
          <w:tcPr>
            <w:tcW w:w="311" w:type="dxa"/>
            <w:tcMar>
              <w:top w:w="48" w:type="dxa"/>
              <w:left w:w="48" w:type="dxa"/>
              <w:bottom w:w="48" w:type="dxa"/>
              <w:right w:w="48" w:type="dxa"/>
            </w:tcMar>
            <w:vAlign w:val="center"/>
            <w:hideMark/>
          </w:tcPr>
          <w:p w14:paraId="1588111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w:t>
            </w:r>
          </w:p>
        </w:tc>
        <w:tc>
          <w:tcPr>
            <w:tcW w:w="1016" w:type="dxa"/>
            <w:tcMar>
              <w:top w:w="48" w:type="dxa"/>
              <w:left w:w="48" w:type="dxa"/>
              <w:bottom w:w="48" w:type="dxa"/>
              <w:right w:w="48" w:type="dxa"/>
            </w:tcMar>
            <w:vAlign w:val="center"/>
            <w:hideMark/>
          </w:tcPr>
          <w:p w14:paraId="200368F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822" w:type="dxa"/>
            <w:tcMar>
              <w:top w:w="48" w:type="dxa"/>
              <w:left w:w="48" w:type="dxa"/>
              <w:bottom w:w="48" w:type="dxa"/>
              <w:right w:w="48" w:type="dxa"/>
            </w:tcMar>
            <w:vAlign w:val="center"/>
            <w:hideMark/>
          </w:tcPr>
          <w:p w14:paraId="3DDF3AA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19861</w:t>
            </w:r>
          </w:p>
        </w:tc>
        <w:tc>
          <w:tcPr>
            <w:tcW w:w="1669" w:type="dxa"/>
            <w:tcMar>
              <w:top w:w="48" w:type="dxa"/>
              <w:left w:w="48" w:type="dxa"/>
              <w:bottom w:w="48" w:type="dxa"/>
              <w:right w:w="48" w:type="dxa"/>
            </w:tcMar>
            <w:vAlign w:val="center"/>
            <w:hideMark/>
          </w:tcPr>
          <w:p w14:paraId="37DAE25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992" w:type="dxa"/>
            <w:tcMar>
              <w:top w:w="48" w:type="dxa"/>
              <w:left w:w="48" w:type="dxa"/>
              <w:bottom w:w="48" w:type="dxa"/>
              <w:right w:w="48" w:type="dxa"/>
            </w:tcMar>
            <w:vAlign w:val="center"/>
            <w:hideMark/>
          </w:tcPr>
          <w:p w14:paraId="632A78E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6F6DFAF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2700</w:t>
            </w:r>
          </w:p>
        </w:tc>
        <w:tc>
          <w:tcPr>
            <w:tcW w:w="1134" w:type="dxa"/>
          </w:tcPr>
          <w:p w14:paraId="7286D6F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9416131" w14:textId="1D712423"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0C3A8D10" w14:textId="4DBE6D3A"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706F8098" w14:textId="77777777" w:rsidTr="00B91E23">
        <w:trPr>
          <w:trHeight w:val="510"/>
        </w:trPr>
        <w:tc>
          <w:tcPr>
            <w:tcW w:w="311" w:type="dxa"/>
            <w:tcMar>
              <w:top w:w="48" w:type="dxa"/>
              <w:left w:w="48" w:type="dxa"/>
              <w:bottom w:w="48" w:type="dxa"/>
              <w:right w:w="48" w:type="dxa"/>
            </w:tcMar>
            <w:vAlign w:val="center"/>
            <w:hideMark/>
          </w:tcPr>
          <w:p w14:paraId="376C6F4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w:t>
            </w:r>
          </w:p>
        </w:tc>
        <w:tc>
          <w:tcPr>
            <w:tcW w:w="1016" w:type="dxa"/>
            <w:tcMar>
              <w:top w:w="48" w:type="dxa"/>
              <w:left w:w="48" w:type="dxa"/>
              <w:bottom w:w="48" w:type="dxa"/>
              <w:right w:w="48" w:type="dxa"/>
            </w:tcMar>
            <w:vAlign w:val="center"/>
            <w:hideMark/>
          </w:tcPr>
          <w:p w14:paraId="55F4B72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822" w:type="dxa"/>
            <w:tcMar>
              <w:top w:w="48" w:type="dxa"/>
              <w:left w:w="48" w:type="dxa"/>
              <w:bottom w:w="48" w:type="dxa"/>
              <w:right w:w="48" w:type="dxa"/>
            </w:tcMar>
            <w:vAlign w:val="center"/>
            <w:hideMark/>
          </w:tcPr>
          <w:p w14:paraId="28222E6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34073</w:t>
            </w:r>
          </w:p>
        </w:tc>
        <w:tc>
          <w:tcPr>
            <w:tcW w:w="1669" w:type="dxa"/>
            <w:tcMar>
              <w:top w:w="48" w:type="dxa"/>
              <w:left w:w="48" w:type="dxa"/>
              <w:bottom w:w="48" w:type="dxa"/>
              <w:right w:w="48" w:type="dxa"/>
            </w:tcMar>
            <w:vAlign w:val="center"/>
            <w:hideMark/>
          </w:tcPr>
          <w:p w14:paraId="425AEED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992" w:type="dxa"/>
            <w:tcMar>
              <w:top w:w="48" w:type="dxa"/>
              <w:left w:w="48" w:type="dxa"/>
              <w:bottom w:w="48" w:type="dxa"/>
              <w:right w:w="48" w:type="dxa"/>
            </w:tcMar>
            <w:vAlign w:val="center"/>
            <w:hideMark/>
          </w:tcPr>
          <w:p w14:paraId="3589D4F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03BC1BA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10867</w:t>
            </w:r>
          </w:p>
        </w:tc>
        <w:tc>
          <w:tcPr>
            <w:tcW w:w="1134" w:type="dxa"/>
          </w:tcPr>
          <w:p w14:paraId="2BC3C25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27D2B7B" w14:textId="1DD7017D"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76FA03C4" w14:textId="188412EE"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07EC65CD" w14:textId="77777777" w:rsidTr="00B91E23">
        <w:trPr>
          <w:trHeight w:val="765"/>
        </w:trPr>
        <w:tc>
          <w:tcPr>
            <w:tcW w:w="311" w:type="dxa"/>
            <w:tcMar>
              <w:top w:w="48" w:type="dxa"/>
              <w:left w:w="48" w:type="dxa"/>
              <w:bottom w:w="48" w:type="dxa"/>
              <w:right w:w="48" w:type="dxa"/>
            </w:tcMar>
            <w:vAlign w:val="center"/>
            <w:hideMark/>
          </w:tcPr>
          <w:p w14:paraId="00A533F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w:t>
            </w:r>
          </w:p>
        </w:tc>
        <w:tc>
          <w:tcPr>
            <w:tcW w:w="1016" w:type="dxa"/>
            <w:tcMar>
              <w:top w:w="48" w:type="dxa"/>
              <w:left w:w="48" w:type="dxa"/>
              <w:bottom w:w="48" w:type="dxa"/>
              <w:right w:w="48" w:type="dxa"/>
            </w:tcMar>
            <w:vAlign w:val="center"/>
            <w:hideMark/>
          </w:tcPr>
          <w:p w14:paraId="5CC66D9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271950</w:t>
            </w:r>
          </w:p>
        </w:tc>
        <w:tc>
          <w:tcPr>
            <w:tcW w:w="822" w:type="dxa"/>
            <w:tcMar>
              <w:top w:w="48" w:type="dxa"/>
              <w:left w:w="48" w:type="dxa"/>
              <w:bottom w:w="48" w:type="dxa"/>
              <w:right w:w="48" w:type="dxa"/>
            </w:tcMar>
            <w:vAlign w:val="center"/>
            <w:hideMark/>
          </w:tcPr>
          <w:p w14:paraId="4367B0F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22122</w:t>
            </w:r>
          </w:p>
        </w:tc>
        <w:tc>
          <w:tcPr>
            <w:tcW w:w="1669" w:type="dxa"/>
            <w:tcMar>
              <w:top w:w="48" w:type="dxa"/>
              <w:left w:w="48" w:type="dxa"/>
              <w:bottom w:w="48" w:type="dxa"/>
              <w:right w:w="48" w:type="dxa"/>
            </w:tcMar>
            <w:vAlign w:val="center"/>
            <w:hideMark/>
          </w:tcPr>
          <w:p w14:paraId="7BFD015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Fentanila, citrato 78,5mcg/ml (equivalente a 0,05mg fentanila/ml); uso IV/IM/espinhal/peridural; injetável (sem conservante), </w:t>
            </w:r>
            <w:r w:rsidRPr="00EE4854">
              <w:rPr>
                <w:rFonts w:ascii="Palatino Linotype" w:eastAsia="Times New Roman" w:hAnsi="Palatino Linotype" w:cs="Times New Roman"/>
                <w:color w:val="000000"/>
                <w:sz w:val="18"/>
                <w:szCs w:val="18"/>
                <w:lang w:eastAsia="pt-BR"/>
              </w:rPr>
              <w:lastRenderedPageBreak/>
              <w:t>com 2 ml. Embalagem estéril e individual em atendimento à Resolução RDC 333/2003 Anvisa.</w:t>
            </w:r>
          </w:p>
        </w:tc>
        <w:tc>
          <w:tcPr>
            <w:tcW w:w="992" w:type="dxa"/>
            <w:tcMar>
              <w:top w:w="48" w:type="dxa"/>
              <w:left w:w="48" w:type="dxa"/>
              <w:bottom w:w="48" w:type="dxa"/>
              <w:right w:w="48" w:type="dxa"/>
            </w:tcMar>
            <w:vAlign w:val="center"/>
            <w:hideMark/>
          </w:tcPr>
          <w:p w14:paraId="3429725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Ampola</w:t>
            </w:r>
          </w:p>
        </w:tc>
        <w:tc>
          <w:tcPr>
            <w:tcW w:w="850" w:type="dxa"/>
            <w:tcMar>
              <w:top w:w="48" w:type="dxa"/>
              <w:left w:w="48" w:type="dxa"/>
              <w:bottom w:w="48" w:type="dxa"/>
              <w:right w:w="48" w:type="dxa"/>
            </w:tcMar>
            <w:vAlign w:val="center"/>
            <w:hideMark/>
          </w:tcPr>
          <w:p w14:paraId="3514910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22275</w:t>
            </w:r>
          </w:p>
        </w:tc>
        <w:tc>
          <w:tcPr>
            <w:tcW w:w="1134" w:type="dxa"/>
          </w:tcPr>
          <w:p w14:paraId="4C77BCE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710CAB6E" w14:textId="0CA7E508"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0E199EC3" w14:textId="5C60E7C2"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1E71EA3E" w14:textId="77777777" w:rsidTr="00B91E23">
        <w:trPr>
          <w:trHeight w:val="255"/>
        </w:trPr>
        <w:tc>
          <w:tcPr>
            <w:tcW w:w="311" w:type="dxa"/>
            <w:tcMar>
              <w:top w:w="48" w:type="dxa"/>
              <w:left w:w="48" w:type="dxa"/>
              <w:bottom w:w="48" w:type="dxa"/>
              <w:right w:w="48" w:type="dxa"/>
            </w:tcMar>
            <w:vAlign w:val="center"/>
            <w:hideMark/>
          </w:tcPr>
          <w:p w14:paraId="130A1D7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7</w:t>
            </w:r>
          </w:p>
        </w:tc>
        <w:tc>
          <w:tcPr>
            <w:tcW w:w="1016" w:type="dxa"/>
            <w:tcMar>
              <w:top w:w="48" w:type="dxa"/>
              <w:left w:w="48" w:type="dxa"/>
              <w:bottom w:w="48" w:type="dxa"/>
              <w:right w:w="48" w:type="dxa"/>
            </w:tcMar>
            <w:vAlign w:val="center"/>
            <w:hideMark/>
          </w:tcPr>
          <w:p w14:paraId="0619870C"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273009</w:t>
            </w:r>
          </w:p>
        </w:tc>
        <w:tc>
          <w:tcPr>
            <w:tcW w:w="822" w:type="dxa"/>
            <w:tcMar>
              <w:top w:w="48" w:type="dxa"/>
              <w:left w:w="48" w:type="dxa"/>
              <w:bottom w:w="48" w:type="dxa"/>
              <w:right w:w="48" w:type="dxa"/>
            </w:tcMar>
            <w:vAlign w:val="center"/>
            <w:hideMark/>
          </w:tcPr>
          <w:p w14:paraId="1C5E93E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37342</w:t>
            </w:r>
          </w:p>
        </w:tc>
        <w:tc>
          <w:tcPr>
            <w:tcW w:w="1669" w:type="dxa"/>
            <w:tcMar>
              <w:top w:w="48" w:type="dxa"/>
              <w:left w:w="48" w:type="dxa"/>
              <w:bottom w:w="48" w:type="dxa"/>
              <w:right w:w="48" w:type="dxa"/>
            </w:tcMar>
            <w:vAlign w:val="center"/>
            <w:hideMark/>
          </w:tcPr>
          <w:p w14:paraId="735CD5C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Fluoxetina, cloridrato 20 mg.</w:t>
            </w:r>
          </w:p>
        </w:tc>
        <w:tc>
          <w:tcPr>
            <w:tcW w:w="992" w:type="dxa"/>
            <w:tcMar>
              <w:top w:w="48" w:type="dxa"/>
              <w:left w:w="48" w:type="dxa"/>
              <w:bottom w:w="48" w:type="dxa"/>
              <w:right w:w="48" w:type="dxa"/>
            </w:tcMar>
            <w:vAlign w:val="center"/>
            <w:hideMark/>
          </w:tcPr>
          <w:p w14:paraId="4B8199A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p>
        </w:tc>
        <w:tc>
          <w:tcPr>
            <w:tcW w:w="850" w:type="dxa"/>
            <w:tcMar>
              <w:top w:w="48" w:type="dxa"/>
              <w:left w:w="48" w:type="dxa"/>
              <w:bottom w:w="48" w:type="dxa"/>
              <w:right w:w="48" w:type="dxa"/>
            </w:tcMar>
            <w:vAlign w:val="center"/>
            <w:hideMark/>
          </w:tcPr>
          <w:p w14:paraId="45F10A7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945000</w:t>
            </w:r>
          </w:p>
        </w:tc>
        <w:tc>
          <w:tcPr>
            <w:tcW w:w="1134" w:type="dxa"/>
          </w:tcPr>
          <w:p w14:paraId="4C4552D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4B2B4CCC" w14:textId="3E581A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572E1895" w14:textId="200A186F"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3BDF65DE" w14:textId="77777777" w:rsidTr="00B91E23">
        <w:trPr>
          <w:trHeight w:val="255"/>
        </w:trPr>
        <w:tc>
          <w:tcPr>
            <w:tcW w:w="311" w:type="dxa"/>
            <w:tcMar>
              <w:top w:w="48" w:type="dxa"/>
              <w:left w:w="48" w:type="dxa"/>
              <w:bottom w:w="48" w:type="dxa"/>
              <w:right w:w="48" w:type="dxa"/>
            </w:tcMar>
            <w:vAlign w:val="center"/>
            <w:hideMark/>
          </w:tcPr>
          <w:p w14:paraId="1334056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w:t>
            </w:r>
          </w:p>
        </w:tc>
        <w:tc>
          <w:tcPr>
            <w:tcW w:w="1016" w:type="dxa"/>
            <w:tcMar>
              <w:top w:w="48" w:type="dxa"/>
              <w:left w:w="48" w:type="dxa"/>
              <w:bottom w:w="48" w:type="dxa"/>
              <w:right w:w="48" w:type="dxa"/>
            </w:tcMar>
            <w:vAlign w:val="center"/>
            <w:hideMark/>
          </w:tcPr>
          <w:p w14:paraId="4DBFC85C"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450100</w:t>
            </w:r>
          </w:p>
        </w:tc>
        <w:tc>
          <w:tcPr>
            <w:tcW w:w="822" w:type="dxa"/>
            <w:tcMar>
              <w:top w:w="48" w:type="dxa"/>
              <w:left w:w="48" w:type="dxa"/>
              <w:bottom w:w="48" w:type="dxa"/>
              <w:right w:w="48" w:type="dxa"/>
            </w:tcMar>
            <w:vAlign w:val="center"/>
            <w:hideMark/>
          </w:tcPr>
          <w:p w14:paraId="5176550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31999</w:t>
            </w:r>
          </w:p>
        </w:tc>
        <w:tc>
          <w:tcPr>
            <w:tcW w:w="1669" w:type="dxa"/>
            <w:tcMar>
              <w:top w:w="48" w:type="dxa"/>
              <w:left w:w="48" w:type="dxa"/>
              <w:bottom w:w="48" w:type="dxa"/>
              <w:right w:w="48" w:type="dxa"/>
            </w:tcMar>
            <w:vAlign w:val="center"/>
            <w:hideMark/>
          </w:tcPr>
          <w:p w14:paraId="43A7CA3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Imunoglobulina Humana normal, 5 G, injetável, Frasco-ampola.</w:t>
            </w:r>
          </w:p>
        </w:tc>
        <w:tc>
          <w:tcPr>
            <w:tcW w:w="992" w:type="dxa"/>
            <w:tcMar>
              <w:top w:w="48" w:type="dxa"/>
              <w:left w:w="48" w:type="dxa"/>
              <w:bottom w:w="48" w:type="dxa"/>
              <w:right w:w="48" w:type="dxa"/>
            </w:tcMar>
            <w:vAlign w:val="center"/>
            <w:hideMark/>
          </w:tcPr>
          <w:p w14:paraId="1704E14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3142C64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405</w:t>
            </w:r>
          </w:p>
        </w:tc>
        <w:tc>
          <w:tcPr>
            <w:tcW w:w="1134" w:type="dxa"/>
          </w:tcPr>
          <w:p w14:paraId="4FB5E87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9BD135D" w14:textId="6496A35A"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59CCFDF" w14:textId="54FC0D4A"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0EABCD39" w14:textId="77777777" w:rsidTr="00B91E23">
        <w:trPr>
          <w:trHeight w:val="255"/>
        </w:trPr>
        <w:tc>
          <w:tcPr>
            <w:tcW w:w="311" w:type="dxa"/>
            <w:tcMar>
              <w:top w:w="48" w:type="dxa"/>
              <w:left w:w="48" w:type="dxa"/>
              <w:bottom w:w="48" w:type="dxa"/>
              <w:right w:w="48" w:type="dxa"/>
            </w:tcMar>
            <w:vAlign w:val="center"/>
            <w:hideMark/>
          </w:tcPr>
          <w:p w14:paraId="0453D6E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w:t>
            </w:r>
          </w:p>
        </w:tc>
        <w:tc>
          <w:tcPr>
            <w:tcW w:w="1016" w:type="dxa"/>
            <w:tcMar>
              <w:top w:w="48" w:type="dxa"/>
              <w:left w:w="48" w:type="dxa"/>
              <w:bottom w:w="48" w:type="dxa"/>
              <w:right w:w="48" w:type="dxa"/>
            </w:tcMar>
            <w:vAlign w:val="center"/>
            <w:hideMark/>
          </w:tcPr>
          <w:p w14:paraId="1F68534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273413</w:t>
            </w:r>
          </w:p>
        </w:tc>
        <w:tc>
          <w:tcPr>
            <w:tcW w:w="822" w:type="dxa"/>
            <w:tcMar>
              <w:top w:w="48" w:type="dxa"/>
              <w:left w:w="48" w:type="dxa"/>
              <w:bottom w:w="48" w:type="dxa"/>
              <w:right w:w="48" w:type="dxa"/>
            </w:tcMar>
            <w:vAlign w:val="center"/>
            <w:hideMark/>
          </w:tcPr>
          <w:p w14:paraId="004FB23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22313</w:t>
            </w:r>
          </w:p>
        </w:tc>
        <w:tc>
          <w:tcPr>
            <w:tcW w:w="1669" w:type="dxa"/>
            <w:tcMar>
              <w:top w:w="48" w:type="dxa"/>
              <w:left w:w="48" w:type="dxa"/>
              <w:bottom w:w="48" w:type="dxa"/>
              <w:right w:w="48" w:type="dxa"/>
            </w:tcMar>
            <w:vAlign w:val="center"/>
            <w:hideMark/>
          </w:tcPr>
          <w:p w14:paraId="0C73F51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Linezolida 600mg/300 ml (2mg/mL) injetável. Bolsa de 300mL.</w:t>
            </w:r>
          </w:p>
        </w:tc>
        <w:tc>
          <w:tcPr>
            <w:tcW w:w="992" w:type="dxa"/>
            <w:tcMar>
              <w:top w:w="48" w:type="dxa"/>
              <w:left w:w="48" w:type="dxa"/>
              <w:bottom w:w="48" w:type="dxa"/>
              <w:right w:w="48" w:type="dxa"/>
            </w:tcMar>
            <w:vAlign w:val="center"/>
            <w:hideMark/>
          </w:tcPr>
          <w:p w14:paraId="578F484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w:t>
            </w:r>
          </w:p>
        </w:tc>
        <w:tc>
          <w:tcPr>
            <w:tcW w:w="850" w:type="dxa"/>
            <w:tcMar>
              <w:top w:w="48" w:type="dxa"/>
              <w:left w:w="48" w:type="dxa"/>
              <w:bottom w:w="48" w:type="dxa"/>
              <w:right w:w="48" w:type="dxa"/>
            </w:tcMar>
            <w:vAlign w:val="center"/>
            <w:hideMark/>
          </w:tcPr>
          <w:p w14:paraId="2ED4C5D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5400</w:t>
            </w:r>
          </w:p>
        </w:tc>
        <w:tc>
          <w:tcPr>
            <w:tcW w:w="1134" w:type="dxa"/>
          </w:tcPr>
          <w:p w14:paraId="0B507DB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33B6B5E7" w14:textId="2C133B6C"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036D2EDF" w14:textId="02059AE0"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1C05D399" w14:textId="77777777" w:rsidTr="00B91E23">
        <w:trPr>
          <w:trHeight w:val="255"/>
        </w:trPr>
        <w:tc>
          <w:tcPr>
            <w:tcW w:w="311" w:type="dxa"/>
            <w:tcMar>
              <w:top w:w="48" w:type="dxa"/>
              <w:left w:w="48" w:type="dxa"/>
              <w:bottom w:w="48" w:type="dxa"/>
              <w:right w:w="48" w:type="dxa"/>
            </w:tcMar>
            <w:vAlign w:val="center"/>
            <w:hideMark/>
          </w:tcPr>
          <w:p w14:paraId="6FECBDA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w:t>
            </w:r>
          </w:p>
        </w:tc>
        <w:tc>
          <w:tcPr>
            <w:tcW w:w="1016" w:type="dxa"/>
            <w:tcMar>
              <w:top w:w="48" w:type="dxa"/>
              <w:left w:w="48" w:type="dxa"/>
              <w:bottom w:w="48" w:type="dxa"/>
              <w:right w:w="48" w:type="dxa"/>
            </w:tcMar>
            <w:vAlign w:val="center"/>
            <w:hideMark/>
          </w:tcPr>
          <w:p w14:paraId="68338C9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358755</w:t>
            </w:r>
          </w:p>
        </w:tc>
        <w:tc>
          <w:tcPr>
            <w:tcW w:w="822" w:type="dxa"/>
            <w:tcMar>
              <w:top w:w="48" w:type="dxa"/>
              <w:left w:w="48" w:type="dxa"/>
              <w:bottom w:w="48" w:type="dxa"/>
              <w:right w:w="48" w:type="dxa"/>
            </w:tcMar>
            <w:vAlign w:val="center"/>
            <w:hideMark/>
          </w:tcPr>
          <w:p w14:paraId="1CA6A66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26038</w:t>
            </w:r>
          </w:p>
        </w:tc>
        <w:tc>
          <w:tcPr>
            <w:tcW w:w="1669" w:type="dxa"/>
            <w:tcMar>
              <w:top w:w="48" w:type="dxa"/>
              <w:left w:w="48" w:type="dxa"/>
              <w:bottom w:w="48" w:type="dxa"/>
              <w:right w:w="48" w:type="dxa"/>
            </w:tcMar>
            <w:vAlign w:val="center"/>
            <w:hideMark/>
          </w:tcPr>
          <w:p w14:paraId="404978F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Misoprostol 200mcg, comprimido vaginal.</w:t>
            </w:r>
          </w:p>
        </w:tc>
        <w:tc>
          <w:tcPr>
            <w:tcW w:w="992" w:type="dxa"/>
            <w:tcMar>
              <w:top w:w="48" w:type="dxa"/>
              <w:left w:w="48" w:type="dxa"/>
              <w:bottom w:w="48" w:type="dxa"/>
              <w:right w:w="48" w:type="dxa"/>
            </w:tcMar>
            <w:vAlign w:val="center"/>
            <w:hideMark/>
          </w:tcPr>
          <w:p w14:paraId="5DB21EC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850" w:type="dxa"/>
            <w:tcMar>
              <w:top w:w="48" w:type="dxa"/>
              <w:left w:w="48" w:type="dxa"/>
              <w:bottom w:w="48" w:type="dxa"/>
              <w:right w:w="48" w:type="dxa"/>
            </w:tcMar>
            <w:vAlign w:val="center"/>
            <w:hideMark/>
          </w:tcPr>
          <w:p w14:paraId="1554897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13500</w:t>
            </w:r>
          </w:p>
        </w:tc>
        <w:tc>
          <w:tcPr>
            <w:tcW w:w="1134" w:type="dxa"/>
          </w:tcPr>
          <w:p w14:paraId="55906C3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72AA91E" w14:textId="15D6E260"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AA6CCA5" w14:textId="78DB72FA"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1C56A449" w14:textId="77777777" w:rsidTr="00B91E23">
        <w:trPr>
          <w:trHeight w:val="255"/>
        </w:trPr>
        <w:tc>
          <w:tcPr>
            <w:tcW w:w="311" w:type="dxa"/>
            <w:tcMar>
              <w:top w:w="48" w:type="dxa"/>
              <w:left w:w="48" w:type="dxa"/>
              <w:bottom w:w="48" w:type="dxa"/>
              <w:right w:w="48" w:type="dxa"/>
            </w:tcMar>
            <w:vAlign w:val="center"/>
            <w:hideMark/>
          </w:tcPr>
          <w:p w14:paraId="26935F8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11</w:t>
            </w:r>
          </w:p>
        </w:tc>
        <w:tc>
          <w:tcPr>
            <w:tcW w:w="1016" w:type="dxa"/>
            <w:tcMar>
              <w:top w:w="48" w:type="dxa"/>
              <w:left w:w="48" w:type="dxa"/>
              <w:bottom w:w="48" w:type="dxa"/>
              <w:right w:w="48" w:type="dxa"/>
            </w:tcMar>
            <w:vAlign w:val="center"/>
            <w:hideMark/>
          </w:tcPr>
          <w:p w14:paraId="7EC3F0A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453501</w:t>
            </w:r>
          </w:p>
        </w:tc>
        <w:tc>
          <w:tcPr>
            <w:tcW w:w="822" w:type="dxa"/>
            <w:tcMar>
              <w:top w:w="48" w:type="dxa"/>
              <w:left w:w="48" w:type="dxa"/>
              <w:bottom w:w="48" w:type="dxa"/>
              <w:right w:w="48" w:type="dxa"/>
            </w:tcMar>
            <w:vAlign w:val="center"/>
            <w:hideMark/>
          </w:tcPr>
          <w:p w14:paraId="3DF3AB6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33697</w:t>
            </w:r>
          </w:p>
        </w:tc>
        <w:tc>
          <w:tcPr>
            <w:tcW w:w="1669" w:type="dxa"/>
            <w:tcMar>
              <w:top w:w="48" w:type="dxa"/>
              <w:left w:w="48" w:type="dxa"/>
              <w:bottom w:w="48" w:type="dxa"/>
              <w:right w:w="48" w:type="dxa"/>
            </w:tcMar>
            <w:vAlign w:val="center"/>
            <w:hideMark/>
          </w:tcPr>
          <w:p w14:paraId="48046B8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Nitroprusseto de sódio 25mg/ml ; injetável com 2mL</w:t>
            </w:r>
          </w:p>
        </w:tc>
        <w:tc>
          <w:tcPr>
            <w:tcW w:w="992" w:type="dxa"/>
            <w:tcMar>
              <w:top w:w="48" w:type="dxa"/>
              <w:left w:w="48" w:type="dxa"/>
              <w:bottom w:w="48" w:type="dxa"/>
              <w:right w:w="48" w:type="dxa"/>
            </w:tcMar>
            <w:vAlign w:val="center"/>
            <w:hideMark/>
          </w:tcPr>
          <w:p w14:paraId="6C9D3E2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850" w:type="dxa"/>
            <w:tcMar>
              <w:top w:w="48" w:type="dxa"/>
              <w:left w:w="48" w:type="dxa"/>
              <w:bottom w:w="48" w:type="dxa"/>
              <w:right w:w="48" w:type="dxa"/>
            </w:tcMar>
            <w:vAlign w:val="center"/>
            <w:hideMark/>
          </w:tcPr>
          <w:p w14:paraId="6767506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6075</w:t>
            </w:r>
          </w:p>
        </w:tc>
        <w:tc>
          <w:tcPr>
            <w:tcW w:w="1134" w:type="dxa"/>
          </w:tcPr>
          <w:p w14:paraId="69C156D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0183D28A" w14:textId="621CFA7C"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3930B32D" w14:textId="6FB73299"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73E63682" w14:textId="77777777" w:rsidTr="00B91E23">
        <w:trPr>
          <w:trHeight w:val="510"/>
        </w:trPr>
        <w:tc>
          <w:tcPr>
            <w:tcW w:w="311" w:type="dxa"/>
            <w:tcMar>
              <w:top w:w="48" w:type="dxa"/>
              <w:left w:w="48" w:type="dxa"/>
              <w:bottom w:w="48" w:type="dxa"/>
              <w:right w:w="48" w:type="dxa"/>
            </w:tcMar>
            <w:vAlign w:val="center"/>
            <w:hideMark/>
          </w:tcPr>
          <w:p w14:paraId="42E948C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w:t>
            </w:r>
          </w:p>
        </w:tc>
        <w:tc>
          <w:tcPr>
            <w:tcW w:w="1016" w:type="dxa"/>
            <w:tcMar>
              <w:top w:w="48" w:type="dxa"/>
              <w:left w:w="48" w:type="dxa"/>
              <w:bottom w:w="48" w:type="dxa"/>
              <w:right w:w="48" w:type="dxa"/>
            </w:tcMar>
            <w:vAlign w:val="center"/>
            <w:hideMark/>
          </w:tcPr>
          <w:p w14:paraId="0A99E65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449025</w:t>
            </w:r>
          </w:p>
        </w:tc>
        <w:tc>
          <w:tcPr>
            <w:tcW w:w="822" w:type="dxa"/>
            <w:tcMar>
              <w:top w:w="48" w:type="dxa"/>
              <w:left w:w="48" w:type="dxa"/>
              <w:bottom w:w="48" w:type="dxa"/>
              <w:right w:w="48" w:type="dxa"/>
            </w:tcMar>
            <w:vAlign w:val="center"/>
            <w:hideMark/>
          </w:tcPr>
          <w:p w14:paraId="4D266E9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26047</w:t>
            </w:r>
          </w:p>
        </w:tc>
        <w:tc>
          <w:tcPr>
            <w:tcW w:w="1669" w:type="dxa"/>
            <w:tcMar>
              <w:top w:w="48" w:type="dxa"/>
              <w:left w:w="48" w:type="dxa"/>
              <w:bottom w:w="48" w:type="dxa"/>
              <w:right w:w="48" w:type="dxa"/>
            </w:tcMar>
            <w:vAlign w:val="center"/>
            <w:hideMark/>
          </w:tcPr>
          <w:p w14:paraId="566DB90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992" w:type="dxa"/>
            <w:tcMar>
              <w:top w:w="48" w:type="dxa"/>
              <w:left w:w="48" w:type="dxa"/>
              <w:bottom w:w="48" w:type="dxa"/>
              <w:right w:w="48" w:type="dxa"/>
            </w:tcMar>
            <w:vAlign w:val="center"/>
            <w:hideMark/>
          </w:tcPr>
          <w:p w14:paraId="4A5F118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Flaconete</w:t>
            </w:r>
          </w:p>
        </w:tc>
        <w:tc>
          <w:tcPr>
            <w:tcW w:w="850" w:type="dxa"/>
            <w:tcMar>
              <w:top w:w="48" w:type="dxa"/>
              <w:left w:w="48" w:type="dxa"/>
              <w:bottom w:w="48" w:type="dxa"/>
              <w:right w:w="48" w:type="dxa"/>
            </w:tcMar>
            <w:vAlign w:val="center"/>
            <w:hideMark/>
          </w:tcPr>
          <w:p w14:paraId="3C309B1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26325</w:t>
            </w:r>
          </w:p>
        </w:tc>
        <w:tc>
          <w:tcPr>
            <w:tcW w:w="1134" w:type="dxa"/>
          </w:tcPr>
          <w:p w14:paraId="731CACD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2FBBD2BF" w14:textId="17A6E372"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5390C519" w14:textId="0CC25E43"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56E676B3" w14:textId="77777777" w:rsidTr="00B91E23">
        <w:trPr>
          <w:trHeight w:val="765"/>
        </w:trPr>
        <w:tc>
          <w:tcPr>
            <w:tcW w:w="311" w:type="dxa"/>
            <w:tcMar>
              <w:top w:w="48" w:type="dxa"/>
              <w:left w:w="48" w:type="dxa"/>
              <w:bottom w:w="48" w:type="dxa"/>
              <w:right w:w="48" w:type="dxa"/>
            </w:tcMar>
            <w:vAlign w:val="center"/>
            <w:hideMark/>
          </w:tcPr>
          <w:p w14:paraId="61C5FEA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w:t>
            </w:r>
          </w:p>
        </w:tc>
        <w:tc>
          <w:tcPr>
            <w:tcW w:w="1016" w:type="dxa"/>
            <w:tcMar>
              <w:top w:w="48" w:type="dxa"/>
              <w:left w:w="48" w:type="dxa"/>
              <w:bottom w:w="48" w:type="dxa"/>
              <w:right w:w="48" w:type="dxa"/>
            </w:tcMar>
            <w:vAlign w:val="center"/>
            <w:hideMark/>
          </w:tcPr>
          <w:p w14:paraId="03C830F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449333</w:t>
            </w:r>
          </w:p>
        </w:tc>
        <w:tc>
          <w:tcPr>
            <w:tcW w:w="822" w:type="dxa"/>
            <w:tcMar>
              <w:top w:w="48" w:type="dxa"/>
              <w:left w:w="48" w:type="dxa"/>
              <w:bottom w:w="48" w:type="dxa"/>
              <w:right w:w="48" w:type="dxa"/>
            </w:tcMar>
            <w:vAlign w:val="center"/>
            <w:hideMark/>
          </w:tcPr>
          <w:p w14:paraId="320ACF0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22671</w:t>
            </w:r>
          </w:p>
        </w:tc>
        <w:tc>
          <w:tcPr>
            <w:tcW w:w="1669" w:type="dxa"/>
            <w:tcMar>
              <w:top w:w="48" w:type="dxa"/>
              <w:left w:w="48" w:type="dxa"/>
              <w:bottom w:w="48" w:type="dxa"/>
              <w:right w:w="48" w:type="dxa"/>
            </w:tcMar>
            <w:vAlign w:val="center"/>
            <w:hideMark/>
          </w:tcPr>
          <w:p w14:paraId="63B4A62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Solução de aminoácidos de cadeia ramificada para nutrição parenteral à 8% para pacientes hepatopatas. injetável atóxica, límpida, estéril e </w:t>
            </w:r>
            <w:r w:rsidRPr="00EE4854">
              <w:rPr>
                <w:rFonts w:ascii="Palatino Linotype" w:eastAsia="Times New Roman" w:hAnsi="Palatino Linotype" w:cs="Times New Roman"/>
                <w:color w:val="000000"/>
                <w:sz w:val="18"/>
                <w:szCs w:val="18"/>
                <w:lang w:eastAsia="pt-BR"/>
              </w:rPr>
              <w:lastRenderedPageBreak/>
              <w:t>apirogênica em sistema fechado, conforme Resolução RDC Nº. 29, de 17/04/2007 da ANVISA, com 500 ml.</w:t>
            </w:r>
          </w:p>
        </w:tc>
        <w:tc>
          <w:tcPr>
            <w:tcW w:w="992" w:type="dxa"/>
            <w:tcMar>
              <w:top w:w="48" w:type="dxa"/>
              <w:left w:w="48" w:type="dxa"/>
              <w:bottom w:w="48" w:type="dxa"/>
              <w:right w:w="48" w:type="dxa"/>
            </w:tcMar>
            <w:vAlign w:val="center"/>
            <w:hideMark/>
          </w:tcPr>
          <w:p w14:paraId="24569D2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Bolsa ou frasco</w:t>
            </w:r>
          </w:p>
        </w:tc>
        <w:tc>
          <w:tcPr>
            <w:tcW w:w="850" w:type="dxa"/>
            <w:tcMar>
              <w:top w:w="48" w:type="dxa"/>
              <w:left w:w="48" w:type="dxa"/>
              <w:bottom w:w="48" w:type="dxa"/>
              <w:right w:w="48" w:type="dxa"/>
            </w:tcMar>
            <w:vAlign w:val="center"/>
            <w:hideMark/>
          </w:tcPr>
          <w:p w14:paraId="29D8A8F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2362</w:t>
            </w:r>
          </w:p>
        </w:tc>
        <w:tc>
          <w:tcPr>
            <w:tcW w:w="1134" w:type="dxa"/>
          </w:tcPr>
          <w:p w14:paraId="0987464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77D772A8" w14:textId="049DA786"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F569031" w14:textId="78703B3E"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EE4854" w14:paraId="57566458" w14:textId="77777777" w:rsidTr="00B91E23">
        <w:trPr>
          <w:trHeight w:val="255"/>
        </w:trPr>
        <w:tc>
          <w:tcPr>
            <w:tcW w:w="311" w:type="dxa"/>
            <w:tcMar>
              <w:top w:w="48" w:type="dxa"/>
              <w:left w:w="48" w:type="dxa"/>
              <w:bottom w:w="48" w:type="dxa"/>
              <w:right w:w="48" w:type="dxa"/>
            </w:tcMar>
            <w:vAlign w:val="center"/>
            <w:hideMark/>
          </w:tcPr>
          <w:p w14:paraId="6264952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14</w:t>
            </w:r>
          </w:p>
        </w:tc>
        <w:tc>
          <w:tcPr>
            <w:tcW w:w="1016" w:type="dxa"/>
            <w:tcMar>
              <w:top w:w="48" w:type="dxa"/>
              <w:left w:w="48" w:type="dxa"/>
              <w:bottom w:w="48" w:type="dxa"/>
              <w:right w:w="48" w:type="dxa"/>
            </w:tcMar>
            <w:vAlign w:val="center"/>
            <w:hideMark/>
          </w:tcPr>
          <w:p w14:paraId="47BA069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486323</w:t>
            </w:r>
          </w:p>
        </w:tc>
        <w:tc>
          <w:tcPr>
            <w:tcW w:w="822" w:type="dxa"/>
            <w:tcMar>
              <w:top w:w="48" w:type="dxa"/>
              <w:left w:w="48" w:type="dxa"/>
              <w:bottom w:w="48" w:type="dxa"/>
              <w:right w:w="48" w:type="dxa"/>
            </w:tcMar>
            <w:vAlign w:val="center"/>
            <w:hideMark/>
          </w:tcPr>
          <w:p w14:paraId="469C263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33714</w:t>
            </w:r>
          </w:p>
        </w:tc>
        <w:tc>
          <w:tcPr>
            <w:tcW w:w="1669" w:type="dxa"/>
            <w:tcMar>
              <w:top w:w="48" w:type="dxa"/>
              <w:left w:w="48" w:type="dxa"/>
              <w:bottom w:w="48" w:type="dxa"/>
              <w:right w:w="48" w:type="dxa"/>
            </w:tcMar>
            <w:vAlign w:val="center"/>
            <w:hideMark/>
          </w:tcPr>
          <w:p w14:paraId="6F724DB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Poliaminoácidos 10% ; injetável ; Frasco-Ampola 500mL</w:t>
            </w:r>
          </w:p>
        </w:tc>
        <w:tc>
          <w:tcPr>
            <w:tcW w:w="992" w:type="dxa"/>
            <w:tcMar>
              <w:top w:w="48" w:type="dxa"/>
              <w:left w:w="48" w:type="dxa"/>
              <w:bottom w:w="48" w:type="dxa"/>
              <w:right w:w="48" w:type="dxa"/>
            </w:tcMar>
            <w:vAlign w:val="center"/>
            <w:hideMark/>
          </w:tcPr>
          <w:p w14:paraId="0F1C417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4A095AB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2700</w:t>
            </w:r>
          </w:p>
        </w:tc>
        <w:tc>
          <w:tcPr>
            <w:tcW w:w="1134" w:type="dxa"/>
          </w:tcPr>
          <w:p w14:paraId="5E98BC3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3E9CD16" w14:textId="6EB92E7B"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B6D9E16" w14:textId="2F3065AB"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bl>
    <w:p w14:paraId="47FB9BBC" w14:textId="6EFB25A7" w:rsidR="00EA002F" w:rsidRPr="00EE4854" w:rsidRDefault="00B91E23" w:rsidP="00B91E23">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EA002F" w:rsidRPr="002C7537">
        <w:rPr>
          <w:rFonts w:ascii="Palatino Linotype" w:eastAsia="Times New Roman" w:hAnsi="Palatino Linotype" w:cs="Times New Roman"/>
          <w:b/>
          <w:bCs/>
          <w:color w:val="000000"/>
          <w:sz w:val="18"/>
          <w:szCs w:val="18"/>
          <w:lang w:eastAsia="pt-BR"/>
        </w:rPr>
        <w:t>COTA RESERVADA</w:t>
      </w:r>
    </w:p>
    <w:tbl>
      <w:tblPr>
        <w:tblW w:w="47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8"/>
        <w:gridCol w:w="1035"/>
        <w:gridCol w:w="837"/>
        <w:gridCol w:w="1635"/>
        <w:gridCol w:w="991"/>
        <w:gridCol w:w="851"/>
        <w:gridCol w:w="1136"/>
        <w:gridCol w:w="995"/>
        <w:gridCol w:w="991"/>
      </w:tblGrid>
      <w:tr w:rsidR="00EA002F" w:rsidRPr="002C7537" w14:paraId="5702A4D7" w14:textId="77777777" w:rsidTr="00B91E23">
        <w:trPr>
          <w:trHeight w:val="585"/>
        </w:trPr>
        <w:tc>
          <w:tcPr>
            <w:tcW w:w="181" w:type="pct"/>
            <w:tcMar>
              <w:top w:w="48" w:type="dxa"/>
              <w:left w:w="48" w:type="dxa"/>
              <w:bottom w:w="48" w:type="dxa"/>
              <w:right w:w="48" w:type="dxa"/>
            </w:tcMar>
            <w:vAlign w:val="center"/>
            <w:hideMark/>
          </w:tcPr>
          <w:p w14:paraId="1A9243E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589" w:type="pct"/>
            <w:tcMar>
              <w:top w:w="48" w:type="dxa"/>
              <w:left w:w="48" w:type="dxa"/>
              <w:bottom w:w="48" w:type="dxa"/>
              <w:right w:w="48" w:type="dxa"/>
            </w:tcMar>
            <w:vAlign w:val="center"/>
            <w:hideMark/>
          </w:tcPr>
          <w:p w14:paraId="7843CF2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476" w:type="pct"/>
            <w:tcMar>
              <w:top w:w="48" w:type="dxa"/>
              <w:left w:w="48" w:type="dxa"/>
              <w:bottom w:w="48" w:type="dxa"/>
              <w:right w:w="48" w:type="dxa"/>
            </w:tcMar>
            <w:vAlign w:val="center"/>
            <w:hideMark/>
          </w:tcPr>
          <w:p w14:paraId="5C6E198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930" w:type="pct"/>
            <w:tcMar>
              <w:top w:w="48" w:type="dxa"/>
              <w:left w:w="48" w:type="dxa"/>
              <w:bottom w:w="48" w:type="dxa"/>
              <w:right w:w="48" w:type="dxa"/>
            </w:tcMar>
            <w:vAlign w:val="center"/>
            <w:hideMark/>
          </w:tcPr>
          <w:p w14:paraId="06D52EB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564" w:type="pct"/>
            <w:tcMar>
              <w:top w:w="48" w:type="dxa"/>
              <w:left w:w="48" w:type="dxa"/>
              <w:bottom w:w="48" w:type="dxa"/>
              <w:right w:w="48" w:type="dxa"/>
            </w:tcMar>
            <w:vAlign w:val="center"/>
            <w:hideMark/>
          </w:tcPr>
          <w:p w14:paraId="3B6E464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484" w:type="pct"/>
            <w:tcMar>
              <w:top w:w="48" w:type="dxa"/>
              <w:left w:w="48" w:type="dxa"/>
              <w:bottom w:w="48" w:type="dxa"/>
              <w:right w:w="48" w:type="dxa"/>
            </w:tcMar>
            <w:vAlign w:val="center"/>
            <w:hideMark/>
          </w:tcPr>
          <w:p w14:paraId="108AC7D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RESERVADA</w:t>
            </w:r>
          </w:p>
        </w:tc>
        <w:tc>
          <w:tcPr>
            <w:tcW w:w="646" w:type="pct"/>
          </w:tcPr>
          <w:p w14:paraId="76E04443" w14:textId="01162571" w:rsidR="00EA002F" w:rsidRPr="002C7537" w:rsidRDefault="00EA002F" w:rsidP="00EA002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566" w:type="pct"/>
            <w:tcMar>
              <w:top w:w="48" w:type="dxa"/>
              <w:left w:w="48" w:type="dxa"/>
              <w:bottom w:w="48" w:type="dxa"/>
              <w:right w:w="48" w:type="dxa"/>
            </w:tcMar>
            <w:vAlign w:val="center"/>
            <w:hideMark/>
          </w:tcPr>
          <w:p w14:paraId="37207558" w14:textId="2D537C9C" w:rsidR="00EA002F" w:rsidRPr="00EE4854" w:rsidRDefault="00EA002F" w:rsidP="00EA002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UNITÁRIO </w:t>
            </w:r>
          </w:p>
        </w:tc>
        <w:tc>
          <w:tcPr>
            <w:tcW w:w="564" w:type="pct"/>
            <w:tcMar>
              <w:top w:w="48" w:type="dxa"/>
              <w:left w:w="48" w:type="dxa"/>
              <w:bottom w:w="48" w:type="dxa"/>
              <w:right w:w="48" w:type="dxa"/>
            </w:tcMar>
            <w:vAlign w:val="center"/>
            <w:hideMark/>
          </w:tcPr>
          <w:p w14:paraId="73427154" w14:textId="47F6B76F" w:rsidR="00EA002F" w:rsidRPr="00EE4854" w:rsidRDefault="00EA002F" w:rsidP="00EA002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EA002F" w:rsidRPr="002C7537" w14:paraId="51204C3F" w14:textId="77777777" w:rsidTr="00B91E23">
        <w:trPr>
          <w:trHeight w:val="255"/>
        </w:trPr>
        <w:tc>
          <w:tcPr>
            <w:tcW w:w="181" w:type="pct"/>
            <w:tcMar>
              <w:top w:w="48" w:type="dxa"/>
              <w:left w:w="48" w:type="dxa"/>
              <w:bottom w:w="48" w:type="dxa"/>
              <w:right w:w="48" w:type="dxa"/>
            </w:tcMar>
            <w:vAlign w:val="center"/>
            <w:hideMark/>
          </w:tcPr>
          <w:p w14:paraId="1B7AB9B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w:t>
            </w:r>
          </w:p>
        </w:tc>
        <w:tc>
          <w:tcPr>
            <w:tcW w:w="589" w:type="pct"/>
            <w:tcMar>
              <w:top w:w="48" w:type="dxa"/>
              <w:left w:w="48" w:type="dxa"/>
              <w:bottom w:w="48" w:type="dxa"/>
              <w:right w:w="48" w:type="dxa"/>
            </w:tcMar>
            <w:vAlign w:val="center"/>
            <w:hideMark/>
          </w:tcPr>
          <w:p w14:paraId="4E33E47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268380</w:t>
            </w:r>
          </w:p>
        </w:tc>
        <w:tc>
          <w:tcPr>
            <w:tcW w:w="476" w:type="pct"/>
            <w:tcMar>
              <w:top w:w="48" w:type="dxa"/>
              <w:left w:w="48" w:type="dxa"/>
              <w:bottom w:w="48" w:type="dxa"/>
              <w:right w:w="48" w:type="dxa"/>
            </w:tcMar>
            <w:vAlign w:val="center"/>
            <w:hideMark/>
          </w:tcPr>
          <w:p w14:paraId="37CFB50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21918</w:t>
            </w:r>
          </w:p>
        </w:tc>
        <w:tc>
          <w:tcPr>
            <w:tcW w:w="930" w:type="pct"/>
            <w:tcMar>
              <w:top w:w="48" w:type="dxa"/>
              <w:left w:w="48" w:type="dxa"/>
              <w:bottom w:w="48" w:type="dxa"/>
              <w:right w:w="48" w:type="dxa"/>
            </w:tcMar>
            <w:vAlign w:val="center"/>
            <w:hideMark/>
          </w:tcPr>
          <w:p w14:paraId="36603EDC"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Alprostadil 20 mcg, prostaglandina E1, uso endovenoso.</w:t>
            </w:r>
          </w:p>
        </w:tc>
        <w:tc>
          <w:tcPr>
            <w:tcW w:w="564" w:type="pct"/>
            <w:tcMar>
              <w:top w:w="48" w:type="dxa"/>
              <w:left w:w="48" w:type="dxa"/>
              <w:bottom w:w="48" w:type="dxa"/>
              <w:right w:w="48" w:type="dxa"/>
            </w:tcMar>
            <w:vAlign w:val="center"/>
            <w:hideMark/>
          </w:tcPr>
          <w:p w14:paraId="255840A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45B64D5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w:t>
            </w:r>
          </w:p>
        </w:tc>
        <w:tc>
          <w:tcPr>
            <w:tcW w:w="646" w:type="pct"/>
          </w:tcPr>
          <w:p w14:paraId="7E77380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DC205A7" w14:textId="159C5271"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75FCBF6" w14:textId="0763AACE"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66592ED9" w14:textId="77777777" w:rsidTr="00B91E23">
        <w:trPr>
          <w:trHeight w:val="255"/>
        </w:trPr>
        <w:tc>
          <w:tcPr>
            <w:tcW w:w="181" w:type="pct"/>
            <w:tcMar>
              <w:top w:w="48" w:type="dxa"/>
              <w:left w:w="48" w:type="dxa"/>
              <w:bottom w:w="48" w:type="dxa"/>
              <w:right w:w="48" w:type="dxa"/>
            </w:tcMar>
            <w:vAlign w:val="center"/>
            <w:hideMark/>
          </w:tcPr>
          <w:p w14:paraId="5F19E95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16</w:t>
            </w:r>
          </w:p>
        </w:tc>
        <w:tc>
          <w:tcPr>
            <w:tcW w:w="589" w:type="pct"/>
            <w:tcMar>
              <w:top w:w="48" w:type="dxa"/>
              <w:left w:w="48" w:type="dxa"/>
              <w:bottom w:w="48" w:type="dxa"/>
              <w:right w:w="48" w:type="dxa"/>
            </w:tcMar>
            <w:vAlign w:val="center"/>
            <w:hideMark/>
          </w:tcPr>
          <w:p w14:paraId="0019DAB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268394</w:t>
            </w:r>
          </w:p>
        </w:tc>
        <w:tc>
          <w:tcPr>
            <w:tcW w:w="476" w:type="pct"/>
            <w:tcMar>
              <w:top w:w="48" w:type="dxa"/>
              <w:left w:w="48" w:type="dxa"/>
              <w:bottom w:w="48" w:type="dxa"/>
              <w:right w:w="48" w:type="dxa"/>
            </w:tcMar>
            <w:vAlign w:val="center"/>
            <w:hideMark/>
          </w:tcPr>
          <w:p w14:paraId="7AE8811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21936</w:t>
            </w:r>
          </w:p>
        </w:tc>
        <w:tc>
          <w:tcPr>
            <w:tcW w:w="930" w:type="pct"/>
            <w:tcMar>
              <w:top w:w="48" w:type="dxa"/>
              <w:left w:w="48" w:type="dxa"/>
              <w:bottom w:w="48" w:type="dxa"/>
              <w:right w:w="48" w:type="dxa"/>
            </w:tcMar>
            <w:vAlign w:val="center"/>
            <w:hideMark/>
          </w:tcPr>
          <w:p w14:paraId="44AD045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Anfotericina B lipossomal 50mg, injetável.</w:t>
            </w:r>
          </w:p>
        </w:tc>
        <w:tc>
          <w:tcPr>
            <w:tcW w:w="564" w:type="pct"/>
            <w:tcMar>
              <w:top w:w="48" w:type="dxa"/>
              <w:left w:w="48" w:type="dxa"/>
              <w:bottom w:w="48" w:type="dxa"/>
              <w:right w:w="48" w:type="dxa"/>
            </w:tcMar>
            <w:vAlign w:val="center"/>
            <w:hideMark/>
          </w:tcPr>
          <w:p w14:paraId="3C8C022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623C554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135</w:t>
            </w:r>
          </w:p>
        </w:tc>
        <w:tc>
          <w:tcPr>
            <w:tcW w:w="646" w:type="pct"/>
          </w:tcPr>
          <w:p w14:paraId="7CD357B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F9FA7CF" w14:textId="6AA1786B"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AF57A14" w14:textId="291375F8"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63F43E6D" w14:textId="77777777" w:rsidTr="00B91E23">
        <w:trPr>
          <w:trHeight w:val="255"/>
        </w:trPr>
        <w:tc>
          <w:tcPr>
            <w:tcW w:w="181" w:type="pct"/>
            <w:tcMar>
              <w:top w:w="48" w:type="dxa"/>
              <w:left w:w="48" w:type="dxa"/>
              <w:bottom w:w="48" w:type="dxa"/>
              <w:right w:w="48" w:type="dxa"/>
            </w:tcMar>
            <w:vAlign w:val="center"/>
            <w:hideMark/>
          </w:tcPr>
          <w:p w14:paraId="0667361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17</w:t>
            </w:r>
          </w:p>
        </w:tc>
        <w:tc>
          <w:tcPr>
            <w:tcW w:w="589" w:type="pct"/>
            <w:tcMar>
              <w:top w:w="48" w:type="dxa"/>
              <w:left w:w="48" w:type="dxa"/>
              <w:bottom w:w="48" w:type="dxa"/>
              <w:right w:w="48" w:type="dxa"/>
            </w:tcMar>
            <w:vAlign w:val="center"/>
            <w:hideMark/>
          </w:tcPr>
          <w:p w14:paraId="4092E27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438633</w:t>
            </w:r>
          </w:p>
        </w:tc>
        <w:tc>
          <w:tcPr>
            <w:tcW w:w="476" w:type="pct"/>
            <w:tcMar>
              <w:top w:w="48" w:type="dxa"/>
              <w:left w:w="48" w:type="dxa"/>
              <w:bottom w:w="48" w:type="dxa"/>
              <w:right w:w="48" w:type="dxa"/>
            </w:tcMar>
            <w:vAlign w:val="center"/>
            <w:hideMark/>
          </w:tcPr>
          <w:p w14:paraId="5E073F2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37505</w:t>
            </w:r>
          </w:p>
        </w:tc>
        <w:tc>
          <w:tcPr>
            <w:tcW w:w="930" w:type="pct"/>
            <w:tcMar>
              <w:top w:w="48" w:type="dxa"/>
              <w:left w:w="48" w:type="dxa"/>
              <w:bottom w:w="48" w:type="dxa"/>
              <w:right w:w="48" w:type="dxa"/>
            </w:tcMar>
            <w:vAlign w:val="center"/>
            <w:hideMark/>
          </w:tcPr>
          <w:p w14:paraId="570EBD6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Colistimetato de Sódio (polimixina E) 1.000.000UI, pó liofilizado, injetável.</w:t>
            </w:r>
          </w:p>
        </w:tc>
        <w:tc>
          <w:tcPr>
            <w:tcW w:w="564" w:type="pct"/>
            <w:tcMar>
              <w:top w:w="48" w:type="dxa"/>
              <w:left w:w="48" w:type="dxa"/>
              <w:bottom w:w="48" w:type="dxa"/>
              <w:right w:w="48" w:type="dxa"/>
            </w:tcMar>
            <w:vAlign w:val="center"/>
            <w:hideMark/>
          </w:tcPr>
          <w:p w14:paraId="6B8499B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5908F88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w:t>
            </w:r>
          </w:p>
        </w:tc>
        <w:tc>
          <w:tcPr>
            <w:tcW w:w="646" w:type="pct"/>
          </w:tcPr>
          <w:p w14:paraId="7731AA5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83291EE" w14:textId="372C4BC9"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7153738" w14:textId="4F958C18"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1BB111E8" w14:textId="77777777" w:rsidTr="00B91E23">
        <w:trPr>
          <w:trHeight w:val="510"/>
        </w:trPr>
        <w:tc>
          <w:tcPr>
            <w:tcW w:w="181" w:type="pct"/>
            <w:tcMar>
              <w:top w:w="48" w:type="dxa"/>
              <w:left w:w="48" w:type="dxa"/>
              <w:bottom w:w="48" w:type="dxa"/>
              <w:right w:w="48" w:type="dxa"/>
            </w:tcMar>
            <w:vAlign w:val="center"/>
            <w:hideMark/>
          </w:tcPr>
          <w:p w14:paraId="2C0BC8B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18</w:t>
            </w:r>
          </w:p>
        </w:tc>
        <w:tc>
          <w:tcPr>
            <w:tcW w:w="589" w:type="pct"/>
            <w:tcMar>
              <w:top w:w="48" w:type="dxa"/>
              <w:left w:w="48" w:type="dxa"/>
              <w:bottom w:w="48" w:type="dxa"/>
              <w:right w:w="48" w:type="dxa"/>
            </w:tcMar>
            <w:vAlign w:val="center"/>
            <w:hideMark/>
          </w:tcPr>
          <w:p w14:paraId="5B1F1A1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476" w:type="pct"/>
            <w:tcMar>
              <w:top w:w="48" w:type="dxa"/>
              <w:left w:w="48" w:type="dxa"/>
              <w:bottom w:w="48" w:type="dxa"/>
              <w:right w:w="48" w:type="dxa"/>
            </w:tcMar>
            <w:vAlign w:val="center"/>
            <w:hideMark/>
          </w:tcPr>
          <w:p w14:paraId="5339FFB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19861</w:t>
            </w:r>
          </w:p>
        </w:tc>
        <w:tc>
          <w:tcPr>
            <w:tcW w:w="930" w:type="pct"/>
            <w:tcMar>
              <w:top w:w="48" w:type="dxa"/>
              <w:left w:w="48" w:type="dxa"/>
              <w:bottom w:w="48" w:type="dxa"/>
              <w:right w:w="48" w:type="dxa"/>
            </w:tcMar>
            <w:vAlign w:val="center"/>
            <w:hideMark/>
          </w:tcPr>
          <w:p w14:paraId="7313CAE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564" w:type="pct"/>
            <w:tcMar>
              <w:top w:w="48" w:type="dxa"/>
              <w:left w:w="48" w:type="dxa"/>
              <w:bottom w:w="48" w:type="dxa"/>
              <w:right w:w="48" w:type="dxa"/>
            </w:tcMar>
            <w:vAlign w:val="center"/>
            <w:hideMark/>
          </w:tcPr>
          <w:p w14:paraId="595BB4F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2E3A58A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46" w:type="pct"/>
          </w:tcPr>
          <w:p w14:paraId="5C0C398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F67A7E2" w14:textId="55218032"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6A038D5" w14:textId="39643A68"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446302CB" w14:textId="77777777" w:rsidTr="00B91E23">
        <w:trPr>
          <w:trHeight w:val="510"/>
        </w:trPr>
        <w:tc>
          <w:tcPr>
            <w:tcW w:w="181" w:type="pct"/>
            <w:tcMar>
              <w:top w:w="48" w:type="dxa"/>
              <w:left w:w="48" w:type="dxa"/>
              <w:bottom w:w="48" w:type="dxa"/>
              <w:right w:w="48" w:type="dxa"/>
            </w:tcMar>
            <w:vAlign w:val="center"/>
            <w:hideMark/>
          </w:tcPr>
          <w:p w14:paraId="7308B28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19</w:t>
            </w:r>
          </w:p>
        </w:tc>
        <w:tc>
          <w:tcPr>
            <w:tcW w:w="589" w:type="pct"/>
            <w:tcMar>
              <w:top w:w="48" w:type="dxa"/>
              <w:left w:w="48" w:type="dxa"/>
              <w:bottom w:w="48" w:type="dxa"/>
              <w:right w:w="48" w:type="dxa"/>
            </w:tcMar>
            <w:vAlign w:val="center"/>
            <w:hideMark/>
          </w:tcPr>
          <w:p w14:paraId="2FB6605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476" w:type="pct"/>
            <w:tcMar>
              <w:top w:w="48" w:type="dxa"/>
              <w:left w:w="48" w:type="dxa"/>
              <w:bottom w:w="48" w:type="dxa"/>
              <w:right w:w="48" w:type="dxa"/>
            </w:tcMar>
            <w:vAlign w:val="center"/>
            <w:hideMark/>
          </w:tcPr>
          <w:p w14:paraId="029B3F3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34073</w:t>
            </w:r>
          </w:p>
        </w:tc>
        <w:tc>
          <w:tcPr>
            <w:tcW w:w="930" w:type="pct"/>
            <w:tcMar>
              <w:top w:w="48" w:type="dxa"/>
              <w:left w:w="48" w:type="dxa"/>
              <w:bottom w:w="48" w:type="dxa"/>
              <w:right w:w="48" w:type="dxa"/>
            </w:tcMar>
            <w:vAlign w:val="center"/>
            <w:hideMark/>
          </w:tcPr>
          <w:p w14:paraId="18D5687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564" w:type="pct"/>
            <w:tcMar>
              <w:top w:w="48" w:type="dxa"/>
              <w:left w:w="48" w:type="dxa"/>
              <w:bottom w:w="48" w:type="dxa"/>
              <w:right w:w="48" w:type="dxa"/>
            </w:tcMar>
            <w:vAlign w:val="center"/>
            <w:hideMark/>
          </w:tcPr>
          <w:p w14:paraId="4E147EC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034FC2C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1208</w:t>
            </w:r>
          </w:p>
        </w:tc>
        <w:tc>
          <w:tcPr>
            <w:tcW w:w="646" w:type="pct"/>
          </w:tcPr>
          <w:p w14:paraId="4C4A243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5F102A6" w14:textId="0B3CD9CB"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9FF5B6C" w14:textId="013FE4E5"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730686EF" w14:textId="77777777" w:rsidTr="00B91E23">
        <w:trPr>
          <w:trHeight w:val="765"/>
        </w:trPr>
        <w:tc>
          <w:tcPr>
            <w:tcW w:w="181" w:type="pct"/>
            <w:tcMar>
              <w:top w:w="48" w:type="dxa"/>
              <w:left w:w="48" w:type="dxa"/>
              <w:bottom w:w="48" w:type="dxa"/>
              <w:right w:w="48" w:type="dxa"/>
            </w:tcMar>
            <w:vAlign w:val="center"/>
            <w:hideMark/>
          </w:tcPr>
          <w:p w14:paraId="256F074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20</w:t>
            </w:r>
          </w:p>
        </w:tc>
        <w:tc>
          <w:tcPr>
            <w:tcW w:w="589" w:type="pct"/>
            <w:tcMar>
              <w:top w:w="48" w:type="dxa"/>
              <w:left w:w="48" w:type="dxa"/>
              <w:bottom w:w="48" w:type="dxa"/>
              <w:right w:w="48" w:type="dxa"/>
            </w:tcMar>
            <w:vAlign w:val="center"/>
            <w:hideMark/>
          </w:tcPr>
          <w:p w14:paraId="2F7801D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271950</w:t>
            </w:r>
          </w:p>
        </w:tc>
        <w:tc>
          <w:tcPr>
            <w:tcW w:w="476" w:type="pct"/>
            <w:tcMar>
              <w:top w:w="48" w:type="dxa"/>
              <w:left w:w="48" w:type="dxa"/>
              <w:bottom w:w="48" w:type="dxa"/>
              <w:right w:w="48" w:type="dxa"/>
            </w:tcMar>
            <w:vAlign w:val="center"/>
            <w:hideMark/>
          </w:tcPr>
          <w:p w14:paraId="29EB926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22122</w:t>
            </w:r>
          </w:p>
        </w:tc>
        <w:tc>
          <w:tcPr>
            <w:tcW w:w="930" w:type="pct"/>
            <w:tcMar>
              <w:top w:w="48" w:type="dxa"/>
              <w:left w:w="48" w:type="dxa"/>
              <w:bottom w:w="48" w:type="dxa"/>
              <w:right w:w="48" w:type="dxa"/>
            </w:tcMar>
            <w:vAlign w:val="center"/>
            <w:hideMark/>
          </w:tcPr>
          <w:p w14:paraId="4D5BAE6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564" w:type="pct"/>
            <w:tcMar>
              <w:top w:w="48" w:type="dxa"/>
              <w:left w:w="48" w:type="dxa"/>
              <w:bottom w:w="48" w:type="dxa"/>
              <w:right w:w="48" w:type="dxa"/>
            </w:tcMar>
            <w:vAlign w:val="center"/>
            <w:hideMark/>
          </w:tcPr>
          <w:p w14:paraId="513EF92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77E9A63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2475</w:t>
            </w:r>
          </w:p>
        </w:tc>
        <w:tc>
          <w:tcPr>
            <w:tcW w:w="646" w:type="pct"/>
          </w:tcPr>
          <w:p w14:paraId="0C588A8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99B2DCD" w14:textId="09462A00"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13901CB" w14:textId="387C07DB"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255B234F" w14:textId="77777777" w:rsidTr="00B91E23">
        <w:trPr>
          <w:trHeight w:val="255"/>
        </w:trPr>
        <w:tc>
          <w:tcPr>
            <w:tcW w:w="181" w:type="pct"/>
            <w:tcMar>
              <w:top w:w="48" w:type="dxa"/>
              <w:left w:w="48" w:type="dxa"/>
              <w:bottom w:w="48" w:type="dxa"/>
              <w:right w:w="48" w:type="dxa"/>
            </w:tcMar>
            <w:vAlign w:val="center"/>
            <w:hideMark/>
          </w:tcPr>
          <w:p w14:paraId="5C7375E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w:t>
            </w:r>
          </w:p>
        </w:tc>
        <w:tc>
          <w:tcPr>
            <w:tcW w:w="589" w:type="pct"/>
            <w:tcMar>
              <w:top w:w="48" w:type="dxa"/>
              <w:left w:w="48" w:type="dxa"/>
              <w:bottom w:w="48" w:type="dxa"/>
              <w:right w:w="48" w:type="dxa"/>
            </w:tcMar>
            <w:vAlign w:val="center"/>
            <w:hideMark/>
          </w:tcPr>
          <w:p w14:paraId="547E511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273009</w:t>
            </w:r>
          </w:p>
        </w:tc>
        <w:tc>
          <w:tcPr>
            <w:tcW w:w="476" w:type="pct"/>
            <w:tcMar>
              <w:top w:w="48" w:type="dxa"/>
              <w:left w:w="48" w:type="dxa"/>
              <w:bottom w:w="48" w:type="dxa"/>
              <w:right w:w="48" w:type="dxa"/>
            </w:tcMar>
            <w:vAlign w:val="center"/>
            <w:hideMark/>
          </w:tcPr>
          <w:p w14:paraId="0CF8DD9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37342</w:t>
            </w:r>
          </w:p>
        </w:tc>
        <w:tc>
          <w:tcPr>
            <w:tcW w:w="930" w:type="pct"/>
            <w:tcMar>
              <w:top w:w="48" w:type="dxa"/>
              <w:left w:w="48" w:type="dxa"/>
              <w:bottom w:w="48" w:type="dxa"/>
              <w:right w:w="48" w:type="dxa"/>
            </w:tcMar>
            <w:vAlign w:val="center"/>
            <w:hideMark/>
          </w:tcPr>
          <w:p w14:paraId="42595FE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Fluoxetina, cloridrato 20 mg.</w:t>
            </w:r>
          </w:p>
        </w:tc>
        <w:tc>
          <w:tcPr>
            <w:tcW w:w="564" w:type="pct"/>
            <w:tcMar>
              <w:top w:w="48" w:type="dxa"/>
              <w:left w:w="48" w:type="dxa"/>
              <w:bottom w:w="48" w:type="dxa"/>
              <w:right w:w="48" w:type="dxa"/>
            </w:tcMar>
            <w:vAlign w:val="center"/>
            <w:hideMark/>
          </w:tcPr>
          <w:p w14:paraId="79C08198"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p>
        </w:tc>
        <w:tc>
          <w:tcPr>
            <w:tcW w:w="484" w:type="pct"/>
            <w:tcMar>
              <w:top w:w="48" w:type="dxa"/>
              <w:left w:w="48" w:type="dxa"/>
              <w:bottom w:w="48" w:type="dxa"/>
              <w:right w:w="48" w:type="dxa"/>
            </w:tcMar>
            <w:vAlign w:val="center"/>
            <w:hideMark/>
          </w:tcPr>
          <w:p w14:paraId="6938A74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105000</w:t>
            </w:r>
          </w:p>
        </w:tc>
        <w:tc>
          <w:tcPr>
            <w:tcW w:w="646" w:type="pct"/>
          </w:tcPr>
          <w:p w14:paraId="67294FE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D75D011" w14:textId="3DB1AC1F"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BBBF962" w14:textId="63C5FE1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6204898D" w14:textId="77777777" w:rsidTr="00B91E23">
        <w:trPr>
          <w:trHeight w:val="255"/>
        </w:trPr>
        <w:tc>
          <w:tcPr>
            <w:tcW w:w="181" w:type="pct"/>
            <w:tcMar>
              <w:top w:w="48" w:type="dxa"/>
              <w:left w:w="48" w:type="dxa"/>
              <w:bottom w:w="48" w:type="dxa"/>
              <w:right w:w="48" w:type="dxa"/>
            </w:tcMar>
            <w:vAlign w:val="center"/>
            <w:hideMark/>
          </w:tcPr>
          <w:p w14:paraId="3466472C"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w:t>
            </w:r>
          </w:p>
        </w:tc>
        <w:tc>
          <w:tcPr>
            <w:tcW w:w="589" w:type="pct"/>
            <w:tcMar>
              <w:top w:w="48" w:type="dxa"/>
              <w:left w:w="48" w:type="dxa"/>
              <w:bottom w:w="48" w:type="dxa"/>
              <w:right w:w="48" w:type="dxa"/>
            </w:tcMar>
            <w:vAlign w:val="center"/>
            <w:hideMark/>
          </w:tcPr>
          <w:p w14:paraId="52C522AC"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450100</w:t>
            </w:r>
          </w:p>
        </w:tc>
        <w:tc>
          <w:tcPr>
            <w:tcW w:w="476" w:type="pct"/>
            <w:tcMar>
              <w:top w:w="48" w:type="dxa"/>
              <w:left w:w="48" w:type="dxa"/>
              <w:bottom w:w="48" w:type="dxa"/>
              <w:right w:w="48" w:type="dxa"/>
            </w:tcMar>
            <w:vAlign w:val="center"/>
            <w:hideMark/>
          </w:tcPr>
          <w:p w14:paraId="6FD0097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31999</w:t>
            </w:r>
          </w:p>
        </w:tc>
        <w:tc>
          <w:tcPr>
            <w:tcW w:w="930" w:type="pct"/>
            <w:tcMar>
              <w:top w:w="48" w:type="dxa"/>
              <w:left w:w="48" w:type="dxa"/>
              <w:bottom w:w="48" w:type="dxa"/>
              <w:right w:w="48" w:type="dxa"/>
            </w:tcMar>
            <w:vAlign w:val="center"/>
            <w:hideMark/>
          </w:tcPr>
          <w:p w14:paraId="1B07B9B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Imunoglobulina Humana normal, 5 G, injetável, Frasco-ampola.</w:t>
            </w:r>
          </w:p>
        </w:tc>
        <w:tc>
          <w:tcPr>
            <w:tcW w:w="564" w:type="pct"/>
            <w:tcMar>
              <w:top w:w="48" w:type="dxa"/>
              <w:left w:w="48" w:type="dxa"/>
              <w:bottom w:w="48" w:type="dxa"/>
              <w:right w:w="48" w:type="dxa"/>
            </w:tcMar>
            <w:vAlign w:val="center"/>
            <w:hideMark/>
          </w:tcPr>
          <w:p w14:paraId="126BECF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516E402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w:t>
            </w:r>
          </w:p>
        </w:tc>
        <w:tc>
          <w:tcPr>
            <w:tcW w:w="646" w:type="pct"/>
          </w:tcPr>
          <w:p w14:paraId="72143CD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DA10200" w14:textId="77A85E4C"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4D672F1" w14:textId="6424ED16"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4EF2471F" w14:textId="77777777" w:rsidTr="00B91E23">
        <w:trPr>
          <w:trHeight w:val="255"/>
        </w:trPr>
        <w:tc>
          <w:tcPr>
            <w:tcW w:w="181" w:type="pct"/>
            <w:tcMar>
              <w:top w:w="48" w:type="dxa"/>
              <w:left w:w="48" w:type="dxa"/>
              <w:bottom w:w="48" w:type="dxa"/>
              <w:right w:w="48" w:type="dxa"/>
            </w:tcMar>
            <w:vAlign w:val="center"/>
            <w:hideMark/>
          </w:tcPr>
          <w:p w14:paraId="631DC5C1"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23</w:t>
            </w:r>
          </w:p>
        </w:tc>
        <w:tc>
          <w:tcPr>
            <w:tcW w:w="589" w:type="pct"/>
            <w:tcMar>
              <w:top w:w="48" w:type="dxa"/>
              <w:left w:w="48" w:type="dxa"/>
              <w:bottom w:w="48" w:type="dxa"/>
              <w:right w:w="48" w:type="dxa"/>
            </w:tcMar>
            <w:vAlign w:val="center"/>
            <w:hideMark/>
          </w:tcPr>
          <w:p w14:paraId="08386DA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273413</w:t>
            </w:r>
          </w:p>
        </w:tc>
        <w:tc>
          <w:tcPr>
            <w:tcW w:w="476" w:type="pct"/>
            <w:tcMar>
              <w:top w:w="48" w:type="dxa"/>
              <w:left w:w="48" w:type="dxa"/>
              <w:bottom w:w="48" w:type="dxa"/>
              <w:right w:w="48" w:type="dxa"/>
            </w:tcMar>
            <w:vAlign w:val="center"/>
            <w:hideMark/>
          </w:tcPr>
          <w:p w14:paraId="77D3992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22313</w:t>
            </w:r>
          </w:p>
        </w:tc>
        <w:tc>
          <w:tcPr>
            <w:tcW w:w="930" w:type="pct"/>
            <w:tcMar>
              <w:top w:w="48" w:type="dxa"/>
              <w:left w:w="48" w:type="dxa"/>
              <w:bottom w:w="48" w:type="dxa"/>
              <w:right w:w="48" w:type="dxa"/>
            </w:tcMar>
            <w:vAlign w:val="center"/>
            <w:hideMark/>
          </w:tcPr>
          <w:p w14:paraId="0BA64B5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Linezolida 600mg/300 ml (2mg/mL) injetável. Bolsa de 300mL.</w:t>
            </w:r>
          </w:p>
        </w:tc>
        <w:tc>
          <w:tcPr>
            <w:tcW w:w="564" w:type="pct"/>
            <w:tcMar>
              <w:top w:w="48" w:type="dxa"/>
              <w:left w:w="48" w:type="dxa"/>
              <w:bottom w:w="48" w:type="dxa"/>
              <w:right w:w="48" w:type="dxa"/>
            </w:tcMar>
            <w:vAlign w:val="center"/>
            <w:hideMark/>
          </w:tcPr>
          <w:p w14:paraId="05A47BC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w:t>
            </w:r>
          </w:p>
        </w:tc>
        <w:tc>
          <w:tcPr>
            <w:tcW w:w="484" w:type="pct"/>
            <w:tcMar>
              <w:top w:w="48" w:type="dxa"/>
              <w:left w:w="48" w:type="dxa"/>
              <w:bottom w:w="48" w:type="dxa"/>
              <w:right w:w="48" w:type="dxa"/>
            </w:tcMar>
            <w:vAlign w:val="center"/>
            <w:hideMark/>
          </w:tcPr>
          <w:p w14:paraId="122E60B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600</w:t>
            </w:r>
          </w:p>
        </w:tc>
        <w:tc>
          <w:tcPr>
            <w:tcW w:w="646" w:type="pct"/>
          </w:tcPr>
          <w:p w14:paraId="04FA1BC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840D58D" w14:textId="74C1DD56"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A4D34E1" w14:textId="11368CBD"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0EF30799" w14:textId="77777777" w:rsidTr="00B91E23">
        <w:trPr>
          <w:trHeight w:val="255"/>
        </w:trPr>
        <w:tc>
          <w:tcPr>
            <w:tcW w:w="181" w:type="pct"/>
            <w:tcMar>
              <w:top w:w="48" w:type="dxa"/>
              <w:left w:w="48" w:type="dxa"/>
              <w:bottom w:w="48" w:type="dxa"/>
              <w:right w:w="48" w:type="dxa"/>
            </w:tcMar>
            <w:vAlign w:val="center"/>
            <w:hideMark/>
          </w:tcPr>
          <w:p w14:paraId="3F9F509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w:t>
            </w:r>
          </w:p>
        </w:tc>
        <w:tc>
          <w:tcPr>
            <w:tcW w:w="589" w:type="pct"/>
            <w:tcMar>
              <w:top w:w="48" w:type="dxa"/>
              <w:left w:w="48" w:type="dxa"/>
              <w:bottom w:w="48" w:type="dxa"/>
              <w:right w:w="48" w:type="dxa"/>
            </w:tcMar>
            <w:vAlign w:val="center"/>
            <w:hideMark/>
          </w:tcPr>
          <w:p w14:paraId="5DE4ADDD"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358755</w:t>
            </w:r>
          </w:p>
        </w:tc>
        <w:tc>
          <w:tcPr>
            <w:tcW w:w="476" w:type="pct"/>
            <w:tcMar>
              <w:top w:w="48" w:type="dxa"/>
              <w:left w:w="48" w:type="dxa"/>
              <w:bottom w:w="48" w:type="dxa"/>
              <w:right w:w="48" w:type="dxa"/>
            </w:tcMar>
            <w:vAlign w:val="center"/>
            <w:hideMark/>
          </w:tcPr>
          <w:p w14:paraId="28EEE9C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26038</w:t>
            </w:r>
          </w:p>
        </w:tc>
        <w:tc>
          <w:tcPr>
            <w:tcW w:w="930" w:type="pct"/>
            <w:tcMar>
              <w:top w:w="48" w:type="dxa"/>
              <w:left w:w="48" w:type="dxa"/>
              <w:bottom w:w="48" w:type="dxa"/>
              <w:right w:w="48" w:type="dxa"/>
            </w:tcMar>
            <w:vAlign w:val="center"/>
            <w:hideMark/>
          </w:tcPr>
          <w:p w14:paraId="708B3FB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Misoprostol 200mcg, comprimido vaginal.</w:t>
            </w:r>
          </w:p>
        </w:tc>
        <w:tc>
          <w:tcPr>
            <w:tcW w:w="564" w:type="pct"/>
            <w:tcMar>
              <w:top w:w="48" w:type="dxa"/>
              <w:left w:w="48" w:type="dxa"/>
              <w:bottom w:w="48" w:type="dxa"/>
              <w:right w:w="48" w:type="dxa"/>
            </w:tcMar>
            <w:vAlign w:val="center"/>
            <w:hideMark/>
          </w:tcPr>
          <w:p w14:paraId="2919750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50AB641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1500</w:t>
            </w:r>
          </w:p>
        </w:tc>
        <w:tc>
          <w:tcPr>
            <w:tcW w:w="646" w:type="pct"/>
          </w:tcPr>
          <w:p w14:paraId="75E948F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A2B71F6" w14:textId="7B857880"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FBFDFA1" w14:textId="4C5532AA"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076D33B2" w14:textId="77777777" w:rsidTr="00B91E23">
        <w:trPr>
          <w:trHeight w:val="255"/>
        </w:trPr>
        <w:tc>
          <w:tcPr>
            <w:tcW w:w="181" w:type="pct"/>
            <w:tcMar>
              <w:top w:w="48" w:type="dxa"/>
              <w:left w:w="48" w:type="dxa"/>
              <w:bottom w:w="48" w:type="dxa"/>
              <w:right w:w="48" w:type="dxa"/>
            </w:tcMar>
            <w:vAlign w:val="center"/>
            <w:hideMark/>
          </w:tcPr>
          <w:p w14:paraId="1C771F7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25</w:t>
            </w:r>
          </w:p>
        </w:tc>
        <w:tc>
          <w:tcPr>
            <w:tcW w:w="589" w:type="pct"/>
            <w:tcMar>
              <w:top w:w="48" w:type="dxa"/>
              <w:left w:w="48" w:type="dxa"/>
              <w:bottom w:w="48" w:type="dxa"/>
              <w:right w:w="48" w:type="dxa"/>
            </w:tcMar>
            <w:vAlign w:val="center"/>
            <w:hideMark/>
          </w:tcPr>
          <w:p w14:paraId="20FF22DA"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453501</w:t>
            </w:r>
          </w:p>
        </w:tc>
        <w:tc>
          <w:tcPr>
            <w:tcW w:w="476" w:type="pct"/>
            <w:tcMar>
              <w:top w:w="48" w:type="dxa"/>
              <w:left w:w="48" w:type="dxa"/>
              <w:bottom w:w="48" w:type="dxa"/>
              <w:right w:w="48" w:type="dxa"/>
            </w:tcMar>
            <w:vAlign w:val="center"/>
            <w:hideMark/>
          </w:tcPr>
          <w:p w14:paraId="76E8BA0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33697</w:t>
            </w:r>
          </w:p>
        </w:tc>
        <w:tc>
          <w:tcPr>
            <w:tcW w:w="930" w:type="pct"/>
            <w:tcMar>
              <w:top w:w="48" w:type="dxa"/>
              <w:left w:w="48" w:type="dxa"/>
              <w:bottom w:w="48" w:type="dxa"/>
              <w:right w:w="48" w:type="dxa"/>
            </w:tcMar>
            <w:vAlign w:val="center"/>
            <w:hideMark/>
          </w:tcPr>
          <w:p w14:paraId="59352DD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Nitroprusseto de sódio 25mg/ml ; </w:t>
            </w:r>
            <w:r w:rsidRPr="00EE4854">
              <w:rPr>
                <w:rFonts w:ascii="Palatino Linotype" w:eastAsia="Times New Roman" w:hAnsi="Palatino Linotype" w:cs="Times New Roman"/>
                <w:color w:val="000000"/>
                <w:sz w:val="18"/>
                <w:szCs w:val="18"/>
                <w:lang w:eastAsia="pt-BR"/>
              </w:rPr>
              <w:lastRenderedPageBreak/>
              <w:t>injetável com 2mL</w:t>
            </w:r>
          </w:p>
        </w:tc>
        <w:tc>
          <w:tcPr>
            <w:tcW w:w="564" w:type="pct"/>
            <w:tcMar>
              <w:top w:w="48" w:type="dxa"/>
              <w:left w:w="48" w:type="dxa"/>
              <w:bottom w:w="48" w:type="dxa"/>
              <w:right w:w="48" w:type="dxa"/>
            </w:tcMar>
            <w:vAlign w:val="center"/>
            <w:hideMark/>
          </w:tcPr>
          <w:p w14:paraId="682BF9F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Ampola</w:t>
            </w:r>
          </w:p>
        </w:tc>
        <w:tc>
          <w:tcPr>
            <w:tcW w:w="484" w:type="pct"/>
            <w:tcMar>
              <w:top w:w="48" w:type="dxa"/>
              <w:left w:w="48" w:type="dxa"/>
              <w:bottom w:w="48" w:type="dxa"/>
              <w:right w:w="48" w:type="dxa"/>
            </w:tcMar>
            <w:vAlign w:val="center"/>
            <w:hideMark/>
          </w:tcPr>
          <w:p w14:paraId="7A20DA9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675</w:t>
            </w:r>
          </w:p>
        </w:tc>
        <w:tc>
          <w:tcPr>
            <w:tcW w:w="646" w:type="pct"/>
          </w:tcPr>
          <w:p w14:paraId="66C7819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96F6BC3" w14:textId="46D0FE96"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285F0A2" w14:textId="4A6CB10C"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667CB71E" w14:textId="77777777" w:rsidTr="00B91E23">
        <w:trPr>
          <w:trHeight w:val="510"/>
        </w:trPr>
        <w:tc>
          <w:tcPr>
            <w:tcW w:w="181" w:type="pct"/>
            <w:tcMar>
              <w:top w:w="48" w:type="dxa"/>
              <w:left w:w="48" w:type="dxa"/>
              <w:bottom w:w="48" w:type="dxa"/>
              <w:right w:w="48" w:type="dxa"/>
            </w:tcMar>
            <w:vAlign w:val="center"/>
            <w:hideMark/>
          </w:tcPr>
          <w:p w14:paraId="0364FA0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26</w:t>
            </w:r>
          </w:p>
        </w:tc>
        <w:tc>
          <w:tcPr>
            <w:tcW w:w="589" w:type="pct"/>
            <w:tcMar>
              <w:top w:w="48" w:type="dxa"/>
              <w:left w:w="48" w:type="dxa"/>
              <w:bottom w:w="48" w:type="dxa"/>
              <w:right w:w="48" w:type="dxa"/>
            </w:tcMar>
            <w:vAlign w:val="center"/>
            <w:hideMark/>
          </w:tcPr>
          <w:p w14:paraId="53D88129"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449025</w:t>
            </w:r>
          </w:p>
        </w:tc>
        <w:tc>
          <w:tcPr>
            <w:tcW w:w="476" w:type="pct"/>
            <w:tcMar>
              <w:top w:w="48" w:type="dxa"/>
              <w:left w:w="48" w:type="dxa"/>
              <w:bottom w:w="48" w:type="dxa"/>
              <w:right w:w="48" w:type="dxa"/>
            </w:tcMar>
            <w:vAlign w:val="center"/>
            <w:hideMark/>
          </w:tcPr>
          <w:p w14:paraId="33DFD89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26047</w:t>
            </w:r>
          </w:p>
        </w:tc>
        <w:tc>
          <w:tcPr>
            <w:tcW w:w="930" w:type="pct"/>
            <w:tcMar>
              <w:top w:w="48" w:type="dxa"/>
              <w:left w:w="48" w:type="dxa"/>
              <w:bottom w:w="48" w:type="dxa"/>
              <w:right w:w="48" w:type="dxa"/>
            </w:tcMar>
            <w:vAlign w:val="center"/>
            <w:hideMark/>
          </w:tcPr>
          <w:p w14:paraId="2D84D26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564" w:type="pct"/>
            <w:tcMar>
              <w:top w:w="48" w:type="dxa"/>
              <w:left w:w="48" w:type="dxa"/>
              <w:bottom w:w="48" w:type="dxa"/>
              <w:right w:w="48" w:type="dxa"/>
            </w:tcMar>
            <w:vAlign w:val="center"/>
            <w:hideMark/>
          </w:tcPr>
          <w:p w14:paraId="5B888013"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Flaconete</w:t>
            </w:r>
          </w:p>
        </w:tc>
        <w:tc>
          <w:tcPr>
            <w:tcW w:w="484" w:type="pct"/>
            <w:tcMar>
              <w:top w:w="48" w:type="dxa"/>
              <w:left w:w="48" w:type="dxa"/>
              <w:bottom w:w="48" w:type="dxa"/>
              <w:right w:w="48" w:type="dxa"/>
            </w:tcMar>
            <w:vAlign w:val="center"/>
            <w:hideMark/>
          </w:tcPr>
          <w:p w14:paraId="1EA63DC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2925</w:t>
            </w:r>
          </w:p>
        </w:tc>
        <w:tc>
          <w:tcPr>
            <w:tcW w:w="646" w:type="pct"/>
          </w:tcPr>
          <w:p w14:paraId="7026089C"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A9C01AF" w14:textId="1F4C064D"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DF977FA" w14:textId="5AC3A98A"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623607BB" w14:textId="77777777" w:rsidTr="00B91E23">
        <w:trPr>
          <w:trHeight w:val="765"/>
        </w:trPr>
        <w:tc>
          <w:tcPr>
            <w:tcW w:w="181" w:type="pct"/>
            <w:tcMar>
              <w:top w:w="48" w:type="dxa"/>
              <w:left w:w="48" w:type="dxa"/>
              <w:bottom w:w="48" w:type="dxa"/>
              <w:right w:w="48" w:type="dxa"/>
            </w:tcMar>
            <w:vAlign w:val="center"/>
            <w:hideMark/>
          </w:tcPr>
          <w:p w14:paraId="5989D92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w:t>
            </w:r>
          </w:p>
        </w:tc>
        <w:tc>
          <w:tcPr>
            <w:tcW w:w="589" w:type="pct"/>
            <w:tcMar>
              <w:top w:w="48" w:type="dxa"/>
              <w:left w:w="48" w:type="dxa"/>
              <w:bottom w:w="48" w:type="dxa"/>
              <w:right w:w="48" w:type="dxa"/>
            </w:tcMar>
            <w:vAlign w:val="center"/>
            <w:hideMark/>
          </w:tcPr>
          <w:p w14:paraId="185BC20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279223</w:t>
            </w:r>
          </w:p>
        </w:tc>
        <w:tc>
          <w:tcPr>
            <w:tcW w:w="476" w:type="pct"/>
            <w:tcMar>
              <w:top w:w="48" w:type="dxa"/>
              <w:left w:w="48" w:type="dxa"/>
              <w:bottom w:w="48" w:type="dxa"/>
              <w:right w:w="48" w:type="dxa"/>
            </w:tcMar>
            <w:vAlign w:val="center"/>
            <w:hideMark/>
          </w:tcPr>
          <w:p w14:paraId="132F1D66"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22671</w:t>
            </w:r>
          </w:p>
        </w:tc>
        <w:tc>
          <w:tcPr>
            <w:tcW w:w="930" w:type="pct"/>
            <w:tcMar>
              <w:top w:w="48" w:type="dxa"/>
              <w:left w:w="48" w:type="dxa"/>
              <w:bottom w:w="48" w:type="dxa"/>
              <w:right w:w="48" w:type="dxa"/>
            </w:tcMar>
            <w:vAlign w:val="center"/>
            <w:hideMark/>
          </w:tcPr>
          <w:p w14:paraId="118794E5"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aminoácidos de cadeia ramificada para nutrição parenteral à 8% para pacientes hepatopatas. injetável atóxica, límpida, estéril e apirogênica em sistema fechado, conforme Resolução RDC Nº. 29, de 17/04/2007 da ANVISA, com 500 ml.</w:t>
            </w:r>
          </w:p>
        </w:tc>
        <w:tc>
          <w:tcPr>
            <w:tcW w:w="564" w:type="pct"/>
            <w:tcMar>
              <w:top w:w="48" w:type="dxa"/>
              <w:left w:w="48" w:type="dxa"/>
              <w:bottom w:w="48" w:type="dxa"/>
              <w:right w:w="48" w:type="dxa"/>
            </w:tcMar>
            <w:vAlign w:val="center"/>
            <w:hideMark/>
          </w:tcPr>
          <w:p w14:paraId="1967C992"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 ou frasco</w:t>
            </w:r>
          </w:p>
        </w:tc>
        <w:tc>
          <w:tcPr>
            <w:tcW w:w="484" w:type="pct"/>
            <w:tcMar>
              <w:top w:w="48" w:type="dxa"/>
              <w:left w:w="48" w:type="dxa"/>
              <w:bottom w:w="48" w:type="dxa"/>
              <w:right w:w="48" w:type="dxa"/>
            </w:tcMar>
            <w:vAlign w:val="center"/>
            <w:hideMark/>
          </w:tcPr>
          <w:p w14:paraId="3DAC983E"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263</w:t>
            </w:r>
          </w:p>
        </w:tc>
        <w:tc>
          <w:tcPr>
            <w:tcW w:w="646" w:type="pct"/>
          </w:tcPr>
          <w:p w14:paraId="767AF5C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15950D3" w14:textId="3A24406C"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A7E815F" w14:textId="429A726B"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r w:rsidR="00EA002F" w:rsidRPr="002C7537" w14:paraId="5F37BEBB" w14:textId="77777777" w:rsidTr="00B91E23">
        <w:trPr>
          <w:trHeight w:val="255"/>
        </w:trPr>
        <w:tc>
          <w:tcPr>
            <w:tcW w:w="181" w:type="pct"/>
            <w:tcMar>
              <w:top w:w="48" w:type="dxa"/>
              <w:left w:w="48" w:type="dxa"/>
              <w:bottom w:w="48" w:type="dxa"/>
              <w:right w:w="48" w:type="dxa"/>
            </w:tcMar>
            <w:vAlign w:val="center"/>
            <w:hideMark/>
          </w:tcPr>
          <w:p w14:paraId="4DD3724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28</w:t>
            </w:r>
          </w:p>
        </w:tc>
        <w:tc>
          <w:tcPr>
            <w:tcW w:w="589" w:type="pct"/>
            <w:tcMar>
              <w:top w:w="48" w:type="dxa"/>
              <w:left w:w="48" w:type="dxa"/>
              <w:bottom w:w="48" w:type="dxa"/>
              <w:right w:w="48" w:type="dxa"/>
            </w:tcMar>
            <w:vAlign w:val="center"/>
            <w:hideMark/>
          </w:tcPr>
          <w:p w14:paraId="43D372AB"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486323</w:t>
            </w:r>
          </w:p>
        </w:tc>
        <w:tc>
          <w:tcPr>
            <w:tcW w:w="476" w:type="pct"/>
            <w:tcMar>
              <w:top w:w="48" w:type="dxa"/>
              <w:left w:w="48" w:type="dxa"/>
              <w:bottom w:w="48" w:type="dxa"/>
              <w:right w:w="48" w:type="dxa"/>
            </w:tcMar>
            <w:vAlign w:val="center"/>
            <w:hideMark/>
          </w:tcPr>
          <w:p w14:paraId="21E2ED6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33714</w:t>
            </w:r>
          </w:p>
        </w:tc>
        <w:tc>
          <w:tcPr>
            <w:tcW w:w="930" w:type="pct"/>
            <w:tcMar>
              <w:top w:w="48" w:type="dxa"/>
              <w:left w:w="48" w:type="dxa"/>
              <w:bottom w:w="48" w:type="dxa"/>
              <w:right w:w="48" w:type="dxa"/>
            </w:tcMar>
            <w:vAlign w:val="center"/>
            <w:hideMark/>
          </w:tcPr>
          <w:p w14:paraId="19BA55BF"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Poliaminoácidos 10% ; injetável ; Frasco-Ampola 500mL</w:t>
            </w:r>
          </w:p>
        </w:tc>
        <w:tc>
          <w:tcPr>
            <w:tcW w:w="564" w:type="pct"/>
            <w:tcMar>
              <w:top w:w="48" w:type="dxa"/>
              <w:left w:w="48" w:type="dxa"/>
              <w:bottom w:w="48" w:type="dxa"/>
              <w:right w:w="48" w:type="dxa"/>
            </w:tcMar>
            <w:vAlign w:val="center"/>
            <w:hideMark/>
          </w:tcPr>
          <w:p w14:paraId="1C784540"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4D0558F4"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46" w:type="pct"/>
          </w:tcPr>
          <w:p w14:paraId="6CBB8717" w14:textId="77777777"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1326507" w14:textId="6DA54FB3"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55A95F5" w14:textId="1BC84900" w:rsidR="00EA002F" w:rsidRPr="00EE4854" w:rsidRDefault="00EA002F" w:rsidP="00467A9F">
            <w:pPr>
              <w:spacing w:before="216" w:after="216"/>
              <w:rPr>
                <w:rFonts w:ascii="Palatino Linotype" w:eastAsia="Times New Roman" w:hAnsi="Palatino Linotype" w:cs="Times New Roman"/>
                <w:color w:val="000000"/>
                <w:sz w:val="18"/>
                <w:szCs w:val="18"/>
                <w:lang w:eastAsia="pt-BR"/>
              </w:rPr>
            </w:pPr>
          </w:p>
        </w:tc>
      </w:tr>
    </w:tbl>
    <w:p w14:paraId="3652CCAA" w14:textId="77B0975B" w:rsidR="00EA002F" w:rsidRPr="00EE4854" w:rsidRDefault="00B91E23" w:rsidP="00B91E23">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EA002F" w:rsidRPr="002C7537">
        <w:rPr>
          <w:rFonts w:ascii="Palatino Linotype" w:eastAsia="Times New Roman" w:hAnsi="Palatino Linotype" w:cs="Times New Roman"/>
          <w:b/>
          <w:bCs/>
          <w:color w:val="000000"/>
          <w:sz w:val="18"/>
          <w:szCs w:val="18"/>
          <w:lang w:eastAsia="pt-BR"/>
        </w:rPr>
        <w:t>COTA EXCLUSIVA</w:t>
      </w:r>
      <w:r w:rsidR="00EA002F" w:rsidRPr="00EE4854">
        <w:rPr>
          <w:rFonts w:ascii="Palatino Linotype" w:eastAsia="Times New Roman" w:hAnsi="Palatino Linotype" w:cs="Times New Roman"/>
          <w:color w:val="000000"/>
          <w:sz w:val="18"/>
          <w:szCs w:val="18"/>
          <w:lang w:eastAsia="pt-BR"/>
        </w:rPr>
        <w:t> </w:t>
      </w:r>
    </w:p>
    <w:tbl>
      <w:tblPr>
        <w:tblW w:w="47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9"/>
        <w:gridCol w:w="1049"/>
        <w:gridCol w:w="847"/>
        <w:gridCol w:w="1610"/>
        <w:gridCol w:w="991"/>
        <w:gridCol w:w="851"/>
        <w:gridCol w:w="1136"/>
        <w:gridCol w:w="991"/>
        <w:gridCol w:w="995"/>
      </w:tblGrid>
      <w:tr w:rsidR="00705902" w:rsidRPr="002C7537" w14:paraId="2253E838" w14:textId="77777777" w:rsidTr="00B91E23">
        <w:trPr>
          <w:trHeight w:val="585"/>
        </w:trPr>
        <w:tc>
          <w:tcPr>
            <w:tcW w:w="181" w:type="pct"/>
            <w:tcMar>
              <w:top w:w="48" w:type="dxa"/>
              <w:left w:w="48" w:type="dxa"/>
              <w:bottom w:w="48" w:type="dxa"/>
              <w:right w:w="48" w:type="dxa"/>
            </w:tcMar>
            <w:vAlign w:val="center"/>
            <w:hideMark/>
          </w:tcPr>
          <w:p w14:paraId="218257C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597" w:type="pct"/>
            <w:tcMar>
              <w:top w:w="48" w:type="dxa"/>
              <w:left w:w="48" w:type="dxa"/>
              <w:bottom w:w="48" w:type="dxa"/>
              <w:right w:w="48" w:type="dxa"/>
            </w:tcMar>
            <w:vAlign w:val="center"/>
            <w:hideMark/>
          </w:tcPr>
          <w:p w14:paraId="206DFB6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482" w:type="pct"/>
            <w:tcMar>
              <w:top w:w="48" w:type="dxa"/>
              <w:left w:w="48" w:type="dxa"/>
              <w:bottom w:w="48" w:type="dxa"/>
              <w:right w:w="48" w:type="dxa"/>
            </w:tcMar>
            <w:vAlign w:val="center"/>
            <w:hideMark/>
          </w:tcPr>
          <w:p w14:paraId="365197C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916" w:type="pct"/>
            <w:tcMar>
              <w:top w:w="48" w:type="dxa"/>
              <w:left w:w="48" w:type="dxa"/>
              <w:bottom w:w="48" w:type="dxa"/>
              <w:right w:w="48" w:type="dxa"/>
            </w:tcMar>
            <w:vAlign w:val="center"/>
            <w:hideMark/>
          </w:tcPr>
          <w:p w14:paraId="7338511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564" w:type="pct"/>
            <w:tcMar>
              <w:top w:w="48" w:type="dxa"/>
              <w:left w:w="48" w:type="dxa"/>
              <w:bottom w:w="48" w:type="dxa"/>
              <w:right w:w="48" w:type="dxa"/>
            </w:tcMar>
            <w:vAlign w:val="center"/>
            <w:hideMark/>
          </w:tcPr>
          <w:p w14:paraId="528C724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484" w:type="pct"/>
            <w:tcMar>
              <w:top w:w="48" w:type="dxa"/>
              <w:left w:w="48" w:type="dxa"/>
              <w:bottom w:w="48" w:type="dxa"/>
              <w:right w:w="48" w:type="dxa"/>
            </w:tcMar>
            <w:vAlign w:val="center"/>
            <w:hideMark/>
          </w:tcPr>
          <w:p w14:paraId="7108857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EXCLUSIVA</w:t>
            </w:r>
          </w:p>
        </w:tc>
        <w:tc>
          <w:tcPr>
            <w:tcW w:w="646" w:type="pct"/>
          </w:tcPr>
          <w:p w14:paraId="7C1E63FB" w14:textId="5EB3A208" w:rsidR="00705902" w:rsidRPr="002C7537" w:rsidRDefault="00705902" w:rsidP="00705902">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564" w:type="pct"/>
            <w:tcMar>
              <w:top w:w="48" w:type="dxa"/>
              <w:left w:w="48" w:type="dxa"/>
              <w:bottom w:w="48" w:type="dxa"/>
              <w:right w:w="48" w:type="dxa"/>
            </w:tcMar>
            <w:vAlign w:val="center"/>
            <w:hideMark/>
          </w:tcPr>
          <w:p w14:paraId="6EF56CF0" w14:textId="600A0994" w:rsidR="00705902" w:rsidRPr="00EE4854" w:rsidRDefault="00705902" w:rsidP="00705902">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UNITÁRIO </w:t>
            </w:r>
          </w:p>
        </w:tc>
        <w:tc>
          <w:tcPr>
            <w:tcW w:w="566" w:type="pct"/>
            <w:tcMar>
              <w:top w:w="48" w:type="dxa"/>
              <w:left w:w="48" w:type="dxa"/>
              <w:bottom w:w="48" w:type="dxa"/>
              <w:right w:w="48" w:type="dxa"/>
            </w:tcMar>
            <w:vAlign w:val="center"/>
            <w:hideMark/>
          </w:tcPr>
          <w:p w14:paraId="5861284D" w14:textId="7905A7F1" w:rsidR="00705902" w:rsidRPr="00EE4854" w:rsidRDefault="00705902" w:rsidP="00705902">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705902" w:rsidRPr="002C7537" w14:paraId="59D5A26B" w14:textId="77777777" w:rsidTr="00B91E23">
        <w:trPr>
          <w:trHeight w:val="255"/>
        </w:trPr>
        <w:tc>
          <w:tcPr>
            <w:tcW w:w="181" w:type="pct"/>
            <w:tcMar>
              <w:top w:w="48" w:type="dxa"/>
              <w:left w:w="48" w:type="dxa"/>
              <w:bottom w:w="48" w:type="dxa"/>
              <w:right w:w="48" w:type="dxa"/>
            </w:tcMar>
            <w:vAlign w:val="center"/>
            <w:hideMark/>
          </w:tcPr>
          <w:p w14:paraId="0800627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29</w:t>
            </w:r>
          </w:p>
        </w:tc>
        <w:tc>
          <w:tcPr>
            <w:tcW w:w="597" w:type="pct"/>
            <w:tcMar>
              <w:top w:w="48" w:type="dxa"/>
              <w:left w:w="48" w:type="dxa"/>
              <w:bottom w:w="48" w:type="dxa"/>
              <w:right w:w="48" w:type="dxa"/>
            </w:tcMar>
            <w:vAlign w:val="center"/>
            <w:hideMark/>
          </w:tcPr>
          <w:p w14:paraId="11CD687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335091</w:t>
            </w:r>
          </w:p>
        </w:tc>
        <w:tc>
          <w:tcPr>
            <w:tcW w:w="482" w:type="pct"/>
            <w:tcMar>
              <w:top w:w="48" w:type="dxa"/>
              <w:left w:w="48" w:type="dxa"/>
              <w:bottom w:w="48" w:type="dxa"/>
              <w:right w:w="48" w:type="dxa"/>
            </w:tcMar>
            <w:vAlign w:val="center"/>
            <w:hideMark/>
          </w:tcPr>
          <w:p w14:paraId="102C4CE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21894</w:t>
            </w:r>
          </w:p>
        </w:tc>
        <w:tc>
          <w:tcPr>
            <w:tcW w:w="916" w:type="pct"/>
            <w:tcMar>
              <w:top w:w="48" w:type="dxa"/>
              <w:left w:w="48" w:type="dxa"/>
              <w:bottom w:w="48" w:type="dxa"/>
              <w:right w:w="48" w:type="dxa"/>
            </w:tcMar>
            <w:vAlign w:val="center"/>
            <w:hideMark/>
          </w:tcPr>
          <w:p w14:paraId="0E9021C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Acetilcisteína 10% (100mg/mL), injetável, com 3mL.</w:t>
            </w:r>
          </w:p>
        </w:tc>
        <w:tc>
          <w:tcPr>
            <w:tcW w:w="564" w:type="pct"/>
            <w:tcMar>
              <w:top w:w="48" w:type="dxa"/>
              <w:left w:w="48" w:type="dxa"/>
              <w:bottom w:w="48" w:type="dxa"/>
              <w:right w:w="48" w:type="dxa"/>
            </w:tcMar>
            <w:vAlign w:val="center"/>
            <w:hideMark/>
          </w:tcPr>
          <w:p w14:paraId="4A6D790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64CA082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w:t>
            </w:r>
          </w:p>
        </w:tc>
        <w:tc>
          <w:tcPr>
            <w:tcW w:w="646" w:type="pct"/>
          </w:tcPr>
          <w:p w14:paraId="3CA32F9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5A74929" w14:textId="734B69CA"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DAE7BF0" w14:textId="00E88538"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59363A6A" w14:textId="77777777" w:rsidTr="00B91E23">
        <w:trPr>
          <w:trHeight w:val="255"/>
        </w:trPr>
        <w:tc>
          <w:tcPr>
            <w:tcW w:w="181" w:type="pct"/>
            <w:tcMar>
              <w:top w:w="48" w:type="dxa"/>
              <w:left w:w="48" w:type="dxa"/>
              <w:bottom w:w="48" w:type="dxa"/>
              <w:right w:w="48" w:type="dxa"/>
            </w:tcMar>
            <w:vAlign w:val="center"/>
            <w:hideMark/>
          </w:tcPr>
          <w:p w14:paraId="73C4C30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w:t>
            </w:r>
          </w:p>
        </w:tc>
        <w:tc>
          <w:tcPr>
            <w:tcW w:w="597" w:type="pct"/>
            <w:tcMar>
              <w:top w:w="48" w:type="dxa"/>
              <w:left w:w="48" w:type="dxa"/>
              <w:bottom w:w="48" w:type="dxa"/>
              <w:right w:w="48" w:type="dxa"/>
            </w:tcMar>
            <w:vAlign w:val="center"/>
            <w:hideMark/>
          </w:tcPr>
          <w:p w14:paraId="5E79D8E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274806</w:t>
            </w:r>
          </w:p>
        </w:tc>
        <w:tc>
          <w:tcPr>
            <w:tcW w:w="482" w:type="pct"/>
            <w:tcMar>
              <w:top w:w="48" w:type="dxa"/>
              <w:left w:w="48" w:type="dxa"/>
              <w:bottom w:w="48" w:type="dxa"/>
              <w:right w:w="48" w:type="dxa"/>
            </w:tcMar>
            <w:vAlign w:val="center"/>
            <w:hideMark/>
          </w:tcPr>
          <w:p w14:paraId="0383D4B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21897</w:t>
            </w:r>
          </w:p>
        </w:tc>
        <w:tc>
          <w:tcPr>
            <w:tcW w:w="916" w:type="pct"/>
            <w:tcMar>
              <w:top w:w="48" w:type="dxa"/>
              <w:left w:w="48" w:type="dxa"/>
              <w:bottom w:w="48" w:type="dxa"/>
              <w:right w:w="48" w:type="dxa"/>
            </w:tcMar>
            <w:vAlign w:val="center"/>
            <w:hideMark/>
          </w:tcPr>
          <w:p w14:paraId="73852BE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Acetilcisteína 600mg ; pó para </w:t>
            </w:r>
            <w:r w:rsidRPr="00EE4854">
              <w:rPr>
                <w:rFonts w:ascii="Palatino Linotype" w:eastAsia="Times New Roman" w:hAnsi="Palatino Linotype" w:cs="Times New Roman"/>
                <w:color w:val="000000"/>
                <w:sz w:val="18"/>
                <w:szCs w:val="18"/>
                <w:lang w:eastAsia="pt-BR"/>
              </w:rPr>
              <w:lastRenderedPageBreak/>
              <w:t>solução oral</w:t>
            </w:r>
          </w:p>
        </w:tc>
        <w:tc>
          <w:tcPr>
            <w:tcW w:w="564" w:type="pct"/>
            <w:tcMar>
              <w:top w:w="48" w:type="dxa"/>
              <w:left w:w="48" w:type="dxa"/>
              <w:bottom w:w="48" w:type="dxa"/>
              <w:right w:w="48" w:type="dxa"/>
            </w:tcMar>
            <w:vAlign w:val="center"/>
            <w:hideMark/>
          </w:tcPr>
          <w:p w14:paraId="56F3180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Envelope</w:t>
            </w:r>
          </w:p>
        </w:tc>
        <w:tc>
          <w:tcPr>
            <w:tcW w:w="484" w:type="pct"/>
            <w:tcMar>
              <w:top w:w="48" w:type="dxa"/>
              <w:left w:w="48" w:type="dxa"/>
              <w:bottom w:w="48" w:type="dxa"/>
              <w:right w:w="48" w:type="dxa"/>
            </w:tcMar>
            <w:vAlign w:val="center"/>
            <w:hideMark/>
          </w:tcPr>
          <w:p w14:paraId="46EEE61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1560</w:t>
            </w:r>
          </w:p>
        </w:tc>
        <w:tc>
          <w:tcPr>
            <w:tcW w:w="646" w:type="pct"/>
          </w:tcPr>
          <w:p w14:paraId="7F56852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5FEF19A" w14:textId="70AE4FF2"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0877F95" w14:textId="2F267048"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4E344147" w14:textId="77777777" w:rsidTr="00B91E23">
        <w:trPr>
          <w:trHeight w:val="255"/>
        </w:trPr>
        <w:tc>
          <w:tcPr>
            <w:tcW w:w="181" w:type="pct"/>
            <w:tcMar>
              <w:top w:w="48" w:type="dxa"/>
              <w:left w:w="48" w:type="dxa"/>
              <w:bottom w:w="48" w:type="dxa"/>
              <w:right w:w="48" w:type="dxa"/>
            </w:tcMar>
            <w:vAlign w:val="center"/>
            <w:hideMark/>
          </w:tcPr>
          <w:p w14:paraId="106BD2B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31</w:t>
            </w:r>
          </w:p>
        </w:tc>
        <w:tc>
          <w:tcPr>
            <w:tcW w:w="597" w:type="pct"/>
            <w:tcMar>
              <w:top w:w="48" w:type="dxa"/>
              <w:left w:w="48" w:type="dxa"/>
              <w:bottom w:w="48" w:type="dxa"/>
              <w:right w:w="48" w:type="dxa"/>
            </w:tcMar>
            <w:vAlign w:val="center"/>
            <w:hideMark/>
          </w:tcPr>
          <w:p w14:paraId="137EB68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271709</w:t>
            </w:r>
          </w:p>
        </w:tc>
        <w:tc>
          <w:tcPr>
            <w:tcW w:w="482" w:type="pct"/>
            <w:tcMar>
              <w:top w:w="48" w:type="dxa"/>
              <w:left w:w="48" w:type="dxa"/>
              <w:bottom w:w="48" w:type="dxa"/>
              <w:right w:w="48" w:type="dxa"/>
            </w:tcMar>
            <w:vAlign w:val="center"/>
            <w:hideMark/>
          </w:tcPr>
          <w:p w14:paraId="7F2C4368"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14815</w:t>
            </w:r>
          </w:p>
        </w:tc>
        <w:tc>
          <w:tcPr>
            <w:tcW w:w="916" w:type="pct"/>
            <w:tcMar>
              <w:top w:w="48" w:type="dxa"/>
              <w:left w:w="48" w:type="dxa"/>
              <w:bottom w:w="48" w:type="dxa"/>
              <w:right w:w="48" w:type="dxa"/>
            </w:tcMar>
            <w:vAlign w:val="center"/>
            <w:hideMark/>
          </w:tcPr>
          <w:p w14:paraId="6022F71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Amiodarona 100mg</w:t>
            </w:r>
          </w:p>
        </w:tc>
        <w:tc>
          <w:tcPr>
            <w:tcW w:w="564" w:type="pct"/>
            <w:tcMar>
              <w:top w:w="48" w:type="dxa"/>
              <w:left w:w="48" w:type="dxa"/>
              <w:bottom w:w="48" w:type="dxa"/>
              <w:right w:w="48" w:type="dxa"/>
            </w:tcMar>
            <w:vAlign w:val="center"/>
            <w:hideMark/>
          </w:tcPr>
          <w:p w14:paraId="386E5FE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7D6241B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10950</w:t>
            </w:r>
          </w:p>
        </w:tc>
        <w:tc>
          <w:tcPr>
            <w:tcW w:w="646" w:type="pct"/>
          </w:tcPr>
          <w:p w14:paraId="4819525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D7FDBAD" w14:textId="661E6CFE"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D1B5FBA" w14:textId="6A3DF64A"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CFC1993" w14:textId="77777777" w:rsidTr="00B91E23">
        <w:trPr>
          <w:trHeight w:val="510"/>
        </w:trPr>
        <w:tc>
          <w:tcPr>
            <w:tcW w:w="181" w:type="pct"/>
            <w:tcMar>
              <w:top w:w="48" w:type="dxa"/>
              <w:left w:w="48" w:type="dxa"/>
              <w:bottom w:w="48" w:type="dxa"/>
              <w:right w:w="48" w:type="dxa"/>
            </w:tcMar>
            <w:vAlign w:val="center"/>
            <w:hideMark/>
          </w:tcPr>
          <w:p w14:paraId="45B9316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32</w:t>
            </w:r>
          </w:p>
        </w:tc>
        <w:tc>
          <w:tcPr>
            <w:tcW w:w="597" w:type="pct"/>
            <w:tcMar>
              <w:top w:w="48" w:type="dxa"/>
              <w:left w:w="48" w:type="dxa"/>
              <w:bottom w:w="48" w:type="dxa"/>
              <w:right w:w="48" w:type="dxa"/>
            </w:tcMar>
            <w:vAlign w:val="center"/>
            <w:hideMark/>
          </w:tcPr>
          <w:p w14:paraId="6CA9633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448841</w:t>
            </w:r>
          </w:p>
        </w:tc>
        <w:tc>
          <w:tcPr>
            <w:tcW w:w="482" w:type="pct"/>
            <w:tcMar>
              <w:top w:w="48" w:type="dxa"/>
              <w:left w:w="48" w:type="dxa"/>
              <w:bottom w:w="48" w:type="dxa"/>
              <w:right w:w="48" w:type="dxa"/>
            </w:tcMar>
            <w:vAlign w:val="center"/>
            <w:hideMark/>
          </w:tcPr>
          <w:p w14:paraId="394FCED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21925</w:t>
            </w:r>
          </w:p>
        </w:tc>
        <w:tc>
          <w:tcPr>
            <w:tcW w:w="916" w:type="pct"/>
            <w:tcMar>
              <w:top w:w="48" w:type="dxa"/>
              <w:left w:w="48" w:type="dxa"/>
              <w:bottom w:w="48" w:type="dxa"/>
              <w:right w:w="48" w:type="dxa"/>
            </w:tcMar>
            <w:vAlign w:val="center"/>
            <w:hideMark/>
          </w:tcPr>
          <w:p w14:paraId="45BE8E7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Amoxicilina + Clavulanato de potássio 250mg/5mL (50mg/mL) + 62,5mg/5ml (12,5mg/mL), suspensão oral, com 75 ml com dosador graduado.</w:t>
            </w:r>
          </w:p>
        </w:tc>
        <w:tc>
          <w:tcPr>
            <w:tcW w:w="564" w:type="pct"/>
            <w:tcMar>
              <w:top w:w="48" w:type="dxa"/>
              <w:left w:w="48" w:type="dxa"/>
              <w:bottom w:w="48" w:type="dxa"/>
              <w:right w:w="48" w:type="dxa"/>
            </w:tcMar>
            <w:vAlign w:val="center"/>
            <w:hideMark/>
          </w:tcPr>
          <w:p w14:paraId="3A6CDB0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7D1A726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w:t>
            </w:r>
          </w:p>
        </w:tc>
        <w:tc>
          <w:tcPr>
            <w:tcW w:w="646" w:type="pct"/>
          </w:tcPr>
          <w:p w14:paraId="1C004B2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AA4C138" w14:textId="43E50CF5"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D958AD7" w14:textId="38482CA2"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8C83A80" w14:textId="77777777" w:rsidTr="00B91E23">
        <w:trPr>
          <w:trHeight w:val="255"/>
        </w:trPr>
        <w:tc>
          <w:tcPr>
            <w:tcW w:w="181" w:type="pct"/>
            <w:tcMar>
              <w:top w:w="48" w:type="dxa"/>
              <w:left w:w="48" w:type="dxa"/>
              <w:bottom w:w="48" w:type="dxa"/>
              <w:right w:w="48" w:type="dxa"/>
            </w:tcMar>
            <w:vAlign w:val="center"/>
            <w:hideMark/>
          </w:tcPr>
          <w:p w14:paraId="3E6DCA1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w:t>
            </w:r>
          </w:p>
        </w:tc>
        <w:tc>
          <w:tcPr>
            <w:tcW w:w="597" w:type="pct"/>
            <w:tcMar>
              <w:top w:w="48" w:type="dxa"/>
              <w:left w:w="48" w:type="dxa"/>
              <w:bottom w:w="48" w:type="dxa"/>
              <w:right w:w="48" w:type="dxa"/>
            </w:tcMar>
            <w:vAlign w:val="center"/>
            <w:hideMark/>
          </w:tcPr>
          <w:p w14:paraId="14EF665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277529</w:t>
            </w:r>
          </w:p>
        </w:tc>
        <w:tc>
          <w:tcPr>
            <w:tcW w:w="482" w:type="pct"/>
            <w:tcMar>
              <w:top w:w="48" w:type="dxa"/>
              <w:left w:w="48" w:type="dxa"/>
              <w:bottom w:w="48" w:type="dxa"/>
              <w:right w:w="48" w:type="dxa"/>
            </w:tcMar>
            <w:vAlign w:val="center"/>
            <w:hideMark/>
          </w:tcPr>
          <w:p w14:paraId="3F3707F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8663</w:t>
            </w:r>
          </w:p>
        </w:tc>
        <w:tc>
          <w:tcPr>
            <w:tcW w:w="916" w:type="pct"/>
            <w:tcMar>
              <w:top w:w="48" w:type="dxa"/>
              <w:left w:w="48" w:type="dxa"/>
              <w:bottom w:w="48" w:type="dxa"/>
              <w:right w:w="48" w:type="dxa"/>
            </w:tcMar>
            <w:vAlign w:val="center"/>
            <w:hideMark/>
          </w:tcPr>
          <w:p w14:paraId="3D38F36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Azul de metileno 10mg/ml, solução injetável c/ 5ml</w:t>
            </w:r>
          </w:p>
        </w:tc>
        <w:tc>
          <w:tcPr>
            <w:tcW w:w="564" w:type="pct"/>
            <w:tcMar>
              <w:top w:w="48" w:type="dxa"/>
              <w:left w:w="48" w:type="dxa"/>
              <w:bottom w:w="48" w:type="dxa"/>
              <w:right w:w="48" w:type="dxa"/>
            </w:tcMar>
            <w:vAlign w:val="center"/>
            <w:hideMark/>
          </w:tcPr>
          <w:p w14:paraId="4CDDC4F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72DA848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46" w:type="pct"/>
          </w:tcPr>
          <w:p w14:paraId="481E1CE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41A5953" w14:textId="3232E3CF"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1E1A6C9" w14:textId="452EDF22"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1C4C3A7" w14:textId="77777777" w:rsidTr="00B91E23">
        <w:trPr>
          <w:trHeight w:val="255"/>
        </w:trPr>
        <w:tc>
          <w:tcPr>
            <w:tcW w:w="181" w:type="pct"/>
            <w:tcMar>
              <w:top w:w="48" w:type="dxa"/>
              <w:left w:w="48" w:type="dxa"/>
              <w:bottom w:w="48" w:type="dxa"/>
              <w:right w:w="48" w:type="dxa"/>
            </w:tcMar>
            <w:vAlign w:val="center"/>
            <w:hideMark/>
          </w:tcPr>
          <w:p w14:paraId="0478ECF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w:t>
            </w:r>
          </w:p>
        </w:tc>
        <w:tc>
          <w:tcPr>
            <w:tcW w:w="597" w:type="pct"/>
            <w:tcMar>
              <w:top w:w="48" w:type="dxa"/>
              <w:left w:w="48" w:type="dxa"/>
              <w:bottom w:w="48" w:type="dxa"/>
              <w:right w:w="48" w:type="dxa"/>
            </w:tcMar>
            <w:vAlign w:val="center"/>
            <w:hideMark/>
          </w:tcPr>
          <w:p w14:paraId="2E265BA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271746</w:t>
            </w:r>
          </w:p>
        </w:tc>
        <w:tc>
          <w:tcPr>
            <w:tcW w:w="482" w:type="pct"/>
            <w:tcMar>
              <w:top w:w="48" w:type="dxa"/>
              <w:left w:w="48" w:type="dxa"/>
              <w:bottom w:w="48" w:type="dxa"/>
              <w:right w:w="48" w:type="dxa"/>
            </w:tcMar>
            <w:vAlign w:val="center"/>
            <w:hideMark/>
          </w:tcPr>
          <w:p w14:paraId="1096CC7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10081</w:t>
            </w:r>
          </w:p>
        </w:tc>
        <w:tc>
          <w:tcPr>
            <w:tcW w:w="916" w:type="pct"/>
            <w:tcMar>
              <w:top w:w="48" w:type="dxa"/>
              <w:left w:w="48" w:type="dxa"/>
              <w:bottom w:w="48" w:type="dxa"/>
              <w:right w:w="48" w:type="dxa"/>
            </w:tcMar>
            <w:vAlign w:val="center"/>
            <w:hideMark/>
          </w:tcPr>
          <w:p w14:paraId="042DDC6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Baclofeno 10mg.</w:t>
            </w:r>
          </w:p>
        </w:tc>
        <w:tc>
          <w:tcPr>
            <w:tcW w:w="564" w:type="pct"/>
            <w:tcMar>
              <w:top w:w="48" w:type="dxa"/>
              <w:left w:w="48" w:type="dxa"/>
              <w:bottom w:w="48" w:type="dxa"/>
              <w:right w:w="48" w:type="dxa"/>
            </w:tcMar>
            <w:vAlign w:val="center"/>
            <w:hideMark/>
          </w:tcPr>
          <w:p w14:paraId="6E6DFF1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0CE0DA3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15000</w:t>
            </w:r>
          </w:p>
        </w:tc>
        <w:tc>
          <w:tcPr>
            <w:tcW w:w="646" w:type="pct"/>
          </w:tcPr>
          <w:p w14:paraId="6331E3C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9216D24" w14:textId="539B46B6"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264D825" w14:textId="655A4879"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5F202A3" w14:textId="77777777" w:rsidTr="00B91E23">
        <w:trPr>
          <w:trHeight w:val="510"/>
        </w:trPr>
        <w:tc>
          <w:tcPr>
            <w:tcW w:w="181" w:type="pct"/>
            <w:tcMar>
              <w:top w:w="48" w:type="dxa"/>
              <w:left w:w="48" w:type="dxa"/>
              <w:bottom w:w="48" w:type="dxa"/>
              <w:right w:w="48" w:type="dxa"/>
            </w:tcMar>
            <w:vAlign w:val="center"/>
            <w:hideMark/>
          </w:tcPr>
          <w:p w14:paraId="2492D11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w:t>
            </w:r>
          </w:p>
        </w:tc>
        <w:tc>
          <w:tcPr>
            <w:tcW w:w="597" w:type="pct"/>
            <w:tcMar>
              <w:top w:w="48" w:type="dxa"/>
              <w:left w:w="48" w:type="dxa"/>
              <w:bottom w:w="48" w:type="dxa"/>
              <w:right w:w="48" w:type="dxa"/>
            </w:tcMar>
            <w:vAlign w:val="center"/>
            <w:hideMark/>
          </w:tcPr>
          <w:p w14:paraId="2F6B12E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394088</w:t>
            </w:r>
          </w:p>
        </w:tc>
        <w:tc>
          <w:tcPr>
            <w:tcW w:w="482" w:type="pct"/>
            <w:tcMar>
              <w:top w:w="48" w:type="dxa"/>
              <w:left w:w="48" w:type="dxa"/>
              <w:bottom w:w="48" w:type="dxa"/>
              <w:right w:w="48" w:type="dxa"/>
            </w:tcMar>
            <w:vAlign w:val="center"/>
            <w:hideMark/>
          </w:tcPr>
          <w:p w14:paraId="39C000D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21956</w:t>
            </w:r>
          </w:p>
        </w:tc>
        <w:tc>
          <w:tcPr>
            <w:tcW w:w="916" w:type="pct"/>
            <w:tcMar>
              <w:top w:w="48" w:type="dxa"/>
              <w:left w:w="48" w:type="dxa"/>
              <w:bottom w:w="48" w:type="dxa"/>
              <w:right w:w="48" w:type="dxa"/>
            </w:tcMar>
            <w:vAlign w:val="center"/>
            <w:hideMark/>
          </w:tcPr>
          <w:p w14:paraId="15EC9C9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Bicarbonato de sódio a 8,4% injetável atóxica, límpida, estéril e apirogênica em sistema fechado, conforme Resolução RDC Nº. 29, de 17/04/2007, da ANVISA, com 250 ml.</w:t>
            </w:r>
          </w:p>
        </w:tc>
        <w:tc>
          <w:tcPr>
            <w:tcW w:w="564" w:type="pct"/>
            <w:tcMar>
              <w:top w:w="48" w:type="dxa"/>
              <w:left w:w="48" w:type="dxa"/>
              <w:bottom w:w="48" w:type="dxa"/>
              <w:right w:w="48" w:type="dxa"/>
            </w:tcMar>
            <w:vAlign w:val="center"/>
            <w:hideMark/>
          </w:tcPr>
          <w:p w14:paraId="3140CD1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 Frasco</w:t>
            </w:r>
          </w:p>
        </w:tc>
        <w:tc>
          <w:tcPr>
            <w:tcW w:w="484" w:type="pct"/>
            <w:tcMar>
              <w:top w:w="48" w:type="dxa"/>
              <w:left w:w="48" w:type="dxa"/>
              <w:bottom w:w="48" w:type="dxa"/>
              <w:right w:w="48" w:type="dxa"/>
            </w:tcMar>
            <w:vAlign w:val="center"/>
            <w:hideMark/>
          </w:tcPr>
          <w:p w14:paraId="1E098D1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2250</w:t>
            </w:r>
          </w:p>
        </w:tc>
        <w:tc>
          <w:tcPr>
            <w:tcW w:w="646" w:type="pct"/>
          </w:tcPr>
          <w:p w14:paraId="72DCC8B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F7707CB" w14:textId="71720518"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472DF6C" w14:textId="06F49E85"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45BDE0C" w14:textId="77777777" w:rsidTr="00B91E23">
        <w:trPr>
          <w:trHeight w:val="255"/>
        </w:trPr>
        <w:tc>
          <w:tcPr>
            <w:tcW w:w="181" w:type="pct"/>
            <w:tcMar>
              <w:top w:w="48" w:type="dxa"/>
              <w:left w:w="48" w:type="dxa"/>
              <w:bottom w:w="48" w:type="dxa"/>
              <w:right w:w="48" w:type="dxa"/>
            </w:tcMar>
            <w:vAlign w:val="center"/>
            <w:hideMark/>
          </w:tcPr>
          <w:p w14:paraId="305BD6D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36</w:t>
            </w:r>
          </w:p>
        </w:tc>
        <w:tc>
          <w:tcPr>
            <w:tcW w:w="597" w:type="pct"/>
            <w:tcMar>
              <w:top w:w="48" w:type="dxa"/>
              <w:left w:w="48" w:type="dxa"/>
              <w:bottom w:w="48" w:type="dxa"/>
              <w:right w:w="48" w:type="dxa"/>
            </w:tcMar>
            <w:vAlign w:val="center"/>
            <w:hideMark/>
          </w:tcPr>
          <w:p w14:paraId="4E4EF09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269956</w:t>
            </w:r>
          </w:p>
        </w:tc>
        <w:tc>
          <w:tcPr>
            <w:tcW w:w="482" w:type="pct"/>
            <w:tcMar>
              <w:top w:w="48" w:type="dxa"/>
              <w:left w:w="48" w:type="dxa"/>
              <w:bottom w:w="48" w:type="dxa"/>
              <w:right w:w="48" w:type="dxa"/>
            </w:tcMar>
            <w:vAlign w:val="center"/>
            <w:hideMark/>
          </w:tcPr>
          <w:p w14:paraId="456FD66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21967</w:t>
            </w:r>
          </w:p>
        </w:tc>
        <w:tc>
          <w:tcPr>
            <w:tcW w:w="916" w:type="pct"/>
            <w:tcMar>
              <w:top w:w="48" w:type="dxa"/>
              <w:left w:w="48" w:type="dxa"/>
              <w:bottom w:w="48" w:type="dxa"/>
              <w:right w:w="48" w:type="dxa"/>
            </w:tcMar>
            <w:vAlign w:val="center"/>
            <w:hideMark/>
          </w:tcPr>
          <w:p w14:paraId="6E81CEB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Bromoprida 4mg/ml, solução oral, com frasco conta-gotas de 20 ml.</w:t>
            </w:r>
          </w:p>
        </w:tc>
        <w:tc>
          <w:tcPr>
            <w:tcW w:w="564" w:type="pct"/>
            <w:tcMar>
              <w:top w:w="48" w:type="dxa"/>
              <w:left w:w="48" w:type="dxa"/>
              <w:bottom w:w="48" w:type="dxa"/>
              <w:right w:w="48" w:type="dxa"/>
            </w:tcMar>
            <w:vAlign w:val="center"/>
            <w:hideMark/>
          </w:tcPr>
          <w:p w14:paraId="04E4286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3FEE12A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2025</w:t>
            </w:r>
          </w:p>
        </w:tc>
        <w:tc>
          <w:tcPr>
            <w:tcW w:w="646" w:type="pct"/>
          </w:tcPr>
          <w:p w14:paraId="765CEC5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B4DEBA8" w14:textId="5DABA658"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75649D8" w14:textId="3E3A4D13"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261B3404" w14:textId="77777777" w:rsidTr="00B91E23">
        <w:trPr>
          <w:trHeight w:val="255"/>
        </w:trPr>
        <w:tc>
          <w:tcPr>
            <w:tcW w:w="181" w:type="pct"/>
            <w:tcMar>
              <w:top w:w="48" w:type="dxa"/>
              <w:left w:w="48" w:type="dxa"/>
              <w:bottom w:w="48" w:type="dxa"/>
              <w:right w:w="48" w:type="dxa"/>
            </w:tcMar>
            <w:vAlign w:val="center"/>
            <w:hideMark/>
          </w:tcPr>
          <w:p w14:paraId="036278D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w:t>
            </w:r>
          </w:p>
        </w:tc>
        <w:tc>
          <w:tcPr>
            <w:tcW w:w="597" w:type="pct"/>
            <w:tcMar>
              <w:top w:w="48" w:type="dxa"/>
              <w:left w:w="48" w:type="dxa"/>
              <w:bottom w:w="48" w:type="dxa"/>
              <w:right w:w="48" w:type="dxa"/>
            </w:tcMar>
            <w:vAlign w:val="center"/>
            <w:hideMark/>
          </w:tcPr>
          <w:p w14:paraId="73C3453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395721</w:t>
            </w:r>
          </w:p>
        </w:tc>
        <w:tc>
          <w:tcPr>
            <w:tcW w:w="482" w:type="pct"/>
            <w:tcMar>
              <w:top w:w="48" w:type="dxa"/>
              <w:left w:w="48" w:type="dxa"/>
              <w:bottom w:w="48" w:type="dxa"/>
              <w:right w:w="48" w:type="dxa"/>
            </w:tcMar>
            <w:vAlign w:val="center"/>
            <w:hideMark/>
          </w:tcPr>
          <w:p w14:paraId="25426EA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26039</w:t>
            </w:r>
          </w:p>
        </w:tc>
        <w:tc>
          <w:tcPr>
            <w:tcW w:w="916" w:type="pct"/>
            <w:tcMar>
              <w:top w:w="48" w:type="dxa"/>
              <w:left w:w="48" w:type="dxa"/>
              <w:bottom w:w="48" w:type="dxa"/>
              <w:right w:w="48" w:type="dxa"/>
            </w:tcMar>
            <w:vAlign w:val="center"/>
            <w:hideMark/>
          </w:tcPr>
          <w:p w14:paraId="009AB37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Carvão ativado pó, antídoto para </w:t>
            </w:r>
            <w:r w:rsidRPr="00EE4854">
              <w:rPr>
                <w:rFonts w:ascii="Palatino Linotype" w:eastAsia="Times New Roman" w:hAnsi="Palatino Linotype" w:cs="Times New Roman"/>
                <w:color w:val="000000"/>
                <w:sz w:val="18"/>
                <w:szCs w:val="18"/>
                <w:lang w:eastAsia="pt-BR"/>
              </w:rPr>
              <w:lastRenderedPageBreak/>
              <w:t>uso humano</w:t>
            </w:r>
          </w:p>
        </w:tc>
        <w:tc>
          <w:tcPr>
            <w:tcW w:w="564" w:type="pct"/>
            <w:tcMar>
              <w:top w:w="48" w:type="dxa"/>
              <w:left w:w="48" w:type="dxa"/>
              <w:bottom w:w="48" w:type="dxa"/>
              <w:right w:w="48" w:type="dxa"/>
            </w:tcMar>
            <w:vAlign w:val="center"/>
            <w:hideMark/>
          </w:tcPr>
          <w:p w14:paraId="49E4813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grama</w:t>
            </w:r>
          </w:p>
        </w:tc>
        <w:tc>
          <w:tcPr>
            <w:tcW w:w="484" w:type="pct"/>
            <w:tcMar>
              <w:top w:w="48" w:type="dxa"/>
              <w:left w:w="48" w:type="dxa"/>
              <w:bottom w:w="48" w:type="dxa"/>
              <w:right w:w="48" w:type="dxa"/>
            </w:tcMar>
            <w:vAlign w:val="center"/>
            <w:hideMark/>
          </w:tcPr>
          <w:p w14:paraId="5E3D639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7500</w:t>
            </w:r>
          </w:p>
        </w:tc>
        <w:tc>
          <w:tcPr>
            <w:tcW w:w="646" w:type="pct"/>
          </w:tcPr>
          <w:p w14:paraId="0078B518"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423340E" w14:textId="745DE2EC"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590FBDE" w14:textId="1D197302"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21C0711A" w14:textId="77777777" w:rsidTr="00B91E23">
        <w:trPr>
          <w:trHeight w:val="255"/>
        </w:trPr>
        <w:tc>
          <w:tcPr>
            <w:tcW w:w="181" w:type="pct"/>
            <w:tcMar>
              <w:top w:w="48" w:type="dxa"/>
              <w:left w:w="48" w:type="dxa"/>
              <w:bottom w:w="48" w:type="dxa"/>
              <w:right w:w="48" w:type="dxa"/>
            </w:tcMar>
            <w:vAlign w:val="center"/>
            <w:hideMark/>
          </w:tcPr>
          <w:p w14:paraId="7CA7320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38</w:t>
            </w:r>
          </w:p>
        </w:tc>
        <w:tc>
          <w:tcPr>
            <w:tcW w:w="597" w:type="pct"/>
            <w:tcMar>
              <w:top w:w="48" w:type="dxa"/>
              <w:left w:w="48" w:type="dxa"/>
              <w:bottom w:w="48" w:type="dxa"/>
              <w:right w:w="48" w:type="dxa"/>
            </w:tcMar>
            <w:vAlign w:val="center"/>
            <w:hideMark/>
          </w:tcPr>
          <w:p w14:paraId="35380A3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395721</w:t>
            </w:r>
          </w:p>
        </w:tc>
        <w:tc>
          <w:tcPr>
            <w:tcW w:w="482" w:type="pct"/>
            <w:tcMar>
              <w:top w:w="48" w:type="dxa"/>
              <w:left w:w="48" w:type="dxa"/>
              <w:bottom w:w="48" w:type="dxa"/>
              <w:right w:w="48" w:type="dxa"/>
            </w:tcMar>
            <w:vAlign w:val="center"/>
            <w:hideMark/>
          </w:tcPr>
          <w:p w14:paraId="41EBE22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21981</w:t>
            </w:r>
          </w:p>
        </w:tc>
        <w:tc>
          <w:tcPr>
            <w:tcW w:w="916" w:type="pct"/>
            <w:tcMar>
              <w:top w:w="48" w:type="dxa"/>
              <w:left w:w="48" w:type="dxa"/>
              <w:bottom w:w="48" w:type="dxa"/>
              <w:right w:w="48" w:type="dxa"/>
            </w:tcMar>
            <w:vAlign w:val="center"/>
            <w:hideMark/>
          </w:tcPr>
          <w:p w14:paraId="1150B32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Carvão vegetal ativado. pó, antídoto para uso humano, envelope com 5 g</w:t>
            </w:r>
          </w:p>
        </w:tc>
        <w:tc>
          <w:tcPr>
            <w:tcW w:w="564" w:type="pct"/>
            <w:tcMar>
              <w:top w:w="48" w:type="dxa"/>
              <w:left w:w="48" w:type="dxa"/>
              <w:bottom w:w="48" w:type="dxa"/>
              <w:right w:w="48" w:type="dxa"/>
            </w:tcMar>
            <w:vAlign w:val="center"/>
            <w:hideMark/>
          </w:tcPr>
          <w:p w14:paraId="5FF60B6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Envelope</w:t>
            </w:r>
          </w:p>
        </w:tc>
        <w:tc>
          <w:tcPr>
            <w:tcW w:w="484" w:type="pct"/>
            <w:tcMar>
              <w:top w:w="48" w:type="dxa"/>
              <w:left w:w="48" w:type="dxa"/>
              <w:bottom w:w="48" w:type="dxa"/>
              <w:right w:w="48" w:type="dxa"/>
            </w:tcMar>
            <w:vAlign w:val="center"/>
            <w:hideMark/>
          </w:tcPr>
          <w:p w14:paraId="7D21452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2400</w:t>
            </w:r>
          </w:p>
        </w:tc>
        <w:tc>
          <w:tcPr>
            <w:tcW w:w="646" w:type="pct"/>
          </w:tcPr>
          <w:p w14:paraId="63869F2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066492E" w14:textId="7518643F"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F1207C1" w14:textId="50D777B6"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31BE3D43" w14:textId="77777777" w:rsidTr="00B91E23">
        <w:trPr>
          <w:trHeight w:val="255"/>
        </w:trPr>
        <w:tc>
          <w:tcPr>
            <w:tcW w:w="181" w:type="pct"/>
            <w:tcMar>
              <w:top w:w="48" w:type="dxa"/>
              <w:left w:w="48" w:type="dxa"/>
              <w:bottom w:w="48" w:type="dxa"/>
              <w:right w:w="48" w:type="dxa"/>
            </w:tcMar>
            <w:vAlign w:val="center"/>
            <w:hideMark/>
          </w:tcPr>
          <w:p w14:paraId="6EBFA93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w:t>
            </w:r>
          </w:p>
        </w:tc>
        <w:tc>
          <w:tcPr>
            <w:tcW w:w="597" w:type="pct"/>
            <w:tcMar>
              <w:top w:w="48" w:type="dxa"/>
              <w:left w:w="48" w:type="dxa"/>
              <w:bottom w:w="48" w:type="dxa"/>
              <w:right w:w="48" w:type="dxa"/>
            </w:tcMar>
            <w:vAlign w:val="center"/>
            <w:hideMark/>
          </w:tcPr>
          <w:p w14:paraId="49CB9AB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268431</w:t>
            </w:r>
          </w:p>
        </w:tc>
        <w:tc>
          <w:tcPr>
            <w:tcW w:w="482" w:type="pct"/>
            <w:tcMar>
              <w:top w:w="48" w:type="dxa"/>
              <w:left w:w="48" w:type="dxa"/>
              <w:bottom w:w="48" w:type="dxa"/>
              <w:right w:w="48" w:type="dxa"/>
            </w:tcMar>
            <w:vAlign w:val="center"/>
            <w:hideMark/>
          </w:tcPr>
          <w:p w14:paraId="22FB428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19875</w:t>
            </w:r>
          </w:p>
        </w:tc>
        <w:tc>
          <w:tcPr>
            <w:tcW w:w="916" w:type="pct"/>
            <w:tcMar>
              <w:top w:w="48" w:type="dxa"/>
              <w:left w:w="48" w:type="dxa"/>
              <w:bottom w:w="48" w:type="dxa"/>
              <w:right w:w="48" w:type="dxa"/>
            </w:tcMar>
            <w:vAlign w:val="center"/>
            <w:hideMark/>
          </w:tcPr>
          <w:p w14:paraId="1C3361E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Ciprofloxacino 3.5% (3,5mg/ml), cloridrato, solução oftálmica, frasco com 5ml.</w:t>
            </w:r>
          </w:p>
        </w:tc>
        <w:tc>
          <w:tcPr>
            <w:tcW w:w="564" w:type="pct"/>
            <w:tcMar>
              <w:top w:w="48" w:type="dxa"/>
              <w:left w:w="48" w:type="dxa"/>
              <w:bottom w:w="48" w:type="dxa"/>
              <w:right w:w="48" w:type="dxa"/>
            </w:tcMar>
            <w:vAlign w:val="center"/>
            <w:hideMark/>
          </w:tcPr>
          <w:p w14:paraId="7A3E906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4D3600C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46" w:type="pct"/>
          </w:tcPr>
          <w:p w14:paraId="4AAF48E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BC8B1D4" w14:textId="510122D4"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D5ADC32" w14:textId="43CAAAA4"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AF0FE31" w14:textId="77777777" w:rsidTr="00B91E23">
        <w:trPr>
          <w:trHeight w:val="255"/>
        </w:trPr>
        <w:tc>
          <w:tcPr>
            <w:tcW w:w="181" w:type="pct"/>
            <w:tcMar>
              <w:top w:w="48" w:type="dxa"/>
              <w:left w:w="48" w:type="dxa"/>
              <w:bottom w:w="48" w:type="dxa"/>
              <w:right w:w="48" w:type="dxa"/>
            </w:tcMar>
            <w:vAlign w:val="center"/>
            <w:hideMark/>
          </w:tcPr>
          <w:p w14:paraId="6A40F7A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w:t>
            </w:r>
          </w:p>
        </w:tc>
        <w:tc>
          <w:tcPr>
            <w:tcW w:w="597" w:type="pct"/>
            <w:tcMar>
              <w:top w:w="48" w:type="dxa"/>
              <w:left w:w="48" w:type="dxa"/>
              <w:bottom w:w="48" w:type="dxa"/>
              <w:right w:w="48" w:type="dxa"/>
            </w:tcMar>
            <w:vAlign w:val="center"/>
            <w:hideMark/>
          </w:tcPr>
          <w:p w14:paraId="596A748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272903</w:t>
            </w:r>
          </w:p>
        </w:tc>
        <w:tc>
          <w:tcPr>
            <w:tcW w:w="482" w:type="pct"/>
            <w:tcMar>
              <w:top w:w="48" w:type="dxa"/>
              <w:left w:w="48" w:type="dxa"/>
              <w:bottom w:w="48" w:type="dxa"/>
              <w:right w:w="48" w:type="dxa"/>
            </w:tcMar>
            <w:vAlign w:val="center"/>
            <w:hideMark/>
          </w:tcPr>
          <w:p w14:paraId="6404255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22017</w:t>
            </w:r>
          </w:p>
        </w:tc>
        <w:tc>
          <w:tcPr>
            <w:tcW w:w="916" w:type="pct"/>
            <w:tcMar>
              <w:top w:w="48" w:type="dxa"/>
              <w:left w:w="48" w:type="dxa"/>
              <w:bottom w:w="48" w:type="dxa"/>
              <w:right w:w="48" w:type="dxa"/>
            </w:tcMar>
            <w:vAlign w:val="center"/>
            <w:hideMark/>
          </w:tcPr>
          <w:p w14:paraId="0E1A834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Citalopram 20 mg</w:t>
            </w:r>
          </w:p>
        </w:tc>
        <w:tc>
          <w:tcPr>
            <w:tcW w:w="564" w:type="pct"/>
            <w:tcMar>
              <w:top w:w="48" w:type="dxa"/>
              <w:left w:w="48" w:type="dxa"/>
              <w:bottom w:w="48" w:type="dxa"/>
              <w:right w:w="48" w:type="dxa"/>
            </w:tcMar>
            <w:vAlign w:val="center"/>
            <w:hideMark/>
          </w:tcPr>
          <w:p w14:paraId="2A2C205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79E1EE7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3000</w:t>
            </w:r>
          </w:p>
        </w:tc>
        <w:tc>
          <w:tcPr>
            <w:tcW w:w="646" w:type="pct"/>
          </w:tcPr>
          <w:p w14:paraId="4051607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B854568" w14:textId="69644940"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2C49765" w14:textId="33A20345"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179DE17D" w14:textId="77777777" w:rsidTr="00B91E23">
        <w:trPr>
          <w:trHeight w:val="255"/>
        </w:trPr>
        <w:tc>
          <w:tcPr>
            <w:tcW w:w="181" w:type="pct"/>
            <w:tcMar>
              <w:top w:w="48" w:type="dxa"/>
              <w:left w:w="48" w:type="dxa"/>
              <w:bottom w:w="48" w:type="dxa"/>
              <w:right w:w="48" w:type="dxa"/>
            </w:tcMar>
            <w:vAlign w:val="center"/>
            <w:hideMark/>
          </w:tcPr>
          <w:p w14:paraId="0A548B6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41</w:t>
            </w:r>
          </w:p>
        </w:tc>
        <w:tc>
          <w:tcPr>
            <w:tcW w:w="597" w:type="pct"/>
            <w:tcMar>
              <w:top w:w="48" w:type="dxa"/>
              <w:left w:w="48" w:type="dxa"/>
              <w:bottom w:w="48" w:type="dxa"/>
              <w:right w:w="48" w:type="dxa"/>
            </w:tcMar>
            <w:vAlign w:val="center"/>
            <w:hideMark/>
          </w:tcPr>
          <w:p w14:paraId="68757E2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271000</w:t>
            </w:r>
          </w:p>
        </w:tc>
        <w:tc>
          <w:tcPr>
            <w:tcW w:w="482" w:type="pct"/>
            <w:tcMar>
              <w:top w:w="48" w:type="dxa"/>
              <w:left w:w="48" w:type="dxa"/>
              <w:bottom w:w="48" w:type="dxa"/>
              <w:right w:w="48" w:type="dxa"/>
            </w:tcMar>
            <w:vAlign w:val="center"/>
            <w:hideMark/>
          </w:tcPr>
          <w:p w14:paraId="7E76A3A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22075</w:t>
            </w:r>
          </w:p>
        </w:tc>
        <w:tc>
          <w:tcPr>
            <w:tcW w:w="916" w:type="pct"/>
            <w:tcMar>
              <w:top w:w="48" w:type="dxa"/>
              <w:left w:w="48" w:type="dxa"/>
              <w:bottom w:w="48" w:type="dxa"/>
              <w:right w:w="48" w:type="dxa"/>
            </w:tcMar>
            <w:vAlign w:val="center"/>
            <w:hideMark/>
          </w:tcPr>
          <w:p w14:paraId="2870D13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Diclofenaco sódico 50mg.</w:t>
            </w:r>
          </w:p>
        </w:tc>
        <w:tc>
          <w:tcPr>
            <w:tcW w:w="564" w:type="pct"/>
            <w:tcMar>
              <w:top w:w="48" w:type="dxa"/>
              <w:left w:w="48" w:type="dxa"/>
              <w:bottom w:w="48" w:type="dxa"/>
              <w:right w:w="48" w:type="dxa"/>
            </w:tcMar>
            <w:vAlign w:val="center"/>
            <w:hideMark/>
          </w:tcPr>
          <w:p w14:paraId="0B17614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1AFBDE6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24000</w:t>
            </w:r>
          </w:p>
        </w:tc>
        <w:tc>
          <w:tcPr>
            <w:tcW w:w="646" w:type="pct"/>
          </w:tcPr>
          <w:p w14:paraId="2A040C3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B8ECCD6" w14:textId="0DB2BC11"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054FDEA" w14:textId="475B1EA0"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384DFC29" w14:textId="77777777" w:rsidTr="00B91E23">
        <w:trPr>
          <w:trHeight w:val="510"/>
        </w:trPr>
        <w:tc>
          <w:tcPr>
            <w:tcW w:w="181" w:type="pct"/>
            <w:tcMar>
              <w:top w:w="48" w:type="dxa"/>
              <w:left w:w="48" w:type="dxa"/>
              <w:bottom w:w="48" w:type="dxa"/>
              <w:right w:w="48" w:type="dxa"/>
            </w:tcMar>
            <w:vAlign w:val="center"/>
            <w:hideMark/>
          </w:tcPr>
          <w:p w14:paraId="1EE025F8"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42</w:t>
            </w:r>
          </w:p>
        </w:tc>
        <w:tc>
          <w:tcPr>
            <w:tcW w:w="597" w:type="pct"/>
            <w:tcMar>
              <w:top w:w="48" w:type="dxa"/>
              <w:left w:w="48" w:type="dxa"/>
              <w:bottom w:w="48" w:type="dxa"/>
              <w:right w:w="48" w:type="dxa"/>
            </w:tcMar>
            <w:vAlign w:val="center"/>
            <w:hideMark/>
          </w:tcPr>
          <w:p w14:paraId="181D5F5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272336</w:t>
            </w:r>
          </w:p>
        </w:tc>
        <w:tc>
          <w:tcPr>
            <w:tcW w:w="482" w:type="pct"/>
            <w:tcMar>
              <w:top w:w="48" w:type="dxa"/>
              <w:left w:w="48" w:type="dxa"/>
              <w:bottom w:w="48" w:type="dxa"/>
              <w:right w:w="48" w:type="dxa"/>
            </w:tcMar>
            <w:vAlign w:val="center"/>
            <w:hideMark/>
          </w:tcPr>
          <w:p w14:paraId="39DFEBB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33810</w:t>
            </w:r>
          </w:p>
        </w:tc>
        <w:tc>
          <w:tcPr>
            <w:tcW w:w="916" w:type="pct"/>
            <w:tcMar>
              <w:top w:w="48" w:type="dxa"/>
              <w:left w:w="48" w:type="dxa"/>
              <w:bottom w:w="48" w:type="dxa"/>
              <w:right w:w="48" w:type="dxa"/>
            </w:tcMar>
            <w:vAlign w:val="center"/>
            <w:hideMark/>
          </w:tcPr>
          <w:p w14:paraId="5E63AF0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Dimenidrinato 3mg/ml ; cloridrato de piridoxina 5mg/ml ; glicose 100mg/ml ; frutose 100mg/ml – injetável,endovenoso, com 10ml.</w:t>
            </w:r>
          </w:p>
        </w:tc>
        <w:tc>
          <w:tcPr>
            <w:tcW w:w="564" w:type="pct"/>
            <w:tcMar>
              <w:top w:w="48" w:type="dxa"/>
              <w:left w:w="48" w:type="dxa"/>
              <w:bottom w:w="48" w:type="dxa"/>
              <w:right w:w="48" w:type="dxa"/>
            </w:tcMar>
            <w:vAlign w:val="center"/>
            <w:hideMark/>
          </w:tcPr>
          <w:p w14:paraId="313E01D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32DAA48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1425</w:t>
            </w:r>
          </w:p>
        </w:tc>
        <w:tc>
          <w:tcPr>
            <w:tcW w:w="646" w:type="pct"/>
          </w:tcPr>
          <w:p w14:paraId="63092D5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8E77537" w14:textId="2C707FBF"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288771A" w14:textId="1CE586C9"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EB3ADFE" w14:textId="77777777" w:rsidTr="00B91E23">
        <w:trPr>
          <w:trHeight w:val="255"/>
        </w:trPr>
        <w:tc>
          <w:tcPr>
            <w:tcW w:w="181" w:type="pct"/>
            <w:tcMar>
              <w:top w:w="48" w:type="dxa"/>
              <w:left w:w="48" w:type="dxa"/>
              <w:bottom w:w="48" w:type="dxa"/>
              <w:right w:w="48" w:type="dxa"/>
            </w:tcMar>
            <w:vAlign w:val="center"/>
            <w:hideMark/>
          </w:tcPr>
          <w:p w14:paraId="22CF70F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w:t>
            </w:r>
          </w:p>
        </w:tc>
        <w:tc>
          <w:tcPr>
            <w:tcW w:w="597" w:type="pct"/>
            <w:tcMar>
              <w:top w:w="48" w:type="dxa"/>
              <w:left w:w="48" w:type="dxa"/>
              <w:bottom w:w="48" w:type="dxa"/>
              <w:right w:w="48" w:type="dxa"/>
            </w:tcMar>
            <w:vAlign w:val="center"/>
            <w:hideMark/>
          </w:tcPr>
          <w:p w14:paraId="0B2D4C7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268446</w:t>
            </w:r>
          </w:p>
        </w:tc>
        <w:tc>
          <w:tcPr>
            <w:tcW w:w="482" w:type="pct"/>
            <w:tcMar>
              <w:top w:w="48" w:type="dxa"/>
              <w:left w:w="48" w:type="dxa"/>
              <w:bottom w:w="48" w:type="dxa"/>
              <w:right w:w="48" w:type="dxa"/>
            </w:tcMar>
            <w:vAlign w:val="center"/>
            <w:hideMark/>
          </w:tcPr>
          <w:p w14:paraId="63DAFC18"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22086</w:t>
            </w:r>
          </w:p>
        </w:tc>
        <w:tc>
          <w:tcPr>
            <w:tcW w:w="916" w:type="pct"/>
            <w:tcMar>
              <w:top w:w="48" w:type="dxa"/>
              <w:left w:w="48" w:type="dxa"/>
              <w:bottom w:w="48" w:type="dxa"/>
              <w:right w:w="48" w:type="dxa"/>
            </w:tcMar>
            <w:vAlign w:val="center"/>
            <w:hideMark/>
          </w:tcPr>
          <w:p w14:paraId="63060B8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Dobutamina, cloridrato 12,5 mg/ml injetável, com 20 ml.</w:t>
            </w:r>
          </w:p>
        </w:tc>
        <w:tc>
          <w:tcPr>
            <w:tcW w:w="564" w:type="pct"/>
            <w:tcMar>
              <w:top w:w="48" w:type="dxa"/>
              <w:left w:w="48" w:type="dxa"/>
              <w:bottom w:w="48" w:type="dxa"/>
              <w:right w:w="48" w:type="dxa"/>
            </w:tcMar>
            <w:vAlign w:val="center"/>
            <w:hideMark/>
          </w:tcPr>
          <w:p w14:paraId="79F4CF3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3FBF8D3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7500</w:t>
            </w:r>
          </w:p>
        </w:tc>
        <w:tc>
          <w:tcPr>
            <w:tcW w:w="646" w:type="pct"/>
          </w:tcPr>
          <w:p w14:paraId="0B568C7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29A1F9F" w14:textId="540810AE"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DBBF505" w14:textId="72E19B19"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2E60AB5D" w14:textId="77777777" w:rsidTr="00B91E23">
        <w:trPr>
          <w:trHeight w:val="255"/>
        </w:trPr>
        <w:tc>
          <w:tcPr>
            <w:tcW w:w="181" w:type="pct"/>
            <w:tcMar>
              <w:top w:w="48" w:type="dxa"/>
              <w:left w:w="48" w:type="dxa"/>
              <w:bottom w:w="48" w:type="dxa"/>
              <w:right w:w="48" w:type="dxa"/>
            </w:tcMar>
            <w:vAlign w:val="center"/>
            <w:hideMark/>
          </w:tcPr>
          <w:p w14:paraId="1E268F5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w:t>
            </w:r>
          </w:p>
        </w:tc>
        <w:tc>
          <w:tcPr>
            <w:tcW w:w="597" w:type="pct"/>
            <w:tcMar>
              <w:top w:w="48" w:type="dxa"/>
              <w:left w:w="48" w:type="dxa"/>
              <w:bottom w:w="48" w:type="dxa"/>
              <w:right w:w="48" w:type="dxa"/>
            </w:tcMar>
            <w:vAlign w:val="center"/>
            <w:hideMark/>
          </w:tcPr>
          <w:p w14:paraId="4855BA9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268107</w:t>
            </w:r>
          </w:p>
        </w:tc>
        <w:tc>
          <w:tcPr>
            <w:tcW w:w="482" w:type="pct"/>
            <w:tcMar>
              <w:top w:w="48" w:type="dxa"/>
              <w:left w:w="48" w:type="dxa"/>
              <w:bottom w:w="48" w:type="dxa"/>
              <w:right w:w="48" w:type="dxa"/>
            </w:tcMar>
            <w:vAlign w:val="center"/>
            <w:hideMark/>
          </w:tcPr>
          <w:p w14:paraId="1BE3553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26216</w:t>
            </w:r>
          </w:p>
        </w:tc>
        <w:tc>
          <w:tcPr>
            <w:tcW w:w="916" w:type="pct"/>
            <w:tcMar>
              <w:top w:w="48" w:type="dxa"/>
              <w:left w:w="48" w:type="dxa"/>
              <w:bottom w:w="48" w:type="dxa"/>
              <w:right w:w="48" w:type="dxa"/>
            </w:tcMar>
            <w:vAlign w:val="center"/>
            <w:hideMark/>
          </w:tcPr>
          <w:p w14:paraId="7B48370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Gabapentina 300mg</w:t>
            </w:r>
          </w:p>
        </w:tc>
        <w:tc>
          <w:tcPr>
            <w:tcW w:w="564" w:type="pct"/>
            <w:tcMar>
              <w:top w:w="48" w:type="dxa"/>
              <w:left w:w="48" w:type="dxa"/>
              <w:bottom w:w="48" w:type="dxa"/>
              <w:right w:w="48" w:type="dxa"/>
            </w:tcMar>
            <w:vAlign w:val="center"/>
            <w:hideMark/>
          </w:tcPr>
          <w:p w14:paraId="1C74F06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r w:rsidRPr="00EE4854">
              <w:rPr>
                <w:rFonts w:ascii="Palatino Linotype" w:eastAsia="Times New Roman" w:hAnsi="Palatino Linotype" w:cs="Times New Roman"/>
                <w:color w:val="000000"/>
                <w:sz w:val="18"/>
                <w:szCs w:val="18"/>
                <w:lang w:eastAsia="pt-BR"/>
              </w:rPr>
              <w:br/>
              <w:t>Comprimido</w:t>
            </w:r>
          </w:p>
        </w:tc>
        <w:tc>
          <w:tcPr>
            <w:tcW w:w="484" w:type="pct"/>
            <w:tcMar>
              <w:top w:w="48" w:type="dxa"/>
              <w:left w:w="48" w:type="dxa"/>
              <w:bottom w:w="48" w:type="dxa"/>
              <w:right w:w="48" w:type="dxa"/>
            </w:tcMar>
            <w:vAlign w:val="center"/>
            <w:hideMark/>
          </w:tcPr>
          <w:p w14:paraId="4D374A8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46" w:type="pct"/>
          </w:tcPr>
          <w:p w14:paraId="2C24103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D31FB59" w14:textId="20FAC590"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1845FEB" w14:textId="5474D420"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06691F3" w14:textId="77777777" w:rsidTr="00B91E23">
        <w:trPr>
          <w:trHeight w:val="255"/>
        </w:trPr>
        <w:tc>
          <w:tcPr>
            <w:tcW w:w="181" w:type="pct"/>
            <w:tcMar>
              <w:top w:w="48" w:type="dxa"/>
              <w:left w:w="48" w:type="dxa"/>
              <w:bottom w:w="48" w:type="dxa"/>
              <w:right w:w="48" w:type="dxa"/>
            </w:tcMar>
            <w:vAlign w:val="center"/>
            <w:hideMark/>
          </w:tcPr>
          <w:p w14:paraId="4D9AE55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w:t>
            </w:r>
          </w:p>
        </w:tc>
        <w:tc>
          <w:tcPr>
            <w:tcW w:w="597" w:type="pct"/>
            <w:tcMar>
              <w:top w:w="48" w:type="dxa"/>
              <w:left w:w="48" w:type="dxa"/>
              <w:bottom w:w="48" w:type="dxa"/>
              <w:right w:w="48" w:type="dxa"/>
            </w:tcMar>
            <w:vAlign w:val="center"/>
            <w:hideMark/>
          </w:tcPr>
          <w:p w14:paraId="4A5C997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268115</w:t>
            </w:r>
          </w:p>
        </w:tc>
        <w:tc>
          <w:tcPr>
            <w:tcW w:w="482" w:type="pct"/>
            <w:tcMar>
              <w:top w:w="48" w:type="dxa"/>
              <w:left w:w="48" w:type="dxa"/>
              <w:bottom w:w="48" w:type="dxa"/>
              <w:right w:w="48" w:type="dxa"/>
            </w:tcMar>
            <w:vAlign w:val="center"/>
            <w:hideMark/>
          </w:tcPr>
          <w:p w14:paraId="5D791F4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22168</w:t>
            </w:r>
          </w:p>
        </w:tc>
        <w:tc>
          <w:tcPr>
            <w:tcW w:w="916" w:type="pct"/>
            <w:tcMar>
              <w:top w:w="48" w:type="dxa"/>
              <w:left w:w="48" w:type="dxa"/>
              <w:bottom w:w="48" w:type="dxa"/>
              <w:right w:w="48" w:type="dxa"/>
            </w:tcMar>
            <w:vAlign w:val="center"/>
            <w:hideMark/>
          </w:tcPr>
          <w:p w14:paraId="0AB2FDC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Hidralazina Cloridrato 20mg/ml, com 1 ml.</w:t>
            </w:r>
          </w:p>
        </w:tc>
        <w:tc>
          <w:tcPr>
            <w:tcW w:w="564" w:type="pct"/>
            <w:tcMar>
              <w:top w:w="48" w:type="dxa"/>
              <w:left w:w="48" w:type="dxa"/>
              <w:bottom w:w="48" w:type="dxa"/>
              <w:right w:w="48" w:type="dxa"/>
            </w:tcMar>
            <w:vAlign w:val="center"/>
            <w:hideMark/>
          </w:tcPr>
          <w:p w14:paraId="0FBF951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43C7513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8700</w:t>
            </w:r>
          </w:p>
        </w:tc>
        <w:tc>
          <w:tcPr>
            <w:tcW w:w="646" w:type="pct"/>
          </w:tcPr>
          <w:p w14:paraId="42535D3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084B913" w14:textId="15AE934F"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EBCE9EB" w14:textId="4F79FB68"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150A51B4" w14:textId="77777777" w:rsidTr="00B91E23">
        <w:trPr>
          <w:trHeight w:val="255"/>
        </w:trPr>
        <w:tc>
          <w:tcPr>
            <w:tcW w:w="181" w:type="pct"/>
            <w:tcMar>
              <w:top w:w="48" w:type="dxa"/>
              <w:left w:w="48" w:type="dxa"/>
              <w:bottom w:w="48" w:type="dxa"/>
              <w:right w:w="48" w:type="dxa"/>
            </w:tcMar>
            <w:vAlign w:val="center"/>
            <w:hideMark/>
          </w:tcPr>
          <w:p w14:paraId="79F9C5E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46</w:t>
            </w:r>
          </w:p>
        </w:tc>
        <w:tc>
          <w:tcPr>
            <w:tcW w:w="597" w:type="pct"/>
            <w:tcMar>
              <w:top w:w="48" w:type="dxa"/>
              <w:left w:w="48" w:type="dxa"/>
              <w:bottom w:w="48" w:type="dxa"/>
              <w:right w:w="48" w:type="dxa"/>
            </w:tcMar>
            <w:vAlign w:val="center"/>
            <w:hideMark/>
          </w:tcPr>
          <w:p w14:paraId="7E29483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268469</w:t>
            </w:r>
          </w:p>
        </w:tc>
        <w:tc>
          <w:tcPr>
            <w:tcW w:w="482" w:type="pct"/>
            <w:tcMar>
              <w:top w:w="48" w:type="dxa"/>
              <w:left w:w="48" w:type="dxa"/>
              <w:bottom w:w="48" w:type="dxa"/>
              <w:right w:w="48" w:type="dxa"/>
            </w:tcMar>
            <w:vAlign w:val="center"/>
            <w:hideMark/>
          </w:tcPr>
          <w:p w14:paraId="10C366F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22284</w:t>
            </w:r>
          </w:p>
        </w:tc>
        <w:tc>
          <w:tcPr>
            <w:tcW w:w="916" w:type="pct"/>
            <w:tcMar>
              <w:top w:w="48" w:type="dxa"/>
              <w:left w:w="48" w:type="dxa"/>
              <w:bottom w:w="48" w:type="dxa"/>
              <w:right w:w="48" w:type="dxa"/>
            </w:tcMar>
            <w:vAlign w:val="center"/>
            <w:hideMark/>
          </w:tcPr>
          <w:p w14:paraId="3352634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Isoflurano, Anestésico Inalatório, com 100 ml.</w:t>
            </w:r>
          </w:p>
        </w:tc>
        <w:tc>
          <w:tcPr>
            <w:tcW w:w="564" w:type="pct"/>
            <w:tcMar>
              <w:top w:w="48" w:type="dxa"/>
              <w:left w:w="48" w:type="dxa"/>
              <w:bottom w:w="48" w:type="dxa"/>
              <w:right w:w="48" w:type="dxa"/>
            </w:tcMar>
            <w:vAlign w:val="center"/>
            <w:hideMark/>
          </w:tcPr>
          <w:p w14:paraId="7AB8830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138849C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w:t>
            </w:r>
          </w:p>
        </w:tc>
        <w:tc>
          <w:tcPr>
            <w:tcW w:w="646" w:type="pct"/>
          </w:tcPr>
          <w:p w14:paraId="7BE54F4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E83898B" w14:textId="2F23053A"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7409E6B" w14:textId="6555FEF6"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AF0287B" w14:textId="77777777" w:rsidTr="00B91E23">
        <w:trPr>
          <w:trHeight w:val="255"/>
        </w:trPr>
        <w:tc>
          <w:tcPr>
            <w:tcW w:w="181" w:type="pct"/>
            <w:tcMar>
              <w:top w:w="48" w:type="dxa"/>
              <w:left w:w="48" w:type="dxa"/>
              <w:bottom w:w="48" w:type="dxa"/>
              <w:right w:w="48" w:type="dxa"/>
            </w:tcMar>
            <w:vAlign w:val="center"/>
            <w:hideMark/>
          </w:tcPr>
          <w:p w14:paraId="47ED304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47</w:t>
            </w:r>
          </w:p>
        </w:tc>
        <w:tc>
          <w:tcPr>
            <w:tcW w:w="597" w:type="pct"/>
            <w:tcMar>
              <w:top w:w="48" w:type="dxa"/>
              <w:left w:w="48" w:type="dxa"/>
              <w:bottom w:w="48" w:type="dxa"/>
              <w:right w:w="48" w:type="dxa"/>
            </w:tcMar>
            <w:vAlign w:val="center"/>
            <w:hideMark/>
          </w:tcPr>
          <w:p w14:paraId="7161A4A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273167</w:t>
            </w:r>
          </w:p>
        </w:tc>
        <w:tc>
          <w:tcPr>
            <w:tcW w:w="482" w:type="pct"/>
            <w:tcMar>
              <w:top w:w="48" w:type="dxa"/>
              <w:left w:w="48" w:type="dxa"/>
              <w:bottom w:w="48" w:type="dxa"/>
              <w:right w:w="48" w:type="dxa"/>
            </w:tcMar>
            <w:vAlign w:val="center"/>
            <w:hideMark/>
          </w:tcPr>
          <w:p w14:paraId="49F66F7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22574</w:t>
            </w:r>
          </w:p>
        </w:tc>
        <w:tc>
          <w:tcPr>
            <w:tcW w:w="916" w:type="pct"/>
            <w:tcMar>
              <w:top w:w="48" w:type="dxa"/>
              <w:left w:w="48" w:type="dxa"/>
              <w:bottom w:w="48" w:type="dxa"/>
              <w:right w:w="48" w:type="dxa"/>
            </w:tcMar>
            <w:vAlign w:val="center"/>
            <w:hideMark/>
          </w:tcPr>
          <w:p w14:paraId="0E1FD99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Neomicina, sulfato 5mg/g + Bacitracina zíncica 250UI/g, pomada 10g.</w:t>
            </w:r>
          </w:p>
        </w:tc>
        <w:tc>
          <w:tcPr>
            <w:tcW w:w="564" w:type="pct"/>
            <w:tcMar>
              <w:top w:w="48" w:type="dxa"/>
              <w:left w:w="48" w:type="dxa"/>
              <w:bottom w:w="48" w:type="dxa"/>
              <w:right w:w="48" w:type="dxa"/>
            </w:tcMar>
            <w:vAlign w:val="center"/>
            <w:hideMark/>
          </w:tcPr>
          <w:p w14:paraId="76EA4A4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Bisnaga</w:t>
            </w:r>
          </w:p>
        </w:tc>
        <w:tc>
          <w:tcPr>
            <w:tcW w:w="484" w:type="pct"/>
            <w:tcMar>
              <w:top w:w="48" w:type="dxa"/>
              <w:left w:w="48" w:type="dxa"/>
              <w:bottom w:w="48" w:type="dxa"/>
              <w:right w:w="48" w:type="dxa"/>
            </w:tcMar>
            <w:vAlign w:val="center"/>
            <w:hideMark/>
          </w:tcPr>
          <w:p w14:paraId="1530148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12375</w:t>
            </w:r>
          </w:p>
        </w:tc>
        <w:tc>
          <w:tcPr>
            <w:tcW w:w="646" w:type="pct"/>
          </w:tcPr>
          <w:p w14:paraId="6AAC23E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0915D2E" w14:textId="3836BECA"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3B0A680" w14:textId="6D8C3E16"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1B696BCC" w14:textId="77777777" w:rsidTr="00B91E23">
        <w:trPr>
          <w:trHeight w:val="255"/>
        </w:trPr>
        <w:tc>
          <w:tcPr>
            <w:tcW w:w="181" w:type="pct"/>
            <w:tcMar>
              <w:top w:w="48" w:type="dxa"/>
              <w:left w:w="48" w:type="dxa"/>
              <w:bottom w:w="48" w:type="dxa"/>
              <w:right w:w="48" w:type="dxa"/>
            </w:tcMar>
            <w:vAlign w:val="center"/>
            <w:hideMark/>
          </w:tcPr>
          <w:p w14:paraId="6A4DE86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w:t>
            </w:r>
          </w:p>
        </w:tc>
        <w:tc>
          <w:tcPr>
            <w:tcW w:w="597" w:type="pct"/>
            <w:tcMar>
              <w:top w:w="48" w:type="dxa"/>
              <w:left w:w="48" w:type="dxa"/>
              <w:bottom w:w="48" w:type="dxa"/>
              <w:right w:w="48" w:type="dxa"/>
            </w:tcMar>
            <w:vAlign w:val="center"/>
            <w:hideMark/>
          </w:tcPr>
          <w:p w14:paraId="49DA6D3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273711</w:t>
            </w:r>
          </w:p>
        </w:tc>
        <w:tc>
          <w:tcPr>
            <w:tcW w:w="482" w:type="pct"/>
            <w:tcMar>
              <w:top w:w="48" w:type="dxa"/>
              <w:left w:w="48" w:type="dxa"/>
              <w:bottom w:w="48" w:type="dxa"/>
              <w:right w:w="48" w:type="dxa"/>
            </w:tcMar>
            <w:vAlign w:val="center"/>
            <w:hideMark/>
          </w:tcPr>
          <w:p w14:paraId="5B9DE6F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22580</w:t>
            </w:r>
          </w:p>
        </w:tc>
        <w:tc>
          <w:tcPr>
            <w:tcW w:w="916" w:type="pct"/>
            <w:tcMar>
              <w:top w:w="48" w:type="dxa"/>
              <w:left w:w="48" w:type="dxa"/>
              <w:bottom w:w="48" w:type="dxa"/>
              <w:right w:w="48" w:type="dxa"/>
            </w:tcMar>
            <w:vAlign w:val="center"/>
            <w:hideMark/>
          </w:tcPr>
          <w:p w14:paraId="53B1C2A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Nimesulida 50mg/ml, solução oral – gotas ; frasco com 15 ml.</w:t>
            </w:r>
          </w:p>
        </w:tc>
        <w:tc>
          <w:tcPr>
            <w:tcW w:w="564" w:type="pct"/>
            <w:tcMar>
              <w:top w:w="48" w:type="dxa"/>
              <w:left w:w="48" w:type="dxa"/>
              <w:bottom w:w="48" w:type="dxa"/>
              <w:right w:w="48" w:type="dxa"/>
            </w:tcMar>
            <w:vAlign w:val="center"/>
            <w:hideMark/>
          </w:tcPr>
          <w:p w14:paraId="6586753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724B76F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600</w:t>
            </w:r>
          </w:p>
        </w:tc>
        <w:tc>
          <w:tcPr>
            <w:tcW w:w="646" w:type="pct"/>
          </w:tcPr>
          <w:p w14:paraId="7B1EF98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41F3C6A" w14:textId="2E1F5E74"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D5D9D54" w14:textId="27421B55"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546E0C0F" w14:textId="77777777" w:rsidTr="00B91E23">
        <w:trPr>
          <w:trHeight w:val="255"/>
        </w:trPr>
        <w:tc>
          <w:tcPr>
            <w:tcW w:w="181" w:type="pct"/>
            <w:tcMar>
              <w:top w:w="48" w:type="dxa"/>
              <w:left w:w="48" w:type="dxa"/>
              <w:bottom w:w="48" w:type="dxa"/>
              <w:right w:w="48" w:type="dxa"/>
            </w:tcMar>
            <w:vAlign w:val="center"/>
            <w:hideMark/>
          </w:tcPr>
          <w:p w14:paraId="3659212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49</w:t>
            </w:r>
          </w:p>
        </w:tc>
        <w:tc>
          <w:tcPr>
            <w:tcW w:w="597" w:type="pct"/>
            <w:tcMar>
              <w:top w:w="48" w:type="dxa"/>
              <w:left w:w="48" w:type="dxa"/>
              <w:bottom w:w="48" w:type="dxa"/>
              <w:right w:w="48" w:type="dxa"/>
            </w:tcMar>
            <w:vAlign w:val="center"/>
            <w:hideMark/>
          </w:tcPr>
          <w:p w14:paraId="1459261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268273</w:t>
            </w:r>
          </w:p>
        </w:tc>
        <w:tc>
          <w:tcPr>
            <w:tcW w:w="482" w:type="pct"/>
            <w:tcMar>
              <w:top w:w="48" w:type="dxa"/>
              <w:left w:w="48" w:type="dxa"/>
              <w:bottom w:w="48" w:type="dxa"/>
              <w:right w:w="48" w:type="dxa"/>
            </w:tcMar>
            <w:vAlign w:val="center"/>
            <w:hideMark/>
          </w:tcPr>
          <w:p w14:paraId="3B17FDA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50871</w:t>
            </w:r>
          </w:p>
        </w:tc>
        <w:tc>
          <w:tcPr>
            <w:tcW w:w="916" w:type="pct"/>
            <w:tcMar>
              <w:top w:w="48" w:type="dxa"/>
              <w:left w:w="48" w:type="dxa"/>
              <w:bottom w:w="48" w:type="dxa"/>
              <w:right w:w="48" w:type="dxa"/>
            </w:tcMar>
            <w:vAlign w:val="center"/>
            <w:hideMark/>
          </w:tcPr>
          <w:p w14:paraId="226BB93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Nitrofurantoína 100mg</w:t>
            </w:r>
          </w:p>
        </w:tc>
        <w:tc>
          <w:tcPr>
            <w:tcW w:w="564" w:type="pct"/>
            <w:tcMar>
              <w:top w:w="48" w:type="dxa"/>
              <w:left w:w="48" w:type="dxa"/>
              <w:bottom w:w="48" w:type="dxa"/>
              <w:right w:w="48" w:type="dxa"/>
            </w:tcMar>
            <w:vAlign w:val="center"/>
            <w:hideMark/>
          </w:tcPr>
          <w:p w14:paraId="19ACD43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1654F62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9000</w:t>
            </w:r>
          </w:p>
        </w:tc>
        <w:tc>
          <w:tcPr>
            <w:tcW w:w="646" w:type="pct"/>
          </w:tcPr>
          <w:p w14:paraId="09AB468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474F3CA" w14:textId="6E2E22F2"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5B96540" w14:textId="04774210"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44F2CE23" w14:textId="77777777" w:rsidTr="00B91E23">
        <w:trPr>
          <w:trHeight w:val="255"/>
        </w:trPr>
        <w:tc>
          <w:tcPr>
            <w:tcW w:w="181" w:type="pct"/>
            <w:tcMar>
              <w:top w:w="48" w:type="dxa"/>
              <w:left w:w="48" w:type="dxa"/>
              <w:bottom w:w="48" w:type="dxa"/>
              <w:right w:w="48" w:type="dxa"/>
            </w:tcMar>
            <w:vAlign w:val="center"/>
            <w:hideMark/>
          </w:tcPr>
          <w:p w14:paraId="1CD1840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50</w:t>
            </w:r>
          </w:p>
        </w:tc>
        <w:tc>
          <w:tcPr>
            <w:tcW w:w="597" w:type="pct"/>
            <w:tcMar>
              <w:top w:w="48" w:type="dxa"/>
              <w:left w:w="48" w:type="dxa"/>
              <w:bottom w:w="48" w:type="dxa"/>
              <w:right w:w="48" w:type="dxa"/>
            </w:tcMar>
            <w:vAlign w:val="center"/>
            <w:hideMark/>
          </w:tcPr>
          <w:p w14:paraId="2CC3B01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270907</w:t>
            </w:r>
          </w:p>
        </w:tc>
        <w:tc>
          <w:tcPr>
            <w:tcW w:w="482" w:type="pct"/>
            <w:tcMar>
              <w:top w:w="48" w:type="dxa"/>
              <w:left w:w="48" w:type="dxa"/>
              <w:bottom w:w="48" w:type="dxa"/>
              <w:right w:w="48" w:type="dxa"/>
            </w:tcMar>
            <w:vAlign w:val="center"/>
            <w:hideMark/>
          </w:tcPr>
          <w:p w14:paraId="6A46C26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22609</w:t>
            </w:r>
          </w:p>
        </w:tc>
        <w:tc>
          <w:tcPr>
            <w:tcW w:w="916" w:type="pct"/>
            <w:tcMar>
              <w:top w:w="48" w:type="dxa"/>
              <w:left w:w="48" w:type="dxa"/>
              <w:bottom w:w="48" w:type="dxa"/>
              <w:right w:w="48" w:type="dxa"/>
            </w:tcMar>
            <w:vAlign w:val="center"/>
            <w:hideMark/>
          </w:tcPr>
          <w:p w14:paraId="379E0DF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Paracetamol 500 mg + Codeína 30 mg.</w:t>
            </w:r>
          </w:p>
        </w:tc>
        <w:tc>
          <w:tcPr>
            <w:tcW w:w="564" w:type="pct"/>
            <w:tcMar>
              <w:top w:w="48" w:type="dxa"/>
              <w:left w:w="48" w:type="dxa"/>
              <w:bottom w:w="48" w:type="dxa"/>
              <w:right w:w="48" w:type="dxa"/>
            </w:tcMar>
            <w:vAlign w:val="center"/>
            <w:hideMark/>
          </w:tcPr>
          <w:p w14:paraId="458B91CE"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16655F1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11940</w:t>
            </w:r>
          </w:p>
        </w:tc>
        <w:tc>
          <w:tcPr>
            <w:tcW w:w="646" w:type="pct"/>
          </w:tcPr>
          <w:p w14:paraId="48EAB8C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9FD7AE6" w14:textId="39F1C733"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C60B454" w14:textId="7AFF9486"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6A38956E" w14:textId="77777777" w:rsidTr="00B91E23">
        <w:trPr>
          <w:trHeight w:val="255"/>
        </w:trPr>
        <w:tc>
          <w:tcPr>
            <w:tcW w:w="181" w:type="pct"/>
            <w:tcMar>
              <w:top w:w="48" w:type="dxa"/>
              <w:left w:w="48" w:type="dxa"/>
              <w:bottom w:w="48" w:type="dxa"/>
              <w:right w:w="48" w:type="dxa"/>
            </w:tcMar>
            <w:vAlign w:val="center"/>
            <w:hideMark/>
          </w:tcPr>
          <w:p w14:paraId="31DAE37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51</w:t>
            </w:r>
          </w:p>
        </w:tc>
        <w:tc>
          <w:tcPr>
            <w:tcW w:w="597" w:type="pct"/>
            <w:tcMar>
              <w:top w:w="48" w:type="dxa"/>
              <w:left w:w="48" w:type="dxa"/>
              <w:bottom w:w="48" w:type="dxa"/>
              <w:right w:w="48" w:type="dxa"/>
            </w:tcMar>
            <w:vAlign w:val="center"/>
            <w:hideMark/>
          </w:tcPr>
          <w:p w14:paraId="3555226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273135</w:t>
            </w:r>
          </w:p>
        </w:tc>
        <w:tc>
          <w:tcPr>
            <w:tcW w:w="482" w:type="pct"/>
            <w:tcMar>
              <w:top w:w="48" w:type="dxa"/>
              <w:left w:w="48" w:type="dxa"/>
              <w:bottom w:w="48" w:type="dxa"/>
              <w:right w:w="48" w:type="dxa"/>
            </w:tcMar>
            <w:vAlign w:val="center"/>
            <w:hideMark/>
          </w:tcPr>
          <w:p w14:paraId="1E15788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22635</w:t>
            </w:r>
          </w:p>
        </w:tc>
        <w:tc>
          <w:tcPr>
            <w:tcW w:w="916" w:type="pct"/>
            <w:tcMar>
              <w:top w:w="48" w:type="dxa"/>
              <w:left w:w="48" w:type="dxa"/>
              <w:bottom w:w="48" w:type="dxa"/>
              <w:right w:w="48" w:type="dxa"/>
            </w:tcMar>
            <w:vAlign w:val="center"/>
            <w:hideMark/>
          </w:tcPr>
          <w:p w14:paraId="38BE765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Propatilnitrato 10 mg.</w:t>
            </w:r>
          </w:p>
        </w:tc>
        <w:tc>
          <w:tcPr>
            <w:tcW w:w="564" w:type="pct"/>
            <w:tcMar>
              <w:top w:w="48" w:type="dxa"/>
              <w:left w:w="48" w:type="dxa"/>
              <w:bottom w:w="48" w:type="dxa"/>
              <w:right w:w="48" w:type="dxa"/>
            </w:tcMar>
            <w:vAlign w:val="center"/>
            <w:hideMark/>
          </w:tcPr>
          <w:p w14:paraId="7DCFB00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23A0685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9600</w:t>
            </w:r>
          </w:p>
        </w:tc>
        <w:tc>
          <w:tcPr>
            <w:tcW w:w="646" w:type="pct"/>
          </w:tcPr>
          <w:p w14:paraId="347040E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BCE9D67" w14:textId="738DF1FE"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079582E" w14:textId="0B73C65F"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5832564" w14:textId="77777777" w:rsidTr="00B91E23">
        <w:trPr>
          <w:trHeight w:val="255"/>
        </w:trPr>
        <w:tc>
          <w:tcPr>
            <w:tcW w:w="181" w:type="pct"/>
            <w:tcMar>
              <w:top w:w="48" w:type="dxa"/>
              <w:left w:w="48" w:type="dxa"/>
              <w:bottom w:w="48" w:type="dxa"/>
              <w:right w:w="48" w:type="dxa"/>
            </w:tcMar>
            <w:vAlign w:val="center"/>
            <w:hideMark/>
          </w:tcPr>
          <w:p w14:paraId="17C98A0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52</w:t>
            </w:r>
          </w:p>
        </w:tc>
        <w:tc>
          <w:tcPr>
            <w:tcW w:w="597" w:type="pct"/>
            <w:tcMar>
              <w:top w:w="48" w:type="dxa"/>
              <w:left w:w="48" w:type="dxa"/>
              <w:bottom w:w="48" w:type="dxa"/>
              <w:right w:w="48" w:type="dxa"/>
            </w:tcMar>
            <w:vAlign w:val="center"/>
            <w:hideMark/>
          </w:tcPr>
          <w:p w14:paraId="29C226E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269468</w:t>
            </w:r>
          </w:p>
        </w:tc>
        <w:tc>
          <w:tcPr>
            <w:tcW w:w="482" w:type="pct"/>
            <w:tcMar>
              <w:top w:w="48" w:type="dxa"/>
              <w:left w:w="48" w:type="dxa"/>
              <w:bottom w:w="48" w:type="dxa"/>
              <w:right w:w="48" w:type="dxa"/>
            </w:tcMar>
            <w:vAlign w:val="center"/>
            <w:hideMark/>
          </w:tcPr>
          <w:p w14:paraId="185B7AB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33712</w:t>
            </w:r>
          </w:p>
        </w:tc>
        <w:tc>
          <w:tcPr>
            <w:tcW w:w="916" w:type="pct"/>
            <w:tcMar>
              <w:top w:w="48" w:type="dxa"/>
              <w:left w:w="48" w:type="dxa"/>
              <w:bottom w:w="48" w:type="dxa"/>
              <w:right w:w="48" w:type="dxa"/>
            </w:tcMar>
            <w:vAlign w:val="center"/>
            <w:hideMark/>
          </w:tcPr>
          <w:p w14:paraId="088039B8"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Ropivacaína, cloridrato 1% ; solução injetável 20mL</w:t>
            </w:r>
          </w:p>
        </w:tc>
        <w:tc>
          <w:tcPr>
            <w:tcW w:w="564" w:type="pct"/>
            <w:tcMar>
              <w:top w:w="48" w:type="dxa"/>
              <w:left w:w="48" w:type="dxa"/>
              <w:bottom w:w="48" w:type="dxa"/>
              <w:right w:w="48" w:type="dxa"/>
            </w:tcMar>
            <w:vAlign w:val="center"/>
            <w:hideMark/>
          </w:tcPr>
          <w:p w14:paraId="3A32FCE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511CA7B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46" w:type="pct"/>
          </w:tcPr>
          <w:p w14:paraId="2BEB1AF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35C19F6" w14:textId="614F1266"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F5CC877" w14:textId="2789820E"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509A632" w14:textId="77777777" w:rsidTr="00B91E23">
        <w:trPr>
          <w:trHeight w:val="255"/>
        </w:trPr>
        <w:tc>
          <w:tcPr>
            <w:tcW w:w="181" w:type="pct"/>
            <w:tcMar>
              <w:top w:w="48" w:type="dxa"/>
              <w:left w:w="48" w:type="dxa"/>
              <w:bottom w:w="48" w:type="dxa"/>
              <w:right w:w="48" w:type="dxa"/>
            </w:tcMar>
            <w:vAlign w:val="center"/>
            <w:hideMark/>
          </w:tcPr>
          <w:p w14:paraId="433E54F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53</w:t>
            </w:r>
          </w:p>
        </w:tc>
        <w:tc>
          <w:tcPr>
            <w:tcW w:w="597" w:type="pct"/>
            <w:tcMar>
              <w:top w:w="48" w:type="dxa"/>
              <w:left w:w="48" w:type="dxa"/>
              <w:bottom w:w="48" w:type="dxa"/>
              <w:right w:w="48" w:type="dxa"/>
            </w:tcMar>
            <w:vAlign w:val="center"/>
            <w:hideMark/>
          </w:tcPr>
          <w:p w14:paraId="494DF69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341174</w:t>
            </w:r>
          </w:p>
        </w:tc>
        <w:tc>
          <w:tcPr>
            <w:tcW w:w="482" w:type="pct"/>
            <w:tcMar>
              <w:top w:w="48" w:type="dxa"/>
              <w:left w:w="48" w:type="dxa"/>
              <w:bottom w:w="48" w:type="dxa"/>
              <w:right w:w="48" w:type="dxa"/>
            </w:tcMar>
            <w:vAlign w:val="center"/>
            <w:hideMark/>
          </w:tcPr>
          <w:p w14:paraId="4EF9286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19858</w:t>
            </w:r>
          </w:p>
        </w:tc>
        <w:tc>
          <w:tcPr>
            <w:tcW w:w="916" w:type="pct"/>
            <w:tcMar>
              <w:top w:w="48" w:type="dxa"/>
              <w:left w:w="48" w:type="dxa"/>
              <w:bottom w:w="48" w:type="dxa"/>
              <w:right w:w="48" w:type="dxa"/>
            </w:tcMar>
            <w:vAlign w:val="center"/>
            <w:hideMark/>
          </w:tcPr>
          <w:p w14:paraId="478F46A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bucal à base de Digluconato de Clorexidina a 0,12% (colutório); Frasco 1.000 ml.</w:t>
            </w:r>
          </w:p>
        </w:tc>
        <w:tc>
          <w:tcPr>
            <w:tcW w:w="564" w:type="pct"/>
            <w:tcMar>
              <w:top w:w="48" w:type="dxa"/>
              <w:left w:w="48" w:type="dxa"/>
              <w:bottom w:w="48" w:type="dxa"/>
              <w:right w:w="48" w:type="dxa"/>
            </w:tcMar>
            <w:vAlign w:val="center"/>
            <w:hideMark/>
          </w:tcPr>
          <w:p w14:paraId="5E95D1E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34A259F8"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2250</w:t>
            </w:r>
          </w:p>
        </w:tc>
        <w:tc>
          <w:tcPr>
            <w:tcW w:w="646" w:type="pct"/>
          </w:tcPr>
          <w:p w14:paraId="02E12A80"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3624AC5" w14:textId="599E5EA9"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CDB52EF" w14:textId="3181BF8D"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2C72E5C" w14:textId="77777777" w:rsidTr="00B91E23">
        <w:trPr>
          <w:trHeight w:val="255"/>
        </w:trPr>
        <w:tc>
          <w:tcPr>
            <w:tcW w:w="181" w:type="pct"/>
            <w:tcMar>
              <w:top w:w="48" w:type="dxa"/>
              <w:left w:w="48" w:type="dxa"/>
              <w:bottom w:w="48" w:type="dxa"/>
              <w:right w:w="48" w:type="dxa"/>
            </w:tcMar>
            <w:vAlign w:val="center"/>
            <w:hideMark/>
          </w:tcPr>
          <w:p w14:paraId="5E3979F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54</w:t>
            </w:r>
          </w:p>
        </w:tc>
        <w:tc>
          <w:tcPr>
            <w:tcW w:w="597" w:type="pct"/>
            <w:tcMar>
              <w:top w:w="48" w:type="dxa"/>
              <w:left w:w="48" w:type="dxa"/>
              <w:bottom w:w="48" w:type="dxa"/>
              <w:right w:w="48" w:type="dxa"/>
            </w:tcMar>
            <w:vAlign w:val="center"/>
            <w:hideMark/>
          </w:tcPr>
          <w:p w14:paraId="5E081214"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272088</w:t>
            </w:r>
          </w:p>
        </w:tc>
        <w:tc>
          <w:tcPr>
            <w:tcW w:w="482" w:type="pct"/>
            <w:tcMar>
              <w:top w:w="48" w:type="dxa"/>
              <w:left w:w="48" w:type="dxa"/>
              <w:bottom w:w="48" w:type="dxa"/>
              <w:right w:w="48" w:type="dxa"/>
            </w:tcMar>
            <w:vAlign w:val="center"/>
            <w:hideMark/>
          </w:tcPr>
          <w:p w14:paraId="76AA68F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22686</w:t>
            </w:r>
          </w:p>
        </w:tc>
        <w:tc>
          <w:tcPr>
            <w:tcW w:w="916" w:type="pct"/>
            <w:tcMar>
              <w:top w:w="48" w:type="dxa"/>
              <w:left w:w="48" w:type="dxa"/>
              <w:bottom w:w="48" w:type="dxa"/>
              <w:right w:w="48" w:type="dxa"/>
            </w:tcMar>
            <w:vAlign w:val="center"/>
            <w:hideMark/>
          </w:tcPr>
          <w:p w14:paraId="02890A6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Sulfadiazina de prata 1% + nitrato de cério 0,4% ; creme; pote 400g.</w:t>
            </w:r>
          </w:p>
        </w:tc>
        <w:tc>
          <w:tcPr>
            <w:tcW w:w="564" w:type="pct"/>
            <w:tcMar>
              <w:top w:w="48" w:type="dxa"/>
              <w:left w:w="48" w:type="dxa"/>
              <w:bottom w:w="48" w:type="dxa"/>
              <w:right w:w="48" w:type="dxa"/>
            </w:tcMar>
            <w:vAlign w:val="center"/>
            <w:hideMark/>
          </w:tcPr>
          <w:p w14:paraId="5E608F8B"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Pote</w:t>
            </w:r>
          </w:p>
        </w:tc>
        <w:tc>
          <w:tcPr>
            <w:tcW w:w="484" w:type="pct"/>
            <w:tcMar>
              <w:top w:w="48" w:type="dxa"/>
              <w:left w:w="48" w:type="dxa"/>
              <w:bottom w:w="48" w:type="dxa"/>
              <w:right w:w="48" w:type="dxa"/>
            </w:tcMar>
            <w:vAlign w:val="center"/>
            <w:hideMark/>
          </w:tcPr>
          <w:p w14:paraId="396FB2F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w:t>
            </w:r>
          </w:p>
        </w:tc>
        <w:tc>
          <w:tcPr>
            <w:tcW w:w="646" w:type="pct"/>
          </w:tcPr>
          <w:p w14:paraId="042194B5"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D30CA87" w14:textId="0EC18691"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3D66401" w14:textId="2BA25C74"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7B26A2FB" w14:textId="77777777" w:rsidTr="00B91E23">
        <w:trPr>
          <w:trHeight w:val="255"/>
        </w:trPr>
        <w:tc>
          <w:tcPr>
            <w:tcW w:w="181" w:type="pct"/>
            <w:tcMar>
              <w:top w:w="48" w:type="dxa"/>
              <w:left w:w="48" w:type="dxa"/>
              <w:bottom w:w="48" w:type="dxa"/>
              <w:right w:w="48" w:type="dxa"/>
            </w:tcMar>
            <w:vAlign w:val="center"/>
            <w:hideMark/>
          </w:tcPr>
          <w:p w14:paraId="5E4A81D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55</w:t>
            </w:r>
          </w:p>
        </w:tc>
        <w:tc>
          <w:tcPr>
            <w:tcW w:w="597" w:type="pct"/>
            <w:tcMar>
              <w:top w:w="48" w:type="dxa"/>
              <w:left w:w="48" w:type="dxa"/>
              <w:bottom w:w="48" w:type="dxa"/>
              <w:right w:w="48" w:type="dxa"/>
            </w:tcMar>
            <w:vAlign w:val="center"/>
            <w:hideMark/>
          </w:tcPr>
          <w:p w14:paraId="6B652AFD"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271581</w:t>
            </w:r>
          </w:p>
        </w:tc>
        <w:tc>
          <w:tcPr>
            <w:tcW w:w="482" w:type="pct"/>
            <w:tcMar>
              <w:top w:w="48" w:type="dxa"/>
              <w:left w:w="48" w:type="dxa"/>
              <w:bottom w:w="48" w:type="dxa"/>
              <w:right w:w="48" w:type="dxa"/>
            </w:tcMar>
            <w:vAlign w:val="center"/>
            <w:hideMark/>
          </w:tcPr>
          <w:p w14:paraId="232F2A1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22721</w:t>
            </w:r>
          </w:p>
        </w:tc>
        <w:tc>
          <w:tcPr>
            <w:tcW w:w="916" w:type="pct"/>
            <w:tcMar>
              <w:top w:w="48" w:type="dxa"/>
              <w:left w:w="48" w:type="dxa"/>
              <w:bottom w:w="48" w:type="dxa"/>
              <w:right w:w="48" w:type="dxa"/>
            </w:tcMar>
            <w:vAlign w:val="center"/>
            <w:hideMark/>
          </w:tcPr>
          <w:p w14:paraId="636E89B2"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Tobramicina 0,3% ; solução oftálmica estéril ; frasco 5mL</w:t>
            </w:r>
          </w:p>
        </w:tc>
        <w:tc>
          <w:tcPr>
            <w:tcW w:w="564" w:type="pct"/>
            <w:tcMar>
              <w:top w:w="48" w:type="dxa"/>
              <w:left w:w="48" w:type="dxa"/>
              <w:bottom w:w="48" w:type="dxa"/>
              <w:right w:w="48" w:type="dxa"/>
            </w:tcMar>
            <w:vAlign w:val="center"/>
            <w:hideMark/>
          </w:tcPr>
          <w:p w14:paraId="22A56D9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3F6A4AB1"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w:t>
            </w:r>
          </w:p>
        </w:tc>
        <w:tc>
          <w:tcPr>
            <w:tcW w:w="646" w:type="pct"/>
          </w:tcPr>
          <w:p w14:paraId="57AE5686"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BC04669" w14:textId="017E44B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A5A0961" w14:textId="31541389"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r w:rsidR="00705902" w:rsidRPr="002C7537" w14:paraId="0F634FF7" w14:textId="77777777" w:rsidTr="00B91E23">
        <w:trPr>
          <w:trHeight w:val="255"/>
        </w:trPr>
        <w:tc>
          <w:tcPr>
            <w:tcW w:w="181" w:type="pct"/>
            <w:tcMar>
              <w:top w:w="48" w:type="dxa"/>
              <w:left w:w="48" w:type="dxa"/>
              <w:bottom w:w="48" w:type="dxa"/>
              <w:right w:w="48" w:type="dxa"/>
            </w:tcMar>
            <w:vAlign w:val="center"/>
            <w:hideMark/>
          </w:tcPr>
          <w:p w14:paraId="144761B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56</w:t>
            </w:r>
          </w:p>
        </w:tc>
        <w:tc>
          <w:tcPr>
            <w:tcW w:w="597" w:type="pct"/>
            <w:tcMar>
              <w:top w:w="48" w:type="dxa"/>
              <w:left w:w="48" w:type="dxa"/>
              <w:bottom w:w="48" w:type="dxa"/>
              <w:right w:w="48" w:type="dxa"/>
            </w:tcMar>
            <w:vAlign w:val="center"/>
            <w:hideMark/>
          </w:tcPr>
          <w:p w14:paraId="117D282A"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271691</w:t>
            </w:r>
          </w:p>
        </w:tc>
        <w:tc>
          <w:tcPr>
            <w:tcW w:w="482" w:type="pct"/>
            <w:tcMar>
              <w:top w:w="48" w:type="dxa"/>
              <w:left w:w="48" w:type="dxa"/>
              <w:bottom w:w="48" w:type="dxa"/>
              <w:right w:w="48" w:type="dxa"/>
            </w:tcMar>
            <w:vAlign w:val="center"/>
            <w:hideMark/>
          </w:tcPr>
          <w:p w14:paraId="097A95F3"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22741</w:t>
            </w:r>
          </w:p>
        </w:tc>
        <w:tc>
          <w:tcPr>
            <w:tcW w:w="916" w:type="pct"/>
            <w:tcMar>
              <w:top w:w="48" w:type="dxa"/>
              <w:left w:w="48" w:type="dxa"/>
              <w:bottom w:w="48" w:type="dxa"/>
              <w:right w:w="48" w:type="dxa"/>
            </w:tcMar>
            <w:vAlign w:val="center"/>
            <w:hideMark/>
          </w:tcPr>
          <w:p w14:paraId="3ED731B7"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Vitamina C 500mg, comprimido</w:t>
            </w:r>
          </w:p>
        </w:tc>
        <w:tc>
          <w:tcPr>
            <w:tcW w:w="564" w:type="pct"/>
            <w:tcMar>
              <w:top w:w="48" w:type="dxa"/>
              <w:left w:w="48" w:type="dxa"/>
              <w:bottom w:w="48" w:type="dxa"/>
              <w:right w:w="48" w:type="dxa"/>
            </w:tcMar>
            <w:vAlign w:val="center"/>
            <w:hideMark/>
          </w:tcPr>
          <w:p w14:paraId="609B1A49"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394C566F"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8250</w:t>
            </w:r>
          </w:p>
        </w:tc>
        <w:tc>
          <w:tcPr>
            <w:tcW w:w="646" w:type="pct"/>
          </w:tcPr>
          <w:p w14:paraId="14DE2D0C" w14:textId="77777777"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09CBA17" w14:textId="0FAD390C"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79BCF0F" w14:textId="641EE111" w:rsidR="00705902" w:rsidRPr="00EE4854" w:rsidRDefault="00705902" w:rsidP="00467A9F">
            <w:pPr>
              <w:spacing w:before="216" w:after="216"/>
              <w:rPr>
                <w:rFonts w:ascii="Palatino Linotype" w:eastAsia="Times New Roman" w:hAnsi="Palatino Linotype" w:cs="Times New Roman"/>
                <w:color w:val="000000"/>
                <w:sz w:val="18"/>
                <w:szCs w:val="18"/>
                <w:lang w:eastAsia="pt-BR"/>
              </w:rPr>
            </w:pPr>
          </w:p>
        </w:tc>
      </w:tr>
    </w:tbl>
    <w:p w14:paraId="37D39ECB" w14:textId="77777777" w:rsidR="00B91E23" w:rsidRDefault="00B91E23" w:rsidP="0033437C">
      <w:pPr>
        <w:pStyle w:val="textojustificado"/>
        <w:spacing w:before="0" w:beforeAutospacing="0" w:after="0" w:afterAutospacing="0"/>
        <w:jc w:val="both"/>
        <w:rPr>
          <w:rFonts w:ascii="Palatino Linotype" w:hAnsi="Palatino Linotype"/>
          <w:color w:val="000000"/>
          <w:sz w:val="21"/>
          <w:szCs w:val="21"/>
          <w:lang w:val="pt-PT"/>
        </w:rPr>
      </w:pPr>
    </w:p>
    <w:p w14:paraId="35398DF4" w14:textId="2ED5A9D4" w:rsidR="00937A50" w:rsidRPr="005E24C3" w:rsidRDefault="0049018E" w:rsidP="0033437C">
      <w:pPr>
        <w:pStyle w:val="textojustificado"/>
        <w:spacing w:before="0" w:beforeAutospacing="0" w:after="0" w:afterAutospacing="0"/>
        <w:jc w:val="both"/>
        <w:rPr>
          <w:rFonts w:ascii="Palatino Linotype" w:hAnsi="Palatino Linotype"/>
          <w:b/>
          <w:bCs/>
          <w:sz w:val="21"/>
          <w:szCs w:val="21"/>
        </w:rPr>
      </w:pPr>
      <w:r w:rsidRPr="005E24C3">
        <w:rPr>
          <w:rFonts w:ascii="Palatino Linotype" w:hAnsi="Palatino Linotype"/>
          <w:b/>
          <w:bCs/>
          <w:sz w:val="21"/>
          <w:szCs w:val="21"/>
        </w:rPr>
        <w:t>O</w:t>
      </w:r>
      <w:r w:rsidR="00937A50" w:rsidRPr="005E24C3">
        <w:rPr>
          <w:rFonts w:ascii="Palatino Linotype" w:hAnsi="Palatino Linotype"/>
          <w:b/>
          <w:bCs/>
          <w:sz w:val="21"/>
          <w:szCs w:val="21"/>
        </w:rPr>
        <w:t>BS: Em caso de divergência entre a descrição contida no código (CATMAT/CATSERV ou código e-governe) e da DESCRIÇÃO ESPECÍFICA, contido na tabela de itens acima especificados, prevalecerá a DESCRIÇÃO ESPECÍFICA da tabela.”</w:t>
      </w:r>
    </w:p>
    <w:p w14:paraId="56D52D7A"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Declaramos que: </w:t>
      </w:r>
    </w:p>
    <w:p w14:paraId="4B3E8234"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rPr>
        <w:t xml:space="preserve">1. No preço proposto, estão computados todos os custos necessários para a entrega dos materiais, bem como todos os tributos, fretes, seguros, encargos trabalhistas, comerciais e quaisquer outras despesas que incidam ou venham a incidir sobre o objeto do Edital em referência, e que influenciem na formação dos preços desta proposta. </w:t>
      </w:r>
    </w:p>
    <w:p w14:paraId="3815D969"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2.Os serviços terão início de forma imediata na data de assinatura do contrato e serão executados conforme condições e especificações constantes do Edital e seus Anexos.</w:t>
      </w:r>
    </w:p>
    <w:p w14:paraId="394266CA"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3. O prazo de validade da proposta é de _____ (________) dias, contados da data de abertura do Pregão Eletrônico. (prazo não inferior a 90 (noventa) dias). </w:t>
      </w:r>
    </w:p>
    <w:p w14:paraId="436E1E76"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3. Comprometemo-nos a assinar o contrato no prazo determinado no Edital, e para esse fim fornecemos os seguintes dados: </w:t>
      </w:r>
    </w:p>
    <w:p w14:paraId="1D10A72B" w14:textId="77777777" w:rsidR="006E7453" w:rsidRPr="005E24C3" w:rsidRDefault="006E7453" w:rsidP="0033437C">
      <w:pPr>
        <w:jc w:val="both"/>
        <w:rPr>
          <w:rFonts w:ascii="Palatino Linotype" w:eastAsia="Palatino Linotype" w:hAnsi="Palatino Linotype" w:cs="Palatino Linotype"/>
          <w:b/>
          <w:sz w:val="21"/>
          <w:szCs w:val="21"/>
          <w:lang w:val="pt-BR"/>
        </w:rPr>
      </w:pPr>
      <w:r w:rsidRPr="005E24C3">
        <w:rPr>
          <w:rFonts w:ascii="Palatino Linotype" w:eastAsia="Palatino Linotype" w:hAnsi="Palatino Linotype" w:cs="Palatino Linotype"/>
          <w:b/>
          <w:sz w:val="21"/>
          <w:szCs w:val="21"/>
          <w:lang w:val="pt-BR"/>
        </w:rPr>
        <w:t>DADOS DA EMPRESA:</w:t>
      </w:r>
    </w:p>
    <w:p w14:paraId="22E9EDC5"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 Razão Social:_______________________________CNPJ: Endereço:___________________</w:t>
      </w:r>
    </w:p>
    <w:p w14:paraId="03536D8B"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 xml:space="preserve"> Tel/Fax: _____________________________E-mail: _________________________________</w:t>
      </w:r>
    </w:p>
    <w:p w14:paraId="329E3235"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CEP: _______________Cidade: UF: ______________________________________________</w:t>
      </w:r>
    </w:p>
    <w:p w14:paraId="79F8E462"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Banco: Agência: C/C: __________________________________________________________</w:t>
      </w:r>
    </w:p>
    <w:p w14:paraId="5C5E7F3B" w14:textId="77777777" w:rsidR="006E7453" w:rsidRPr="005E24C3" w:rsidRDefault="006E7453" w:rsidP="0033437C">
      <w:pPr>
        <w:jc w:val="both"/>
        <w:rPr>
          <w:rFonts w:ascii="Palatino Linotype" w:eastAsia="Palatino Linotype" w:hAnsi="Palatino Linotype" w:cs="Palatino Linotype"/>
          <w:b/>
          <w:sz w:val="21"/>
          <w:szCs w:val="21"/>
          <w:lang w:val="pt-BR"/>
        </w:rPr>
      </w:pPr>
      <w:r w:rsidRPr="005E24C3">
        <w:rPr>
          <w:rFonts w:ascii="Palatino Linotype" w:eastAsia="Palatino Linotype" w:hAnsi="Palatino Linotype" w:cs="Palatino Linotype"/>
          <w:b/>
          <w:sz w:val="21"/>
          <w:szCs w:val="21"/>
          <w:lang w:val="pt-BR"/>
        </w:rPr>
        <w:t xml:space="preserve">DADOS DO(S) REPRESENTANTE(S) LEGAL(IS) DA EMPRESA PARA ASSINATURA DO CONTRATO: </w:t>
      </w:r>
    </w:p>
    <w:p w14:paraId="3043EF8C" w14:textId="77777777" w:rsidR="006E7453" w:rsidRPr="005E24C3" w:rsidRDefault="006E7453" w:rsidP="0033437C">
      <w:pPr>
        <w:jc w:val="both"/>
        <w:rPr>
          <w:rFonts w:ascii="Palatino Linotype" w:eastAsia="Palatino Linotype" w:hAnsi="Palatino Linotype" w:cs="Palatino Linotype"/>
          <w:sz w:val="21"/>
          <w:szCs w:val="21"/>
          <w:lang w:val="pt-BR"/>
        </w:rPr>
      </w:pPr>
      <w:r w:rsidRPr="005E24C3">
        <w:rPr>
          <w:rFonts w:ascii="Palatino Linotype" w:eastAsia="Palatino Linotype" w:hAnsi="Palatino Linotype" w:cs="Palatino Linotype"/>
          <w:sz w:val="21"/>
          <w:szCs w:val="21"/>
          <w:lang w:val="pt-BR"/>
        </w:rPr>
        <w:t>Nome: _______________________________________________________________________</w:t>
      </w:r>
    </w:p>
    <w:p w14:paraId="3949A407" w14:textId="16037DFA" w:rsidR="006E7453" w:rsidRPr="005E24C3" w:rsidRDefault="006E7453" w:rsidP="0033437C">
      <w:pPr>
        <w:jc w:val="both"/>
        <w:rPr>
          <w:rFonts w:ascii="Palatino Linotype" w:eastAsia="Palatino Linotype" w:hAnsi="Palatino Linotype"/>
          <w:b/>
          <w:bCs/>
          <w:sz w:val="21"/>
          <w:szCs w:val="21"/>
          <w:u w:val="single"/>
        </w:rPr>
      </w:pPr>
      <w:r w:rsidRPr="005E24C3">
        <w:rPr>
          <w:rFonts w:ascii="Palatino Linotype" w:eastAsia="Palatino Linotype" w:hAnsi="Palatino Linotype" w:cs="Palatino Linotype"/>
          <w:sz w:val="21"/>
          <w:szCs w:val="21"/>
          <w:lang w:val="pt-BR"/>
        </w:rPr>
        <w:t>Local /Data: _________________________________________________________________</w:t>
      </w:r>
      <w:r w:rsidR="00697C20" w:rsidRPr="005E24C3">
        <w:rPr>
          <w:rFonts w:ascii="Palatino Linotype" w:eastAsia="Palatino Linotype" w:hAnsi="Palatino Linotype" w:cs="Palatino Linotype"/>
          <w:sz w:val="21"/>
          <w:szCs w:val="21"/>
          <w:lang w:val="pt-BR"/>
        </w:rPr>
        <w:t>_</w:t>
      </w:r>
    </w:p>
    <w:p w14:paraId="59267609" w14:textId="77777777" w:rsidR="006E7453" w:rsidRPr="005E24C3" w:rsidRDefault="006E7453" w:rsidP="0033437C">
      <w:pPr>
        <w:jc w:val="both"/>
        <w:rPr>
          <w:rFonts w:ascii="Palatino Linotype" w:eastAsia="Palatino Linotype" w:hAnsi="Palatino Linotype"/>
          <w:b/>
          <w:bCs/>
          <w:sz w:val="21"/>
          <w:szCs w:val="21"/>
          <w:u w:val="single"/>
        </w:rPr>
        <w:sectPr w:rsidR="006E7453" w:rsidRPr="005E24C3" w:rsidSect="00E17B95">
          <w:headerReference w:type="even" r:id="rId98"/>
          <w:headerReference w:type="default" r:id="rId99"/>
          <w:footerReference w:type="even" r:id="rId100"/>
          <w:footerReference w:type="default" r:id="rId101"/>
          <w:headerReference w:type="first" r:id="rId102"/>
          <w:footerReference w:type="first" r:id="rId103"/>
          <w:pgSz w:w="11910" w:h="16840" w:code="9"/>
          <w:pgMar w:top="1418" w:right="992" w:bottom="1418" w:left="1701" w:header="567" w:footer="567" w:gutter="0"/>
          <w:cols w:space="720"/>
          <w:docGrid w:linePitch="299"/>
        </w:sectPr>
      </w:pPr>
    </w:p>
    <w:bookmarkEnd w:id="0"/>
    <w:bookmarkEnd w:id="32"/>
    <w:p w14:paraId="2E4F2DF8" w14:textId="77777777" w:rsidR="007737D2" w:rsidRPr="005E24C3" w:rsidRDefault="007737D2" w:rsidP="0033437C">
      <w:pPr>
        <w:jc w:val="both"/>
        <w:rPr>
          <w:rFonts w:ascii="Palatino Linotype" w:eastAsia="Times New Roman" w:hAnsi="Palatino Linotype"/>
          <w:b/>
          <w:bCs/>
          <w:sz w:val="21"/>
          <w:szCs w:val="21"/>
          <w:u w:val="single"/>
          <w:shd w:val="clear" w:color="auto" w:fill="FFFFFF"/>
          <w:lang w:eastAsia="pt-BR"/>
        </w:rPr>
      </w:pPr>
    </w:p>
    <w:p w14:paraId="0052DFFC" w14:textId="359632BD" w:rsidR="00845CFB" w:rsidRPr="005E24C3" w:rsidRDefault="00845CFB" w:rsidP="00767830">
      <w:pPr>
        <w:jc w:val="center"/>
        <w:rPr>
          <w:rFonts w:ascii="Palatino Linotype" w:eastAsia="Times New Roman" w:hAnsi="Palatino Linotype"/>
          <w:b/>
          <w:bCs/>
          <w:sz w:val="21"/>
          <w:szCs w:val="21"/>
          <w:u w:val="single"/>
          <w:shd w:val="clear" w:color="auto" w:fill="FFFFFF"/>
          <w:lang w:eastAsia="pt-BR"/>
        </w:rPr>
      </w:pPr>
      <w:r w:rsidRPr="005E24C3">
        <w:rPr>
          <w:rFonts w:ascii="Palatino Linotype" w:eastAsia="Times New Roman" w:hAnsi="Palatino Linotype"/>
          <w:b/>
          <w:bCs/>
          <w:sz w:val="21"/>
          <w:szCs w:val="21"/>
          <w:u w:val="single"/>
          <w:shd w:val="clear" w:color="auto" w:fill="FFFFFF"/>
          <w:lang w:eastAsia="pt-BR"/>
        </w:rPr>
        <w:t>ANEXO III</w:t>
      </w:r>
    </w:p>
    <w:p w14:paraId="06677562" w14:textId="77777777" w:rsidR="00845CFB" w:rsidRPr="005E24C3" w:rsidRDefault="00845CFB" w:rsidP="00767830">
      <w:pPr>
        <w:jc w:val="center"/>
        <w:rPr>
          <w:rFonts w:ascii="Palatino Linotype" w:eastAsia="Times New Roman" w:hAnsi="Palatino Linotype"/>
          <w:b/>
          <w:bCs/>
          <w:sz w:val="21"/>
          <w:szCs w:val="21"/>
          <w:shd w:val="clear" w:color="auto" w:fill="FFFFFF"/>
          <w:lang w:eastAsia="pt-BR"/>
        </w:rPr>
      </w:pPr>
    </w:p>
    <w:p w14:paraId="43BA5247" w14:textId="3A7FCB1C" w:rsidR="002658F2" w:rsidRPr="005E24C3" w:rsidRDefault="002658F2" w:rsidP="002658F2">
      <w:pPr>
        <w:pStyle w:val="NormalWeb"/>
        <w:spacing w:before="0" w:beforeAutospacing="0" w:after="0" w:afterAutospacing="0"/>
        <w:jc w:val="center"/>
        <w:rPr>
          <w:rFonts w:ascii="Palatino Linotype" w:hAnsi="Palatino Linotype" w:cs="Arial"/>
          <w:b/>
          <w:bCs/>
          <w:color w:val="000000"/>
          <w:sz w:val="21"/>
          <w:szCs w:val="21"/>
          <w:shd w:val="clear" w:color="auto" w:fill="FFFFFF"/>
        </w:rPr>
      </w:pPr>
      <w:r w:rsidRPr="005E24C3">
        <w:rPr>
          <w:rFonts w:ascii="Palatino Linotype" w:hAnsi="Palatino Linotype" w:cs="Arial"/>
          <w:b/>
          <w:bCs/>
          <w:color w:val="000000"/>
          <w:sz w:val="21"/>
          <w:szCs w:val="21"/>
          <w:shd w:val="clear" w:color="auto" w:fill="FFFFFF"/>
        </w:rPr>
        <w:t>MODELO DE DECLARAÇÃO</w:t>
      </w:r>
      <w:r w:rsidR="00CB5944" w:rsidRPr="005E24C3">
        <w:rPr>
          <w:rFonts w:ascii="Palatino Linotype" w:hAnsi="Palatino Linotype" w:cs="Arial"/>
          <w:b/>
          <w:bCs/>
          <w:color w:val="000000"/>
          <w:sz w:val="21"/>
          <w:szCs w:val="21"/>
          <w:shd w:val="clear" w:color="auto" w:fill="FFFFFF"/>
        </w:rPr>
        <w:t xml:space="preserve"> </w:t>
      </w:r>
      <w:r w:rsidRPr="005E24C3">
        <w:rPr>
          <w:rFonts w:ascii="Palatino Linotype" w:hAnsi="Palatino Linotype" w:cs="Arial"/>
          <w:b/>
          <w:bCs/>
          <w:color w:val="000000"/>
          <w:sz w:val="21"/>
          <w:szCs w:val="21"/>
          <w:shd w:val="clear" w:color="auto" w:fill="FFFFFF"/>
        </w:rPr>
        <w:t>FATO IMPEDITIVO</w:t>
      </w:r>
    </w:p>
    <w:p w14:paraId="5DF3442F" w14:textId="77777777" w:rsidR="002658F2" w:rsidRPr="005E24C3" w:rsidRDefault="002658F2" w:rsidP="002658F2">
      <w:pPr>
        <w:pStyle w:val="NormalWeb"/>
        <w:spacing w:before="0" w:beforeAutospacing="0" w:after="0" w:afterAutospacing="0"/>
        <w:jc w:val="center"/>
        <w:rPr>
          <w:rFonts w:ascii="Palatino Linotype" w:hAnsi="Palatino Linotype" w:cs="Arial"/>
          <w:color w:val="000000"/>
          <w:sz w:val="21"/>
          <w:szCs w:val="21"/>
        </w:rPr>
      </w:pPr>
    </w:p>
    <w:p w14:paraId="02A92A51" w14:textId="4905336D" w:rsidR="002658F2" w:rsidRPr="005E24C3" w:rsidRDefault="002658F2" w:rsidP="00CB5944">
      <w:pPr>
        <w:pStyle w:val="NormalWeb"/>
        <w:spacing w:before="0" w:beforeAutospacing="0" w:after="0" w:afterAutospacing="0"/>
        <w:ind w:left="570"/>
        <w:rPr>
          <w:rFonts w:ascii="Palatino Linotype" w:hAnsi="Palatino Linotype" w:cs="Arial"/>
          <w:color w:val="000000"/>
          <w:sz w:val="21"/>
          <w:szCs w:val="21"/>
        </w:rPr>
      </w:pPr>
      <w:r w:rsidRPr="005E24C3">
        <w:rPr>
          <w:rFonts w:ascii="Palatino Linotype" w:hAnsi="Palatino Linotype" w:cs="Arial"/>
          <w:color w:val="000000"/>
          <w:sz w:val="21"/>
          <w:szCs w:val="21"/>
        </w:rPr>
        <w:t>  </w:t>
      </w:r>
    </w:p>
    <w:p w14:paraId="2EC911B6" w14:textId="77777777" w:rsidR="002658F2" w:rsidRPr="005E24C3" w:rsidRDefault="002658F2" w:rsidP="002658F2">
      <w:pPr>
        <w:pStyle w:val="NormalWeb"/>
        <w:spacing w:before="0" w:beforeAutospacing="0" w:after="0" w:afterAutospacing="0"/>
        <w:jc w:val="both"/>
        <w:rPr>
          <w:rFonts w:ascii="Palatino Linotype" w:hAnsi="Palatino Linotype" w:cs="Arial"/>
          <w:color w:val="000000"/>
          <w:sz w:val="21"/>
          <w:szCs w:val="21"/>
        </w:rPr>
      </w:pPr>
      <w:r w:rsidRPr="005E24C3">
        <w:rPr>
          <w:rFonts w:ascii="Palatino Linotype" w:hAnsi="Palatino Linotype" w:cs="Arial"/>
          <w:color w:val="000000"/>
          <w:sz w:val="21"/>
          <w:szCs w:val="21"/>
        </w:rPr>
        <w:t>(Timbre ou identificação do licitante) ____________, inscrito no CNPJ nº ___________, por intermédio de seu representante legal, o (a) Sr. (a) ___________, portador (a) da Carteira de Identidade nº ________ e do CPF nº ____________, </w:t>
      </w:r>
      <w:r w:rsidRPr="005E24C3">
        <w:rPr>
          <w:rFonts w:ascii="Palatino Linotype" w:hAnsi="Palatino Linotype" w:cs="Arial"/>
          <w:b/>
          <w:bCs/>
          <w:color w:val="000000"/>
          <w:sz w:val="21"/>
          <w:szCs w:val="21"/>
        </w:rPr>
        <w:t xml:space="preserve">DECLARA </w:t>
      </w:r>
      <w:r w:rsidRPr="005E24C3">
        <w:rPr>
          <w:rFonts w:ascii="Palatino Linotype" w:hAnsi="Palatino Linotype" w:cs="Arial"/>
          <w:bCs/>
          <w:color w:val="000000"/>
          <w:sz w:val="21"/>
          <w:szCs w:val="21"/>
        </w:rPr>
        <w:t xml:space="preserve">para os devidos fins </w:t>
      </w:r>
      <w:r w:rsidRPr="005E24C3">
        <w:rPr>
          <w:rFonts w:ascii="Palatino Linotype" w:hAnsi="Palatino Linotype" w:cs="Arial"/>
          <w:color w:val="000000"/>
          <w:sz w:val="21"/>
          <w:szCs w:val="21"/>
        </w:rPr>
        <w:t>que tem pleno conhecimento das regras contidas no edital de licitação, que  possui as condições de habilitação previstas no edital, e, em atendimento ao disposto no art. 14 da Lei nº 14.133/2021,  não se enquadra em nenhuma das situações abaixo:</w:t>
      </w:r>
    </w:p>
    <w:p w14:paraId="72B93401" w14:textId="77777777" w:rsidR="002658F2" w:rsidRPr="005E24C3" w:rsidRDefault="002658F2" w:rsidP="002658F2">
      <w:pPr>
        <w:pStyle w:val="NormalWeb"/>
        <w:spacing w:before="0" w:beforeAutospacing="0" w:after="0" w:afterAutospacing="0"/>
        <w:jc w:val="both"/>
        <w:rPr>
          <w:rFonts w:ascii="Palatino Linotype" w:hAnsi="Palatino Linotype" w:cs="Arial"/>
          <w:color w:val="000000"/>
          <w:sz w:val="21"/>
          <w:szCs w:val="21"/>
        </w:rPr>
      </w:pPr>
    </w:p>
    <w:p w14:paraId="460D06BF" w14:textId="77777777" w:rsidR="002658F2" w:rsidRPr="005E24C3" w:rsidRDefault="002658F2" w:rsidP="002658F2">
      <w:pPr>
        <w:pStyle w:val="NormalWeb"/>
        <w:spacing w:before="0" w:beforeAutospacing="0" w:after="0" w:afterAutospacing="0"/>
        <w:jc w:val="both"/>
        <w:rPr>
          <w:rFonts w:ascii="Palatino Linotype" w:hAnsi="Palatino Linotype" w:cs="Arial"/>
          <w:color w:val="000000"/>
          <w:sz w:val="21"/>
          <w:szCs w:val="21"/>
        </w:rPr>
      </w:pPr>
      <w:r w:rsidRPr="005E24C3">
        <w:rPr>
          <w:rFonts w:ascii="Palatino Linotype" w:hAnsi="Palatino Linotype" w:cs="Arial"/>
          <w:color w:val="000000"/>
          <w:sz w:val="21"/>
          <w:szCs w:val="21"/>
        </w:rPr>
        <w:t>I - autor do anteprojeto, do projeto básico ou do projeto executivo, pessoa física ou jurídica, quando a licitação versar sobre obra, serviços ou fornecimento de bens a ele relacionados;</w:t>
      </w:r>
    </w:p>
    <w:p w14:paraId="7CC894F1" w14:textId="77777777" w:rsidR="002658F2" w:rsidRPr="005E24C3" w:rsidRDefault="002658F2" w:rsidP="002658F2">
      <w:pPr>
        <w:pStyle w:val="NormalWeb"/>
        <w:spacing w:before="0" w:beforeAutospacing="0" w:after="0" w:afterAutospacing="0"/>
        <w:rPr>
          <w:rFonts w:ascii="Palatino Linotype" w:hAnsi="Palatino Linotype" w:cs="Arial"/>
          <w:color w:val="000000"/>
          <w:sz w:val="21"/>
          <w:szCs w:val="21"/>
        </w:rPr>
      </w:pPr>
      <w:r w:rsidRPr="005E24C3">
        <w:rPr>
          <w:rFonts w:ascii="Palatino Linotype" w:hAnsi="Palatino Linotype" w:cs="Arial"/>
          <w:color w:val="000000"/>
          <w:sz w:val="21"/>
          <w:szCs w:val="21"/>
        </w:rPr>
        <w:t> </w:t>
      </w:r>
    </w:p>
    <w:p w14:paraId="3606CD4C" w14:textId="77777777" w:rsidR="002658F2" w:rsidRPr="005E24C3" w:rsidRDefault="002658F2" w:rsidP="002658F2">
      <w:pPr>
        <w:pStyle w:val="NormalWeb"/>
        <w:spacing w:before="0" w:beforeAutospacing="0" w:after="0" w:afterAutospacing="0"/>
        <w:rPr>
          <w:rFonts w:ascii="Palatino Linotype" w:hAnsi="Palatino Linotype"/>
          <w:color w:val="000000"/>
          <w:sz w:val="21"/>
          <w:szCs w:val="21"/>
        </w:rPr>
      </w:pPr>
      <w:r w:rsidRPr="005E24C3">
        <w:rPr>
          <w:rFonts w:ascii="Palatino Linotype" w:hAnsi="Palatino Linotype" w:cs="Arial"/>
          <w:color w:val="000000"/>
          <w:sz w:val="21"/>
          <w:szCs w:val="21"/>
        </w:rPr>
        <w:t>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DFEBE3E" w14:textId="77777777" w:rsidR="002658F2" w:rsidRPr="005E24C3" w:rsidRDefault="002658F2" w:rsidP="002658F2">
      <w:pPr>
        <w:pStyle w:val="NormalWeb"/>
        <w:spacing w:before="225" w:beforeAutospacing="0" w:after="225" w:afterAutospacing="0"/>
        <w:jc w:val="both"/>
        <w:rPr>
          <w:rFonts w:ascii="Palatino Linotype" w:hAnsi="Palatino Linotype"/>
          <w:color w:val="000000"/>
          <w:sz w:val="21"/>
          <w:szCs w:val="21"/>
        </w:rPr>
      </w:pPr>
      <w:bookmarkStart w:id="66" w:name="art14iii"/>
      <w:bookmarkEnd w:id="66"/>
      <w:r w:rsidRPr="005E24C3">
        <w:rPr>
          <w:rFonts w:ascii="Palatino Linotype" w:hAnsi="Palatino Linotype" w:cs="Arial"/>
          <w:color w:val="000000"/>
          <w:sz w:val="21"/>
          <w:szCs w:val="21"/>
        </w:rPr>
        <w:t>III - pessoa física ou jurídica que se encontre, ao tempo da licitação, impossibilitada de participar da licitação em decorrência de sanção que lhe foi imposta;</w:t>
      </w:r>
    </w:p>
    <w:p w14:paraId="70D51DFF" w14:textId="77777777" w:rsidR="002658F2" w:rsidRPr="005E24C3" w:rsidRDefault="002658F2" w:rsidP="002658F2">
      <w:pPr>
        <w:pStyle w:val="NormalWeb"/>
        <w:spacing w:before="225" w:beforeAutospacing="0" w:after="225" w:afterAutospacing="0"/>
        <w:jc w:val="both"/>
        <w:rPr>
          <w:rFonts w:ascii="Palatino Linotype" w:hAnsi="Palatino Linotype" w:cs="Arial"/>
          <w:color w:val="000000"/>
          <w:sz w:val="21"/>
          <w:szCs w:val="21"/>
        </w:rPr>
      </w:pPr>
      <w:bookmarkStart w:id="67" w:name="art14iv"/>
      <w:bookmarkEnd w:id="67"/>
      <w:r w:rsidRPr="005E24C3">
        <w:rPr>
          <w:rFonts w:ascii="Palatino Linotype" w:hAnsi="Palatino Linotype" w:cs="Arial"/>
          <w:color w:val="000000"/>
          <w:sz w:val="21"/>
          <w:szCs w:val="21"/>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68" w:name="art14v"/>
      <w:bookmarkEnd w:id="68"/>
      <w:r w:rsidRPr="005E24C3">
        <w:rPr>
          <w:rFonts w:ascii="Palatino Linotype" w:hAnsi="Palatino Linotype" w:cs="Arial"/>
          <w:color w:val="000000"/>
          <w:sz w:val="21"/>
          <w:szCs w:val="21"/>
        </w:rPr>
        <w:t>;</w:t>
      </w:r>
    </w:p>
    <w:p w14:paraId="3AECB8CC" w14:textId="77777777" w:rsidR="002658F2" w:rsidRPr="005E24C3" w:rsidRDefault="002658F2" w:rsidP="002658F2">
      <w:pPr>
        <w:pStyle w:val="NormalWeb"/>
        <w:spacing w:before="225" w:beforeAutospacing="0" w:after="225" w:afterAutospacing="0"/>
        <w:jc w:val="both"/>
        <w:rPr>
          <w:rFonts w:ascii="Palatino Linotype" w:hAnsi="Palatino Linotype"/>
          <w:sz w:val="21"/>
          <w:szCs w:val="21"/>
        </w:rPr>
      </w:pPr>
      <w:r w:rsidRPr="005E24C3">
        <w:rPr>
          <w:rFonts w:ascii="Palatino Linotype" w:hAnsi="Palatino Linotype" w:cs="Arial"/>
          <w:color w:val="000000"/>
          <w:sz w:val="21"/>
          <w:szCs w:val="21"/>
        </w:rPr>
        <w:t xml:space="preserve">V - empresas controladoras, controladas ou coligadas, nos termos </w:t>
      </w:r>
      <w:r w:rsidRPr="005E24C3">
        <w:rPr>
          <w:rFonts w:ascii="Palatino Linotype" w:hAnsi="Palatino Linotype" w:cs="Arial"/>
          <w:sz w:val="21"/>
          <w:szCs w:val="21"/>
        </w:rPr>
        <w:t>da </w:t>
      </w:r>
      <w:hyperlink r:id="rId104" w:history="1">
        <w:r w:rsidRPr="005E24C3">
          <w:rPr>
            <w:rStyle w:val="Hyperlink"/>
            <w:rFonts w:ascii="Palatino Linotype" w:hAnsi="Palatino Linotype"/>
            <w:sz w:val="21"/>
            <w:szCs w:val="21"/>
          </w:rPr>
          <w:t>Lei nº 6.404, de 15 de dezembro de 1976</w:t>
        </w:r>
      </w:hyperlink>
      <w:r w:rsidRPr="005E24C3">
        <w:rPr>
          <w:rFonts w:ascii="Palatino Linotype" w:hAnsi="Palatino Linotype" w:cs="Arial"/>
          <w:sz w:val="21"/>
          <w:szCs w:val="21"/>
        </w:rPr>
        <w:t>, concorrendo entre si;</w:t>
      </w:r>
    </w:p>
    <w:p w14:paraId="267A3903" w14:textId="77777777" w:rsidR="002658F2" w:rsidRPr="005E24C3" w:rsidRDefault="002658F2" w:rsidP="002658F2">
      <w:pPr>
        <w:pStyle w:val="NormalWeb"/>
        <w:spacing w:before="225" w:beforeAutospacing="0" w:after="225" w:afterAutospacing="0"/>
        <w:jc w:val="both"/>
        <w:rPr>
          <w:rFonts w:ascii="Palatino Linotype" w:hAnsi="Palatino Linotype"/>
          <w:color w:val="000000"/>
          <w:sz w:val="21"/>
          <w:szCs w:val="21"/>
        </w:rPr>
      </w:pPr>
      <w:bookmarkStart w:id="69" w:name="art14vi"/>
      <w:bookmarkEnd w:id="69"/>
      <w:r w:rsidRPr="005E24C3">
        <w:rPr>
          <w:rFonts w:ascii="Palatino Linotype" w:hAnsi="Palatino Linotype" w:cs="Arial"/>
          <w:color w:val="000000"/>
          <w:sz w:val="21"/>
          <w:szCs w:val="21"/>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E9E5D5" w14:textId="77777777" w:rsidR="002658F2" w:rsidRPr="005E24C3" w:rsidRDefault="002658F2" w:rsidP="002658F2">
      <w:pPr>
        <w:rPr>
          <w:rFonts w:ascii="Palatino Linotype" w:hAnsi="Palatino Linotype"/>
          <w:sz w:val="21"/>
          <w:szCs w:val="21"/>
        </w:rPr>
      </w:pPr>
    </w:p>
    <w:p w14:paraId="5D22E9A1" w14:textId="77777777" w:rsidR="002658F2" w:rsidRPr="005E24C3" w:rsidRDefault="002658F2" w:rsidP="002658F2">
      <w:pPr>
        <w:jc w:val="center"/>
        <w:rPr>
          <w:rFonts w:ascii="Palatino Linotype" w:hAnsi="Palatino Linotype"/>
          <w:sz w:val="21"/>
          <w:szCs w:val="21"/>
        </w:rPr>
      </w:pPr>
    </w:p>
    <w:p w14:paraId="1F69A9BF" w14:textId="77777777" w:rsidR="002658F2" w:rsidRPr="005E24C3" w:rsidRDefault="002658F2" w:rsidP="002658F2">
      <w:pPr>
        <w:pStyle w:val="NormalWeb"/>
        <w:spacing w:before="0" w:beforeAutospacing="0" w:after="0" w:afterAutospacing="0"/>
        <w:jc w:val="center"/>
        <w:rPr>
          <w:rFonts w:ascii="Palatino Linotype" w:hAnsi="Palatino Linotype" w:cs="Arial"/>
          <w:color w:val="000000"/>
          <w:sz w:val="21"/>
          <w:szCs w:val="21"/>
        </w:rPr>
      </w:pPr>
      <w:r w:rsidRPr="005E24C3">
        <w:rPr>
          <w:rFonts w:ascii="Palatino Linotype" w:hAnsi="Palatino Linotype" w:cs="Arial"/>
          <w:color w:val="000000"/>
          <w:sz w:val="21"/>
          <w:szCs w:val="21"/>
        </w:rPr>
        <w:t>Local e data</w:t>
      </w:r>
    </w:p>
    <w:p w14:paraId="33A1B936" w14:textId="77777777" w:rsidR="002658F2" w:rsidRPr="005E24C3" w:rsidRDefault="002658F2" w:rsidP="002658F2">
      <w:pPr>
        <w:pStyle w:val="NormalWeb"/>
        <w:spacing w:before="0" w:beforeAutospacing="0" w:after="0" w:afterAutospacing="0"/>
        <w:jc w:val="center"/>
        <w:rPr>
          <w:rFonts w:ascii="Palatino Linotype" w:hAnsi="Palatino Linotype" w:cs="Arial"/>
          <w:color w:val="000000"/>
          <w:sz w:val="21"/>
          <w:szCs w:val="21"/>
        </w:rPr>
      </w:pPr>
    </w:p>
    <w:p w14:paraId="5E4B28A1" w14:textId="77777777" w:rsidR="002658F2" w:rsidRPr="005E24C3" w:rsidRDefault="002658F2" w:rsidP="002658F2">
      <w:pPr>
        <w:pStyle w:val="NormalWeb"/>
        <w:spacing w:before="0" w:beforeAutospacing="0" w:after="0" w:afterAutospacing="0"/>
        <w:jc w:val="center"/>
        <w:rPr>
          <w:rFonts w:ascii="Palatino Linotype" w:hAnsi="Palatino Linotype" w:cs="Arial"/>
          <w:color w:val="000000"/>
          <w:sz w:val="21"/>
          <w:szCs w:val="21"/>
        </w:rPr>
      </w:pPr>
      <w:r w:rsidRPr="005E24C3">
        <w:rPr>
          <w:rFonts w:ascii="Palatino Linotype" w:hAnsi="Palatino Linotype" w:cs="Arial"/>
          <w:color w:val="000000"/>
          <w:sz w:val="21"/>
          <w:szCs w:val="21"/>
        </w:rPr>
        <w:t>________________________________</w:t>
      </w:r>
    </w:p>
    <w:p w14:paraId="0462846E" w14:textId="77777777" w:rsidR="002658F2" w:rsidRPr="005E24C3" w:rsidRDefault="002658F2" w:rsidP="002658F2">
      <w:pPr>
        <w:pStyle w:val="NormalWeb"/>
        <w:spacing w:before="0" w:beforeAutospacing="0" w:after="0" w:afterAutospacing="0"/>
        <w:jc w:val="center"/>
        <w:rPr>
          <w:rFonts w:ascii="Palatino Linotype" w:hAnsi="Palatino Linotype" w:cs="Arial"/>
          <w:color w:val="000000"/>
          <w:sz w:val="21"/>
          <w:szCs w:val="21"/>
        </w:rPr>
      </w:pPr>
      <w:r w:rsidRPr="005E24C3">
        <w:rPr>
          <w:rFonts w:ascii="Palatino Linotype" w:hAnsi="Palatino Linotype" w:cs="Arial"/>
          <w:color w:val="000000"/>
          <w:sz w:val="21"/>
          <w:szCs w:val="21"/>
        </w:rPr>
        <w:t>Representante Legal</w:t>
      </w:r>
    </w:p>
    <w:p w14:paraId="527F1E91" w14:textId="77777777" w:rsidR="002658F2" w:rsidRPr="005E24C3" w:rsidRDefault="002658F2" w:rsidP="002658F2">
      <w:pPr>
        <w:jc w:val="center"/>
        <w:rPr>
          <w:rFonts w:ascii="Palatino Linotype" w:hAnsi="Palatino Linotype"/>
          <w:sz w:val="21"/>
          <w:szCs w:val="21"/>
        </w:rPr>
      </w:pPr>
    </w:p>
    <w:p w14:paraId="5CED6BBF" w14:textId="77777777" w:rsidR="00845CFB" w:rsidRDefault="00845CFB" w:rsidP="0033437C">
      <w:pPr>
        <w:jc w:val="both"/>
        <w:rPr>
          <w:rFonts w:ascii="Palatino Linotype" w:eastAsia="Palatino Linotype" w:hAnsi="Palatino Linotype"/>
          <w:b/>
          <w:sz w:val="21"/>
          <w:szCs w:val="21"/>
          <w:u w:val="single"/>
        </w:rPr>
      </w:pPr>
    </w:p>
    <w:p w14:paraId="0D820DC1" w14:textId="77777777" w:rsidR="005E24C3" w:rsidRDefault="005E24C3" w:rsidP="0033437C">
      <w:pPr>
        <w:jc w:val="both"/>
        <w:rPr>
          <w:rFonts w:ascii="Palatino Linotype" w:eastAsia="Palatino Linotype" w:hAnsi="Palatino Linotype"/>
          <w:b/>
          <w:sz w:val="21"/>
          <w:szCs w:val="21"/>
          <w:u w:val="single"/>
        </w:rPr>
      </w:pPr>
    </w:p>
    <w:p w14:paraId="51565092" w14:textId="77777777" w:rsidR="005E24C3" w:rsidRDefault="005E24C3" w:rsidP="0033437C">
      <w:pPr>
        <w:jc w:val="both"/>
        <w:rPr>
          <w:rFonts w:ascii="Palatino Linotype" w:eastAsia="Palatino Linotype" w:hAnsi="Palatino Linotype"/>
          <w:b/>
          <w:sz w:val="21"/>
          <w:szCs w:val="21"/>
          <w:u w:val="single"/>
        </w:rPr>
      </w:pPr>
    </w:p>
    <w:p w14:paraId="775DD85D" w14:textId="77777777" w:rsidR="005E24C3" w:rsidRPr="005E24C3" w:rsidRDefault="005E24C3" w:rsidP="0033437C">
      <w:pPr>
        <w:jc w:val="both"/>
        <w:rPr>
          <w:rFonts w:ascii="Palatino Linotype" w:eastAsia="Palatino Linotype" w:hAnsi="Palatino Linotype"/>
          <w:b/>
          <w:sz w:val="21"/>
          <w:szCs w:val="21"/>
          <w:u w:val="single"/>
        </w:rPr>
      </w:pPr>
    </w:p>
    <w:p w14:paraId="1B4B5E5F" w14:textId="77777777" w:rsidR="00845CFB" w:rsidRPr="005E24C3" w:rsidRDefault="00845CFB" w:rsidP="0033437C">
      <w:pPr>
        <w:jc w:val="both"/>
        <w:rPr>
          <w:rFonts w:ascii="Palatino Linotype" w:eastAsia="Palatino Linotype" w:hAnsi="Palatino Linotype"/>
          <w:b/>
          <w:sz w:val="21"/>
          <w:szCs w:val="21"/>
          <w:u w:val="single"/>
        </w:rPr>
      </w:pPr>
    </w:p>
    <w:p w14:paraId="70C1B70E" w14:textId="65A83053" w:rsidR="00FF1926" w:rsidRPr="005E24C3" w:rsidRDefault="00191319" w:rsidP="00767830">
      <w:pPr>
        <w:jc w:val="center"/>
        <w:rPr>
          <w:rFonts w:ascii="Palatino Linotype" w:eastAsia="Palatino Linotype" w:hAnsi="Palatino Linotype"/>
          <w:b/>
          <w:sz w:val="21"/>
          <w:szCs w:val="21"/>
          <w:u w:val="single"/>
        </w:rPr>
      </w:pPr>
      <w:r w:rsidRPr="005E24C3">
        <w:rPr>
          <w:rFonts w:ascii="Palatino Linotype" w:eastAsia="Palatino Linotype" w:hAnsi="Palatino Linotype"/>
          <w:b/>
          <w:sz w:val="21"/>
          <w:szCs w:val="21"/>
          <w:u w:val="single"/>
        </w:rPr>
        <w:t>AN</w:t>
      </w:r>
      <w:r w:rsidR="00FF1926" w:rsidRPr="005E24C3">
        <w:rPr>
          <w:rFonts w:ascii="Palatino Linotype" w:eastAsia="Palatino Linotype" w:hAnsi="Palatino Linotype"/>
          <w:b/>
          <w:sz w:val="21"/>
          <w:szCs w:val="21"/>
          <w:u w:val="single"/>
        </w:rPr>
        <w:t>EXO I</w:t>
      </w:r>
      <w:r w:rsidR="00845CFB" w:rsidRPr="005E24C3">
        <w:rPr>
          <w:rFonts w:ascii="Palatino Linotype" w:eastAsia="Palatino Linotype" w:hAnsi="Palatino Linotype"/>
          <w:b/>
          <w:sz w:val="21"/>
          <w:szCs w:val="21"/>
          <w:u w:val="single"/>
        </w:rPr>
        <w:t>V</w:t>
      </w:r>
    </w:p>
    <w:p w14:paraId="5F6F30C3" w14:textId="77777777" w:rsidR="00EF12F5" w:rsidRDefault="00EF12F5" w:rsidP="0033437C">
      <w:pPr>
        <w:jc w:val="both"/>
        <w:rPr>
          <w:rFonts w:ascii="Palatino Linotype" w:eastAsia="Palatino Linotype" w:hAnsi="Palatino Linotype"/>
          <w:b/>
          <w:sz w:val="21"/>
          <w:szCs w:val="21"/>
          <w:lang w:val="pt-BR"/>
        </w:rPr>
      </w:pPr>
    </w:p>
    <w:p w14:paraId="4095029E" w14:textId="77777777" w:rsidR="00FF1926" w:rsidRPr="005E24C3" w:rsidRDefault="00FF1926" w:rsidP="0033437C">
      <w:pPr>
        <w:jc w:val="both"/>
        <w:rPr>
          <w:rFonts w:ascii="Palatino Linotype" w:eastAsia="Palatino Linotype" w:hAnsi="Palatino Linotype"/>
          <w:b/>
          <w:sz w:val="21"/>
          <w:szCs w:val="21"/>
          <w:lang w:val="pt-BR"/>
        </w:rPr>
      </w:pPr>
      <w:r w:rsidRPr="005E24C3">
        <w:rPr>
          <w:rFonts w:ascii="Palatino Linotype" w:eastAsia="Palatino Linotype" w:hAnsi="Palatino Linotype"/>
          <w:b/>
          <w:sz w:val="21"/>
          <w:szCs w:val="21"/>
          <w:lang w:val="pt-BR"/>
        </w:rPr>
        <w:t>DECLARACAO DE CONHECIMENTO E ATENDIMENTO AS CONDIÇÕES DO EDITAL</w:t>
      </w:r>
    </w:p>
    <w:p w14:paraId="2F922B6F" w14:textId="77777777" w:rsidR="00FF1926" w:rsidRPr="005E24C3" w:rsidRDefault="00FF1926" w:rsidP="0033437C">
      <w:pPr>
        <w:jc w:val="both"/>
        <w:rPr>
          <w:rFonts w:ascii="Palatino Linotype" w:eastAsia="Palatino Linotype" w:hAnsi="Palatino Linotype"/>
          <w:b/>
          <w:sz w:val="21"/>
          <w:szCs w:val="21"/>
          <w:lang w:val="pt-BR"/>
        </w:rPr>
      </w:pPr>
      <w:r w:rsidRPr="005E24C3">
        <w:rPr>
          <w:rFonts w:ascii="Palatino Linotype" w:eastAsia="Palatino Linotype" w:hAnsi="Palatino Linotype"/>
          <w:b/>
          <w:sz w:val="21"/>
          <w:szCs w:val="21"/>
          <w:lang w:val="pt-BR"/>
        </w:rPr>
        <w:t>TIMBRE DA EMPRESA</w:t>
      </w:r>
    </w:p>
    <w:p w14:paraId="15991878" w14:textId="77777777" w:rsidR="00FF1926" w:rsidRPr="005E24C3" w:rsidRDefault="00FF1926" w:rsidP="0033437C">
      <w:pPr>
        <w:jc w:val="both"/>
        <w:rPr>
          <w:rFonts w:ascii="Palatino Linotype" w:eastAsia="Palatino Linotype" w:hAnsi="Palatino Linotype"/>
          <w:b/>
          <w:sz w:val="21"/>
          <w:szCs w:val="21"/>
          <w:lang w:val="pt-BR"/>
        </w:rPr>
      </w:pPr>
      <w:r w:rsidRPr="005E24C3">
        <w:rPr>
          <w:rFonts w:ascii="Palatino Linotype" w:eastAsia="Palatino Linotype" w:hAnsi="Palatino Linotype"/>
          <w:b/>
          <w:sz w:val="21"/>
          <w:szCs w:val="21"/>
          <w:lang w:val="pt-BR"/>
        </w:rPr>
        <w:t>(Nome da empresa, CNPJ e endereço da empresa)</w:t>
      </w:r>
    </w:p>
    <w:p w14:paraId="2D4C7096" w14:textId="77777777" w:rsidR="00FF1926" w:rsidRPr="005E24C3" w:rsidRDefault="00FF1926" w:rsidP="0033437C">
      <w:pPr>
        <w:autoSpaceDE/>
        <w:jc w:val="both"/>
        <w:rPr>
          <w:rFonts w:ascii="Palatino Linotype" w:eastAsia="Times New Roman" w:hAnsi="Palatino Linotype"/>
          <w:b/>
          <w:bCs/>
          <w:sz w:val="21"/>
          <w:szCs w:val="21"/>
          <w:lang w:val="pt-BR" w:bidi="en-US"/>
        </w:rPr>
      </w:pPr>
    </w:p>
    <w:p w14:paraId="6887FEC9" w14:textId="77777777" w:rsidR="00FF1926" w:rsidRPr="005E24C3" w:rsidRDefault="00FF1926" w:rsidP="0033437C">
      <w:pPr>
        <w:autoSpaceDE/>
        <w:jc w:val="both"/>
        <w:rPr>
          <w:rFonts w:ascii="Palatino Linotype" w:eastAsia="Times New Roman" w:hAnsi="Palatino Linotype"/>
          <w:sz w:val="21"/>
          <w:szCs w:val="21"/>
          <w:lang w:val="pt-BR" w:bidi="en-US"/>
        </w:rPr>
      </w:pPr>
      <w:r w:rsidRPr="005E24C3">
        <w:rPr>
          <w:rFonts w:ascii="Palatino Linotype" w:eastAsia="Times New Roman" w:hAnsi="Palatino Linotype"/>
          <w:sz w:val="21"/>
          <w:szCs w:val="21"/>
          <w:lang w:val="pt-BR" w:bidi="en-US"/>
        </w:rPr>
        <w:t>(papel timbrado da empresa)</w:t>
      </w:r>
    </w:p>
    <w:p w14:paraId="44464C1F" w14:textId="77777777" w:rsidR="00FF1926" w:rsidRPr="005E24C3" w:rsidRDefault="00FF1926" w:rsidP="0033437C">
      <w:pPr>
        <w:autoSpaceDE/>
        <w:jc w:val="both"/>
        <w:rPr>
          <w:rFonts w:ascii="Palatino Linotype" w:eastAsia="Times New Roman" w:hAnsi="Palatino Linotype"/>
          <w:sz w:val="21"/>
          <w:szCs w:val="21"/>
          <w:lang w:val="pt-BR" w:bidi="en-US"/>
        </w:rPr>
      </w:pPr>
    </w:p>
    <w:p w14:paraId="57E318B4" w14:textId="77777777" w:rsidR="00FF1926" w:rsidRPr="005E24C3" w:rsidRDefault="00FF1926" w:rsidP="0033437C">
      <w:pPr>
        <w:autoSpaceDE/>
        <w:jc w:val="both"/>
        <w:rPr>
          <w:rFonts w:ascii="Palatino Linotype" w:eastAsia="Times New Roman" w:hAnsi="Palatino Linotype"/>
          <w:sz w:val="21"/>
          <w:szCs w:val="21"/>
          <w:lang w:val="pt-BR" w:bidi="en-US"/>
        </w:rPr>
      </w:pPr>
      <w:r w:rsidRPr="005E24C3">
        <w:rPr>
          <w:rFonts w:ascii="Palatino Linotype" w:eastAsia="Times New Roman" w:hAnsi="Palatino Linotype"/>
          <w:sz w:val="21"/>
          <w:szCs w:val="21"/>
          <w:lang w:val="pt-BR" w:bidi="en-US"/>
        </w:rPr>
        <w:t>TIMBRE DA EMPRESA</w:t>
      </w:r>
    </w:p>
    <w:p w14:paraId="3E378A42" w14:textId="77777777" w:rsidR="00FF1926" w:rsidRPr="005E24C3" w:rsidRDefault="00FF1926" w:rsidP="0033437C">
      <w:pPr>
        <w:jc w:val="both"/>
        <w:rPr>
          <w:rFonts w:ascii="Palatino Linotype" w:eastAsia="Palatino Linotype" w:hAnsi="Palatino Linotype"/>
          <w:b/>
          <w:sz w:val="21"/>
          <w:szCs w:val="21"/>
          <w:lang w:val="pt-BR"/>
        </w:rPr>
      </w:pPr>
    </w:p>
    <w:p w14:paraId="73BFC9C9" w14:textId="77777777" w:rsidR="00FF1926" w:rsidRPr="005E24C3" w:rsidRDefault="00FF1926" w:rsidP="0033437C">
      <w:pPr>
        <w:jc w:val="both"/>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 xml:space="preserve">A: </w:t>
      </w:r>
    </w:p>
    <w:p w14:paraId="1FAD0C9F" w14:textId="77777777" w:rsidR="00FF1926" w:rsidRPr="005E24C3" w:rsidRDefault="00FF1926" w:rsidP="0033437C">
      <w:pPr>
        <w:jc w:val="both"/>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 xml:space="preserve">A/C: Sr. </w:t>
      </w:r>
    </w:p>
    <w:p w14:paraId="4CC9F91E" w14:textId="77777777" w:rsidR="00FF1926" w:rsidRPr="005E24C3" w:rsidRDefault="00FF1926" w:rsidP="0033437C">
      <w:pPr>
        <w:jc w:val="both"/>
        <w:rPr>
          <w:rFonts w:ascii="Palatino Linotype" w:eastAsia="Palatino Linotype" w:hAnsi="Palatino Linotype"/>
          <w:bCs/>
          <w:sz w:val="21"/>
          <w:szCs w:val="21"/>
          <w:lang w:val="pt-BR"/>
        </w:rPr>
      </w:pPr>
    </w:p>
    <w:p w14:paraId="7B66C711" w14:textId="77777777" w:rsidR="00FF1926" w:rsidRPr="005E24C3" w:rsidRDefault="00FF1926" w:rsidP="0033437C">
      <w:pPr>
        <w:jc w:val="both"/>
        <w:rPr>
          <w:rFonts w:ascii="Palatino Linotype" w:eastAsia="Palatino Linotype" w:hAnsi="Palatino Linotype"/>
          <w:bCs/>
          <w:sz w:val="21"/>
          <w:szCs w:val="21"/>
          <w:lang w:val="pt-BR"/>
        </w:rPr>
      </w:pPr>
    </w:p>
    <w:p w14:paraId="30EFC8D8" w14:textId="77777777" w:rsidR="00FF1926" w:rsidRPr="005E24C3" w:rsidRDefault="00FF1926" w:rsidP="0033437C">
      <w:pPr>
        <w:jc w:val="both"/>
        <w:rPr>
          <w:rFonts w:ascii="Palatino Linotype" w:eastAsia="Palatino Linotype" w:hAnsi="Palatino Linotype"/>
          <w:bCs/>
          <w:sz w:val="21"/>
          <w:szCs w:val="21"/>
          <w:lang w:val="pt-BR"/>
        </w:rPr>
      </w:pPr>
    </w:p>
    <w:p w14:paraId="79F8CF12" w14:textId="648A3BDB" w:rsidR="00FF1926" w:rsidRPr="005E24C3" w:rsidRDefault="00FF1926" w:rsidP="0033437C">
      <w:pPr>
        <w:jc w:val="both"/>
        <w:rPr>
          <w:rFonts w:ascii="Palatino Linotype" w:eastAsia="Palatino Linotype" w:hAnsi="Palatino Linotype"/>
          <w:bCs/>
          <w:sz w:val="21"/>
          <w:szCs w:val="21"/>
        </w:rPr>
      </w:pPr>
      <w:r w:rsidRPr="005E24C3">
        <w:rPr>
          <w:rFonts w:ascii="Palatino Linotype" w:eastAsia="Palatino Linotype" w:hAnsi="Palatino Linotype"/>
          <w:bCs/>
          <w:sz w:val="21"/>
          <w:szCs w:val="21"/>
        </w:rPr>
        <w:t>A empresa xxxxxxxx, CNPJ nº xxxxxxxxxx, por intermédio do seu representante legal abaixo assinado, para fins de participação no PREGÃO Nº ______/202</w:t>
      </w:r>
      <w:r w:rsidR="00C343AB">
        <w:rPr>
          <w:rFonts w:ascii="Palatino Linotype" w:eastAsia="Palatino Linotype" w:hAnsi="Palatino Linotype"/>
          <w:bCs/>
          <w:sz w:val="21"/>
          <w:szCs w:val="21"/>
        </w:rPr>
        <w:t>6</w:t>
      </w:r>
      <w:r w:rsidRPr="005E24C3">
        <w:rPr>
          <w:rFonts w:ascii="Palatino Linotype" w:eastAsia="Palatino Linotype" w:hAnsi="Palatino Linotype"/>
          <w:bCs/>
          <w:sz w:val="21"/>
          <w:szCs w:val="21"/>
        </w:rPr>
        <w:t xml:space="preserve"> para Contratação de empresa para fornecimento de ____________, a fim de atender as necessidades da</w:t>
      </w:r>
      <w:r w:rsidRPr="005E24C3">
        <w:rPr>
          <w:rFonts w:ascii="Palatino Linotype" w:eastAsia="Palatino Linotype" w:hAnsi="Palatino Linotype"/>
          <w:b/>
          <w:bCs/>
          <w:sz w:val="21"/>
          <w:szCs w:val="21"/>
          <w:lang w:val="pt-BR"/>
        </w:rPr>
        <w:t xml:space="preserve"> XXX </w:t>
      </w:r>
      <w:r w:rsidRPr="005E24C3">
        <w:rPr>
          <w:rFonts w:ascii="Palatino Linotype" w:eastAsia="Palatino Linotype" w:hAnsi="Palatino Linotype"/>
          <w:b/>
          <w:bCs/>
          <w:sz w:val="21"/>
          <w:szCs w:val="21"/>
        </w:rPr>
        <w:t>,</w:t>
      </w:r>
      <w:r w:rsidRPr="005E24C3">
        <w:rPr>
          <w:rFonts w:ascii="Palatino Linotype" w:eastAsia="Palatino Linotype" w:hAnsi="Palatino Linotype"/>
          <w:bCs/>
          <w:sz w:val="21"/>
          <w:szCs w:val="21"/>
        </w:rPr>
        <w:t xml:space="preserve"> </w:t>
      </w:r>
      <w:r w:rsidRPr="005E24C3">
        <w:rPr>
          <w:rFonts w:ascii="Palatino Linotype" w:eastAsia="Palatino Linotype" w:hAnsi="Palatino Linotype"/>
          <w:b/>
          <w:bCs/>
          <w:sz w:val="21"/>
          <w:szCs w:val="21"/>
        </w:rPr>
        <w:t>DECLARA,</w:t>
      </w:r>
      <w:r w:rsidRPr="005E24C3">
        <w:rPr>
          <w:rFonts w:ascii="Palatino Linotype" w:eastAsia="Palatino Linotype" w:hAnsi="Palatino Linotype"/>
          <w:bCs/>
          <w:sz w:val="21"/>
          <w:szCs w:val="21"/>
        </w:rPr>
        <w:t xml:space="preserve"> sob as penalidades da lei, expressamente que cumpre plenamente os requisitos de habilitação exigidos para participação no Pregão supracitado.</w:t>
      </w:r>
    </w:p>
    <w:p w14:paraId="592CE61D" w14:textId="77777777" w:rsidR="00FF1926" w:rsidRPr="005E24C3" w:rsidRDefault="00FF1926" w:rsidP="0033437C">
      <w:pPr>
        <w:jc w:val="both"/>
        <w:rPr>
          <w:rFonts w:ascii="Palatino Linotype" w:eastAsia="Palatino Linotype" w:hAnsi="Palatino Linotype"/>
          <w:b/>
          <w:sz w:val="21"/>
          <w:szCs w:val="21"/>
          <w:lang w:val="pt-BR"/>
        </w:rPr>
      </w:pPr>
    </w:p>
    <w:p w14:paraId="2A84DB0D" w14:textId="77777777" w:rsidR="00FF1926" w:rsidRPr="005E24C3" w:rsidRDefault="00FF1926" w:rsidP="0033437C">
      <w:pPr>
        <w:jc w:val="both"/>
        <w:rPr>
          <w:rFonts w:ascii="Palatino Linotype" w:eastAsia="Palatino Linotype" w:hAnsi="Palatino Linotype"/>
          <w:b/>
          <w:sz w:val="21"/>
          <w:szCs w:val="21"/>
          <w:lang w:val="pt-BR"/>
        </w:rPr>
      </w:pPr>
    </w:p>
    <w:p w14:paraId="45D44682" w14:textId="77777777" w:rsidR="00FF1926" w:rsidRPr="005E24C3" w:rsidRDefault="00FF1926" w:rsidP="0033437C">
      <w:pPr>
        <w:jc w:val="both"/>
        <w:rPr>
          <w:rFonts w:ascii="Palatino Linotype" w:eastAsia="Palatino Linotype" w:hAnsi="Palatino Linotype"/>
          <w:b/>
          <w:sz w:val="21"/>
          <w:szCs w:val="21"/>
          <w:lang w:val="pt-BR"/>
        </w:rPr>
      </w:pPr>
    </w:p>
    <w:p w14:paraId="7BA1B952" w14:textId="77777777" w:rsidR="00FF1926" w:rsidRPr="005E24C3" w:rsidRDefault="00FF1926" w:rsidP="0033437C">
      <w:pPr>
        <w:jc w:val="both"/>
        <w:rPr>
          <w:rFonts w:ascii="Palatino Linotype" w:eastAsia="Palatino Linotype" w:hAnsi="Palatino Linotype"/>
          <w:b/>
          <w:sz w:val="21"/>
          <w:szCs w:val="21"/>
          <w:lang w:val="pt-BR"/>
        </w:rPr>
      </w:pPr>
    </w:p>
    <w:p w14:paraId="064F85AA" w14:textId="77777777" w:rsidR="00FF1926" w:rsidRPr="005E24C3" w:rsidRDefault="00FF1926" w:rsidP="0033437C">
      <w:pPr>
        <w:jc w:val="both"/>
        <w:rPr>
          <w:rFonts w:ascii="Palatino Linotype" w:eastAsia="Palatino Linotype" w:hAnsi="Palatino Linotype"/>
          <w:b/>
          <w:sz w:val="21"/>
          <w:szCs w:val="21"/>
          <w:lang w:val="pt-BR"/>
        </w:rPr>
      </w:pPr>
    </w:p>
    <w:p w14:paraId="33C77C70" w14:textId="77777777" w:rsidR="00FF1926" w:rsidRPr="005E24C3" w:rsidRDefault="00FF1926" w:rsidP="0033437C">
      <w:pPr>
        <w:jc w:val="both"/>
        <w:rPr>
          <w:rFonts w:ascii="Palatino Linotype" w:eastAsia="Palatino Linotype" w:hAnsi="Palatino Linotype"/>
          <w:bCs/>
          <w:sz w:val="21"/>
          <w:szCs w:val="21"/>
          <w:lang w:val="pt-BR"/>
        </w:rPr>
      </w:pPr>
    </w:p>
    <w:p w14:paraId="06FD9894" w14:textId="77777777" w:rsidR="00FF1926" w:rsidRPr="005E24C3" w:rsidRDefault="00FF1926" w:rsidP="0033437C">
      <w:pPr>
        <w:jc w:val="both"/>
        <w:rPr>
          <w:rFonts w:ascii="Palatino Linotype" w:eastAsia="Palatino Linotype" w:hAnsi="Palatino Linotype"/>
          <w:bCs/>
          <w:sz w:val="21"/>
          <w:szCs w:val="21"/>
          <w:lang w:val="pt-BR"/>
        </w:rPr>
      </w:pPr>
    </w:p>
    <w:p w14:paraId="3FFE0DE8" w14:textId="77777777" w:rsidR="00FF1926" w:rsidRPr="005E24C3" w:rsidRDefault="00FF1926" w:rsidP="0033437C">
      <w:pPr>
        <w:jc w:val="both"/>
        <w:rPr>
          <w:rFonts w:ascii="Palatino Linotype" w:eastAsia="Palatino Linotype" w:hAnsi="Palatino Linotype"/>
          <w:bCs/>
          <w:sz w:val="21"/>
          <w:szCs w:val="21"/>
          <w:lang w:val="pt-BR"/>
        </w:rPr>
      </w:pPr>
    </w:p>
    <w:p w14:paraId="106850D4" w14:textId="77777777" w:rsidR="00FF1926" w:rsidRPr="005E24C3" w:rsidRDefault="00FF1926" w:rsidP="0033437C">
      <w:pPr>
        <w:jc w:val="both"/>
        <w:rPr>
          <w:rFonts w:ascii="Palatino Linotype" w:eastAsia="Palatino Linotype" w:hAnsi="Palatino Linotype"/>
          <w:bCs/>
          <w:sz w:val="21"/>
          <w:szCs w:val="21"/>
          <w:lang w:val="pt-BR"/>
        </w:rPr>
      </w:pPr>
    </w:p>
    <w:p w14:paraId="0CF19CCD" w14:textId="77777777" w:rsidR="00FF1926" w:rsidRPr="005E24C3" w:rsidRDefault="00FF1926" w:rsidP="0033437C">
      <w:pPr>
        <w:jc w:val="both"/>
        <w:rPr>
          <w:rFonts w:ascii="Palatino Linotype" w:eastAsia="Palatino Linotype" w:hAnsi="Palatino Linotype"/>
          <w:bCs/>
          <w:sz w:val="21"/>
          <w:szCs w:val="21"/>
          <w:lang w:val="pt-BR"/>
        </w:rPr>
      </w:pPr>
    </w:p>
    <w:p w14:paraId="2C191866" w14:textId="77777777" w:rsidR="00FF1926" w:rsidRPr="005E24C3" w:rsidRDefault="00FF1926" w:rsidP="0033437C">
      <w:pPr>
        <w:jc w:val="both"/>
        <w:rPr>
          <w:rFonts w:ascii="Palatino Linotype" w:eastAsia="Palatino Linotype" w:hAnsi="Palatino Linotype"/>
          <w:bCs/>
          <w:sz w:val="21"/>
          <w:szCs w:val="21"/>
          <w:lang w:val="pt-BR"/>
        </w:rPr>
      </w:pPr>
    </w:p>
    <w:p w14:paraId="59C9D62C" w14:textId="77777777" w:rsidR="00FF1926" w:rsidRPr="005E24C3" w:rsidRDefault="00FF1926" w:rsidP="0033437C">
      <w:pPr>
        <w:jc w:val="both"/>
        <w:rPr>
          <w:rFonts w:ascii="Palatino Linotype" w:eastAsia="Palatino Linotype" w:hAnsi="Palatino Linotype"/>
          <w:bCs/>
          <w:sz w:val="21"/>
          <w:szCs w:val="21"/>
          <w:lang w:val="pt-BR"/>
        </w:rPr>
      </w:pPr>
    </w:p>
    <w:p w14:paraId="2F2A3D03" w14:textId="77777777" w:rsidR="00FF1926" w:rsidRPr="005E24C3" w:rsidRDefault="00FF1926" w:rsidP="0033437C">
      <w:pPr>
        <w:jc w:val="both"/>
        <w:rPr>
          <w:rFonts w:ascii="Palatino Linotype" w:eastAsia="Palatino Linotype" w:hAnsi="Palatino Linotype"/>
          <w:bCs/>
          <w:sz w:val="21"/>
          <w:szCs w:val="21"/>
          <w:lang w:val="pt-BR"/>
        </w:rPr>
      </w:pPr>
    </w:p>
    <w:p w14:paraId="4ABD2669" w14:textId="77777777" w:rsidR="00FF1926" w:rsidRPr="005E24C3" w:rsidRDefault="00FF1926" w:rsidP="0033437C">
      <w:pPr>
        <w:jc w:val="both"/>
        <w:rPr>
          <w:rFonts w:ascii="Palatino Linotype" w:eastAsia="Palatino Linotype" w:hAnsi="Palatino Linotype"/>
          <w:bCs/>
          <w:sz w:val="21"/>
          <w:szCs w:val="21"/>
          <w:lang w:val="pt-BR"/>
        </w:rPr>
      </w:pPr>
    </w:p>
    <w:p w14:paraId="557766E8" w14:textId="77777777" w:rsidR="00FF1926" w:rsidRPr="005E24C3" w:rsidRDefault="00FF1926" w:rsidP="0033437C">
      <w:pPr>
        <w:jc w:val="both"/>
        <w:rPr>
          <w:rFonts w:ascii="Palatino Linotype" w:eastAsia="Palatino Linotype" w:hAnsi="Palatino Linotype"/>
          <w:bCs/>
          <w:sz w:val="21"/>
          <w:szCs w:val="21"/>
          <w:lang w:val="pt-BR"/>
        </w:rPr>
      </w:pPr>
    </w:p>
    <w:p w14:paraId="60B3A72C" w14:textId="77777777" w:rsidR="00FF1926" w:rsidRPr="005E24C3" w:rsidRDefault="00FF1926" w:rsidP="0033437C">
      <w:pPr>
        <w:jc w:val="both"/>
        <w:rPr>
          <w:rFonts w:ascii="Palatino Linotype" w:eastAsia="Palatino Linotype" w:hAnsi="Palatino Linotype"/>
          <w:bCs/>
          <w:sz w:val="21"/>
          <w:szCs w:val="21"/>
          <w:lang w:val="pt-BR"/>
        </w:rPr>
      </w:pPr>
    </w:p>
    <w:p w14:paraId="67213B78" w14:textId="77777777" w:rsidR="00FF1926" w:rsidRPr="005E24C3" w:rsidRDefault="00FF1926" w:rsidP="0033437C">
      <w:pPr>
        <w:jc w:val="both"/>
        <w:rPr>
          <w:rFonts w:ascii="Palatino Linotype" w:eastAsia="Palatino Linotype" w:hAnsi="Palatino Linotype"/>
          <w:bCs/>
          <w:sz w:val="21"/>
          <w:szCs w:val="21"/>
          <w:lang w:val="pt-BR"/>
        </w:rPr>
      </w:pPr>
    </w:p>
    <w:p w14:paraId="00F3476F" w14:textId="77777777" w:rsidR="00FF1926" w:rsidRPr="005E24C3" w:rsidRDefault="00FF1926" w:rsidP="0033437C">
      <w:pPr>
        <w:jc w:val="both"/>
        <w:rPr>
          <w:rFonts w:ascii="Palatino Linotype" w:eastAsia="Palatino Linotype" w:hAnsi="Palatino Linotype"/>
          <w:bCs/>
          <w:sz w:val="21"/>
          <w:szCs w:val="21"/>
          <w:lang w:val="pt-BR"/>
        </w:rPr>
      </w:pPr>
    </w:p>
    <w:p w14:paraId="100822D4" w14:textId="46AADB87" w:rsidR="00FF1926" w:rsidRPr="005E24C3" w:rsidRDefault="00FF1926" w:rsidP="00B91E23">
      <w:pPr>
        <w:jc w:val="center"/>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Cidade (UF) ..</w:t>
      </w:r>
      <w:r w:rsidRPr="005E24C3">
        <w:rPr>
          <w:rFonts w:ascii="Palatino Linotype" w:eastAsia="Palatino Linotype" w:hAnsi="Palatino Linotype"/>
          <w:bCs/>
          <w:sz w:val="21"/>
          <w:szCs w:val="21"/>
          <w:lang w:val="pt-BR"/>
        </w:rPr>
        <w:tab/>
        <w:t>, ... de</w:t>
      </w:r>
      <w:r w:rsidRPr="005E24C3">
        <w:rPr>
          <w:rFonts w:ascii="Palatino Linotype" w:eastAsia="Palatino Linotype" w:hAnsi="Palatino Linotype"/>
          <w:bCs/>
          <w:sz w:val="21"/>
          <w:szCs w:val="21"/>
          <w:lang w:val="pt-BR"/>
        </w:rPr>
        <w:tab/>
        <w:t>de 202</w:t>
      </w:r>
      <w:r w:rsidR="00C343AB">
        <w:rPr>
          <w:rFonts w:ascii="Palatino Linotype" w:eastAsia="Palatino Linotype" w:hAnsi="Palatino Linotype"/>
          <w:bCs/>
          <w:sz w:val="21"/>
          <w:szCs w:val="21"/>
          <w:lang w:val="pt-BR"/>
        </w:rPr>
        <w:t>6</w:t>
      </w:r>
      <w:r w:rsidRPr="005E24C3">
        <w:rPr>
          <w:rFonts w:ascii="Palatino Linotype" w:eastAsia="Palatino Linotype" w:hAnsi="Palatino Linotype"/>
          <w:bCs/>
          <w:sz w:val="21"/>
          <w:szCs w:val="21"/>
          <w:lang w:val="pt-BR"/>
        </w:rPr>
        <w:t>.</w:t>
      </w:r>
    </w:p>
    <w:p w14:paraId="232CC6A8" w14:textId="77777777" w:rsidR="00FF1926" w:rsidRPr="005E24C3" w:rsidRDefault="00FF1926" w:rsidP="00B91E23">
      <w:pPr>
        <w:jc w:val="center"/>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Nome da empresa + Carimbo</w:t>
      </w:r>
      <w:r w:rsidRPr="005E24C3">
        <w:rPr>
          <w:rFonts w:ascii="Palatino Linotype" w:eastAsia="Palatino Linotype" w:hAnsi="Palatino Linotype"/>
          <w:bCs/>
          <w:sz w:val="21"/>
          <w:szCs w:val="21"/>
          <w:lang w:val="pt-BR"/>
        </w:rPr>
        <w:br/>
        <w:t>Nome do responsável legal da empresa</w:t>
      </w:r>
      <w:r w:rsidRPr="005E24C3">
        <w:rPr>
          <w:rFonts w:ascii="Palatino Linotype" w:eastAsia="Palatino Linotype" w:hAnsi="Palatino Linotype"/>
          <w:bCs/>
          <w:sz w:val="21"/>
          <w:szCs w:val="21"/>
          <w:lang w:val="pt-BR"/>
        </w:rPr>
        <w:br/>
        <w:t>RG do responsável</w:t>
      </w:r>
      <w:r w:rsidRPr="005E24C3">
        <w:rPr>
          <w:rFonts w:ascii="Palatino Linotype" w:eastAsia="Palatino Linotype" w:hAnsi="Palatino Linotype"/>
          <w:bCs/>
          <w:sz w:val="21"/>
          <w:szCs w:val="21"/>
          <w:lang w:val="pt-BR"/>
        </w:rPr>
        <w:br/>
        <w:t>CPF do responsável</w:t>
      </w:r>
    </w:p>
    <w:p w14:paraId="318108DC" w14:textId="77777777" w:rsidR="00F829BB" w:rsidRPr="005E24C3" w:rsidRDefault="00F829BB" w:rsidP="0033437C">
      <w:pPr>
        <w:ind w:right="284"/>
        <w:jc w:val="both"/>
        <w:rPr>
          <w:rFonts w:ascii="Palatino Linotype" w:eastAsia="Palatino Linotype" w:hAnsi="Palatino Linotype"/>
          <w:b/>
          <w:bCs/>
          <w:sz w:val="21"/>
          <w:szCs w:val="21"/>
          <w:u w:val="single"/>
          <w:lang w:val="pt-BR"/>
        </w:rPr>
      </w:pPr>
    </w:p>
    <w:p w14:paraId="24D537DD" w14:textId="77777777" w:rsidR="00191319" w:rsidRPr="005E24C3" w:rsidRDefault="00191319" w:rsidP="0033437C">
      <w:pPr>
        <w:ind w:right="284"/>
        <w:jc w:val="both"/>
        <w:rPr>
          <w:rFonts w:ascii="Palatino Linotype" w:eastAsia="Palatino Linotype" w:hAnsi="Palatino Linotype"/>
          <w:b/>
          <w:bCs/>
          <w:sz w:val="21"/>
          <w:szCs w:val="21"/>
          <w:u w:val="single"/>
        </w:rPr>
      </w:pPr>
    </w:p>
    <w:p w14:paraId="539FB788" w14:textId="77777777" w:rsidR="00CB5944" w:rsidRPr="005E24C3" w:rsidRDefault="00CB5944" w:rsidP="0033437C">
      <w:pPr>
        <w:ind w:right="284"/>
        <w:jc w:val="both"/>
        <w:rPr>
          <w:rFonts w:ascii="Palatino Linotype" w:eastAsia="Palatino Linotype" w:hAnsi="Palatino Linotype"/>
          <w:b/>
          <w:bCs/>
          <w:sz w:val="21"/>
          <w:szCs w:val="21"/>
          <w:u w:val="single"/>
        </w:rPr>
      </w:pPr>
    </w:p>
    <w:p w14:paraId="3150BC64" w14:textId="77777777" w:rsidR="00CB5944" w:rsidRPr="005E24C3" w:rsidRDefault="00CB5944" w:rsidP="0033437C">
      <w:pPr>
        <w:ind w:right="284"/>
        <w:jc w:val="both"/>
        <w:rPr>
          <w:rFonts w:ascii="Palatino Linotype" w:eastAsia="Palatino Linotype" w:hAnsi="Palatino Linotype"/>
          <w:b/>
          <w:bCs/>
          <w:sz w:val="21"/>
          <w:szCs w:val="21"/>
          <w:u w:val="single"/>
        </w:rPr>
      </w:pPr>
    </w:p>
    <w:p w14:paraId="66425421" w14:textId="77777777" w:rsidR="005E24C3" w:rsidRDefault="005E24C3" w:rsidP="00CB5944">
      <w:pPr>
        <w:ind w:right="284"/>
        <w:jc w:val="center"/>
        <w:rPr>
          <w:rFonts w:ascii="Palatino Linotype" w:eastAsia="Palatino Linotype" w:hAnsi="Palatino Linotype"/>
          <w:b/>
          <w:bCs/>
          <w:sz w:val="21"/>
          <w:szCs w:val="21"/>
          <w:u w:val="single"/>
        </w:rPr>
      </w:pPr>
    </w:p>
    <w:p w14:paraId="19A26902" w14:textId="77777777" w:rsidR="005E24C3" w:rsidRDefault="005E24C3" w:rsidP="00CB5944">
      <w:pPr>
        <w:ind w:right="284"/>
        <w:jc w:val="center"/>
        <w:rPr>
          <w:rFonts w:ascii="Palatino Linotype" w:eastAsia="Palatino Linotype" w:hAnsi="Palatino Linotype"/>
          <w:b/>
          <w:bCs/>
          <w:sz w:val="21"/>
          <w:szCs w:val="21"/>
          <w:u w:val="single"/>
        </w:rPr>
      </w:pPr>
    </w:p>
    <w:p w14:paraId="07CDDD62" w14:textId="5E253E5F" w:rsidR="00FF1926" w:rsidRPr="005E24C3" w:rsidRDefault="00FF1926" w:rsidP="00CB5944">
      <w:pPr>
        <w:ind w:right="284"/>
        <w:jc w:val="center"/>
        <w:rPr>
          <w:rFonts w:ascii="Palatino Linotype" w:eastAsia="Palatino Linotype" w:hAnsi="Palatino Linotype"/>
          <w:b/>
          <w:bCs/>
          <w:sz w:val="21"/>
          <w:szCs w:val="21"/>
          <w:u w:val="single"/>
        </w:rPr>
      </w:pPr>
      <w:r w:rsidRPr="005E24C3">
        <w:rPr>
          <w:rFonts w:ascii="Palatino Linotype" w:eastAsia="Palatino Linotype" w:hAnsi="Palatino Linotype"/>
          <w:b/>
          <w:bCs/>
          <w:sz w:val="21"/>
          <w:szCs w:val="21"/>
          <w:u w:val="single"/>
        </w:rPr>
        <w:t>ANEXO V</w:t>
      </w:r>
    </w:p>
    <w:p w14:paraId="0678C63F" w14:textId="77777777" w:rsidR="00FF1926" w:rsidRPr="005E24C3" w:rsidRDefault="00FF1926" w:rsidP="00CB5944">
      <w:pPr>
        <w:jc w:val="center"/>
        <w:rPr>
          <w:rFonts w:ascii="Palatino Linotype" w:eastAsia="Palatino Linotype" w:hAnsi="Palatino Linotype"/>
          <w:b/>
          <w:sz w:val="21"/>
          <w:szCs w:val="21"/>
        </w:rPr>
      </w:pPr>
      <w:r w:rsidRPr="005E24C3">
        <w:rPr>
          <w:rFonts w:ascii="Palatino Linotype" w:eastAsia="Palatino Linotype" w:hAnsi="Palatino Linotype"/>
          <w:b/>
          <w:sz w:val="21"/>
          <w:szCs w:val="21"/>
        </w:rPr>
        <w:t>MODELO DE DECLARAÇÃO DE   IDONEIDADE</w:t>
      </w:r>
    </w:p>
    <w:p w14:paraId="625A046D" w14:textId="77777777" w:rsidR="00FF1926" w:rsidRPr="005E24C3" w:rsidRDefault="00FF1926" w:rsidP="0033437C">
      <w:pPr>
        <w:ind w:right="284"/>
        <w:jc w:val="both"/>
        <w:rPr>
          <w:rFonts w:ascii="Palatino Linotype" w:eastAsia="Palatino Linotype" w:hAnsi="Palatino Linotype"/>
          <w:b/>
          <w:sz w:val="21"/>
          <w:szCs w:val="21"/>
          <w:u w:val="thick"/>
        </w:rPr>
      </w:pPr>
    </w:p>
    <w:p w14:paraId="3268A383" w14:textId="77777777" w:rsidR="00FF1926" w:rsidRPr="005E24C3" w:rsidRDefault="00FF1926" w:rsidP="0033437C">
      <w:pPr>
        <w:autoSpaceDE/>
        <w:jc w:val="both"/>
        <w:rPr>
          <w:rFonts w:ascii="Palatino Linotype" w:eastAsia="Times New Roman" w:hAnsi="Palatino Linotype"/>
          <w:b/>
          <w:bCs/>
          <w:sz w:val="21"/>
          <w:szCs w:val="21"/>
          <w:lang w:val="pt-BR" w:bidi="en-US"/>
        </w:rPr>
      </w:pPr>
    </w:p>
    <w:p w14:paraId="7355B13A" w14:textId="77777777" w:rsidR="00FF1926" w:rsidRPr="005E24C3" w:rsidRDefault="00FF1926" w:rsidP="0033437C">
      <w:pPr>
        <w:autoSpaceDE/>
        <w:jc w:val="both"/>
        <w:rPr>
          <w:rFonts w:ascii="Palatino Linotype" w:eastAsia="Times New Roman" w:hAnsi="Palatino Linotype"/>
          <w:sz w:val="21"/>
          <w:szCs w:val="21"/>
          <w:lang w:val="pt-BR" w:bidi="en-US"/>
        </w:rPr>
      </w:pPr>
      <w:r w:rsidRPr="005E24C3">
        <w:rPr>
          <w:rFonts w:ascii="Palatino Linotype" w:eastAsia="Times New Roman" w:hAnsi="Palatino Linotype"/>
          <w:sz w:val="21"/>
          <w:szCs w:val="21"/>
          <w:lang w:val="pt-BR" w:bidi="en-US"/>
        </w:rPr>
        <w:t>(papel timbrado da empresa)</w:t>
      </w:r>
    </w:p>
    <w:p w14:paraId="397CF9B4" w14:textId="77777777" w:rsidR="00FF1926" w:rsidRPr="005E24C3" w:rsidRDefault="00FF1926" w:rsidP="0033437C">
      <w:pPr>
        <w:autoSpaceDE/>
        <w:jc w:val="both"/>
        <w:rPr>
          <w:rFonts w:ascii="Palatino Linotype" w:eastAsia="Times New Roman" w:hAnsi="Palatino Linotype"/>
          <w:sz w:val="21"/>
          <w:szCs w:val="21"/>
          <w:lang w:val="pt-BR" w:bidi="en-US"/>
        </w:rPr>
      </w:pPr>
    </w:p>
    <w:p w14:paraId="0E2A6440" w14:textId="77777777" w:rsidR="00FF1926" w:rsidRPr="005E24C3" w:rsidRDefault="00FF1926" w:rsidP="0033437C">
      <w:pPr>
        <w:ind w:right="284"/>
        <w:jc w:val="both"/>
        <w:rPr>
          <w:rFonts w:ascii="Palatino Linotype" w:eastAsia="Palatino Linotype" w:hAnsi="Palatino Linotype"/>
          <w:b/>
          <w:sz w:val="21"/>
          <w:szCs w:val="21"/>
        </w:rPr>
      </w:pPr>
    </w:p>
    <w:p w14:paraId="0B549A62" w14:textId="77777777" w:rsidR="00FF1926" w:rsidRPr="005E24C3" w:rsidRDefault="00FF1926" w:rsidP="0033437C">
      <w:pPr>
        <w:ind w:right="284"/>
        <w:jc w:val="both"/>
        <w:rPr>
          <w:rFonts w:ascii="Palatino Linotype" w:eastAsia="Palatino Linotype" w:hAnsi="Palatino Linotype"/>
          <w:b/>
          <w:sz w:val="21"/>
          <w:szCs w:val="21"/>
        </w:rPr>
      </w:pPr>
    </w:p>
    <w:p w14:paraId="47B35EBE" w14:textId="104291A2" w:rsidR="00FF1926" w:rsidRPr="005E24C3" w:rsidRDefault="00FF1926" w:rsidP="0033437C">
      <w:pPr>
        <w:tabs>
          <w:tab w:val="left" w:pos="1975"/>
          <w:tab w:val="left" w:pos="2596"/>
          <w:tab w:val="left" w:pos="3095"/>
          <w:tab w:val="left" w:pos="3913"/>
          <w:tab w:val="left" w:pos="4434"/>
          <w:tab w:val="left" w:pos="5026"/>
          <w:tab w:val="left" w:pos="5717"/>
          <w:tab w:val="left" w:pos="6365"/>
          <w:tab w:val="left" w:pos="7132"/>
          <w:tab w:val="left" w:pos="8193"/>
          <w:tab w:val="left" w:pos="8826"/>
          <w:tab w:val="left" w:pos="9241"/>
        </w:tabs>
        <w:ind w:right="284"/>
        <w:jc w:val="both"/>
        <w:rPr>
          <w:rFonts w:ascii="Palatino Linotype" w:eastAsia="Palatino Linotype" w:hAnsi="Palatino Linotype"/>
          <w:sz w:val="21"/>
          <w:szCs w:val="21"/>
        </w:rPr>
      </w:pPr>
      <w:r w:rsidRPr="005E24C3">
        <w:rPr>
          <w:rFonts w:ascii="Palatino Linotype" w:eastAsia="Palatino Linotype" w:hAnsi="Palatino Linotype"/>
          <w:sz w:val="21"/>
          <w:szCs w:val="21"/>
        </w:rPr>
        <w:t xml:space="preserve">Declaro, </w:t>
      </w:r>
      <w:r w:rsidRPr="005E24C3">
        <w:rPr>
          <w:rFonts w:ascii="Palatino Linotype" w:eastAsia="Palatino Linotype" w:hAnsi="Palatino Linotype"/>
          <w:sz w:val="21"/>
          <w:szCs w:val="21"/>
        </w:rPr>
        <w:tab/>
        <w:t xml:space="preserve">sob </w:t>
      </w:r>
      <w:r w:rsidRPr="005E24C3">
        <w:rPr>
          <w:rFonts w:ascii="Palatino Linotype" w:eastAsia="Palatino Linotype" w:hAnsi="Palatino Linotype"/>
          <w:sz w:val="21"/>
          <w:szCs w:val="21"/>
        </w:rPr>
        <w:tab/>
        <w:t xml:space="preserve">as </w:t>
      </w:r>
      <w:r w:rsidRPr="005E24C3">
        <w:rPr>
          <w:rFonts w:ascii="Palatino Linotype" w:eastAsia="Palatino Linotype" w:hAnsi="Palatino Linotype"/>
          <w:sz w:val="21"/>
          <w:szCs w:val="21"/>
        </w:rPr>
        <w:tab/>
        <w:t xml:space="preserve">penas </w:t>
      </w:r>
      <w:r w:rsidRPr="005E24C3">
        <w:rPr>
          <w:rFonts w:ascii="Palatino Linotype" w:eastAsia="Palatino Linotype" w:hAnsi="Palatino Linotype"/>
          <w:sz w:val="21"/>
          <w:szCs w:val="21"/>
        </w:rPr>
        <w:tab/>
        <w:t xml:space="preserve">da </w:t>
      </w:r>
      <w:r w:rsidRPr="005E24C3">
        <w:rPr>
          <w:rFonts w:ascii="Palatino Linotype" w:eastAsia="Palatino Linotype" w:hAnsi="Palatino Linotype"/>
          <w:sz w:val="21"/>
          <w:szCs w:val="21"/>
        </w:rPr>
        <w:tab/>
        <w:t xml:space="preserve">lei, </w:t>
      </w:r>
      <w:r w:rsidRPr="005E24C3">
        <w:rPr>
          <w:rFonts w:ascii="Palatino Linotype" w:eastAsia="Palatino Linotype" w:hAnsi="Palatino Linotype"/>
          <w:sz w:val="21"/>
          <w:szCs w:val="21"/>
        </w:rPr>
        <w:tab/>
        <w:t xml:space="preserve">para </w:t>
      </w:r>
      <w:r w:rsidRPr="005E24C3">
        <w:rPr>
          <w:rFonts w:ascii="Palatino Linotype" w:eastAsia="Palatino Linotype" w:hAnsi="Palatino Linotype"/>
          <w:sz w:val="21"/>
          <w:szCs w:val="21"/>
        </w:rPr>
        <w:tab/>
        <w:t xml:space="preserve">fins </w:t>
      </w:r>
      <w:r w:rsidRPr="005E24C3">
        <w:rPr>
          <w:rFonts w:ascii="Palatino Linotype" w:eastAsia="Palatino Linotype" w:hAnsi="Palatino Linotype"/>
          <w:sz w:val="21"/>
          <w:szCs w:val="21"/>
        </w:rPr>
        <w:tab/>
        <w:t xml:space="preserve">desta </w:t>
      </w:r>
      <w:r w:rsidRPr="005E24C3">
        <w:rPr>
          <w:rFonts w:ascii="Palatino Linotype" w:eastAsia="Palatino Linotype" w:hAnsi="Palatino Linotype"/>
          <w:sz w:val="21"/>
          <w:szCs w:val="21"/>
        </w:rPr>
        <w:tab/>
        <w:t xml:space="preserve">licitação </w:t>
      </w:r>
      <w:r w:rsidRPr="005E24C3">
        <w:rPr>
          <w:rFonts w:ascii="Palatino Linotype" w:eastAsia="Palatino Linotype" w:hAnsi="Palatino Linotype"/>
          <w:sz w:val="21"/>
          <w:szCs w:val="21"/>
        </w:rPr>
        <w:tab/>
        <w:t xml:space="preserve">que </w:t>
      </w:r>
      <w:r w:rsidRPr="005E24C3">
        <w:rPr>
          <w:rFonts w:ascii="Palatino Linotype" w:eastAsia="Palatino Linotype" w:hAnsi="Palatino Linotype"/>
          <w:sz w:val="21"/>
          <w:szCs w:val="21"/>
        </w:rPr>
        <w:tab/>
        <w:t>a empresa ___________</w:t>
      </w:r>
      <w:r w:rsidRPr="005E24C3">
        <w:rPr>
          <w:rFonts w:ascii="Palatino Linotype" w:eastAsia="Palatino Linotype" w:hAnsi="Palatino Linotype"/>
          <w:sz w:val="21"/>
          <w:szCs w:val="21"/>
          <w:u w:val="single"/>
        </w:rPr>
        <w:tab/>
      </w:r>
      <w:r w:rsidRPr="005E24C3">
        <w:rPr>
          <w:rFonts w:ascii="Palatino Linotype" w:eastAsia="Palatino Linotype" w:hAnsi="Palatino Linotype"/>
          <w:sz w:val="21"/>
          <w:szCs w:val="21"/>
        </w:rPr>
        <w:t>, não   foi declarada   inidônea   para   licitar   ou contratar com a administração pública, bem como comunicarei qualquer fato ou evento superveniente a entrega dos documentos de habilitação, que venha alterar a atual situação quanto à capacidade jurídica, técnica, regularidade fiscal econômico-financeira.</w:t>
      </w:r>
    </w:p>
    <w:p w14:paraId="47468141" w14:textId="77777777" w:rsidR="00FF1926" w:rsidRPr="005E24C3" w:rsidRDefault="00FF1926" w:rsidP="0033437C">
      <w:pPr>
        <w:ind w:right="284"/>
        <w:jc w:val="both"/>
        <w:rPr>
          <w:rFonts w:ascii="Palatino Linotype" w:eastAsia="Palatino Linotype" w:hAnsi="Palatino Linotype"/>
          <w:sz w:val="21"/>
          <w:szCs w:val="21"/>
        </w:rPr>
      </w:pPr>
    </w:p>
    <w:p w14:paraId="76D97978" w14:textId="77777777" w:rsidR="00FF1926" w:rsidRPr="005E24C3" w:rsidRDefault="00FF1926" w:rsidP="0033437C">
      <w:pPr>
        <w:ind w:right="284"/>
        <w:jc w:val="both"/>
        <w:rPr>
          <w:rFonts w:ascii="Palatino Linotype" w:eastAsia="Palatino Linotype" w:hAnsi="Palatino Linotype"/>
          <w:sz w:val="21"/>
          <w:szCs w:val="21"/>
        </w:rPr>
      </w:pPr>
    </w:p>
    <w:p w14:paraId="1015EF27" w14:textId="77777777" w:rsidR="00FF1926" w:rsidRPr="005E24C3" w:rsidRDefault="00FF1926" w:rsidP="0033437C">
      <w:pPr>
        <w:ind w:right="284"/>
        <w:jc w:val="both"/>
        <w:rPr>
          <w:rFonts w:ascii="Palatino Linotype" w:eastAsia="Palatino Linotype" w:hAnsi="Palatino Linotype"/>
          <w:sz w:val="21"/>
          <w:szCs w:val="21"/>
        </w:rPr>
      </w:pPr>
    </w:p>
    <w:p w14:paraId="348456B4" w14:textId="77777777" w:rsidR="00FF1926" w:rsidRPr="005E24C3" w:rsidRDefault="00FF1926" w:rsidP="0033437C">
      <w:pPr>
        <w:ind w:right="284"/>
        <w:jc w:val="both"/>
        <w:rPr>
          <w:rFonts w:ascii="Palatino Linotype" w:eastAsia="Palatino Linotype" w:hAnsi="Palatino Linotype"/>
          <w:sz w:val="21"/>
          <w:szCs w:val="21"/>
        </w:rPr>
      </w:pPr>
    </w:p>
    <w:p w14:paraId="53FEFF52" w14:textId="77777777" w:rsidR="00FF1926" w:rsidRPr="005E24C3" w:rsidRDefault="00FF1926" w:rsidP="0033437C">
      <w:pPr>
        <w:jc w:val="both"/>
        <w:rPr>
          <w:rFonts w:ascii="Palatino Linotype" w:eastAsia="Palatino Linotype" w:hAnsi="Palatino Linotype"/>
          <w:bCs/>
          <w:sz w:val="21"/>
          <w:szCs w:val="21"/>
          <w:lang w:val="pt-BR"/>
        </w:rPr>
      </w:pPr>
    </w:p>
    <w:p w14:paraId="7895D503" w14:textId="77777777" w:rsidR="00FF1926" w:rsidRPr="005E24C3" w:rsidRDefault="00FF1926" w:rsidP="0033437C">
      <w:pPr>
        <w:jc w:val="both"/>
        <w:rPr>
          <w:rFonts w:ascii="Palatino Linotype" w:eastAsia="Palatino Linotype" w:hAnsi="Palatino Linotype"/>
          <w:bCs/>
          <w:sz w:val="21"/>
          <w:szCs w:val="21"/>
          <w:lang w:val="pt-BR"/>
        </w:rPr>
      </w:pPr>
    </w:p>
    <w:p w14:paraId="2719C755" w14:textId="77777777" w:rsidR="00FF1926" w:rsidRPr="005E24C3" w:rsidRDefault="00FF1926" w:rsidP="0033437C">
      <w:pPr>
        <w:jc w:val="both"/>
        <w:rPr>
          <w:rFonts w:ascii="Palatino Linotype" w:eastAsia="Palatino Linotype" w:hAnsi="Palatino Linotype"/>
          <w:bCs/>
          <w:sz w:val="21"/>
          <w:szCs w:val="21"/>
          <w:lang w:val="pt-BR"/>
        </w:rPr>
      </w:pPr>
    </w:p>
    <w:p w14:paraId="2300C971" w14:textId="77777777" w:rsidR="00FF1926" w:rsidRPr="005E24C3" w:rsidRDefault="00FF1926" w:rsidP="0033437C">
      <w:pPr>
        <w:jc w:val="both"/>
        <w:rPr>
          <w:rFonts w:ascii="Palatino Linotype" w:eastAsia="Palatino Linotype" w:hAnsi="Palatino Linotype"/>
          <w:bCs/>
          <w:sz w:val="21"/>
          <w:szCs w:val="21"/>
          <w:lang w:val="pt-BR"/>
        </w:rPr>
      </w:pPr>
    </w:p>
    <w:p w14:paraId="703CCB6A" w14:textId="77777777" w:rsidR="00FF1926" w:rsidRPr="005E24C3" w:rsidRDefault="00FF1926" w:rsidP="0033437C">
      <w:pPr>
        <w:jc w:val="both"/>
        <w:rPr>
          <w:rFonts w:ascii="Palatino Linotype" w:eastAsia="Palatino Linotype" w:hAnsi="Palatino Linotype"/>
          <w:bCs/>
          <w:sz w:val="21"/>
          <w:szCs w:val="21"/>
          <w:lang w:val="pt-BR"/>
        </w:rPr>
      </w:pPr>
    </w:p>
    <w:p w14:paraId="675499C4" w14:textId="77777777" w:rsidR="00FF1926" w:rsidRPr="005E24C3" w:rsidRDefault="00FF1926" w:rsidP="0033437C">
      <w:pPr>
        <w:jc w:val="both"/>
        <w:rPr>
          <w:rFonts w:ascii="Palatino Linotype" w:eastAsia="Palatino Linotype" w:hAnsi="Palatino Linotype"/>
          <w:bCs/>
          <w:sz w:val="21"/>
          <w:szCs w:val="21"/>
          <w:lang w:val="pt-BR"/>
        </w:rPr>
      </w:pPr>
    </w:p>
    <w:p w14:paraId="339BE293" w14:textId="77777777" w:rsidR="00FF1926" w:rsidRPr="005E24C3" w:rsidRDefault="00FF1926" w:rsidP="0033437C">
      <w:pPr>
        <w:jc w:val="both"/>
        <w:rPr>
          <w:rFonts w:ascii="Palatino Linotype" w:eastAsia="Palatino Linotype" w:hAnsi="Palatino Linotype"/>
          <w:bCs/>
          <w:sz w:val="21"/>
          <w:szCs w:val="21"/>
          <w:lang w:val="pt-BR"/>
        </w:rPr>
      </w:pPr>
    </w:p>
    <w:p w14:paraId="7E4FEA3B" w14:textId="77777777" w:rsidR="00FF1926" w:rsidRPr="005E24C3" w:rsidRDefault="00FF1926" w:rsidP="0033437C">
      <w:pPr>
        <w:jc w:val="both"/>
        <w:rPr>
          <w:rFonts w:ascii="Palatino Linotype" w:eastAsia="Palatino Linotype" w:hAnsi="Palatino Linotype"/>
          <w:bCs/>
          <w:sz w:val="21"/>
          <w:szCs w:val="21"/>
          <w:lang w:val="pt-BR"/>
        </w:rPr>
      </w:pPr>
    </w:p>
    <w:p w14:paraId="5AD9C88D" w14:textId="77777777" w:rsidR="00FF1926" w:rsidRPr="005E24C3" w:rsidRDefault="00FF1926" w:rsidP="0033437C">
      <w:pPr>
        <w:jc w:val="both"/>
        <w:rPr>
          <w:rFonts w:ascii="Palatino Linotype" w:eastAsia="Palatino Linotype" w:hAnsi="Palatino Linotype"/>
          <w:bCs/>
          <w:sz w:val="21"/>
          <w:szCs w:val="21"/>
          <w:lang w:val="pt-BR"/>
        </w:rPr>
      </w:pPr>
    </w:p>
    <w:p w14:paraId="6FEFB172" w14:textId="77777777" w:rsidR="00FF1926" w:rsidRPr="005E24C3" w:rsidRDefault="00FF1926" w:rsidP="0033437C">
      <w:pPr>
        <w:jc w:val="both"/>
        <w:rPr>
          <w:rFonts w:ascii="Palatino Linotype" w:eastAsia="Palatino Linotype" w:hAnsi="Palatino Linotype"/>
          <w:bCs/>
          <w:sz w:val="21"/>
          <w:szCs w:val="21"/>
          <w:lang w:val="pt-BR"/>
        </w:rPr>
      </w:pPr>
    </w:p>
    <w:p w14:paraId="597755A7" w14:textId="77777777" w:rsidR="00FF1926" w:rsidRPr="005E24C3" w:rsidRDefault="00FF1926" w:rsidP="0033437C">
      <w:pPr>
        <w:jc w:val="both"/>
        <w:rPr>
          <w:rFonts w:ascii="Palatino Linotype" w:eastAsia="Palatino Linotype" w:hAnsi="Palatino Linotype"/>
          <w:bCs/>
          <w:sz w:val="21"/>
          <w:szCs w:val="21"/>
          <w:lang w:val="pt-BR"/>
        </w:rPr>
      </w:pPr>
    </w:p>
    <w:p w14:paraId="521DCF98" w14:textId="77777777" w:rsidR="00FF1926" w:rsidRPr="005E24C3" w:rsidRDefault="00FF1926" w:rsidP="0033437C">
      <w:pPr>
        <w:jc w:val="both"/>
        <w:rPr>
          <w:rFonts w:ascii="Palatino Linotype" w:eastAsia="Palatino Linotype" w:hAnsi="Palatino Linotype"/>
          <w:bCs/>
          <w:sz w:val="21"/>
          <w:szCs w:val="21"/>
          <w:lang w:val="pt-BR"/>
        </w:rPr>
      </w:pPr>
    </w:p>
    <w:p w14:paraId="5CB1D195" w14:textId="77777777" w:rsidR="00FF1926" w:rsidRPr="005E24C3" w:rsidRDefault="00FF1926" w:rsidP="0033437C">
      <w:pPr>
        <w:jc w:val="both"/>
        <w:rPr>
          <w:rFonts w:ascii="Palatino Linotype" w:eastAsia="Palatino Linotype" w:hAnsi="Palatino Linotype"/>
          <w:bCs/>
          <w:sz w:val="21"/>
          <w:szCs w:val="21"/>
          <w:lang w:val="pt-BR"/>
        </w:rPr>
      </w:pPr>
    </w:p>
    <w:p w14:paraId="2CC23964" w14:textId="77777777" w:rsidR="00FF1926" w:rsidRPr="005E24C3" w:rsidRDefault="00FF1926" w:rsidP="0033437C">
      <w:pPr>
        <w:jc w:val="both"/>
        <w:rPr>
          <w:rFonts w:ascii="Palatino Linotype" w:eastAsia="Palatino Linotype" w:hAnsi="Palatino Linotype"/>
          <w:bCs/>
          <w:sz w:val="21"/>
          <w:szCs w:val="21"/>
          <w:lang w:val="pt-BR"/>
        </w:rPr>
      </w:pPr>
    </w:p>
    <w:p w14:paraId="32207943" w14:textId="77777777" w:rsidR="00FF1926" w:rsidRPr="005E24C3" w:rsidRDefault="00FF1926" w:rsidP="0033437C">
      <w:pPr>
        <w:jc w:val="both"/>
        <w:rPr>
          <w:rFonts w:ascii="Palatino Linotype" w:eastAsia="Palatino Linotype" w:hAnsi="Palatino Linotype"/>
          <w:bCs/>
          <w:sz w:val="21"/>
          <w:szCs w:val="21"/>
          <w:lang w:val="pt-BR"/>
        </w:rPr>
      </w:pPr>
    </w:p>
    <w:p w14:paraId="22D8C134" w14:textId="77777777" w:rsidR="00FF1926" w:rsidRPr="005E24C3" w:rsidRDefault="00FF1926" w:rsidP="0033437C">
      <w:pPr>
        <w:jc w:val="both"/>
        <w:rPr>
          <w:rFonts w:ascii="Palatino Linotype" w:eastAsia="Palatino Linotype" w:hAnsi="Palatino Linotype"/>
          <w:bCs/>
          <w:sz w:val="21"/>
          <w:szCs w:val="21"/>
          <w:lang w:val="pt-BR"/>
        </w:rPr>
      </w:pPr>
    </w:p>
    <w:p w14:paraId="52558BB5" w14:textId="77777777" w:rsidR="009A02FD" w:rsidRPr="005E24C3" w:rsidRDefault="009A02FD" w:rsidP="0033437C">
      <w:pPr>
        <w:jc w:val="both"/>
        <w:rPr>
          <w:rFonts w:ascii="Palatino Linotype" w:eastAsia="Palatino Linotype" w:hAnsi="Palatino Linotype"/>
          <w:bCs/>
          <w:sz w:val="21"/>
          <w:szCs w:val="21"/>
          <w:lang w:val="pt-BR"/>
        </w:rPr>
      </w:pPr>
    </w:p>
    <w:p w14:paraId="6BDED7C1" w14:textId="77777777" w:rsidR="0078642E" w:rsidRPr="005E24C3" w:rsidRDefault="0078642E" w:rsidP="0033437C">
      <w:pPr>
        <w:jc w:val="both"/>
        <w:rPr>
          <w:rFonts w:ascii="Palatino Linotype" w:eastAsia="Palatino Linotype" w:hAnsi="Palatino Linotype"/>
          <w:bCs/>
          <w:sz w:val="21"/>
          <w:szCs w:val="21"/>
          <w:lang w:val="pt-BR"/>
        </w:rPr>
      </w:pPr>
    </w:p>
    <w:p w14:paraId="7078B4C4" w14:textId="77777777" w:rsidR="00FF1926" w:rsidRPr="005E24C3" w:rsidRDefault="00FF1926" w:rsidP="0033437C">
      <w:pPr>
        <w:jc w:val="both"/>
        <w:rPr>
          <w:rFonts w:ascii="Palatino Linotype" w:eastAsia="Palatino Linotype" w:hAnsi="Palatino Linotype"/>
          <w:bCs/>
          <w:sz w:val="21"/>
          <w:szCs w:val="21"/>
          <w:lang w:val="pt-BR"/>
        </w:rPr>
      </w:pPr>
    </w:p>
    <w:p w14:paraId="1674C90C" w14:textId="77777777" w:rsidR="00FF1926" w:rsidRPr="005E24C3" w:rsidRDefault="00FF1926" w:rsidP="0033437C">
      <w:pPr>
        <w:jc w:val="both"/>
        <w:rPr>
          <w:rFonts w:ascii="Palatino Linotype" w:eastAsia="Palatino Linotype" w:hAnsi="Palatino Linotype"/>
          <w:bCs/>
          <w:sz w:val="21"/>
          <w:szCs w:val="21"/>
          <w:lang w:val="pt-BR"/>
        </w:rPr>
      </w:pPr>
    </w:p>
    <w:p w14:paraId="1951946C" w14:textId="62481A8F" w:rsidR="00FF1926" w:rsidRPr="005E24C3" w:rsidRDefault="00FF1926" w:rsidP="00B91E23">
      <w:pPr>
        <w:jc w:val="center"/>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Cidade (UF) ..</w:t>
      </w:r>
      <w:r w:rsidRPr="005E24C3">
        <w:rPr>
          <w:rFonts w:ascii="Palatino Linotype" w:eastAsia="Palatino Linotype" w:hAnsi="Palatino Linotype"/>
          <w:bCs/>
          <w:sz w:val="21"/>
          <w:szCs w:val="21"/>
          <w:lang w:val="pt-BR"/>
        </w:rPr>
        <w:tab/>
        <w:t>, ... de</w:t>
      </w:r>
      <w:r w:rsidRPr="005E24C3">
        <w:rPr>
          <w:rFonts w:ascii="Palatino Linotype" w:eastAsia="Palatino Linotype" w:hAnsi="Palatino Linotype"/>
          <w:bCs/>
          <w:sz w:val="21"/>
          <w:szCs w:val="21"/>
          <w:lang w:val="pt-BR"/>
        </w:rPr>
        <w:tab/>
        <w:t>de 202</w:t>
      </w:r>
      <w:r w:rsidR="00C343AB">
        <w:rPr>
          <w:rFonts w:ascii="Palatino Linotype" w:eastAsia="Palatino Linotype" w:hAnsi="Palatino Linotype"/>
          <w:bCs/>
          <w:sz w:val="21"/>
          <w:szCs w:val="21"/>
          <w:lang w:val="pt-BR"/>
        </w:rPr>
        <w:t>6</w:t>
      </w:r>
      <w:r w:rsidRPr="005E24C3">
        <w:rPr>
          <w:rFonts w:ascii="Palatino Linotype" w:eastAsia="Palatino Linotype" w:hAnsi="Palatino Linotype"/>
          <w:bCs/>
          <w:sz w:val="21"/>
          <w:szCs w:val="21"/>
          <w:lang w:val="pt-BR"/>
        </w:rPr>
        <w:tab/>
        <w:t>.</w:t>
      </w:r>
    </w:p>
    <w:p w14:paraId="69B7BC83" w14:textId="77777777" w:rsidR="00FF1926" w:rsidRPr="005E24C3" w:rsidRDefault="00FF1926" w:rsidP="00B91E23">
      <w:pPr>
        <w:jc w:val="center"/>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Nome da empresa + Carimbo</w:t>
      </w:r>
      <w:r w:rsidRPr="005E24C3">
        <w:rPr>
          <w:rFonts w:ascii="Palatino Linotype" w:eastAsia="Palatino Linotype" w:hAnsi="Palatino Linotype"/>
          <w:bCs/>
          <w:sz w:val="21"/>
          <w:szCs w:val="21"/>
          <w:lang w:val="pt-BR"/>
        </w:rPr>
        <w:br/>
        <w:t>Nome do responsável legal da empresa</w:t>
      </w:r>
      <w:r w:rsidRPr="005E24C3">
        <w:rPr>
          <w:rFonts w:ascii="Palatino Linotype" w:eastAsia="Palatino Linotype" w:hAnsi="Palatino Linotype"/>
          <w:bCs/>
          <w:sz w:val="21"/>
          <w:szCs w:val="21"/>
          <w:lang w:val="pt-BR"/>
        </w:rPr>
        <w:br/>
        <w:t>RG do responsável</w:t>
      </w:r>
      <w:r w:rsidRPr="005E24C3">
        <w:rPr>
          <w:rFonts w:ascii="Palatino Linotype" w:eastAsia="Palatino Linotype" w:hAnsi="Palatino Linotype"/>
          <w:bCs/>
          <w:sz w:val="21"/>
          <w:szCs w:val="21"/>
          <w:lang w:val="pt-BR"/>
        </w:rPr>
        <w:br/>
        <w:t>CPF do responsável</w:t>
      </w:r>
    </w:p>
    <w:p w14:paraId="158E208A" w14:textId="77777777" w:rsidR="00E30CF0" w:rsidRPr="005E24C3" w:rsidRDefault="00E30CF0" w:rsidP="00B91E23">
      <w:pPr>
        <w:ind w:right="284"/>
        <w:jc w:val="center"/>
        <w:rPr>
          <w:rFonts w:ascii="Palatino Linotype" w:eastAsia="Palatino Linotype" w:hAnsi="Palatino Linotype"/>
          <w:b/>
          <w:bCs/>
          <w:sz w:val="21"/>
          <w:szCs w:val="21"/>
          <w:u w:val="single"/>
        </w:rPr>
      </w:pPr>
    </w:p>
    <w:p w14:paraId="08830030" w14:textId="77777777" w:rsidR="00E30CF0" w:rsidRPr="005E24C3" w:rsidRDefault="00E30CF0" w:rsidP="00B91E23">
      <w:pPr>
        <w:ind w:right="284"/>
        <w:jc w:val="center"/>
        <w:rPr>
          <w:rFonts w:ascii="Palatino Linotype" w:eastAsia="Palatino Linotype" w:hAnsi="Palatino Linotype"/>
          <w:b/>
          <w:bCs/>
          <w:sz w:val="21"/>
          <w:szCs w:val="21"/>
          <w:u w:val="single"/>
        </w:rPr>
      </w:pPr>
    </w:p>
    <w:p w14:paraId="64D9BF61" w14:textId="77777777" w:rsidR="00191319" w:rsidRPr="005E24C3" w:rsidRDefault="00191319" w:rsidP="00B91E23">
      <w:pPr>
        <w:ind w:right="284"/>
        <w:jc w:val="center"/>
        <w:rPr>
          <w:rFonts w:ascii="Palatino Linotype" w:eastAsia="Palatino Linotype" w:hAnsi="Palatino Linotype"/>
          <w:b/>
          <w:bCs/>
          <w:sz w:val="21"/>
          <w:szCs w:val="21"/>
          <w:u w:val="single"/>
        </w:rPr>
      </w:pPr>
    </w:p>
    <w:p w14:paraId="54D8C620" w14:textId="77777777" w:rsidR="00230F29" w:rsidRPr="005E24C3" w:rsidRDefault="00230F29" w:rsidP="0033437C">
      <w:pPr>
        <w:ind w:right="284"/>
        <w:jc w:val="both"/>
        <w:rPr>
          <w:rFonts w:ascii="Palatino Linotype" w:eastAsia="Palatino Linotype" w:hAnsi="Palatino Linotype"/>
          <w:b/>
          <w:bCs/>
          <w:sz w:val="21"/>
          <w:szCs w:val="21"/>
          <w:u w:val="single"/>
        </w:rPr>
      </w:pPr>
    </w:p>
    <w:p w14:paraId="06A31E3D" w14:textId="77777777" w:rsidR="005E24C3" w:rsidRDefault="005E24C3" w:rsidP="00512094">
      <w:pPr>
        <w:ind w:right="284"/>
        <w:jc w:val="center"/>
        <w:rPr>
          <w:rFonts w:ascii="Palatino Linotype" w:eastAsia="Palatino Linotype" w:hAnsi="Palatino Linotype"/>
          <w:b/>
          <w:bCs/>
          <w:sz w:val="21"/>
          <w:szCs w:val="21"/>
          <w:u w:val="single"/>
        </w:rPr>
      </w:pPr>
    </w:p>
    <w:p w14:paraId="3ACBB997" w14:textId="77777777" w:rsidR="005E24C3" w:rsidRDefault="005E24C3" w:rsidP="00512094">
      <w:pPr>
        <w:ind w:right="284"/>
        <w:jc w:val="center"/>
        <w:rPr>
          <w:rFonts w:ascii="Palatino Linotype" w:eastAsia="Palatino Linotype" w:hAnsi="Palatino Linotype"/>
          <w:b/>
          <w:bCs/>
          <w:sz w:val="21"/>
          <w:szCs w:val="21"/>
          <w:u w:val="single"/>
        </w:rPr>
      </w:pPr>
    </w:p>
    <w:p w14:paraId="1DEB73AA" w14:textId="49F31E42" w:rsidR="00FF1926" w:rsidRPr="005E24C3" w:rsidRDefault="00FF1926" w:rsidP="00512094">
      <w:pPr>
        <w:ind w:right="284"/>
        <w:jc w:val="center"/>
        <w:rPr>
          <w:rFonts w:ascii="Palatino Linotype" w:eastAsia="Palatino Linotype" w:hAnsi="Palatino Linotype"/>
          <w:b/>
          <w:bCs/>
          <w:sz w:val="21"/>
          <w:szCs w:val="21"/>
          <w:u w:val="single"/>
        </w:rPr>
      </w:pPr>
      <w:r w:rsidRPr="005E24C3">
        <w:rPr>
          <w:rFonts w:ascii="Palatino Linotype" w:eastAsia="Palatino Linotype" w:hAnsi="Palatino Linotype"/>
          <w:b/>
          <w:bCs/>
          <w:sz w:val="21"/>
          <w:szCs w:val="21"/>
          <w:u w:val="single"/>
        </w:rPr>
        <w:t>ANEXO V</w:t>
      </w:r>
      <w:r w:rsidR="004F069C" w:rsidRPr="005E24C3">
        <w:rPr>
          <w:rFonts w:ascii="Palatino Linotype" w:eastAsia="Palatino Linotype" w:hAnsi="Palatino Linotype"/>
          <w:b/>
          <w:bCs/>
          <w:sz w:val="21"/>
          <w:szCs w:val="21"/>
          <w:u w:val="single"/>
        </w:rPr>
        <w:t>I</w:t>
      </w:r>
    </w:p>
    <w:p w14:paraId="435A9CF7" w14:textId="77777777" w:rsidR="00FF1926" w:rsidRPr="005E24C3" w:rsidRDefault="00FF1926" w:rsidP="00512094">
      <w:pPr>
        <w:jc w:val="center"/>
        <w:rPr>
          <w:rFonts w:ascii="Palatino Linotype" w:eastAsia="Palatino Linotype" w:hAnsi="Palatino Linotype"/>
          <w:b/>
          <w:sz w:val="21"/>
          <w:szCs w:val="21"/>
        </w:rPr>
      </w:pPr>
      <w:r w:rsidRPr="005E24C3">
        <w:rPr>
          <w:rFonts w:ascii="Palatino Linotype" w:eastAsia="Palatino Linotype" w:hAnsi="Palatino Linotype"/>
          <w:b/>
          <w:sz w:val="21"/>
          <w:szCs w:val="21"/>
        </w:rPr>
        <w:t>MODELO DE DECLARAÇÃO DE CUMPRIMENTO AO DISPOSTO NO INCISO XXXIII DO ART. 7º DA CONSTITUIÇÃO FEDERAL DE 1988.</w:t>
      </w:r>
    </w:p>
    <w:p w14:paraId="064494F6" w14:textId="77777777" w:rsidR="00FF1926" w:rsidRPr="005E24C3" w:rsidRDefault="00FF1926" w:rsidP="0033437C">
      <w:pPr>
        <w:autoSpaceDE/>
        <w:jc w:val="both"/>
        <w:rPr>
          <w:rFonts w:ascii="Palatino Linotype" w:eastAsia="Times New Roman" w:hAnsi="Palatino Linotype"/>
          <w:b/>
          <w:bCs/>
          <w:sz w:val="21"/>
          <w:szCs w:val="21"/>
          <w:lang w:val="pt-BR" w:bidi="en-US"/>
        </w:rPr>
      </w:pPr>
    </w:p>
    <w:p w14:paraId="1013640E" w14:textId="77777777" w:rsidR="00FF1926" w:rsidRPr="005E24C3" w:rsidRDefault="00FF1926" w:rsidP="0033437C">
      <w:pPr>
        <w:autoSpaceDE/>
        <w:jc w:val="both"/>
        <w:rPr>
          <w:rFonts w:ascii="Palatino Linotype" w:eastAsia="Times New Roman" w:hAnsi="Palatino Linotype"/>
          <w:sz w:val="21"/>
          <w:szCs w:val="21"/>
          <w:lang w:val="pt-BR" w:bidi="en-US"/>
        </w:rPr>
      </w:pPr>
      <w:r w:rsidRPr="005E24C3">
        <w:rPr>
          <w:rFonts w:ascii="Palatino Linotype" w:eastAsia="Times New Roman" w:hAnsi="Palatino Linotype"/>
          <w:sz w:val="21"/>
          <w:szCs w:val="21"/>
          <w:lang w:val="pt-BR" w:bidi="en-US"/>
        </w:rPr>
        <w:t>(papel timbrado da empresa)</w:t>
      </w:r>
    </w:p>
    <w:p w14:paraId="52F239E3" w14:textId="77777777" w:rsidR="00FF1926" w:rsidRPr="005E24C3" w:rsidRDefault="00FF1926" w:rsidP="0033437C">
      <w:pPr>
        <w:autoSpaceDE/>
        <w:jc w:val="both"/>
        <w:rPr>
          <w:rFonts w:ascii="Palatino Linotype" w:eastAsia="Times New Roman" w:hAnsi="Palatino Linotype"/>
          <w:sz w:val="21"/>
          <w:szCs w:val="21"/>
          <w:lang w:val="pt-BR" w:bidi="en-US"/>
        </w:rPr>
      </w:pPr>
    </w:p>
    <w:p w14:paraId="6C623CFA" w14:textId="77777777" w:rsidR="00FF1926" w:rsidRPr="005E24C3" w:rsidRDefault="00FF1926" w:rsidP="0033437C">
      <w:pPr>
        <w:ind w:right="284"/>
        <w:jc w:val="both"/>
        <w:rPr>
          <w:rFonts w:ascii="Palatino Linotype" w:eastAsia="Palatino Linotype" w:hAnsi="Palatino Linotype"/>
          <w:b/>
          <w:sz w:val="21"/>
          <w:szCs w:val="21"/>
        </w:rPr>
      </w:pPr>
    </w:p>
    <w:p w14:paraId="0FCA42F3" w14:textId="77777777" w:rsidR="00FF1926" w:rsidRPr="005E24C3" w:rsidRDefault="00FF1926" w:rsidP="0033437C">
      <w:pPr>
        <w:ind w:right="284"/>
        <w:jc w:val="both"/>
        <w:rPr>
          <w:rFonts w:ascii="Palatino Linotype" w:eastAsia="Palatino Linotype" w:hAnsi="Palatino Linotype"/>
          <w:b/>
          <w:sz w:val="21"/>
          <w:szCs w:val="21"/>
        </w:rPr>
      </w:pPr>
    </w:p>
    <w:p w14:paraId="5D772F21" w14:textId="77777777" w:rsidR="00FF1926" w:rsidRPr="005E24C3" w:rsidRDefault="00FF1926" w:rsidP="0033437C">
      <w:pPr>
        <w:ind w:right="284"/>
        <w:jc w:val="both"/>
        <w:rPr>
          <w:rFonts w:ascii="Palatino Linotype" w:eastAsia="Palatino Linotype" w:hAnsi="Palatino Linotype"/>
          <w:sz w:val="21"/>
          <w:szCs w:val="21"/>
        </w:rPr>
      </w:pPr>
      <w:r w:rsidRPr="005E24C3">
        <w:rPr>
          <w:rFonts w:ascii="Palatino Linotype" w:eastAsia="Palatino Linotype" w:hAnsi="Palatino Linotype"/>
          <w:sz w:val="21"/>
          <w:szCs w:val="21"/>
        </w:rPr>
        <w:t>Declaro, sob as penas da lei, para fins desta licitação que a empresa ____________</w:t>
      </w:r>
      <w:r w:rsidRPr="005E24C3">
        <w:rPr>
          <w:rFonts w:ascii="Palatino Linotype" w:eastAsia="Palatino Linotype" w:hAnsi="Palatino Linotype"/>
          <w:sz w:val="21"/>
          <w:szCs w:val="21"/>
          <w:u w:val="single"/>
        </w:rPr>
        <w:tab/>
      </w:r>
      <w:r w:rsidRPr="005E24C3">
        <w:rPr>
          <w:rFonts w:ascii="Palatino Linotype" w:eastAsia="Palatino Linotype" w:hAnsi="Palatino Linotype"/>
          <w:sz w:val="21"/>
          <w:szCs w:val="21"/>
        </w:rPr>
        <w:t>, cumpre   com o disposto no inciso XXXIII, do art. 7º da Constituição Federal de 05/10/1988.</w:t>
      </w:r>
    </w:p>
    <w:p w14:paraId="4057F070" w14:textId="77777777" w:rsidR="00FF1926" w:rsidRPr="005E24C3" w:rsidRDefault="00FF1926" w:rsidP="0033437C">
      <w:pPr>
        <w:ind w:right="284"/>
        <w:jc w:val="both"/>
        <w:rPr>
          <w:rFonts w:ascii="Palatino Linotype" w:eastAsia="Palatino Linotype" w:hAnsi="Palatino Linotype"/>
          <w:sz w:val="21"/>
          <w:szCs w:val="21"/>
        </w:rPr>
      </w:pPr>
    </w:p>
    <w:p w14:paraId="08AFBE4D" w14:textId="77777777" w:rsidR="00FF1926" w:rsidRPr="005E24C3" w:rsidRDefault="00FF1926" w:rsidP="0033437C">
      <w:pPr>
        <w:ind w:right="112"/>
        <w:jc w:val="both"/>
        <w:rPr>
          <w:rFonts w:ascii="Palatino Linotype" w:eastAsia="Palatino Linotype" w:hAnsi="Palatino Linotype"/>
          <w:sz w:val="21"/>
          <w:szCs w:val="21"/>
        </w:rPr>
      </w:pPr>
      <w:r w:rsidRPr="005E24C3">
        <w:rPr>
          <w:rFonts w:ascii="Palatino Linotype" w:eastAsia="Palatino Linotype" w:hAnsi="Palatino Linotype"/>
          <w:sz w:val="21"/>
          <w:szCs w:val="21"/>
        </w:rPr>
        <w:t>Art. 7º, inciso XXXIII da Constituição Federal: “...proibição de trabalho noturno, perigoso ou insalubre, aos menores de dezoito anos e de qualquer trabalho a menores de dezesseis anos, salvo na condição de aprendiz, a partir de quatorze anos. ”</w:t>
      </w:r>
    </w:p>
    <w:p w14:paraId="592439A2" w14:textId="77777777" w:rsidR="00FF1926" w:rsidRPr="005E24C3" w:rsidRDefault="00FF1926" w:rsidP="0033437C">
      <w:pPr>
        <w:ind w:right="284"/>
        <w:jc w:val="both"/>
        <w:rPr>
          <w:rFonts w:ascii="Palatino Linotype" w:eastAsia="Palatino Linotype" w:hAnsi="Palatino Linotype"/>
          <w:sz w:val="21"/>
          <w:szCs w:val="21"/>
        </w:rPr>
      </w:pPr>
    </w:p>
    <w:p w14:paraId="5DC3D564" w14:textId="77777777" w:rsidR="00FF1926" w:rsidRPr="005E24C3" w:rsidRDefault="00FF1926" w:rsidP="0033437C">
      <w:pPr>
        <w:ind w:right="284"/>
        <w:jc w:val="both"/>
        <w:rPr>
          <w:rFonts w:ascii="Palatino Linotype" w:eastAsia="Palatino Linotype" w:hAnsi="Palatino Linotype"/>
          <w:sz w:val="21"/>
          <w:szCs w:val="21"/>
        </w:rPr>
      </w:pPr>
      <w:r w:rsidRPr="005E24C3">
        <w:rPr>
          <w:rFonts w:ascii="Palatino Linotype" w:eastAsia="Palatino Linotype" w:hAnsi="Palatino Linotype"/>
          <w:sz w:val="21"/>
          <w:szCs w:val="21"/>
        </w:rPr>
        <w:t>Ressalva:</w:t>
      </w:r>
    </w:p>
    <w:p w14:paraId="3CDE397E" w14:textId="77777777" w:rsidR="00FF1926" w:rsidRPr="005E24C3" w:rsidRDefault="00FF1926" w:rsidP="0033437C">
      <w:pPr>
        <w:ind w:right="284"/>
        <w:jc w:val="both"/>
        <w:rPr>
          <w:rFonts w:ascii="Palatino Linotype" w:eastAsia="Palatino Linotype" w:hAnsi="Palatino Linotype"/>
          <w:sz w:val="21"/>
          <w:szCs w:val="21"/>
        </w:rPr>
      </w:pPr>
      <w:r w:rsidRPr="005E24C3">
        <w:rPr>
          <w:rFonts w:ascii="Palatino Linotype" w:eastAsia="Palatino Linotype" w:hAnsi="Palatino Linotype"/>
          <w:sz w:val="21"/>
          <w:szCs w:val="21"/>
        </w:rPr>
        <w:t>(    ) emprega menor, a partir de quatorze anos, na condição de aprendiz.</w:t>
      </w:r>
    </w:p>
    <w:p w14:paraId="34505A49" w14:textId="77777777" w:rsidR="00FF1926" w:rsidRPr="005E24C3" w:rsidRDefault="00FF1926" w:rsidP="0033437C">
      <w:pPr>
        <w:ind w:right="284"/>
        <w:jc w:val="both"/>
        <w:rPr>
          <w:rFonts w:ascii="Palatino Linotype" w:eastAsia="Palatino Linotype" w:hAnsi="Palatino Linotype"/>
          <w:sz w:val="21"/>
          <w:szCs w:val="21"/>
        </w:rPr>
      </w:pPr>
    </w:p>
    <w:p w14:paraId="09A46F40" w14:textId="77777777" w:rsidR="00FF1926" w:rsidRPr="005E24C3" w:rsidRDefault="00FF1926" w:rsidP="0033437C">
      <w:pPr>
        <w:ind w:right="284"/>
        <w:jc w:val="both"/>
        <w:rPr>
          <w:rFonts w:ascii="Palatino Linotype" w:eastAsia="Palatino Linotype" w:hAnsi="Palatino Linotype"/>
          <w:sz w:val="21"/>
          <w:szCs w:val="21"/>
        </w:rPr>
      </w:pPr>
    </w:p>
    <w:p w14:paraId="044C9DBB" w14:textId="77777777" w:rsidR="00FF1926" w:rsidRPr="005E24C3" w:rsidRDefault="00FF1926" w:rsidP="0033437C">
      <w:pPr>
        <w:ind w:right="284"/>
        <w:jc w:val="both"/>
        <w:rPr>
          <w:rFonts w:ascii="Palatino Linotype" w:eastAsia="Palatino Linotype" w:hAnsi="Palatino Linotype"/>
          <w:sz w:val="21"/>
          <w:szCs w:val="21"/>
        </w:rPr>
      </w:pPr>
    </w:p>
    <w:p w14:paraId="0A4BBA3F" w14:textId="77777777" w:rsidR="00FF1926" w:rsidRPr="005E24C3" w:rsidRDefault="00FF1926" w:rsidP="0033437C">
      <w:pPr>
        <w:ind w:right="284"/>
        <w:jc w:val="both"/>
        <w:rPr>
          <w:rFonts w:ascii="Palatino Linotype" w:eastAsia="Palatino Linotype" w:hAnsi="Palatino Linotype"/>
          <w:sz w:val="21"/>
          <w:szCs w:val="21"/>
        </w:rPr>
      </w:pPr>
    </w:p>
    <w:p w14:paraId="1634B5EA" w14:textId="77777777" w:rsidR="00FF1926" w:rsidRPr="005E24C3" w:rsidRDefault="00FF1926" w:rsidP="0033437C">
      <w:pPr>
        <w:ind w:right="284"/>
        <w:jc w:val="both"/>
        <w:rPr>
          <w:rFonts w:ascii="Palatino Linotype" w:eastAsia="Palatino Linotype" w:hAnsi="Palatino Linotype"/>
          <w:sz w:val="21"/>
          <w:szCs w:val="21"/>
        </w:rPr>
      </w:pPr>
    </w:p>
    <w:p w14:paraId="7F33A03B" w14:textId="77777777" w:rsidR="00FF1926" w:rsidRPr="005E24C3" w:rsidRDefault="00FF1926" w:rsidP="0033437C">
      <w:pPr>
        <w:jc w:val="both"/>
        <w:rPr>
          <w:rFonts w:ascii="Palatino Linotype" w:hAnsi="Palatino Linotype"/>
          <w:sz w:val="21"/>
          <w:szCs w:val="21"/>
        </w:rPr>
      </w:pPr>
    </w:p>
    <w:p w14:paraId="1DB94474" w14:textId="77777777" w:rsidR="00FF1926" w:rsidRPr="005E24C3" w:rsidRDefault="00FF1926" w:rsidP="0033437C">
      <w:pPr>
        <w:jc w:val="both"/>
        <w:rPr>
          <w:rFonts w:ascii="Palatino Linotype" w:eastAsia="Palatino Linotype" w:hAnsi="Palatino Linotype"/>
          <w:bCs/>
          <w:sz w:val="21"/>
          <w:szCs w:val="21"/>
          <w:lang w:val="pt-BR"/>
        </w:rPr>
      </w:pPr>
    </w:p>
    <w:p w14:paraId="6783D6CD" w14:textId="77777777" w:rsidR="00FF1926" w:rsidRPr="005E24C3" w:rsidRDefault="00FF1926" w:rsidP="0033437C">
      <w:pPr>
        <w:jc w:val="both"/>
        <w:rPr>
          <w:rFonts w:ascii="Palatino Linotype" w:eastAsia="Palatino Linotype" w:hAnsi="Palatino Linotype"/>
          <w:bCs/>
          <w:sz w:val="21"/>
          <w:szCs w:val="21"/>
          <w:lang w:val="pt-BR"/>
        </w:rPr>
      </w:pPr>
    </w:p>
    <w:p w14:paraId="3E3DBD48" w14:textId="77777777" w:rsidR="00F829BB" w:rsidRPr="005E24C3" w:rsidRDefault="00F829BB" w:rsidP="0033437C">
      <w:pPr>
        <w:jc w:val="both"/>
        <w:rPr>
          <w:rFonts w:ascii="Palatino Linotype" w:eastAsia="Palatino Linotype" w:hAnsi="Palatino Linotype"/>
          <w:bCs/>
          <w:sz w:val="21"/>
          <w:szCs w:val="21"/>
          <w:lang w:val="pt-BR"/>
        </w:rPr>
      </w:pPr>
    </w:p>
    <w:p w14:paraId="27C75FBA" w14:textId="77777777" w:rsidR="0038074B" w:rsidRPr="005E24C3" w:rsidRDefault="0038074B" w:rsidP="0033437C">
      <w:pPr>
        <w:jc w:val="both"/>
        <w:rPr>
          <w:rFonts w:ascii="Palatino Linotype" w:eastAsia="Palatino Linotype" w:hAnsi="Palatino Linotype"/>
          <w:bCs/>
          <w:sz w:val="21"/>
          <w:szCs w:val="21"/>
          <w:lang w:val="pt-BR"/>
        </w:rPr>
      </w:pPr>
    </w:p>
    <w:p w14:paraId="4E110E02" w14:textId="77777777" w:rsidR="0078642E" w:rsidRPr="005E24C3" w:rsidRDefault="0078642E" w:rsidP="0033437C">
      <w:pPr>
        <w:jc w:val="both"/>
        <w:rPr>
          <w:rFonts w:ascii="Palatino Linotype" w:eastAsia="Palatino Linotype" w:hAnsi="Palatino Linotype"/>
          <w:bCs/>
          <w:sz w:val="21"/>
          <w:szCs w:val="21"/>
          <w:lang w:val="pt-BR"/>
        </w:rPr>
      </w:pPr>
    </w:p>
    <w:p w14:paraId="6193596F" w14:textId="77777777" w:rsidR="00F829BB" w:rsidRPr="005E24C3" w:rsidRDefault="00F829BB" w:rsidP="0033437C">
      <w:pPr>
        <w:jc w:val="both"/>
        <w:rPr>
          <w:rFonts w:ascii="Palatino Linotype" w:eastAsia="Palatino Linotype" w:hAnsi="Palatino Linotype"/>
          <w:bCs/>
          <w:sz w:val="21"/>
          <w:szCs w:val="21"/>
          <w:lang w:val="pt-BR"/>
        </w:rPr>
      </w:pPr>
    </w:p>
    <w:p w14:paraId="67865713" w14:textId="77777777" w:rsidR="0038074B" w:rsidRPr="005E24C3" w:rsidRDefault="0038074B" w:rsidP="0033437C">
      <w:pPr>
        <w:jc w:val="both"/>
        <w:rPr>
          <w:rFonts w:ascii="Palatino Linotype" w:eastAsia="Palatino Linotype" w:hAnsi="Palatino Linotype"/>
          <w:bCs/>
          <w:sz w:val="21"/>
          <w:szCs w:val="21"/>
          <w:lang w:val="pt-BR"/>
        </w:rPr>
      </w:pPr>
    </w:p>
    <w:p w14:paraId="36DD815D" w14:textId="77777777" w:rsidR="009A02FD" w:rsidRPr="005E24C3" w:rsidRDefault="009A02FD" w:rsidP="0033437C">
      <w:pPr>
        <w:jc w:val="both"/>
        <w:rPr>
          <w:rFonts w:ascii="Palatino Linotype" w:eastAsia="Palatino Linotype" w:hAnsi="Palatino Linotype"/>
          <w:bCs/>
          <w:sz w:val="21"/>
          <w:szCs w:val="21"/>
          <w:lang w:val="pt-BR"/>
        </w:rPr>
      </w:pPr>
    </w:p>
    <w:p w14:paraId="46C951B9" w14:textId="77777777" w:rsidR="009A02FD" w:rsidRPr="005E24C3" w:rsidRDefault="009A02FD" w:rsidP="0033437C">
      <w:pPr>
        <w:jc w:val="both"/>
        <w:rPr>
          <w:rFonts w:ascii="Palatino Linotype" w:eastAsia="Palatino Linotype" w:hAnsi="Palatino Linotype"/>
          <w:bCs/>
          <w:sz w:val="21"/>
          <w:szCs w:val="21"/>
          <w:lang w:val="pt-BR"/>
        </w:rPr>
      </w:pPr>
    </w:p>
    <w:p w14:paraId="0A5E8BA3" w14:textId="5B670FFD" w:rsidR="00FF1926" w:rsidRPr="005E24C3" w:rsidRDefault="00FF1926" w:rsidP="00B91E23">
      <w:pPr>
        <w:jc w:val="center"/>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Cidade (UF) ..</w:t>
      </w:r>
      <w:r w:rsidRPr="005E24C3">
        <w:rPr>
          <w:rFonts w:ascii="Palatino Linotype" w:eastAsia="Palatino Linotype" w:hAnsi="Palatino Linotype"/>
          <w:bCs/>
          <w:sz w:val="21"/>
          <w:szCs w:val="21"/>
          <w:lang w:val="pt-BR"/>
        </w:rPr>
        <w:tab/>
        <w:t>, ... de</w:t>
      </w:r>
      <w:r w:rsidRPr="005E24C3">
        <w:rPr>
          <w:rFonts w:ascii="Palatino Linotype" w:eastAsia="Palatino Linotype" w:hAnsi="Palatino Linotype"/>
          <w:bCs/>
          <w:sz w:val="21"/>
          <w:szCs w:val="21"/>
          <w:lang w:val="pt-BR"/>
        </w:rPr>
        <w:tab/>
        <w:t>de 202</w:t>
      </w:r>
      <w:r w:rsidR="00C343AB">
        <w:rPr>
          <w:rFonts w:ascii="Palatino Linotype" w:eastAsia="Palatino Linotype" w:hAnsi="Palatino Linotype"/>
          <w:bCs/>
          <w:sz w:val="21"/>
          <w:szCs w:val="21"/>
          <w:lang w:val="pt-BR"/>
        </w:rPr>
        <w:t>6</w:t>
      </w:r>
      <w:r w:rsidRPr="005E24C3">
        <w:rPr>
          <w:rFonts w:ascii="Palatino Linotype" w:eastAsia="Palatino Linotype" w:hAnsi="Palatino Linotype"/>
          <w:bCs/>
          <w:sz w:val="21"/>
          <w:szCs w:val="21"/>
          <w:lang w:val="pt-BR"/>
        </w:rPr>
        <w:t>.</w:t>
      </w:r>
    </w:p>
    <w:p w14:paraId="681FA3CF" w14:textId="77777777" w:rsidR="00FF1926" w:rsidRPr="005E24C3" w:rsidRDefault="00FF1926" w:rsidP="00B91E23">
      <w:pPr>
        <w:jc w:val="center"/>
        <w:rPr>
          <w:rFonts w:ascii="Palatino Linotype" w:eastAsia="Palatino Linotype" w:hAnsi="Palatino Linotype"/>
          <w:bCs/>
          <w:sz w:val="21"/>
          <w:szCs w:val="21"/>
          <w:lang w:val="pt-BR"/>
        </w:rPr>
      </w:pPr>
    </w:p>
    <w:p w14:paraId="20DC33DD" w14:textId="77777777" w:rsidR="00FF1926" w:rsidRPr="005E24C3" w:rsidRDefault="00FF1926" w:rsidP="00B91E23">
      <w:pPr>
        <w:ind w:right="908"/>
        <w:jc w:val="center"/>
        <w:rPr>
          <w:rFonts w:ascii="Palatino Linotype" w:hAnsi="Palatino Linotype"/>
          <w:b/>
          <w:w w:val="105"/>
          <w:sz w:val="21"/>
          <w:szCs w:val="21"/>
        </w:rPr>
      </w:pPr>
      <w:r w:rsidRPr="005E24C3">
        <w:rPr>
          <w:rFonts w:ascii="Palatino Linotype" w:eastAsia="Palatino Linotype" w:hAnsi="Palatino Linotype"/>
          <w:bCs/>
          <w:sz w:val="21"/>
          <w:szCs w:val="21"/>
          <w:lang w:val="pt-BR"/>
        </w:rPr>
        <w:t>Nome da empresa + Carimbo</w:t>
      </w:r>
      <w:r w:rsidRPr="005E24C3">
        <w:rPr>
          <w:rFonts w:ascii="Palatino Linotype" w:eastAsia="Palatino Linotype" w:hAnsi="Palatino Linotype"/>
          <w:bCs/>
          <w:sz w:val="21"/>
          <w:szCs w:val="21"/>
          <w:lang w:val="pt-BR"/>
        </w:rPr>
        <w:br/>
        <w:t>Nome do responsável legal da empresa</w:t>
      </w:r>
      <w:r w:rsidRPr="005E24C3">
        <w:rPr>
          <w:rFonts w:ascii="Palatino Linotype" w:eastAsia="Palatino Linotype" w:hAnsi="Palatino Linotype"/>
          <w:bCs/>
          <w:sz w:val="21"/>
          <w:szCs w:val="21"/>
          <w:lang w:val="pt-BR"/>
        </w:rPr>
        <w:br/>
        <w:t>RG do responsável</w:t>
      </w:r>
      <w:r w:rsidRPr="005E24C3">
        <w:rPr>
          <w:rFonts w:ascii="Palatino Linotype" w:eastAsia="Palatino Linotype" w:hAnsi="Palatino Linotype"/>
          <w:bCs/>
          <w:sz w:val="21"/>
          <w:szCs w:val="21"/>
          <w:lang w:val="pt-BR"/>
        </w:rPr>
        <w:br/>
        <w:t>CPF do responsável</w:t>
      </w:r>
    </w:p>
    <w:p w14:paraId="24AAF1CE" w14:textId="77777777" w:rsidR="00E30CF0" w:rsidRPr="005E24C3" w:rsidRDefault="00E30CF0" w:rsidP="00B91E23">
      <w:pPr>
        <w:tabs>
          <w:tab w:val="left" w:pos="7230"/>
        </w:tabs>
        <w:jc w:val="center"/>
        <w:rPr>
          <w:rFonts w:ascii="Palatino Linotype" w:eastAsia="Palatino Linotype" w:hAnsi="Palatino Linotype"/>
          <w:b/>
          <w:bCs/>
          <w:sz w:val="21"/>
          <w:szCs w:val="21"/>
          <w:u w:val="single"/>
        </w:rPr>
      </w:pPr>
    </w:p>
    <w:p w14:paraId="608CFDF6" w14:textId="77777777" w:rsidR="00ED78C5" w:rsidRPr="005E24C3" w:rsidRDefault="00ED78C5" w:rsidP="0033437C">
      <w:pPr>
        <w:tabs>
          <w:tab w:val="left" w:pos="7230"/>
        </w:tabs>
        <w:jc w:val="both"/>
        <w:rPr>
          <w:rFonts w:ascii="Palatino Linotype" w:eastAsia="Palatino Linotype" w:hAnsi="Palatino Linotype"/>
          <w:b/>
          <w:bCs/>
          <w:sz w:val="21"/>
          <w:szCs w:val="21"/>
          <w:u w:val="single"/>
        </w:rPr>
      </w:pPr>
    </w:p>
    <w:p w14:paraId="1BF7C17A" w14:textId="77777777" w:rsidR="00ED78C5" w:rsidRPr="005E24C3" w:rsidRDefault="00ED78C5" w:rsidP="0033437C">
      <w:pPr>
        <w:tabs>
          <w:tab w:val="left" w:pos="7230"/>
        </w:tabs>
        <w:jc w:val="both"/>
        <w:rPr>
          <w:rFonts w:ascii="Palatino Linotype" w:eastAsia="Palatino Linotype" w:hAnsi="Palatino Linotype"/>
          <w:b/>
          <w:bCs/>
          <w:sz w:val="21"/>
          <w:szCs w:val="21"/>
          <w:u w:val="single"/>
        </w:rPr>
      </w:pPr>
    </w:p>
    <w:p w14:paraId="00A62F3A" w14:textId="77777777" w:rsidR="00EA6584" w:rsidRPr="005E24C3" w:rsidRDefault="00EA6584" w:rsidP="0033437C">
      <w:pPr>
        <w:tabs>
          <w:tab w:val="left" w:pos="7230"/>
        </w:tabs>
        <w:jc w:val="both"/>
        <w:rPr>
          <w:rFonts w:ascii="Palatino Linotype" w:eastAsia="Palatino Linotype" w:hAnsi="Palatino Linotype"/>
          <w:b/>
          <w:bCs/>
          <w:sz w:val="21"/>
          <w:szCs w:val="21"/>
          <w:u w:val="single"/>
        </w:rPr>
      </w:pPr>
    </w:p>
    <w:p w14:paraId="0252A380" w14:textId="77777777" w:rsidR="00512094" w:rsidRPr="005E24C3" w:rsidRDefault="00512094" w:rsidP="0033437C">
      <w:pPr>
        <w:tabs>
          <w:tab w:val="left" w:pos="7230"/>
        </w:tabs>
        <w:jc w:val="both"/>
        <w:rPr>
          <w:rFonts w:ascii="Palatino Linotype" w:eastAsia="Palatino Linotype" w:hAnsi="Palatino Linotype"/>
          <w:b/>
          <w:bCs/>
          <w:sz w:val="21"/>
          <w:szCs w:val="21"/>
          <w:u w:val="single"/>
        </w:rPr>
      </w:pPr>
    </w:p>
    <w:p w14:paraId="015815F5" w14:textId="77777777" w:rsidR="00CB5944" w:rsidRPr="005E24C3" w:rsidRDefault="00CB5944" w:rsidP="0033437C">
      <w:pPr>
        <w:tabs>
          <w:tab w:val="left" w:pos="7230"/>
        </w:tabs>
        <w:jc w:val="both"/>
        <w:rPr>
          <w:rFonts w:ascii="Palatino Linotype" w:eastAsia="Palatino Linotype" w:hAnsi="Palatino Linotype"/>
          <w:b/>
          <w:bCs/>
          <w:sz w:val="21"/>
          <w:szCs w:val="21"/>
          <w:u w:val="single"/>
        </w:rPr>
      </w:pPr>
    </w:p>
    <w:p w14:paraId="2B4F1260" w14:textId="77777777" w:rsidR="00CB5944" w:rsidRPr="005E24C3" w:rsidRDefault="00CB5944" w:rsidP="0033437C">
      <w:pPr>
        <w:tabs>
          <w:tab w:val="left" w:pos="7230"/>
        </w:tabs>
        <w:jc w:val="both"/>
        <w:rPr>
          <w:rFonts w:ascii="Palatino Linotype" w:eastAsia="Palatino Linotype" w:hAnsi="Palatino Linotype"/>
          <w:b/>
          <w:bCs/>
          <w:sz w:val="21"/>
          <w:szCs w:val="21"/>
          <w:u w:val="single"/>
        </w:rPr>
      </w:pPr>
    </w:p>
    <w:p w14:paraId="37571CB9" w14:textId="77777777" w:rsidR="00512094" w:rsidRPr="005E24C3" w:rsidRDefault="00512094" w:rsidP="0033437C">
      <w:pPr>
        <w:tabs>
          <w:tab w:val="left" w:pos="7230"/>
        </w:tabs>
        <w:jc w:val="both"/>
        <w:rPr>
          <w:rFonts w:ascii="Palatino Linotype" w:eastAsia="Palatino Linotype" w:hAnsi="Palatino Linotype"/>
          <w:b/>
          <w:bCs/>
          <w:sz w:val="21"/>
          <w:szCs w:val="21"/>
          <w:u w:val="single"/>
        </w:rPr>
      </w:pPr>
    </w:p>
    <w:p w14:paraId="349BAEDF" w14:textId="77777777" w:rsidR="005E24C3" w:rsidRDefault="005E24C3" w:rsidP="00512094">
      <w:pPr>
        <w:tabs>
          <w:tab w:val="left" w:pos="7230"/>
        </w:tabs>
        <w:jc w:val="center"/>
        <w:rPr>
          <w:rFonts w:ascii="Palatino Linotype" w:eastAsia="Palatino Linotype" w:hAnsi="Palatino Linotype"/>
          <w:b/>
          <w:bCs/>
          <w:sz w:val="21"/>
          <w:szCs w:val="21"/>
          <w:u w:val="single"/>
        </w:rPr>
      </w:pPr>
    </w:p>
    <w:p w14:paraId="539072C2" w14:textId="77777777" w:rsidR="005E24C3" w:rsidRDefault="005E24C3" w:rsidP="00512094">
      <w:pPr>
        <w:tabs>
          <w:tab w:val="left" w:pos="7230"/>
        </w:tabs>
        <w:jc w:val="center"/>
        <w:rPr>
          <w:rFonts w:ascii="Palatino Linotype" w:eastAsia="Palatino Linotype" w:hAnsi="Palatino Linotype"/>
          <w:b/>
          <w:bCs/>
          <w:sz w:val="21"/>
          <w:szCs w:val="21"/>
          <w:u w:val="single"/>
        </w:rPr>
      </w:pPr>
    </w:p>
    <w:p w14:paraId="2E942A7F" w14:textId="0EDCB294" w:rsidR="00FF1926" w:rsidRPr="005E24C3" w:rsidRDefault="00FF1926" w:rsidP="00512094">
      <w:pPr>
        <w:tabs>
          <w:tab w:val="left" w:pos="7230"/>
        </w:tabs>
        <w:jc w:val="center"/>
        <w:rPr>
          <w:rFonts w:ascii="Palatino Linotype" w:eastAsia="Palatino Linotype" w:hAnsi="Palatino Linotype"/>
          <w:b/>
          <w:bCs/>
          <w:sz w:val="21"/>
          <w:szCs w:val="21"/>
          <w:u w:val="single"/>
        </w:rPr>
      </w:pPr>
      <w:r w:rsidRPr="005E24C3">
        <w:rPr>
          <w:rFonts w:ascii="Palatino Linotype" w:eastAsia="Palatino Linotype" w:hAnsi="Palatino Linotype"/>
          <w:b/>
          <w:bCs/>
          <w:sz w:val="21"/>
          <w:szCs w:val="21"/>
          <w:u w:val="single"/>
        </w:rPr>
        <w:t>ANEXO V</w:t>
      </w:r>
      <w:r w:rsidR="004F069C" w:rsidRPr="005E24C3">
        <w:rPr>
          <w:rFonts w:ascii="Palatino Linotype" w:eastAsia="Palatino Linotype" w:hAnsi="Palatino Linotype"/>
          <w:b/>
          <w:bCs/>
          <w:sz w:val="21"/>
          <w:szCs w:val="21"/>
          <w:u w:val="single"/>
        </w:rPr>
        <w:t>I</w:t>
      </w:r>
      <w:r w:rsidRPr="005E24C3">
        <w:rPr>
          <w:rFonts w:ascii="Palatino Linotype" w:eastAsia="Palatino Linotype" w:hAnsi="Palatino Linotype"/>
          <w:b/>
          <w:bCs/>
          <w:sz w:val="21"/>
          <w:szCs w:val="21"/>
          <w:u w:val="single"/>
        </w:rPr>
        <w:t>I</w:t>
      </w:r>
    </w:p>
    <w:p w14:paraId="655E256E" w14:textId="77777777" w:rsidR="004F069C" w:rsidRPr="005E24C3" w:rsidRDefault="00FF1926" w:rsidP="00512094">
      <w:pPr>
        <w:tabs>
          <w:tab w:val="left" w:pos="1029"/>
          <w:tab w:val="center" w:pos="4288"/>
          <w:tab w:val="right" w:pos="8540"/>
        </w:tabs>
        <w:jc w:val="center"/>
        <w:rPr>
          <w:rFonts w:ascii="Palatino Linotype" w:eastAsia="Palatino Linotype" w:hAnsi="Palatino Linotype"/>
          <w:b/>
          <w:sz w:val="21"/>
          <w:szCs w:val="21"/>
        </w:rPr>
      </w:pPr>
      <w:r w:rsidRPr="005E24C3">
        <w:rPr>
          <w:rFonts w:ascii="Palatino Linotype" w:eastAsia="Palatino Linotype" w:hAnsi="Palatino Linotype"/>
          <w:b/>
          <w:sz w:val="21"/>
          <w:szCs w:val="21"/>
        </w:rPr>
        <w:t>DECLARAÇÃO DE ENQUADRAMENTO</w:t>
      </w:r>
      <w:r w:rsidR="004F069C" w:rsidRPr="005E24C3">
        <w:rPr>
          <w:rFonts w:ascii="Palatino Linotype" w:eastAsia="Palatino Linotype" w:hAnsi="Palatino Linotype"/>
          <w:b/>
          <w:sz w:val="21"/>
          <w:szCs w:val="21"/>
        </w:rPr>
        <w:t xml:space="preserve"> E CUMPRIMENTO DO </w:t>
      </w:r>
      <w:r w:rsidR="004F069C" w:rsidRPr="005E24C3">
        <w:rPr>
          <w:rFonts w:ascii="Palatino Linotype" w:eastAsia="Palatino Linotype" w:hAnsi="Palatino Linotype"/>
          <w:b/>
          <w:bCs/>
          <w:sz w:val="21"/>
          <w:szCs w:val="21"/>
        </w:rPr>
        <w:t xml:space="preserve">§ 2º DO </w:t>
      </w:r>
      <w:r w:rsidR="004F069C" w:rsidRPr="005E24C3">
        <w:rPr>
          <w:rFonts w:ascii="Palatino Linotype" w:eastAsia="Palatino Linotype" w:hAnsi="Palatino Linotype"/>
          <w:b/>
          <w:sz w:val="21"/>
          <w:szCs w:val="21"/>
        </w:rPr>
        <w:t>ART. 4º DA LEI 14.133/2021</w:t>
      </w:r>
    </w:p>
    <w:p w14:paraId="67CECA9F" w14:textId="77777777" w:rsidR="004F069C" w:rsidRPr="005E24C3" w:rsidRDefault="004F069C" w:rsidP="0033437C">
      <w:pPr>
        <w:tabs>
          <w:tab w:val="left" w:pos="1029"/>
          <w:tab w:val="center" w:pos="4288"/>
          <w:tab w:val="right" w:pos="8540"/>
        </w:tabs>
        <w:jc w:val="both"/>
        <w:rPr>
          <w:rFonts w:ascii="Palatino Linotype" w:eastAsia="Palatino Linotype" w:hAnsi="Palatino Linotype"/>
          <w:b/>
          <w:sz w:val="21"/>
          <w:szCs w:val="21"/>
        </w:rPr>
      </w:pPr>
    </w:p>
    <w:p w14:paraId="0340118E" w14:textId="77777777" w:rsidR="004F069C" w:rsidRPr="005E24C3" w:rsidRDefault="004F069C" w:rsidP="0033437C">
      <w:pPr>
        <w:tabs>
          <w:tab w:val="left" w:pos="1029"/>
          <w:tab w:val="center" w:pos="4288"/>
          <w:tab w:val="right" w:pos="8540"/>
        </w:tabs>
        <w:jc w:val="both"/>
        <w:rPr>
          <w:rFonts w:ascii="Palatino Linotype" w:eastAsia="Palatino Linotype" w:hAnsi="Palatino Linotype"/>
          <w:b/>
          <w:sz w:val="21"/>
          <w:szCs w:val="21"/>
        </w:rPr>
      </w:pPr>
    </w:p>
    <w:p w14:paraId="4BEE1541"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07B23FF4" w14:textId="77777777" w:rsidR="004F069C" w:rsidRPr="005E24C3" w:rsidRDefault="004F069C" w:rsidP="0033437C">
      <w:pPr>
        <w:jc w:val="both"/>
        <w:rPr>
          <w:rFonts w:ascii="Palatino Linotype" w:eastAsia="Palatino Linotype" w:hAnsi="Palatino Linotype"/>
          <w:sz w:val="21"/>
          <w:szCs w:val="21"/>
        </w:rPr>
      </w:pPr>
    </w:p>
    <w:p w14:paraId="5C4C15E2" w14:textId="77777777" w:rsidR="004F069C" w:rsidRPr="005E24C3" w:rsidRDefault="004F069C" w:rsidP="0033437C">
      <w:pPr>
        <w:jc w:val="both"/>
        <w:rPr>
          <w:rFonts w:ascii="Palatino Linotype" w:eastAsia="Palatino Linotype" w:hAnsi="Palatino Linotype"/>
          <w:sz w:val="21"/>
          <w:szCs w:val="21"/>
        </w:rPr>
      </w:pPr>
    </w:p>
    <w:p w14:paraId="6DF05950"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  ) MICROEMPRESA, conforme Inciso I do artigo 3º da Lei Complementar nº 123, de 14/12/2006;</w:t>
      </w:r>
    </w:p>
    <w:p w14:paraId="389F4694"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 xml:space="preserve"> </w:t>
      </w:r>
    </w:p>
    <w:p w14:paraId="516360A0"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  ) EMPRESA DE PEQUENO PORTE, conforme Inciso II do artigo 3º da Lei Complementar nº 123, de 14/12/2006;</w:t>
      </w:r>
    </w:p>
    <w:p w14:paraId="6C7EB130" w14:textId="77777777" w:rsidR="004F069C" w:rsidRPr="005E24C3" w:rsidRDefault="004F069C" w:rsidP="0033437C">
      <w:pPr>
        <w:jc w:val="both"/>
        <w:rPr>
          <w:rFonts w:ascii="Palatino Linotype" w:eastAsia="Palatino Linotype" w:hAnsi="Palatino Linotype"/>
          <w:sz w:val="21"/>
          <w:szCs w:val="21"/>
        </w:rPr>
      </w:pPr>
    </w:p>
    <w:p w14:paraId="53608130"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 ) MICROEMPREENDEDOR INDIVIDUAL, conforme parágrafo 1º do artigo 18-A da Lei Complementar nº 123, de 14/12/2006, com redação dada pela Lei Complementar nº 188, de 2021.</w:t>
      </w:r>
    </w:p>
    <w:p w14:paraId="3848E6EE" w14:textId="77777777" w:rsidR="004F069C" w:rsidRPr="005E24C3" w:rsidRDefault="004F069C" w:rsidP="0033437C">
      <w:pPr>
        <w:jc w:val="both"/>
        <w:rPr>
          <w:rFonts w:ascii="Palatino Linotype" w:eastAsia="Palatino Linotype" w:hAnsi="Palatino Linotype"/>
          <w:sz w:val="21"/>
          <w:szCs w:val="21"/>
        </w:rPr>
      </w:pPr>
    </w:p>
    <w:p w14:paraId="5FCFFFCB"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   ) COOPERATIVA, nos termos do Art. 34, da Lei Federal nº 11488/2007.</w:t>
      </w:r>
    </w:p>
    <w:p w14:paraId="4994E596" w14:textId="77777777" w:rsidR="004F069C" w:rsidRPr="005E24C3" w:rsidRDefault="004F069C" w:rsidP="0033437C">
      <w:pPr>
        <w:jc w:val="both"/>
        <w:rPr>
          <w:rFonts w:ascii="Palatino Linotype" w:eastAsia="Palatino Linotype" w:hAnsi="Palatino Linotype"/>
          <w:sz w:val="21"/>
          <w:szCs w:val="21"/>
        </w:rPr>
      </w:pPr>
    </w:p>
    <w:p w14:paraId="70389956"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DECLARA ainda:</w:t>
      </w:r>
    </w:p>
    <w:p w14:paraId="465F5D05" w14:textId="77777777" w:rsidR="004F069C" w:rsidRPr="005E24C3" w:rsidRDefault="004F069C" w:rsidP="0033437C">
      <w:pPr>
        <w:jc w:val="both"/>
        <w:rPr>
          <w:rFonts w:ascii="Palatino Linotype" w:eastAsia="Palatino Linotype" w:hAnsi="Palatino Linotype"/>
          <w:sz w:val="21"/>
          <w:szCs w:val="21"/>
        </w:rPr>
      </w:pPr>
    </w:p>
    <w:p w14:paraId="53806E7E"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1. Que a empresa está excluída das vedações constantes do parágrafo 4º do artigo 3º da Lei Complementar nº 123, de 14 de dezembro de 2006;</w:t>
      </w:r>
    </w:p>
    <w:p w14:paraId="011BC446" w14:textId="77777777" w:rsidR="004F069C" w:rsidRPr="005E24C3" w:rsidRDefault="004F069C" w:rsidP="0033437C">
      <w:pPr>
        <w:jc w:val="both"/>
        <w:rPr>
          <w:rFonts w:ascii="Palatino Linotype" w:eastAsia="Palatino Linotype" w:hAnsi="Palatino Linotype"/>
          <w:sz w:val="21"/>
          <w:szCs w:val="21"/>
        </w:rPr>
      </w:pPr>
    </w:p>
    <w:p w14:paraId="21456582"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2. Que não extrapolou a receita bruta máxima admitida para fins de enquadramento como empresa de pequeno porte no ano-calendário de realização da licitação, nos termos do § 2º do Art. 4º da Lei Federal nº 14.133/2021.</w:t>
      </w:r>
    </w:p>
    <w:p w14:paraId="7E53E8EB" w14:textId="77777777" w:rsidR="004F069C" w:rsidRPr="005E24C3" w:rsidRDefault="004F069C" w:rsidP="0033437C">
      <w:pPr>
        <w:jc w:val="both"/>
        <w:rPr>
          <w:rFonts w:ascii="Palatino Linotype" w:eastAsia="Palatino Linotype" w:hAnsi="Palatino Linotype"/>
          <w:sz w:val="21"/>
          <w:szCs w:val="21"/>
        </w:rPr>
      </w:pPr>
    </w:p>
    <w:p w14:paraId="741B69A7" w14:textId="77777777" w:rsidR="004F069C" w:rsidRPr="005E24C3" w:rsidRDefault="004F069C" w:rsidP="0033437C">
      <w:pPr>
        <w:jc w:val="both"/>
        <w:rPr>
          <w:rFonts w:ascii="Palatino Linotype" w:eastAsia="Palatino Linotype" w:hAnsi="Palatino Linotype"/>
          <w:sz w:val="21"/>
          <w:szCs w:val="21"/>
        </w:rPr>
      </w:pPr>
    </w:p>
    <w:p w14:paraId="5AB13203"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Local e data</w:t>
      </w:r>
    </w:p>
    <w:p w14:paraId="5AD89127" w14:textId="77777777" w:rsidR="004F069C" w:rsidRPr="005E24C3" w:rsidRDefault="004F069C" w:rsidP="0033437C">
      <w:pPr>
        <w:jc w:val="both"/>
        <w:rPr>
          <w:rFonts w:ascii="Palatino Linotype" w:eastAsia="Palatino Linotype" w:hAnsi="Palatino Linotype"/>
          <w:sz w:val="21"/>
          <w:szCs w:val="21"/>
        </w:rPr>
      </w:pPr>
    </w:p>
    <w:p w14:paraId="41456CDE" w14:textId="77777777" w:rsidR="004F069C" w:rsidRPr="005E24C3" w:rsidRDefault="004F069C" w:rsidP="0033437C">
      <w:pPr>
        <w:jc w:val="both"/>
        <w:rPr>
          <w:rFonts w:ascii="Palatino Linotype" w:eastAsia="Palatino Linotype" w:hAnsi="Palatino Linotype"/>
          <w:sz w:val="21"/>
          <w:szCs w:val="21"/>
        </w:rPr>
      </w:pPr>
    </w:p>
    <w:p w14:paraId="1F6E697A"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________________________________</w:t>
      </w:r>
    </w:p>
    <w:p w14:paraId="69D12537" w14:textId="77777777" w:rsidR="004F069C" w:rsidRPr="005E24C3" w:rsidRDefault="004F069C" w:rsidP="0033437C">
      <w:pPr>
        <w:jc w:val="both"/>
        <w:rPr>
          <w:rFonts w:ascii="Palatino Linotype" w:eastAsia="Palatino Linotype" w:hAnsi="Palatino Linotype"/>
          <w:sz w:val="21"/>
          <w:szCs w:val="21"/>
        </w:rPr>
      </w:pPr>
      <w:r w:rsidRPr="005E24C3">
        <w:rPr>
          <w:rFonts w:ascii="Palatino Linotype" w:eastAsia="Palatino Linotype" w:hAnsi="Palatino Linotype"/>
          <w:sz w:val="21"/>
          <w:szCs w:val="21"/>
        </w:rPr>
        <w:t>Representante Legal</w:t>
      </w:r>
    </w:p>
    <w:p w14:paraId="3DE9BBA8" w14:textId="77777777" w:rsidR="00FF1926" w:rsidRPr="005E24C3" w:rsidRDefault="00FF1926" w:rsidP="0033437C">
      <w:pPr>
        <w:jc w:val="both"/>
        <w:rPr>
          <w:rFonts w:ascii="Palatino Linotype" w:eastAsia="Palatino Linotype" w:hAnsi="Palatino Linotype"/>
          <w:sz w:val="21"/>
          <w:szCs w:val="21"/>
        </w:rPr>
      </w:pPr>
    </w:p>
    <w:p w14:paraId="4AD0EE4D" w14:textId="77777777" w:rsidR="00FF1926" w:rsidRPr="005E24C3" w:rsidRDefault="00FF1926" w:rsidP="0033437C">
      <w:pPr>
        <w:jc w:val="both"/>
        <w:rPr>
          <w:rFonts w:ascii="Palatino Linotype" w:eastAsia="Palatino Linotype" w:hAnsi="Palatino Linotype"/>
          <w:sz w:val="21"/>
          <w:szCs w:val="21"/>
        </w:rPr>
      </w:pPr>
    </w:p>
    <w:p w14:paraId="4C52EABF" w14:textId="77777777" w:rsidR="00FF1926" w:rsidRPr="005E24C3" w:rsidRDefault="00FF1926" w:rsidP="0033437C">
      <w:pPr>
        <w:jc w:val="both"/>
        <w:rPr>
          <w:rFonts w:ascii="Palatino Linotype" w:eastAsia="Palatino Linotype" w:hAnsi="Palatino Linotype"/>
          <w:sz w:val="21"/>
          <w:szCs w:val="21"/>
        </w:rPr>
      </w:pPr>
    </w:p>
    <w:p w14:paraId="24047502" w14:textId="77777777" w:rsidR="00FF1926" w:rsidRPr="005E24C3" w:rsidRDefault="00FF1926" w:rsidP="0033437C">
      <w:pPr>
        <w:jc w:val="both"/>
        <w:rPr>
          <w:rFonts w:ascii="Palatino Linotype" w:eastAsia="Palatino Linotype" w:hAnsi="Palatino Linotype"/>
          <w:sz w:val="21"/>
          <w:szCs w:val="21"/>
        </w:rPr>
      </w:pPr>
    </w:p>
    <w:p w14:paraId="3450FABA" w14:textId="77777777" w:rsidR="009A02FD" w:rsidRPr="005E24C3" w:rsidRDefault="009A02FD" w:rsidP="0033437C">
      <w:pPr>
        <w:jc w:val="both"/>
        <w:rPr>
          <w:rFonts w:ascii="Palatino Linotype" w:eastAsia="Palatino Linotype" w:hAnsi="Palatino Linotype"/>
          <w:sz w:val="21"/>
          <w:szCs w:val="21"/>
        </w:rPr>
      </w:pPr>
    </w:p>
    <w:p w14:paraId="26B024A9" w14:textId="77777777" w:rsidR="0038074B" w:rsidRPr="005E24C3" w:rsidRDefault="0038074B" w:rsidP="0033437C">
      <w:pPr>
        <w:jc w:val="both"/>
        <w:rPr>
          <w:rFonts w:ascii="Palatino Linotype" w:eastAsia="Palatino Linotype" w:hAnsi="Palatino Linotype"/>
          <w:sz w:val="21"/>
          <w:szCs w:val="21"/>
        </w:rPr>
      </w:pPr>
    </w:p>
    <w:p w14:paraId="5A099C7A" w14:textId="77777777" w:rsidR="00FF1926" w:rsidRPr="005E24C3" w:rsidRDefault="00FF1926" w:rsidP="0033437C">
      <w:pPr>
        <w:jc w:val="both"/>
        <w:rPr>
          <w:rFonts w:ascii="Palatino Linotype" w:eastAsia="Palatino Linotype" w:hAnsi="Palatino Linotype"/>
          <w:sz w:val="21"/>
          <w:szCs w:val="21"/>
        </w:rPr>
      </w:pPr>
    </w:p>
    <w:p w14:paraId="490E365C" w14:textId="77777777" w:rsidR="0064242F" w:rsidRPr="005E24C3" w:rsidRDefault="0064242F" w:rsidP="0033437C">
      <w:pPr>
        <w:jc w:val="both"/>
        <w:rPr>
          <w:rFonts w:ascii="Palatino Linotype" w:eastAsia="Palatino Linotype" w:hAnsi="Palatino Linotype"/>
          <w:sz w:val="21"/>
          <w:szCs w:val="21"/>
        </w:rPr>
      </w:pPr>
    </w:p>
    <w:p w14:paraId="41484AC7" w14:textId="77777777" w:rsidR="0064242F" w:rsidRPr="005E24C3" w:rsidRDefault="0064242F" w:rsidP="0033437C">
      <w:pPr>
        <w:jc w:val="both"/>
        <w:rPr>
          <w:rFonts w:ascii="Palatino Linotype" w:eastAsia="Palatino Linotype" w:hAnsi="Palatino Linotype"/>
          <w:sz w:val="21"/>
          <w:szCs w:val="21"/>
        </w:rPr>
      </w:pPr>
    </w:p>
    <w:p w14:paraId="7F534148" w14:textId="77777777" w:rsidR="0078642E" w:rsidRPr="005E24C3" w:rsidRDefault="0078642E" w:rsidP="0033437C">
      <w:pPr>
        <w:jc w:val="both"/>
        <w:rPr>
          <w:rFonts w:ascii="Palatino Linotype" w:eastAsia="Palatino Linotype" w:hAnsi="Palatino Linotype"/>
          <w:sz w:val="21"/>
          <w:szCs w:val="21"/>
        </w:rPr>
      </w:pPr>
    </w:p>
    <w:p w14:paraId="37FC7033" w14:textId="77777777" w:rsidR="0078642E" w:rsidRPr="005E24C3" w:rsidRDefault="0078642E" w:rsidP="0033437C">
      <w:pPr>
        <w:jc w:val="both"/>
        <w:rPr>
          <w:rFonts w:ascii="Palatino Linotype" w:eastAsia="Palatino Linotype" w:hAnsi="Palatino Linotype"/>
          <w:sz w:val="21"/>
          <w:szCs w:val="21"/>
        </w:rPr>
      </w:pPr>
    </w:p>
    <w:p w14:paraId="6A756EB9" w14:textId="6912529B" w:rsidR="00FF1926" w:rsidRPr="005E24C3" w:rsidRDefault="00FF1926" w:rsidP="00512094">
      <w:pPr>
        <w:ind w:left="101" w:right="148"/>
        <w:jc w:val="center"/>
        <w:outlineLvl w:val="0"/>
        <w:rPr>
          <w:rFonts w:ascii="Palatino Linotype" w:eastAsia="Times New Roman" w:hAnsi="Palatino Linotype" w:cs="Times New Roman"/>
          <w:b/>
          <w:bCs/>
          <w:sz w:val="21"/>
          <w:szCs w:val="21"/>
          <w:u w:val="single"/>
        </w:rPr>
      </w:pPr>
      <w:r w:rsidRPr="005E24C3">
        <w:rPr>
          <w:rFonts w:ascii="Palatino Linotype" w:eastAsia="Times New Roman" w:hAnsi="Palatino Linotype" w:cs="Times New Roman"/>
          <w:b/>
          <w:bCs/>
          <w:sz w:val="21"/>
          <w:szCs w:val="21"/>
          <w:u w:val="single"/>
        </w:rPr>
        <w:t>ANEXO</w:t>
      </w:r>
      <w:r w:rsidRPr="005E24C3">
        <w:rPr>
          <w:rFonts w:ascii="Palatino Linotype" w:eastAsia="Times New Roman" w:hAnsi="Palatino Linotype" w:cs="Times New Roman"/>
          <w:b/>
          <w:bCs/>
          <w:spacing w:val="4"/>
          <w:sz w:val="21"/>
          <w:szCs w:val="21"/>
          <w:u w:val="single"/>
        </w:rPr>
        <w:t xml:space="preserve"> </w:t>
      </w:r>
      <w:r w:rsidR="00191319" w:rsidRPr="005E24C3">
        <w:rPr>
          <w:rFonts w:ascii="Palatino Linotype" w:eastAsia="Times New Roman" w:hAnsi="Palatino Linotype" w:cs="Times New Roman"/>
          <w:b/>
          <w:bCs/>
          <w:spacing w:val="4"/>
          <w:sz w:val="21"/>
          <w:szCs w:val="21"/>
          <w:u w:val="single"/>
        </w:rPr>
        <w:t>VII</w:t>
      </w:r>
      <w:r w:rsidRPr="005E24C3">
        <w:rPr>
          <w:rFonts w:ascii="Palatino Linotype" w:eastAsia="Times New Roman" w:hAnsi="Palatino Linotype" w:cs="Times New Roman"/>
          <w:b/>
          <w:bCs/>
          <w:sz w:val="21"/>
          <w:szCs w:val="21"/>
          <w:u w:val="single"/>
        </w:rPr>
        <w:t>I</w:t>
      </w:r>
    </w:p>
    <w:p w14:paraId="5C4EBD44" w14:textId="77777777" w:rsidR="00FF1926" w:rsidRPr="005E24C3" w:rsidRDefault="00FF1926" w:rsidP="00512094">
      <w:pPr>
        <w:ind w:left="101" w:right="148"/>
        <w:jc w:val="center"/>
        <w:rPr>
          <w:rFonts w:ascii="Palatino Linotype" w:eastAsia="Times New Roman" w:hAnsi="Palatino Linotype" w:cs="Times New Roman"/>
          <w:b/>
          <w:sz w:val="21"/>
          <w:szCs w:val="21"/>
        </w:rPr>
      </w:pPr>
      <w:r w:rsidRPr="005E24C3">
        <w:rPr>
          <w:rFonts w:ascii="Palatino Linotype" w:eastAsia="Times New Roman" w:hAnsi="Palatino Linotype" w:cs="Times New Roman"/>
          <w:b/>
          <w:sz w:val="21"/>
          <w:szCs w:val="21"/>
        </w:rPr>
        <w:t>DECLARAÇÃO DE ELABORAÇÃO INDEPENDENTE DE PROPOSTA E ATUA</w:t>
      </w:r>
      <w:r w:rsidRPr="005E24C3">
        <w:rPr>
          <w:rFonts w:ascii="Palatino Linotype" w:eastAsia="Times New Roman" w:hAnsi="Palatino Linotype" w:cs="Times New Roman"/>
          <w:b/>
          <w:spacing w:val="-57"/>
          <w:sz w:val="21"/>
          <w:szCs w:val="21"/>
        </w:rPr>
        <w:t xml:space="preserve"> </w:t>
      </w:r>
      <w:r w:rsidRPr="005E24C3">
        <w:rPr>
          <w:rFonts w:ascii="Palatino Linotype" w:eastAsia="Times New Roman" w:hAnsi="Palatino Linotype" w:cs="Times New Roman"/>
          <w:b/>
          <w:sz w:val="21"/>
          <w:szCs w:val="21"/>
        </w:rPr>
        <w:t>ÇÃO CONFORME</w:t>
      </w:r>
      <w:r w:rsidRPr="005E24C3">
        <w:rPr>
          <w:rFonts w:ascii="Palatino Linotype" w:eastAsia="Times New Roman" w:hAnsi="Palatino Linotype" w:cs="Times New Roman"/>
          <w:b/>
          <w:spacing w:val="-1"/>
          <w:sz w:val="21"/>
          <w:szCs w:val="21"/>
        </w:rPr>
        <w:t xml:space="preserve"> </w:t>
      </w:r>
      <w:r w:rsidRPr="005E24C3">
        <w:rPr>
          <w:rFonts w:ascii="Palatino Linotype" w:eastAsia="Times New Roman" w:hAnsi="Palatino Linotype" w:cs="Times New Roman"/>
          <w:b/>
          <w:sz w:val="21"/>
          <w:szCs w:val="21"/>
        </w:rPr>
        <w:t>AO</w:t>
      </w:r>
      <w:r w:rsidRPr="005E24C3">
        <w:rPr>
          <w:rFonts w:ascii="Palatino Linotype" w:eastAsia="Times New Roman" w:hAnsi="Palatino Linotype" w:cs="Times New Roman"/>
          <w:b/>
          <w:spacing w:val="-1"/>
          <w:sz w:val="21"/>
          <w:szCs w:val="21"/>
        </w:rPr>
        <w:t xml:space="preserve"> </w:t>
      </w:r>
      <w:r w:rsidRPr="005E24C3">
        <w:rPr>
          <w:rFonts w:ascii="Palatino Linotype" w:eastAsia="Times New Roman" w:hAnsi="Palatino Linotype" w:cs="Times New Roman"/>
          <w:b/>
          <w:sz w:val="21"/>
          <w:szCs w:val="21"/>
        </w:rPr>
        <w:t>MARCO</w:t>
      </w:r>
      <w:r w:rsidRPr="005E24C3">
        <w:rPr>
          <w:rFonts w:ascii="Palatino Linotype" w:eastAsia="Times New Roman" w:hAnsi="Palatino Linotype" w:cs="Times New Roman"/>
          <w:b/>
          <w:spacing w:val="-2"/>
          <w:sz w:val="21"/>
          <w:szCs w:val="21"/>
        </w:rPr>
        <w:t xml:space="preserve"> </w:t>
      </w:r>
      <w:r w:rsidRPr="005E24C3">
        <w:rPr>
          <w:rFonts w:ascii="Palatino Linotype" w:eastAsia="Times New Roman" w:hAnsi="Palatino Linotype" w:cs="Times New Roman"/>
          <w:b/>
          <w:sz w:val="21"/>
          <w:szCs w:val="21"/>
        </w:rPr>
        <w:t>LEGAL ANTICORRUPÇÃO</w:t>
      </w:r>
    </w:p>
    <w:p w14:paraId="53BFCB5E" w14:textId="77777777" w:rsidR="00FF1926" w:rsidRPr="005E24C3" w:rsidRDefault="00FF1926" w:rsidP="00512094">
      <w:pPr>
        <w:ind w:left="100" w:right="148"/>
        <w:jc w:val="center"/>
        <w:rPr>
          <w:rFonts w:ascii="Palatino Linotype" w:eastAsia="Times New Roman" w:hAnsi="Palatino Linotype" w:cs="Times New Roman"/>
          <w:sz w:val="21"/>
          <w:szCs w:val="21"/>
        </w:rPr>
      </w:pPr>
    </w:p>
    <w:p w14:paraId="7FE9C40A" w14:textId="77777777" w:rsidR="00FF1926" w:rsidRPr="005E24C3" w:rsidRDefault="00FF1926" w:rsidP="0033437C">
      <w:pPr>
        <w:ind w:left="100" w:right="148"/>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(em papel timbrado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da</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licitante)</w:t>
      </w:r>
    </w:p>
    <w:p w14:paraId="4612AD3E" w14:textId="77777777" w:rsidR="00FF1926" w:rsidRPr="005E24C3" w:rsidRDefault="00FF1926" w:rsidP="0033437C">
      <w:pPr>
        <w:jc w:val="both"/>
        <w:rPr>
          <w:rFonts w:ascii="Palatino Linotype" w:eastAsia="Times New Roman" w:hAnsi="Palatino Linotype" w:cs="Times New Roman"/>
          <w:sz w:val="21"/>
          <w:szCs w:val="21"/>
        </w:rPr>
      </w:pPr>
    </w:p>
    <w:p w14:paraId="558CF5DE" w14:textId="77777777" w:rsidR="00FF1926" w:rsidRPr="005E24C3" w:rsidRDefault="00FF1926" w:rsidP="0033437C">
      <w:pPr>
        <w:jc w:val="both"/>
        <w:rPr>
          <w:rFonts w:ascii="Palatino Linotype" w:eastAsia="Times New Roman" w:hAnsi="Palatino Linotype" w:cs="Times New Roman"/>
          <w:sz w:val="21"/>
          <w:szCs w:val="21"/>
        </w:rPr>
      </w:pPr>
    </w:p>
    <w:p w14:paraId="1BC13764" w14:textId="77777777" w:rsidR="00FF1926" w:rsidRPr="005E24C3" w:rsidRDefault="00FF1926" w:rsidP="0033437C">
      <w:pPr>
        <w:tabs>
          <w:tab w:val="left" w:pos="4585"/>
          <w:tab w:val="left" w:pos="8167"/>
        </w:tabs>
        <w:ind w:right="46"/>
        <w:jc w:val="both"/>
        <w:rPr>
          <w:rFonts w:ascii="Palatino Linotype" w:eastAsia="Times New Roman" w:hAnsi="Palatino Linotype" w:cs="Times New Roman"/>
          <w:sz w:val="21"/>
          <w:szCs w:val="21"/>
        </w:rPr>
      </w:pPr>
      <w:r w:rsidRPr="005E24C3">
        <w:rPr>
          <w:rFonts w:ascii="Palatino Linotype" w:eastAsia="Times New Roman" w:hAnsi="Palatino Linotype" w:cs="Times New Roman"/>
          <w:w w:val="105"/>
          <w:sz w:val="21"/>
          <w:szCs w:val="21"/>
        </w:rPr>
        <w:t xml:space="preserve">   Eu,</w:t>
      </w:r>
      <w:r w:rsidRPr="005E24C3">
        <w:rPr>
          <w:rFonts w:ascii="Palatino Linotype" w:eastAsia="Times New Roman" w:hAnsi="Palatino Linotype" w:cs="Times New Roman"/>
          <w:w w:val="105"/>
          <w:sz w:val="21"/>
          <w:szCs w:val="21"/>
          <w:u w:val="single"/>
        </w:rPr>
        <w:tab/>
      </w:r>
      <w:r w:rsidRPr="005E24C3">
        <w:rPr>
          <w:rFonts w:ascii="Palatino Linotype" w:eastAsia="Times New Roman" w:hAnsi="Palatino Linotype" w:cs="Times New Roman"/>
          <w:sz w:val="21"/>
          <w:szCs w:val="21"/>
        </w:rPr>
        <w:t>,</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portador</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do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RG</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nº</w:t>
      </w:r>
      <w:r w:rsidRPr="005E24C3">
        <w:rPr>
          <w:rFonts w:ascii="Palatino Linotype" w:eastAsia="Times New Roman" w:hAnsi="Palatino Linotype" w:cs="Times New Roman"/>
          <w:sz w:val="21"/>
          <w:szCs w:val="21"/>
          <w:u w:val="single"/>
        </w:rPr>
        <w:tab/>
      </w:r>
      <w:r w:rsidRPr="005E24C3">
        <w:rPr>
          <w:rFonts w:ascii="Palatino Linotype" w:eastAsia="Times New Roman" w:hAnsi="Palatino Linotype" w:cs="Times New Roman"/>
          <w:sz w:val="21"/>
          <w:szCs w:val="21"/>
        </w:rPr>
        <w:t>e</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do</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CPF</w:t>
      </w:r>
    </w:p>
    <w:p w14:paraId="5E76C6D3" w14:textId="77777777" w:rsidR="00FF1926" w:rsidRPr="005E24C3" w:rsidRDefault="00FF1926" w:rsidP="0033437C">
      <w:pPr>
        <w:tabs>
          <w:tab w:val="left" w:pos="2005"/>
          <w:tab w:val="left" w:pos="8551"/>
        </w:tabs>
        <w:ind w:left="102"/>
        <w:jc w:val="both"/>
        <w:rPr>
          <w:rFonts w:ascii="Palatino Linotype" w:eastAsia="Times New Roman" w:hAnsi="Palatino Linotype" w:cs="Times New Roman"/>
          <w:i/>
          <w:sz w:val="21"/>
          <w:szCs w:val="21"/>
        </w:rPr>
      </w:pPr>
      <w:r w:rsidRPr="005E24C3">
        <w:rPr>
          <w:rFonts w:ascii="Palatino Linotype" w:eastAsia="Times New Roman" w:hAnsi="Palatino Linotype" w:cs="Times New Roman"/>
          <w:sz w:val="21"/>
          <w:szCs w:val="21"/>
        </w:rPr>
        <w:t>nº</w:t>
      </w:r>
      <w:r w:rsidRPr="005E24C3">
        <w:rPr>
          <w:rFonts w:ascii="Palatino Linotype" w:eastAsia="Times New Roman" w:hAnsi="Palatino Linotype" w:cs="Times New Roman"/>
          <w:sz w:val="21"/>
          <w:szCs w:val="21"/>
          <w:u w:val="single"/>
        </w:rPr>
        <w:tab/>
        <w:t>,</w:t>
      </w:r>
      <w:r w:rsidRPr="005E24C3">
        <w:rPr>
          <w:rFonts w:ascii="Palatino Linotype" w:eastAsia="Times New Roman" w:hAnsi="Palatino Linotype" w:cs="Times New Roman"/>
          <w:spacing w:val="94"/>
          <w:sz w:val="21"/>
          <w:szCs w:val="21"/>
        </w:rPr>
        <w:t xml:space="preserve"> </w:t>
      </w:r>
      <w:r w:rsidRPr="005E24C3">
        <w:rPr>
          <w:rFonts w:ascii="Palatino Linotype" w:eastAsia="Times New Roman" w:hAnsi="Palatino Linotype" w:cs="Times New Roman"/>
          <w:sz w:val="21"/>
          <w:szCs w:val="21"/>
        </w:rPr>
        <w:t>representante</w:t>
      </w:r>
      <w:r w:rsidRPr="005E24C3">
        <w:rPr>
          <w:rFonts w:ascii="Palatino Linotype" w:eastAsia="Times New Roman" w:hAnsi="Palatino Linotype" w:cs="Times New Roman"/>
          <w:spacing w:val="93"/>
          <w:sz w:val="21"/>
          <w:szCs w:val="21"/>
        </w:rPr>
        <w:t xml:space="preserve"> </w:t>
      </w:r>
      <w:r w:rsidRPr="005E24C3">
        <w:rPr>
          <w:rFonts w:ascii="Palatino Linotype" w:eastAsia="Times New Roman" w:hAnsi="Palatino Linotype" w:cs="Times New Roman"/>
          <w:sz w:val="21"/>
          <w:szCs w:val="21"/>
        </w:rPr>
        <w:t>legal</w:t>
      </w:r>
      <w:r w:rsidRPr="005E24C3">
        <w:rPr>
          <w:rFonts w:ascii="Palatino Linotype" w:eastAsia="Times New Roman" w:hAnsi="Palatino Linotype" w:cs="Times New Roman"/>
          <w:spacing w:val="93"/>
          <w:sz w:val="21"/>
          <w:szCs w:val="21"/>
        </w:rPr>
        <w:t xml:space="preserve"> </w:t>
      </w:r>
      <w:r w:rsidRPr="005E24C3">
        <w:rPr>
          <w:rFonts w:ascii="Palatino Linotype" w:eastAsia="Times New Roman" w:hAnsi="Palatino Linotype" w:cs="Times New Roman"/>
          <w:sz w:val="21"/>
          <w:szCs w:val="21"/>
        </w:rPr>
        <w:t>do</w:t>
      </w:r>
      <w:r w:rsidRPr="005E24C3">
        <w:rPr>
          <w:rFonts w:ascii="Palatino Linotype" w:eastAsia="Times New Roman" w:hAnsi="Palatino Linotype" w:cs="Times New Roman"/>
          <w:spacing w:val="94"/>
          <w:sz w:val="21"/>
          <w:szCs w:val="21"/>
        </w:rPr>
        <w:t xml:space="preserve"> </w:t>
      </w:r>
      <w:r w:rsidRPr="005E24C3">
        <w:rPr>
          <w:rFonts w:ascii="Palatino Linotype" w:eastAsia="Times New Roman" w:hAnsi="Palatino Linotype" w:cs="Times New Roman"/>
          <w:sz w:val="21"/>
          <w:szCs w:val="21"/>
        </w:rPr>
        <w:t>licitante</w:t>
      </w:r>
      <w:r w:rsidRPr="005E24C3">
        <w:rPr>
          <w:rFonts w:ascii="Palatino Linotype" w:eastAsia="Times New Roman" w:hAnsi="Palatino Linotype" w:cs="Times New Roman"/>
          <w:sz w:val="21"/>
          <w:szCs w:val="21"/>
          <w:u w:val="single"/>
        </w:rPr>
        <w:tab/>
      </w:r>
      <w:r w:rsidRPr="005E24C3">
        <w:rPr>
          <w:rFonts w:ascii="Palatino Linotype" w:eastAsia="Times New Roman" w:hAnsi="Palatino Linotype" w:cs="Times New Roman"/>
          <w:sz w:val="21"/>
          <w:szCs w:val="21"/>
        </w:rPr>
        <w:t>(</w:t>
      </w:r>
      <w:r w:rsidRPr="005E24C3">
        <w:rPr>
          <w:rFonts w:ascii="Palatino Linotype" w:eastAsia="Times New Roman" w:hAnsi="Palatino Linotype" w:cs="Times New Roman"/>
          <w:i/>
          <w:sz w:val="21"/>
          <w:szCs w:val="21"/>
        </w:rPr>
        <w:t>nome</w:t>
      </w:r>
    </w:p>
    <w:p w14:paraId="0DB68225" w14:textId="77777777" w:rsidR="00FF1926" w:rsidRPr="005E24C3" w:rsidRDefault="00FF1926" w:rsidP="0033437C">
      <w:pPr>
        <w:ind w:left="102"/>
        <w:jc w:val="both"/>
        <w:rPr>
          <w:rFonts w:ascii="Palatino Linotype" w:eastAsia="Times New Roman" w:hAnsi="Palatino Linotype" w:cs="Times New Roman"/>
          <w:sz w:val="21"/>
          <w:szCs w:val="21"/>
        </w:rPr>
      </w:pPr>
      <w:r w:rsidRPr="005E24C3">
        <w:rPr>
          <w:rFonts w:ascii="Palatino Linotype" w:eastAsia="Times New Roman" w:hAnsi="Palatino Linotype" w:cs="Times New Roman"/>
          <w:i/>
          <w:sz w:val="21"/>
          <w:szCs w:val="21"/>
        </w:rPr>
        <w:t>empresarial</w:t>
      </w:r>
      <w:r w:rsidRPr="005E24C3">
        <w:rPr>
          <w:rFonts w:ascii="Palatino Linotype" w:eastAsia="Times New Roman" w:hAnsi="Palatino Linotype" w:cs="Times New Roman"/>
          <w:sz w:val="21"/>
          <w:szCs w:val="21"/>
        </w:rPr>
        <w:t>),</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interessado</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em</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participar</w:t>
      </w:r>
      <w:r w:rsidRPr="005E24C3">
        <w:rPr>
          <w:rFonts w:ascii="Palatino Linotype" w:eastAsia="Times New Roman" w:hAnsi="Palatino Linotype" w:cs="Times New Roman"/>
          <w:spacing w:val="-13"/>
          <w:sz w:val="21"/>
          <w:szCs w:val="21"/>
        </w:rPr>
        <w:t xml:space="preserve"> </w:t>
      </w:r>
      <w:r w:rsidRPr="005E24C3">
        <w:rPr>
          <w:rFonts w:ascii="Palatino Linotype" w:eastAsia="Times New Roman" w:hAnsi="Palatino Linotype" w:cs="Times New Roman"/>
          <w:sz w:val="21"/>
          <w:szCs w:val="21"/>
        </w:rPr>
        <w:t>do</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Pregão</w:t>
      </w:r>
      <w:r w:rsidRPr="005E24C3">
        <w:rPr>
          <w:rFonts w:ascii="Palatino Linotype" w:eastAsia="Times New Roman" w:hAnsi="Palatino Linotype" w:cs="Times New Roman"/>
          <w:spacing w:val="-17"/>
          <w:sz w:val="21"/>
          <w:szCs w:val="21"/>
        </w:rPr>
        <w:t xml:space="preserve"> </w:t>
      </w:r>
      <w:r w:rsidRPr="005E24C3">
        <w:rPr>
          <w:rFonts w:ascii="Palatino Linotype" w:eastAsia="Times New Roman" w:hAnsi="Palatino Linotype" w:cs="Times New Roman"/>
          <w:sz w:val="21"/>
          <w:szCs w:val="21"/>
        </w:rPr>
        <w:t>Eletrônico</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nº</w:t>
      </w:r>
      <w:r w:rsidRPr="005E24C3">
        <w:rPr>
          <w:rFonts w:ascii="Palatino Linotype" w:eastAsia="Times New Roman" w:hAnsi="Palatino Linotype" w:cs="Times New Roman"/>
          <w:sz w:val="21"/>
          <w:szCs w:val="21"/>
          <w:u w:val="single"/>
        </w:rPr>
        <w:t xml:space="preserve">     </w:t>
      </w:r>
      <w:r w:rsidRPr="005E24C3">
        <w:rPr>
          <w:rFonts w:ascii="Palatino Linotype" w:eastAsia="Times New Roman" w:hAnsi="Palatino Linotype" w:cs="Times New Roman"/>
          <w:spacing w:val="47"/>
          <w:sz w:val="21"/>
          <w:szCs w:val="21"/>
          <w:u w:val="single"/>
        </w:rPr>
        <w:t xml:space="preserve"> </w:t>
      </w:r>
      <w:r w:rsidRPr="005E24C3">
        <w:rPr>
          <w:rFonts w:ascii="Palatino Linotype" w:eastAsia="Times New Roman" w:hAnsi="Palatino Linotype" w:cs="Times New Roman"/>
          <w:w w:val="150"/>
          <w:sz w:val="21"/>
          <w:szCs w:val="21"/>
        </w:rPr>
        <w:t>/</w:t>
      </w:r>
      <w:r w:rsidRPr="005E24C3">
        <w:rPr>
          <w:rFonts w:ascii="Palatino Linotype" w:eastAsia="Times New Roman" w:hAnsi="Palatino Linotype" w:cs="Times New Roman"/>
          <w:w w:val="150"/>
          <w:sz w:val="21"/>
          <w:szCs w:val="21"/>
          <w:u w:val="single"/>
        </w:rPr>
        <w:t xml:space="preserve">   </w:t>
      </w:r>
      <w:r w:rsidRPr="005E24C3">
        <w:rPr>
          <w:rFonts w:ascii="Palatino Linotype" w:eastAsia="Times New Roman" w:hAnsi="Palatino Linotype" w:cs="Times New Roman"/>
          <w:spacing w:val="2"/>
          <w:w w:val="150"/>
          <w:sz w:val="21"/>
          <w:szCs w:val="21"/>
          <w:u w:val="single"/>
        </w:rPr>
        <w:t xml:space="preserve"> </w:t>
      </w:r>
      <w:r w:rsidRPr="005E24C3">
        <w:rPr>
          <w:rFonts w:ascii="Palatino Linotype" w:eastAsia="Times New Roman" w:hAnsi="Palatino Linotype" w:cs="Times New Roman"/>
          <w:sz w:val="21"/>
          <w:szCs w:val="21"/>
        </w:rPr>
        <w:t>,</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Processo</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n°</w:t>
      </w:r>
      <w:r w:rsidRPr="005E24C3">
        <w:rPr>
          <w:rFonts w:ascii="Palatino Linotype" w:eastAsia="Times New Roman" w:hAnsi="Palatino Linotype" w:cs="Times New Roman"/>
          <w:sz w:val="21"/>
          <w:szCs w:val="21"/>
          <w:u w:val="single"/>
        </w:rPr>
        <w:t xml:space="preserve">     </w:t>
      </w:r>
      <w:r w:rsidRPr="005E24C3">
        <w:rPr>
          <w:rFonts w:ascii="Palatino Linotype" w:eastAsia="Times New Roman" w:hAnsi="Palatino Linotype" w:cs="Times New Roman"/>
          <w:spacing w:val="49"/>
          <w:sz w:val="21"/>
          <w:szCs w:val="21"/>
          <w:u w:val="single"/>
        </w:rPr>
        <w:t xml:space="preserve"> </w:t>
      </w:r>
      <w:r w:rsidRPr="005E24C3">
        <w:rPr>
          <w:rFonts w:ascii="Palatino Linotype" w:eastAsia="Times New Roman" w:hAnsi="Palatino Linotype" w:cs="Times New Roman"/>
          <w:w w:val="150"/>
          <w:sz w:val="21"/>
          <w:szCs w:val="21"/>
        </w:rPr>
        <w:t>/</w:t>
      </w:r>
      <w:r w:rsidRPr="005E24C3">
        <w:rPr>
          <w:rFonts w:ascii="Palatino Linotype" w:eastAsia="Times New Roman" w:hAnsi="Palatino Linotype" w:cs="Times New Roman"/>
          <w:w w:val="150"/>
          <w:sz w:val="21"/>
          <w:szCs w:val="21"/>
          <w:u w:val="single"/>
        </w:rPr>
        <w:t xml:space="preserve">   </w:t>
      </w:r>
      <w:r w:rsidRPr="005E24C3">
        <w:rPr>
          <w:rFonts w:ascii="Palatino Linotype" w:eastAsia="Times New Roman" w:hAnsi="Palatino Linotype" w:cs="Times New Roman"/>
          <w:spacing w:val="2"/>
          <w:w w:val="150"/>
          <w:sz w:val="21"/>
          <w:szCs w:val="21"/>
          <w:u w:val="single"/>
        </w:rPr>
        <w:t xml:space="preserve"> </w:t>
      </w:r>
      <w:r w:rsidRPr="005E24C3">
        <w:rPr>
          <w:rFonts w:ascii="Palatino Linotype" w:eastAsia="Times New Roman" w:hAnsi="Palatino Linotype" w:cs="Times New Roman"/>
          <w:sz w:val="21"/>
          <w:szCs w:val="21"/>
        </w:rPr>
        <w:t xml:space="preserve">, </w:t>
      </w:r>
      <w:r w:rsidRPr="005E24C3">
        <w:rPr>
          <w:rFonts w:ascii="Palatino Linotype" w:eastAsia="Times New Roman" w:hAnsi="Palatino Linotype" w:cs="Times New Roman"/>
          <w:b/>
          <w:sz w:val="21"/>
          <w:szCs w:val="21"/>
        </w:rPr>
        <w:t>DECLARO,</w:t>
      </w:r>
      <w:r w:rsidRPr="005E24C3">
        <w:rPr>
          <w:rFonts w:ascii="Palatino Linotype" w:eastAsia="Times New Roman" w:hAnsi="Palatino Linotype" w:cs="Times New Roman"/>
          <w:b/>
          <w:spacing w:val="-5"/>
          <w:sz w:val="21"/>
          <w:szCs w:val="21"/>
        </w:rPr>
        <w:t xml:space="preserve"> </w:t>
      </w:r>
      <w:r w:rsidRPr="005E24C3">
        <w:rPr>
          <w:rFonts w:ascii="Palatino Linotype" w:eastAsia="Times New Roman" w:hAnsi="Palatino Linotype" w:cs="Times New Roman"/>
          <w:sz w:val="21"/>
          <w:szCs w:val="21"/>
        </w:rPr>
        <w:t>sob</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as</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penas</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da</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Lei,</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especialmente</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o</w:t>
      </w:r>
      <w:r w:rsidRPr="005E24C3">
        <w:rPr>
          <w:rFonts w:ascii="Palatino Linotype" w:eastAsia="Times New Roman" w:hAnsi="Palatino Linotype" w:cs="Times New Roman"/>
          <w:spacing w:val="-8"/>
          <w:sz w:val="21"/>
          <w:szCs w:val="21"/>
        </w:rPr>
        <w:t xml:space="preserve"> </w:t>
      </w:r>
      <w:r w:rsidRPr="005E24C3">
        <w:rPr>
          <w:rFonts w:ascii="Palatino Linotype" w:eastAsia="Times New Roman" w:hAnsi="Palatino Linotype" w:cs="Times New Roman"/>
          <w:sz w:val="21"/>
          <w:szCs w:val="21"/>
        </w:rPr>
        <w:t>artigo</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299</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do</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Código</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Penal</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Brasileiro,</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que:</w:t>
      </w:r>
    </w:p>
    <w:p w14:paraId="2DAB71BA" w14:textId="77777777" w:rsidR="00FF1926" w:rsidRPr="005E24C3" w:rsidRDefault="00FF1926" w:rsidP="009F47AE">
      <w:pPr>
        <w:numPr>
          <w:ilvl w:val="1"/>
          <w:numId w:val="13"/>
        </w:numPr>
        <w:tabs>
          <w:tab w:val="left" w:pos="426"/>
        </w:tabs>
        <w:ind w:left="142" w:right="148"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a</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proposta</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apresentada</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foi</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elaborada</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maneira</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independente</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e</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o</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seu</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conteúdo</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não</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foi,</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no todo ou em parte, direta ou indiretamente, informado ou discutido com qualquer outro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licitante 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interessado,</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em</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potencial 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fato,</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no presente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procedimento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licitatório;</w:t>
      </w:r>
    </w:p>
    <w:p w14:paraId="2536AD76" w14:textId="77777777" w:rsidR="00FF1926" w:rsidRPr="005E24C3" w:rsidRDefault="00FF1926" w:rsidP="009F47AE">
      <w:pPr>
        <w:numPr>
          <w:ilvl w:val="1"/>
          <w:numId w:val="13"/>
        </w:numPr>
        <w:tabs>
          <w:tab w:val="left" w:pos="426"/>
        </w:tabs>
        <w:ind w:left="142" w:right="146"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a intenção de apresentar a proposta não foi informada ou discutida com qualquer outro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licitante 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interessado,</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em</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potencial 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fato,</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no presente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procedimento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licitatório;</w:t>
      </w:r>
    </w:p>
    <w:p w14:paraId="3DA946E2" w14:textId="77777777" w:rsidR="00FF1926" w:rsidRPr="005E24C3" w:rsidRDefault="00FF1926" w:rsidP="009F47AE">
      <w:pPr>
        <w:numPr>
          <w:ilvl w:val="1"/>
          <w:numId w:val="13"/>
        </w:numPr>
        <w:tabs>
          <w:tab w:val="left" w:pos="426"/>
        </w:tabs>
        <w:ind w:left="142" w:right="149"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o licitante não tentou, por qualquer meio ou por qualquer pessoa, influir na decisão de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qualquer outro licitante ou interessado, em potencial ou de fato, no presente procedimento</w:t>
      </w:r>
      <w:r w:rsidRPr="005E24C3">
        <w:rPr>
          <w:rFonts w:ascii="Palatino Linotype" w:eastAsia="Times New Roman" w:hAnsi="Palatino Linotype" w:cs="Times New Roman"/>
          <w:spacing w:val="-58"/>
          <w:sz w:val="21"/>
          <w:szCs w:val="21"/>
        </w:rPr>
        <w:t xml:space="preserve"> </w:t>
      </w:r>
      <w:r w:rsidRPr="005E24C3">
        <w:rPr>
          <w:rFonts w:ascii="Palatino Linotype" w:eastAsia="Times New Roman" w:hAnsi="Palatino Linotype" w:cs="Times New Roman"/>
          <w:sz w:val="21"/>
          <w:szCs w:val="21"/>
        </w:rPr>
        <w:t>licitatório;</w:t>
      </w:r>
    </w:p>
    <w:p w14:paraId="22111CBA" w14:textId="77777777" w:rsidR="00FF1926" w:rsidRPr="005E24C3" w:rsidRDefault="00FF1926" w:rsidP="009F47AE">
      <w:pPr>
        <w:numPr>
          <w:ilvl w:val="1"/>
          <w:numId w:val="13"/>
        </w:numPr>
        <w:tabs>
          <w:tab w:val="left" w:pos="426"/>
          <w:tab w:val="left" w:pos="853"/>
        </w:tabs>
        <w:ind w:left="142" w:right="149"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conteúdo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proposta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apresentada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não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será,</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no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todo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em</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parte,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direta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indiretamente, comunicado ou discutido com qualquer outro licitante ou interessado, em</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potencial</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ou de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fato, no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presente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procedimento licitatório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antes</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adjudicação do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objeto;</w:t>
      </w:r>
    </w:p>
    <w:p w14:paraId="0587D022" w14:textId="77777777" w:rsidR="00FF1926" w:rsidRPr="005E24C3" w:rsidRDefault="00FF1926" w:rsidP="009F47AE">
      <w:pPr>
        <w:numPr>
          <w:ilvl w:val="1"/>
          <w:numId w:val="13"/>
        </w:numPr>
        <w:tabs>
          <w:tab w:val="left" w:pos="426"/>
        </w:tabs>
        <w:ind w:left="142" w:right="149"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o conteúdo da proposta apresentada não foi, no todo ou em parte, informado, discutido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ou recebido de qualquer integrante relacionado, direta ou indiretamente, ao órgão licitante</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antes</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abertura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oficial das</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propostas; e</w:t>
      </w:r>
    </w:p>
    <w:p w14:paraId="4648638B" w14:textId="77777777" w:rsidR="00FF1926" w:rsidRPr="005E24C3" w:rsidRDefault="00FF1926" w:rsidP="009F47AE">
      <w:pPr>
        <w:numPr>
          <w:ilvl w:val="1"/>
          <w:numId w:val="13"/>
        </w:numPr>
        <w:tabs>
          <w:tab w:val="left" w:pos="426"/>
        </w:tabs>
        <w:ind w:left="142" w:right="156"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o representante legal do licitante está plenamente ciente do teor e da extensão desta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declaração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e que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detém</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plenos poderes 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informações para firmá-la.</w:t>
      </w:r>
    </w:p>
    <w:p w14:paraId="621FB85D" w14:textId="77777777" w:rsidR="00FF1926" w:rsidRPr="005E24C3" w:rsidRDefault="00FF1926" w:rsidP="0033437C">
      <w:pPr>
        <w:ind w:left="102" w:right="15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b/>
          <w:spacing w:val="-1"/>
          <w:sz w:val="21"/>
          <w:szCs w:val="21"/>
        </w:rPr>
        <w:t>DECLARO</w:t>
      </w:r>
      <w:r w:rsidRPr="005E24C3">
        <w:rPr>
          <w:rFonts w:ascii="Palatino Linotype" w:eastAsia="Times New Roman" w:hAnsi="Palatino Linotype" w:cs="Times New Roman"/>
          <w:spacing w:val="-1"/>
          <w:sz w:val="21"/>
          <w:szCs w:val="21"/>
        </w:rPr>
        <w:t>,</w:t>
      </w:r>
      <w:r w:rsidRPr="005E24C3">
        <w:rPr>
          <w:rFonts w:ascii="Palatino Linotype" w:eastAsia="Times New Roman" w:hAnsi="Palatino Linotype" w:cs="Times New Roman"/>
          <w:spacing w:val="-17"/>
          <w:sz w:val="21"/>
          <w:szCs w:val="21"/>
        </w:rPr>
        <w:t xml:space="preserve"> </w:t>
      </w:r>
      <w:r w:rsidRPr="005E24C3">
        <w:rPr>
          <w:rFonts w:ascii="Palatino Linotype" w:eastAsia="Times New Roman" w:hAnsi="Palatino Linotype" w:cs="Times New Roman"/>
          <w:spacing w:val="-1"/>
          <w:sz w:val="21"/>
          <w:szCs w:val="21"/>
        </w:rPr>
        <w:t>ainda,</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pacing w:val="-1"/>
          <w:sz w:val="21"/>
          <w:szCs w:val="21"/>
        </w:rPr>
        <w:t>que</w:t>
      </w:r>
      <w:r w:rsidRPr="005E24C3">
        <w:rPr>
          <w:rFonts w:ascii="Palatino Linotype" w:eastAsia="Times New Roman" w:hAnsi="Palatino Linotype" w:cs="Times New Roman"/>
          <w:spacing w:val="-16"/>
          <w:sz w:val="21"/>
          <w:szCs w:val="21"/>
        </w:rPr>
        <w:t xml:space="preserve"> </w:t>
      </w:r>
      <w:r w:rsidRPr="005E24C3">
        <w:rPr>
          <w:rFonts w:ascii="Palatino Linotype" w:eastAsia="Times New Roman" w:hAnsi="Palatino Linotype" w:cs="Times New Roman"/>
          <w:spacing w:val="-1"/>
          <w:sz w:val="21"/>
          <w:szCs w:val="21"/>
        </w:rPr>
        <w:t>a</w:t>
      </w:r>
      <w:r w:rsidRPr="005E24C3">
        <w:rPr>
          <w:rFonts w:ascii="Palatino Linotype" w:eastAsia="Times New Roman" w:hAnsi="Palatino Linotype" w:cs="Times New Roman"/>
          <w:spacing w:val="-17"/>
          <w:sz w:val="21"/>
          <w:szCs w:val="21"/>
        </w:rPr>
        <w:t xml:space="preserve"> </w:t>
      </w:r>
      <w:r w:rsidRPr="005E24C3">
        <w:rPr>
          <w:rFonts w:ascii="Palatino Linotype" w:eastAsia="Times New Roman" w:hAnsi="Palatino Linotype" w:cs="Times New Roman"/>
          <w:spacing w:val="-1"/>
          <w:sz w:val="21"/>
          <w:szCs w:val="21"/>
        </w:rPr>
        <w:t>pessoa</w:t>
      </w:r>
      <w:r w:rsidRPr="005E24C3">
        <w:rPr>
          <w:rFonts w:ascii="Palatino Linotype" w:eastAsia="Times New Roman" w:hAnsi="Palatino Linotype" w:cs="Times New Roman"/>
          <w:spacing w:val="-17"/>
          <w:sz w:val="21"/>
          <w:szCs w:val="21"/>
        </w:rPr>
        <w:t xml:space="preserve"> </w:t>
      </w:r>
      <w:r w:rsidRPr="005E24C3">
        <w:rPr>
          <w:rFonts w:ascii="Palatino Linotype" w:eastAsia="Times New Roman" w:hAnsi="Palatino Linotype" w:cs="Times New Roman"/>
          <w:spacing w:val="-1"/>
          <w:sz w:val="21"/>
          <w:szCs w:val="21"/>
        </w:rPr>
        <w:t>jurídica</w:t>
      </w:r>
      <w:r w:rsidRPr="005E24C3">
        <w:rPr>
          <w:rFonts w:ascii="Palatino Linotype" w:eastAsia="Times New Roman" w:hAnsi="Palatino Linotype" w:cs="Times New Roman"/>
          <w:spacing w:val="-13"/>
          <w:sz w:val="21"/>
          <w:szCs w:val="21"/>
        </w:rPr>
        <w:t xml:space="preserve"> </w:t>
      </w:r>
      <w:r w:rsidRPr="005E24C3">
        <w:rPr>
          <w:rFonts w:ascii="Palatino Linotype" w:eastAsia="Times New Roman" w:hAnsi="Palatino Linotype" w:cs="Times New Roman"/>
          <w:sz w:val="21"/>
          <w:szCs w:val="21"/>
        </w:rPr>
        <w:t>que</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represento</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conduz</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seus</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negócios</w:t>
      </w:r>
      <w:r w:rsidRPr="005E24C3">
        <w:rPr>
          <w:rFonts w:ascii="Palatino Linotype" w:eastAsia="Times New Roman" w:hAnsi="Palatino Linotype" w:cs="Times New Roman"/>
          <w:spacing w:val="-13"/>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forma</w:t>
      </w:r>
      <w:r w:rsidRPr="005E24C3">
        <w:rPr>
          <w:rFonts w:ascii="Palatino Linotype" w:eastAsia="Times New Roman" w:hAnsi="Palatino Linotype" w:cs="Times New Roman"/>
          <w:spacing w:val="-13"/>
          <w:sz w:val="21"/>
          <w:szCs w:val="21"/>
        </w:rPr>
        <w:t xml:space="preserve"> </w:t>
      </w:r>
      <w:r w:rsidRPr="005E24C3">
        <w:rPr>
          <w:rFonts w:ascii="Palatino Linotype" w:eastAsia="Times New Roman" w:hAnsi="Palatino Linotype" w:cs="Times New Roman"/>
          <w:sz w:val="21"/>
          <w:szCs w:val="21"/>
        </w:rPr>
        <w:t>a</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coibir</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fraudes, corrupção e a prática de quaisquer outros atos lesivos à Administração Pública,</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nacional ou estrangeira, em atendimento à Lei Federal nº 12.846/ 2013, tais</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como:</w:t>
      </w:r>
    </w:p>
    <w:p w14:paraId="75F0C510" w14:textId="77777777" w:rsidR="00FF1926" w:rsidRPr="005E24C3" w:rsidRDefault="00FF1926" w:rsidP="009F47AE">
      <w:pPr>
        <w:numPr>
          <w:ilvl w:val="0"/>
          <w:numId w:val="14"/>
        </w:numPr>
        <w:tabs>
          <w:tab w:val="left" w:pos="284"/>
          <w:tab w:val="left" w:pos="426"/>
          <w:tab w:val="left" w:pos="669"/>
        </w:tabs>
        <w:ind w:left="142" w:right="148"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w:t>
      </w:r>
      <w:r w:rsidRPr="005E24C3">
        <w:rPr>
          <w:rFonts w:ascii="Palatino Linotype" w:eastAsia="Times New Roman" w:hAnsi="Palatino Linotype" w:cs="Times New Roman"/>
          <w:spacing w:val="-10"/>
          <w:sz w:val="21"/>
          <w:szCs w:val="21"/>
        </w:rPr>
        <w:t xml:space="preserve"> </w:t>
      </w:r>
      <w:r w:rsidRPr="005E24C3">
        <w:rPr>
          <w:rFonts w:ascii="Palatino Linotype" w:eastAsia="Times New Roman" w:hAnsi="Palatino Linotype" w:cs="Times New Roman"/>
          <w:sz w:val="21"/>
          <w:szCs w:val="21"/>
        </w:rPr>
        <w:t>prometer,</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oferecer</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9"/>
          <w:sz w:val="21"/>
          <w:szCs w:val="21"/>
        </w:rPr>
        <w:t xml:space="preserve"> </w:t>
      </w:r>
      <w:r w:rsidRPr="005E24C3">
        <w:rPr>
          <w:rFonts w:ascii="Palatino Linotype" w:eastAsia="Times New Roman" w:hAnsi="Palatino Linotype" w:cs="Times New Roman"/>
          <w:sz w:val="21"/>
          <w:szCs w:val="21"/>
        </w:rPr>
        <w:t>dar,</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direta</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9"/>
          <w:sz w:val="21"/>
          <w:szCs w:val="21"/>
        </w:rPr>
        <w:t xml:space="preserve"> </w:t>
      </w:r>
      <w:r w:rsidRPr="005E24C3">
        <w:rPr>
          <w:rFonts w:ascii="Palatino Linotype" w:eastAsia="Times New Roman" w:hAnsi="Palatino Linotype" w:cs="Times New Roman"/>
          <w:sz w:val="21"/>
          <w:szCs w:val="21"/>
        </w:rPr>
        <w:t>indiretamente,</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vantagem</w:t>
      </w:r>
      <w:r w:rsidRPr="005E24C3">
        <w:rPr>
          <w:rFonts w:ascii="Palatino Linotype" w:eastAsia="Times New Roman" w:hAnsi="Palatino Linotype" w:cs="Times New Roman"/>
          <w:spacing w:val="-9"/>
          <w:sz w:val="21"/>
          <w:szCs w:val="21"/>
        </w:rPr>
        <w:t xml:space="preserve"> </w:t>
      </w:r>
      <w:r w:rsidRPr="005E24C3">
        <w:rPr>
          <w:rFonts w:ascii="Palatino Linotype" w:eastAsia="Times New Roman" w:hAnsi="Palatino Linotype" w:cs="Times New Roman"/>
          <w:sz w:val="21"/>
          <w:szCs w:val="21"/>
        </w:rPr>
        <w:t>indevida</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a</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agente</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público,</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w w:val="105"/>
          <w:sz w:val="21"/>
          <w:szCs w:val="21"/>
        </w:rPr>
        <w:t>ou</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a</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terceira</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pessoa</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a</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ele</w:t>
      </w:r>
      <w:r w:rsidRPr="005E24C3">
        <w:rPr>
          <w:rFonts w:ascii="Palatino Linotype" w:eastAsia="Times New Roman" w:hAnsi="Palatino Linotype" w:cs="Times New Roman"/>
          <w:spacing w:val="-7"/>
          <w:w w:val="105"/>
          <w:sz w:val="21"/>
          <w:szCs w:val="21"/>
        </w:rPr>
        <w:t xml:space="preserve"> </w:t>
      </w:r>
      <w:r w:rsidRPr="005E24C3">
        <w:rPr>
          <w:rFonts w:ascii="Palatino Linotype" w:eastAsia="Times New Roman" w:hAnsi="Palatino Linotype" w:cs="Times New Roman"/>
          <w:w w:val="105"/>
          <w:sz w:val="21"/>
          <w:szCs w:val="21"/>
        </w:rPr>
        <w:t>relacionada;</w:t>
      </w:r>
    </w:p>
    <w:p w14:paraId="30C4EBA1" w14:textId="77777777" w:rsidR="00FF1926" w:rsidRPr="005E24C3" w:rsidRDefault="00FF1926" w:rsidP="009F47AE">
      <w:pPr>
        <w:numPr>
          <w:ilvl w:val="0"/>
          <w:numId w:val="14"/>
        </w:numPr>
        <w:tabs>
          <w:tab w:val="left" w:pos="284"/>
          <w:tab w:val="left" w:pos="426"/>
          <w:tab w:val="left" w:pos="767"/>
        </w:tabs>
        <w:ind w:left="142" w:right="151"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 comprovadamente, financiar, custear, patrocinar ou de qualquer modo subvencionar a</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w w:val="105"/>
          <w:sz w:val="21"/>
          <w:szCs w:val="21"/>
        </w:rPr>
        <w:t>prática</w:t>
      </w:r>
      <w:r w:rsidRPr="005E24C3">
        <w:rPr>
          <w:rFonts w:ascii="Palatino Linotype" w:eastAsia="Times New Roman" w:hAnsi="Palatino Linotype" w:cs="Times New Roman"/>
          <w:spacing w:val="-6"/>
          <w:w w:val="105"/>
          <w:sz w:val="21"/>
          <w:szCs w:val="21"/>
        </w:rPr>
        <w:t xml:space="preserve"> </w:t>
      </w:r>
      <w:r w:rsidRPr="005E24C3">
        <w:rPr>
          <w:rFonts w:ascii="Palatino Linotype" w:eastAsia="Times New Roman" w:hAnsi="Palatino Linotype" w:cs="Times New Roman"/>
          <w:w w:val="105"/>
          <w:sz w:val="21"/>
          <w:szCs w:val="21"/>
        </w:rPr>
        <w:t>dos</w:t>
      </w:r>
      <w:r w:rsidRPr="005E24C3">
        <w:rPr>
          <w:rFonts w:ascii="Palatino Linotype" w:eastAsia="Times New Roman" w:hAnsi="Palatino Linotype" w:cs="Times New Roman"/>
          <w:spacing w:val="-7"/>
          <w:w w:val="105"/>
          <w:sz w:val="21"/>
          <w:szCs w:val="21"/>
        </w:rPr>
        <w:t xml:space="preserve"> </w:t>
      </w:r>
      <w:r w:rsidRPr="005E24C3">
        <w:rPr>
          <w:rFonts w:ascii="Palatino Linotype" w:eastAsia="Times New Roman" w:hAnsi="Palatino Linotype" w:cs="Times New Roman"/>
          <w:w w:val="105"/>
          <w:sz w:val="21"/>
          <w:szCs w:val="21"/>
        </w:rPr>
        <w:t>atos</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ilícitos</w:t>
      </w:r>
      <w:r w:rsidRPr="005E24C3">
        <w:rPr>
          <w:rFonts w:ascii="Palatino Linotype" w:eastAsia="Times New Roman" w:hAnsi="Palatino Linotype" w:cs="Times New Roman"/>
          <w:spacing w:val="-6"/>
          <w:w w:val="105"/>
          <w:sz w:val="21"/>
          <w:szCs w:val="21"/>
        </w:rPr>
        <w:t xml:space="preserve"> </w:t>
      </w:r>
      <w:r w:rsidRPr="005E24C3">
        <w:rPr>
          <w:rFonts w:ascii="Palatino Linotype" w:eastAsia="Times New Roman" w:hAnsi="Palatino Linotype" w:cs="Times New Roman"/>
          <w:w w:val="105"/>
          <w:sz w:val="21"/>
          <w:szCs w:val="21"/>
        </w:rPr>
        <w:t>previstos</w:t>
      </w:r>
      <w:r w:rsidRPr="005E24C3">
        <w:rPr>
          <w:rFonts w:ascii="Palatino Linotype" w:eastAsia="Times New Roman" w:hAnsi="Palatino Linotype" w:cs="Times New Roman"/>
          <w:spacing w:val="-5"/>
          <w:w w:val="105"/>
          <w:sz w:val="21"/>
          <w:szCs w:val="21"/>
        </w:rPr>
        <w:t xml:space="preserve"> </w:t>
      </w:r>
      <w:r w:rsidRPr="005E24C3">
        <w:rPr>
          <w:rFonts w:ascii="Palatino Linotype" w:eastAsia="Times New Roman" w:hAnsi="Palatino Linotype" w:cs="Times New Roman"/>
          <w:w w:val="105"/>
          <w:sz w:val="21"/>
          <w:szCs w:val="21"/>
        </w:rPr>
        <w:t>em</w:t>
      </w:r>
      <w:r w:rsidRPr="005E24C3">
        <w:rPr>
          <w:rFonts w:ascii="Palatino Linotype" w:eastAsia="Times New Roman" w:hAnsi="Palatino Linotype" w:cs="Times New Roman"/>
          <w:spacing w:val="-6"/>
          <w:w w:val="105"/>
          <w:sz w:val="21"/>
          <w:szCs w:val="21"/>
        </w:rPr>
        <w:t xml:space="preserve"> </w:t>
      </w:r>
      <w:r w:rsidRPr="005E24C3">
        <w:rPr>
          <w:rFonts w:ascii="Palatino Linotype" w:eastAsia="Times New Roman" w:hAnsi="Palatino Linotype" w:cs="Times New Roman"/>
          <w:w w:val="105"/>
          <w:sz w:val="21"/>
          <w:szCs w:val="21"/>
        </w:rPr>
        <w:t>Lei;</w:t>
      </w:r>
    </w:p>
    <w:p w14:paraId="0D9039DC" w14:textId="77777777" w:rsidR="00FF1926" w:rsidRPr="005E24C3" w:rsidRDefault="00FF1926" w:rsidP="009F47AE">
      <w:pPr>
        <w:numPr>
          <w:ilvl w:val="0"/>
          <w:numId w:val="14"/>
        </w:numPr>
        <w:tabs>
          <w:tab w:val="left" w:pos="284"/>
          <w:tab w:val="left" w:pos="426"/>
          <w:tab w:val="left" w:pos="866"/>
        </w:tabs>
        <w:ind w:left="142" w:right="151"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comprovadamente,</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utilizar-se</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interposta</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pessoa</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física</w:t>
      </w:r>
      <w:r w:rsidRPr="005E24C3">
        <w:rPr>
          <w:rFonts w:ascii="Palatino Linotype" w:eastAsia="Times New Roman" w:hAnsi="Palatino Linotype" w:cs="Times New Roman"/>
          <w:spacing w:val="12"/>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jurídica</w:t>
      </w:r>
      <w:r w:rsidRPr="005E24C3">
        <w:rPr>
          <w:rFonts w:ascii="Palatino Linotype" w:eastAsia="Times New Roman" w:hAnsi="Palatino Linotype" w:cs="Times New Roman"/>
          <w:spacing w:val="10"/>
          <w:sz w:val="21"/>
          <w:szCs w:val="21"/>
        </w:rPr>
        <w:t xml:space="preserve"> </w:t>
      </w:r>
      <w:r w:rsidRPr="005E24C3">
        <w:rPr>
          <w:rFonts w:ascii="Palatino Linotype" w:eastAsia="Times New Roman" w:hAnsi="Palatino Linotype" w:cs="Times New Roman"/>
          <w:sz w:val="21"/>
          <w:szCs w:val="21"/>
        </w:rPr>
        <w:t>para</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ocultar</w:t>
      </w:r>
      <w:r w:rsidRPr="005E24C3">
        <w:rPr>
          <w:rFonts w:ascii="Palatino Linotype" w:eastAsia="Times New Roman" w:hAnsi="Palatino Linotype" w:cs="Times New Roman"/>
          <w:spacing w:val="11"/>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dissimular seus</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reais interesses</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ou a identidade dos</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beneficiários dos</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atos praticados;</w:t>
      </w:r>
    </w:p>
    <w:p w14:paraId="71087380" w14:textId="77777777" w:rsidR="00FF1926" w:rsidRPr="005E24C3" w:rsidRDefault="00FF1926" w:rsidP="0033437C">
      <w:pPr>
        <w:tabs>
          <w:tab w:val="left" w:pos="284"/>
          <w:tab w:val="left" w:pos="426"/>
          <w:tab w:val="left" w:pos="844"/>
        </w:tabs>
        <w:ind w:left="142"/>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pacing w:val="-1"/>
          <w:w w:val="105"/>
          <w:sz w:val="21"/>
          <w:szCs w:val="21"/>
        </w:rPr>
        <w:t>IV-–</w:t>
      </w:r>
      <w:r w:rsidRPr="005E24C3">
        <w:rPr>
          <w:rFonts w:ascii="Palatino Linotype" w:eastAsia="Times New Roman" w:hAnsi="Palatino Linotype" w:cs="Times New Roman"/>
          <w:spacing w:val="-16"/>
          <w:w w:val="105"/>
          <w:sz w:val="21"/>
          <w:szCs w:val="21"/>
        </w:rPr>
        <w:t xml:space="preserve"> </w:t>
      </w:r>
      <w:r w:rsidRPr="005E24C3">
        <w:rPr>
          <w:rFonts w:ascii="Palatino Linotype" w:eastAsia="Times New Roman" w:hAnsi="Palatino Linotype" w:cs="Times New Roman"/>
          <w:spacing w:val="-1"/>
          <w:w w:val="105"/>
          <w:sz w:val="21"/>
          <w:szCs w:val="21"/>
        </w:rPr>
        <w:t>no</w:t>
      </w:r>
      <w:r w:rsidRPr="005E24C3">
        <w:rPr>
          <w:rFonts w:ascii="Palatino Linotype" w:eastAsia="Times New Roman" w:hAnsi="Palatino Linotype" w:cs="Times New Roman"/>
          <w:spacing w:val="-12"/>
          <w:w w:val="105"/>
          <w:sz w:val="21"/>
          <w:szCs w:val="21"/>
        </w:rPr>
        <w:t xml:space="preserve"> </w:t>
      </w:r>
      <w:r w:rsidRPr="005E24C3">
        <w:rPr>
          <w:rFonts w:ascii="Palatino Linotype" w:eastAsia="Times New Roman" w:hAnsi="Palatino Linotype" w:cs="Times New Roman"/>
          <w:spacing w:val="-1"/>
          <w:w w:val="105"/>
          <w:sz w:val="21"/>
          <w:szCs w:val="21"/>
        </w:rPr>
        <w:t>tocante</w:t>
      </w:r>
      <w:r w:rsidRPr="005E24C3">
        <w:rPr>
          <w:rFonts w:ascii="Palatino Linotype" w:eastAsia="Times New Roman" w:hAnsi="Palatino Linotype" w:cs="Times New Roman"/>
          <w:spacing w:val="-13"/>
          <w:w w:val="105"/>
          <w:sz w:val="21"/>
          <w:szCs w:val="21"/>
        </w:rPr>
        <w:t xml:space="preserve"> </w:t>
      </w:r>
      <w:r w:rsidRPr="005E24C3">
        <w:rPr>
          <w:rFonts w:ascii="Palatino Linotype" w:eastAsia="Times New Roman" w:hAnsi="Palatino Linotype" w:cs="Times New Roman"/>
          <w:spacing w:val="-1"/>
          <w:w w:val="105"/>
          <w:sz w:val="21"/>
          <w:szCs w:val="21"/>
        </w:rPr>
        <w:t>a</w:t>
      </w:r>
      <w:r w:rsidRPr="005E24C3">
        <w:rPr>
          <w:rFonts w:ascii="Palatino Linotype" w:eastAsia="Times New Roman" w:hAnsi="Palatino Linotype" w:cs="Times New Roman"/>
          <w:spacing w:val="-10"/>
          <w:w w:val="105"/>
          <w:sz w:val="21"/>
          <w:szCs w:val="21"/>
        </w:rPr>
        <w:t xml:space="preserve"> </w:t>
      </w:r>
      <w:r w:rsidRPr="005E24C3">
        <w:rPr>
          <w:rFonts w:ascii="Palatino Linotype" w:eastAsia="Times New Roman" w:hAnsi="Palatino Linotype" w:cs="Times New Roman"/>
          <w:spacing w:val="-1"/>
          <w:w w:val="105"/>
          <w:sz w:val="21"/>
          <w:szCs w:val="21"/>
        </w:rPr>
        <w:t>licitações</w:t>
      </w:r>
      <w:r w:rsidRPr="005E24C3">
        <w:rPr>
          <w:rFonts w:ascii="Palatino Linotype" w:eastAsia="Times New Roman" w:hAnsi="Palatino Linotype" w:cs="Times New Roman"/>
          <w:spacing w:val="-11"/>
          <w:w w:val="105"/>
          <w:sz w:val="21"/>
          <w:szCs w:val="21"/>
        </w:rPr>
        <w:t xml:space="preserve"> </w:t>
      </w:r>
      <w:r w:rsidRPr="005E24C3">
        <w:rPr>
          <w:rFonts w:ascii="Palatino Linotype" w:eastAsia="Times New Roman" w:hAnsi="Palatino Linotype" w:cs="Times New Roman"/>
          <w:spacing w:val="-1"/>
          <w:w w:val="105"/>
          <w:sz w:val="21"/>
          <w:szCs w:val="21"/>
        </w:rPr>
        <w:t>e</w:t>
      </w:r>
      <w:r w:rsidRPr="005E24C3">
        <w:rPr>
          <w:rFonts w:ascii="Palatino Linotype" w:eastAsia="Times New Roman" w:hAnsi="Palatino Linotype" w:cs="Times New Roman"/>
          <w:spacing w:val="-12"/>
          <w:w w:val="105"/>
          <w:sz w:val="21"/>
          <w:szCs w:val="21"/>
        </w:rPr>
        <w:t xml:space="preserve"> </w:t>
      </w:r>
      <w:r w:rsidRPr="005E24C3">
        <w:rPr>
          <w:rFonts w:ascii="Palatino Linotype" w:eastAsia="Times New Roman" w:hAnsi="Palatino Linotype" w:cs="Times New Roman"/>
          <w:w w:val="105"/>
          <w:sz w:val="21"/>
          <w:szCs w:val="21"/>
        </w:rPr>
        <w:t>contratos:</w:t>
      </w:r>
    </w:p>
    <w:p w14:paraId="6C43F9BF" w14:textId="77777777" w:rsidR="00FF1926" w:rsidRPr="005E24C3" w:rsidRDefault="00FF1926" w:rsidP="009F47AE">
      <w:pPr>
        <w:numPr>
          <w:ilvl w:val="1"/>
          <w:numId w:val="14"/>
        </w:numPr>
        <w:tabs>
          <w:tab w:val="left" w:pos="284"/>
          <w:tab w:val="left" w:pos="426"/>
          <w:tab w:val="left" w:pos="1229"/>
        </w:tabs>
        <w:ind w:left="142" w:right="99"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frustrar</w:t>
      </w:r>
      <w:r w:rsidRPr="005E24C3">
        <w:rPr>
          <w:rFonts w:ascii="Palatino Linotype" w:eastAsia="Times New Roman" w:hAnsi="Palatino Linotype" w:cs="Times New Roman"/>
          <w:spacing w:val="44"/>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41"/>
          <w:sz w:val="21"/>
          <w:szCs w:val="21"/>
        </w:rPr>
        <w:t xml:space="preserve"> </w:t>
      </w:r>
      <w:r w:rsidRPr="005E24C3">
        <w:rPr>
          <w:rFonts w:ascii="Palatino Linotype" w:eastAsia="Times New Roman" w:hAnsi="Palatino Linotype" w:cs="Times New Roman"/>
          <w:sz w:val="21"/>
          <w:szCs w:val="21"/>
        </w:rPr>
        <w:t>fraudar,</w:t>
      </w:r>
      <w:r w:rsidRPr="005E24C3">
        <w:rPr>
          <w:rFonts w:ascii="Palatino Linotype" w:eastAsia="Times New Roman" w:hAnsi="Palatino Linotype" w:cs="Times New Roman"/>
          <w:spacing w:val="39"/>
          <w:sz w:val="21"/>
          <w:szCs w:val="21"/>
        </w:rPr>
        <w:t xml:space="preserve"> </w:t>
      </w:r>
      <w:r w:rsidRPr="005E24C3">
        <w:rPr>
          <w:rFonts w:ascii="Palatino Linotype" w:eastAsia="Times New Roman" w:hAnsi="Palatino Linotype" w:cs="Times New Roman"/>
          <w:sz w:val="21"/>
          <w:szCs w:val="21"/>
        </w:rPr>
        <w:t>mediante</w:t>
      </w:r>
      <w:r w:rsidRPr="005E24C3">
        <w:rPr>
          <w:rFonts w:ascii="Palatino Linotype" w:eastAsia="Times New Roman" w:hAnsi="Palatino Linotype" w:cs="Times New Roman"/>
          <w:spacing w:val="44"/>
          <w:sz w:val="21"/>
          <w:szCs w:val="21"/>
        </w:rPr>
        <w:t xml:space="preserve"> </w:t>
      </w:r>
      <w:r w:rsidRPr="005E24C3">
        <w:rPr>
          <w:rFonts w:ascii="Palatino Linotype" w:eastAsia="Times New Roman" w:hAnsi="Palatino Linotype" w:cs="Times New Roman"/>
          <w:sz w:val="21"/>
          <w:szCs w:val="21"/>
        </w:rPr>
        <w:t>ajuste,</w:t>
      </w:r>
      <w:r w:rsidRPr="005E24C3">
        <w:rPr>
          <w:rFonts w:ascii="Palatino Linotype" w:eastAsia="Times New Roman" w:hAnsi="Palatino Linotype" w:cs="Times New Roman"/>
          <w:spacing w:val="41"/>
          <w:sz w:val="21"/>
          <w:szCs w:val="21"/>
        </w:rPr>
        <w:t xml:space="preserve"> </w:t>
      </w:r>
      <w:r w:rsidRPr="005E24C3">
        <w:rPr>
          <w:rFonts w:ascii="Palatino Linotype" w:eastAsia="Times New Roman" w:hAnsi="Palatino Linotype" w:cs="Times New Roman"/>
          <w:sz w:val="21"/>
          <w:szCs w:val="21"/>
        </w:rPr>
        <w:t>combinação</w:t>
      </w:r>
      <w:r w:rsidRPr="005E24C3">
        <w:rPr>
          <w:rFonts w:ascii="Palatino Linotype" w:eastAsia="Times New Roman" w:hAnsi="Palatino Linotype" w:cs="Times New Roman"/>
          <w:spacing w:val="42"/>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41"/>
          <w:sz w:val="21"/>
          <w:szCs w:val="21"/>
        </w:rPr>
        <w:t xml:space="preserve"> </w:t>
      </w:r>
      <w:r w:rsidRPr="005E24C3">
        <w:rPr>
          <w:rFonts w:ascii="Palatino Linotype" w:eastAsia="Times New Roman" w:hAnsi="Palatino Linotype" w:cs="Times New Roman"/>
          <w:sz w:val="21"/>
          <w:szCs w:val="21"/>
        </w:rPr>
        <w:t>qualquer</w:t>
      </w:r>
      <w:r w:rsidRPr="005E24C3">
        <w:rPr>
          <w:rFonts w:ascii="Palatino Linotype" w:eastAsia="Times New Roman" w:hAnsi="Palatino Linotype" w:cs="Times New Roman"/>
          <w:spacing w:val="42"/>
          <w:sz w:val="21"/>
          <w:szCs w:val="21"/>
        </w:rPr>
        <w:t xml:space="preserve"> </w:t>
      </w:r>
      <w:r w:rsidRPr="005E24C3">
        <w:rPr>
          <w:rFonts w:ascii="Palatino Linotype" w:eastAsia="Times New Roman" w:hAnsi="Palatino Linotype" w:cs="Times New Roman"/>
          <w:sz w:val="21"/>
          <w:szCs w:val="21"/>
        </w:rPr>
        <w:t>outro</w:t>
      </w:r>
      <w:r w:rsidRPr="005E24C3">
        <w:rPr>
          <w:rFonts w:ascii="Palatino Linotype" w:eastAsia="Times New Roman" w:hAnsi="Palatino Linotype" w:cs="Times New Roman"/>
          <w:spacing w:val="39"/>
          <w:sz w:val="21"/>
          <w:szCs w:val="21"/>
        </w:rPr>
        <w:t xml:space="preserve"> </w:t>
      </w:r>
      <w:r w:rsidRPr="005E24C3">
        <w:rPr>
          <w:rFonts w:ascii="Palatino Linotype" w:eastAsia="Times New Roman" w:hAnsi="Palatino Linotype" w:cs="Times New Roman"/>
          <w:sz w:val="21"/>
          <w:szCs w:val="21"/>
        </w:rPr>
        <w:t>expediente,</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caráter</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competitivo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procedimento licitatório público;</w:t>
      </w:r>
    </w:p>
    <w:p w14:paraId="06D10528" w14:textId="77777777" w:rsidR="00FF1926" w:rsidRPr="005E24C3" w:rsidRDefault="00FF1926" w:rsidP="009F47AE">
      <w:pPr>
        <w:numPr>
          <w:ilvl w:val="1"/>
          <w:numId w:val="14"/>
        </w:numPr>
        <w:tabs>
          <w:tab w:val="left" w:pos="284"/>
          <w:tab w:val="left" w:pos="426"/>
          <w:tab w:val="left" w:pos="1266"/>
        </w:tabs>
        <w:ind w:left="142" w:right="154"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impedir,</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perturbar</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fraudar</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a</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realização</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qualquer</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ato</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7"/>
          <w:sz w:val="21"/>
          <w:szCs w:val="21"/>
        </w:rPr>
        <w:t xml:space="preserve"> </w:t>
      </w:r>
      <w:r w:rsidRPr="005E24C3">
        <w:rPr>
          <w:rFonts w:ascii="Palatino Linotype" w:eastAsia="Times New Roman" w:hAnsi="Palatino Linotype" w:cs="Times New Roman"/>
          <w:sz w:val="21"/>
          <w:szCs w:val="21"/>
        </w:rPr>
        <w:t>procedimento</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licitatório</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público;</w:t>
      </w:r>
    </w:p>
    <w:p w14:paraId="1BBF913F" w14:textId="77777777" w:rsidR="00FF1926" w:rsidRPr="005E24C3" w:rsidRDefault="00FF1926" w:rsidP="009F47AE">
      <w:pPr>
        <w:numPr>
          <w:ilvl w:val="1"/>
          <w:numId w:val="14"/>
        </w:numPr>
        <w:tabs>
          <w:tab w:val="left" w:pos="284"/>
          <w:tab w:val="left" w:pos="426"/>
          <w:tab w:val="left" w:pos="1247"/>
        </w:tabs>
        <w:ind w:left="142" w:right="154"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afastar</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procurar</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afastar</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licitante,</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por</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meio</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fraude</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oferecimento</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vantagem de qualquer tipo;</w:t>
      </w:r>
    </w:p>
    <w:p w14:paraId="1F33DCD4" w14:textId="77777777" w:rsidR="00FF1926" w:rsidRPr="005E24C3" w:rsidRDefault="00FF1926" w:rsidP="0033437C">
      <w:pPr>
        <w:tabs>
          <w:tab w:val="left" w:pos="284"/>
          <w:tab w:val="left" w:pos="426"/>
          <w:tab w:val="left" w:pos="1209"/>
        </w:tabs>
        <w:ind w:left="142"/>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d)fraudar</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licitação</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pública</w:t>
      </w:r>
      <w:r w:rsidRPr="005E24C3">
        <w:rPr>
          <w:rFonts w:ascii="Palatino Linotype" w:eastAsia="Times New Roman" w:hAnsi="Palatino Linotype" w:cs="Times New Roman"/>
          <w:spacing w:val="6"/>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contrato</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dela</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decorrente;</w:t>
      </w:r>
    </w:p>
    <w:p w14:paraId="23AB7AAC" w14:textId="77777777" w:rsidR="00FF1926" w:rsidRPr="005E24C3" w:rsidRDefault="00FF1926" w:rsidP="009F47AE">
      <w:pPr>
        <w:numPr>
          <w:ilvl w:val="1"/>
          <w:numId w:val="14"/>
        </w:numPr>
        <w:tabs>
          <w:tab w:val="left" w:pos="284"/>
          <w:tab w:val="left" w:pos="426"/>
          <w:tab w:val="left" w:pos="1189"/>
        </w:tabs>
        <w:ind w:left="142" w:right="151"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criar,</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modo</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fraudulento</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5"/>
          <w:sz w:val="21"/>
          <w:szCs w:val="21"/>
        </w:rPr>
        <w:t xml:space="preserve"> </w:t>
      </w:r>
      <w:r w:rsidRPr="005E24C3">
        <w:rPr>
          <w:rFonts w:ascii="Palatino Linotype" w:eastAsia="Times New Roman" w:hAnsi="Palatino Linotype" w:cs="Times New Roman"/>
          <w:sz w:val="21"/>
          <w:szCs w:val="21"/>
        </w:rPr>
        <w:t>irregular,</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pessoa</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jurídica</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para</w:t>
      </w:r>
      <w:r w:rsidRPr="005E24C3">
        <w:rPr>
          <w:rFonts w:ascii="Palatino Linotype" w:eastAsia="Times New Roman" w:hAnsi="Palatino Linotype" w:cs="Times New Roman"/>
          <w:spacing w:val="4"/>
          <w:sz w:val="21"/>
          <w:szCs w:val="21"/>
        </w:rPr>
        <w:t xml:space="preserve"> </w:t>
      </w:r>
      <w:r w:rsidRPr="005E24C3">
        <w:rPr>
          <w:rFonts w:ascii="Palatino Linotype" w:eastAsia="Times New Roman" w:hAnsi="Palatino Linotype" w:cs="Times New Roman"/>
          <w:sz w:val="21"/>
          <w:szCs w:val="21"/>
        </w:rPr>
        <w:t>participar</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3"/>
          <w:sz w:val="21"/>
          <w:szCs w:val="21"/>
        </w:rPr>
        <w:t xml:space="preserve"> </w:t>
      </w:r>
      <w:r w:rsidRPr="005E24C3">
        <w:rPr>
          <w:rFonts w:ascii="Palatino Linotype" w:eastAsia="Times New Roman" w:hAnsi="Palatino Linotype" w:cs="Times New Roman"/>
          <w:sz w:val="21"/>
          <w:szCs w:val="21"/>
        </w:rPr>
        <w:t>licitação</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pública 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celebrar contrato</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administrativo;</w:t>
      </w:r>
    </w:p>
    <w:p w14:paraId="048DE12B" w14:textId="77777777" w:rsidR="00FF1926" w:rsidRPr="005E24C3" w:rsidRDefault="00FF1926" w:rsidP="009F47AE">
      <w:pPr>
        <w:numPr>
          <w:ilvl w:val="1"/>
          <w:numId w:val="14"/>
        </w:numPr>
        <w:tabs>
          <w:tab w:val="left" w:pos="284"/>
          <w:tab w:val="left" w:pos="426"/>
          <w:tab w:val="left" w:pos="1214"/>
        </w:tabs>
        <w:ind w:left="142" w:right="150"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obter</w:t>
      </w:r>
      <w:r w:rsidRPr="005E24C3">
        <w:rPr>
          <w:rFonts w:ascii="Palatino Linotype" w:eastAsia="Times New Roman" w:hAnsi="Palatino Linotype" w:cs="Times New Roman"/>
          <w:spacing w:val="54"/>
          <w:sz w:val="21"/>
          <w:szCs w:val="21"/>
        </w:rPr>
        <w:t xml:space="preserve"> </w:t>
      </w:r>
      <w:r w:rsidRPr="005E24C3">
        <w:rPr>
          <w:rFonts w:ascii="Palatino Linotype" w:eastAsia="Times New Roman" w:hAnsi="Palatino Linotype" w:cs="Times New Roman"/>
          <w:sz w:val="21"/>
          <w:szCs w:val="21"/>
        </w:rPr>
        <w:t>vantagem</w:t>
      </w:r>
      <w:r w:rsidRPr="005E24C3">
        <w:rPr>
          <w:rFonts w:ascii="Palatino Linotype" w:eastAsia="Times New Roman" w:hAnsi="Palatino Linotype" w:cs="Times New Roman"/>
          <w:spacing w:val="54"/>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53"/>
          <w:sz w:val="21"/>
          <w:szCs w:val="21"/>
        </w:rPr>
        <w:t xml:space="preserve"> </w:t>
      </w:r>
      <w:r w:rsidRPr="005E24C3">
        <w:rPr>
          <w:rFonts w:ascii="Palatino Linotype" w:eastAsia="Times New Roman" w:hAnsi="Palatino Linotype" w:cs="Times New Roman"/>
          <w:sz w:val="21"/>
          <w:szCs w:val="21"/>
        </w:rPr>
        <w:t>benefício</w:t>
      </w:r>
      <w:r w:rsidRPr="005E24C3">
        <w:rPr>
          <w:rFonts w:ascii="Palatino Linotype" w:eastAsia="Times New Roman" w:hAnsi="Palatino Linotype" w:cs="Times New Roman"/>
          <w:spacing w:val="53"/>
          <w:sz w:val="21"/>
          <w:szCs w:val="21"/>
        </w:rPr>
        <w:t xml:space="preserve"> </w:t>
      </w:r>
      <w:r w:rsidRPr="005E24C3">
        <w:rPr>
          <w:rFonts w:ascii="Palatino Linotype" w:eastAsia="Times New Roman" w:hAnsi="Palatino Linotype" w:cs="Times New Roman"/>
          <w:sz w:val="21"/>
          <w:szCs w:val="21"/>
        </w:rPr>
        <w:t>indevido,</w:t>
      </w:r>
      <w:r w:rsidRPr="005E24C3">
        <w:rPr>
          <w:rFonts w:ascii="Palatino Linotype" w:eastAsia="Times New Roman" w:hAnsi="Palatino Linotype" w:cs="Times New Roman"/>
          <w:spacing w:val="54"/>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54"/>
          <w:sz w:val="21"/>
          <w:szCs w:val="21"/>
        </w:rPr>
        <w:t xml:space="preserve"> </w:t>
      </w:r>
      <w:r w:rsidRPr="005E24C3">
        <w:rPr>
          <w:rFonts w:ascii="Palatino Linotype" w:eastAsia="Times New Roman" w:hAnsi="Palatino Linotype" w:cs="Times New Roman"/>
          <w:sz w:val="21"/>
          <w:szCs w:val="21"/>
        </w:rPr>
        <w:t>modo</w:t>
      </w:r>
      <w:r w:rsidRPr="005E24C3">
        <w:rPr>
          <w:rFonts w:ascii="Palatino Linotype" w:eastAsia="Times New Roman" w:hAnsi="Palatino Linotype" w:cs="Times New Roman"/>
          <w:spacing w:val="52"/>
          <w:sz w:val="21"/>
          <w:szCs w:val="21"/>
        </w:rPr>
        <w:t xml:space="preserve"> </w:t>
      </w:r>
      <w:r w:rsidRPr="005E24C3">
        <w:rPr>
          <w:rFonts w:ascii="Palatino Linotype" w:eastAsia="Times New Roman" w:hAnsi="Palatino Linotype" w:cs="Times New Roman"/>
          <w:sz w:val="21"/>
          <w:szCs w:val="21"/>
        </w:rPr>
        <w:t>fraudulento,</w:t>
      </w:r>
      <w:r w:rsidRPr="005E24C3">
        <w:rPr>
          <w:rFonts w:ascii="Palatino Linotype" w:eastAsia="Times New Roman" w:hAnsi="Palatino Linotype" w:cs="Times New Roman"/>
          <w:spacing w:val="54"/>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54"/>
          <w:sz w:val="21"/>
          <w:szCs w:val="21"/>
        </w:rPr>
        <w:t xml:space="preserve"> </w:t>
      </w:r>
      <w:r w:rsidRPr="005E24C3">
        <w:rPr>
          <w:rFonts w:ascii="Palatino Linotype" w:eastAsia="Times New Roman" w:hAnsi="Palatino Linotype" w:cs="Times New Roman"/>
          <w:sz w:val="21"/>
          <w:szCs w:val="21"/>
        </w:rPr>
        <w:t>modificações</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prorrogações</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de</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contratos</w:t>
      </w:r>
    </w:p>
    <w:p w14:paraId="5203E970" w14:textId="77777777" w:rsidR="00FF1926" w:rsidRPr="005E24C3" w:rsidRDefault="00FF1926" w:rsidP="0033437C">
      <w:pPr>
        <w:tabs>
          <w:tab w:val="left" w:pos="284"/>
          <w:tab w:val="left" w:pos="426"/>
        </w:tabs>
        <w:ind w:left="142"/>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celebrados com a administração pública, sem autorização em lei, no ato convocatório</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da</w:t>
      </w:r>
      <w:r w:rsidRPr="005E24C3">
        <w:rPr>
          <w:rFonts w:ascii="Palatino Linotype" w:eastAsia="Times New Roman" w:hAnsi="Palatino Linotype" w:cs="Times New Roman"/>
          <w:spacing w:val="-2"/>
          <w:sz w:val="21"/>
          <w:szCs w:val="21"/>
        </w:rPr>
        <w:t xml:space="preserve"> </w:t>
      </w:r>
      <w:r w:rsidRPr="005E24C3">
        <w:rPr>
          <w:rFonts w:ascii="Palatino Linotype" w:eastAsia="Times New Roman" w:hAnsi="Palatino Linotype" w:cs="Times New Roman"/>
          <w:sz w:val="21"/>
          <w:szCs w:val="21"/>
        </w:rPr>
        <w:t xml:space="preserve">licitação </w:t>
      </w:r>
      <w:r w:rsidRPr="005E24C3">
        <w:rPr>
          <w:rFonts w:ascii="Palatino Linotype" w:eastAsia="Times New Roman" w:hAnsi="Palatino Linotype" w:cs="Times New Roman"/>
          <w:sz w:val="21"/>
          <w:szCs w:val="21"/>
        </w:rPr>
        <w:lastRenderedPageBreak/>
        <w:t>pública ou</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nos</w:t>
      </w:r>
    </w:p>
    <w:p w14:paraId="7B1F5E14" w14:textId="77777777" w:rsidR="00FF1926" w:rsidRPr="005E24C3" w:rsidRDefault="00FF1926" w:rsidP="0033437C">
      <w:pPr>
        <w:tabs>
          <w:tab w:val="left" w:pos="284"/>
          <w:tab w:val="left" w:pos="426"/>
        </w:tabs>
        <w:ind w:left="142"/>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respectivos</w:t>
      </w:r>
      <w:r w:rsidRPr="005E24C3">
        <w:rPr>
          <w:rFonts w:ascii="Palatino Linotype" w:eastAsia="Times New Roman" w:hAnsi="Palatino Linotype" w:cs="Times New Roman"/>
          <w:spacing w:val="16"/>
          <w:sz w:val="21"/>
          <w:szCs w:val="21"/>
        </w:rPr>
        <w:t xml:space="preserve"> </w:t>
      </w:r>
      <w:r w:rsidRPr="005E24C3">
        <w:rPr>
          <w:rFonts w:ascii="Palatino Linotype" w:eastAsia="Times New Roman" w:hAnsi="Palatino Linotype" w:cs="Times New Roman"/>
          <w:sz w:val="21"/>
          <w:szCs w:val="21"/>
        </w:rPr>
        <w:t>instrumentos</w:t>
      </w:r>
      <w:r w:rsidRPr="005E24C3">
        <w:rPr>
          <w:rFonts w:ascii="Palatino Linotype" w:eastAsia="Times New Roman" w:hAnsi="Palatino Linotype" w:cs="Times New Roman"/>
          <w:spacing w:val="17"/>
          <w:sz w:val="21"/>
          <w:szCs w:val="21"/>
        </w:rPr>
        <w:t xml:space="preserve"> </w:t>
      </w:r>
      <w:r w:rsidRPr="005E24C3">
        <w:rPr>
          <w:rFonts w:ascii="Palatino Linotype" w:eastAsia="Times New Roman" w:hAnsi="Palatino Linotype" w:cs="Times New Roman"/>
          <w:sz w:val="21"/>
          <w:szCs w:val="21"/>
        </w:rPr>
        <w:t>contratuais;</w:t>
      </w:r>
      <w:r w:rsidRPr="005E24C3">
        <w:rPr>
          <w:rFonts w:ascii="Palatino Linotype" w:eastAsia="Times New Roman" w:hAnsi="Palatino Linotype" w:cs="Times New Roman"/>
          <w:spacing w:val="17"/>
          <w:sz w:val="21"/>
          <w:szCs w:val="21"/>
        </w:rPr>
        <w:t xml:space="preserve"> </w:t>
      </w:r>
      <w:r w:rsidRPr="005E24C3">
        <w:rPr>
          <w:rFonts w:ascii="Palatino Linotype" w:eastAsia="Times New Roman" w:hAnsi="Palatino Linotype" w:cs="Times New Roman"/>
          <w:sz w:val="21"/>
          <w:szCs w:val="21"/>
        </w:rPr>
        <w:t>ou</w:t>
      </w:r>
    </w:p>
    <w:p w14:paraId="7D6910C9" w14:textId="77777777" w:rsidR="00FF1926" w:rsidRPr="005E24C3" w:rsidRDefault="00FF1926" w:rsidP="009F47AE">
      <w:pPr>
        <w:numPr>
          <w:ilvl w:val="1"/>
          <w:numId w:val="14"/>
        </w:numPr>
        <w:tabs>
          <w:tab w:val="left" w:pos="284"/>
          <w:tab w:val="left" w:pos="426"/>
          <w:tab w:val="left" w:pos="1228"/>
        </w:tabs>
        <w:ind w:left="142" w:right="150" w:firstLine="0"/>
        <w:jc w:val="both"/>
        <w:rPr>
          <w:rFonts w:ascii="Palatino Linotype" w:eastAsia="Times New Roman" w:hAnsi="Palatino Linotype" w:cs="Times New Roman"/>
          <w:sz w:val="21"/>
          <w:szCs w:val="21"/>
        </w:rPr>
      </w:pPr>
      <w:r w:rsidRPr="005E24C3">
        <w:rPr>
          <w:rFonts w:ascii="Palatino Linotype" w:eastAsia="Times New Roman" w:hAnsi="Palatino Linotype" w:cs="Times New Roman"/>
          <w:sz w:val="21"/>
          <w:szCs w:val="21"/>
        </w:rPr>
        <w:t>manipular</w:t>
      </w:r>
      <w:r w:rsidRPr="005E24C3">
        <w:rPr>
          <w:rFonts w:ascii="Palatino Linotype" w:eastAsia="Times New Roman" w:hAnsi="Palatino Linotype" w:cs="Times New Roman"/>
          <w:spacing w:val="16"/>
          <w:sz w:val="21"/>
          <w:szCs w:val="21"/>
        </w:rPr>
        <w:t xml:space="preserve"> </w:t>
      </w:r>
      <w:r w:rsidRPr="005E24C3">
        <w:rPr>
          <w:rFonts w:ascii="Palatino Linotype" w:eastAsia="Times New Roman" w:hAnsi="Palatino Linotype" w:cs="Times New Roman"/>
          <w:sz w:val="21"/>
          <w:szCs w:val="21"/>
        </w:rPr>
        <w:t>ou</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fraudar</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o</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equilíbrio</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econômico-financeiro</w:t>
      </w:r>
      <w:r w:rsidRPr="005E24C3">
        <w:rPr>
          <w:rFonts w:ascii="Palatino Linotype" w:eastAsia="Times New Roman" w:hAnsi="Palatino Linotype" w:cs="Times New Roman"/>
          <w:spacing w:val="15"/>
          <w:sz w:val="21"/>
          <w:szCs w:val="21"/>
        </w:rPr>
        <w:t xml:space="preserve"> </w:t>
      </w:r>
      <w:r w:rsidRPr="005E24C3">
        <w:rPr>
          <w:rFonts w:ascii="Palatino Linotype" w:eastAsia="Times New Roman" w:hAnsi="Palatino Linotype" w:cs="Times New Roman"/>
          <w:sz w:val="21"/>
          <w:szCs w:val="21"/>
        </w:rPr>
        <w:t>dos</w:t>
      </w:r>
      <w:r w:rsidRPr="005E24C3">
        <w:rPr>
          <w:rFonts w:ascii="Palatino Linotype" w:eastAsia="Times New Roman" w:hAnsi="Palatino Linotype" w:cs="Times New Roman"/>
          <w:spacing w:val="14"/>
          <w:sz w:val="21"/>
          <w:szCs w:val="21"/>
        </w:rPr>
        <w:t xml:space="preserve"> </w:t>
      </w:r>
      <w:r w:rsidRPr="005E24C3">
        <w:rPr>
          <w:rFonts w:ascii="Palatino Linotype" w:eastAsia="Times New Roman" w:hAnsi="Palatino Linotype" w:cs="Times New Roman"/>
          <w:sz w:val="21"/>
          <w:szCs w:val="21"/>
        </w:rPr>
        <w:t>contratos</w:t>
      </w:r>
      <w:r w:rsidRPr="005E24C3">
        <w:rPr>
          <w:rFonts w:ascii="Palatino Linotype" w:eastAsia="Times New Roman" w:hAnsi="Palatino Linotype" w:cs="Times New Roman"/>
          <w:spacing w:val="16"/>
          <w:sz w:val="21"/>
          <w:szCs w:val="21"/>
        </w:rPr>
        <w:t xml:space="preserve"> </w:t>
      </w:r>
      <w:r w:rsidRPr="005E24C3">
        <w:rPr>
          <w:rFonts w:ascii="Palatino Linotype" w:eastAsia="Times New Roman" w:hAnsi="Palatino Linotype" w:cs="Times New Roman"/>
          <w:sz w:val="21"/>
          <w:szCs w:val="21"/>
        </w:rPr>
        <w:t>celebrados</w:t>
      </w:r>
      <w:r w:rsidRPr="005E24C3">
        <w:rPr>
          <w:rFonts w:ascii="Palatino Linotype" w:eastAsia="Times New Roman" w:hAnsi="Palatino Linotype" w:cs="Times New Roman"/>
          <w:spacing w:val="-57"/>
          <w:sz w:val="21"/>
          <w:szCs w:val="21"/>
        </w:rPr>
        <w:t xml:space="preserve"> </w:t>
      </w:r>
      <w:r w:rsidRPr="005E24C3">
        <w:rPr>
          <w:rFonts w:ascii="Palatino Linotype" w:eastAsia="Times New Roman" w:hAnsi="Palatino Linotype" w:cs="Times New Roman"/>
          <w:sz w:val="21"/>
          <w:szCs w:val="21"/>
        </w:rPr>
        <w:t>com</w:t>
      </w:r>
      <w:r w:rsidRPr="005E24C3">
        <w:rPr>
          <w:rFonts w:ascii="Palatino Linotype" w:eastAsia="Times New Roman" w:hAnsi="Palatino Linotype" w:cs="Times New Roman"/>
          <w:spacing w:val="-1"/>
          <w:sz w:val="21"/>
          <w:szCs w:val="21"/>
        </w:rPr>
        <w:t xml:space="preserve"> </w:t>
      </w:r>
      <w:r w:rsidRPr="005E24C3">
        <w:rPr>
          <w:rFonts w:ascii="Palatino Linotype" w:eastAsia="Times New Roman" w:hAnsi="Palatino Linotype" w:cs="Times New Roman"/>
          <w:sz w:val="21"/>
          <w:szCs w:val="21"/>
        </w:rPr>
        <w:t>a administração pública;</w:t>
      </w:r>
    </w:p>
    <w:p w14:paraId="42B5E209" w14:textId="05D195B8" w:rsidR="00FF1926" w:rsidRPr="005E24C3" w:rsidRDefault="00F87868" w:rsidP="0033437C">
      <w:pPr>
        <w:tabs>
          <w:tab w:val="left" w:pos="284"/>
          <w:tab w:val="left" w:pos="426"/>
        </w:tabs>
        <w:ind w:left="141" w:right="153"/>
        <w:jc w:val="both"/>
        <w:rPr>
          <w:rFonts w:ascii="Palatino Linotype" w:eastAsia="Times New Roman" w:hAnsi="Palatino Linotype" w:cs="Times New Roman"/>
          <w:sz w:val="21"/>
          <w:szCs w:val="21"/>
        </w:rPr>
      </w:pPr>
      <w:r w:rsidRPr="005E24C3">
        <w:rPr>
          <w:rFonts w:ascii="Palatino Linotype" w:eastAsia="Times New Roman" w:hAnsi="Palatino Linotype" w:cs="Times New Roman"/>
          <w:w w:val="140"/>
          <w:sz w:val="21"/>
          <w:szCs w:val="21"/>
        </w:rPr>
        <w:t>V</w:t>
      </w:r>
      <w:r w:rsidR="00FF1926" w:rsidRPr="005E24C3">
        <w:rPr>
          <w:rFonts w:ascii="Palatino Linotype" w:eastAsia="Times New Roman" w:hAnsi="Palatino Linotype" w:cs="Times New Roman"/>
          <w:w w:val="140"/>
          <w:sz w:val="21"/>
          <w:szCs w:val="21"/>
        </w:rPr>
        <w:t xml:space="preserve">– </w:t>
      </w:r>
      <w:r w:rsidR="00FF1926" w:rsidRPr="005E24C3">
        <w:rPr>
          <w:rFonts w:ascii="Palatino Linotype" w:eastAsia="Times New Roman" w:hAnsi="Palatino Linotype" w:cs="Times New Roman"/>
          <w:sz w:val="21"/>
          <w:szCs w:val="21"/>
        </w:rPr>
        <w:t>dificultar atividade de investigação ou fiscalização de órgãos, entidades ou agentes</w:t>
      </w:r>
      <w:r w:rsidR="00FF1926" w:rsidRPr="005E24C3">
        <w:rPr>
          <w:rFonts w:ascii="Palatino Linotype" w:eastAsia="Times New Roman" w:hAnsi="Palatino Linotype" w:cs="Times New Roman"/>
          <w:spacing w:val="1"/>
          <w:sz w:val="21"/>
          <w:szCs w:val="21"/>
        </w:rPr>
        <w:t xml:space="preserve"> </w:t>
      </w:r>
      <w:r w:rsidR="00FF1926" w:rsidRPr="005E24C3">
        <w:rPr>
          <w:rFonts w:ascii="Palatino Linotype" w:eastAsia="Times New Roman" w:hAnsi="Palatino Linotype" w:cs="Times New Roman"/>
          <w:sz w:val="21"/>
          <w:szCs w:val="21"/>
        </w:rPr>
        <w:t>públicos, ou intervir em sua atuação, inclusive no âmbito das agências reguladoras e dos</w:t>
      </w:r>
      <w:r w:rsidR="00FF1926" w:rsidRPr="005E24C3">
        <w:rPr>
          <w:rFonts w:ascii="Palatino Linotype" w:eastAsia="Times New Roman" w:hAnsi="Palatino Linotype" w:cs="Times New Roman"/>
          <w:spacing w:val="1"/>
          <w:sz w:val="21"/>
          <w:szCs w:val="21"/>
        </w:rPr>
        <w:t xml:space="preserve"> </w:t>
      </w:r>
      <w:r w:rsidR="00FF1926" w:rsidRPr="005E24C3">
        <w:rPr>
          <w:rFonts w:ascii="Palatino Linotype" w:eastAsia="Times New Roman" w:hAnsi="Palatino Linotype" w:cs="Times New Roman"/>
          <w:sz w:val="21"/>
          <w:szCs w:val="21"/>
        </w:rPr>
        <w:t>órgãos</w:t>
      </w:r>
      <w:r w:rsidR="00FF1926" w:rsidRPr="005E24C3">
        <w:rPr>
          <w:rFonts w:ascii="Palatino Linotype" w:eastAsia="Times New Roman" w:hAnsi="Palatino Linotype" w:cs="Times New Roman"/>
          <w:spacing w:val="-1"/>
          <w:sz w:val="21"/>
          <w:szCs w:val="21"/>
        </w:rPr>
        <w:t xml:space="preserve"> </w:t>
      </w:r>
      <w:r w:rsidR="00FF1926" w:rsidRPr="005E24C3">
        <w:rPr>
          <w:rFonts w:ascii="Palatino Linotype" w:eastAsia="Times New Roman" w:hAnsi="Palatino Linotype" w:cs="Times New Roman"/>
          <w:sz w:val="21"/>
          <w:szCs w:val="21"/>
        </w:rPr>
        <w:t>de</w:t>
      </w:r>
      <w:r w:rsidR="00FF1926" w:rsidRPr="005E24C3">
        <w:rPr>
          <w:rFonts w:ascii="Palatino Linotype" w:eastAsia="Times New Roman" w:hAnsi="Palatino Linotype" w:cs="Times New Roman"/>
          <w:spacing w:val="-2"/>
          <w:sz w:val="21"/>
          <w:szCs w:val="21"/>
        </w:rPr>
        <w:t xml:space="preserve"> </w:t>
      </w:r>
      <w:r w:rsidR="00FF1926" w:rsidRPr="005E24C3">
        <w:rPr>
          <w:rFonts w:ascii="Palatino Linotype" w:eastAsia="Times New Roman" w:hAnsi="Palatino Linotype" w:cs="Times New Roman"/>
          <w:sz w:val="21"/>
          <w:szCs w:val="21"/>
        </w:rPr>
        <w:t>fiscalização</w:t>
      </w:r>
      <w:r w:rsidR="00FF1926" w:rsidRPr="005E24C3">
        <w:rPr>
          <w:rFonts w:ascii="Palatino Linotype" w:eastAsia="Times New Roman" w:hAnsi="Palatino Linotype" w:cs="Times New Roman"/>
          <w:spacing w:val="-1"/>
          <w:sz w:val="21"/>
          <w:szCs w:val="21"/>
        </w:rPr>
        <w:t xml:space="preserve"> </w:t>
      </w:r>
      <w:r w:rsidR="00FF1926" w:rsidRPr="005E24C3">
        <w:rPr>
          <w:rFonts w:ascii="Palatino Linotype" w:eastAsia="Times New Roman" w:hAnsi="Palatino Linotype" w:cs="Times New Roman"/>
          <w:sz w:val="21"/>
          <w:szCs w:val="21"/>
        </w:rPr>
        <w:t>do</w:t>
      </w:r>
      <w:r w:rsidR="00FF1926" w:rsidRPr="005E24C3">
        <w:rPr>
          <w:rFonts w:ascii="Palatino Linotype" w:eastAsia="Times New Roman" w:hAnsi="Palatino Linotype" w:cs="Times New Roman"/>
          <w:spacing w:val="-4"/>
          <w:sz w:val="21"/>
          <w:szCs w:val="21"/>
        </w:rPr>
        <w:t xml:space="preserve"> </w:t>
      </w:r>
      <w:r w:rsidR="00FF1926" w:rsidRPr="005E24C3">
        <w:rPr>
          <w:rFonts w:ascii="Palatino Linotype" w:eastAsia="Times New Roman" w:hAnsi="Palatino Linotype" w:cs="Times New Roman"/>
          <w:sz w:val="21"/>
          <w:szCs w:val="21"/>
        </w:rPr>
        <w:t>sistema</w:t>
      </w:r>
      <w:r w:rsidR="00FF1926" w:rsidRPr="005E24C3">
        <w:rPr>
          <w:rFonts w:ascii="Palatino Linotype" w:eastAsia="Times New Roman" w:hAnsi="Palatino Linotype" w:cs="Times New Roman"/>
          <w:spacing w:val="-1"/>
          <w:sz w:val="21"/>
          <w:szCs w:val="21"/>
        </w:rPr>
        <w:t xml:space="preserve"> </w:t>
      </w:r>
      <w:r w:rsidR="00FF1926" w:rsidRPr="005E24C3">
        <w:rPr>
          <w:rFonts w:ascii="Palatino Linotype" w:eastAsia="Times New Roman" w:hAnsi="Palatino Linotype" w:cs="Times New Roman"/>
          <w:sz w:val="21"/>
          <w:szCs w:val="21"/>
        </w:rPr>
        <w:t>financeiro nacional.</w:t>
      </w:r>
    </w:p>
    <w:p w14:paraId="56AD4637" w14:textId="77777777" w:rsidR="00FF1926" w:rsidRPr="005E24C3" w:rsidRDefault="00FF1926" w:rsidP="0033437C">
      <w:pPr>
        <w:jc w:val="both"/>
        <w:rPr>
          <w:rFonts w:ascii="Palatino Linotype" w:eastAsia="Times New Roman" w:hAnsi="Palatino Linotype" w:cs="Times New Roman"/>
          <w:sz w:val="21"/>
          <w:szCs w:val="21"/>
        </w:rPr>
      </w:pPr>
    </w:p>
    <w:p w14:paraId="506B88BE"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4869B5EB"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1A74CA7F"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0D89209D"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60B4DC88"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157D41C6"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0150FFC8"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1B714DA3"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64BC1F9C"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20158E42"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75FF4F64"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5E95B23A" w14:textId="77777777" w:rsidR="00FF1926" w:rsidRPr="005E24C3" w:rsidRDefault="00FF1926" w:rsidP="0033437C">
      <w:pPr>
        <w:ind w:right="148"/>
        <w:jc w:val="both"/>
        <w:rPr>
          <w:rFonts w:ascii="Palatino Linotype" w:eastAsia="Times New Roman" w:hAnsi="Palatino Linotype" w:cs="Times New Roman"/>
          <w:sz w:val="21"/>
          <w:szCs w:val="21"/>
          <w:lang w:val="pt-BR"/>
        </w:rPr>
      </w:pPr>
    </w:p>
    <w:p w14:paraId="2FE34180" w14:textId="77777777" w:rsidR="00FF1926" w:rsidRPr="005E24C3" w:rsidRDefault="00FF1926" w:rsidP="0033437C">
      <w:pPr>
        <w:ind w:right="148"/>
        <w:jc w:val="both"/>
        <w:rPr>
          <w:rFonts w:ascii="Palatino Linotype" w:eastAsia="Times New Roman" w:hAnsi="Palatino Linotype" w:cs="Times New Roman"/>
          <w:sz w:val="21"/>
          <w:szCs w:val="21"/>
          <w:lang w:val="pt-BR"/>
        </w:rPr>
      </w:pPr>
    </w:p>
    <w:p w14:paraId="3C548A97"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12559A73"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7912EE36"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664995E9"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3008F512"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62AE7CD1"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5AF7507D"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5CD7C132"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5992AC42" w14:textId="77777777" w:rsidR="00F829BB" w:rsidRPr="005E24C3" w:rsidRDefault="00F829BB" w:rsidP="0033437C">
      <w:pPr>
        <w:ind w:left="101" w:right="148"/>
        <w:jc w:val="both"/>
        <w:rPr>
          <w:rFonts w:ascii="Palatino Linotype" w:eastAsia="Times New Roman" w:hAnsi="Palatino Linotype" w:cs="Times New Roman"/>
          <w:sz w:val="21"/>
          <w:szCs w:val="21"/>
          <w:lang w:val="pt-BR"/>
        </w:rPr>
      </w:pPr>
    </w:p>
    <w:p w14:paraId="6AE7505E" w14:textId="77777777" w:rsidR="00F829BB" w:rsidRPr="005E24C3" w:rsidRDefault="00F829BB" w:rsidP="0033437C">
      <w:pPr>
        <w:ind w:left="101" w:right="148"/>
        <w:jc w:val="both"/>
        <w:rPr>
          <w:rFonts w:ascii="Palatino Linotype" w:eastAsia="Times New Roman" w:hAnsi="Palatino Linotype" w:cs="Times New Roman"/>
          <w:sz w:val="21"/>
          <w:szCs w:val="21"/>
          <w:lang w:val="pt-BR"/>
        </w:rPr>
      </w:pPr>
    </w:p>
    <w:p w14:paraId="53855D70" w14:textId="77777777" w:rsidR="009A02FD" w:rsidRPr="005E24C3" w:rsidRDefault="009A02FD" w:rsidP="0033437C">
      <w:pPr>
        <w:ind w:left="101" w:right="148"/>
        <w:jc w:val="both"/>
        <w:rPr>
          <w:rFonts w:ascii="Palatino Linotype" w:eastAsia="Times New Roman" w:hAnsi="Palatino Linotype" w:cs="Times New Roman"/>
          <w:sz w:val="21"/>
          <w:szCs w:val="21"/>
          <w:lang w:val="pt-BR"/>
        </w:rPr>
      </w:pPr>
    </w:p>
    <w:p w14:paraId="2038C496"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3CDA6D5C"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22A2251C" w14:textId="77777777" w:rsidR="00FF1926" w:rsidRPr="005E24C3" w:rsidRDefault="00FF1926" w:rsidP="0033437C">
      <w:pPr>
        <w:ind w:left="101" w:right="148"/>
        <w:jc w:val="both"/>
        <w:rPr>
          <w:rFonts w:ascii="Palatino Linotype" w:eastAsia="Times New Roman" w:hAnsi="Palatino Linotype" w:cs="Times New Roman"/>
          <w:sz w:val="21"/>
          <w:szCs w:val="21"/>
          <w:lang w:val="pt-BR"/>
        </w:rPr>
      </w:pPr>
    </w:p>
    <w:p w14:paraId="41766FF9" w14:textId="146FBF8D" w:rsidR="00FF1926" w:rsidRPr="005E24C3" w:rsidRDefault="00FF1926" w:rsidP="00B91E23">
      <w:pPr>
        <w:ind w:left="101" w:right="148"/>
        <w:jc w:val="center"/>
        <w:rPr>
          <w:rFonts w:ascii="Palatino Linotype" w:eastAsia="Times New Roman" w:hAnsi="Palatino Linotype" w:cs="Times New Roman"/>
          <w:sz w:val="21"/>
          <w:szCs w:val="21"/>
          <w:lang w:val="pt-BR"/>
        </w:rPr>
      </w:pPr>
      <w:r w:rsidRPr="005E24C3">
        <w:rPr>
          <w:rFonts w:ascii="Palatino Linotype" w:eastAsia="Times New Roman" w:hAnsi="Palatino Linotype" w:cs="Times New Roman"/>
          <w:sz w:val="21"/>
          <w:szCs w:val="21"/>
          <w:lang w:val="pt-BR"/>
        </w:rPr>
        <w:t>Cidade (UF) ..</w:t>
      </w:r>
      <w:r w:rsidRPr="005E24C3">
        <w:rPr>
          <w:rFonts w:ascii="Palatino Linotype" w:eastAsia="Times New Roman" w:hAnsi="Palatino Linotype" w:cs="Times New Roman"/>
          <w:sz w:val="21"/>
          <w:szCs w:val="21"/>
          <w:lang w:val="pt-BR"/>
        </w:rPr>
        <w:tab/>
        <w:t>, ... de</w:t>
      </w:r>
      <w:r w:rsidRPr="005E24C3">
        <w:rPr>
          <w:rFonts w:ascii="Palatino Linotype" w:eastAsia="Times New Roman" w:hAnsi="Palatino Linotype" w:cs="Times New Roman"/>
          <w:sz w:val="21"/>
          <w:szCs w:val="21"/>
          <w:lang w:val="pt-BR"/>
        </w:rPr>
        <w:tab/>
        <w:t>de 202</w:t>
      </w:r>
      <w:r w:rsidR="00C343AB">
        <w:rPr>
          <w:rFonts w:ascii="Palatino Linotype" w:eastAsia="Times New Roman" w:hAnsi="Palatino Linotype" w:cs="Times New Roman"/>
          <w:sz w:val="21"/>
          <w:szCs w:val="21"/>
          <w:lang w:val="pt-BR"/>
        </w:rPr>
        <w:t>6</w:t>
      </w:r>
      <w:r w:rsidRPr="005E24C3">
        <w:rPr>
          <w:rFonts w:ascii="Palatino Linotype" w:eastAsia="Times New Roman" w:hAnsi="Palatino Linotype" w:cs="Times New Roman"/>
          <w:sz w:val="21"/>
          <w:szCs w:val="21"/>
          <w:lang w:val="pt-BR"/>
        </w:rPr>
        <w:tab/>
        <w:t>.</w:t>
      </w:r>
    </w:p>
    <w:p w14:paraId="77B28443" w14:textId="77777777" w:rsidR="00FF1926" w:rsidRPr="005E24C3" w:rsidRDefault="00FF1926" w:rsidP="00B91E23">
      <w:pPr>
        <w:ind w:left="101" w:right="148"/>
        <w:jc w:val="center"/>
        <w:rPr>
          <w:rFonts w:ascii="Palatino Linotype" w:eastAsia="Times New Roman" w:hAnsi="Palatino Linotype" w:cs="Times New Roman"/>
          <w:sz w:val="21"/>
          <w:szCs w:val="21"/>
          <w:lang w:val="pt-BR"/>
        </w:rPr>
      </w:pPr>
      <w:r w:rsidRPr="005E24C3">
        <w:rPr>
          <w:rFonts w:ascii="Palatino Linotype" w:eastAsia="Times New Roman" w:hAnsi="Palatino Linotype" w:cs="Times New Roman"/>
          <w:sz w:val="21"/>
          <w:szCs w:val="21"/>
          <w:lang w:val="pt-BR"/>
        </w:rPr>
        <w:t>Nome da empresa + Carimbo</w:t>
      </w:r>
      <w:r w:rsidRPr="005E24C3">
        <w:rPr>
          <w:rFonts w:ascii="Palatino Linotype" w:eastAsia="Times New Roman" w:hAnsi="Palatino Linotype" w:cs="Times New Roman"/>
          <w:sz w:val="21"/>
          <w:szCs w:val="21"/>
          <w:lang w:val="pt-BR"/>
        </w:rPr>
        <w:br/>
        <w:t>Nome do responsável legal da empresa</w:t>
      </w:r>
      <w:r w:rsidRPr="005E24C3">
        <w:rPr>
          <w:rFonts w:ascii="Palatino Linotype" w:eastAsia="Times New Roman" w:hAnsi="Palatino Linotype" w:cs="Times New Roman"/>
          <w:sz w:val="21"/>
          <w:szCs w:val="21"/>
          <w:lang w:val="pt-BR"/>
        </w:rPr>
        <w:br/>
        <w:t>RG do responsável</w:t>
      </w:r>
      <w:r w:rsidRPr="005E24C3">
        <w:rPr>
          <w:rFonts w:ascii="Palatino Linotype" w:eastAsia="Times New Roman" w:hAnsi="Palatino Linotype" w:cs="Times New Roman"/>
          <w:sz w:val="21"/>
          <w:szCs w:val="21"/>
          <w:lang w:val="pt-BR"/>
        </w:rPr>
        <w:br/>
        <w:t>CPF do responsável</w:t>
      </w:r>
    </w:p>
    <w:p w14:paraId="1688F242" w14:textId="77777777" w:rsidR="00FF1926" w:rsidRPr="005E24C3" w:rsidRDefault="00FF1926" w:rsidP="00B91E23">
      <w:pPr>
        <w:jc w:val="center"/>
        <w:rPr>
          <w:rFonts w:ascii="Palatino Linotype" w:eastAsia="Palatino Linotype" w:hAnsi="Palatino Linotype"/>
          <w:b/>
          <w:bCs/>
          <w:sz w:val="21"/>
          <w:szCs w:val="21"/>
          <w:u w:val="single"/>
        </w:rPr>
      </w:pPr>
    </w:p>
    <w:p w14:paraId="134C4381" w14:textId="77777777" w:rsidR="00104374" w:rsidRPr="005E24C3" w:rsidRDefault="00FF1926" w:rsidP="0033437C">
      <w:pPr>
        <w:jc w:val="both"/>
        <w:rPr>
          <w:rFonts w:ascii="Palatino Linotype" w:eastAsia="Palatino Linotype" w:hAnsi="Palatino Linotype"/>
          <w:b/>
          <w:bCs/>
          <w:sz w:val="21"/>
          <w:szCs w:val="21"/>
          <w:lang w:val="pt-BR"/>
        </w:rPr>
      </w:pPr>
      <w:r w:rsidRPr="005E24C3">
        <w:rPr>
          <w:rFonts w:ascii="Palatino Linotype" w:eastAsia="Palatino Linotype" w:hAnsi="Palatino Linotype"/>
          <w:b/>
          <w:bCs/>
          <w:sz w:val="21"/>
          <w:szCs w:val="21"/>
          <w:lang w:val="pt-BR"/>
        </w:rPr>
        <w:t xml:space="preserve">                                                                            </w:t>
      </w:r>
    </w:p>
    <w:p w14:paraId="1B359557" w14:textId="77777777" w:rsidR="00230F29" w:rsidRPr="005E24C3" w:rsidRDefault="00230F29" w:rsidP="0033437C">
      <w:pPr>
        <w:jc w:val="both"/>
        <w:rPr>
          <w:rFonts w:ascii="Palatino Linotype" w:eastAsia="Palatino Linotype" w:hAnsi="Palatino Linotype"/>
          <w:b/>
          <w:bCs/>
          <w:sz w:val="21"/>
          <w:szCs w:val="21"/>
          <w:u w:val="single"/>
          <w:lang w:val="pt-BR"/>
        </w:rPr>
      </w:pPr>
    </w:p>
    <w:p w14:paraId="5E6D8793" w14:textId="77777777" w:rsidR="00230F29" w:rsidRPr="005E24C3" w:rsidRDefault="00230F29" w:rsidP="0033437C">
      <w:pPr>
        <w:jc w:val="both"/>
        <w:rPr>
          <w:rFonts w:ascii="Palatino Linotype" w:eastAsia="Palatino Linotype" w:hAnsi="Palatino Linotype"/>
          <w:b/>
          <w:bCs/>
          <w:sz w:val="21"/>
          <w:szCs w:val="21"/>
          <w:u w:val="single"/>
          <w:lang w:val="pt-BR"/>
        </w:rPr>
      </w:pPr>
    </w:p>
    <w:p w14:paraId="678F5CD5" w14:textId="77777777" w:rsidR="005E24C3" w:rsidRDefault="005E24C3" w:rsidP="00512094">
      <w:pPr>
        <w:jc w:val="center"/>
        <w:rPr>
          <w:rFonts w:ascii="Palatino Linotype" w:eastAsia="Palatino Linotype" w:hAnsi="Palatino Linotype"/>
          <w:b/>
          <w:bCs/>
          <w:sz w:val="21"/>
          <w:szCs w:val="21"/>
          <w:u w:val="single"/>
          <w:lang w:val="pt-BR"/>
        </w:rPr>
      </w:pPr>
    </w:p>
    <w:p w14:paraId="01E947DA" w14:textId="77777777" w:rsidR="005E24C3" w:rsidRDefault="005E24C3" w:rsidP="00512094">
      <w:pPr>
        <w:jc w:val="center"/>
        <w:rPr>
          <w:rFonts w:ascii="Palatino Linotype" w:eastAsia="Palatino Linotype" w:hAnsi="Palatino Linotype"/>
          <w:b/>
          <w:bCs/>
          <w:sz w:val="21"/>
          <w:szCs w:val="21"/>
          <w:u w:val="single"/>
          <w:lang w:val="pt-BR"/>
        </w:rPr>
      </w:pPr>
    </w:p>
    <w:p w14:paraId="6D761BF5" w14:textId="77777777" w:rsidR="005E24C3" w:rsidRDefault="005E24C3" w:rsidP="00512094">
      <w:pPr>
        <w:jc w:val="center"/>
        <w:rPr>
          <w:rFonts w:ascii="Palatino Linotype" w:eastAsia="Palatino Linotype" w:hAnsi="Palatino Linotype"/>
          <w:b/>
          <w:bCs/>
          <w:sz w:val="21"/>
          <w:szCs w:val="21"/>
          <w:u w:val="single"/>
          <w:lang w:val="pt-BR"/>
        </w:rPr>
      </w:pPr>
    </w:p>
    <w:p w14:paraId="671B74D3" w14:textId="77777777" w:rsidR="005E24C3" w:rsidRDefault="005E24C3" w:rsidP="00512094">
      <w:pPr>
        <w:jc w:val="center"/>
        <w:rPr>
          <w:rFonts w:ascii="Palatino Linotype" w:eastAsia="Palatino Linotype" w:hAnsi="Palatino Linotype"/>
          <w:b/>
          <w:bCs/>
          <w:sz w:val="21"/>
          <w:szCs w:val="21"/>
          <w:u w:val="single"/>
          <w:lang w:val="pt-BR"/>
        </w:rPr>
      </w:pPr>
    </w:p>
    <w:p w14:paraId="235DA5EF" w14:textId="77777777" w:rsidR="005E24C3" w:rsidRDefault="005E24C3" w:rsidP="00512094">
      <w:pPr>
        <w:jc w:val="center"/>
        <w:rPr>
          <w:rFonts w:ascii="Palatino Linotype" w:eastAsia="Palatino Linotype" w:hAnsi="Palatino Linotype"/>
          <w:b/>
          <w:bCs/>
          <w:sz w:val="21"/>
          <w:szCs w:val="21"/>
          <w:u w:val="single"/>
          <w:lang w:val="pt-BR"/>
        </w:rPr>
      </w:pPr>
    </w:p>
    <w:p w14:paraId="5AB38F26" w14:textId="77777777" w:rsidR="005E24C3" w:rsidRDefault="005E24C3" w:rsidP="00512094">
      <w:pPr>
        <w:jc w:val="center"/>
        <w:rPr>
          <w:rFonts w:ascii="Palatino Linotype" w:eastAsia="Palatino Linotype" w:hAnsi="Palatino Linotype"/>
          <w:b/>
          <w:bCs/>
          <w:sz w:val="21"/>
          <w:szCs w:val="21"/>
          <w:u w:val="single"/>
          <w:lang w:val="pt-BR"/>
        </w:rPr>
      </w:pPr>
    </w:p>
    <w:p w14:paraId="35879007" w14:textId="77777777" w:rsidR="005E24C3" w:rsidRDefault="005E24C3" w:rsidP="00512094">
      <w:pPr>
        <w:jc w:val="center"/>
        <w:rPr>
          <w:rFonts w:ascii="Palatino Linotype" w:eastAsia="Palatino Linotype" w:hAnsi="Palatino Linotype"/>
          <w:b/>
          <w:bCs/>
          <w:sz w:val="21"/>
          <w:szCs w:val="21"/>
          <w:u w:val="single"/>
          <w:lang w:val="pt-BR"/>
        </w:rPr>
      </w:pPr>
    </w:p>
    <w:p w14:paraId="40B930A1" w14:textId="23F5BA08" w:rsidR="00FF1926" w:rsidRPr="005E24C3" w:rsidRDefault="00FF1926" w:rsidP="00512094">
      <w:pPr>
        <w:jc w:val="center"/>
        <w:rPr>
          <w:rFonts w:ascii="Palatino Linotype" w:eastAsia="Times New Roman" w:hAnsi="Palatino Linotype"/>
          <w:sz w:val="21"/>
          <w:szCs w:val="21"/>
          <w:lang w:val="pt-BR" w:bidi="en-US"/>
        </w:rPr>
      </w:pPr>
      <w:r w:rsidRPr="005E24C3">
        <w:rPr>
          <w:rFonts w:ascii="Palatino Linotype" w:eastAsia="Palatino Linotype" w:hAnsi="Palatino Linotype"/>
          <w:b/>
          <w:bCs/>
          <w:sz w:val="21"/>
          <w:szCs w:val="21"/>
          <w:u w:val="single"/>
          <w:lang w:val="pt-BR"/>
        </w:rPr>
        <w:t xml:space="preserve">ANEXO </w:t>
      </w:r>
      <w:r w:rsidR="00191319" w:rsidRPr="005E24C3">
        <w:rPr>
          <w:rFonts w:ascii="Palatino Linotype" w:eastAsia="Palatino Linotype" w:hAnsi="Palatino Linotype"/>
          <w:b/>
          <w:bCs/>
          <w:sz w:val="21"/>
          <w:szCs w:val="21"/>
          <w:u w:val="single"/>
          <w:lang w:val="pt-BR"/>
        </w:rPr>
        <w:t>I</w:t>
      </w:r>
      <w:r w:rsidRPr="005E24C3">
        <w:rPr>
          <w:rFonts w:ascii="Palatino Linotype" w:eastAsia="Palatino Linotype" w:hAnsi="Palatino Linotype"/>
          <w:b/>
          <w:bCs/>
          <w:sz w:val="21"/>
          <w:szCs w:val="21"/>
          <w:u w:val="single"/>
          <w:lang w:val="pt-BR"/>
        </w:rPr>
        <w:t>X</w:t>
      </w:r>
    </w:p>
    <w:p w14:paraId="5A26F5E5" w14:textId="77777777" w:rsidR="00104374" w:rsidRPr="005E24C3" w:rsidRDefault="00104374" w:rsidP="00512094">
      <w:pPr>
        <w:tabs>
          <w:tab w:val="left" w:pos="3261"/>
        </w:tabs>
        <w:jc w:val="center"/>
        <w:rPr>
          <w:rFonts w:ascii="Palatino Linotype" w:eastAsia="Palatino Linotype" w:hAnsi="Palatino Linotype"/>
          <w:b/>
          <w:bCs/>
          <w:sz w:val="21"/>
          <w:szCs w:val="21"/>
          <w:u w:val="single"/>
          <w:lang w:val="pt-BR"/>
        </w:rPr>
      </w:pPr>
    </w:p>
    <w:p w14:paraId="799D443B" w14:textId="77777777" w:rsidR="00FF1926" w:rsidRPr="005E24C3" w:rsidRDefault="00FF1926" w:rsidP="00512094">
      <w:pPr>
        <w:tabs>
          <w:tab w:val="left" w:pos="3261"/>
        </w:tabs>
        <w:jc w:val="center"/>
        <w:rPr>
          <w:rFonts w:ascii="Palatino Linotype" w:eastAsia="Palatino Linotype" w:hAnsi="Palatino Linotype"/>
          <w:b/>
          <w:bCs/>
          <w:sz w:val="21"/>
          <w:szCs w:val="21"/>
        </w:rPr>
      </w:pPr>
      <w:r w:rsidRPr="005E24C3">
        <w:rPr>
          <w:rFonts w:ascii="Palatino Linotype" w:eastAsia="Palatino Linotype" w:hAnsi="Palatino Linotype"/>
          <w:b/>
          <w:bCs/>
          <w:sz w:val="21"/>
          <w:szCs w:val="21"/>
        </w:rPr>
        <w:t>MODELO DE DECLARAÇÃO DE NÃO ADMITIR TRABALHO FORÇADO OU DEGRADANTE</w:t>
      </w:r>
    </w:p>
    <w:p w14:paraId="214F862B" w14:textId="77777777" w:rsidR="00FF1926" w:rsidRPr="005E24C3" w:rsidRDefault="00FF1926" w:rsidP="00512094">
      <w:pPr>
        <w:tabs>
          <w:tab w:val="left" w:pos="3261"/>
        </w:tabs>
        <w:jc w:val="center"/>
        <w:rPr>
          <w:rFonts w:ascii="Palatino Linotype" w:eastAsia="Palatino Linotype" w:hAnsi="Palatino Linotype"/>
          <w:b/>
          <w:bCs/>
          <w:sz w:val="21"/>
          <w:szCs w:val="21"/>
        </w:rPr>
      </w:pPr>
    </w:p>
    <w:p w14:paraId="02DAE77B" w14:textId="77777777" w:rsidR="00FF1926" w:rsidRPr="005E24C3" w:rsidRDefault="00FF1926" w:rsidP="00512094">
      <w:pPr>
        <w:tabs>
          <w:tab w:val="left" w:pos="3261"/>
        </w:tabs>
        <w:jc w:val="center"/>
        <w:rPr>
          <w:rFonts w:ascii="Palatino Linotype" w:eastAsia="Palatino Linotype" w:hAnsi="Palatino Linotype"/>
          <w:bCs/>
          <w:sz w:val="21"/>
          <w:szCs w:val="21"/>
        </w:rPr>
      </w:pPr>
    </w:p>
    <w:p w14:paraId="22EF1494" w14:textId="77777777" w:rsidR="00FF1926" w:rsidRPr="005E24C3" w:rsidRDefault="00FF1926" w:rsidP="0033437C">
      <w:pPr>
        <w:tabs>
          <w:tab w:val="left" w:pos="3261"/>
        </w:tabs>
        <w:jc w:val="both"/>
        <w:rPr>
          <w:rFonts w:ascii="Palatino Linotype" w:eastAsia="Palatino Linotype" w:hAnsi="Palatino Linotype"/>
          <w:bCs/>
          <w:sz w:val="21"/>
          <w:szCs w:val="21"/>
        </w:rPr>
      </w:pPr>
      <w:r w:rsidRPr="005E24C3">
        <w:rPr>
          <w:rFonts w:ascii="Palatino Linotype" w:eastAsia="Palatino Linotype" w:hAnsi="Palatino Linotype"/>
          <w:bCs/>
          <w:sz w:val="21"/>
          <w:szCs w:val="21"/>
        </w:rPr>
        <w:t>_________________________________________________________ inscrito no CNPJ ou CPF (caso o credenciante seja pessoa física) sob o nº _______________________________, por intermédio de seu representante legal o (a) Sr. (a) _______________________________________, portador da Carteira de Identidade _________________e do CPF nº _______________________ DECLARA para fins do disposto nos incisos III e IV do art. 1º e no inciso III do art. 5º da Constituição Federal de 05 de outubro de 1988, que não possuo em minha cadeia produtiva, empregados executando trabalho degradante ou forçado. ______________________ Representante Legal</w:t>
      </w:r>
    </w:p>
    <w:p w14:paraId="48F542C4" w14:textId="77777777" w:rsidR="00FF1926" w:rsidRPr="005E24C3" w:rsidRDefault="00FF1926" w:rsidP="0033437C">
      <w:pPr>
        <w:tabs>
          <w:tab w:val="left" w:pos="3261"/>
        </w:tabs>
        <w:jc w:val="both"/>
        <w:rPr>
          <w:rFonts w:ascii="Palatino Linotype" w:eastAsia="Palatino Linotype" w:hAnsi="Palatino Linotype"/>
          <w:bCs/>
          <w:sz w:val="21"/>
          <w:szCs w:val="21"/>
        </w:rPr>
      </w:pPr>
    </w:p>
    <w:p w14:paraId="040F313F" w14:textId="77777777" w:rsidR="00FF1926" w:rsidRPr="005E24C3" w:rsidRDefault="00FF1926" w:rsidP="0033437C">
      <w:pPr>
        <w:tabs>
          <w:tab w:val="left" w:pos="3261"/>
        </w:tabs>
        <w:jc w:val="both"/>
        <w:rPr>
          <w:rFonts w:ascii="Palatino Linotype" w:eastAsia="Palatino Linotype" w:hAnsi="Palatino Linotype"/>
          <w:bCs/>
          <w:sz w:val="21"/>
          <w:szCs w:val="21"/>
        </w:rPr>
      </w:pPr>
    </w:p>
    <w:p w14:paraId="55E101C5" w14:textId="77777777" w:rsidR="00FF1926" w:rsidRPr="005E24C3" w:rsidRDefault="00FF1926" w:rsidP="0033437C">
      <w:pPr>
        <w:tabs>
          <w:tab w:val="left" w:pos="3261"/>
        </w:tabs>
        <w:jc w:val="both"/>
        <w:rPr>
          <w:rFonts w:ascii="Palatino Linotype" w:eastAsia="Palatino Linotype" w:hAnsi="Palatino Linotype"/>
          <w:bCs/>
          <w:sz w:val="21"/>
          <w:szCs w:val="21"/>
        </w:rPr>
      </w:pPr>
    </w:p>
    <w:p w14:paraId="340DD223" w14:textId="77777777" w:rsidR="00FF1926" w:rsidRPr="005E24C3" w:rsidRDefault="00FF1926" w:rsidP="0033437C">
      <w:pPr>
        <w:tabs>
          <w:tab w:val="left" w:pos="3261"/>
        </w:tabs>
        <w:jc w:val="both"/>
        <w:rPr>
          <w:rFonts w:ascii="Palatino Linotype" w:eastAsia="Palatino Linotype" w:hAnsi="Palatino Linotype"/>
          <w:b/>
          <w:bCs/>
          <w:sz w:val="21"/>
          <w:szCs w:val="21"/>
        </w:rPr>
      </w:pPr>
    </w:p>
    <w:p w14:paraId="11434DF4" w14:textId="77777777" w:rsidR="00FF1926" w:rsidRPr="005E24C3" w:rsidRDefault="00FF1926" w:rsidP="0033437C">
      <w:pPr>
        <w:tabs>
          <w:tab w:val="left" w:pos="3261"/>
        </w:tabs>
        <w:jc w:val="both"/>
        <w:rPr>
          <w:rFonts w:ascii="Palatino Linotype" w:eastAsia="Palatino Linotype" w:hAnsi="Palatino Linotype"/>
          <w:b/>
          <w:bCs/>
          <w:sz w:val="21"/>
          <w:szCs w:val="21"/>
        </w:rPr>
      </w:pPr>
    </w:p>
    <w:p w14:paraId="5E1236D2" w14:textId="77777777" w:rsidR="00FF1926" w:rsidRPr="005E24C3" w:rsidRDefault="00FF1926" w:rsidP="0033437C">
      <w:pPr>
        <w:tabs>
          <w:tab w:val="left" w:pos="3261"/>
        </w:tabs>
        <w:jc w:val="both"/>
        <w:rPr>
          <w:rFonts w:ascii="Palatino Linotype" w:eastAsia="Palatino Linotype" w:hAnsi="Palatino Linotype"/>
          <w:b/>
          <w:bCs/>
          <w:sz w:val="21"/>
          <w:szCs w:val="21"/>
        </w:rPr>
      </w:pPr>
    </w:p>
    <w:p w14:paraId="7BCE046E" w14:textId="77777777" w:rsidR="00FF1926" w:rsidRPr="005E24C3" w:rsidRDefault="00FF1926" w:rsidP="0033437C">
      <w:pPr>
        <w:tabs>
          <w:tab w:val="left" w:pos="3261"/>
        </w:tabs>
        <w:jc w:val="both"/>
        <w:rPr>
          <w:rFonts w:ascii="Palatino Linotype" w:eastAsia="Palatino Linotype" w:hAnsi="Palatino Linotype"/>
          <w:b/>
          <w:bCs/>
          <w:sz w:val="21"/>
          <w:szCs w:val="21"/>
        </w:rPr>
      </w:pPr>
    </w:p>
    <w:p w14:paraId="298CF09D"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1EF78C3B"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19CB7B11"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2E3D0787"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7656A367"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74C78CB1"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266D6042"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4D12847D"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52ECF3ED"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6756B425"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0449E29C" w14:textId="77777777" w:rsidR="00FF1926" w:rsidRPr="005E24C3" w:rsidRDefault="00FF1926" w:rsidP="0033437C">
      <w:pPr>
        <w:tabs>
          <w:tab w:val="left" w:pos="3261"/>
        </w:tabs>
        <w:jc w:val="both"/>
        <w:rPr>
          <w:rFonts w:ascii="Palatino Linotype" w:eastAsia="Palatino Linotype" w:hAnsi="Palatino Linotype"/>
          <w:b/>
          <w:bCs/>
          <w:sz w:val="21"/>
          <w:szCs w:val="21"/>
          <w:u w:val="single"/>
        </w:rPr>
      </w:pPr>
    </w:p>
    <w:p w14:paraId="2187351E" w14:textId="77777777" w:rsidR="00FF1926" w:rsidRPr="005E24C3" w:rsidRDefault="00FF1926" w:rsidP="0033437C">
      <w:pPr>
        <w:tabs>
          <w:tab w:val="left" w:pos="3261"/>
        </w:tabs>
        <w:jc w:val="both"/>
        <w:rPr>
          <w:rFonts w:ascii="Palatino Linotype" w:eastAsia="Palatino Linotype" w:hAnsi="Palatino Linotype"/>
          <w:bCs/>
          <w:sz w:val="21"/>
          <w:szCs w:val="21"/>
          <w:lang w:val="pt-BR"/>
        </w:rPr>
      </w:pPr>
    </w:p>
    <w:p w14:paraId="5B0D8D73" w14:textId="77777777" w:rsidR="00FF1926" w:rsidRPr="005E24C3" w:rsidRDefault="00FF1926" w:rsidP="0033437C">
      <w:pPr>
        <w:tabs>
          <w:tab w:val="left" w:pos="3261"/>
        </w:tabs>
        <w:jc w:val="both"/>
        <w:rPr>
          <w:rFonts w:ascii="Palatino Linotype" w:eastAsia="Palatino Linotype" w:hAnsi="Palatino Linotype"/>
          <w:bCs/>
          <w:sz w:val="21"/>
          <w:szCs w:val="21"/>
          <w:lang w:val="pt-BR"/>
        </w:rPr>
      </w:pPr>
    </w:p>
    <w:p w14:paraId="31F84E8B" w14:textId="77777777" w:rsidR="00FF1926" w:rsidRPr="005E24C3" w:rsidRDefault="00FF1926" w:rsidP="0033437C">
      <w:pPr>
        <w:tabs>
          <w:tab w:val="left" w:pos="3261"/>
        </w:tabs>
        <w:jc w:val="both"/>
        <w:rPr>
          <w:rFonts w:ascii="Palatino Linotype" w:eastAsia="Palatino Linotype" w:hAnsi="Palatino Linotype"/>
          <w:bCs/>
          <w:sz w:val="21"/>
          <w:szCs w:val="21"/>
          <w:lang w:val="pt-BR"/>
        </w:rPr>
      </w:pPr>
    </w:p>
    <w:p w14:paraId="3EF68286" w14:textId="0B670026" w:rsidR="00FF1926" w:rsidRPr="005E24C3" w:rsidRDefault="00FF1926" w:rsidP="00B91E23">
      <w:pPr>
        <w:tabs>
          <w:tab w:val="left" w:pos="3261"/>
        </w:tabs>
        <w:jc w:val="center"/>
        <w:rPr>
          <w:rFonts w:ascii="Palatino Linotype" w:eastAsia="Palatino Linotype" w:hAnsi="Palatino Linotype"/>
          <w:bCs/>
          <w:sz w:val="21"/>
          <w:szCs w:val="21"/>
          <w:lang w:val="pt-BR"/>
        </w:rPr>
      </w:pPr>
      <w:r w:rsidRPr="005E24C3">
        <w:rPr>
          <w:rFonts w:ascii="Palatino Linotype" w:eastAsia="Palatino Linotype" w:hAnsi="Palatino Linotype"/>
          <w:bCs/>
          <w:sz w:val="21"/>
          <w:szCs w:val="21"/>
          <w:lang w:val="pt-BR"/>
        </w:rPr>
        <w:t>Cidade (UF) ..</w:t>
      </w:r>
      <w:r w:rsidRPr="005E24C3">
        <w:rPr>
          <w:rFonts w:ascii="Palatino Linotype" w:eastAsia="Palatino Linotype" w:hAnsi="Palatino Linotype"/>
          <w:bCs/>
          <w:sz w:val="21"/>
          <w:szCs w:val="21"/>
          <w:lang w:val="pt-BR"/>
        </w:rPr>
        <w:tab/>
        <w:t>, ... de</w:t>
      </w:r>
      <w:r w:rsidRPr="005E24C3">
        <w:rPr>
          <w:rFonts w:ascii="Palatino Linotype" w:eastAsia="Palatino Linotype" w:hAnsi="Palatino Linotype"/>
          <w:bCs/>
          <w:sz w:val="21"/>
          <w:szCs w:val="21"/>
          <w:lang w:val="pt-BR"/>
        </w:rPr>
        <w:tab/>
        <w:t>de 202</w:t>
      </w:r>
      <w:r w:rsidR="00C343AB">
        <w:rPr>
          <w:rFonts w:ascii="Palatino Linotype" w:eastAsia="Palatino Linotype" w:hAnsi="Palatino Linotype"/>
          <w:bCs/>
          <w:sz w:val="21"/>
          <w:szCs w:val="21"/>
          <w:lang w:val="pt-BR"/>
        </w:rPr>
        <w:t>6</w:t>
      </w:r>
      <w:r w:rsidRPr="005E24C3">
        <w:rPr>
          <w:rFonts w:ascii="Palatino Linotype" w:eastAsia="Palatino Linotype" w:hAnsi="Palatino Linotype"/>
          <w:bCs/>
          <w:sz w:val="21"/>
          <w:szCs w:val="21"/>
          <w:lang w:val="pt-BR"/>
        </w:rPr>
        <w:t>.</w:t>
      </w:r>
    </w:p>
    <w:p w14:paraId="11FA1544" w14:textId="77777777" w:rsidR="00FF1926" w:rsidRPr="005E24C3" w:rsidRDefault="00FF1926" w:rsidP="00B91E23">
      <w:pPr>
        <w:tabs>
          <w:tab w:val="left" w:pos="3261"/>
        </w:tabs>
        <w:jc w:val="center"/>
        <w:rPr>
          <w:rFonts w:ascii="Palatino Linotype" w:eastAsia="Palatino Linotype" w:hAnsi="Palatino Linotype"/>
          <w:bCs/>
          <w:sz w:val="21"/>
          <w:szCs w:val="21"/>
          <w:lang w:val="pt-BR"/>
        </w:rPr>
      </w:pPr>
    </w:p>
    <w:p w14:paraId="420E893A" w14:textId="77777777" w:rsidR="00FF1926" w:rsidRPr="005E24C3" w:rsidRDefault="00FF1926" w:rsidP="00B91E23">
      <w:pPr>
        <w:jc w:val="center"/>
        <w:rPr>
          <w:rFonts w:ascii="Palatino Linotype" w:eastAsia="Palatino Linotype" w:hAnsi="Palatino Linotype"/>
          <w:b/>
          <w:bCs/>
          <w:sz w:val="21"/>
          <w:szCs w:val="21"/>
          <w:u w:val="single"/>
        </w:rPr>
      </w:pPr>
      <w:r w:rsidRPr="005E24C3">
        <w:rPr>
          <w:rFonts w:ascii="Palatino Linotype" w:eastAsia="Palatino Linotype" w:hAnsi="Palatino Linotype"/>
          <w:bCs/>
          <w:sz w:val="21"/>
          <w:szCs w:val="21"/>
          <w:lang w:val="pt-BR"/>
        </w:rPr>
        <w:t>Nome da empresa + Carimbo</w:t>
      </w:r>
      <w:r w:rsidRPr="005E24C3">
        <w:rPr>
          <w:rFonts w:ascii="Palatino Linotype" w:eastAsia="Palatino Linotype" w:hAnsi="Palatino Linotype"/>
          <w:bCs/>
          <w:sz w:val="21"/>
          <w:szCs w:val="21"/>
          <w:lang w:val="pt-BR"/>
        </w:rPr>
        <w:br/>
        <w:t>Nome do responsável legal da empresa</w:t>
      </w:r>
      <w:r w:rsidRPr="005E24C3">
        <w:rPr>
          <w:rFonts w:ascii="Palatino Linotype" w:eastAsia="Palatino Linotype" w:hAnsi="Palatino Linotype"/>
          <w:bCs/>
          <w:sz w:val="21"/>
          <w:szCs w:val="21"/>
          <w:lang w:val="pt-BR"/>
        </w:rPr>
        <w:br/>
        <w:t>RG do responsável</w:t>
      </w:r>
      <w:r w:rsidRPr="005E24C3">
        <w:rPr>
          <w:rFonts w:ascii="Palatino Linotype" w:eastAsia="Palatino Linotype" w:hAnsi="Palatino Linotype"/>
          <w:bCs/>
          <w:sz w:val="21"/>
          <w:szCs w:val="21"/>
          <w:lang w:val="pt-BR"/>
        </w:rPr>
        <w:br/>
        <w:t>CPF do responsável</w:t>
      </w:r>
    </w:p>
    <w:p w14:paraId="5929AEB2" w14:textId="77777777" w:rsidR="00F66931" w:rsidRPr="005E24C3" w:rsidRDefault="00F66931" w:rsidP="00B91E23">
      <w:pPr>
        <w:jc w:val="center"/>
        <w:rPr>
          <w:rFonts w:ascii="Palatino Linotype" w:eastAsia="Palatino Linotype" w:hAnsi="Palatino Linotype"/>
          <w:b/>
          <w:bCs/>
          <w:sz w:val="21"/>
          <w:szCs w:val="21"/>
          <w:u w:val="single"/>
        </w:rPr>
      </w:pPr>
    </w:p>
    <w:p w14:paraId="5FB9CC63" w14:textId="77777777" w:rsidR="00EA6584" w:rsidRPr="005E24C3" w:rsidRDefault="00EA6584" w:rsidP="00B91E23">
      <w:pPr>
        <w:jc w:val="center"/>
        <w:rPr>
          <w:rFonts w:ascii="Palatino Linotype" w:eastAsia="Palatino Linotype" w:hAnsi="Palatino Linotype"/>
          <w:b/>
          <w:bCs/>
          <w:sz w:val="21"/>
          <w:szCs w:val="21"/>
          <w:u w:val="single"/>
        </w:rPr>
      </w:pPr>
    </w:p>
    <w:p w14:paraId="75E2EE74" w14:textId="77777777" w:rsidR="00EA6584" w:rsidRPr="005E24C3" w:rsidRDefault="00EA6584" w:rsidP="0033437C">
      <w:pPr>
        <w:jc w:val="both"/>
        <w:rPr>
          <w:rFonts w:ascii="Palatino Linotype" w:eastAsia="Palatino Linotype" w:hAnsi="Palatino Linotype"/>
          <w:b/>
          <w:bCs/>
          <w:sz w:val="21"/>
          <w:szCs w:val="21"/>
          <w:u w:val="single"/>
        </w:rPr>
      </w:pPr>
    </w:p>
    <w:p w14:paraId="2CAD339C" w14:textId="77777777" w:rsidR="005E24C3" w:rsidRDefault="005E24C3" w:rsidP="00EB644B">
      <w:pPr>
        <w:jc w:val="center"/>
        <w:rPr>
          <w:rFonts w:ascii="Palatino Linotype" w:eastAsia="Palatino Linotype" w:hAnsi="Palatino Linotype"/>
          <w:b/>
          <w:bCs/>
          <w:sz w:val="21"/>
          <w:szCs w:val="21"/>
          <w:u w:val="single"/>
        </w:rPr>
      </w:pPr>
    </w:p>
    <w:p w14:paraId="0BA1C410" w14:textId="77777777" w:rsidR="005E24C3" w:rsidRDefault="005E24C3" w:rsidP="00EB644B">
      <w:pPr>
        <w:jc w:val="center"/>
        <w:rPr>
          <w:rFonts w:ascii="Palatino Linotype" w:eastAsia="Palatino Linotype" w:hAnsi="Palatino Linotype"/>
          <w:b/>
          <w:bCs/>
          <w:sz w:val="21"/>
          <w:szCs w:val="21"/>
          <w:u w:val="single"/>
        </w:rPr>
      </w:pPr>
    </w:p>
    <w:p w14:paraId="57EB4BDD" w14:textId="77777777" w:rsidR="005E24C3" w:rsidRDefault="005E24C3" w:rsidP="00EB644B">
      <w:pPr>
        <w:jc w:val="center"/>
        <w:rPr>
          <w:rFonts w:ascii="Palatino Linotype" w:eastAsia="Palatino Linotype" w:hAnsi="Palatino Linotype"/>
          <w:b/>
          <w:bCs/>
          <w:sz w:val="21"/>
          <w:szCs w:val="21"/>
          <w:u w:val="single"/>
        </w:rPr>
      </w:pPr>
    </w:p>
    <w:p w14:paraId="78CA4402" w14:textId="77777777" w:rsidR="005E24C3" w:rsidRDefault="005E24C3" w:rsidP="00EB644B">
      <w:pPr>
        <w:jc w:val="center"/>
        <w:rPr>
          <w:rFonts w:ascii="Palatino Linotype" w:eastAsia="Palatino Linotype" w:hAnsi="Palatino Linotype"/>
          <w:b/>
          <w:bCs/>
          <w:sz w:val="21"/>
          <w:szCs w:val="21"/>
          <w:u w:val="single"/>
        </w:rPr>
      </w:pPr>
    </w:p>
    <w:p w14:paraId="1784B073" w14:textId="46A91220" w:rsidR="00FF1926" w:rsidRPr="005E24C3" w:rsidRDefault="00FF1926" w:rsidP="00EB644B">
      <w:pPr>
        <w:jc w:val="center"/>
        <w:rPr>
          <w:rFonts w:ascii="Palatino Linotype" w:eastAsia="Palatino Linotype" w:hAnsi="Palatino Linotype"/>
          <w:b/>
          <w:bCs/>
          <w:sz w:val="21"/>
          <w:szCs w:val="21"/>
          <w:u w:val="single"/>
        </w:rPr>
      </w:pPr>
      <w:r w:rsidRPr="005E24C3">
        <w:rPr>
          <w:rFonts w:ascii="Palatino Linotype" w:eastAsia="Palatino Linotype" w:hAnsi="Palatino Linotype"/>
          <w:b/>
          <w:bCs/>
          <w:sz w:val="21"/>
          <w:szCs w:val="21"/>
          <w:u w:val="single"/>
        </w:rPr>
        <w:t>ANEXO X</w:t>
      </w:r>
    </w:p>
    <w:p w14:paraId="6516C471" w14:textId="77777777" w:rsidR="00E834ED" w:rsidRPr="005E24C3" w:rsidRDefault="00E834ED" w:rsidP="00EB644B">
      <w:pPr>
        <w:pStyle w:val="TTULO50"/>
        <w:rPr>
          <w:rFonts w:ascii="Palatino Linotype" w:hAnsi="Palatino Linotype"/>
          <w:sz w:val="21"/>
          <w:szCs w:val="21"/>
        </w:rPr>
      </w:pPr>
      <w:r w:rsidRPr="005E24C3">
        <w:rPr>
          <w:rFonts w:ascii="Palatino Linotype" w:hAnsi="Palatino Linotype"/>
          <w:sz w:val="21"/>
          <w:szCs w:val="21"/>
        </w:rPr>
        <w:t>ATA DE REGISTRO DE PREÇOS Nº (...)</w:t>
      </w:r>
    </w:p>
    <w:p w14:paraId="357B04E8" w14:textId="77777777" w:rsidR="00E834ED" w:rsidRPr="005E24C3" w:rsidRDefault="00E834ED" w:rsidP="0033437C">
      <w:pPr>
        <w:tabs>
          <w:tab w:val="right" w:leader="dot" w:pos="8647"/>
        </w:tabs>
        <w:ind w:left="142"/>
        <w:jc w:val="both"/>
        <w:rPr>
          <w:rFonts w:ascii="Palatino Linotype" w:hAnsi="Palatino Linotype"/>
          <w:b/>
          <w:sz w:val="21"/>
          <w:szCs w:val="21"/>
          <w:lang w:eastAsia="ar-SA"/>
        </w:rPr>
      </w:pPr>
    </w:p>
    <w:p w14:paraId="1D8D3D56" w14:textId="2D235D42" w:rsidR="00277827" w:rsidRPr="005E24C3" w:rsidRDefault="00E834ED" w:rsidP="00277827">
      <w:pPr>
        <w:ind w:right="120"/>
        <w:jc w:val="both"/>
        <w:rPr>
          <w:rFonts w:ascii="Palatino Linotype" w:eastAsia="Times New Roman" w:hAnsi="Palatino Linotype" w:cs="Times New Roman"/>
          <w:color w:val="000000"/>
          <w:sz w:val="21"/>
          <w:szCs w:val="21"/>
          <w:lang w:eastAsia="pt-BR"/>
        </w:rPr>
      </w:pPr>
      <w:r w:rsidRPr="005E24C3">
        <w:rPr>
          <w:rFonts w:ascii="Palatino Linotype" w:hAnsi="Palatino Linotype" w:cs="Times New Roman"/>
          <w:b/>
          <w:iCs/>
          <w:sz w:val="21"/>
          <w:szCs w:val="21"/>
        </w:rPr>
        <w:t xml:space="preserve">PROCESSO ADMINISTRATIVO </w:t>
      </w:r>
      <w:r w:rsidR="00FB3807" w:rsidRPr="00EE4854">
        <w:rPr>
          <w:rFonts w:ascii="Palatino Linotype" w:eastAsia="Times New Roman" w:hAnsi="Palatino Linotype" w:cs="Times New Roman"/>
          <w:b/>
          <w:bCs/>
          <w:color w:val="000000"/>
          <w:sz w:val="21"/>
          <w:szCs w:val="21"/>
          <w:lang w:eastAsia="pt-BR"/>
        </w:rPr>
        <w:t>Nº 00045.010673/2026-31</w:t>
      </w:r>
    </w:p>
    <w:p w14:paraId="77F7D1BF" w14:textId="1A1E7578" w:rsidR="00E834ED" w:rsidRPr="005E24C3" w:rsidRDefault="00E834ED" w:rsidP="00277827">
      <w:pPr>
        <w:jc w:val="both"/>
        <w:rPr>
          <w:rFonts w:ascii="Palatino Linotype" w:hAnsi="Palatino Linotype"/>
          <w:b/>
          <w:sz w:val="21"/>
          <w:szCs w:val="21"/>
          <w:lang w:eastAsia="ar-SA"/>
        </w:rPr>
      </w:pPr>
      <w:r w:rsidRPr="005E24C3">
        <w:rPr>
          <w:rFonts w:ascii="Palatino Linotype" w:hAnsi="Palatino Linotype"/>
          <w:b/>
          <w:sz w:val="21"/>
          <w:szCs w:val="21"/>
          <w:lang w:eastAsia="ar-SA"/>
        </w:rPr>
        <w:t>PREGÃO ELETRÔNICO Nº (...)</w:t>
      </w:r>
    </w:p>
    <w:p w14:paraId="1DE2CCBB" w14:textId="77777777" w:rsidR="00EA6584" w:rsidRPr="005E24C3" w:rsidRDefault="00EA6584" w:rsidP="0033437C">
      <w:pPr>
        <w:tabs>
          <w:tab w:val="right" w:leader="dot" w:pos="8647"/>
        </w:tabs>
        <w:ind w:left="142"/>
        <w:jc w:val="both"/>
        <w:rPr>
          <w:rFonts w:ascii="Palatino Linotype" w:hAnsi="Palatino Linotype"/>
          <w:sz w:val="21"/>
          <w:szCs w:val="21"/>
        </w:rPr>
      </w:pPr>
    </w:p>
    <w:p w14:paraId="3BA57B39" w14:textId="400CA711" w:rsidR="00E834ED" w:rsidRPr="005E24C3" w:rsidRDefault="00E834ED" w:rsidP="00EA6584">
      <w:pPr>
        <w:tabs>
          <w:tab w:val="right" w:leader="dot" w:pos="8647"/>
        </w:tabs>
        <w:jc w:val="both"/>
        <w:rPr>
          <w:rFonts w:ascii="Palatino Linotype" w:hAnsi="Palatino Linotype"/>
          <w:sz w:val="21"/>
          <w:szCs w:val="21"/>
        </w:rPr>
      </w:pPr>
      <w:r w:rsidRPr="005E24C3">
        <w:rPr>
          <w:rFonts w:ascii="Palatino Linotype" w:hAnsi="Palatino Linotype"/>
          <w:sz w:val="21"/>
          <w:szCs w:val="21"/>
        </w:rPr>
        <w:t>A Fundação Municipal de Saúde</w:t>
      </w:r>
      <w:r w:rsidRPr="005E24C3">
        <w:rPr>
          <w:rFonts w:ascii="Palatino Linotype" w:hAnsi="Palatino Linotype"/>
          <w:b/>
          <w:bCs/>
          <w:sz w:val="21"/>
          <w:szCs w:val="21"/>
        </w:rPr>
        <w:t>,</w:t>
      </w:r>
      <w:r w:rsidRPr="005E24C3">
        <w:rPr>
          <w:rFonts w:ascii="Palatino Linotype" w:hAnsi="Palatino Linotype"/>
          <w:sz w:val="21"/>
          <w:szCs w:val="21"/>
        </w:rPr>
        <w:t xml:space="preserve"> inscrita no CNPJ sob o n</w:t>
      </w:r>
      <w:r w:rsidRPr="005E24C3">
        <w:rPr>
          <w:rFonts w:ascii="Palatino Linotype" w:hAnsi="Palatino Linotype"/>
          <w:sz w:val="21"/>
          <w:szCs w:val="21"/>
          <w:u w:val="single"/>
          <w:vertAlign w:val="superscript"/>
        </w:rPr>
        <w:t>o</w:t>
      </w:r>
      <w:r w:rsidRPr="005E24C3">
        <w:rPr>
          <w:rFonts w:ascii="Palatino Linotype" w:hAnsi="Palatino Linotype"/>
          <w:sz w:val="21"/>
          <w:szCs w:val="21"/>
        </w:rPr>
        <w:t xml:space="preserve"> 05.522.917/0001-70, com sede na Rua Governador Ramundo Artur de Vasconcelos,3015, Bairro: Primavera, Teresina-PI – CEP: 64.002-595, neste ato representado por seu Presidente, Sr.  </w:t>
      </w:r>
      <w:r w:rsidR="003B128E" w:rsidRPr="005E24C3">
        <w:rPr>
          <w:rFonts w:ascii="Palatino Linotype" w:hAnsi="Palatino Linotype"/>
          <w:sz w:val="21"/>
          <w:szCs w:val="21"/>
        </w:rPr>
        <w:t>XXXXXXXXXXXXX</w:t>
      </w:r>
      <w:r w:rsidRPr="005E24C3">
        <w:rPr>
          <w:rFonts w:ascii="Palatino Linotype" w:hAnsi="Palatino Linotype"/>
          <w:sz w:val="21"/>
          <w:szCs w:val="21"/>
        </w:rPr>
        <w:t>, portador(a) da Cédula de Identidade nº XXXXXXXXXXX –</w:t>
      </w:r>
      <w:r w:rsidR="00355209">
        <w:rPr>
          <w:rFonts w:ascii="Palatino Linotype" w:hAnsi="Palatino Linotype"/>
          <w:sz w:val="21"/>
          <w:szCs w:val="21"/>
        </w:rPr>
        <w:t xml:space="preserve"> SSP</w:t>
      </w:r>
      <w:r w:rsidRPr="005E24C3">
        <w:rPr>
          <w:rFonts w:ascii="Palatino Linotype" w:eastAsia="DotumChe" w:hAnsi="Palatino Linotype"/>
          <w:sz w:val="21"/>
          <w:szCs w:val="21"/>
        </w:rPr>
        <w:t>, inscrito (a) no CPF sob o nº XXX.XXX.XXX.XX</w:t>
      </w:r>
      <w:r w:rsidRPr="005E24C3">
        <w:rPr>
          <w:rFonts w:ascii="Palatino Linotype" w:hAnsi="Palatino Linotype"/>
          <w:sz w:val="21"/>
          <w:szCs w:val="21"/>
        </w:rPr>
        <w:t xml:space="preserve">, tendo em vista a homologação do Pregão Eletrônico para Registro de Preços indicado em epígrafe, conforme despacho exarado no Processo Administrativo </w:t>
      </w:r>
      <w:r w:rsidR="00FB3807" w:rsidRPr="00EE4854">
        <w:rPr>
          <w:rFonts w:ascii="Palatino Linotype" w:eastAsia="Times New Roman" w:hAnsi="Palatino Linotype" w:cs="Times New Roman"/>
          <w:b/>
          <w:bCs/>
          <w:color w:val="000000"/>
          <w:sz w:val="21"/>
          <w:szCs w:val="21"/>
          <w:lang w:eastAsia="pt-BR"/>
        </w:rPr>
        <w:t>Nº 00045.010673/2026-31</w:t>
      </w:r>
      <w:r w:rsidR="000A5F00">
        <w:rPr>
          <w:rFonts w:ascii="Palatino Linotype" w:eastAsia="Times New Roman" w:hAnsi="Palatino Linotype" w:cs="Times New Roman"/>
          <w:b/>
          <w:bCs/>
          <w:color w:val="000000"/>
          <w:sz w:val="21"/>
          <w:szCs w:val="21"/>
          <w:lang w:eastAsia="pt-BR"/>
        </w:rPr>
        <w:t>,</w:t>
      </w:r>
      <w:r w:rsidRPr="005E24C3">
        <w:rPr>
          <w:rFonts w:ascii="Palatino Linotype" w:hAnsi="Palatino Linotype"/>
          <w:sz w:val="21"/>
          <w:szCs w:val="21"/>
        </w:rPr>
        <w:t xml:space="preserve"> conforme o Parecer Jurídico da AJU/FMS nº (....) e o que mais consta dos citados autos, que passa a fazer parte integrante deste instrumento, independentemente de transcrição, em conformidade com as normas da Lei nº 14.133/2021 e do Decreto Municipal n° 25.627/2024, RESOLVE registrar os preços da(s)  empresa(s) indicada(s) e qualificada(s) nesta ATA, de acordo com a classificação por ela(s) alcançada(s) e na(s)  quantidade(s)  cotada(s), atendendo as condições previstas no edital e</w:t>
      </w:r>
      <w:r w:rsidR="006146BE" w:rsidRPr="005E24C3">
        <w:rPr>
          <w:rFonts w:ascii="Palatino Linotype" w:hAnsi="Palatino Linotype"/>
          <w:sz w:val="21"/>
          <w:szCs w:val="21"/>
        </w:rPr>
        <w:t>,</w:t>
      </w:r>
      <w:r w:rsidRPr="005E24C3">
        <w:rPr>
          <w:rFonts w:ascii="Palatino Linotype" w:hAnsi="Palatino Linotype"/>
          <w:sz w:val="21"/>
          <w:szCs w:val="21"/>
        </w:rPr>
        <w:t xml:space="preserve"> em conformidade com as disposições a seguir:</w:t>
      </w:r>
    </w:p>
    <w:p w14:paraId="632E4288" w14:textId="0A462FCA" w:rsidR="00E834ED" w:rsidRPr="005E24C3" w:rsidRDefault="00E71FBB" w:rsidP="0033437C">
      <w:pPr>
        <w:shd w:val="clear" w:color="auto" w:fill="EEECE1"/>
        <w:tabs>
          <w:tab w:val="right" w:pos="8504"/>
        </w:tabs>
        <w:jc w:val="both"/>
        <w:rPr>
          <w:rFonts w:ascii="Palatino Linotype" w:hAnsi="Palatino Linotype"/>
          <w:b/>
          <w:bCs/>
          <w:sz w:val="21"/>
          <w:szCs w:val="21"/>
        </w:rPr>
      </w:pPr>
      <w:r w:rsidRPr="005E24C3">
        <w:rPr>
          <w:rFonts w:ascii="Palatino Linotype" w:hAnsi="Palatino Linotype"/>
          <w:b/>
          <w:bCs/>
          <w:sz w:val="21"/>
          <w:szCs w:val="21"/>
        </w:rPr>
        <w:t xml:space="preserve">1. </w:t>
      </w:r>
      <w:r w:rsidR="00E834ED" w:rsidRPr="005E24C3">
        <w:rPr>
          <w:rFonts w:ascii="Palatino Linotype" w:hAnsi="Palatino Linotype"/>
          <w:b/>
          <w:bCs/>
          <w:sz w:val="21"/>
          <w:szCs w:val="21"/>
        </w:rPr>
        <w:t>DO OBJETO</w:t>
      </w:r>
    </w:p>
    <w:p w14:paraId="00BB467C" w14:textId="3D68CEE0" w:rsidR="00E834ED" w:rsidRPr="005E24C3" w:rsidRDefault="00E834ED"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 xml:space="preserve">1.1.A presente Ata tem por objeto </w:t>
      </w:r>
      <w:r w:rsidR="007737D2" w:rsidRPr="005E24C3">
        <w:rPr>
          <w:rFonts w:ascii="Palatino Linotype" w:hAnsi="Palatino Linotype"/>
          <w:sz w:val="21"/>
          <w:szCs w:val="21"/>
        </w:rPr>
        <w:t xml:space="preserve">a contratação de empresa(s) visando o </w:t>
      </w:r>
      <w:r w:rsidR="00E72948" w:rsidRPr="00E72948">
        <w:rPr>
          <w:rFonts w:ascii="Palatino Linotype" w:eastAsia="Times New Roman" w:hAnsi="Palatino Linotype" w:cs="Times New Roman"/>
          <w:b/>
          <w:sz w:val="21"/>
          <w:szCs w:val="21"/>
          <w:lang w:eastAsia="pt-BR"/>
        </w:rPr>
        <w:t>Registro de Preços, pelo período de 1 (um) ano, para a futura e eventual aquisição de MEDICAMENTOS HOSPITALARES, conforme especificações e quantitativos estimados neste instrumento, destinados a atender às necessidades da rede hospitalar da Fundação Municipal de Saúde (FMS) de Teresina-PI, por meio dos setores requisitantes CAF-HUT e GEAFH-DAE</w:t>
      </w:r>
      <w:r w:rsidRPr="005E24C3">
        <w:rPr>
          <w:rFonts w:ascii="Palatino Linotype" w:hAnsi="Palatino Linotype"/>
          <w:color w:val="auto"/>
          <w:sz w:val="21"/>
          <w:szCs w:val="21"/>
        </w:rPr>
        <w:t xml:space="preserve">, </w:t>
      </w:r>
      <w:r w:rsidRPr="005E24C3">
        <w:rPr>
          <w:rFonts w:ascii="Palatino Linotype" w:hAnsi="Palatino Linotype" w:cs="Times New Roman"/>
          <w:color w:val="auto"/>
          <w:sz w:val="21"/>
          <w:szCs w:val="21"/>
        </w:rPr>
        <w:t>conforme condições, quantidades e exigências estabelecidas neste Edital e seus anexos do Pregão eletrônico</w:t>
      </w:r>
      <w:r w:rsidRPr="005E24C3">
        <w:rPr>
          <w:rFonts w:ascii="Palatino Linotype" w:hAnsi="Palatino Linotype"/>
          <w:color w:val="auto"/>
          <w:sz w:val="21"/>
          <w:szCs w:val="21"/>
        </w:rPr>
        <w:t xml:space="preserve"> nº (........../20...), que é parte integrante desta Ata, assim como a proposta vencedora, independentemente de transcrição.</w:t>
      </w:r>
    </w:p>
    <w:p w14:paraId="2B8BA5D1" w14:textId="44BB249B" w:rsidR="00E834ED" w:rsidRPr="005E24C3" w:rsidRDefault="00E71FBB" w:rsidP="0033437C">
      <w:pPr>
        <w:shd w:val="clear" w:color="auto" w:fill="EEECE1"/>
        <w:tabs>
          <w:tab w:val="right" w:pos="8504"/>
        </w:tabs>
        <w:jc w:val="both"/>
        <w:rPr>
          <w:rFonts w:ascii="Palatino Linotype" w:hAnsi="Palatino Linotype"/>
          <w:b/>
          <w:bCs/>
          <w:sz w:val="21"/>
          <w:szCs w:val="21"/>
          <w:lang w:val="pt-BR"/>
        </w:rPr>
      </w:pPr>
      <w:r w:rsidRPr="005E24C3">
        <w:rPr>
          <w:rFonts w:ascii="Palatino Linotype" w:hAnsi="Palatino Linotype"/>
          <w:b/>
          <w:bCs/>
          <w:sz w:val="21"/>
          <w:szCs w:val="21"/>
        </w:rPr>
        <w:t xml:space="preserve">2. </w:t>
      </w:r>
      <w:r w:rsidR="00E834ED" w:rsidRPr="005E24C3">
        <w:rPr>
          <w:rFonts w:ascii="Palatino Linotype" w:hAnsi="Palatino Linotype"/>
          <w:b/>
          <w:bCs/>
          <w:sz w:val="21"/>
          <w:szCs w:val="21"/>
        </w:rPr>
        <w:t>DOS PREÇOS, ESPECIFICAÇÕES E QUANTITATIVOS</w:t>
      </w:r>
    </w:p>
    <w:p w14:paraId="27650132" w14:textId="77E1C6C6" w:rsidR="00E834ED" w:rsidRPr="005E24C3" w:rsidRDefault="00E834ED" w:rsidP="009F47AE">
      <w:pPr>
        <w:pStyle w:val="Nivel2"/>
        <w:numPr>
          <w:ilvl w:val="1"/>
          <w:numId w:val="15"/>
        </w:numPr>
        <w:autoSpaceDE w:val="0"/>
        <w:autoSpaceDN w:val="0"/>
        <w:adjustRightInd w:val="0"/>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 xml:space="preserve">O preço registrado, as especificações do objeto, as quantidades mínimas e máximas de cada item, fornecedor(es) e as demais condições ofertadas na(s) proposta(s) são as que seguem: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1842"/>
        <w:gridCol w:w="2694"/>
      </w:tblGrid>
      <w:tr w:rsidR="00084F73" w:rsidRPr="005E24C3" w14:paraId="6C2D31A7" w14:textId="77777777" w:rsidTr="00A512C4">
        <w:trPr>
          <w:trHeight w:val="372"/>
        </w:trPr>
        <w:tc>
          <w:tcPr>
            <w:tcW w:w="4962" w:type="dxa"/>
            <w:shd w:val="clear" w:color="auto" w:fill="auto"/>
            <w:vAlign w:val="center"/>
          </w:tcPr>
          <w:p w14:paraId="51AD34B0" w14:textId="77777777" w:rsidR="000232FC" w:rsidRPr="005E24C3" w:rsidRDefault="000232FC" w:rsidP="0033437C">
            <w:pPr>
              <w:jc w:val="both"/>
              <w:rPr>
                <w:rFonts w:ascii="Palatino Linotype" w:hAnsi="Palatino Linotype"/>
                <w:b/>
                <w:sz w:val="21"/>
                <w:szCs w:val="21"/>
              </w:rPr>
            </w:pPr>
            <w:r w:rsidRPr="005E24C3">
              <w:rPr>
                <w:rFonts w:ascii="Palatino Linotype" w:hAnsi="Palatino Linotype"/>
                <w:b/>
                <w:sz w:val="21"/>
                <w:szCs w:val="21"/>
              </w:rPr>
              <w:t>NOME DA EMPRESA</w:t>
            </w:r>
          </w:p>
        </w:tc>
        <w:tc>
          <w:tcPr>
            <w:tcW w:w="1842" w:type="dxa"/>
            <w:vAlign w:val="center"/>
          </w:tcPr>
          <w:p w14:paraId="7CCB2DF5" w14:textId="77777777" w:rsidR="000232FC" w:rsidRPr="005E24C3" w:rsidRDefault="000232FC" w:rsidP="0033437C">
            <w:pPr>
              <w:jc w:val="both"/>
              <w:rPr>
                <w:rFonts w:ascii="Palatino Linotype" w:hAnsi="Palatino Linotype"/>
                <w:b/>
                <w:sz w:val="21"/>
                <w:szCs w:val="21"/>
              </w:rPr>
            </w:pPr>
            <w:r w:rsidRPr="005E24C3">
              <w:rPr>
                <w:rFonts w:ascii="Palatino Linotype" w:hAnsi="Palatino Linotype"/>
                <w:b/>
                <w:sz w:val="21"/>
                <w:szCs w:val="21"/>
              </w:rPr>
              <w:t>C.N.P.J.</w:t>
            </w:r>
          </w:p>
        </w:tc>
        <w:tc>
          <w:tcPr>
            <w:tcW w:w="2694" w:type="dxa"/>
            <w:vAlign w:val="center"/>
          </w:tcPr>
          <w:p w14:paraId="19AF1108" w14:textId="77777777" w:rsidR="000232FC" w:rsidRPr="005E24C3" w:rsidRDefault="000232FC" w:rsidP="0033437C">
            <w:pPr>
              <w:ind w:right="-118"/>
              <w:jc w:val="both"/>
              <w:rPr>
                <w:rFonts w:ascii="Palatino Linotype" w:hAnsi="Palatino Linotype"/>
                <w:b/>
                <w:sz w:val="21"/>
                <w:szCs w:val="21"/>
                <w:lang w:val="es-ES_tradnl"/>
              </w:rPr>
            </w:pPr>
          </w:p>
        </w:tc>
      </w:tr>
      <w:tr w:rsidR="00084F73" w:rsidRPr="005E24C3" w14:paraId="338E44B6" w14:textId="77777777" w:rsidTr="00A512C4">
        <w:trPr>
          <w:trHeight w:val="247"/>
        </w:trPr>
        <w:tc>
          <w:tcPr>
            <w:tcW w:w="4962" w:type="dxa"/>
            <w:shd w:val="clear" w:color="auto" w:fill="auto"/>
          </w:tcPr>
          <w:p w14:paraId="1CD6B407" w14:textId="77777777" w:rsidR="000232FC" w:rsidRPr="005E24C3" w:rsidRDefault="000232FC" w:rsidP="0033437C">
            <w:pPr>
              <w:ind w:right="-118"/>
              <w:jc w:val="both"/>
              <w:rPr>
                <w:rFonts w:ascii="Palatino Linotype" w:hAnsi="Palatino Linotype"/>
                <w:sz w:val="21"/>
                <w:szCs w:val="21"/>
              </w:rPr>
            </w:pPr>
            <w:r w:rsidRPr="005E24C3">
              <w:rPr>
                <w:rFonts w:ascii="Palatino Linotype" w:hAnsi="Palatino Linotype"/>
                <w:sz w:val="21"/>
                <w:szCs w:val="21"/>
              </w:rPr>
              <w:t>ENDEREÇO DA EMPRESA</w:t>
            </w:r>
          </w:p>
        </w:tc>
        <w:tc>
          <w:tcPr>
            <w:tcW w:w="1842" w:type="dxa"/>
            <w:vAlign w:val="center"/>
          </w:tcPr>
          <w:p w14:paraId="73C53ACB" w14:textId="77777777" w:rsidR="000232FC" w:rsidRPr="005E24C3" w:rsidRDefault="000232FC" w:rsidP="0033437C">
            <w:pPr>
              <w:jc w:val="both"/>
              <w:rPr>
                <w:rFonts w:ascii="Palatino Linotype" w:hAnsi="Palatino Linotype"/>
                <w:b/>
                <w:sz w:val="21"/>
                <w:szCs w:val="21"/>
              </w:rPr>
            </w:pPr>
            <w:r w:rsidRPr="005E24C3">
              <w:rPr>
                <w:rFonts w:ascii="Palatino Linotype" w:hAnsi="Palatino Linotype"/>
                <w:b/>
                <w:sz w:val="21"/>
                <w:szCs w:val="21"/>
              </w:rPr>
              <w:t>Insc. Estadual</w:t>
            </w:r>
          </w:p>
        </w:tc>
        <w:tc>
          <w:tcPr>
            <w:tcW w:w="2694" w:type="dxa"/>
            <w:vAlign w:val="center"/>
          </w:tcPr>
          <w:p w14:paraId="706D7E2C" w14:textId="77777777" w:rsidR="000232FC" w:rsidRPr="005E24C3" w:rsidRDefault="000232FC" w:rsidP="0033437C">
            <w:pPr>
              <w:ind w:right="-118"/>
              <w:jc w:val="both"/>
              <w:rPr>
                <w:rFonts w:ascii="Palatino Linotype" w:hAnsi="Palatino Linotype"/>
                <w:sz w:val="21"/>
                <w:szCs w:val="21"/>
                <w:lang w:val="es-ES_tradnl"/>
              </w:rPr>
            </w:pPr>
          </w:p>
        </w:tc>
      </w:tr>
      <w:tr w:rsidR="00084F73" w:rsidRPr="005E24C3" w14:paraId="13288A60" w14:textId="77777777" w:rsidTr="00A512C4">
        <w:trPr>
          <w:trHeight w:val="245"/>
        </w:trPr>
        <w:tc>
          <w:tcPr>
            <w:tcW w:w="4962" w:type="dxa"/>
            <w:shd w:val="clear" w:color="auto" w:fill="auto"/>
            <w:vAlign w:val="center"/>
          </w:tcPr>
          <w:p w14:paraId="73EED527" w14:textId="6384F16D" w:rsidR="000232FC" w:rsidRPr="005E24C3" w:rsidRDefault="000232FC" w:rsidP="0033437C">
            <w:pPr>
              <w:jc w:val="both"/>
              <w:rPr>
                <w:rFonts w:ascii="Palatino Linotype" w:hAnsi="Palatino Linotype"/>
                <w:b/>
                <w:sz w:val="21"/>
                <w:szCs w:val="21"/>
                <w:lang w:val="es-ES_tradnl"/>
              </w:rPr>
            </w:pPr>
            <w:r w:rsidRPr="005E24C3">
              <w:rPr>
                <w:rFonts w:ascii="Palatino Linotype" w:hAnsi="Palatino Linotype"/>
                <w:b/>
                <w:sz w:val="21"/>
                <w:szCs w:val="21"/>
                <w:lang w:val="es-ES_tradnl"/>
              </w:rPr>
              <w:t>REPRES</w:t>
            </w:r>
            <w:r w:rsidR="002A0293" w:rsidRPr="005E24C3">
              <w:rPr>
                <w:rFonts w:ascii="Palatino Linotype" w:hAnsi="Palatino Linotype"/>
                <w:b/>
                <w:sz w:val="21"/>
                <w:szCs w:val="21"/>
                <w:lang w:val="es-ES_tradnl"/>
              </w:rPr>
              <w:t>.:</w:t>
            </w:r>
          </w:p>
        </w:tc>
        <w:tc>
          <w:tcPr>
            <w:tcW w:w="1842" w:type="dxa"/>
            <w:vAlign w:val="center"/>
          </w:tcPr>
          <w:p w14:paraId="2C742D9C" w14:textId="77777777" w:rsidR="000232FC" w:rsidRPr="005E24C3" w:rsidRDefault="000232FC" w:rsidP="0033437C">
            <w:pPr>
              <w:jc w:val="both"/>
              <w:rPr>
                <w:rFonts w:ascii="Palatino Linotype" w:hAnsi="Palatino Linotype"/>
                <w:b/>
                <w:sz w:val="21"/>
                <w:szCs w:val="21"/>
                <w:lang w:val="es-ES_tradnl"/>
              </w:rPr>
            </w:pPr>
            <w:r w:rsidRPr="005E24C3">
              <w:rPr>
                <w:rFonts w:ascii="Palatino Linotype" w:hAnsi="Palatino Linotype"/>
                <w:b/>
                <w:sz w:val="21"/>
                <w:szCs w:val="21"/>
                <w:lang w:val="es-ES_tradnl"/>
              </w:rPr>
              <w:t>Fone/E-mail:</w:t>
            </w:r>
          </w:p>
        </w:tc>
        <w:tc>
          <w:tcPr>
            <w:tcW w:w="2694" w:type="dxa"/>
            <w:vAlign w:val="bottom"/>
          </w:tcPr>
          <w:p w14:paraId="000677A4" w14:textId="77777777" w:rsidR="000232FC" w:rsidRPr="005E24C3" w:rsidRDefault="000232FC" w:rsidP="0033437C">
            <w:pPr>
              <w:pStyle w:val="Ttulo8"/>
              <w:spacing w:before="0"/>
              <w:jc w:val="both"/>
              <w:rPr>
                <w:rFonts w:ascii="Palatino Linotype" w:hAnsi="Palatino Linotype" w:cs="Arial"/>
                <w:color w:val="auto"/>
                <w:lang w:val="es-ES_tradnl"/>
              </w:rPr>
            </w:pPr>
          </w:p>
        </w:tc>
      </w:tr>
    </w:tbl>
    <w:p w14:paraId="16A980DC" w14:textId="0E907463" w:rsidR="00B772AF" w:rsidRPr="00B91E23" w:rsidRDefault="00B91E23" w:rsidP="00B91E23">
      <w:pPr>
        <w:widowControl/>
        <w:autoSpaceDE/>
        <w:autoSpaceDN/>
        <w:jc w:val="both"/>
        <w:rPr>
          <w:rFonts w:ascii="Palatino Linotype" w:eastAsia="Times New Roman" w:hAnsi="Palatino Linotype" w:cs="Times New Roman"/>
          <w:b/>
          <w:color w:val="000000"/>
          <w:sz w:val="21"/>
          <w:szCs w:val="21"/>
          <w:lang w:val="pt-BR" w:eastAsia="pt-BR"/>
        </w:rPr>
      </w:pPr>
      <w:r>
        <w:rPr>
          <w:rFonts w:ascii="Palatino Linotype" w:eastAsia="Times New Roman" w:hAnsi="Palatino Linotype" w:cs="Times New Roman"/>
          <w:b/>
          <w:color w:val="000000"/>
          <w:sz w:val="21"/>
          <w:szCs w:val="21"/>
          <w:lang w:val="pt-BR" w:eastAsia="pt-BR"/>
        </w:rPr>
        <w:t xml:space="preserve">                                                          </w:t>
      </w:r>
      <w:r w:rsidR="00B772AF" w:rsidRPr="002C7537">
        <w:rPr>
          <w:rFonts w:ascii="Palatino Linotype" w:eastAsia="Times New Roman" w:hAnsi="Palatino Linotype" w:cs="Times New Roman"/>
          <w:b/>
          <w:bCs/>
          <w:color w:val="000000"/>
          <w:sz w:val="18"/>
          <w:szCs w:val="18"/>
          <w:lang w:eastAsia="pt-BR"/>
        </w:rPr>
        <w:t>COTA PRINCIPAL</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8"/>
        <w:gridCol w:w="1053"/>
        <w:gridCol w:w="850"/>
        <w:gridCol w:w="2297"/>
        <w:gridCol w:w="1133"/>
        <w:gridCol w:w="1119"/>
        <w:gridCol w:w="729"/>
        <w:gridCol w:w="1071"/>
        <w:gridCol w:w="923"/>
      </w:tblGrid>
      <w:tr w:rsidR="00B772AF" w:rsidRPr="00EE4854" w14:paraId="6164ED2C" w14:textId="77777777" w:rsidTr="00B91E23">
        <w:trPr>
          <w:trHeight w:val="585"/>
        </w:trPr>
        <w:tc>
          <w:tcPr>
            <w:tcW w:w="0" w:type="auto"/>
            <w:tcMar>
              <w:top w:w="48" w:type="dxa"/>
              <w:left w:w="48" w:type="dxa"/>
              <w:bottom w:w="48" w:type="dxa"/>
              <w:right w:w="48" w:type="dxa"/>
            </w:tcMar>
            <w:vAlign w:val="center"/>
            <w:hideMark/>
          </w:tcPr>
          <w:p w14:paraId="7FC126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0" w:type="auto"/>
            <w:tcMar>
              <w:top w:w="48" w:type="dxa"/>
              <w:left w:w="48" w:type="dxa"/>
              <w:bottom w:w="48" w:type="dxa"/>
              <w:right w:w="48" w:type="dxa"/>
            </w:tcMar>
            <w:vAlign w:val="center"/>
            <w:hideMark/>
          </w:tcPr>
          <w:p w14:paraId="2FDBC3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0" w:type="auto"/>
            <w:tcMar>
              <w:top w:w="48" w:type="dxa"/>
              <w:left w:w="48" w:type="dxa"/>
              <w:bottom w:w="48" w:type="dxa"/>
              <w:right w:w="48" w:type="dxa"/>
            </w:tcMar>
            <w:vAlign w:val="center"/>
            <w:hideMark/>
          </w:tcPr>
          <w:p w14:paraId="1CD625F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0" w:type="auto"/>
            <w:tcMar>
              <w:top w:w="48" w:type="dxa"/>
              <w:left w:w="48" w:type="dxa"/>
              <w:bottom w:w="48" w:type="dxa"/>
              <w:right w:w="48" w:type="dxa"/>
            </w:tcMar>
            <w:vAlign w:val="center"/>
            <w:hideMark/>
          </w:tcPr>
          <w:p w14:paraId="5E7BF5B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0" w:type="auto"/>
            <w:tcMar>
              <w:top w:w="48" w:type="dxa"/>
              <w:left w:w="48" w:type="dxa"/>
              <w:bottom w:w="48" w:type="dxa"/>
              <w:right w:w="48" w:type="dxa"/>
            </w:tcMar>
            <w:vAlign w:val="center"/>
            <w:hideMark/>
          </w:tcPr>
          <w:p w14:paraId="548F082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0" w:type="auto"/>
            <w:tcMar>
              <w:top w:w="48" w:type="dxa"/>
              <w:left w:w="48" w:type="dxa"/>
              <w:bottom w:w="48" w:type="dxa"/>
              <w:right w:w="48" w:type="dxa"/>
            </w:tcMar>
            <w:vAlign w:val="center"/>
            <w:hideMark/>
          </w:tcPr>
          <w:p w14:paraId="0E39D99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PRINCIPAL</w:t>
            </w:r>
          </w:p>
        </w:tc>
        <w:tc>
          <w:tcPr>
            <w:tcW w:w="0" w:type="auto"/>
          </w:tcPr>
          <w:p w14:paraId="5C5CC8D2" w14:textId="77777777" w:rsidR="00B772AF" w:rsidRPr="002C7537" w:rsidRDefault="00B772AF" w:rsidP="00467A9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0" w:type="auto"/>
            <w:tcMar>
              <w:top w:w="48" w:type="dxa"/>
              <w:left w:w="48" w:type="dxa"/>
              <w:bottom w:w="48" w:type="dxa"/>
              <w:right w:w="48" w:type="dxa"/>
            </w:tcMar>
            <w:vAlign w:val="center"/>
            <w:hideMark/>
          </w:tcPr>
          <w:p w14:paraId="6E911A1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VALOR UNITÁRIO</w:t>
            </w:r>
          </w:p>
        </w:tc>
        <w:tc>
          <w:tcPr>
            <w:tcW w:w="923" w:type="dxa"/>
            <w:tcMar>
              <w:top w:w="48" w:type="dxa"/>
              <w:left w:w="48" w:type="dxa"/>
              <w:bottom w:w="48" w:type="dxa"/>
              <w:right w:w="48" w:type="dxa"/>
            </w:tcMar>
            <w:vAlign w:val="center"/>
            <w:hideMark/>
          </w:tcPr>
          <w:p w14:paraId="4FA3FE7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B772AF" w:rsidRPr="00EE4854" w14:paraId="72660A82" w14:textId="77777777" w:rsidTr="00B91E23">
        <w:trPr>
          <w:trHeight w:val="255"/>
        </w:trPr>
        <w:tc>
          <w:tcPr>
            <w:tcW w:w="0" w:type="auto"/>
            <w:tcMar>
              <w:top w:w="48" w:type="dxa"/>
              <w:left w:w="48" w:type="dxa"/>
              <w:bottom w:w="48" w:type="dxa"/>
              <w:right w:w="48" w:type="dxa"/>
            </w:tcMar>
            <w:vAlign w:val="center"/>
            <w:hideMark/>
          </w:tcPr>
          <w:p w14:paraId="77EB8CB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w:t>
            </w:r>
          </w:p>
        </w:tc>
        <w:tc>
          <w:tcPr>
            <w:tcW w:w="0" w:type="auto"/>
            <w:tcMar>
              <w:top w:w="48" w:type="dxa"/>
              <w:left w:w="48" w:type="dxa"/>
              <w:bottom w:w="48" w:type="dxa"/>
              <w:right w:w="48" w:type="dxa"/>
            </w:tcMar>
            <w:vAlign w:val="center"/>
            <w:hideMark/>
          </w:tcPr>
          <w:p w14:paraId="22816F1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268380</w:t>
            </w:r>
          </w:p>
        </w:tc>
        <w:tc>
          <w:tcPr>
            <w:tcW w:w="0" w:type="auto"/>
            <w:tcMar>
              <w:top w:w="48" w:type="dxa"/>
              <w:left w:w="48" w:type="dxa"/>
              <w:bottom w:w="48" w:type="dxa"/>
              <w:right w:w="48" w:type="dxa"/>
            </w:tcMar>
            <w:vAlign w:val="center"/>
            <w:hideMark/>
          </w:tcPr>
          <w:p w14:paraId="5A8FAAE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21918</w:t>
            </w:r>
          </w:p>
        </w:tc>
        <w:tc>
          <w:tcPr>
            <w:tcW w:w="0" w:type="auto"/>
            <w:tcMar>
              <w:top w:w="48" w:type="dxa"/>
              <w:left w:w="48" w:type="dxa"/>
              <w:bottom w:w="48" w:type="dxa"/>
              <w:right w:w="48" w:type="dxa"/>
            </w:tcMar>
            <w:vAlign w:val="center"/>
            <w:hideMark/>
          </w:tcPr>
          <w:p w14:paraId="549B7EA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Alprostadil 20 mcg, prostaglandina E1, uso endovenoso.</w:t>
            </w:r>
          </w:p>
        </w:tc>
        <w:tc>
          <w:tcPr>
            <w:tcW w:w="0" w:type="auto"/>
            <w:tcMar>
              <w:top w:w="48" w:type="dxa"/>
              <w:left w:w="48" w:type="dxa"/>
              <w:bottom w:w="48" w:type="dxa"/>
              <w:right w:w="48" w:type="dxa"/>
            </w:tcMar>
            <w:vAlign w:val="center"/>
            <w:hideMark/>
          </w:tcPr>
          <w:p w14:paraId="6C56FC1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011473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3375</w:t>
            </w:r>
          </w:p>
        </w:tc>
        <w:tc>
          <w:tcPr>
            <w:tcW w:w="0" w:type="auto"/>
          </w:tcPr>
          <w:p w14:paraId="11E5A21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3187D3B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42D14C3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408ECEC8" w14:textId="77777777" w:rsidTr="00B91E23">
        <w:trPr>
          <w:trHeight w:val="255"/>
        </w:trPr>
        <w:tc>
          <w:tcPr>
            <w:tcW w:w="0" w:type="auto"/>
            <w:tcMar>
              <w:top w:w="48" w:type="dxa"/>
              <w:left w:w="48" w:type="dxa"/>
              <w:bottom w:w="48" w:type="dxa"/>
              <w:right w:w="48" w:type="dxa"/>
            </w:tcMar>
            <w:vAlign w:val="center"/>
            <w:hideMark/>
          </w:tcPr>
          <w:p w14:paraId="4FAE1B5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w:t>
            </w:r>
          </w:p>
        </w:tc>
        <w:tc>
          <w:tcPr>
            <w:tcW w:w="0" w:type="auto"/>
            <w:tcMar>
              <w:top w:w="48" w:type="dxa"/>
              <w:left w:w="48" w:type="dxa"/>
              <w:bottom w:w="48" w:type="dxa"/>
              <w:right w:w="48" w:type="dxa"/>
            </w:tcMar>
            <w:vAlign w:val="center"/>
            <w:hideMark/>
          </w:tcPr>
          <w:p w14:paraId="655B5A5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268394</w:t>
            </w:r>
          </w:p>
        </w:tc>
        <w:tc>
          <w:tcPr>
            <w:tcW w:w="0" w:type="auto"/>
            <w:tcMar>
              <w:top w:w="48" w:type="dxa"/>
              <w:left w:w="48" w:type="dxa"/>
              <w:bottom w:w="48" w:type="dxa"/>
              <w:right w:w="48" w:type="dxa"/>
            </w:tcMar>
            <w:vAlign w:val="center"/>
            <w:hideMark/>
          </w:tcPr>
          <w:p w14:paraId="7CA5292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21936</w:t>
            </w:r>
          </w:p>
        </w:tc>
        <w:tc>
          <w:tcPr>
            <w:tcW w:w="0" w:type="auto"/>
            <w:tcMar>
              <w:top w:w="48" w:type="dxa"/>
              <w:left w:w="48" w:type="dxa"/>
              <w:bottom w:w="48" w:type="dxa"/>
              <w:right w:w="48" w:type="dxa"/>
            </w:tcMar>
            <w:vAlign w:val="center"/>
            <w:hideMark/>
          </w:tcPr>
          <w:p w14:paraId="672962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Anfotericina B lipossomal 50mg, injetável.</w:t>
            </w:r>
          </w:p>
        </w:tc>
        <w:tc>
          <w:tcPr>
            <w:tcW w:w="0" w:type="auto"/>
            <w:tcMar>
              <w:top w:w="48" w:type="dxa"/>
              <w:left w:w="48" w:type="dxa"/>
              <w:bottom w:w="48" w:type="dxa"/>
              <w:right w:w="48" w:type="dxa"/>
            </w:tcMar>
            <w:vAlign w:val="center"/>
            <w:hideMark/>
          </w:tcPr>
          <w:p w14:paraId="39C6597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096261B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1215</w:t>
            </w:r>
          </w:p>
        </w:tc>
        <w:tc>
          <w:tcPr>
            <w:tcW w:w="0" w:type="auto"/>
          </w:tcPr>
          <w:p w14:paraId="1E4AF07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3BF7AFF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2825788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7911E64A" w14:textId="77777777" w:rsidTr="00B91E23">
        <w:trPr>
          <w:trHeight w:val="255"/>
        </w:trPr>
        <w:tc>
          <w:tcPr>
            <w:tcW w:w="0" w:type="auto"/>
            <w:tcMar>
              <w:top w:w="48" w:type="dxa"/>
              <w:left w:w="48" w:type="dxa"/>
              <w:bottom w:w="48" w:type="dxa"/>
              <w:right w:w="48" w:type="dxa"/>
            </w:tcMar>
            <w:vAlign w:val="center"/>
            <w:hideMark/>
          </w:tcPr>
          <w:p w14:paraId="419F976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3</w:t>
            </w:r>
          </w:p>
        </w:tc>
        <w:tc>
          <w:tcPr>
            <w:tcW w:w="0" w:type="auto"/>
            <w:tcMar>
              <w:top w:w="48" w:type="dxa"/>
              <w:left w:w="48" w:type="dxa"/>
              <w:bottom w:w="48" w:type="dxa"/>
              <w:right w:w="48" w:type="dxa"/>
            </w:tcMar>
            <w:vAlign w:val="center"/>
            <w:hideMark/>
          </w:tcPr>
          <w:p w14:paraId="22807F4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438633</w:t>
            </w:r>
          </w:p>
        </w:tc>
        <w:tc>
          <w:tcPr>
            <w:tcW w:w="0" w:type="auto"/>
            <w:tcMar>
              <w:top w:w="48" w:type="dxa"/>
              <w:left w:w="48" w:type="dxa"/>
              <w:bottom w:w="48" w:type="dxa"/>
              <w:right w:w="48" w:type="dxa"/>
            </w:tcMar>
            <w:vAlign w:val="center"/>
            <w:hideMark/>
          </w:tcPr>
          <w:p w14:paraId="36A04C8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37505</w:t>
            </w:r>
          </w:p>
        </w:tc>
        <w:tc>
          <w:tcPr>
            <w:tcW w:w="0" w:type="auto"/>
            <w:tcMar>
              <w:top w:w="48" w:type="dxa"/>
              <w:left w:w="48" w:type="dxa"/>
              <w:bottom w:w="48" w:type="dxa"/>
              <w:right w:w="48" w:type="dxa"/>
            </w:tcMar>
            <w:vAlign w:val="center"/>
            <w:hideMark/>
          </w:tcPr>
          <w:p w14:paraId="3EA44F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Colistimetato de Sódio (polimixina E) 1.000.000UI, pó liofilizado, injetável.</w:t>
            </w:r>
          </w:p>
        </w:tc>
        <w:tc>
          <w:tcPr>
            <w:tcW w:w="0" w:type="auto"/>
            <w:tcMar>
              <w:top w:w="48" w:type="dxa"/>
              <w:left w:w="48" w:type="dxa"/>
              <w:bottom w:w="48" w:type="dxa"/>
              <w:right w:w="48" w:type="dxa"/>
            </w:tcMar>
            <w:vAlign w:val="center"/>
            <w:hideMark/>
          </w:tcPr>
          <w:p w14:paraId="4098274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28269FE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4050</w:t>
            </w:r>
          </w:p>
        </w:tc>
        <w:tc>
          <w:tcPr>
            <w:tcW w:w="0" w:type="auto"/>
          </w:tcPr>
          <w:p w14:paraId="6CD1896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3D922E5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2C093A6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5F3D8A1E" w14:textId="77777777" w:rsidTr="00B91E23">
        <w:trPr>
          <w:trHeight w:val="510"/>
        </w:trPr>
        <w:tc>
          <w:tcPr>
            <w:tcW w:w="0" w:type="auto"/>
            <w:tcMar>
              <w:top w:w="48" w:type="dxa"/>
              <w:left w:w="48" w:type="dxa"/>
              <w:bottom w:w="48" w:type="dxa"/>
              <w:right w:w="48" w:type="dxa"/>
            </w:tcMar>
            <w:vAlign w:val="center"/>
            <w:hideMark/>
          </w:tcPr>
          <w:p w14:paraId="3EBCAE8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w:t>
            </w:r>
          </w:p>
        </w:tc>
        <w:tc>
          <w:tcPr>
            <w:tcW w:w="0" w:type="auto"/>
            <w:tcMar>
              <w:top w:w="48" w:type="dxa"/>
              <w:left w:w="48" w:type="dxa"/>
              <w:bottom w:w="48" w:type="dxa"/>
              <w:right w:w="48" w:type="dxa"/>
            </w:tcMar>
            <w:vAlign w:val="center"/>
            <w:hideMark/>
          </w:tcPr>
          <w:p w14:paraId="67803E7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3DE8673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19861</w:t>
            </w:r>
          </w:p>
        </w:tc>
        <w:tc>
          <w:tcPr>
            <w:tcW w:w="0" w:type="auto"/>
            <w:tcMar>
              <w:top w:w="48" w:type="dxa"/>
              <w:left w:w="48" w:type="dxa"/>
              <w:bottom w:w="48" w:type="dxa"/>
              <w:right w:w="48" w:type="dxa"/>
            </w:tcMar>
            <w:vAlign w:val="center"/>
            <w:hideMark/>
          </w:tcPr>
          <w:p w14:paraId="17CD887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0" w:type="auto"/>
            <w:tcMar>
              <w:top w:w="48" w:type="dxa"/>
              <w:left w:w="48" w:type="dxa"/>
              <w:bottom w:w="48" w:type="dxa"/>
              <w:right w:w="48" w:type="dxa"/>
            </w:tcMar>
            <w:vAlign w:val="center"/>
            <w:hideMark/>
          </w:tcPr>
          <w:p w14:paraId="42F9405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6F26B7F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2700</w:t>
            </w:r>
          </w:p>
        </w:tc>
        <w:tc>
          <w:tcPr>
            <w:tcW w:w="0" w:type="auto"/>
          </w:tcPr>
          <w:p w14:paraId="3B6BDD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34275EA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6567EEB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5D046C5A" w14:textId="77777777" w:rsidTr="00B91E23">
        <w:trPr>
          <w:trHeight w:val="510"/>
        </w:trPr>
        <w:tc>
          <w:tcPr>
            <w:tcW w:w="0" w:type="auto"/>
            <w:tcMar>
              <w:top w:w="48" w:type="dxa"/>
              <w:left w:w="48" w:type="dxa"/>
              <w:bottom w:w="48" w:type="dxa"/>
              <w:right w:w="48" w:type="dxa"/>
            </w:tcMar>
            <w:vAlign w:val="center"/>
            <w:hideMark/>
          </w:tcPr>
          <w:p w14:paraId="56E87E1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w:t>
            </w:r>
          </w:p>
        </w:tc>
        <w:tc>
          <w:tcPr>
            <w:tcW w:w="0" w:type="auto"/>
            <w:tcMar>
              <w:top w:w="48" w:type="dxa"/>
              <w:left w:w="48" w:type="dxa"/>
              <w:bottom w:w="48" w:type="dxa"/>
              <w:right w:w="48" w:type="dxa"/>
            </w:tcMar>
            <w:vAlign w:val="center"/>
            <w:hideMark/>
          </w:tcPr>
          <w:p w14:paraId="303AD0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0" w:type="auto"/>
            <w:tcMar>
              <w:top w:w="48" w:type="dxa"/>
              <w:left w:w="48" w:type="dxa"/>
              <w:bottom w:w="48" w:type="dxa"/>
              <w:right w:w="48" w:type="dxa"/>
            </w:tcMar>
            <w:vAlign w:val="center"/>
            <w:hideMark/>
          </w:tcPr>
          <w:p w14:paraId="5B5E115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34073</w:t>
            </w:r>
          </w:p>
        </w:tc>
        <w:tc>
          <w:tcPr>
            <w:tcW w:w="0" w:type="auto"/>
            <w:tcMar>
              <w:top w:w="48" w:type="dxa"/>
              <w:left w:w="48" w:type="dxa"/>
              <w:bottom w:w="48" w:type="dxa"/>
              <w:right w:w="48" w:type="dxa"/>
            </w:tcMar>
            <w:vAlign w:val="center"/>
            <w:hideMark/>
          </w:tcPr>
          <w:p w14:paraId="42CC626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0" w:type="auto"/>
            <w:tcMar>
              <w:top w:w="48" w:type="dxa"/>
              <w:left w:w="48" w:type="dxa"/>
              <w:bottom w:w="48" w:type="dxa"/>
              <w:right w:w="48" w:type="dxa"/>
            </w:tcMar>
            <w:vAlign w:val="center"/>
            <w:hideMark/>
          </w:tcPr>
          <w:p w14:paraId="35E8699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302824C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10867</w:t>
            </w:r>
          </w:p>
        </w:tc>
        <w:tc>
          <w:tcPr>
            <w:tcW w:w="0" w:type="auto"/>
          </w:tcPr>
          <w:p w14:paraId="0F175BA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0E23F77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14D8D23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2D4BBFDA" w14:textId="77777777" w:rsidTr="00B91E23">
        <w:trPr>
          <w:trHeight w:val="765"/>
        </w:trPr>
        <w:tc>
          <w:tcPr>
            <w:tcW w:w="0" w:type="auto"/>
            <w:tcMar>
              <w:top w:w="48" w:type="dxa"/>
              <w:left w:w="48" w:type="dxa"/>
              <w:bottom w:w="48" w:type="dxa"/>
              <w:right w:w="48" w:type="dxa"/>
            </w:tcMar>
            <w:vAlign w:val="center"/>
            <w:hideMark/>
          </w:tcPr>
          <w:p w14:paraId="0DBDAEA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w:t>
            </w:r>
          </w:p>
        </w:tc>
        <w:tc>
          <w:tcPr>
            <w:tcW w:w="0" w:type="auto"/>
            <w:tcMar>
              <w:top w:w="48" w:type="dxa"/>
              <w:left w:w="48" w:type="dxa"/>
              <w:bottom w:w="48" w:type="dxa"/>
              <w:right w:w="48" w:type="dxa"/>
            </w:tcMar>
            <w:vAlign w:val="center"/>
            <w:hideMark/>
          </w:tcPr>
          <w:p w14:paraId="40E152F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271950</w:t>
            </w:r>
          </w:p>
        </w:tc>
        <w:tc>
          <w:tcPr>
            <w:tcW w:w="0" w:type="auto"/>
            <w:tcMar>
              <w:top w:w="48" w:type="dxa"/>
              <w:left w:w="48" w:type="dxa"/>
              <w:bottom w:w="48" w:type="dxa"/>
              <w:right w:w="48" w:type="dxa"/>
            </w:tcMar>
            <w:vAlign w:val="center"/>
            <w:hideMark/>
          </w:tcPr>
          <w:p w14:paraId="1F37DC7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22122</w:t>
            </w:r>
          </w:p>
        </w:tc>
        <w:tc>
          <w:tcPr>
            <w:tcW w:w="0" w:type="auto"/>
            <w:tcMar>
              <w:top w:w="48" w:type="dxa"/>
              <w:left w:w="48" w:type="dxa"/>
              <w:bottom w:w="48" w:type="dxa"/>
              <w:right w:w="48" w:type="dxa"/>
            </w:tcMar>
            <w:vAlign w:val="center"/>
            <w:hideMark/>
          </w:tcPr>
          <w:p w14:paraId="3D109C5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0" w:type="auto"/>
            <w:tcMar>
              <w:top w:w="48" w:type="dxa"/>
              <w:left w:w="48" w:type="dxa"/>
              <w:bottom w:w="48" w:type="dxa"/>
              <w:right w:w="48" w:type="dxa"/>
            </w:tcMar>
            <w:vAlign w:val="center"/>
            <w:hideMark/>
          </w:tcPr>
          <w:p w14:paraId="41498AE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3D633B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22275</w:t>
            </w:r>
          </w:p>
        </w:tc>
        <w:tc>
          <w:tcPr>
            <w:tcW w:w="0" w:type="auto"/>
          </w:tcPr>
          <w:p w14:paraId="22F8218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242BC7C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3E9D22C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6AB00C03" w14:textId="77777777" w:rsidTr="00B91E23">
        <w:trPr>
          <w:trHeight w:val="255"/>
        </w:trPr>
        <w:tc>
          <w:tcPr>
            <w:tcW w:w="0" w:type="auto"/>
            <w:tcMar>
              <w:top w:w="48" w:type="dxa"/>
              <w:left w:w="48" w:type="dxa"/>
              <w:bottom w:w="48" w:type="dxa"/>
              <w:right w:w="48" w:type="dxa"/>
            </w:tcMar>
            <w:vAlign w:val="center"/>
            <w:hideMark/>
          </w:tcPr>
          <w:p w14:paraId="4E0BD15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w:t>
            </w:r>
          </w:p>
        </w:tc>
        <w:tc>
          <w:tcPr>
            <w:tcW w:w="0" w:type="auto"/>
            <w:tcMar>
              <w:top w:w="48" w:type="dxa"/>
              <w:left w:w="48" w:type="dxa"/>
              <w:bottom w:w="48" w:type="dxa"/>
              <w:right w:w="48" w:type="dxa"/>
            </w:tcMar>
            <w:vAlign w:val="center"/>
            <w:hideMark/>
          </w:tcPr>
          <w:p w14:paraId="366A7A2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273009</w:t>
            </w:r>
          </w:p>
        </w:tc>
        <w:tc>
          <w:tcPr>
            <w:tcW w:w="0" w:type="auto"/>
            <w:tcMar>
              <w:top w:w="48" w:type="dxa"/>
              <w:left w:w="48" w:type="dxa"/>
              <w:bottom w:w="48" w:type="dxa"/>
              <w:right w:w="48" w:type="dxa"/>
            </w:tcMar>
            <w:vAlign w:val="center"/>
            <w:hideMark/>
          </w:tcPr>
          <w:p w14:paraId="2DDC0C1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37342</w:t>
            </w:r>
          </w:p>
        </w:tc>
        <w:tc>
          <w:tcPr>
            <w:tcW w:w="0" w:type="auto"/>
            <w:tcMar>
              <w:top w:w="48" w:type="dxa"/>
              <w:left w:w="48" w:type="dxa"/>
              <w:bottom w:w="48" w:type="dxa"/>
              <w:right w:w="48" w:type="dxa"/>
            </w:tcMar>
            <w:vAlign w:val="center"/>
            <w:hideMark/>
          </w:tcPr>
          <w:p w14:paraId="6DC7DE5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Fluoxetina, cloridrato 20 mg.</w:t>
            </w:r>
          </w:p>
        </w:tc>
        <w:tc>
          <w:tcPr>
            <w:tcW w:w="0" w:type="auto"/>
            <w:tcMar>
              <w:top w:w="48" w:type="dxa"/>
              <w:left w:w="48" w:type="dxa"/>
              <w:bottom w:w="48" w:type="dxa"/>
              <w:right w:w="48" w:type="dxa"/>
            </w:tcMar>
            <w:vAlign w:val="center"/>
            <w:hideMark/>
          </w:tcPr>
          <w:p w14:paraId="27A9743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p>
        </w:tc>
        <w:tc>
          <w:tcPr>
            <w:tcW w:w="0" w:type="auto"/>
            <w:tcMar>
              <w:top w:w="48" w:type="dxa"/>
              <w:left w:w="48" w:type="dxa"/>
              <w:bottom w:w="48" w:type="dxa"/>
              <w:right w:w="48" w:type="dxa"/>
            </w:tcMar>
            <w:vAlign w:val="center"/>
            <w:hideMark/>
          </w:tcPr>
          <w:p w14:paraId="2ADD30B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945000</w:t>
            </w:r>
          </w:p>
        </w:tc>
        <w:tc>
          <w:tcPr>
            <w:tcW w:w="0" w:type="auto"/>
          </w:tcPr>
          <w:p w14:paraId="02A1925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0B77517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7B7C4D5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05A3D433" w14:textId="77777777" w:rsidTr="00B91E23">
        <w:trPr>
          <w:trHeight w:val="255"/>
        </w:trPr>
        <w:tc>
          <w:tcPr>
            <w:tcW w:w="0" w:type="auto"/>
            <w:tcMar>
              <w:top w:w="48" w:type="dxa"/>
              <w:left w:w="48" w:type="dxa"/>
              <w:bottom w:w="48" w:type="dxa"/>
              <w:right w:w="48" w:type="dxa"/>
            </w:tcMar>
            <w:vAlign w:val="center"/>
            <w:hideMark/>
          </w:tcPr>
          <w:p w14:paraId="7EC9C51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w:t>
            </w:r>
          </w:p>
        </w:tc>
        <w:tc>
          <w:tcPr>
            <w:tcW w:w="0" w:type="auto"/>
            <w:tcMar>
              <w:top w:w="48" w:type="dxa"/>
              <w:left w:w="48" w:type="dxa"/>
              <w:bottom w:w="48" w:type="dxa"/>
              <w:right w:w="48" w:type="dxa"/>
            </w:tcMar>
            <w:vAlign w:val="center"/>
            <w:hideMark/>
          </w:tcPr>
          <w:p w14:paraId="1D9B538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450100</w:t>
            </w:r>
          </w:p>
        </w:tc>
        <w:tc>
          <w:tcPr>
            <w:tcW w:w="0" w:type="auto"/>
            <w:tcMar>
              <w:top w:w="48" w:type="dxa"/>
              <w:left w:w="48" w:type="dxa"/>
              <w:bottom w:w="48" w:type="dxa"/>
              <w:right w:w="48" w:type="dxa"/>
            </w:tcMar>
            <w:vAlign w:val="center"/>
            <w:hideMark/>
          </w:tcPr>
          <w:p w14:paraId="6ADF6CC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31999</w:t>
            </w:r>
          </w:p>
        </w:tc>
        <w:tc>
          <w:tcPr>
            <w:tcW w:w="0" w:type="auto"/>
            <w:tcMar>
              <w:top w:w="48" w:type="dxa"/>
              <w:left w:w="48" w:type="dxa"/>
              <w:bottom w:w="48" w:type="dxa"/>
              <w:right w:w="48" w:type="dxa"/>
            </w:tcMar>
            <w:vAlign w:val="center"/>
            <w:hideMark/>
          </w:tcPr>
          <w:p w14:paraId="185D043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Imunoglobulina Humana normal, 5 G, injetável, Frasco-ampola.</w:t>
            </w:r>
          </w:p>
        </w:tc>
        <w:tc>
          <w:tcPr>
            <w:tcW w:w="0" w:type="auto"/>
            <w:tcMar>
              <w:top w:w="48" w:type="dxa"/>
              <w:left w:w="48" w:type="dxa"/>
              <w:bottom w:w="48" w:type="dxa"/>
              <w:right w:w="48" w:type="dxa"/>
            </w:tcMar>
            <w:vAlign w:val="center"/>
            <w:hideMark/>
          </w:tcPr>
          <w:p w14:paraId="437821A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72B0C64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405</w:t>
            </w:r>
          </w:p>
        </w:tc>
        <w:tc>
          <w:tcPr>
            <w:tcW w:w="0" w:type="auto"/>
          </w:tcPr>
          <w:p w14:paraId="02B4A41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67079C4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2A04650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8A4AFB8" w14:textId="77777777" w:rsidTr="00B91E23">
        <w:trPr>
          <w:trHeight w:val="255"/>
        </w:trPr>
        <w:tc>
          <w:tcPr>
            <w:tcW w:w="0" w:type="auto"/>
            <w:tcMar>
              <w:top w:w="48" w:type="dxa"/>
              <w:left w:w="48" w:type="dxa"/>
              <w:bottom w:w="48" w:type="dxa"/>
              <w:right w:w="48" w:type="dxa"/>
            </w:tcMar>
            <w:vAlign w:val="center"/>
            <w:hideMark/>
          </w:tcPr>
          <w:p w14:paraId="79104D2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w:t>
            </w:r>
          </w:p>
        </w:tc>
        <w:tc>
          <w:tcPr>
            <w:tcW w:w="0" w:type="auto"/>
            <w:tcMar>
              <w:top w:w="48" w:type="dxa"/>
              <w:left w:w="48" w:type="dxa"/>
              <w:bottom w:w="48" w:type="dxa"/>
              <w:right w:w="48" w:type="dxa"/>
            </w:tcMar>
            <w:vAlign w:val="center"/>
            <w:hideMark/>
          </w:tcPr>
          <w:p w14:paraId="016D3DA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273413</w:t>
            </w:r>
          </w:p>
        </w:tc>
        <w:tc>
          <w:tcPr>
            <w:tcW w:w="0" w:type="auto"/>
            <w:tcMar>
              <w:top w:w="48" w:type="dxa"/>
              <w:left w:w="48" w:type="dxa"/>
              <w:bottom w:w="48" w:type="dxa"/>
              <w:right w:w="48" w:type="dxa"/>
            </w:tcMar>
            <w:vAlign w:val="center"/>
            <w:hideMark/>
          </w:tcPr>
          <w:p w14:paraId="56E2A04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22313</w:t>
            </w:r>
          </w:p>
        </w:tc>
        <w:tc>
          <w:tcPr>
            <w:tcW w:w="0" w:type="auto"/>
            <w:tcMar>
              <w:top w:w="48" w:type="dxa"/>
              <w:left w:w="48" w:type="dxa"/>
              <w:bottom w:w="48" w:type="dxa"/>
              <w:right w:w="48" w:type="dxa"/>
            </w:tcMar>
            <w:vAlign w:val="center"/>
            <w:hideMark/>
          </w:tcPr>
          <w:p w14:paraId="4F2CC77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Linezolida 600mg/300 ml (2mg/mL) injetável. Bolsa de 300mL.</w:t>
            </w:r>
          </w:p>
        </w:tc>
        <w:tc>
          <w:tcPr>
            <w:tcW w:w="0" w:type="auto"/>
            <w:tcMar>
              <w:top w:w="48" w:type="dxa"/>
              <w:left w:w="48" w:type="dxa"/>
              <w:bottom w:w="48" w:type="dxa"/>
              <w:right w:w="48" w:type="dxa"/>
            </w:tcMar>
            <w:vAlign w:val="center"/>
            <w:hideMark/>
          </w:tcPr>
          <w:p w14:paraId="03ED4AE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w:t>
            </w:r>
          </w:p>
        </w:tc>
        <w:tc>
          <w:tcPr>
            <w:tcW w:w="0" w:type="auto"/>
            <w:tcMar>
              <w:top w:w="48" w:type="dxa"/>
              <w:left w:w="48" w:type="dxa"/>
              <w:bottom w:w="48" w:type="dxa"/>
              <w:right w:w="48" w:type="dxa"/>
            </w:tcMar>
            <w:vAlign w:val="center"/>
            <w:hideMark/>
          </w:tcPr>
          <w:p w14:paraId="415FEAA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5400</w:t>
            </w:r>
          </w:p>
        </w:tc>
        <w:tc>
          <w:tcPr>
            <w:tcW w:w="0" w:type="auto"/>
          </w:tcPr>
          <w:p w14:paraId="17BA7F0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68A838B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1895748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2D96E17A" w14:textId="77777777" w:rsidTr="00B91E23">
        <w:trPr>
          <w:trHeight w:val="255"/>
        </w:trPr>
        <w:tc>
          <w:tcPr>
            <w:tcW w:w="0" w:type="auto"/>
            <w:tcMar>
              <w:top w:w="48" w:type="dxa"/>
              <w:left w:w="48" w:type="dxa"/>
              <w:bottom w:w="48" w:type="dxa"/>
              <w:right w:w="48" w:type="dxa"/>
            </w:tcMar>
            <w:vAlign w:val="center"/>
            <w:hideMark/>
          </w:tcPr>
          <w:p w14:paraId="20F5FAA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w:t>
            </w:r>
          </w:p>
        </w:tc>
        <w:tc>
          <w:tcPr>
            <w:tcW w:w="0" w:type="auto"/>
            <w:tcMar>
              <w:top w:w="48" w:type="dxa"/>
              <w:left w:w="48" w:type="dxa"/>
              <w:bottom w:w="48" w:type="dxa"/>
              <w:right w:w="48" w:type="dxa"/>
            </w:tcMar>
            <w:vAlign w:val="center"/>
            <w:hideMark/>
          </w:tcPr>
          <w:p w14:paraId="179E16E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358755</w:t>
            </w:r>
          </w:p>
        </w:tc>
        <w:tc>
          <w:tcPr>
            <w:tcW w:w="0" w:type="auto"/>
            <w:tcMar>
              <w:top w:w="48" w:type="dxa"/>
              <w:left w:w="48" w:type="dxa"/>
              <w:bottom w:w="48" w:type="dxa"/>
              <w:right w:w="48" w:type="dxa"/>
            </w:tcMar>
            <w:vAlign w:val="center"/>
            <w:hideMark/>
          </w:tcPr>
          <w:p w14:paraId="26E1C99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26038</w:t>
            </w:r>
          </w:p>
        </w:tc>
        <w:tc>
          <w:tcPr>
            <w:tcW w:w="0" w:type="auto"/>
            <w:tcMar>
              <w:top w:w="48" w:type="dxa"/>
              <w:left w:w="48" w:type="dxa"/>
              <w:bottom w:w="48" w:type="dxa"/>
              <w:right w:w="48" w:type="dxa"/>
            </w:tcMar>
            <w:vAlign w:val="center"/>
            <w:hideMark/>
          </w:tcPr>
          <w:p w14:paraId="3EFFF4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Misoprostol 200mcg, comprimido vaginal.</w:t>
            </w:r>
          </w:p>
        </w:tc>
        <w:tc>
          <w:tcPr>
            <w:tcW w:w="0" w:type="auto"/>
            <w:tcMar>
              <w:top w:w="48" w:type="dxa"/>
              <w:left w:w="48" w:type="dxa"/>
              <w:bottom w:w="48" w:type="dxa"/>
              <w:right w:w="48" w:type="dxa"/>
            </w:tcMar>
            <w:vAlign w:val="center"/>
            <w:hideMark/>
          </w:tcPr>
          <w:p w14:paraId="7C5117D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0" w:type="auto"/>
            <w:tcMar>
              <w:top w:w="48" w:type="dxa"/>
              <w:left w:w="48" w:type="dxa"/>
              <w:bottom w:w="48" w:type="dxa"/>
              <w:right w:w="48" w:type="dxa"/>
            </w:tcMar>
            <w:vAlign w:val="center"/>
            <w:hideMark/>
          </w:tcPr>
          <w:p w14:paraId="4E0CAB4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13500</w:t>
            </w:r>
          </w:p>
        </w:tc>
        <w:tc>
          <w:tcPr>
            <w:tcW w:w="0" w:type="auto"/>
          </w:tcPr>
          <w:p w14:paraId="5713E61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316DC5C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5B497EE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1A5473D4" w14:textId="77777777" w:rsidTr="00B91E23">
        <w:trPr>
          <w:trHeight w:val="255"/>
        </w:trPr>
        <w:tc>
          <w:tcPr>
            <w:tcW w:w="0" w:type="auto"/>
            <w:tcMar>
              <w:top w:w="48" w:type="dxa"/>
              <w:left w:w="48" w:type="dxa"/>
              <w:bottom w:w="48" w:type="dxa"/>
              <w:right w:w="48" w:type="dxa"/>
            </w:tcMar>
            <w:vAlign w:val="center"/>
            <w:hideMark/>
          </w:tcPr>
          <w:p w14:paraId="1054D29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11</w:t>
            </w:r>
          </w:p>
        </w:tc>
        <w:tc>
          <w:tcPr>
            <w:tcW w:w="0" w:type="auto"/>
            <w:tcMar>
              <w:top w:w="48" w:type="dxa"/>
              <w:left w:w="48" w:type="dxa"/>
              <w:bottom w:w="48" w:type="dxa"/>
              <w:right w:w="48" w:type="dxa"/>
            </w:tcMar>
            <w:vAlign w:val="center"/>
            <w:hideMark/>
          </w:tcPr>
          <w:p w14:paraId="211F0F4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453501</w:t>
            </w:r>
          </w:p>
        </w:tc>
        <w:tc>
          <w:tcPr>
            <w:tcW w:w="0" w:type="auto"/>
            <w:tcMar>
              <w:top w:w="48" w:type="dxa"/>
              <w:left w:w="48" w:type="dxa"/>
              <w:bottom w:w="48" w:type="dxa"/>
              <w:right w:w="48" w:type="dxa"/>
            </w:tcMar>
            <w:vAlign w:val="center"/>
            <w:hideMark/>
          </w:tcPr>
          <w:p w14:paraId="3F9A8B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33697</w:t>
            </w:r>
          </w:p>
        </w:tc>
        <w:tc>
          <w:tcPr>
            <w:tcW w:w="0" w:type="auto"/>
            <w:tcMar>
              <w:top w:w="48" w:type="dxa"/>
              <w:left w:w="48" w:type="dxa"/>
              <w:bottom w:w="48" w:type="dxa"/>
              <w:right w:w="48" w:type="dxa"/>
            </w:tcMar>
            <w:vAlign w:val="center"/>
            <w:hideMark/>
          </w:tcPr>
          <w:p w14:paraId="26E3FD5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Nitroprusseto de sódio 25mg/ml ; injetável com 2mL</w:t>
            </w:r>
          </w:p>
        </w:tc>
        <w:tc>
          <w:tcPr>
            <w:tcW w:w="0" w:type="auto"/>
            <w:tcMar>
              <w:top w:w="48" w:type="dxa"/>
              <w:left w:w="48" w:type="dxa"/>
              <w:bottom w:w="48" w:type="dxa"/>
              <w:right w:w="48" w:type="dxa"/>
            </w:tcMar>
            <w:vAlign w:val="center"/>
            <w:hideMark/>
          </w:tcPr>
          <w:p w14:paraId="137AA82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0" w:type="auto"/>
            <w:tcMar>
              <w:top w:w="48" w:type="dxa"/>
              <w:left w:w="48" w:type="dxa"/>
              <w:bottom w:w="48" w:type="dxa"/>
              <w:right w:w="48" w:type="dxa"/>
            </w:tcMar>
            <w:vAlign w:val="center"/>
            <w:hideMark/>
          </w:tcPr>
          <w:p w14:paraId="6392C1A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6075</w:t>
            </w:r>
          </w:p>
        </w:tc>
        <w:tc>
          <w:tcPr>
            <w:tcW w:w="0" w:type="auto"/>
          </w:tcPr>
          <w:p w14:paraId="101D094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44FAA7B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5EFFE72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2356344" w14:textId="77777777" w:rsidTr="00B91E23">
        <w:trPr>
          <w:trHeight w:val="510"/>
        </w:trPr>
        <w:tc>
          <w:tcPr>
            <w:tcW w:w="0" w:type="auto"/>
            <w:tcMar>
              <w:top w:w="48" w:type="dxa"/>
              <w:left w:w="48" w:type="dxa"/>
              <w:bottom w:w="48" w:type="dxa"/>
              <w:right w:w="48" w:type="dxa"/>
            </w:tcMar>
            <w:vAlign w:val="center"/>
            <w:hideMark/>
          </w:tcPr>
          <w:p w14:paraId="34EC549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12</w:t>
            </w:r>
          </w:p>
        </w:tc>
        <w:tc>
          <w:tcPr>
            <w:tcW w:w="0" w:type="auto"/>
            <w:tcMar>
              <w:top w:w="48" w:type="dxa"/>
              <w:left w:w="48" w:type="dxa"/>
              <w:bottom w:w="48" w:type="dxa"/>
              <w:right w:w="48" w:type="dxa"/>
            </w:tcMar>
            <w:vAlign w:val="center"/>
            <w:hideMark/>
          </w:tcPr>
          <w:p w14:paraId="697731F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449025</w:t>
            </w:r>
          </w:p>
        </w:tc>
        <w:tc>
          <w:tcPr>
            <w:tcW w:w="0" w:type="auto"/>
            <w:tcMar>
              <w:top w:w="48" w:type="dxa"/>
              <w:left w:w="48" w:type="dxa"/>
              <w:bottom w:w="48" w:type="dxa"/>
              <w:right w:w="48" w:type="dxa"/>
            </w:tcMar>
            <w:vAlign w:val="center"/>
            <w:hideMark/>
          </w:tcPr>
          <w:p w14:paraId="1CC511F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26047</w:t>
            </w:r>
          </w:p>
        </w:tc>
        <w:tc>
          <w:tcPr>
            <w:tcW w:w="0" w:type="auto"/>
            <w:tcMar>
              <w:top w:w="48" w:type="dxa"/>
              <w:left w:w="48" w:type="dxa"/>
              <w:bottom w:w="48" w:type="dxa"/>
              <w:right w:w="48" w:type="dxa"/>
            </w:tcMar>
            <w:vAlign w:val="center"/>
            <w:hideMark/>
          </w:tcPr>
          <w:p w14:paraId="4F4F423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0" w:type="auto"/>
            <w:tcMar>
              <w:top w:w="48" w:type="dxa"/>
              <w:left w:w="48" w:type="dxa"/>
              <w:bottom w:w="48" w:type="dxa"/>
              <w:right w:w="48" w:type="dxa"/>
            </w:tcMar>
            <w:vAlign w:val="center"/>
            <w:hideMark/>
          </w:tcPr>
          <w:p w14:paraId="2EAD14A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Flaconete</w:t>
            </w:r>
          </w:p>
        </w:tc>
        <w:tc>
          <w:tcPr>
            <w:tcW w:w="0" w:type="auto"/>
            <w:tcMar>
              <w:top w:w="48" w:type="dxa"/>
              <w:left w:w="48" w:type="dxa"/>
              <w:bottom w:w="48" w:type="dxa"/>
              <w:right w:w="48" w:type="dxa"/>
            </w:tcMar>
            <w:vAlign w:val="center"/>
            <w:hideMark/>
          </w:tcPr>
          <w:p w14:paraId="40FCF84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26325</w:t>
            </w:r>
          </w:p>
        </w:tc>
        <w:tc>
          <w:tcPr>
            <w:tcW w:w="0" w:type="auto"/>
          </w:tcPr>
          <w:p w14:paraId="43CD471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352DC1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375425A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537E5C3" w14:textId="77777777" w:rsidTr="00B91E23">
        <w:trPr>
          <w:trHeight w:val="765"/>
        </w:trPr>
        <w:tc>
          <w:tcPr>
            <w:tcW w:w="0" w:type="auto"/>
            <w:tcMar>
              <w:top w:w="48" w:type="dxa"/>
              <w:left w:w="48" w:type="dxa"/>
              <w:bottom w:w="48" w:type="dxa"/>
              <w:right w:w="48" w:type="dxa"/>
            </w:tcMar>
            <w:vAlign w:val="center"/>
            <w:hideMark/>
          </w:tcPr>
          <w:p w14:paraId="452DFB4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w:t>
            </w:r>
          </w:p>
        </w:tc>
        <w:tc>
          <w:tcPr>
            <w:tcW w:w="0" w:type="auto"/>
            <w:tcMar>
              <w:top w:w="48" w:type="dxa"/>
              <w:left w:w="48" w:type="dxa"/>
              <w:bottom w:w="48" w:type="dxa"/>
              <w:right w:w="48" w:type="dxa"/>
            </w:tcMar>
            <w:vAlign w:val="center"/>
            <w:hideMark/>
          </w:tcPr>
          <w:p w14:paraId="100C8E0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449333</w:t>
            </w:r>
          </w:p>
        </w:tc>
        <w:tc>
          <w:tcPr>
            <w:tcW w:w="0" w:type="auto"/>
            <w:tcMar>
              <w:top w:w="48" w:type="dxa"/>
              <w:left w:w="48" w:type="dxa"/>
              <w:bottom w:w="48" w:type="dxa"/>
              <w:right w:w="48" w:type="dxa"/>
            </w:tcMar>
            <w:vAlign w:val="center"/>
            <w:hideMark/>
          </w:tcPr>
          <w:p w14:paraId="4CB1A33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22671</w:t>
            </w:r>
          </w:p>
        </w:tc>
        <w:tc>
          <w:tcPr>
            <w:tcW w:w="0" w:type="auto"/>
            <w:tcMar>
              <w:top w:w="48" w:type="dxa"/>
              <w:left w:w="48" w:type="dxa"/>
              <w:bottom w:w="48" w:type="dxa"/>
              <w:right w:w="48" w:type="dxa"/>
            </w:tcMar>
            <w:vAlign w:val="center"/>
            <w:hideMark/>
          </w:tcPr>
          <w:p w14:paraId="55CE8A4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aminoácidos de cadeia ramificada para nutrição parenteral à 8% para pacientes hepatopatas. injetável atóxica, límpida, estéril e apirogênica em sistema fechado, conforme Resolução RDC Nº. 29, de 17/04/2007 da ANVISA, com 500 ml.</w:t>
            </w:r>
          </w:p>
        </w:tc>
        <w:tc>
          <w:tcPr>
            <w:tcW w:w="0" w:type="auto"/>
            <w:tcMar>
              <w:top w:w="48" w:type="dxa"/>
              <w:left w:w="48" w:type="dxa"/>
              <w:bottom w:w="48" w:type="dxa"/>
              <w:right w:w="48" w:type="dxa"/>
            </w:tcMar>
            <w:vAlign w:val="center"/>
            <w:hideMark/>
          </w:tcPr>
          <w:p w14:paraId="6F9BD32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 ou frasco</w:t>
            </w:r>
          </w:p>
        </w:tc>
        <w:tc>
          <w:tcPr>
            <w:tcW w:w="0" w:type="auto"/>
            <w:tcMar>
              <w:top w:w="48" w:type="dxa"/>
              <w:left w:w="48" w:type="dxa"/>
              <w:bottom w:w="48" w:type="dxa"/>
              <w:right w:w="48" w:type="dxa"/>
            </w:tcMar>
            <w:vAlign w:val="center"/>
            <w:hideMark/>
          </w:tcPr>
          <w:p w14:paraId="4801828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2362</w:t>
            </w:r>
          </w:p>
        </w:tc>
        <w:tc>
          <w:tcPr>
            <w:tcW w:w="0" w:type="auto"/>
          </w:tcPr>
          <w:p w14:paraId="7CFA11F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2091350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7DAB71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3918FB8" w14:textId="77777777" w:rsidTr="00B91E23">
        <w:trPr>
          <w:trHeight w:val="255"/>
        </w:trPr>
        <w:tc>
          <w:tcPr>
            <w:tcW w:w="0" w:type="auto"/>
            <w:tcMar>
              <w:top w:w="48" w:type="dxa"/>
              <w:left w:w="48" w:type="dxa"/>
              <w:bottom w:w="48" w:type="dxa"/>
              <w:right w:w="48" w:type="dxa"/>
            </w:tcMar>
            <w:vAlign w:val="center"/>
            <w:hideMark/>
          </w:tcPr>
          <w:p w14:paraId="3C762C0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w:t>
            </w:r>
          </w:p>
        </w:tc>
        <w:tc>
          <w:tcPr>
            <w:tcW w:w="0" w:type="auto"/>
            <w:tcMar>
              <w:top w:w="48" w:type="dxa"/>
              <w:left w:w="48" w:type="dxa"/>
              <w:bottom w:w="48" w:type="dxa"/>
              <w:right w:w="48" w:type="dxa"/>
            </w:tcMar>
            <w:vAlign w:val="center"/>
            <w:hideMark/>
          </w:tcPr>
          <w:p w14:paraId="1C82E4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486323</w:t>
            </w:r>
          </w:p>
        </w:tc>
        <w:tc>
          <w:tcPr>
            <w:tcW w:w="0" w:type="auto"/>
            <w:tcMar>
              <w:top w:w="48" w:type="dxa"/>
              <w:left w:w="48" w:type="dxa"/>
              <w:bottom w:w="48" w:type="dxa"/>
              <w:right w:w="48" w:type="dxa"/>
            </w:tcMar>
            <w:vAlign w:val="center"/>
            <w:hideMark/>
          </w:tcPr>
          <w:p w14:paraId="648E71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33714</w:t>
            </w:r>
          </w:p>
        </w:tc>
        <w:tc>
          <w:tcPr>
            <w:tcW w:w="0" w:type="auto"/>
            <w:tcMar>
              <w:top w:w="48" w:type="dxa"/>
              <w:left w:w="48" w:type="dxa"/>
              <w:bottom w:w="48" w:type="dxa"/>
              <w:right w:w="48" w:type="dxa"/>
            </w:tcMar>
            <w:vAlign w:val="center"/>
            <w:hideMark/>
          </w:tcPr>
          <w:p w14:paraId="47937DE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Poliaminoácidos 10% ; injetável ; Frasco-Ampola 500mL</w:t>
            </w:r>
          </w:p>
        </w:tc>
        <w:tc>
          <w:tcPr>
            <w:tcW w:w="0" w:type="auto"/>
            <w:tcMar>
              <w:top w:w="48" w:type="dxa"/>
              <w:left w:w="48" w:type="dxa"/>
              <w:bottom w:w="48" w:type="dxa"/>
              <w:right w:w="48" w:type="dxa"/>
            </w:tcMar>
            <w:vAlign w:val="center"/>
            <w:hideMark/>
          </w:tcPr>
          <w:p w14:paraId="0052B92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0" w:type="auto"/>
            <w:tcMar>
              <w:top w:w="48" w:type="dxa"/>
              <w:left w:w="48" w:type="dxa"/>
              <w:bottom w:w="48" w:type="dxa"/>
              <w:right w:w="48" w:type="dxa"/>
            </w:tcMar>
            <w:vAlign w:val="center"/>
            <w:hideMark/>
          </w:tcPr>
          <w:p w14:paraId="0095CEA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2700</w:t>
            </w:r>
          </w:p>
        </w:tc>
        <w:tc>
          <w:tcPr>
            <w:tcW w:w="0" w:type="auto"/>
          </w:tcPr>
          <w:p w14:paraId="0E25D3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0" w:type="auto"/>
            <w:tcMar>
              <w:top w:w="48" w:type="dxa"/>
              <w:left w:w="48" w:type="dxa"/>
              <w:bottom w:w="48" w:type="dxa"/>
              <w:right w:w="48" w:type="dxa"/>
            </w:tcMar>
            <w:vAlign w:val="center"/>
          </w:tcPr>
          <w:p w14:paraId="5C2D075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23" w:type="dxa"/>
            <w:tcMar>
              <w:top w:w="48" w:type="dxa"/>
              <w:left w:w="48" w:type="dxa"/>
              <w:bottom w:w="48" w:type="dxa"/>
              <w:right w:w="48" w:type="dxa"/>
            </w:tcMar>
            <w:vAlign w:val="center"/>
          </w:tcPr>
          <w:p w14:paraId="467FE56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bl>
    <w:p w14:paraId="1A4AF5D3" w14:textId="33B818D5" w:rsidR="00B772AF" w:rsidRPr="00EE4854" w:rsidRDefault="00B91E23" w:rsidP="00B91E23">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B772AF" w:rsidRPr="002C7537">
        <w:rPr>
          <w:rFonts w:ascii="Palatino Linotype" w:eastAsia="Times New Roman" w:hAnsi="Palatino Linotype" w:cs="Times New Roman"/>
          <w:b/>
          <w:bCs/>
          <w:color w:val="000000"/>
          <w:sz w:val="18"/>
          <w:szCs w:val="18"/>
          <w:lang w:eastAsia="pt-BR"/>
        </w:rPr>
        <w:t>COTA RESERVADA</w:t>
      </w: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8"/>
        <w:gridCol w:w="1034"/>
        <w:gridCol w:w="834"/>
        <w:gridCol w:w="1631"/>
        <w:gridCol w:w="989"/>
        <w:gridCol w:w="850"/>
        <w:gridCol w:w="1135"/>
        <w:gridCol w:w="991"/>
        <w:gridCol w:w="1710"/>
      </w:tblGrid>
      <w:tr w:rsidR="00B772AF" w:rsidRPr="00B91E23" w14:paraId="0E2D01A3" w14:textId="77777777" w:rsidTr="00B91E23">
        <w:trPr>
          <w:trHeight w:val="585"/>
        </w:trPr>
        <w:tc>
          <w:tcPr>
            <w:tcW w:w="167" w:type="pct"/>
            <w:tcMar>
              <w:top w:w="48" w:type="dxa"/>
              <w:left w:w="48" w:type="dxa"/>
              <w:bottom w:w="48" w:type="dxa"/>
              <w:right w:w="48" w:type="dxa"/>
            </w:tcMar>
            <w:vAlign w:val="center"/>
            <w:hideMark/>
          </w:tcPr>
          <w:p w14:paraId="48C54DB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N°</w:t>
            </w:r>
          </w:p>
        </w:tc>
        <w:tc>
          <w:tcPr>
            <w:tcW w:w="544" w:type="pct"/>
            <w:tcMar>
              <w:top w:w="48" w:type="dxa"/>
              <w:left w:w="48" w:type="dxa"/>
              <w:bottom w:w="48" w:type="dxa"/>
              <w:right w:w="48" w:type="dxa"/>
            </w:tcMar>
            <w:vAlign w:val="center"/>
            <w:hideMark/>
          </w:tcPr>
          <w:p w14:paraId="5443F3F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Código BR (CATMAT)</w:t>
            </w:r>
          </w:p>
        </w:tc>
        <w:tc>
          <w:tcPr>
            <w:tcW w:w="439" w:type="pct"/>
            <w:tcMar>
              <w:top w:w="48" w:type="dxa"/>
              <w:left w:w="48" w:type="dxa"/>
              <w:bottom w:w="48" w:type="dxa"/>
              <w:right w:w="48" w:type="dxa"/>
            </w:tcMar>
            <w:vAlign w:val="center"/>
            <w:hideMark/>
          </w:tcPr>
          <w:p w14:paraId="4DF366A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cod egoverne</w:t>
            </w:r>
          </w:p>
        </w:tc>
        <w:tc>
          <w:tcPr>
            <w:tcW w:w="859" w:type="pct"/>
            <w:tcMar>
              <w:top w:w="48" w:type="dxa"/>
              <w:left w:w="48" w:type="dxa"/>
              <w:bottom w:w="48" w:type="dxa"/>
              <w:right w:w="48" w:type="dxa"/>
            </w:tcMar>
            <w:vAlign w:val="center"/>
            <w:hideMark/>
          </w:tcPr>
          <w:p w14:paraId="0DB614A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DESCRITIVO</w:t>
            </w:r>
          </w:p>
        </w:tc>
        <w:tc>
          <w:tcPr>
            <w:tcW w:w="521" w:type="pct"/>
            <w:tcMar>
              <w:top w:w="48" w:type="dxa"/>
              <w:left w:w="48" w:type="dxa"/>
              <w:bottom w:w="48" w:type="dxa"/>
              <w:right w:w="48" w:type="dxa"/>
            </w:tcMar>
            <w:vAlign w:val="center"/>
            <w:hideMark/>
          </w:tcPr>
          <w:p w14:paraId="1D42E11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UNIDADE</w:t>
            </w:r>
          </w:p>
        </w:tc>
        <w:tc>
          <w:tcPr>
            <w:tcW w:w="448" w:type="pct"/>
            <w:tcMar>
              <w:top w:w="48" w:type="dxa"/>
              <w:left w:w="48" w:type="dxa"/>
              <w:bottom w:w="48" w:type="dxa"/>
              <w:right w:w="48" w:type="dxa"/>
            </w:tcMar>
            <w:vAlign w:val="center"/>
            <w:hideMark/>
          </w:tcPr>
          <w:p w14:paraId="29C1554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COTA RESERVADA</w:t>
            </w:r>
          </w:p>
        </w:tc>
        <w:tc>
          <w:tcPr>
            <w:tcW w:w="598" w:type="pct"/>
          </w:tcPr>
          <w:p w14:paraId="78F1EB58" w14:textId="77777777" w:rsidR="00B772AF" w:rsidRPr="00B91E23" w:rsidRDefault="00B772AF" w:rsidP="00467A9F">
            <w:pPr>
              <w:spacing w:before="216" w:after="216"/>
              <w:rPr>
                <w:rFonts w:ascii="Palatino Linotype" w:eastAsia="Times New Roman" w:hAnsi="Palatino Linotype" w:cs="Times New Roman"/>
                <w:b/>
                <w:bCs/>
                <w:color w:val="000000"/>
                <w:sz w:val="18"/>
                <w:szCs w:val="18"/>
                <w:lang w:eastAsia="pt-BR"/>
              </w:rPr>
            </w:pPr>
            <w:r w:rsidRPr="00B91E23">
              <w:rPr>
                <w:rFonts w:ascii="Palatino Linotype" w:eastAsia="Times New Roman" w:hAnsi="Palatino Linotype" w:cs="Times New Roman"/>
                <w:b/>
                <w:bCs/>
                <w:color w:val="000000"/>
                <w:sz w:val="18"/>
                <w:szCs w:val="18"/>
                <w:lang w:eastAsia="pt-BR"/>
              </w:rPr>
              <w:t>MARCA</w:t>
            </w:r>
          </w:p>
        </w:tc>
        <w:tc>
          <w:tcPr>
            <w:tcW w:w="522" w:type="pct"/>
            <w:tcMar>
              <w:top w:w="48" w:type="dxa"/>
              <w:left w:w="48" w:type="dxa"/>
              <w:bottom w:w="48" w:type="dxa"/>
              <w:right w:w="48" w:type="dxa"/>
            </w:tcMar>
            <w:vAlign w:val="center"/>
            <w:hideMark/>
          </w:tcPr>
          <w:p w14:paraId="73DE8BA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 xml:space="preserve">VALOR UNITÁRIO </w:t>
            </w:r>
          </w:p>
        </w:tc>
        <w:tc>
          <w:tcPr>
            <w:tcW w:w="901" w:type="pct"/>
            <w:tcMar>
              <w:top w:w="48" w:type="dxa"/>
              <w:left w:w="48" w:type="dxa"/>
              <w:bottom w:w="48" w:type="dxa"/>
              <w:right w:w="48" w:type="dxa"/>
            </w:tcMar>
            <w:vAlign w:val="center"/>
            <w:hideMark/>
          </w:tcPr>
          <w:p w14:paraId="3BA042B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b/>
                <w:bCs/>
                <w:color w:val="000000"/>
                <w:sz w:val="18"/>
                <w:szCs w:val="18"/>
                <w:lang w:eastAsia="pt-BR"/>
              </w:rPr>
              <w:t xml:space="preserve">VALOR TOTAL </w:t>
            </w:r>
          </w:p>
        </w:tc>
      </w:tr>
      <w:tr w:rsidR="00B772AF" w:rsidRPr="00B91E23" w14:paraId="5914333D" w14:textId="77777777" w:rsidTr="00B91E23">
        <w:trPr>
          <w:trHeight w:val="255"/>
        </w:trPr>
        <w:tc>
          <w:tcPr>
            <w:tcW w:w="167" w:type="pct"/>
            <w:tcMar>
              <w:top w:w="48" w:type="dxa"/>
              <w:left w:w="48" w:type="dxa"/>
              <w:bottom w:w="48" w:type="dxa"/>
              <w:right w:w="48" w:type="dxa"/>
            </w:tcMar>
            <w:vAlign w:val="center"/>
            <w:hideMark/>
          </w:tcPr>
          <w:p w14:paraId="6FA48DC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15</w:t>
            </w:r>
          </w:p>
        </w:tc>
        <w:tc>
          <w:tcPr>
            <w:tcW w:w="544" w:type="pct"/>
            <w:tcMar>
              <w:top w:w="48" w:type="dxa"/>
              <w:left w:w="48" w:type="dxa"/>
              <w:bottom w:w="48" w:type="dxa"/>
              <w:right w:w="48" w:type="dxa"/>
            </w:tcMar>
            <w:vAlign w:val="center"/>
            <w:hideMark/>
          </w:tcPr>
          <w:p w14:paraId="16E0C52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268380</w:t>
            </w:r>
          </w:p>
        </w:tc>
        <w:tc>
          <w:tcPr>
            <w:tcW w:w="439" w:type="pct"/>
            <w:tcMar>
              <w:top w:w="48" w:type="dxa"/>
              <w:left w:w="48" w:type="dxa"/>
              <w:bottom w:w="48" w:type="dxa"/>
              <w:right w:w="48" w:type="dxa"/>
            </w:tcMar>
            <w:vAlign w:val="center"/>
            <w:hideMark/>
          </w:tcPr>
          <w:p w14:paraId="47F8D86A"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21918</w:t>
            </w:r>
          </w:p>
        </w:tc>
        <w:tc>
          <w:tcPr>
            <w:tcW w:w="859" w:type="pct"/>
            <w:tcMar>
              <w:top w:w="48" w:type="dxa"/>
              <w:left w:w="48" w:type="dxa"/>
              <w:bottom w:w="48" w:type="dxa"/>
              <w:right w:w="48" w:type="dxa"/>
            </w:tcMar>
            <w:vAlign w:val="center"/>
            <w:hideMark/>
          </w:tcPr>
          <w:p w14:paraId="3093338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Alprostadil 20 mcg, prostaglandina E1, uso endovenoso.</w:t>
            </w:r>
          </w:p>
        </w:tc>
        <w:tc>
          <w:tcPr>
            <w:tcW w:w="521" w:type="pct"/>
            <w:tcMar>
              <w:top w:w="48" w:type="dxa"/>
              <w:left w:w="48" w:type="dxa"/>
              <w:bottom w:w="48" w:type="dxa"/>
              <w:right w:w="48" w:type="dxa"/>
            </w:tcMar>
            <w:vAlign w:val="center"/>
            <w:hideMark/>
          </w:tcPr>
          <w:p w14:paraId="1A2C6D6E"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Frasco-Ampola</w:t>
            </w:r>
          </w:p>
        </w:tc>
        <w:tc>
          <w:tcPr>
            <w:tcW w:w="448" w:type="pct"/>
            <w:tcMar>
              <w:top w:w="48" w:type="dxa"/>
              <w:left w:w="48" w:type="dxa"/>
              <w:bottom w:w="48" w:type="dxa"/>
              <w:right w:w="48" w:type="dxa"/>
            </w:tcMar>
            <w:vAlign w:val="center"/>
            <w:hideMark/>
          </w:tcPr>
          <w:p w14:paraId="356ECEF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375</w:t>
            </w:r>
          </w:p>
        </w:tc>
        <w:tc>
          <w:tcPr>
            <w:tcW w:w="598" w:type="pct"/>
          </w:tcPr>
          <w:p w14:paraId="7706571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4948994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012DE76F"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4E14632B" w14:textId="77777777" w:rsidTr="00B91E23">
        <w:trPr>
          <w:trHeight w:val="255"/>
        </w:trPr>
        <w:tc>
          <w:tcPr>
            <w:tcW w:w="167" w:type="pct"/>
            <w:tcMar>
              <w:top w:w="48" w:type="dxa"/>
              <w:left w:w="48" w:type="dxa"/>
              <w:bottom w:w="48" w:type="dxa"/>
              <w:right w:w="48" w:type="dxa"/>
            </w:tcMar>
            <w:vAlign w:val="center"/>
            <w:hideMark/>
          </w:tcPr>
          <w:p w14:paraId="76FE818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16</w:t>
            </w:r>
          </w:p>
        </w:tc>
        <w:tc>
          <w:tcPr>
            <w:tcW w:w="544" w:type="pct"/>
            <w:tcMar>
              <w:top w:w="48" w:type="dxa"/>
              <w:left w:w="48" w:type="dxa"/>
              <w:bottom w:w="48" w:type="dxa"/>
              <w:right w:w="48" w:type="dxa"/>
            </w:tcMar>
            <w:vAlign w:val="center"/>
            <w:hideMark/>
          </w:tcPr>
          <w:p w14:paraId="1CBCF41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268394</w:t>
            </w:r>
          </w:p>
        </w:tc>
        <w:tc>
          <w:tcPr>
            <w:tcW w:w="439" w:type="pct"/>
            <w:tcMar>
              <w:top w:w="48" w:type="dxa"/>
              <w:left w:w="48" w:type="dxa"/>
              <w:bottom w:w="48" w:type="dxa"/>
              <w:right w:w="48" w:type="dxa"/>
            </w:tcMar>
            <w:vAlign w:val="center"/>
            <w:hideMark/>
          </w:tcPr>
          <w:p w14:paraId="17ECBF32"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21936</w:t>
            </w:r>
          </w:p>
        </w:tc>
        <w:tc>
          <w:tcPr>
            <w:tcW w:w="859" w:type="pct"/>
            <w:tcMar>
              <w:top w:w="48" w:type="dxa"/>
              <w:left w:w="48" w:type="dxa"/>
              <w:bottom w:w="48" w:type="dxa"/>
              <w:right w:w="48" w:type="dxa"/>
            </w:tcMar>
            <w:vAlign w:val="center"/>
            <w:hideMark/>
          </w:tcPr>
          <w:p w14:paraId="706F946A"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Anfotericina B lipossomal 50mg, injetável.</w:t>
            </w:r>
          </w:p>
        </w:tc>
        <w:tc>
          <w:tcPr>
            <w:tcW w:w="521" w:type="pct"/>
            <w:tcMar>
              <w:top w:w="48" w:type="dxa"/>
              <w:left w:w="48" w:type="dxa"/>
              <w:bottom w:w="48" w:type="dxa"/>
              <w:right w:w="48" w:type="dxa"/>
            </w:tcMar>
            <w:vAlign w:val="center"/>
            <w:hideMark/>
          </w:tcPr>
          <w:p w14:paraId="039D89A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Frasco-ampola</w:t>
            </w:r>
          </w:p>
        </w:tc>
        <w:tc>
          <w:tcPr>
            <w:tcW w:w="448" w:type="pct"/>
            <w:tcMar>
              <w:top w:w="48" w:type="dxa"/>
              <w:left w:w="48" w:type="dxa"/>
              <w:bottom w:w="48" w:type="dxa"/>
              <w:right w:w="48" w:type="dxa"/>
            </w:tcMar>
            <w:vAlign w:val="center"/>
            <w:hideMark/>
          </w:tcPr>
          <w:p w14:paraId="4DB6180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135</w:t>
            </w:r>
          </w:p>
        </w:tc>
        <w:tc>
          <w:tcPr>
            <w:tcW w:w="598" w:type="pct"/>
          </w:tcPr>
          <w:p w14:paraId="5DC5321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711E885F"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3B62885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7CF2507A" w14:textId="77777777" w:rsidTr="00B91E23">
        <w:trPr>
          <w:trHeight w:val="255"/>
        </w:trPr>
        <w:tc>
          <w:tcPr>
            <w:tcW w:w="167" w:type="pct"/>
            <w:tcMar>
              <w:top w:w="48" w:type="dxa"/>
              <w:left w:w="48" w:type="dxa"/>
              <w:bottom w:w="48" w:type="dxa"/>
              <w:right w:w="48" w:type="dxa"/>
            </w:tcMar>
            <w:vAlign w:val="center"/>
            <w:hideMark/>
          </w:tcPr>
          <w:p w14:paraId="7F2D36FE"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17</w:t>
            </w:r>
          </w:p>
        </w:tc>
        <w:tc>
          <w:tcPr>
            <w:tcW w:w="544" w:type="pct"/>
            <w:tcMar>
              <w:top w:w="48" w:type="dxa"/>
              <w:left w:w="48" w:type="dxa"/>
              <w:bottom w:w="48" w:type="dxa"/>
              <w:right w:w="48" w:type="dxa"/>
            </w:tcMar>
            <w:vAlign w:val="center"/>
            <w:hideMark/>
          </w:tcPr>
          <w:p w14:paraId="04A3AE5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438633</w:t>
            </w:r>
          </w:p>
        </w:tc>
        <w:tc>
          <w:tcPr>
            <w:tcW w:w="439" w:type="pct"/>
            <w:tcMar>
              <w:top w:w="48" w:type="dxa"/>
              <w:left w:w="48" w:type="dxa"/>
              <w:bottom w:w="48" w:type="dxa"/>
              <w:right w:w="48" w:type="dxa"/>
            </w:tcMar>
            <w:vAlign w:val="center"/>
            <w:hideMark/>
          </w:tcPr>
          <w:p w14:paraId="1663905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37505</w:t>
            </w:r>
          </w:p>
        </w:tc>
        <w:tc>
          <w:tcPr>
            <w:tcW w:w="859" w:type="pct"/>
            <w:tcMar>
              <w:top w:w="48" w:type="dxa"/>
              <w:left w:w="48" w:type="dxa"/>
              <w:bottom w:w="48" w:type="dxa"/>
              <w:right w:w="48" w:type="dxa"/>
            </w:tcMar>
            <w:vAlign w:val="center"/>
            <w:hideMark/>
          </w:tcPr>
          <w:p w14:paraId="04A4A8C2"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Colistimetato de Sódio (polimixina E) 1.000.000UI, pó liofilizado, injetável.</w:t>
            </w:r>
          </w:p>
        </w:tc>
        <w:tc>
          <w:tcPr>
            <w:tcW w:w="521" w:type="pct"/>
            <w:tcMar>
              <w:top w:w="48" w:type="dxa"/>
              <w:left w:w="48" w:type="dxa"/>
              <w:bottom w:w="48" w:type="dxa"/>
              <w:right w:w="48" w:type="dxa"/>
            </w:tcMar>
            <w:vAlign w:val="center"/>
            <w:hideMark/>
          </w:tcPr>
          <w:p w14:paraId="3BEABD7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Frasco-Ampola</w:t>
            </w:r>
          </w:p>
        </w:tc>
        <w:tc>
          <w:tcPr>
            <w:tcW w:w="448" w:type="pct"/>
            <w:tcMar>
              <w:top w:w="48" w:type="dxa"/>
              <w:left w:w="48" w:type="dxa"/>
              <w:bottom w:w="48" w:type="dxa"/>
              <w:right w:w="48" w:type="dxa"/>
            </w:tcMar>
            <w:vAlign w:val="center"/>
            <w:hideMark/>
          </w:tcPr>
          <w:p w14:paraId="377377C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450</w:t>
            </w:r>
          </w:p>
        </w:tc>
        <w:tc>
          <w:tcPr>
            <w:tcW w:w="598" w:type="pct"/>
          </w:tcPr>
          <w:p w14:paraId="63C6658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4D30F4C2"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6A2A89B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6CE740DB" w14:textId="77777777" w:rsidTr="00B91E23">
        <w:trPr>
          <w:trHeight w:val="510"/>
        </w:trPr>
        <w:tc>
          <w:tcPr>
            <w:tcW w:w="167" w:type="pct"/>
            <w:tcMar>
              <w:top w:w="48" w:type="dxa"/>
              <w:left w:w="48" w:type="dxa"/>
              <w:bottom w:w="48" w:type="dxa"/>
              <w:right w:w="48" w:type="dxa"/>
            </w:tcMar>
            <w:vAlign w:val="center"/>
            <w:hideMark/>
          </w:tcPr>
          <w:p w14:paraId="7706431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18</w:t>
            </w:r>
          </w:p>
        </w:tc>
        <w:tc>
          <w:tcPr>
            <w:tcW w:w="544" w:type="pct"/>
            <w:tcMar>
              <w:top w:w="48" w:type="dxa"/>
              <w:left w:w="48" w:type="dxa"/>
              <w:bottom w:w="48" w:type="dxa"/>
              <w:right w:w="48" w:type="dxa"/>
            </w:tcMar>
            <w:vAlign w:val="center"/>
            <w:hideMark/>
          </w:tcPr>
          <w:p w14:paraId="4648C36A"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268466</w:t>
            </w:r>
          </w:p>
        </w:tc>
        <w:tc>
          <w:tcPr>
            <w:tcW w:w="439" w:type="pct"/>
            <w:tcMar>
              <w:top w:w="48" w:type="dxa"/>
              <w:left w:w="48" w:type="dxa"/>
              <w:bottom w:w="48" w:type="dxa"/>
              <w:right w:w="48" w:type="dxa"/>
            </w:tcMar>
            <w:vAlign w:val="center"/>
            <w:hideMark/>
          </w:tcPr>
          <w:p w14:paraId="707D8F4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19861</w:t>
            </w:r>
          </w:p>
        </w:tc>
        <w:tc>
          <w:tcPr>
            <w:tcW w:w="859" w:type="pct"/>
            <w:tcMar>
              <w:top w:w="48" w:type="dxa"/>
              <w:left w:w="48" w:type="dxa"/>
              <w:bottom w:w="48" w:type="dxa"/>
              <w:right w:w="48" w:type="dxa"/>
            </w:tcMar>
            <w:vAlign w:val="center"/>
            <w:hideMark/>
          </w:tcPr>
          <w:p w14:paraId="1BEF55F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 xml:space="preserve">Contraste radiológico iodado, </w:t>
            </w:r>
            <w:r w:rsidRPr="00B91E23">
              <w:rPr>
                <w:rFonts w:ascii="Palatino Linotype" w:eastAsia="Times New Roman" w:hAnsi="Palatino Linotype" w:cs="Times New Roman"/>
                <w:color w:val="000000"/>
                <w:sz w:val="18"/>
                <w:szCs w:val="18"/>
                <w:lang w:eastAsia="pt-BR"/>
              </w:rPr>
              <w:lastRenderedPageBreak/>
              <w:t>hidrossolúvel, NÃO IÔNICO, p/ uso intravascular, contendo 300mg/ml. Frasco 100 ml.</w:t>
            </w:r>
          </w:p>
        </w:tc>
        <w:tc>
          <w:tcPr>
            <w:tcW w:w="521" w:type="pct"/>
            <w:tcMar>
              <w:top w:w="48" w:type="dxa"/>
              <w:left w:w="48" w:type="dxa"/>
              <w:bottom w:w="48" w:type="dxa"/>
              <w:right w:w="48" w:type="dxa"/>
            </w:tcMar>
            <w:vAlign w:val="center"/>
            <w:hideMark/>
          </w:tcPr>
          <w:p w14:paraId="47C29CA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lastRenderedPageBreak/>
              <w:t>Frasco-Ampola</w:t>
            </w:r>
          </w:p>
        </w:tc>
        <w:tc>
          <w:tcPr>
            <w:tcW w:w="448" w:type="pct"/>
            <w:tcMar>
              <w:top w:w="48" w:type="dxa"/>
              <w:left w:w="48" w:type="dxa"/>
              <w:bottom w:w="48" w:type="dxa"/>
              <w:right w:w="48" w:type="dxa"/>
            </w:tcMar>
            <w:vAlign w:val="center"/>
            <w:hideMark/>
          </w:tcPr>
          <w:p w14:paraId="1000B96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300</w:t>
            </w:r>
          </w:p>
        </w:tc>
        <w:tc>
          <w:tcPr>
            <w:tcW w:w="598" w:type="pct"/>
          </w:tcPr>
          <w:p w14:paraId="06D4FB7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33BE9D7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32AB339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0DD2751D" w14:textId="77777777" w:rsidTr="00B91E23">
        <w:trPr>
          <w:trHeight w:val="510"/>
        </w:trPr>
        <w:tc>
          <w:tcPr>
            <w:tcW w:w="167" w:type="pct"/>
            <w:tcMar>
              <w:top w:w="48" w:type="dxa"/>
              <w:left w:w="48" w:type="dxa"/>
              <w:bottom w:w="48" w:type="dxa"/>
              <w:right w:w="48" w:type="dxa"/>
            </w:tcMar>
            <w:vAlign w:val="center"/>
            <w:hideMark/>
          </w:tcPr>
          <w:p w14:paraId="7EB00E5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lastRenderedPageBreak/>
              <w:t>19</w:t>
            </w:r>
          </w:p>
        </w:tc>
        <w:tc>
          <w:tcPr>
            <w:tcW w:w="544" w:type="pct"/>
            <w:tcMar>
              <w:top w:w="48" w:type="dxa"/>
              <w:left w:w="48" w:type="dxa"/>
              <w:bottom w:w="48" w:type="dxa"/>
              <w:right w:w="48" w:type="dxa"/>
            </w:tcMar>
            <w:vAlign w:val="center"/>
            <w:hideMark/>
          </w:tcPr>
          <w:p w14:paraId="4321FD8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268466</w:t>
            </w:r>
          </w:p>
        </w:tc>
        <w:tc>
          <w:tcPr>
            <w:tcW w:w="439" w:type="pct"/>
            <w:tcMar>
              <w:top w:w="48" w:type="dxa"/>
              <w:left w:w="48" w:type="dxa"/>
              <w:bottom w:w="48" w:type="dxa"/>
              <w:right w:w="48" w:type="dxa"/>
            </w:tcMar>
            <w:vAlign w:val="center"/>
            <w:hideMark/>
          </w:tcPr>
          <w:p w14:paraId="0A084EF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34073</w:t>
            </w:r>
          </w:p>
        </w:tc>
        <w:tc>
          <w:tcPr>
            <w:tcW w:w="859" w:type="pct"/>
            <w:tcMar>
              <w:top w:w="48" w:type="dxa"/>
              <w:left w:w="48" w:type="dxa"/>
              <w:bottom w:w="48" w:type="dxa"/>
              <w:right w:w="48" w:type="dxa"/>
            </w:tcMar>
            <w:vAlign w:val="center"/>
            <w:hideMark/>
          </w:tcPr>
          <w:p w14:paraId="7BC9CCD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521" w:type="pct"/>
            <w:tcMar>
              <w:top w:w="48" w:type="dxa"/>
              <w:left w:w="48" w:type="dxa"/>
              <w:bottom w:w="48" w:type="dxa"/>
              <w:right w:w="48" w:type="dxa"/>
            </w:tcMar>
            <w:vAlign w:val="center"/>
            <w:hideMark/>
          </w:tcPr>
          <w:p w14:paraId="07C44B0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Frasco-Ampola</w:t>
            </w:r>
          </w:p>
        </w:tc>
        <w:tc>
          <w:tcPr>
            <w:tcW w:w="448" w:type="pct"/>
            <w:tcMar>
              <w:top w:w="48" w:type="dxa"/>
              <w:left w:w="48" w:type="dxa"/>
              <w:bottom w:w="48" w:type="dxa"/>
              <w:right w:w="48" w:type="dxa"/>
            </w:tcMar>
            <w:vAlign w:val="center"/>
            <w:hideMark/>
          </w:tcPr>
          <w:p w14:paraId="107EBC7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1208</w:t>
            </w:r>
          </w:p>
        </w:tc>
        <w:tc>
          <w:tcPr>
            <w:tcW w:w="598" w:type="pct"/>
          </w:tcPr>
          <w:p w14:paraId="6911A75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654D29E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5C4CEAA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5499F7E0" w14:textId="77777777" w:rsidTr="00B91E23">
        <w:trPr>
          <w:trHeight w:val="765"/>
        </w:trPr>
        <w:tc>
          <w:tcPr>
            <w:tcW w:w="167" w:type="pct"/>
            <w:tcMar>
              <w:top w:w="48" w:type="dxa"/>
              <w:left w:w="48" w:type="dxa"/>
              <w:bottom w:w="48" w:type="dxa"/>
              <w:right w:w="48" w:type="dxa"/>
            </w:tcMar>
            <w:vAlign w:val="center"/>
            <w:hideMark/>
          </w:tcPr>
          <w:p w14:paraId="5DE3A3B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20</w:t>
            </w:r>
          </w:p>
        </w:tc>
        <w:tc>
          <w:tcPr>
            <w:tcW w:w="544" w:type="pct"/>
            <w:tcMar>
              <w:top w:w="48" w:type="dxa"/>
              <w:left w:w="48" w:type="dxa"/>
              <w:bottom w:w="48" w:type="dxa"/>
              <w:right w:w="48" w:type="dxa"/>
            </w:tcMar>
            <w:vAlign w:val="center"/>
            <w:hideMark/>
          </w:tcPr>
          <w:p w14:paraId="010C769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271950</w:t>
            </w:r>
          </w:p>
        </w:tc>
        <w:tc>
          <w:tcPr>
            <w:tcW w:w="439" w:type="pct"/>
            <w:tcMar>
              <w:top w:w="48" w:type="dxa"/>
              <w:left w:w="48" w:type="dxa"/>
              <w:bottom w:w="48" w:type="dxa"/>
              <w:right w:w="48" w:type="dxa"/>
            </w:tcMar>
            <w:vAlign w:val="center"/>
            <w:hideMark/>
          </w:tcPr>
          <w:p w14:paraId="562DD01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22122</w:t>
            </w:r>
          </w:p>
        </w:tc>
        <w:tc>
          <w:tcPr>
            <w:tcW w:w="859" w:type="pct"/>
            <w:tcMar>
              <w:top w:w="48" w:type="dxa"/>
              <w:left w:w="48" w:type="dxa"/>
              <w:bottom w:w="48" w:type="dxa"/>
              <w:right w:w="48" w:type="dxa"/>
            </w:tcMar>
            <w:vAlign w:val="center"/>
            <w:hideMark/>
          </w:tcPr>
          <w:p w14:paraId="3695421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521" w:type="pct"/>
            <w:tcMar>
              <w:top w:w="48" w:type="dxa"/>
              <w:left w:w="48" w:type="dxa"/>
              <w:bottom w:w="48" w:type="dxa"/>
              <w:right w:w="48" w:type="dxa"/>
            </w:tcMar>
            <w:vAlign w:val="center"/>
            <w:hideMark/>
          </w:tcPr>
          <w:p w14:paraId="1715976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Ampola</w:t>
            </w:r>
          </w:p>
        </w:tc>
        <w:tc>
          <w:tcPr>
            <w:tcW w:w="448" w:type="pct"/>
            <w:tcMar>
              <w:top w:w="48" w:type="dxa"/>
              <w:left w:w="48" w:type="dxa"/>
              <w:bottom w:w="48" w:type="dxa"/>
              <w:right w:w="48" w:type="dxa"/>
            </w:tcMar>
            <w:vAlign w:val="center"/>
            <w:hideMark/>
          </w:tcPr>
          <w:p w14:paraId="325EB1A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2475</w:t>
            </w:r>
          </w:p>
        </w:tc>
        <w:tc>
          <w:tcPr>
            <w:tcW w:w="598" w:type="pct"/>
          </w:tcPr>
          <w:p w14:paraId="75D1F59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12C8466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2840AF8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6775F91A" w14:textId="77777777" w:rsidTr="00B91E23">
        <w:trPr>
          <w:trHeight w:val="255"/>
        </w:trPr>
        <w:tc>
          <w:tcPr>
            <w:tcW w:w="167" w:type="pct"/>
            <w:tcMar>
              <w:top w:w="48" w:type="dxa"/>
              <w:left w:w="48" w:type="dxa"/>
              <w:bottom w:w="48" w:type="dxa"/>
              <w:right w:w="48" w:type="dxa"/>
            </w:tcMar>
            <w:vAlign w:val="center"/>
            <w:hideMark/>
          </w:tcPr>
          <w:p w14:paraId="31C72A9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21</w:t>
            </w:r>
          </w:p>
        </w:tc>
        <w:tc>
          <w:tcPr>
            <w:tcW w:w="544" w:type="pct"/>
            <w:tcMar>
              <w:top w:w="48" w:type="dxa"/>
              <w:left w:w="48" w:type="dxa"/>
              <w:bottom w:w="48" w:type="dxa"/>
              <w:right w:w="48" w:type="dxa"/>
            </w:tcMar>
            <w:vAlign w:val="center"/>
            <w:hideMark/>
          </w:tcPr>
          <w:p w14:paraId="40B8962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273009</w:t>
            </w:r>
          </w:p>
        </w:tc>
        <w:tc>
          <w:tcPr>
            <w:tcW w:w="439" w:type="pct"/>
            <w:tcMar>
              <w:top w:w="48" w:type="dxa"/>
              <w:left w:w="48" w:type="dxa"/>
              <w:bottom w:w="48" w:type="dxa"/>
              <w:right w:w="48" w:type="dxa"/>
            </w:tcMar>
            <w:vAlign w:val="center"/>
            <w:hideMark/>
          </w:tcPr>
          <w:p w14:paraId="046526B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37342</w:t>
            </w:r>
          </w:p>
        </w:tc>
        <w:tc>
          <w:tcPr>
            <w:tcW w:w="859" w:type="pct"/>
            <w:tcMar>
              <w:top w:w="48" w:type="dxa"/>
              <w:left w:w="48" w:type="dxa"/>
              <w:bottom w:w="48" w:type="dxa"/>
              <w:right w:w="48" w:type="dxa"/>
            </w:tcMar>
            <w:vAlign w:val="center"/>
            <w:hideMark/>
          </w:tcPr>
          <w:p w14:paraId="378B1E7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Fluoxetina, cloridrato 20 mg.</w:t>
            </w:r>
          </w:p>
        </w:tc>
        <w:tc>
          <w:tcPr>
            <w:tcW w:w="521" w:type="pct"/>
            <w:tcMar>
              <w:top w:w="48" w:type="dxa"/>
              <w:left w:w="48" w:type="dxa"/>
              <w:bottom w:w="48" w:type="dxa"/>
              <w:right w:w="48" w:type="dxa"/>
            </w:tcMar>
            <w:vAlign w:val="center"/>
            <w:hideMark/>
          </w:tcPr>
          <w:p w14:paraId="6F1B6E0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Cápsula</w:t>
            </w:r>
          </w:p>
        </w:tc>
        <w:tc>
          <w:tcPr>
            <w:tcW w:w="448" w:type="pct"/>
            <w:tcMar>
              <w:top w:w="48" w:type="dxa"/>
              <w:left w:w="48" w:type="dxa"/>
              <w:bottom w:w="48" w:type="dxa"/>
              <w:right w:w="48" w:type="dxa"/>
            </w:tcMar>
            <w:vAlign w:val="center"/>
            <w:hideMark/>
          </w:tcPr>
          <w:p w14:paraId="0A57E28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105000</w:t>
            </w:r>
          </w:p>
        </w:tc>
        <w:tc>
          <w:tcPr>
            <w:tcW w:w="598" w:type="pct"/>
          </w:tcPr>
          <w:p w14:paraId="6898FC9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501E767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3BB3454A"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7F0C3F69" w14:textId="77777777" w:rsidTr="00B91E23">
        <w:trPr>
          <w:trHeight w:val="255"/>
        </w:trPr>
        <w:tc>
          <w:tcPr>
            <w:tcW w:w="167" w:type="pct"/>
            <w:tcMar>
              <w:top w:w="48" w:type="dxa"/>
              <w:left w:w="48" w:type="dxa"/>
              <w:bottom w:w="48" w:type="dxa"/>
              <w:right w:w="48" w:type="dxa"/>
            </w:tcMar>
            <w:vAlign w:val="center"/>
            <w:hideMark/>
          </w:tcPr>
          <w:p w14:paraId="33E256C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22</w:t>
            </w:r>
          </w:p>
        </w:tc>
        <w:tc>
          <w:tcPr>
            <w:tcW w:w="544" w:type="pct"/>
            <w:tcMar>
              <w:top w:w="48" w:type="dxa"/>
              <w:left w:w="48" w:type="dxa"/>
              <w:bottom w:w="48" w:type="dxa"/>
              <w:right w:w="48" w:type="dxa"/>
            </w:tcMar>
            <w:vAlign w:val="center"/>
            <w:hideMark/>
          </w:tcPr>
          <w:p w14:paraId="0D26EAB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450100</w:t>
            </w:r>
          </w:p>
        </w:tc>
        <w:tc>
          <w:tcPr>
            <w:tcW w:w="439" w:type="pct"/>
            <w:tcMar>
              <w:top w:w="48" w:type="dxa"/>
              <w:left w:w="48" w:type="dxa"/>
              <w:bottom w:w="48" w:type="dxa"/>
              <w:right w:w="48" w:type="dxa"/>
            </w:tcMar>
            <w:vAlign w:val="center"/>
            <w:hideMark/>
          </w:tcPr>
          <w:p w14:paraId="2906C4E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31999</w:t>
            </w:r>
          </w:p>
        </w:tc>
        <w:tc>
          <w:tcPr>
            <w:tcW w:w="859" w:type="pct"/>
            <w:tcMar>
              <w:top w:w="48" w:type="dxa"/>
              <w:left w:w="48" w:type="dxa"/>
              <w:bottom w:w="48" w:type="dxa"/>
              <w:right w:w="48" w:type="dxa"/>
            </w:tcMar>
            <w:vAlign w:val="center"/>
            <w:hideMark/>
          </w:tcPr>
          <w:p w14:paraId="03BC664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Imunoglobulina Humana normal, 5 G, injetável, Frasco-ampola.</w:t>
            </w:r>
          </w:p>
        </w:tc>
        <w:tc>
          <w:tcPr>
            <w:tcW w:w="521" w:type="pct"/>
            <w:tcMar>
              <w:top w:w="48" w:type="dxa"/>
              <w:left w:w="48" w:type="dxa"/>
              <w:bottom w:w="48" w:type="dxa"/>
              <w:right w:w="48" w:type="dxa"/>
            </w:tcMar>
            <w:vAlign w:val="center"/>
            <w:hideMark/>
          </w:tcPr>
          <w:p w14:paraId="6DAD5B0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Frasco-ampola</w:t>
            </w:r>
          </w:p>
        </w:tc>
        <w:tc>
          <w:tcPr>
            <w:tcW w:w="448" w:type="pct"/>
            <w:tcMar>
              <w:top w:w="48" w:type="dxa"/>
              <w:left w:w="48" w:type="dxa"/>
              <w:bottom w:w="48" w:type="dxa"/>
              <w:right w:w="48" w:type="dxa"/>
            </w:tcMar>
            <w:vAlign w:val="center"/>
            <w:hideMark/>
          </w:tcPr>
          <w:p w14:paraId="2E8A318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45</w:t>
            </w:r>
          </w:p>
        </w:tc>
        <w:tc>
          <w:tcPr>
            <w:tcW w:w="598" w:type="pct"/>
          </w:tcPr>
          <w:p w14:paraId="069BBA9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1F5176C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1345FD1F"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73FA9AE4" w14:textId="77777777" w:rsidTr="00B91E23">
        <w:trPr>
          <w:trHeight w:val="255"/>
        </w:trPr>
        <w:tc>
          <w:tcPr>
            <w:tcW w:w="167" w:type="pct"/>
            <w:tcMar>
              <w:top w:w="48" w:type="dxa"/>
              <w:left w:w="48" w:type="dxa"/>
              <w:bottom w:w="48" w:type="dxa"/>
              <w:right w:w="48" w:type="dxa"/>
            </w:tcMar>
            <w:vAlign w:val="center"/>
            <w:hideMark/>
          </w:tcPr>
          <w:p w14:paraId="13E9A55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23</w:t>
            </w:r>
          </w:p>
        </w:tc>
        <w:tc>
          <w:tcPr>
            <w:tcW w:w="544" w:type="pct"/>
            <w:tcMar>
              <w:top w:w="48" w:type="dxa"/>
              <w:left w:w="48" w:type="dxa"/>
              <w:bottom w:w="48" w:type="dxa"/>
              <w:right w:w="48" w:type="dxa"/>
            </w:tcMar>
            <w:vAlign w:val="center"/>
            <w:hideMark/>
          </w:tcPr>
          <w:p w14:paraId="0578E0B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273413</w:t>
            </w:r>
          </w:p>
        </w:tc>
        <w:tc>
          <w:tcPr>
            <w:tcW w:w="439" w:type="pct"/>
            <w:tcMar>
              <w:top w:w="48" w:type="dxa"/>
              <w:left w:w="48" w:type="dxa"/>
              <w:bottom w:w="48" w:type="dxa"/>
              <w:right w:w="48" w:type="dxa"/>
            </w:tcMar>
            <w:vAlign w:val="center"/>
            <w:hideMark/>
          </w:tcPr>
          <w:p w14:paraId="095255E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22313</w:t>
            </w:r>
          </w:p>
        </w:tc>
        <w:tc>
          <w:tcPr>
            <w:tcW w:w="859" w:type="pct"/>
            <w:tcMar>
              <w:top w:w="48" w:type="dxa"/>
              <w:left w:w="48" w:type="dxa"/>
              <w:bottom w:w="48" w:type="dxa"/>
              <w:right w:w="48" w:type="dxa"/>
            </w:tcMar>
            <w:vAlign w:val="center"/>
            <w:hideMark/>
          </w:tcPr>
          <w:p w14:paraId="36B55A7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Linezolida 600mg/300 ml (2mg/mL) injetável. Bolsa de 300mL.</w:t>
            </w:r>
          </w:p>
        </w:tc>
        <w:tc>
          <w:tcPr>
            <w:tcW w:w="521" w:type="pct"/>
            <w:tcMar>
              <w:top w:w="48" w:type="dxa"/>
              <w:left w:w="48" w:type="dxa"/>
              <w:bottom w:w="48" w:type="dxa"/>
              <w:right w:w="48" w:type="dxa"/>
            </w:tcMar>
            <w:vAlign w:val="center"/>
            <w:hideMark/>
          </w:tcPr>
          <w:p w14:paraId="665BD31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Bolsa</w:t>
            </w:r>
          </w:p>
        </w:tc>
        <w:tc>
          <w:tcPr>
            <w:tcW w:w="448" w:type="pct"/>
            <w:tcMar>
              <w:top w:w="48" w:type="dxa"/>
              <w:left w:w="48" w:type="dxa"/>
              <w:bottom w:w="48" w:type="dxa"/>
              <w:right w:w="48" w:type="dxa"/>
            </w:tcMar>
            <w:vAlign w:val="center"/>
            <w:hideMark/>
          </w:tcPr>
          <w:p w14:paraId="6BBD964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600</w:t>
            </w:r>
          </w:p>
        </w:tc>
        <w:tc>
          <w:tcPr>
            <w:tcW w:w="598" w:type="pct"/>
          </w:tcPr>
          <w:p w14:paraId="633B373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71C180D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27794FE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318411C4" w14:textId="77777777" w:rsidTr="00B91E23">
        <w:trPr>
          <w:trHeight w:val="255"/>
        </w:trPr>
        <w:tc>
          <w:tcPr>
            <w:tcW w:w="167" w:type="pct"/>
            <w:tcMar>
              <w:top w:w="48" w:type="dxa"/>
              <w:left w:w="48" w:type="dxa"/>
              <w:bottom w:w="48" w:type="dxa"/>
              <w:right w:w="48" w:type="dxa"/>
            </w:tcMar>
            <w:vAlign w:val="center"/>
            <w:hideMark/>
          </w:tcPr>
          <w:p w14:paraId="70151E7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24</w:t>
            </w:r>
          </w:p>
        </w:tc>
        <w:tc>
          <w:tcPr>
            <w:tcW w:w="544" w:type="pct"/>
            <w:tcMar>
              <w:top w:w="48" w:type="dxa"/>
              <w:left w:w="48" w:type="dxa"/>
              <w:bottom w:w="48" w:type="dxa"/>
              <w:right w:w="48" w:type="dxa"/>
            </w:tcMar>
            <w:vAlign w:val="center"/>
            <w:hideMark/>
          </w:tcPr>
          <w:p w14:paraId="753E2B4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358755</w:t>
            </w:r>
          </w:p>
        </w:tc>
        <w:tc>
          <w:tcPr>
            <w:tcW w:w="439" w:type="pct"/>
            <w:tcMar>
              <w:top w:w="48" w:type="dxa"/>
              <w:left w:w="48" w:type="dxa"/>
              <w:bottom w:w="48" w:type="dxa"/>
              <w:right w:w="48" w:type="dxa"/>
            </w:tcMar>
            <w:vAlign w:val="center"/>
            <w:hideMark/>
          </w:tcPr>
          <w:p w14:paraId="6D0EDBE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26038</w:t>
            </w:r>
          </w:p>
        </w:tc>
        <w:tc>
          <w:tcPr>
            <w:tcW w:w="859" w:type="pct"/>
            <w:tcMar>
              <w:top w:w="48" w:type="dxa"/>
              <w:left w:w="48" w:type="dxa"/>
              <w:bottom w:w="48" w:type="dxa"/>
              <w:right w:w="48" w:type="dxa"/>
            </w:tcMar>
            <w:vAlign w:val="center"/>
            <w:hideMark/>
          </w:tcPr>
          <w:p w14:paraId="6E16B455"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 xml:space="preserve">Misoprostol 200mcg, </w:t>
            </w:r>
            <w:r w:rsidRPr="00B91E23">
              <w:rPr>
                <w:rFonts w:ascii="Palatino Linotype" w:eastAsia="Times New Roman" w:hAnsi="Palatino Linotype" w:cs="Times New Roman"/>
                <w:color w:val="000000"/>
                <w:sz w:val="18"/>
                <w:szCs w:val="18"/>
                <w:lang w:eastAsia="pt-BR"/>
              </w:rPr>
              <w:lastRenderedPageBreak/>
              <w:t>comprimido vaginal.</w:t>
            </w:r>
          </w:p>
        </w:tc>
        <w:tc>
          <w:tcPr>
            <w:tcW w:w="521" w:type="pct"/>
            <w:tcMar>
              <w:top w:w="48" w:type="dxa"/>
              <w:left w:w="48" w:type="dxa"/>
              <w:bottom w:w="48" w:type="dxa"/>
              <w:right w:w="48" w:type="dxa"/>
            </w:tcMar>
            <w:vAlign w:val="center"/>
            <w:hideMark/>
          </w:tcPr>
          <w:p w14:paraId="7811207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lastRenderedPageBreak/>
              <w:t>Comprimido</w:t>
            </w:r>
          </w:p>
        </w:tc>
        <w:tc>
          <w:tcPr>
            <w:tcW w:w="448" w:type="pct"/>
            <w:tcMar>
              <w:top w:w="48" w:type="dxa"/>
              <w:left w:w="48" w:type="dxa"/>
              <w:bottom w:w="48" w:type="dxa"/>
              <w:right w:w="48" w:type="dxa"/>
            </w:tcMar>
            <w:vAlign w:val="center"/>
            <w:hideMark/>
          </w:tcPr>
          <w:p w14:paraId="4417F56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1500</w:t>
            </w:r>
          </w:p>
        </w:tc>
        <w:tc>
          <w:tcPr>
            <w:tcW w:w="598" w:type="pct"/>
          </w:tcPr>
          <w:p w14:paraId="662E982E"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2491112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6C4BC2F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39C0C7FC" w14:textId="77777777" w:rsidTr="00B91E23">
        <w:trPr>
          <w:trHeight w:val="255"/>
        </w:trPr>
        <w:tc>
          <w:tcPr>
            <w:tcW w:w="167" w:type="pct"/>
            <w:tcMar>
              <w:top w:w="48" w:type="dxa"/>
              <w:left w:w="48" w:type="dxa"/>
              <w:bottom w:w="48" w:type="dxa"/>
              <w:right w:w="48" w:type="dxa"/>
            </w:tcMar>
            <w:vAlign w:val="center"/>
            <w:hideMark/>
          </w:tcPr>
          <w:p w14:paraId="32AA6C56"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lastRenderedPageBreak/>
              <w:t>25</w:t>
            </w:r>
          </w:p>
        </w:tc>
        <w:tc>
          <w:tcPr>
            <w:tcW w:w="544" w:type="pct"/>
            <w:tcMar>
              <w:top w:w="48" w:type="dxa"/>
              <w:left w:w="48" w:type="dxa"/>
              <w:bottom w:w="48" w:type="dxa"/>
              <w:right w:w="48" w:type="dxa"/>
            </w:tcMar>
            <w:vAlign w:val="center"/>
            <w:hideMark/>
          </w:tcPr>
          <w:p w14:paraId="4F0AFACE"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453501</w:t>
            </w:r>
          </w:p>
        </w:tc>
        <w:tc>
          <w:tcPr>
            <w:tcW w:w="439" w:type="pct"/>
            <w:tcMar>
              <w:top w:w="48" w:type="dxa"/>
              <w:left w:w="48" w:type="dxa"/>
              <w:bottom w:w="48" w:type="dxa"/>
              <w:right w:w="48" w:type="dxa"/>
            </w:tcMar>
            <w:vAlign w:val="center"/>
            <w:hideMark/>
          </w:tcPr>
          <w:p w14:paraId="7344895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33697</w:t>
            </w:r>
          </w:p>
        </w:tc>
        <w:tc>
          <w:tcPr>
            <w:tcW w:w="859" w:type="pct"/>
            <w:tcMar>
              <w:top w:w="48" w:type="dxa"/>
              <w:left w:w="48" w:type="dxa"/>
              <w:bottom w:w="48" w:type="dxa"/>
              <w:right w:w="48" w:type="dxa"/>
            </w:tcMar>
            <w:vAlign w:val="center"/>
            <w:hideMark/>
          </w:tcPr>
          <w:p w14:paraId="275522D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Nitroprusseto de sódio 25mg/ml ; injetável com 2mL</w:t>
            </w:r>
          </w:p>
        </w:tc>
        <w:tc>
          <w:tcPr>
            <w:tcW w:w="521" w:type="pct"/>
            <w:tcMar>
              <w:top w:w="48" w:type="dxa"/>
              <w:left w:w="48" w:type="dxa"/>
              <w:bottom w:w="48" w:type="dxa"/>
              <w:right w:w="48" w:type="dxa"/>
            </w:tcMar>
            <w:vAlign w:val="center"/>
            <w:hideMark/>
          </w:tcPr>
          <w:p w14:paraId="0826B5A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Ampola</w:t>
            </w:r>
          </w:p>
        </w:tc>
        <w:tc>
          <w:tcPr>
            <w:tcW w:w="448" w:type="pct"/>
            <w:tcMar>
              <w:top w:w="48" w:type="dxa"/>
              <w:left w:w="48" w:type="dxa"/>
              <w:bottom w:w="48" w:type="dxa"/>
              <w:right w:w="48" w:type="dxa"/>
            </w:tcMar>
            <w:vAlign w:val="center"/>
            <w:hideMark/>
          </w:tcPr>
          <w:p w14:paraId="5014755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675</w:t>
            </w:r>
          </w:p>
        </w:tc>
        <w:tc>
          <w:tcPr>
            <w:tcW w:w="598" w:type="pct"/>
          </w:tcPr>
          <w:p w14:paraId="3BE5FC4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010CAEDA"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5E9CA05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6ED6F64F" w14:textId="77777777" w:rsidTr="00B91E23">
        <w:trPr>
          <w:trHeight w:val="510"/>
        </w:trPr>
        <w:tc>
          <w:tcPr>
            <w:tcW w:w="167" w:type="pct"/>
            <w:tcMar>
              <w:top w:w="48" w:type="dxa"/>
              <w:left w:w="48" w:type="dxa"/>
              <w:bottom w:w="48" w:type="dxa"/>
              <w:right w:w="48" w:type="dxa"/>
            </w:tcMar>
            <w:vAlign w:val="center"/>
            <w:hideMark/>
          </w:tcPr>
          <w:p w14:paraId="33C4D65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w:t>
            </w:r>
          </w:p>
        </w:tc>
        <w:tc>
          <w:tcPr>
            <w:tcW w:w="544" w:type="pct"/>
            <w:tcMar>
              <w:top w:w="48" w:type="dxa"/>
              <w:left w:w="48" w:type="dxa"/>
              <w:bottom w:w="48" w:type="dxa"/>
              <w:right w:w="48" w:type="dxa"/>
            </w:tcMar>
            <w:vAlign w:val="center"/>
            <w:hideMark/>
          </w:tcPr>
          <w:p w14:paraId="215F2ECE"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449025</w:t>
            </w:r>
          </w:p>
        </w:tc>
        <w:tc>
          <w:tcPr>
            <w:tcW w:w="439" w:type="pct"/>
            <w:tcMar>
              <w:top w:w="48" w:type="dxa"/>
              <w:left w:w="48" w:type="dxa"/>
              <w:bottom w:w="48" w:type="dxa"/>
              <w:right w:w="48" w:type="dxa"/>
            </w:tcMar>
            <w:vAlign w:val="center"/>
            <w:hideMark/>
          </w:tcPr>
          <w:p w14:paraId="5B9369F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26047</w:t>
            </w:r>
          </w:p>
        </w:tc>
        <w:tc>
          <w:tcPr>
            <w:tcW w:w="859" w:type="pct"/>
            <w:tcMar>
              <w:top w:w="48" w:type="dxa"/>
              <w:left w:w="48" w:type="dxa"/>
              <w:bottom w:w="48" w:type="dxa"/>
              <w:right w:w="48" w:type="dxa"/>
            </w:tcMar>
            <w:vAlign w:val="center"/>
            <w:hideMark/>
          </w:tcPr>
          <w:p w14:paraId="41549CA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521" w:type="pct"/>
            <w:tcMar>
              <w:top w:w="48" w:type="dxa"/>
              <w:left w:w="48" w:type="dxa"/>
              <w:bottom w:w="48" w:type="dxa"/>
              <w:right w:w="48" w:type="dxa"/>
            </w:tcMar>
            <w:vAlign w:val="center"/>
            <w:hideMark/>
          </w:tcPr>
          <w:p w14:paraId="660B1C98"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Flaconete</w:t>
            </w:r>
          </w:p>
        </w:tc>
        <w:tc>
          <w:tcPr>
            <w:tcW w:w="448" w:type="pct"/>
            <w:tcMar>
              <w:top w:w="48" w:type="dxa"/>
              <w:left w:w="48" w:type="dxa"/>
              <w:bottom w:w="48" w:type="dxa"/>
              <w:right w:w="48" w:type="dxa"/>
            </w:tcMar>
            <w:vAlign w:val="center"/>
            <w:hideMark/>
          </w:tcPr>
          <w:p w14:paraId="5354D03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2925</w:t>
            </w:r>
          </w:p>
        </w:tc>
        <w:tc>
          <w:tcPr>
            <w:tcW w:w="598" w:type="pct"/>
          </w:tcPr>
          <w:p w14:paraId="77C444B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3F8C000F"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78EB1D7B"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4527E478" w14:textId="77777777" w:rsidTr="00B91E23">
        <w:trPr>
          <w:trHeight w:val="765"/>
        </w:trPr>
        <w:tc>
          <w:tcPr>
            <w:tcW w:w="167" w:type="pct"/>
            <w:tcMar>
              <w:top w:w="48" w:type="dxa"/>
              <w:left w:w="48" w:type="dxa"/>
              <w:bottom w:w="48" w:type="dxa"/>
              <w:right w:w="48" w:type="dxa"/>
            </w:tcMar>
            <w:vAlign w:val="center"/>
            <w:hideMark/>
          </w:tcPr>
          <w:p w14:paraId="47B4340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27</w:t>
            </w:r>
          </w:p>
        </w:tc>
        <w:tc>
          <w:tcPr>
            <w:tcW w:w="544" w:type="pct"/>
            <w:tcMar>
              <w:top w:w="48" w:type="dxa"/>
              <w:left w:w="48" w:type="dxa"/>
              <w:bottom w:w="48" w:type="dxa"/>
              <w:right w:w="48" w:type="dxa"/>
            </w:tcMar>
            <w:vAlign w:val="center"/>
            <w:hideMark/>
          </w:tcPr>
          <w:p w14:paraId="673BD53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279223</w:t>
            </w:r>
          </w:p>
        </w:tc>
        <w:tc>
          <w:tcPr>
            <w:tcW w:w="439" w:type="pct"/>
            <w:tcMar>
              <w:top w:w="48" w:type="dxa"/>
              <w:left w:w="48" w:type="dxa"/>
              <w:bottom w:w="48" w:type="dxa"/>
              <w:right w:w="48" w:type="dxa"/>
            </w:tcMar>
            <w:vAlign w:val="center"/>
            <w:hideMark/>
          </w:tcPr>
          <w:p w14:paraId="7D6F8A6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22671</w:t>
            </w:r>
          </w:p>
        </w:tc>
        <w:tc>
          <w:tcPr>
            <w:tcW w:w="859" w:type="pct"/>
            <w:tcMar>
              <w:top w:w="48" w:type="dxa"/>
              <w:left w:w="48" w:type="dxa"/>
              <w:bottom w:w="48" w:type="dxa"/>
              <w:right w:w="48" w:type="dxa"/>
            </w:tcMar>
            <w:vAlign w:val="center"/>
            <w:hideMark/>
          </w:tcPr>
          <w:p w14:paraId="3B1E6392"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Solução de aminoácidos de cadeia ramificada para nutrição parenteral à 8% para pacientes hepatopatas. injetável atóxica, límpida, estéril e apirogênica em sistema fechado, conforme Resolução RDC Nº. 29, de 17/04/2007 da ANVISA, com 500 ml.</w:t>
            </w:r>
          </w:p>
        </w:tc>
        <w:tc>
          <w:tcPr>
            <w:tcW w:w="521" w:type="pct"/>
            <w:tcMar>
              <w:top w:w="48" w:type="dxa"/>
              <w:left w:w="48" w:type="dxa"/>
              <w:bottom w:w="48" w:type="dxa"/>
              <w:right w:w="48" w:type="dxa"/>
            </w:tcMar>
            <w:vAlign w:val="center"/>
            <w:hideMark/>
          </w:tcPr>
          <w:p w14:paraId="17DEA82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Bolsa ou frasco</w:t>
            </w:r>
          </w:p>
        </w:tc>
        <w:tc>
          <w:tcPr>
            <w:tcW w:w="448" w:type="pct"/>
            <w:tcMar>
              <w:top w:w="48" w:type="dxa"/>
              <w:left w:w="48" w:type="dxa"/>
              <w:bottom w:w="48" w:type="dxa"/>
              <w:right w:w="48" w:type="dxa"/>
            </w:tcMar>
            <w:vAlign w:val="center"/>
            <w:hideMark/>
          </w:tcPr>
          <w:p w14:paraId="53E52739"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263</w:t>
            </w:r>
          </w:p>
        </w:tc>
        <w:tc>
          <w:tcPr>
            <w:tcW w:w="598" w:type="pct"/>
          </w:tcPr>
          <w:p w14:paraId="191E8DC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4430C2A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1DA7B06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B91E23" w14:paraId="7B8F8D4A" w14:textId="77777777" w:rsidTr="00B91E23">
        <w:trPr>
          <w:trHeight w:val="255"/>
        </w:trPr>
        <w:tc>
          <w:tcPr>
            <w:tcW w:w="167" w:type="pct"/>
            <w:tcMar>
              <w:top w:w="48" w:type="dxa"/>
              <w:left w:w="48" w:type="dxa"/>
              <w:bottom w:w="48" w:type="dxa"/>
              <w:right w:w="48" w:type="dxa"/>
            </w:tcMar>
            <w:vAlign w:val="center"/>
            <w:hideMark/>
          </w:tcPr>
          <w:p w14:paraId="2674A324"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28</w:t>
            </w:r>
          </w:p>
        </w:tc>
        <w:tc>
          <w:tcPr>
            <w:tcW w:w="544" w:type="pct"/>
            <w:tcMar>
              <w:top w:w="48" w:type="dxa"/>
              <w:left w:w="48" w:type="dxa"/>
              <w:bottom w:w="48" w:type="dxa"/>
              <w:right w:w="48" w:type="dxa"/>
            </w:tcMar>
            <w:vAlign w:val="center"/>
            <w:hideMark/>
          </w:tcPr>
          <w:p w14:paraId="63A363DC"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486323</w:t>
            </w:r>
          </w:p>
        </w:tc>
        <w:tc>
          <w:tcPr>
            <w:tcW w:w="439" w:type="pct"/>
            <w:tcMar>
              <w:top w:w="48" w:type="dxa"/>
              <w:left w:w="48" w:type="dxa"/>
              <w:bottom w:w="48" w:type="dxa"/>
              <w:right w:w="48" w:type="dxa"/>
            </w:tcMar>
            <w:vAlign w:val="center"/>
            <w:hideMark/>
          </w:tcPr>
          <w:p w14:paraId="0E3AC93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33714</w:t>
            </w:r>
          </w:p>
        </w:tc>
        <w:tc>
          <w:tcPr>
            <w:tcW w:w="859" w:type="pct"/>
            <w:tcMar>
              <w:top w:w="48" w:type="dxa"/>
              <w:left w:w="48" w:type="dxa"/>
              <w:bottom w:w="48" w:type="dxa"/>
              <w:right w:w="48" w:type="dxa"/>
            </w:tcMar>
            <w:vAlign w:val="center"/>
            <w:hideMark/>
          </w:tcPr>
          <w:p w14:paraId="0045F1BD"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Solução de Poliaminoácidos 10% ; injetável ; Frasco-Ampola 500mL</w:t>
            </w:r>
          </w:p>
        </w:tc>
        <w:tc>
          <w:tcPr>
            <w:tcW w:w="521" w:type="pct"/>
            <w:tcMar>
              <w:top w:w="48" w:type="dxa"/>
              <w:left w:w="48" w:type="dxa"/>
              <w:bottom w:w="48" w:type="dxa"/>
              <w:right w:w="48" w:type="dxa"/>
            </w:tcMar>
            <w:vAlign w:val="center"/>
            <w:hideMark/>
          </w:tcPr>
          <w:p w14:paraId="1657A053"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Frasco-Ampola</w:t>
            </w:r>
          </w:p>
        </w:tc>
        <w:tc>
          <w:tcPr>
            <w:tcW w:w="448" w:type="pct"/>
            <w:tcMar>
              <w:top w:w="48" w:type="dxa"/>
              <w:left w:w="48" w:type="dxa"/>
              <w:bottom w:w="48" w:type="dxa"/>
              <w:right w:w="48" w:type="dxa"/>
            </w:tcMar>
            <w:vAlign w:val="center"/>
            <w:hideMark/>
          </w:tcPr>
          <w:p w14:paraId="3AAE60A1"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r w:rsidRPr="00B91E23">
              <w:rPr>
                <w:rFonts w:ascii="Palatino Linotype" w:eastAsia="Times New Roman" w:hAnsi="Palatino Linotype" w:cs="Times New Roman"/>
                <w:color w:val="000000"/>
                <w:sz w:val="18"/>
                <w:szCs w:val="18"/>
                <w:lang w:eastAsia="pt-BR"/>
              </w:rPr>
              <w:t>300</w:t>
            </w:r>
          </w:p>
        </w:tc>
        <w:tc>
          <w:tcPr>
            <w:tcW w:w="598" w:type="pct"/>
          </w:tcPr>
          <w:p w14:paraId="4EBDC57A"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522" w:type="pct"/>
            <w:tcMar>
              <w:top w:w="48" w:type="dxa"/>
              <w:left w:w="48" w:type="dxa"/>
              <w:bottom w:w="48" w:type="dxa"/>
              <w:right w:w="48" w:type="dxa"/>
            </w:tcMar>
            <w:vAlign w:val="center"/>
          </w:tcPr>
          <w:p w14:paraId="614DC630"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c>
          <w:tcPr>
            <w:tcW w:w="901" w:type="pct"/>
            <w:tcMar>
              <w:top w:w="48" w:type="dxa"/>
              <w:left w:w="48" w:type="dxa"/>
              <w:bottom w:w="48" w:type="dxa"/>
              <w:right w:w="48" w:type="dxa"/>
            </w:tcMar>
            <w:vAlign w:val="center"/>
          </w:tcPr>
          <w:p w14:paraId="7FB91CB7" w14:textId="77777777" w:rsidR="00B772AF" w:rsidRPr="00B91E23" w:rsidRDefault="00B772AF" w:rsidP="00467A9F">
            <w:pPr>
              <w:spacing w:before="216" w:after="216"/>
              <w:rPr>
                <w:rFonts w:ascii="Palatino Linotype" w:eastAsia="Times New Roman" w:hAnsi="Palatino Linotype" w:cs="Times New Roman"/>
                <w:color w:val="000000"/>
                <w:sz w:val="18"/>
                <w:szCs w:val="18"/>
                <w:lang w:eastAsia="pt-BR"/>
              </w:rPr>
            </w:pPr>
          </w:p>
        </w:tc>
      </w:tr>
    </w:tbl>
    <w:p w14:paraId="3911A1D7" w14:textId="7734F3F2" w:rsidR="00B772AF" w:rsidRPr="00EE4854" w:rsidRDefault="00B91E23" w:rsidP="00B91E23">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B772AF" w:rsidRPr="002C7537">
        <w:rPr>
          <w:rFonts w:ascii="Palatino Linotype" w:eastAsia="Times New Roman" w:hAnsi="Palatino Linotype" w:cs="Times New Roman"/>
          <w:b/>
          <w:bCs/>
          <w:color w:val="000000"/>
          <w:sz w:val="18"/>
          <w:szCs w:val="18"/>
          <w:lang w:eastAsia="pt-BR"/>
        </w:rPr>
        <w:t>COTA EXCLUSIVA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8"/>
        <w:gridCol w:w="1046"/>
        <w:gridCol w:w="844"/>
        <w:gridCol w:w="1606"/>
        <w:gridCol w:w="990"/>
        <w:gridCol w:w="850"/>
        <w:gridCol w:w="1134"/>
        <w:gridCol w:w="990"/>
        <w:gridCol w:w="1561"/>
      </w:tblGrid>
      <w:tr w:rsidR="00B772AF" w:rsidRPr="002C7537" w14:paraId="7101E7A5" w14:textId="77777777" w:rsidTr="00B91E23">
        <w:trPr>
          <w:trHeight w:val="585"/>
        </w:trPr>
        <w:tc>
          <w:tcPr>
            <w:tcW w:w="170" w:type="pct"/>
            <w:tcMar>
              <w:top w:w="48" w:type="dxa"/>
              <w:left w:w="48" w:type="dxa"/>
              <w:bottom w:w="48" w:type="dxa"/>
              <w:right w:w="48" w:type="dxa"/>
            </w:tcMar>
            <w:vAlign w:val="center"/>
            <w:hideMark/>
          </w:tcPr>
          <w:p w14:paraId="747A99F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560" w:type="pct"/>
            <w:tcMar>
              <w:top w:w="48" w:type="dxa"/>
              <w:left w:w="48" w:type="dxa"/>
              <w:bottom w:w="48" w:type="dxa"/>
              <w:right w:w="48" w:type="dxa"/>
            </w:tcMar>
            <w:vAlign w:val="center"/>
            <w:hideMark/>
          </w:tcPr>
          <w:p w14:paraId="1E71389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452" w:type="pct"/>
            <w:tcMar>
              <w:top w:w="48" w:type="dxa"/>
              <w:left w:w="48" w:type="dxa"/>
              <w:bottom w:w="48" w:type="dxa"/>
              <w:right w:w="48" w:type="dxa"/>
            </w:tcMar>
            <w:vAlign w:val="center"/>
            <w:hideMark/>
          </w:tcPr>
          <w:p w14:paraId="789440E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860" w:type="pct"/>
            <w:tcMar>
              <w:top w:w="48" w:type="dxa"/>
              <w:left w:w="48" w:type="dxa"/>
              <w:bottom w:w="48" w:type="dxa"/>
              <w:right w:w="48" w:type="dxa"/>
            </w:tcMar>
            <w:vAlign w:val="center"/>
            <w:hideMark/>
          </w:tcPr>
          <w:p w14:paraId="6A8A04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530" w:type="pct"/>
            <w:tcMar>
              <w:top w:w="48" w:type="dxa"/>
              <w:left w:w="48" w:type="dxa"/>
              <w:bottom w:w="48" w:type="dxa"/>
              <w:right w:w="48" w:type="dxa"/>
            </w:tcMar>
            <w:vAlign w:val="center"/>
            <w:hideMark/>
          </w:tcPr>
          <w:p w14:paraId="4BC8756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455" w:type="pct"/>
            <w:tcMar>
              <w:top w:w="48" w:type="dxa"/>
              <w:left w:w="48" w:type="dxa"/>
              <w:bottom w:w="48" w:type="dxa"/>
              <w:right w:w="48" w:type="dxa"/>
            </w:tcMar>
            <w:vAlign w:val="center"/>
            <w:hideMark/>
          </w:tcPr>
          <w:p w14:paraId="644CBE7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EXCLUSIVA</w:t>
            </w:r>
          </w:p>
        </w:tc>
        <w:tc>
          <w:tcPr>
            <w:tcW w:w="607" w:type="pct"/>
          </w:tcPr>
          <w:p w14:paraId="6F34CBF3" w14:textId="77777777" w:rsidR="00B772AF" w:rsidRPr="002C7537" w:rsidRDefault="00B772AF" w:rsidP="00467A9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530" w:type="pct"/>
            <w:tcMar>
              <w:top w:w="48" w:type="dxa"/>
              <w:left w:w="48" w:type="dxa"/>
              <w:bottom w:w="48" w:type="dxa"/>
              <w:right w:w="48" w:type="dxa"/>
            </w:tcMar>
            <w:vAlign w:val="center"/>
            <w:hideMark/>
          </w:tcPr>
          <w:p w14:paraId="578123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UNITÁRIO </w:t>
            </w:r>
          </w:p>
        </w:tc>
        <w:tc>
          <w:tcPr>
            <w:tcW w:w="836" w:type="pct"/>
            <w:tcMar>
              <w:top w:w="48" w:type="dxa"/>
              <w:left w:w="48" w:type="dxa"/>
              <w:bottom w:w="48" w:type="dxa"/>
              <w:right w:w="48" w:type="dxa"/>
            </w:tcMar>
            <w:vAlign w:val="center"/>
            <w:hideMark/>
          </w:tcPr>
          <w:p w14:paraId="10498F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B772AF" w:rsidRPr="002C7537" w14:paraId="5C6C21E8" w14:textId="77777777" w:rsidTr="00B91E23">
        <w:trPr>
          <w:trHeight w:val="255"/>
        </w:trPr>
        <w:tc>
          <w:tcPr>
            <w:tcW w:w="170" w:type="pct"/>
            <w:tcMar>
              <w:top w:w="48" w:type="dxa"/>
              <w:left w:w="48" w:type="dxa"/>
              <w:bottom w:w="48" w:type="dxa"/>
              <w:right w:w="48" w:type="dxa"/>
            </w:tcMar>
            <w:vAlign w:val="center"/>
            <w:hideMark/>
          </w:tcPr>
          <w:p w14:paraId="7120A3C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29</w:t>
            </w:r>
          </w:p>
        </w:tc>
        <w:tc>
          <w:tcPr>
            <w:tcW w:w="560" w:type="pct"/>
            <w:tcMar>
              <w:top w:w="48" w:type="dxa"/>
              <w:left w:w="48" w:type="dxa"/>
              <w:bottom w:w="48" w:type="dxa"/>
              <w:right w:w="48" w:type="dxa"/>
            </w:tcMar>
            <w:vAlign w:val="center"/>
            <w:hideMark/>
          </w:tcPr>
          <w:p w14:paraId="0C38908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335091</w:t>
            </w:r>
          </w:p>
        </w:tc>
        <w:tc>
          <w:tcPr>
            <w:tcW w:w="452" w:type="pct"/>
            <w:tcMar>
              <w:top w:w="48" w:type="dxa"/>
              <w:left w:w="48" w:type="dxa"/>
              <w:bottom w:w="48" w:type="dxa"/>
              <w:right w:w="48" w:type="dxa"/>
            </w:tcMar>
            <w:vAlign w:val="center"/>
            <w:hideMark/>
          </w:tcPr>
          <w:p w14:paraId="710CF5D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21894</w:t>
            </w:r>
          </w:p>
        </w:tc>
        <w:tc>
          <w:tcPr>
            <w:tcW w:w="860" w:type="pct"/>
            <w:tcMar>
              <w:top w:w="48" w:type="dxa"/>
              <w:left w:w="48" w:type="dxa"/>
              <w:bottom w:w="48" w:type="dxa"/>
              <w:right w:w="48" w:type="dxa"/>
            </w:tcMar>
            <w:vAlign w:val="center"/>
            <w:hideMark/>
          </w:tcPr>
          <w:p w14:paraId="1940037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Acetilcisteína 10% (100mg/mL), injetável, com </w:t>
            </w:r>
            <w:r w:rsidRPr="00EE4854">
              <w:rPr>
                <w:rFonts w:ascii="Palatino Linotype" w:eastAsia="Times New Roman" w:hAnsi="Palatino Linotype" w:cs="Times New Roman"/>
                <w:color w:val="000000"/>
                <w:sz w:val="18"/>
                <w:szCs w:val="18"/>
                <w:lang w:eastAsia="pt-BR"/>
              </w:rPr>
              <w:lastRenderedPageBreak/>
              <w:t>3mL.</w:t>
            </w:r>
          </w:p>
        </w:tc>
        <w:tc>
          <w:tcPr>
            <w:tcW w:w="530" w:type="pct"/>
            <w:tcMar>
              <w:top w:w="48" w:type="dxa"/>
              <w:left w:w="48" w:type="dxa"/>
              <w:bottom w:w="48" w:type="dxa"/>
              <w:right w:w="48" w:type="dxa"/>
            </w:tcMar>
            <w:vAlign w:val="center"/>
            <w:hideMark/>
          </w:tcPr>
          <w:p w14:paraId="47D09A5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Ampola</w:t>
            </w:r>
          </w:p>
        </w:tc>
        <w:tc>
          <w:tcPr>
            <w:tcW w:w="455" w:type="pct"/>
            <w:tcMar>
              <w:top w:w="48" w:type="dxa"/>
              <w:left w:w="48" w:type="dxa"/>
              <w:bottom w:w="48" w:type="dxa"/>
              <w:right w:w="48" w:type="dxa"/>
            </w:tcMar>
            <w:vAlign w:val="center"/>
            <w:hideMark/>
          </w:tcPr>
          <w:p w14:paraId="28BE778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w:t>
            </w:r>
          </w:p>
        </w:tc>
        <w:tc>
          <w:tcPr>
            <w:tcW w:w="607" w:type="pct"/>
          </w:tcPr>
          <w:p w14:paraId="2DFBD05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3074FEE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13631D6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9A4493F" w14:textId="77777777" w:rsidTr="00B91E23">
        <w:trPr>
          <w:trHeight w:val="255"/>
        </w:trPr>
        <w:tc>
          <w:tcPr>
            <w:tcW w:w="170" w:type="pct"/>
            <w:tcMar>
              <w:top w:w="48" w:type="dxa"/>
              <w:left w:w="48" w:type="dxa"/>
              <w:bottom w:w="48" w:type="dxa"/>
              <w:right w:w="48" w:type="dxa"/>
            </w:tcMar>
            <w:vAlign w:val="center"/>
            <w:hideMark/>
          </w:tcPr>
          <w:p w14:paraId="3B5D962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30</w:t>
            </w:r>
          </w:p>
        </w:tc>
        <w:tc>
          <w:tcPr>
            <w:tcW w:w="560" w:type="pct"/>
            <w:tcMar>
              <w:top w:w="48" w:type="dxa"/>
              <w:left w:w="48" w:type="dxa"/>
              <w:bottom w:w="48" w:type="dxa"/>
              <w:right w:w="48" w:type="dxa"/>
            </w:tcMar>
            <w:vAlign w:val="center"/>
            <w:hideMark/>
          </w:tcPr>
          <w:p w14:paraId="10570E7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274806</w:t>
            </w:r>
          </w:p>
        </w:tc>
        <w:tc>
          <w:tcPr>
            <w:tcW w:w="452" w:type="pct"/>
            <w:tcMar>
              <w:top w:w="48" w:type="dxa"/>
              <w:left w:w="48" w:type="dxa"/>
              <w:bottom w:w="48" w:type="dxa"/>
              <w:right w:w="48" w:type="dxa"/>
            </w:tcMar>
            <w:vAlign w:val="center"/>
            <w:hideMark/>
          </w:tcPr>
          <w:p w14:paraId="76D2EE6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21897</w:t>
            </w:r>
          </w:p>
        </w:tc>
        <w:tc>
          <w:tcPr>
            <w:tcW w:w="860" w:type="pct"/>
            <w:tcMar>
              <w:top w:w="48" w:type="dxa"/>
              <w:left w:w="48" w:type="dxa"/>
              <w:bottom w:w="48" w:type="dxa"/>
              <w:right w:w="48" w:type="dxa"/>
            </w:tcMar>
            <w:vAlign w:val="center"/>
            <w:hideMark/>
          </w:tcPr>
          <w:p w14:paraId="1511CDD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Acetilcisteína 600mg ; pó para solução oral</w:t>
            </w:r>
          </w:p>
        </w:tc>
        <w:tc>
          <w:tcPr>
            <w:tcW w:w="530" w:type="pct"/>
            <w:tcMar>
              <w:top w:w="48" w:type="dxa"/>
              <w:left w:w="48" w:type="dxa"/>
              <w:bottom w:w="48" w:type="dxa"/>
              <w:right w:w="48" w:type="dxa"/>
            </w:tcMar>
            <w:vAlign w:val="center"/>
            <w:hideMark/>
          </w:tcPr>
          <w:p w14:paraId="6711E5C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Envelope</w:t>
            </w:r>
          </w:p>
        </w:tc>
        <w:tc>
          <w:tcPr>
            <w:tcW w:w="455" w:type="pct"/>
            <w:tcMar>
              <w:top w:w="48" w:type="dxa"/>
              <w:left w:w="48" w:type="dxa"/>
              <w:bottom w:w="48" w:type="dxa"/>
              <w:right w:w="48" w:type="dxa"/>
            </w:tcMar>
            <w:vAlign w:val="center"/>
            <w:hideMark/>
          </w:tcPr>
          <w:p w14:paraId="34A9D49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1560</w:t>
            </w:r>
          </w:p>
        </w:tc>
        <w:tc>
          <w:tcPr>
            <w:tcW w:w="607" w:type="pct"/>
          </w:tcPr>
          <w:p w14:paraId="724EA7D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4E8A836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32E0EB0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4E4BA2A" w14:textId="77777777" w:rsidTr="00B91E23">
        <w:trPr>
          <w:trHeight w:val="255"/>
        </w:trPr>
        <w:tc>
          <w:tcPr>
            <w:tcW w:w="170" w:type="pct"/>
            <w:tcMar>
              <w:top w:w="48" w:type="dxa"/>
              <w:left w:w="48" w:type="dxa"/>
              <w:bottom w:w="48" w:type="dxa"/>
              <w:right w:w="48" w:type="dxa"/>
            </w:tcMar>
            <w:vAlign w:val="center"/>
            <w:hideMark/>
          </w:tcPr>
          <w:p w14:paraId="2E9AE57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w:t>
            </w:r>
          </w:p>
        </w:tc>
        <w:tc>
          <w:tcPr>
            <w:tcW w:w="560" w:type="pct"/>
            <w:tcMar>
              <w:top w:w="48" w:type="dxa"/>
              <w:left w:w="48" w:type="dxa"/>
              <w:bottom w:w="48" w:type="dxa"/>
              <w:right w:w="48" w:type="dxa"/>
            </w:tcMar>
            <w:vAlign w:val="center"/>
            <w:hideMark/>
          </w:tcPr>
          <w:p w14:paraId="07617ED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271709</w:t>
            </w:r>
          </w:p>
        </w:tc>
        <w:tc>
          <w:tcPr>
            <w:tcW w:w="452" w:type="pct"/>
            <w:tcMar>
              <w:top w:w="48" w:type="dxa"/>
              <w:left w:w="48" w:type="dxa"/>
              <w:bottom w:w="48" w:type="dxa"/>
              <w:right w:w="48" w:type="dxa"/>
            </w:tcMar>
            <w:vAlign w:val="center"/>
            <w:hideMark/>
          </w:tcPr>
          <w:p w14:paraId="424ACC1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14815</w:t>
            </w:r>
          </w:p>
        </w:tc>
        <w:tc>
          <w:tcPr>
            <w:tcW w:w="860" w:type="pct"/>
            <w:tcMar>
              <w:top w:w="48" w:type="dxa"/>
              <w:left w:w="48" w:type="dxa"/>
              <w:bottom w:w="48" w:type="dxa"/>
              <w:right w:w="48" w:type="dxa"/>
            </w:tcMar>
            <w:vAlign w:val="center"/>
            <w:hideMark/>
          </w:tcPr>
          <w:p w14:paraId="4A83DEE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Amiodarona 100mg</w:t>
            </w:r>
          </w:p>
        </w:tc>
        <w:tc>
          <w:tcPr>
            <w:tcW w:w="530" w:type="pct"/>
            <w:tcMar>
              <w:top w:w="48" w:type="dxa"/>
              <w:left w:w="48" w:type="dxa"/>
              <w:bottom w:w="48" w:type="dxa"/>
              <w:right w:w="48" w:type="dxa"/>
            </w:tcMar>
            <w:vAlign w:val="center"/>
            <w:hideMark/>
          </w:tcPr>
          <w:p w14:paraId="400C04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281F7E7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10950</w:t>
            </w:r>
          </w:p>
        </w:tc>
        <w:tc>
          <w:tcPr>
            <w:tcW w:w="607" w:type="pct"/>
          </w:tcPr>
          <w:p w14:paraId="5B42611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1C94418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7EA256B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5D8E888" w14:textId="77777777" w:rsidTr="00B91E23">
        <w:trPr>
          <w:trHeight w:val="510"/>
        </w:trPr>
        <w:tc>
          <w:tcPr>
            <w:tcW w:w="170" w:type="pct"/>
            <w:tcMar>
              <w:top w:w="48" w:type="dxa"/>
              <w:left w:w="48" w:type="dxa"/>
              <w:bottom w:w="48" w:type="dxa"/>
              <w:right w:w="48" w:type="dxa"/>
            </w:tcMar>
            <w:vAlign w:val="center"/>
            <w:hideMark/>
          </w:tcPr>
          <w:p w14:paraId="45C6AC7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32</w:t>
            </w:r>
          </w:p>
        </w:tc>
        <w:tc>
          <w:tcPr>
            <w:tcW w:w="560" w:type="pct"/>
            <w:tcMar>
              <w:top w:w="48" w:type="dxa"/>
              <w:left w:w="48" w:type="dxa"/>
              <w:bottom w:w="48" w:type="dxa"/>
              <w:right w:w="48" w:type="dxa"/>
            </w:tcMar>
            <w:vAlign w:val="center"/>
            <w:hideMark/>
          </w:tcPr>
          <w:p w14:paraId="71D2DE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448841</w:t>
            </w:r>
          </w:p>
        </w:tc>
        <w:tc>
          <w:tcPr>
            <w:tcW w:w="452" w:type="pct"/>
            <w:tcMar>
              <w:top w:w="48" w:type="dxa"/>
              <w:left w:w="48" w:type="dxa"/>
              <w:bottom w:w="48" w:type="dxa"/>
              <w:right w:w="48" w:type="dxa"/>
            </w:tcMar>
            <w:vAlign w:val="center"/>
            <w:hideMark/>
          </w:tcPr>
          <w:p w14:paraId="41A0080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21925</w:t>
            </w:r>
          </w:p>
        </w:tc>
        <w:tc>
          <w:tcPr>
            <w:tcW w:w="860" w:type="pct"/>
            <w:tcMar>
              <w:top w:w="48" w:type="dxa"/>
              <w:left w:w="48" w:type="dxa"/>
              <w:bottom w:w="48" w:type="dxa"/>
              <w:right w:w="48" w:type="dxa"/>
            </w:tcMar>
            <w:vAlign w:val="center"/>
            <w:hideMark/>
          </w:tcPr>
          <w:p w14:paraId="3360DA5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Amoxicilina + Clavulanato de potássio 250mg/5mL (50mg/mL) + 62,5mg/5ml (12,5mg/mL), suspensão oral, com 75 ml com dosador graduado.</w:t>
            </w:r>
          </w:p>
        </w:tc>
        <w:tc>
          <w:tcPr>
            <w:tcW w:w="530" w:type="pct"/>
            <w:tcMar>
              <w:top w:w="48" w:type="dxa"/>
              <w:left w:w="48" w:type="dxa"/>
              <w:bottom w:w="48" w:type="dxa"/>
              <w:right w:w="48" w:type="dxa"/>
            </w:tcMar>
            <w:vAlign w:val="center"/>
            <w:hideMark/>
          </w:tcPr>
          <w:p w14:paraId="25A6429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55" w:type="pct"/>
            <w:tcMar>
              <w:top w:w="48" w:type="dxa"/>
              <w:left w:w="48" w:type="dxa"/>
              <w:bottom w:w="48" w:type="dxa"/>
              <w:right w:w="48" w:type="dxa"/>
            </w:tcMar>
            <w:vAlign w:val="center"/>
            <w:hideMark/>
          </w:tcPr>
          <w:p w14:paraId="7655205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w:t>
            </w:r>
          </w:p>
        </w:tc>
        <w:tc>
          <w:tcPr>
            <w:tcW w:w="607" w:type="pct"/>
          </w:tcPr>
          <w:p w14:paraId="3AC5F3F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572CD5B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6E10CEC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CDDD60A" w14:textId="77777777" w:rsidTr="00B91E23">
        <w:trPr>
          <w:trHeight w:val="255"/>
        </w:trPr>
        <w:tc>
          <w:tcPr>
            <w:tcW w:w="170" w:type="pct"/>
            <w:tcMar>
              <w:top w:w="48" w:type="dxa"/>
              <w:left w:w="48" w:type="dxa"/>
              <w:bottom w:w="48" w:type="dxa"/>
              <w:right w:w="48" w:type="dxa"/>
            </w:tcMar>
            <w:vAlign w:val="center"/>
            <w:hideMark/>
          </w:tcPr>
          <w:p w14:paraId="3D5D6D3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w:t>
            </w:r>
          </w:p>
        </w:tc>
        <w:tc>
          <w:tcPr>
            <w:tcW w:w="560" w:type="pct"/>
            <w:tcMar>
              <w:top w:w="48" w:type="dxa"/>
              <w:left w:w="48" w:type="dxa"/>
              <w:bottom w:w="48" w:type="dxa"/>
              <w:right w:w="48" w:type="dxa"/>
            </w:tcMar>
            <w:vAlign w:val="center"/>
            <w:hideMark/>
          </w:tcPr>
          <w:p w14:paraId="4433BF9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277529</w:t>
            </w:r>
          </w:p>
        </w:tc>
        <w:tc>
          <w:tcPr>
            <w:tcW w:w="452" w:type="pct"/>
            <w:tcMar>
              <w:top w:w="48" w:type="dxa"/>
              <w:left w:w="48" w:type="dxa"/>
              <w:bottom w:w="48" w:type="dxa"/>
              <w:right w:w="48" w:type="dxa"/>
            </w:tcMar>
            <w:vAlign w:val="center"/>
            <w:hideMark/>
          </w:tcPr>
          <w:p w14:paraId="1049807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8663</w:t>
            </w:r>
          </w:p>
        </w:tc>
        <w:tc>
          <w:tcPr>
            <w:tcW w:w="860" w:type="pct"/>
            <w:tcMar>
              <w:top w:w="48" w:type="dxa"/>
              <w:left w:w="48" w:type="dxa"/>
              <w:bottom w:w="48" w:type="dxa"/>
              <w:right w:w="48" w:type="dxa"/>
            </w:tcMar>
            <w:vAlign w:val="center"/>
            <w:hideMark/>
          </w:tcPr>
          <w:p w14:paraId="6ED2E83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Azul de metileno 10mg/ml, solução injetável c/ 5ml</w:t>
            </w:r>
          </w:p>
        </w:tc>
        <w:tc>
          <w:tcPr>
            <w:tcW w:w="530" w:type="pct"/>
            <w:tcMar>
              <w:top w:w="48" w:type="dxa"/>
              <w:left w:w="48" w:type="dxa"/>
              <w:bottom w:w="48" w:type="dxa"/>
              <w:right w:w="48" w:type="dxa"/>
            </w:tcMar>
            <w:vAlign w:val="center"/>
            <w:hideMark/>
          </w:tcPr>
          <w:p w14:paraId="2C2377A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55" w:type="pct"/>
            <w:tcMar>
              <w:top w:w="48" w:type="dxa"/>
              <w:left w:w="48" w:type="dxa"/>
              <w:bottom w:w="48" w:type="dxa"/>
              <w:right w:w="48" w:type="dxa"/>
            </w:tcMar>
            <w:vAlign w:val="center"/>
            <w:hideMark/>
          </w:tcPr>
          <w:p w14:paraId="67B1E3E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07" w:type="pct"/>
          </w:tcPr>
          <w:p w14:paraId="2E813B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2EE2351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371ADEB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0622C5AA" w14:textId="77777777" w:rsidTr="00B91E23">
        <w:trPr>
          <w:trHeight w:val="255"/>
        </w:trPr>
        <w:tc>
          <w:tcPr>
            <w:tcW w:w="170" w:type="pct"/>
            <w:tcMar>
              <w:top w:w="48" w:type="dxa"/>
              <w:left w:w="48" w:type="dxa"/>
              <w:bottom w:w="48" w:type="dxa"/>
              <w:right w:w="48" w:type="dxa"/>
            </w:tcMar>
            <w:vAlign w:val="center"/>
            <w:hideMark/>
          </w:tcPr>
          <w:p w14:paraId="0568F7C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w:t>
            </w:r>
          </w:p>
        </w:tc>
        <w:tc>
          <w:tcPr>
            <w:tcW w:w="560" w:type="pct"/>
            <w:tcMar>
              <w:top w:w="48" w:type="dxa"/>
              <w:left w:w="48" w:type="dxa"/>
              <w:bottom w:w="48" w:type="dxa"/>
              <w:right w:w="48" w:type="dxa"/>
            </w:tcMar>
            <w:vAlign w:val="center"/>
            <w:hideMark/>
          </w:tcPr>
          <w:p w14:paraId="26F6655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271746</w:t>
            </w:r>
          </w:p>
        </w:tc>
        <w:tc>
          <w:tcPr>
            <w:tcW w:w="452" w:type="pct"/>
            <w:tcMar>
              <w:top w:w="48" w:type="dxa"/>
              <w:left w:w="48" w:type="dxa"/>
              <w:bottom w:w="48" w:type="dxa"/>
              <w:right w:w="48" w:type="dxa"/>
            </w:tcMar>
            <w:vAlign w:val="center"/>
            <w:hideMark/>
          </w:tcPr>
          <w:p w14:paraId="559A582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10081</w:t>
            </w:r>
          </w:p>
        </w:tc>
        <w:tc>
          <w:tcPr>
            <w:tcW w:w="860" w:type="pct"/>
            <w:tcMar>
              <w:top w:w="48" w:type="dxa"/>
              <w:left w:w="48" w:type="dxa"/>
              <w:bottom w:w="48" w:type="dxa"/>
              <w:right w:w="48" w:type="dxa"/>
            </w:tcMar>
            <w:vAlign w:val="center"/>
            <w:hideMark/>
          </w:tcPr>
          <w:p w14:paraId="1D33B33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Baclofeno 10mg.</w:t>
            </w:r>
          </w:p>
        </w:tc>
        <w:tc>
          <w:tcPr>
            <w:tcW w:w="530" w:type="pct"/>
            <w:tcMar>
              <w:top w:w="48" w:type="dxa"/>
              <w:left w:w="48" w:type="dxa"/>
              <w:bottom w:w="48" w:type="dxa"/>
              <w:right w:w="48" w:type="dxa"/>
            </w:tcMar>
            <w:vAlign w:val="center"/>
            <w:hideMark/>
          </w:tcPr>
          <w:p w14:paraId="636E4A6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1928FE9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15000</w:t>
            </w:r>
          </w:p>
        </w:tc>
        <w:tc>
          <w:tcPr>
            <w:tcW w:w="607" w:type="pct"/>
          </w:tcPr>
          <w:p w14:paraId="54BC21B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5066B6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0F81EB0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B30AD79" w14:textId="77777777" w:rsidTr="00B91E23">
        <w:trPr>
          <w:trHeight w:val="510"/>
        </w:trPr>
        <w:tc>
          <w:tcPr>
            <w:tcW w:w="170" w:type="pct"/>
            <w:tcMar>
              <w:top w:w="48" w:type="dxa"/>
              <w:left w:w="48" w:type="dxa"/>
              <w:bottom w:w="48" w:type="dxa"/>
              <w:right w:w="48" w:type="dxa"/>
            </w:tcMar>
            <w:vAlign w:val="center"/>
            <w:hideMark/>
          </w:tcPr>
          <w:p w14:paraId="7F05B4D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w:t>
            </w:r>
          </w:p>
        </w:tc>
        <w:tc>
          <w:tcPr>
            <w:tcW w:w="560" w:type="pct"/>
            <w:tcMar>
              <w:top w:w="48" w:type="dxa"/>
              <w:left w:w="48" w:type="dxa"/>
              <w:bottom w:w="48" w:type="dxa"/>
              <w:right w:w="48" w:type="dxa"/>
            </w:tcMar>
            <w:vAlign w:val="center"/>
            <w:hideMark/>
          </w:tcPr>
          <w:p w14:paraId="18F885A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394088</w:t>
            </w:r>
          </w:p>
        </w:tc>
        <w:tc>
          <w:tcPr>
            <w:tcW w:w="452" w:type="pct"/>
            <w:tcMar>
              <w:top w:w="48" w:type="dxa"/>
              <w:left w:w="48" w:type="dxa"/>
              <w:bottom w:w="48" w:type="dxa"/>
              <w:right w:w="48" w:type="dxa"/>
            </w:tcMar>
            <w:vAlign w:val="center"/>
            <w:hideMark/>
          </w:tcPr>
          <w:p w14:paraId="112B81B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21956</w:t>
            </w:r>
          </w:p>
        </w:tc>
        <w:tc>
          <w:tcPr>
            <w:tcW w:w="860" w:type="pct"/>
            <w:tcMar>
              <w:top w:w="48" w:type="dxa"/>
              <w:left w:w="48" w:type="dxa"/>
              <w:bottom w:w="48" w:type="dxa"/>
              <w:right w:w="48" w:type="dxa"/>
            </w:tcMar>
            <w:vAlign w:val="center"/>
            <w:hideMark/>
          </w:tcPr>
          <w:p w14:paraId="4D1C894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Bicarbonato de sódio a 8,4% injetável atóxica, límpida, estéril e apirogênica em sistema fechado, conforme Resolução RDC Nº. 29, de 17/04/2007, da ANVISA, com 250 ml.</w:t>
            </w:r>
          </w:p>
        </w:tc>
        <w:tc>
          <w:tcPr>
            <w:tcW w:w="530" w:type="pct"/>
            <w:tcMar>
              <w:top w:w="48" w:type="dxa"/>
              <w:left w:w="48" w:type="dxa"/>
              <w:bottom w:w="48" w:type="dxa"/>
              <w:right w:w="48" w:type="dxa"/>
            </w:tcMar>
            <w:vAlign w:val="center"/>
            <w:hideMark/>
          </w:tcPr>
          <w:p w14:paraId="5ACC027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 Frasco</w:t>
            </w:r>
          </w:p>
        </w:tc>
        <w:tc>
          <w:tcPr>
            <w:tcW w:w="455" w:type="pct"/>
            <w:tcMar>
              <w:top w:w="48" w:type="dxa"/>
              <w:left w:w="48" w:type="dxa"/>
              <w:bottom w:w="48" w:type="dxa"/>
              <w:right w:w="48" w:type="dxa"/>
            </w:tcMar>
            <w:vAlign w:val="center"/>
            <w:hideMark/>
          </w:tcPr>
          <w:p w14:paraId="5F86C77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2250</w:t>
            </w:r>
          </w:p>
        </w:tc>
        <w:tc>
          <w:tcPr>
            <w:tcW w:w="607" w:type="pct"/>
          </w:tcPr>
          <w:p w14:paraId="509E602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66DC1FD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25BE939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F9B0373" w14:textId="77777777" w:rsidTr="00B91E23">
        <w:trPr>
          <w:trHeight w:val="255"/>
        </w:trPr>
        <w:tc>
          <w:tcPr>
            <w:tcW w:w="170" w:type="pct"/>
            <w:tcMar>
              <w:top w:w="48" w:type="dxa"/>
              <w:left w:w="48" w:type="dxa"/>
              <w:bottom w:w="48" w:type="dxa"/>
              <w:right w:w="48" w:type="dxa"/>
            </w:tcMar>
            <w:vAlign w:val="center"/>
            <w:hideMark/>
          </w:tcPr>
          <w:p w14:paraId="357BB57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36</w:t>
            </w:r>
          </w:p>
        </w:tc>
        <w:tc>
          <w:tcPr>
            <w:tcW w:w="560" w:type="pct"/>
            <w:tcMar>
              <w:top w:w="48" w:type="dxa"/>
              <w:left w:w="48" w:type="dxa"/>
              <w:bottom w:w="48" w:type="dxa"/>
              <w:right w:w="48" w:type="dxa"/>
            </w:tcMar>
            <w:vAlign w:val="center"/>
            <w:hideMark/>
          </w:tcPr>
          <w:p w14:paraId="65EDDDD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269956</w:t>
            </w:r>
          </w:p>
        </w:tc>
        <w:tc>
          <w:tcPr>
            <w:tcW w:w="452" w:type="pct"/>
            <w:tcMar>
              <w:top w:w="48" w:type="dxa"/>
              <w:left w:w="48" w:type="dxa"/>
              <w:bottom w:w="48" w:type="dxa"/>
              <w:right w:w="48" w:type="dxa"/>
            </w:tcMar>
            <w:vAlign w:val="center"/>
            <w:hideMark/>
          </w:tcPr>
          <w:p w14:paraId="716456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21967</w:t>
            </w:r>
          </w:p>
        </w:tc>
        <w:tc>
          <w:tcPr>
            <w:tcW w:w="860" w:type="pct"/>
            <w:tcMar>
              <w:top w:w="48" w:type="dxa"/>
              <w:left w:w="48" w:type="dxa"/>
              <w:bottom w:w="48" w:type="dxa"/>
              <w:right w:w="48" w:type="dxa"/>
            </w:tcMar>
            <w:vAlign w:val="center"/>
            <w:hideMark/>
          </w:tcPr>
          <w:p w14:paraId="3160CED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Bromoprida 4mg/ml, solução oral, com frasco conta-gotas de 20 ml.</w:t>
            </w:r>
          </w:p>
        </w:tc>
        <w:tc>
          <w:tcPr>
            <w:tcW w:w="530" w:type="pct"/>
            <w:tcMar>
              <w:top w:w="48" w:type="dxa"/>
              <w:left w:w="48" w:type="dxa"/>
              <w:bottom w:w="48" w:type="dxa"/>
              <w:right w:w="48" w:type="dxa"/>
            </w:tcMar>
            <w:vAlign w:val="center"/>
            <w:hideMark/>
          </w:tcPr>
          <w:p w14:paraId="69EB752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55" w:type="pct"/>
            <w:tcMar>
              <w:top w:w="48" w:type="dxa"/>
              <w:left w:w="48" w:type="dxa"/>
              <w:bottom w:w="48" w:type="dxa"/>
              <w:right w:w="48" w:type="dxa"/>
            </w:tcMar>
            <w:vAlign w:val="center"/>
            <w:hideMark/>
          </w:tcPr>
          <w:p w14:paraId="08FA46B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2025</w:t>
            </w:r>
          </w:p>
        </w:tc>
        <w:tc>
          <w:tcPr>
            <w:tcW w:w="607" w:type="pct"/>
          </w:tcPr>
          <w:p w14:paraId="0477A36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7CC3DCA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00F62FF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072A8C5B" w14:textId="77777777" w:rsidTr="00B91E23">
        <w:trPr>
          <w:trHeight w:val="255"/>
        </w:trPr>
        <w:tc>
          <w:tcPr>
            <w:tcW w:w="170" w:type="pct"/>
            <w:tcMar>
              <w:top w:w="48" w:type="dxa"/>
              <w:left w:w="48" w:type="dxa"/>
              <w:bottom w:w="48" w:type="dxa"/>
              <w:right w:w="48" w:type="dxa"/>
            </w:tcMar>
            <w:vAlign w:val="center"/>
            <w:hideMark/>
          </w:tcPr>
          <w:p w14:paraId="78E042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37</w:t>
            </w:r>
          </w:p>
        </w:tc>
        <w:tc>
          <w:tcPr>
            <w:tcW w:w="560" w:type="pct"/>
            <w:tcMar>
              <w:top w:w="48" w:type="dxa"/>
              <w:left w:w="48" w:type="dxa"/>
              <w:bottom w:w="48" w:type="dxa"/>
              <w:right w:w="48" w:type="dxa"/>
            </w:tcMar>
            <w:vAlign w:val="center"/>
            <w:hideMark/>
          </w:tcPr>
          <w:p w14:paraId="4E55817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395721</w:t>
            </w:r>
          </w:p>
        </w:tc>
        <w:tc>
          <w:tcPr>
            <w:tcW w:w="452" w:type="pct"/>
            <w:tcMar>
              <w:top w:w="48" w:type="dxa"/>
              <w:left w:w="48" w:type="dxa"/>
              <w:bottom w:w="48" w:type="dxa"/>
              <w:right w:w="48" w:type="dxa"/>
            </w:tcMar>
            <w:vAlign w:val="center"/>
            <w:hideMark/>
          </w:tcPr>
          <w:p w14:paraId="41559DB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26039</w:t>
            </w:r>
          </w:p>
        </w:tc>
        <w:tc>
          <w:tcPr>
            <w:tcW w:w="860" w:type="pct"/>
            <w:tcMar>
              <w:top w:w="48" w:type="dxa"/>
              <w:left w:w="48" w:type="dxa"/>
              <w:bottom w:w="48" w:type="dxa"/>
              <w:right w:w="48" w:type="dxa"/>
            </w:tcMar>
            <w:vAlign w:val="center"/>
            <w:hideMark/>
          </w:tcPr>
          <w:p w14:paraId="0C9007E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Carvão ativado pó, antídoto para uso humano</w:t>
            </w:r>
          </w:p>
        </w:tc>
        <w:tc>
          <w:tcPr>
            <w:tcW w:w="530" w:type="pct"/>
            <w:tcMar>
              <w:top w:w="48" w:type="dxa"/>
              <w:left w:w="48" w:type="dxa"/>
              <w:bottom w:w="48" w:type="dxa"/>
              <w:right w:w="48" w:type="dxa"/>
            </w:tcMar>
            <w:vAlign w:val="center"/>
            <w:hideMark/>
          </w:tcPr>
          <w:p w14:paraId="0C8C69B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grama</w:t>
            </w:r>
          </w:p>
        </w:tc>
        <w:tc>
          <w:tcPr>
            <w:tcW w:w="455" w:type="pct"/>
            <w:tcMar>
              <w:top w:w="48" w:type="dxa"/>
              <w:left w:w="48" w:type="dxa"/>
              <w:bottom w:w="48" w:type="dxa"/>
              <w:right w:w="48" w:type="dxa"/>
            </w:tcMar>
            <w:vAlign w:val="center"/>
            <w:hideMark/>
          </w:tcPr>
          <w:p w14:paraId="01C02C7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7500</w:t>
            </w:r>
          </w:p>
        </w:tc>
        <w:tc>
          <w:tcPr>
            <w:tcW w:w="607" w:type="pct"/>
          </w:tcPr>
          <w:p w14:paraId="447646F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088D4F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3042A11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6FBF55B" w14:textId="77777777" w:rsidTr="00B91E23">
        <w:trPr>
          <w:trHeight w:val="255"/>
        </w:trPr>
        <w:tc>
          <w:tcPr>
            <w:tcW w:w="170" w:type="pct"/>
            <w:tcMar>
              <w:top w:w="48" w:type="dxa"/>
              <w:left w:w="48" w:type="dxa"/>
              <w:bottom w:w="48" w:type="dxa"/>
              <w:right w:w="48" w:type="dxa"/>
            </w:tcMar>
            <w:vAlign w:val="center"/>
            <w:hideMark/>
          </w:tcPr>
          <w:p w14:paraId="06573D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38</w:t>
            </w:r>
          </w:p>
        </w:tc>
        <w:tc>
          <w:tcPr>
            <w:tcW w:w="560" w:type="pct"/>
            <w:tcMar>
              <w:top w:w="48" w:type="dxa"/>
              <w:left w:w="48" w:type="dxa"/>
              <w:bottom w:w="48" w:type="dxa"/>
              <w:right w:w="48" w:type="dxa"/>
            </w:tcMar>
            <w:vAlign w:val="center"/>
            <w:hideMark/>
          </w:tcPr>
          <w:p w14:paraId="5BEC8FE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395721</w:t>
            </w:r>
          </w:p>
        </w:tc>
        <w:tc>
          <w:tcPr>
            <w:tcW w:w="452" w:type="pct"/>
            <w:tcMar>
              <w:top w:w="48" w:type="dxa"/>
              <w:left w:w="48" w:type="dxa"/>
              <w:bottom w:w="48" w:type="dxa"/>
              <w:right w:w="48" w:type="dxa"/>
            </w:tcMar>
            <w:vAlign w:val="center"/>
            <w:hideMark/>
          </w:tcPr>
          <w:p w14:paraId="1D59D4E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21981</w:t>
            </w:r>
          </w:p>
        </w:tc>
        <w:tc>
          <w:tcPr>
            <w:tcW w:w="860" w:type="pct"/>
            <w:tcMar>
              <w:top w:w="48" w:type="dxa"/>
              <w:left w:w="48" w:type="dxa"/>
              <w:bottom w:w="48" w:type="dxa"/>
              <w:right w:w="48" w:type="dxa"/>
            </w:tcMar>
            <w:vAlign w:val="center"/>
            <w:hideMark/>
          </w:tcPr>
          <w:p w14:paraId="1A4A8EE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Carvão vegetal ativado. pó, antídoto para uso humano, envelope com 5 g</w:t>
            </w:r>
          </w:p>
        </w:tc>
        <w:tc>
          <w:tcPr>
            <w:tcW w:w="530" w:type="pct"/>
            <w:tcMar>
              <w:top w:w="48" w:type="dxa"/>
              <w:left w:w="48" w:type="dxa"/>
              <w:bottom w:w="48" w:type="dxa"/>
              <w:right w:w="48" w:type="dxa"/>
            </w:tcMar>
            <w:vAlign w:val="center"/>
            <w:hideMark/>
          </w:tcPr>
          <w:p w14:paraId="3958B84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Envelope</w:t>
            </w:r>
          </w:p>
        </w:tc>
        <w:tc>
          <w:tcPr>
            <w:tcW w:w="455" w:type="pct"/>
            <w:tcMar>
              <w:top w:w="48" w:type="dxa"/>
              <w:left w:w="48" w:type="dxa"/>
              <w:bottom w:w="48" w:type="dxa"/>
              <w:right w:w="48" w:type="dxa"/>
            </w:tcMar>
            <w:vAlign w:val="center"/>
            <w:hideMark/>
          </w:tcPr>
          <w:p w14:paraId="1BA1D0B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2400</w:t>
            </w:r>
          </w:p>
        </w:tc>
        <w:tc>
          <w:tcPr>
            <w:tcW w:w="607" w:type="pct"/>
          </w:tcPr>
          <w:p w14:paraId="29D09EF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436E990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04F1B0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B963CBC" w14:textId="77777777" w:rsidTr="00B91E23">
        <w:trPr>
          <w:trHeight w:val="255"/>
        </w:trPr>
        <w:tc>
          <w:tcPr>
            <w:tcW w:w="170" w:type="pct"/>
            <w:tcMar>
              <w:top w:w="48" w:type="dxa"/>
              <w:left w:w="48" w:type="dxa"/>
              <w:bottom w:w="48" w:type="dxa"/>
              <w:right w:w="48" w:type="dxa"/>
            </w:tcMar>
            <w:vAlign w:val="center"/>
            <w:hideMark/>
          </w:tcPr>
          <w:p w14:paraId="4B008FF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w:t>
            </w:r>
          </w:p>
        </w:tc>
        <w:tc>
          <w:tcPr>
            <w:tcW w:w="560" w:type="pct"/>
            <w:tcMar>
              <w:top w:w="48" w:type="dxa"/>
              <w:left w:w="48" w:type="dxa"/>
              <w:bottom w:w="48" w:type="dxa"/>
              <w:right w:w="48" w:type="dxa"/>
            </w:tcMar>
            <w:vAlign w:val="center"/>
            <w:hideMark/>
          </w:tcPr>
          <w:p w14:paraId="6F9F730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268431</w:t>
            </w:r>
          </w:p>
        </w:tc>
        <w:tc>
          <w:tcPr>
            <w:tcW w:w="452" w:type="pct"/>
            <w:tcMar>
              <w:top w:w="48" w:type="dxa"/>
              <w:left w:w="48" w:type="dxa"/>
              <w:bottom w:w="48" w:type="dxa"/>
              <w:right w:w="48" w:type="dxa"/>
            </w:tcMar>
            <w:vAlign w:val="center"/>
            <w:hideMark/>
          </w:tcPr>
          <w:p w14:paraId="530DE41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19875</w:t>
            </w:r>
          </w:p>
        </w:tc>
        <w:tc>
          <w:tcPr>
            <w:tcW w:w="860" w:type="pct"/>
            <w:tcMar>
              <w:top w:w="48" w:type="dxa"/>
              <w:left w:w="48" w:type="dxa"/>
              <w:bottom w:w="48" w:type="dxa"/>
              <w:right w:w="48" w:type="dxa"/>
            </w:tcMar>
            <w:vAlign w:val="center"/>
            <w:hideMark/>
          </w:tcPr>
          <w:p w14:paraId="56F4E21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Ciprofloxacino 3.5% (3,5mg/ml), cloridrato, solução oftálmica, frasco com 5ml.</w:t>
            </w:r>
          </w:p>
        </w:tc>
        <w:tc>
          <w:tcPr>
            <w:tcW w:w="530" w:type="pct"/>
            <w:tcMar>
              <w:top w:w="48" w:type="dxa"/>
              <w:left w:w="48" w:type="dxa"/>
              <w:bottom w:w="48" w:type="dxa"/>
              <w:right w:w="48" w:type="dxa"/>
            </w:tcMar>
            <w:vAlign w:val="center"/>
            <w:hideMark/>
          </w:tcPr>
          <w:p w14:paraId="0B93212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55" w:type="pct"/>
            <w:tcMar>
              <w:top w:w="48" w:type="dxa"/>
              <w:left w:w="48" w:type="dxa"/>
              <w:bottom w:w="48" w:type="dxa"/>
              <w:right w:w="48" w:type="dxa"/>
            </w:tcMar>
            <w:vAlign w:val="center"/>
            <w:hideMark/>
          </w:tcPr>
          <w:p w14:paraId="266B3B2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07" w:type="pct"/>
          </w:tcPr>
          <w:p w14:paraId="7AC9B95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27D7F47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22CADD3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030C812" w14:textId="77777777" w:rsidTr="00B91E23">
        <w:trPr>
          <w:trHeight w:val="255"/>
        </w:trPr>
        <w:tc>
          <w:tcPr>
            <w:tcW w:w="170" w:type="pct"/>
            <w:tcMar>
              <w:top w:w="48" w:type="dxa"/>
              <w:left w:w="48" w:type="dxa"/>
              <w:bottom w:w="48" w:type="dxa"/>
              <w:right w:w="48" w:type="dxa"/>
            </w:tcMar>
            <w:vAlign w:val="center"/>
            <w:hideMark/>
          </w:tcPr>
          <w:p w14:paraId="2DA4CE6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w:t>
            </w:r>
          </w:p>
        </w:tc>
        <w:tc>
          <w:tcPr>
            <w:tcW w:w="560" w:type="pct"/>
            <w:tcMar>
              <w:top w:w="48" w:type="dxa"/>
              <w:left w:w="48" w:type="dxa"/>
              <w:bottom w:w="48" w:type="dxa"/>
              <w:right w:w="48" w:type="dxa"/>
            </w:tcMar>
            <w:vAlign w:val="center"/>
            <w:hideMark/>
          </w:tcPr>
          <w:p w14:paraId="268EA0D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272903</w:t>
            </w:r>
          </w:p>
        </w:tc>
        <w:tc>
          <w:tcPr>
            <w:tcW w:w="452" w:type="pct"/>
            <w:tcMar>
              <w:top w:w="48" w:type="dxa"/>
              <w:left w:w="48" w:type="dxa"/>
              <w:bottom w:w="48" w:type="dxa"/>
              <w:right w:w="48" w:type="dxa"/>
            </w:tcMar>
            <w:vAlign w:val="center"/>
            <w:hideMark/>
          </w:tcPr>
          <w:p w14:paraId="48BDB2D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22017</w:t>
            </w:r>
          </w:p>
        </w:tc>
        <w:tc>
          <w:tcPr>
            <w:tcW w:w="860" w:type="pct"/>
            <w:tcMar>
              <w:top w:w="48" w:type="dxa"/>
              <w:left w:w="48" w:type="dxa"/>
              <w:bottom w:w="48" w:type="dxa"/>
              <w:right w:w="48" w:type="dxa"/>
            </w:tcMar>
            <w:vAlign w:val="center"/>
            <w:hideMark/>
          </w:tcPr>
          <w:p w14:paraId="3082042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Citalopram 20 mg</w:t>
            </w:r>
          </w:p>
        </w:tc>
        <w:tc>
          <w:tcPr>
            <w:tcW w:w="530" w:type="pct"/>
            <w:tcMar>
              <w:top w:w="48" w:type="dxa"/>
              <w:left w:w="48" w:type="dxa"/>
              <w:bottom w:w="48" w:type="dxa"/>
              <w:right w:w="48" w:type="dxa"/>
            </w:tcMar>
            <w:vAlign w:val="center"/>
            <w:hideMark/>
          </w:tcPr>
          <w:p w14:paraId="06E5E1D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3C15221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3000</w:t>
            </w:r>
          </w:p>
        </w:tc>
        <w:tc>
          <w:tcPr>
            <w:tcW w:w="607" w:type="pct"/>
          </w:tcPr>
          <w:p w14:paraId="11C975F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78BE71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3D06928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04C78B67" w14:textId="77777777" w:rsidTr="00B91E23">
        <w:trPr>
          <w:trHeight w:val="255"/>
        </w:trPr>
        <w:tc>
          <w:tcPr>
            <w:tcW w:w="170" w:type="pct"/>
            <w:tcMar>
              <w:top w:w="48" w:type="dxa"/>
              <w:left w:w="48" w:type="dxa"/>
              <w:bottom w:w="48" w:type="dxa"/>
              <w:right w:w="48" w:type="dxa"/>
            </w:tcMar>
            <w:vAlign w:val="center"/>
            <w:hideMark/>
          </w:tcPr>
          <w:p w14:paraId="2A7831C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41</w:t>
            </w:r>
          </w:p>
        </w:tc>
        <w:tc>
          <w:tcPr>
            <w:tcW w:w="560" w:type="pct"/>
            <w:tcMar>
              <w:top w:w="48" w:type="dxa"/>
              <w:left w:w="48" w:type="dxa"/>
              <w:bottom w:w="48" w:type="dxa"/>
              <w:right w:w="48" w:type="dxa"/>
            </w:tcMar>
            <w:vAlign w:val="center"/>
            <w:hideMark/>
          </w:tcPr>
          <w:p w14:paraId="6019A3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271000</w:t>
            </w:r>
          </w:p>
        </w:tc>
        <w:tc>
          <w:tcPr>
            <w:tcW w:w="452" w:type="pct"/>
            <w:tcMar>
              <w:top w:w="48" w:type="dxa"/>
              <w:left w:w="48" w:type="dxa"/>
              <w:bottom w:w="48" w:type="dxa"/>
              <w:right w:w="48" w:type="dxa"/>
            </w:tcMar>
            <w:vAlign w:val="center"/>
            <w:hideMark/>
          </w:tcPr>
          <w:p w14:paraId="529FCF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22075</w:t>
            </w:r>
          </w:p>
        </w:tc>
        <w:tc>
          <w:tcPr>
            <w:tcW w:w="860" w:type="pct"/>
            <w:tcMar>
              <w:top w:w="48" w:type="dxa"/>
              <w:left w:w="48" w:type="dxa"/>
              <w:bottom w:w="48" w:type="dxa"/>
              <w:right w:w="48" w:type="dxa"/>
            </w:tcMar>
            <w:vAlign w:val="center"/>
            <w:hideMark/>
          </w:tcPr>
          <w:p w14:paraId="57F6126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Diclofenaco sódico 50mg.</w:t>
            </w:r>
          </w:p>
        </w:tc>
        <w:tc>
          <w:tcPr>
            <w:tcW w:w="530" w:type="pct"/>
            <w:tcMar>
              <w:top w:w="48" w:type="dxa"/>
              <w:left w:w="48" w:type="dxa"/>
              <w:bottom w:w="48" w:type="dxa"/>
              <w:right w:w="48" w:type="dxa"/>
            </w:tcMar>
            <w:vAlign w:val="center"/>
            <w:hideMark/>
          </w:tcPr>
          <w:p w14:paraId="162CA6F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4A0E891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24000</w:t>
            </w:r>
          </w:p>
        </w:tc>
        <w:tc>
          <w:tcPr>
            <w:tcW w:w="607" w:type="pct"/>
          </w:tcPr>
          <w:p w14:paraId="2AADB05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6451C40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2FDB228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E6569CF" w14:textId="77777777" w:rsidTr="00B91E23">
        <w:trPr>
          <w:trHeight w:val="510"/>
        </w:trPr>
        <w:tc>
          <w:tcPr>
            <w:tcW w:w="170" w:type="pct"/>
            <w:tcMar>
              <w:top w:w="48" w:type="dxa"/>
              <w:left w:w="48" w:type="dxa"/>
              <w:bottom w:w="48" w:type="dxa"/>
              <w:right w:w="48" w:type="dxa"/>
            </w:tcMar>
            <w:vAlign w:val="center"/>
            <w:hideMark/>
          </w:tcPr>
          <w:p w14:paraId="763BAE6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42</w:t>
            </w:r>
          </w:p>
        </w:tc>
        <w:tc>
          <w:tcPr>
            <w:tcW w:w="560" w:type="pct"/>
            <w:tcMar>
              <w:top w:w="48" w:type="dxa"/>
              <w:left w:w="48" w:type="dxa"/>
              <w:bottom w:w="48" w:type="dxa"/>
              <w:right w:w="48" w:type="dxa"/>
            </w:tcMar>
            <w:vAlign w:val="center"/>
            <w:hideMark/>
          </w:tcPr>
          <w:p w14:paraId="6A9EAA4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272336</w:t>
            </w:r>
          </w:p>
        </w:tc>
        <w:tc>
          <w:tcPr>
            <w:tcW w:w="452" w:type="pct"/>
            <w:tcMar>
              <w:top w:w="48" w:type="dxa"/>
              <w:left w:w="48" w:type="dxa"/>
              <w:bottom w:w="48" w:type="dxa"/>
              <w:right w:w="48" w:type="dxa"/>
            </w:tcMar>
            <w:vAlign w:val="center"/>
            <w:hideMark/>
          </w:tcPr>
          <w:p w14:paraId="63F6CE7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33810</w:t>
            </w:r>
          </w:p>
        </w:tc>
        <w:tc>
          <w:tcPr>
            <w:tcW w:w="860" w:type="pct"/>
            <w:tcMar>
              <w:top w:w="48" w:type="dxa"/>
              <w:left w:w="48" w:type="dxa"/>
              <w:bottom w:w="48" w:type="dxa"/>
              <w:right w:w="48" w:type="dxa"/>
            </w:tcMar>
            <w:vAlign w:val="center"/>
            <w:hideMark/>
          </w:tcPr>
          <w:p w14:paraId="0E5C7EC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Dimenidrinato 3mg/ml ; cloridrato de piridoxina 5mg/ml ; glicose 100mg/ml ; frutose 100mg/ml – injetável,endovenoso, com 10ml.</w:t>
            </w:r>
          </w:p>
        </w:tc>
        <w:tc>
          <w:tcPr>
            <w:tcW w:w="530" w:type="pct"/>
            <w:tcMar>
              <w:top w:w="48" w:type="dxa"/>
              <w:left w:w="48" w:type="dxa"/>
              <w:bottom w:w="48" w:type="dxa"/>
              <w:right w:w="48" w:type="dxa"/>
            </w:tcMar>
            <w:vAlign w:val="center"/>
            <w:hideMark/>
          </w:tcPr>
          <w:p w14:paraId="0D79862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55" w:type="pct"/>
            <w:tcMar>
              <w:top w:w="48" w:type="dxa"/>
              <w:left w:w="48" w:type="dxa"/>
              <w:bottom w:w="48" w:type="dxa"/>
              <w:right w:w="48" w:type="dxa"/>
            </w:tcMar>
            <w:vAlign w:val="center"/>
            <w:hideMark/>
          </w:tcPr>
          <w:p w14:paraId="0A1CF79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1425</w:t>
            </w:r>
          </w:p>
        </w:tc>
        <w:tc>
          <w:tcPr>
            <w:tcW w:w="607" w:type="pct"/>
          </w:tcPr>
          <w:p w14:paraId="145318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52EA314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7D7075D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09315886" w14:textId="77777777" w:rsidTr="00B91E23">
        <w:trPr>
          <w:trHeight w:val="255"/>
        </w:trPr>
        <w:tc>
          <w:tcPr>
            <w:tcW w:w="170" w:type="pct"/>
            <w:tcMar>
              <w:top w:w="48" w:type="dxa"/>
              <w:left w:w="48" w:type="dxa"/>
              <w:bottom w:w="48" w:type="dxa"/>
              <w:right w:w="48" w:type="dxa"/>
            </w:tcMar>
            <w:vAlign w:val="center"/>
            <w:hideMark/>
          </w:tcPr>
          <w:p w14:paraId="739906B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w:t>
            </w:r>
          </w:p>
        </w:tc>
        <w:tc>
          <w:tcPr>
            <w:tcW w:w="560" w:type="pct"/>
            <w:tcMar>
              <w:top w:w="48" w:type="dxa"/>
              <w:left w:w="48" w:type="dxa"/>
              <w:bottom w:w="48" w:type="dxa"/>
              <w:right w:w="48" w:type="dxa"/>
            </w:tcMar>
            <w:vAlign w:val="center"/>
            <w:hideMark/>
          </w:tcPr>
          <w:p w14:paraId="50A440A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268446</w:t>
            </w:r>
          </w:p>
        </w:tc>
        <w:tc>
          <w:tcPr>
            <w:tcW w:w="452" w:type="pct"/>
            <w:tcMar>
              <w:top w:w="48" w:type="dxa"/>
              <w:left w:w="48" w:type="dxa"/>
              <w:bottom w:w="48" w:type="dxa"/>
              <w:right w:w="48" w:type="dxa"/>
            </w:tcMar>
            <w:vAlign w:val="center"/>
            <w:hideMark/>
          </w:tcPr>
          <w:p w14:paraId="4850FEF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22086</w:t>
            </w:r>
          </w:p>
        </w:tc>
        <w:tc>
          <w:tcPr>
            <w:tcW w:w="860" w:type="pct"/>
            <w:tcMar>
              <w:top w:w="48" w:type="dxa"/>
              <w:left w:w="48" w:type="dxa"/>
              <w:bottom w:w="48" w:type="dxa"/>
              <w:right w:w="48" w:type="dxa"/>
            </w:tcMar>
            <w:vAlign w:val="center"/>
            <w:hideMark/>
          </w:tcPr>
          <w:p w14:paraId="665126D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Dobutamina, cloridrato 12,5 mg/ml injetável, com 20 ml.</w:t>
            </w:r>
          </w:p>
        </w:tc>
        <w:tc>
          <w:tcPr>
            <w:tcW w:w="530" w:type="pct"/>
            <w:tcMar>
              <w:top w:w="48" w:type="dxa"/>
              <w:left w:w="48" w:type="dxa"/>
              <w:bottom w:w="48" w:type="dxa"/>
              <w:right w:w="48" w:type="dxa"/>
            </w:tcMar>
            <w:vAlign w:val="center"/>
            <w:hideMark/>
          </w:tcPr>
          <w:p w14:paraId="524BBDE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55" w:type="pct"/>
            <w:tcMar>
              <w:top w:w="48" w:type="dxa"/>
              <w:left w:w="48" w:type="dxa"/>
              <w:bottom w:w="48" w:type="dxa"/>
              <w:right w:w="48" w:type="dxa"/>
            </w:tcMar>
            <w:vAlign w:val="center"/>
            <w:hideMark/>
          </w:tcPr>
          <w:p w14:paraId="3EC2134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7500</w:t>
            </w:r>
          </w:p>
        </w:tc>
        <w:tc>
          <w:tcPr>
            <w:tcW w:w="607" w:type="pct"/>
          </w:tcPr>
          <w:p w14:paraId="366B418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4BBD6F4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3D628F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E534C02" w14:textId="77777777" w:rsidTr="00B91E23">
        <w:trPr>
          <w:trHeight w:val="255"/>
        </w:trPr>
        <w:tc>
          <w:tcPr>
            <w:tcW w:w="170" w:type="pct"/>
            <w:tcMar>
              <w:top w:w="48" w:type="dxa"/>
              <w:left w:w="48" w:type="dxa"/>
              <w:bottom w:w="48" w:type="dxa"/>
              <w:right w:w="48" w:type="dxa"/>
            </w:tcMar>
            <w:vAlign w:val="center"/>
            <w:hideMark/>
          </w:tcPr>
          <w:p w14:paraId="451DC0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w:t>
            </w:r>
          </w:p>
        </w:tc>
        <w:tc>
          <w:tcPr>
            <w:tcW w:w="560" w:type="pct"/>
            <w:tcMar>
              <w:top w:w="48" w:type="dxa"/>
              <w:left w:w="48" w:type="dxa"/>
              <w:bottom w:w="48" w:type="dxa"/>
              <w:right w:w="48" w:type="dxa"/>
            </w:tcMar>
            <w:vAlign w:val="center"/>
            <w:hideMark/>
          </w:tcPr>
          <w:p w14:paraId="21788F2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268107</w:t>
            </w:r>
          </w:p>
        </w:tc>
        <w:tc>
          <w:tcPr>
            <w:tcW w:w="452" w:type="pct"/>
            <w:tcMar>
              <w:top w:w="48" w:type="dxa"/>
              <w:left w:w="48" w:type="dxa"/>
              <w:bottom w:w="48" w:type="dxa"/>
              <w:right w:w="48" w:type="dxa"/>
            </w:tcMar>
            <w:vAlign w:val="center"/>
            <w:hideMark/>
          </w:tcPr>
          <w:p w14:paraId="2919436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26216</w:t>
            </w:r>
          </w:p>
        </w:tc>
        <w:tc>
          <w:tcPr>
            <w:tcW w:w="860" w:type="pct"/>
            <w:tcMar>
              <w:top w:w="48" w:type="dxa"/>
              <w:left w:w="48" w:type="dxa"/>
              <w:bottom w:w="48" w:type="dxa"/>
              <w:right w:w="48" w:type="dxa"/>
            </w:tcMar>
            <w:vAlign w:val="center"/>
            <w:hideMark/>
          </w:tcPr>
          <w:p w14:paraId="493BBE0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Gabapentina 300mg</w:t>
            </w:r>
          </w:p>
        </w:tc>
        <w:tc>
          <w:tcPr>
            <w:tcW w:w="530" w:type="pct"/>
            <w:tcMar>
              <w:top w:w="48" w:type="dxa"/>
              <w:left w:w="48" w:type="dxa"/>
              <w:bottom w:w="48" w:type="dxa"/>
              <w:right w:w="48" w:type="dxa"/>
            </w:tcMar>
            <w:vAlign w:val="center"/>
            <w:hideMark/>
          </w:tcPr>
          <w:p w14:paraId="13F5024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r w:rsidRPr="00EE4854">
              <w:rPr>
                <w:rFonts w:ascii="Palatino Linotype" w:eastAsia="Times New Roman" w:hAnsi="Palatino Linotype" w:cs="Times New Roman"/>
                <w:color w:val="000000"/>
                <w:sz w:val="18"/>
                <w:szCs w:val="18"/>
                <w:lang w:eastAsia="pt-BR"/>
              </w:rPr>
              <w:br/>
              <w:t>Comprimido</w:t>
            </w:r>
          </w:p>
        </w:tc>
        <w:tc>
          <w:tcPr>
            <w:tcW w:w="455" w:type="pct"/>
            <w:tcMar>
              <w:top w:w="48" w:type="dxa"/>
              <w:left w:w="48" w:type="dxa"/>
              <w:bottom w:w="48" w:type="dxa"/>
              <w:right w:w="48" w:type="dxa"/>
            </w:tcMar>
            <w:vAlign w:val="center"/>
            <w:hideMark/>
          </w:tcPr>
          <w:p w14:paraId="3966514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07" w:type="pct"/>
          </w:tcPr>
          <w:p w14:paraId="25494D6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082AB01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68B18B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636BE828" w14:textId="77777777" w:rsidTr="00B91E23">
        <w:trPr>
          <w:trHeight w:val="255"/>
        </w:trPr>
        <w:tc>
          <w:tcPr>
            <w:tcW w:w="170" w:type="pct"/>
            <w:tcMar>
              <w:top w:w="48" w:type="dxa"/>
              <w:left w:w="48" w:type="dxa"/>
              <w:bottom w:w="48" w:type="dxa"/>
              <w:right w:w="48" w:type="dxa"/>
            </w:tcMar>
            <w:vAlign w:val="center"/>
            <w:hideMark/>
          </w:tcPr>
          <w:p w14:paraId="5C97DB4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w:t>
            </w:r>
          </w:p>
        </w:tc>
        <w:tc>
          <w:tcPr>
            <w:tcW w:w="560" w:type="pct"/>
            <w:tcMar>
              <w:top w:w="48" w:type="dxa"/>
              <w:left w:w="48" w:type="dxa"/>
              <w:bottom w:w="48" w:type="dxa"/>
              <w:right w:w="48" w:type="dxa"/>
            </w:tcMar>
            <w:vAlign w:val="center"/>
            <w:hideMark/>
          </w:tcPr>
          <w:p w14:paraId="48C49B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268115</w:t>
            </w:r>
          </w:p>
        </w:tc>
        <w:tc>
          <w:tcPr>
            <w:tcW w:w="452" w:type="pct"/>
            <w:tcMar>
              <w:top w:w="48" w:type="dxa"/>
              <w:left w:w="48" w:type="dxa"/>
              <w:bottom w:w="48" w:type="dxa"/>
              <w:right w:w="48" w:type="dxa"/>
            </w:tcMar>
            <w:vAlign w:val="center"/>
            <w:hideMark/>
          </w:tcPr>
          <w:p w14:paraId="3997BD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22168</w:t>
            </w:r>
          </w:p>
        </w:tc>
        <w:tc>
          <w:tcPr>
            <w:tcW w:w="860" w:type="pct"/>
            <w:tcMar>
              <w:top w:w="48" w:type="dxa"/>
              <w:left w:w="48" w:type="dxa"/>
              <w:bottom w:w="48" w:type="dxa"/>
              <w:right w:w="48" w:type="dxa"/>
            </w:tcMar>
            <w:vAlign w:val="center"/>
            <w:hideMark/>
          </w:tcPr>
          <w:p w14:paraId="0D4E1D3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Hidralazina Cloridrato 20mg/ml, com 1 </w:t>
            </w:r>
            <w:r w:rsidRPr="00EE4854">
              <w:rPr>
                <w:rFonts w:ascii="Palatino Linotype" w:eastAsia="Times New Roman" w:hAnsi="Palatino Linotype" w:cs="Times New Roman"/>
                <w:color w:val="000000"/>
                <w:sz w:val="18"/>
                <w:szCs w:val="18"/>
                <w:lang w:eastAsia="pt-BR"/>
              </w:rPr>
              <w:lastRenderedPageBreak/>
              <w:t>ml.</w:t>
            </w:r>
          </w:p>
        </w:tc>
        <w:tc>
          <w:tcPr>
            <w:tcW w:w="530" w:type="pct"/>
            <w:tcMar>
              <w:top w:w="48" w:type="dxa"/>
              <w:left w:w="48" w:type="dxa"/>
              <w:bottom w:w="48" w:type="dxa"/>
              <w:right w:w="48" w:type="dxa"/>
            </w:tcMar>
            <w:vAlign w:val="center"/>
            <w:hideMark/>
          </w:tcPr>
          <w:p w14:paraId="08C46E0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Ampola</w:t>
            </w:r>
          </w:p>
        </w:tc>
        <w:tc>
          <w:tcPr>
            <w:tcW w:w="455" w:type="pct"/>
            <w:tcMar>
              <w:top w:w="48" w:type="dxa"/>
              <w:left w:w="48" w:type="dxa"/>
              <w:bottom w:w="48" w:type="dxa"/>
              <w:right w:w="48" w:type="dxa"/>
            </w:tcMar>
            <w:vAlign w:val="center"/>
            <w:hideMark/>
          </w:tcPr>
          <w:p w14:paraId="72BEA7B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8700</w:t>
            </w:r>
          </w:p>
        </w:tc>
        <w:tc>
          <w:tcPr>
            <w:tcW w:w="607" w:type="pct"/>
          </w:tcPr>
          <w:p w14:paraId="1735CE4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06378B1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1BDF5FD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9989E49" w14:textId="77777777" w:rsidTr="00B91E23">
        <w:trPr>
          <w:trHeight w:val="255"/>
        </w:trPr>
        <w:tc>
          <w:tcPr>
            <w:tcW w:w="170" w:type="pct"/>
            <w:tcMar>
              <w:top w:w="48" w:type="dxa"/>
              <w:left w:w="48" w:type="dxa"/>
              <w:bottom w:w="48" w:type="dxa"/>
              <w:right w:w="48" w:type="dxa"/>
            </w:tcMar>
            <w:vAlign w:val="center"/>
            <w:hideMark/>
          </w:tcPr>
          <w:p w14:paraId="3DB643D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46</w:t>
            </w:r>
          </w:p>
        </w:tc>
        <w:tc>
          <w:tcPr>
            <w:tcW w:w="560" w:type="pct"/>
            <w:tcMar>
              <w:top w:w="48" w:type="dxa"/>
              <w:left w:w="48" w:type="dxa"/>
              <w:bottom w:w="48" w:type="dxa"/>
              <w:right w:w="48" w:type="dxa"/>
            </w:tcMar>
            <w:vAlign w:val="center"/>
            <w:hideMark/>
          </w:tcPr>
          <w:p w14:paraId="1454510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268469</w:t>
            </w:r>
          </w:p>
        </w:tc>
        <w:tc>
          <w:tcPr>
            <w:tcW w:w="452" w:type="pct"/>
            <w:tcMar>
              <w:top w:w="48" w:type="dxa"/>
              <w:left w:w="48" w:type="dxa"/>
              <w:bottom w:w="48" w:type="dxa"/>
              <w:right w:w="48" w:type="dxa"/>
            </w:tcMar>
            <w:vAlign w:val="center"/>
            <w:hideMark/>
          </w:tcPr>
          <w:p w14:paraId="01B4C0C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22284</w:t>
            </w:r>
          </w:p>
        </w:tc>
        <w:tc>
          <w:tcPr>
            <w:tcW w:w="860" w:type="pct"/>
            <w:tcMar>
              <w:top w:w="48" w:type="dxa"/>
              <w:left w:w="48" w:type="dxa"/>
              <w:bottom w:w="48" w:type="dxa"/>
              <w:right w:w="48" w:type="dxa"/>
            </w:tcMar>
            <w:vAlign w:val="center"/>
            <w:hideMark/>
          </w:tcPr>
          <w:p w14:paraId="0E53455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Isoflurano, Anestésico Inalatório, com 100 ml.</w:t>
            </w:r>
          </w:p>
        </w:tc>
        <w:tc>
          <w:tcPr>
            <w:tcW w:w="530" w:type="pct"/>
            <w:tcMar>
              <w:top w:w="48" w:type="dxa"/>
              <w:left w:w="48" w:type="dxa"/>
              <w:bottom w:w="48" w:type="dxa"/>
              <w:right w:w="48" w:type="dxa"/>
            </w:tcMar>
            <w:vAlign w:val="center"/>
            <w:hideMark/>
          </w:tcPr>
          <w:p w14:paraId="2B98E2C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55" w:type="pct"/>
            <w:tcMar>
              <w:top w:w="48" w:type="dxa"/>
              <w:left w:w="48" w:type="dxa"/>
              <w:bottom w:w="48" w:type="dxa"/>
              <w:right w:w="48" w:type="dxa"/>
            </w:tcMar>
            <w:vAlign w:val="center"/>
            <w:hideMark/>
          </w:tcPr>
          <w:p w14:paraId="234166B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w:t>
            </w:r>
          </w:p>
        </w:tc>
        <w:tc>
          <w:tcPr>
            <w:tcW w:w="607" w:type="pct"/>
          </w:tcPr>
          <w:p w14:paraId="1F0DE2E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72C5A3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23150CC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5EE695E" w14:textId="77777777" w:rsidTr="00B91E23">
        <w:trPr>
          <w:trHeight w:val="255"/>
        </w:trPr>
        <w:tc>
          <w:tcPr>
            <w:tcW w:w="170" w:type="pct"/>
            <w:tcMar>
              <w:top w:w="48" w:type="dxa"/>
              <w:left w:w="48" w:type="dxa"/>
              <w:bottom w:w="48" w:type="dxa"/>
              <w:right w:w="48" w:type="dxa"/>
            </w:tcMar>
            <w:vAlign w:val="center"/>
            <w:hideMark/>
          </w:tcPr>
          <w:p w14:paraId="6EFD4E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47</w:t>
            </w:r>
          </w:p>
        </w:tc>
        <w:tc>
          <w:tcPr>
            <w:tcW w:w="560" w:type="pct"/>
            <w:tcMar>
              <w:top w:w="48" w:type="dxa"/>
              <w:left w:w="48" w:type="dxa"/>
              <w:bottom w:w="48" w:type="dxa"/>
              <w:right w:w="48" w:type="dxa"/>
            </w:tcMar>
            <w:vAlign w:val="center"/>
            <w:hideMark/>
          </w:tcPr>
          <w:p w14:paraId="06C6F69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273167</w:t>
            </w:r>
          </w:p>
        </w:tc>
        <w:tc>
          <w:tcPr>
            <w:tcW w:w="452" w:type="pct"/>
            <w:tcMar>
              <w:top w:w="48" w:type="dxa"/>
              <w:left w:w="48" w:type="dxa"/>
              <w:bottom w:w="48" w:type="dxa"/>
              <w:right w:w="48" w:type="dxa"/>
            </w:tcMar>
            <w:vAlign w:val="center"/>
            <w:hideMark/>
          </w:tcPr>
          <w:p w14:paraId="19EF8A6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22574</w:t>
            </w:r>
          </w:p>
        </w:tc>
        <w:tc>
          <w:tcPr>
            <w:tcW w:w="860" w:type="pct"/>
            <w:tcMar>
              <w:top w:w="48" w:type="dxa"/>
              <w:left w:w="48" w:type="dxa"/>
              <w:bottom w:w="48" w:type="dxa"/>
              <w:right w:w="48" w:type="dxa"/>
            </w:tcMar>
            <w:vAlign w:val="center"/>
            <w:hideMark/>
          </w:tcPr>
          <w:p w14:paraId="159E439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Neomicina, sulfato 5mg/g + Bacitracina zíncica 250UI/g, pomada 10g.</w:t>
            </w:r>
          </w:p>
        </w:tc>
        <w:tc>
          <w:tcPr>
            <w:tcW w:w="530" w:type="pct"/>
            <w:tcMar>
              <w:top w:w="48" w:type="dxa"/>
              <w:left w:w="48" w:type="dxa"/>
              <w:bottom w:w="48" w:type="dxa"/>
              <w:right w:w="48" w:type="dxa"/>
            </w:tcMar>
            <w:vAlign w:val="center"/>
            <w:hideMark/>
          </w:tcPr>
          <w:p w14:paraId="73933F4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Bisnaga</w:t>
            </w:r>
          </w:p>
        </w:tc>
        <w:tc>
          <w:tcPr>
            <w:tcW w:w="455" w:type="pct"/>
            <w:tcMar>
              <w:top w:w="48" w:type="dxa"/>
              <w:left w:w="48" w:type="dxa"/>
              <w:bottom w:w="48" w:type="dxa"/>
              <w:right w:w="48" w:type="dxa"/>
            </w:tcMar>
            <w:vAlign w:val="center"/>
            <w:hideMark/>
          </w:tcPr>
          <w:p w14:paraId="72EFA80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12375</w:t>
            </w:r>
          </w:p>
        </w:tc>
        <w:tc>
          <w:tcPr>
            <w:tcW w:w="607" w:type="pct"/>
          </w:tcPr>
          <w:p w14:paraId="6F0E5D4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151D37F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1CF81FF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F460E81" w14:textId="77777777" w:rsidTr="00B91E23">
        <w:trPr>
          <w:trHeight w:val="255"/>
        </w:trPr>
        <w:tc>
          <w:tcPr>
            <w:tcW w:w="170" w:type="pct"/>
            <w:tcMar>
              <w:top w:w="48" w:type="dxa"/>
              <w:left w:w="48" w:type="dxa"/>
              <w:bottom w:w="48" w:type="dxa"/>
              <w:right w:w="48" w:type="dxa"/>
            </w:tcMar>
            <w:vAlign w:val="center"/>
            <w:hideMark/>
          </w:tcPr>
          <w:p w14:paraId="564D2EE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w:t>
            </w:r>
          </w:p>
        </w:tc>
        <w:tc>
          <w:tcPr>
            <w:tcW w:w="560" w:type="pct"/>
            <w:tcMar>
              <w:top w:w="48" w:type="dxa"/>
              <w:left w:w="48" w:type="dxa"/>
              <w:bottom w:w="48" w:type="dxa"/>
              <w:right w:w="48" w:type="dxa"/>
            </w:tcMar>
            <w:vAlign w:val="center"/>
            <w:hideMark/>
          </w:tcPr>
          <w:p w14:paraId="6A0D92E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273711</w:t>
            </w:r>
          </w:p>
        </w:tc>
        <w:tc>
          <w:tcPr>
            <w:tcW w:w="452" w:type="pct"/>
            <w:tcMar>
              <w:top w:w="48" w:type="dxa"/>
              <w:left w:w="48" w:type="dxa"/>
              <w:bottom w:w="48" w:type="dxa"/>
              <w:right w:w="48" w:type="dxa"/>
            </w:tcMar>
            <w:vAlign w:val="center"/>
            <w:hideMark/>
          </w:tcPr>
          <w:p w14:paraId="25C9CE8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22580</w:t>
            </w:r>
          </w:p>
        </w:tc>
        <w:tc>
          <w:tcPr>
            <w:tcW w:w="860" w:type="pct"/>
            <w:tcMar>
              <w:top w:w="48" w:type="dxa"/>
              <w:left w:w="48" w:type="dxa"/>
              <w:bottom w:w="48" w:type="dxa"/>
              <w:right w:w="48" w:type="dxa"/>
            </w:tcMar>
            <w:vAlign w:val="center"/>
            <w:hideMark/>
          </w:tcPr>
          <w:p w14:paraId="4A061C9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Nimesulida 50mg/ml, solução oral – gotas ; frasco com 15 ml.</w:t>
            </w:r>
          </w:p>
        </w:tc>
        <w:tc>
          <w:tcPr>
            <w:tcW w:w="530" w:type="pct"/>
            <w:tcMar>
              <w:top w:w="48" w:type="dxa"/>
              <w:left w:w="48" w:type="dxa"/>
              <w:bottom w:w="48" w:type="dxa"/>
              <w:right w:w="48" w:type="dxa"/>
            </w:tcMar>
            <w:vAlign w:val="center"/>
            <w:hideMark/>
          </w:tcPr>
          <w:p w14:paraId="6783A21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55" w:type="pct"/>
            <w:tcMar>
              <w:top w:w="48" w:type="dxa"/>
              <w:left w:w="48" w:type="dxa"/>
              <w:bottom w:w="48" w:type="dxa"/>
              <w:right w:w="48" w:type="dxa"/>
            </w:tcMar>
            <w:vAlign w:val="center"/>
            <w:hideMark/>
          </w:tcPr>
          <w:p w14:paraId="3FEF743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600</w:t>
            </w:r>
          </w:p>
        </w:tc>
        <w:tc>
          <w:tcPr>
            <w:tcW w:w="607" w:type="pct"/>
          </w:tcPr>
          <w:p w14:paraId="604A9D4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298170B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65CDB28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C092B62" w14:textId="77777777" w:rsidTr="00B91E23">
        <w:trPr>
          <w:trHeight w:val="255"/>
        </w:trPr>
        <w:tc>
          <w:tcPr>
            <w:tcW w:w="170" w:type="pct"/>
            <w:tcMar>
              <w:top w:w="48" w:type="dxa"/>
              <w:left w:w="48" w:type="dxa"/>
              <w:bottom w:w="48" w:type="dxa"/>
              <w:right w:w="48" w:type="dxa"/>
            </w:tcMar>
            <w:vAlign w:val="center"/>
            <w:hideMark/>
          </w:tcPr>
          <w:p w14:paraId="5DA7263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49</w:t>
            </w:r>
          </w:p>
        </w:tc>
        <w:tc>
          <w:tcPr>
            <w:tcW w:w="560" w:type="pct"/>
            <w:tcMar>
              <w:top w:w="48" w:type="dxa"/>
              <w:left w:w="48" w:type="dxa"/>
              <w:bottom w:w="48" w:type="dxa"/>
              <w:right w:w="48" w:type="dxa"/>
            </w:tcMar>
            <w:vAlign w:val="center"/>
            <w:hideMark/>
          </w:tcPr>
          <w:p w14:paraId="707193B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268273</w:t>
            </w:r>
          </w:p>
        </w:tc>
        <w:tc>
          <w:tcPr>
            <w:tcW w:w="452" w:type="pct"/>
            <w:tcMar>
              <w:top w:w="48" w:type="dxa"/>
              <w:left w:w="48" w:type="dxa"/>
              <w:bottom w:w="48" w:type="dxa"/>
              <w:right w:w="48" w:type="dxa"/>
            </w:tcMar>
            <w:vAlign w:val="center"/>
            <w:hideMark/>
          </w:tcPr>
          <w:p w14:paraId="503C08B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50871</w:t>
            </w:r>
          </w:p>
        </w:tc>
        <w:tc>
          <w:tcPr>
            <w:tcW w:w="860" w:type="pct"/>
            <w:tcMar>
              <w:top w:w="48" w:type="dxa"/>
              <w:left w:w="48" w:type="dxa"/>
              <w:bottom w:w="48" w:type="dxa"/>
              <w:right w:w="48" w:type="dxa"/>
            </w:tcMar>
            <w:vAlign w:val="center"/>
            <w:hideMark/>
          </w:tcPr>
          <w:p w14:paraId="2A26B0B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Nitrofurantoína 100mg</w:t>
            </w:r>
          </w:p>
        </w:tc>
        <w:tc>
          <w:tcPr>
            <w:tcW w:w="530" w:type="pct"/>
            <w:tcMar>
              <w:top w:w="48" w:type="dxa"/>
              <w:left w:w="48" w:type="dxa"/>
              <w:bottom w:w="48" w:type="dxa"/>
              <w:right w:w="48" w:type="dxa"/>
            </w:tcMar>
            <w:vAlign w:val="center"/>
            <w:hideMark/>
          </w:tcPr>
          <w:p w14:paraId="29572A3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0FFB348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9000</w:t>
            </w:r>
          </w:p>
        </w:tc>
        <w:tc>
          <w:tcPr>
            <w:tcW w:w="607" w:type="pct"/>
          </w:tcPr>
          <w:p w14:paraId="331A1F5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0C321F3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79E407B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62DC1B38" w14:textId="77777777" w:rsidTr="00B91E23">
        <w:trPr>
          <w:trHeight w:val="255"/>
        </w:trPr>
        <w:tc>
          <w:tcPr>
            <w:tcW w:w="170" w:type="pct"/>
            <w:tcMar>
              <w:top w:w="48" w:type="dxa"/>
              <w:left w:w="48" w:type="dxa"/>
              <w:bottom w:w="48" w:type="dxa"/>
              <w:right w:w="48" w:type="dxa"/>
            </w:tcMar>
            <w:vAlign w:val="center"/>
            <w:hideMark/>
          </w:tcPr>
          <w:p w14:paraId="46D22D1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50</w:t>
            </w:r>
          </w:p>
        </w:tc>
        <w:tc>
          <w:tcPr>
            <w:tcW w:w="560" w:type="pct"/>
            <w:tcMar>
              <w:top w:w="48" w:type="dxa"/>
              <w:left w:w="48" w:type="dxa"/>
              <w:bottom w:w="48" w:type="dxa"/>
              <w:right w:w="48" w:type="dxa"/>
            </w:tcMar>
            <w:vAlign w:val="center"/>
            <w:hideMark/>
          </w:tcPr>
          <w:p w14:paraId="081880B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270907</w:t>
            </w:r>
          </w:p>
        </w:tc>
        <w:tc>
          <w:tcPr>
            <w:tcW w:w="452" w:type="pct"/>
            <w:tcMar>
              <w:top w:w="48" w:type="dxa"/>
              <w:left w:w="48" w:type="dxa"/>
              <w:bottom w:w="48" w:type="dxa"/>
              <w:right w:w="48" w:type="dxa"/>
            </w:tcMar>
            <w:vAlign w:val="center"/>
            <w:hideMark/>
          </w:tcPr>
          <w:p w14:paraId="2F0E5FD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22609</w:t>
            </w:r>
          </w:p>
        </w:tc>
        <w:tc>
          <w:tcPr>
            <w:tcW w:w="860" w:type="pct"/>
            <w:tcMar>
              <w:top w:w="48" w:type="dxa"/>
              <w:left w:w="48" w:type="dxa"/>
              <w:bottom w:w="48" w:type="dxa"/>
              <w:right w:w="48" w:type="dxa"/>
            </w:tcMar>
            <w:vAlign w:val="center"/>
            <w:hideMark/>
          </w:tcPr>
          <w:p w14:paraId="557EBA6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Paracetamol 500 mg + Codeína 30 mg.</w:t>
            </w:r>
          </w:p>
        </w:tc>
        <w:tc>
          <w:tcPr>
            <w:tcW w:w="530" w:type="pct"/>
            <w:tcMar>
              <w:top w:w="48" w:type="dxa"/>
              <w:left w:w="48" w:type="dxa"/>
              <w:bottom w:w="48" w:type="dxa"/>
              <w:right w:w="48" w:type="dxa"/>
            </w:tcMar>
            <w:vAlign w:val="center"/>
            <w:hideMark/>
          </w:tcPr>
          <w:p w14:paraId="79C0F2D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7A3095D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11940</w:t>
            </w:r>
          </w:p>
        </w:tc>
        <w:tc>
          <w:tcPr>
            <w:tcW w:w="607" w:type="pct"/>
          </w:tcPr>
          <w:p w14:paraId="34F054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02F43EF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6F2112D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B6D7CE6" w14:textId="77777777" w:rsidTr="00B91E23">
        <w:trPr>
          <w:trHeight w:val="255"/>
        </w:trPr>
        <w:tc>
          <w:tcPr>
            <w:tcW w:w="170" w:type="pct"/>
            <w:tcMar>
              <w:top w:w="48" w:type="dxa"/>
              <w:left w:w="48" w:type="dxa"/>
              <w:bottom w:w="48" w:type="dxa"/>
              <w:right w:w="48" w:type="dxa"/>
            </w:tcMar>
            <w:vAlign w:val="center"/>
            <w:hideMark/>
          </w:tcPr>
          <w:p w14:paraId="310D19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51</w:t>
            </w:r>
          </w:p>
        </w:tc>
        <w:tc>
          <w:tcPr>
            <w:tcW w:w="560" w:type="pct"/>
            <w:tcMar>
              <w:top w:w="48" w:type="dxa"/>
              <w:left w:w="48" w:type="dxa"/>
              <w:bottom w:w="48" w:type="dxa"/>
              <w:right w:w="48" w:type="dxa"/>
            </w:tcMar>
            <w:vAlign w:val="center"/>
            <w:hideMark/>
          </w:tcPr>
          <w:p w14:paraId="5EA2800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273135</w:t>
            </w:r>
          </w:p>
        </w:tc>
        <w:tc>
          <w:tcPr>
            <w:tcW w:w="452" w:type="pct"/>
            <w:tcMar>
              <w:top w:w="48" w:type="dxa"/>
              <w:left w:w="48" w:type="dxa"/>
              <w:bottom w:w="48" w:type="dxa"/>
              <w:right w:w="48" w:type="dxa"/>
            </w:tcMar>
            <w:vAlign w:val="center"/>
            <w:hideMark/>
          </w:tcPr>
          <w:p w14:paraId="1B16176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22635</w:t>
            </w:r>
          </w:p>
        </w:tc>
        <w:tc>
          <w:tcPr>
            <w:tcW w:w="860" w:type="pct"/>
            <w:tcMar>
              <w:top w:w="48" w:type="dxa"/>
              <w:left w:w="48" w:type="dxa"/>
              <w:bottom w:w="48" w:type="dxa"/>
              <w:right w:w="48" w:type="dxa"/>
            </w:tcMar>
            <w:vAlign w:val="center"/>
            <w:hideMark/>
          </w:tcPr>
          <w:p w14:paraId="398CD79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Propatilnitrato 10 mg.</w:t>
            </w:r>
          </w:p>
        </w:tc>
        <w:tc>
          <w:tcPr>
            <w:tcW w:w="530" w:type="pct"/>
            <w:tcMar>
              <w:top w:w="48" w:type="dxa"/>
              <w:left w:w="48" w:type="dxa"/>
              <w:bottom w:w="48" w:type="dxa"/>
              <w:right w:w="48" w:type="dxa"/>
            </w:tcMar>
            <w:vAlign w:val="center"/>
            <w:hideMark/>
          </w:tcPr>
          <w:p w14:paraId="6B3751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442D95C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9600</w:t>
            </w:r>
          </w:p>
        </w:tc>
        <w:tc>
          <w:tcPr>
            <w:tcW w:w="607" w:type="pct"/>
          </w:tcPr>
          <w:p w14:paraId="23D89BF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47E2FE1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6A3A58C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D73B98D" w14:textId="77777777" w:rsidTr="00B91E23">
        <w:trPr>
          <w:trHeight w:val="255"/>
        </w:trPr>
        <w:tc>
          <w:tcPr>
            <w:tcW w:w="170" w:type="pct"/>
            <w:tcMar>
              <w:top w:w="48" w:type="dxa"/>
              <w:left w:w="48" w:type="dxa"/>
              <w:bottom w:w="48" w:type="dxa"/>
              <w:right w:w="48" w:type="dxa"/>
            </w:tcMar>
            <w:vAlign w:val="center"/>
            <w:hideMark/>
          </w:tcPr>
          <w:p w14:paraId="125D67E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52</w:t>
            </w:r>
          </w:p>
        </w:tc>
        <w:tc>
          <w:tcPr>
            <w:tcW w:w="560" w:type="pct"/>
            <w:tcMar>
              <w:top w:w="48" w:type="dxa"/>
              <w:left w:w="48" w:type="dxa"/>
              <w:bottom w:w="48" w:type="dxa"/>
              <w:right w:w="48" w:type="dxa"/>
            </w:tcMar>
            <w:vAlign w:val="center"/>
            <w:hideMark/>
          </w:tcPr>
          <w:p w14:paraId="24672B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269468</w:t>
            </w:r>
          </w:p>
        </w:tc>
        <w:tc>
          <w:tcPr>
            <w:tcW w:w="452" w:type="pct"/>
            <w:tcMar>
              <w:top w:w="48" w:type="dxa"/>
              <w:left w:w="48" w:type="dxa"/>
              <w:bottom w:w="48" w:type="dxa"/>
              <w:right w:w="48" w:type="dxa"/>
            </w:tcMar>
            <w:vAlign w:val="center"/>
            <w:hideMark/>
          </w:tcPr>
          <w:p w14:paraId="24F35AD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33712</w:t>
            </w:r>
          </w:p>
        </w:tc>
        <w:tc>
          <w:tcPr>
            <w:tcW w:w="860" w:type="pct"/>
            <w:tcMar>
              <w:top w:w="48" w:type="dxa"/>
              <w:left w:w="48" w:type="dxa"/>
              <w:bottom w:w="48" w:type="dxa"/>
              <w:right w:w="48" w:type="dxa"/>
            </w:tcMar>
            <w:vAlign w:val="center"/>
            <w:hideMark/>
          </w:tcPr>
          <w:p w14:paraId="26F1D2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Ropivacaína, cloridrato 1% ; solução injetável 20mL</w:t>
            </w:r>
          </w:p>
        </w:tc>
        <w:tc>
          <w:tcPr>
            <w:tcW w:w="530" w:type="pct"/>
            <w:tcMar>
              <w:top w:w="48" w:type="dxa"/>
              <w:left w:w="48" w:type="dxa"/>
              <w:bottom w:w="48" w:type="dxa"/>
              <w:right w:w="48" w:type="dxa"/>
            </w:tcMar>
            <w:vAlign w:val="center"/>
            <w:hideMark/>
          </w:tcPr>
          <w:p w14:paraId="2636F8D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55" w:type="pct"/>
            <w:tcMar>
              <w:top w:w="48" w:type="dxa"/>
              <w:left w:w="48" w:type="dxa"/>
              <w:bottom w:w="48" w:type="dxa"/>
              <w:right w:w="48" w:type="dxa"/>
            </w:tcMar>
            <w:vAlign w:val="center"/>
            <w:hideMark/>
          </w:tcPr>
          <w:p w14:paraId="25F42E6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07" w:type="pct"/>
          </w:tcPr>
          <w:p w14:paraId="23A54CB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177D92E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477A64A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075191F" w14:textId="77777777" w:rsidTr="00B91E23">
        <w:trPr>
          <w:trHeight w:val="255"/>
        </w:trPr>
        <w:tc>
          <w:tcPr>
            <w:tcW w:w="170" w:type="pct"/>
            <w:tcMar>
              <w:top w:w="48" w:type="dxa"/>
              <w:left w:w="48" w:type="dxa"/>
              <w:bottom w:w="48" w:type="dxa"/>
              <w:right w:w="48" w:type="dxa"/>
            </w:tcMar>
            <w:vAlign w:val="center"/>
            <w:hideMark/>
          </w:tcPr>
          <w:p w14:paraId="1BA2252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53</w:t>
            </w:r>
          </w:p>
        </w:tc>
        <w:tc>
          <w:tcPr>
            <w:tcW w:w="560" w:type="pct"/>
            <w:tcMar>
              <w:top w:w="48" w:type="dxa"/>
              <w:left w:w="48" w:type="dxa"/>
              <w:bottom w:w="48" w:type="dxa"/>
              <w:right w:w="48" w:type="dxa"/>
            </w:tcMar>
            <w:vAlign w:val="center"/>
            <w:hideMark/>
          </w:tcPr>
          <w:p w14:paraId="3676FA5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341174</w:t>
            </w:r>
          </w:p>
        </w:tc>
        <w:tc>
          <w:tcPr>
            <w:tcW w:w="452" w:type="pct"/>
            <w:tcMar>
              <w:top w:w="48" w:type="dxa"/>
              <w:left w:w="48" w:type="dxa"/>
              <w:bottom w:w="48" w:type="dxa"/>
              <w:right w:w="48" w:type="dxa"/>
            </w:tcMar>
            <w:vAlign w:val="center"/>
            <w:hideMark/>
          </w:tcPr>
          <w:p w14:paraId="0D6FB56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19858</w:t>
            </w:r>
          </w:p>
        </w:tc>
        <w:tc>
          <w:tcPr>
            <w:tcW w:w="860" w:type="pct"/>
            <w:tcMar>
              <w:top w:w="48" w:type="dxa"/>
              <w:left w:w="48" w:type="dxa"/>
              <w:bottom w:w="48" w:type="dxa"/>
              <w:right w:w="48" w:type="dxa"/>
            </w:tcMar>
            <w:vAlign w:val="center"/>
            <w:hideMark/>
          </w:tcPr>
          <w:p w14:paraId="118EEE5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bucal à base de Digluconato de Clorexidina a 0,12% (colutório); Frasco 1.000 ml.</w:t>
            </w:r>
          </w:p>
        </w:tc>
        <w:tc>
          <w:tcPr>
            <w:tcW w:w="530" w:type="pct"/>
            <w:tcMar>
              <w:top w:w="48" w:type="dxa"/>
              <w:left w:w="48" w:type="dxa"/>
              <w:bottom w:w="48" w:type="dxa"/>
              <w:right w:w="48" w:type="dxa"/>
            </w:tcMar>
            <w:vAlign w:val="center"/>
            <w:hideMark/>
          </w:tcPr>
          <w:p w14:paraId="335927E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55" w:type="pct"/>
            <w:tcMar>
              <w:top w:w="48" w:type="dxa"/>
              <w:left w:w="48" w:type="dxa"/>
              <w:bottom w:w="48" w:type="dxa"/>
              <w:right w:w="48" w:type="dxa"/>
            </w:tcMar>
            <w:vAlign w:val="center"/>
            <w:hideMark/>
          </w:tcPr>
          <w:p w14:paraId="7E5C0B7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2250</w:t>
            </w:r>
          </w:p>
        </w:tc>
        <w:tc>
          <w:tcPr>
            <w:tcW w:w="607" w:type="pct"/>
          </w:tcPr>
          <w:p w14:paraId="2C3123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7422700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68304FD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05F3FFB" w14:textId="77777777" w:rsidTr="00B91E23">
        <w:trPr>
          <w:trHeight w:val="255"/>
        </w:trPr>
        <w:tc>
          <w:tcPr>
            <w:tcW w:w="170" w:type="pct"/>
            <w:tcMar>
              <w:top w:w="48" w:type="dxa"/>
              <w:left w:w="48" w:type="dxa"/>
              <w:bottom w:w="48" w:type="dxa"/>
              <w:right w:w="48" w:type="dxa"/>
            </w:tcMar>
            <w:vAlign w:val="center"/>
            <w:hideMark/>
          </w:tcPr>
          <w:p w14:paraId="47517E7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54</w:t>
            </w:r>
          </w:p>
        </w:tc>
        <w:tc>
          <w:tcPr>
            <w:tcW w:w="560" w:type="pct"/>
            <w:tcMar>
              <w:top w:w="48" w:type="dxa"/>
              <w:left w:w="48" w:type="dxa"/>
              <w:bottom w:w="48" w:type="dxa"/>
              <w:right w:w="48" w:type="dxa"/>
            </w:tcMar>
            <w:vAlign w:val="center"/>
            <w:hideMark/>
          </w:tcPr>
          <w:p w14:paraId="1C6CC07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272088</w:t>
            </w:r>
          </w:p>
        </w:tc>
        <w:tc>
          <w:tcPr>
            <w:tcW w:w="452" w:type="pct"/>
            <w:tcMar>
              <w:top w:w="48" w:type="dxa"/>
              <w:left w:w="48" w:type="dxa"/>
              <w:bottom w:w="48" w:type="dxa"/>
              <w:right w:w="48" w:type="dxa"/>
            </w:tcMar>
            <w:vAlign w:val="center"/>
            <w:hideMark/>
          </w:tcPr>
          <w:p w14:paraId="13217CE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22686</w:t>
            </w:r>
          </w:p>
        </w:tc>
        <w:tc>
          <w:tcPr>
            <w:tcW w:w="860" w:type="pct"/>
            <w:tcMar>
              <w:top w:w="48" w:type="dxa"/>
              <w:left w:w="48" w:type="dxa"/>
              <w:bottom w:w="48" w:type="dxa"/>
              <w:right w:w="48" w:type="dxa"/>
            </w:tcMar>
            <w:vAlign w:val="center"/>
            <w:hideMark/>
          </w:tcPr>
          <w:p w14:paraId="06C0E5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Sulfadiazina de prata 1% + nitrato de cério 0,4% ; creme; pote 400g.</w:t>
            </w:r>
          </w:p>
        </w:tc>
        <w:tc>
          <w:tcPr>
            <w:tcW w:w="530" w:type="pct"/>
            <w:tcMar>
              <w:top w:w="48" w:type="dxa"/>
              <w:left w:w="48" w:type="dxa"/>
              <w:bottom w:w="48" w:type="dxa"/>
              <w:right w:w="48" w:type="dxa"/>
            </w:tcMar>
            <w:vAlign w:val="center"/>
            <w:hideMark/>
          </w:tcPr>
          <w:p w14:paraId="31318C4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Pote</w:t>
            </w:r>
          </w:p>
        </w:tc>
        <w:tc>
          <w:tcPr>
            <w:tcW w:w="455" w:type="pct"/>
            <w:tcMar>
              <w:top w:w="48" w:type="dxa"/>
              <w:left w:w="48" w:type="dxa"/>
              <w:bottom w:w="48" w:type="dxa"/>
              <w:right w:w="48" w:type="dxa"/>
            </w:tcMar>
            <w:vAlign w:val="center"/>
            <w:hideMark/>
          </w:tcPr>
          <w:p w14:paraId="54DFA11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w:t>
            </w:r>
          </w:p>
        </w:tc>
        <w:tc>
          <w:tcPr>
            <w:tcW w:w="607" w:type="pct"/>
          </w:tcPr>
          <w:p w14:paraId="2234B22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5AA322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3F796D3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5C98827" w14:textId="77777777" w:rsidTr="00B91E23">
        <w:trPr>
          <w:trHeight w:val="255"/>
        </w:trPr>
        <w:tc>
          <w:tcPr>
            <w:tcW w:w="170" w:type="pct"/>
            <w:tcMar>
              <w:top w:w="48" w:type="dxa"/>
              <w:left w:w="48" w:type="dxa"/>
              <w:bottom w:w="48" w:type="dxa"/>
              <w:right w:w="48" w:type="dxa"/>
            </w:tcMar>
            <w:vAlign w:val="center"/>
            <w:hideMark/>
          </w:tcPr>
          <w:p w14:paraId="51263CB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55</w:t>
            </w:r>
          </w:p>
        </w:tc>
        <w:tc>
          <w:tcPr>
            <w:tcW w:w="560" w:type="pct"/>
            <w:tcMar>
              <w:top w:w="48" w:type="dxa"/>
              <w:left w:w="48" w:type="dxa"/>
              <w:bottom w:w="48" w:type="dxa"/>
              <w:right w:w="48" w:type="dxa"/>
            </w:tcMar>
            <w:vAlign w:val="center"/>
            <w:hideMark/>
          </w:tcPr>
          <w:p w14:paraId="42F47C6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271581</w:t>
            </w:r>
          </w:p>
        </w:tc>
        <w:tc>
          <w:tcPr>
            <w:tcW w:w="452" w:type="pct"/>
            <w:tcMar>
              <w:top w:w="48" w:type="dxa"/>
              <w:left w:w="48" w:type="dxa"/>
              <w:bottom w:w="48" w:type="dxa"/>
              <w:right w:w="48" w:type="dxa"/>
            </w:tcMar>
            <w:vAlign w:val="center"/>
            <w:hideMark/>
          </w:tcPr>
          <w:p w14:paraId="3855EE5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22721</w:t>
            </w:r>
          </w:p>
        </w:tc>
        <w:tc>
          <w:tcPr>
            <w:tcW w:w="860" w:type="pct"/>
            <w:tcMar>
              <w:top w:w="48" w:type="dxa"/>
              <w:left w:w="48" w:type="dxa"/>
              <w:bottom w:w="48" w:type="dxa"/>
              <w:right w:w="48" w:type="dxa"/>
            </w:tcMar>
            <w:vAlign w:val="center"/>
            <w:hideMark/>
          </w:tcPr>
          <w:p w14:paraId="53A52E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Tobramicina 0,3% ; solução oftálmica estéril ; frasco 5mL</w:t>
            </w:r>
          </w:p>
        </w:tc>
        <w:tc>
          <w:tcPr>
            <w:tcW w:w="530" w:type="pct"/>
            <w:tcMar>
              <w:top w:w="48" w:type="dxa"/>
              <w:left w:w="48" w:type="dxa"/>
              <w:bottom w:w="48" w:type="dxa"/>
              <w:right w:w="48" w:type="dxa"/>
            </w:tcMar>
            <w:vAlign w:val="center"/>
            <w:hideMark/>
          </w:tcPr>
          <w:p w14:paraId="02F3465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55" w:type="pct"/>
            <w:tcMar>
              <w:top w:w="48" w:type="dxa"/>
              <w:left w:w="48" w:type="dxa"/>
              <w:bottom w:w="48" w:type="dxa"/>
              <w:right w:w="48" w:type="dxa"/>
            </w:tcMar>
            <w:vAlign w:val="center"/>
            <w:hideMark/>
          </w:tcPr>
          <w:p w14:paraId="49DD842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w:t>
            </w:r>
          </w:p>
        </w:tc>
        <w:tc>
          <w:tcPr>
            <w:tcW w:w="607" w:type="pct"/>
          </w:tcPr>
          <w:p w14:paraId="5223367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2BEC63F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26C3EF8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1184A0F" w14:textId="77777777" w:rsidTr="00B91E23">
        <w:trPr>
          <w:trHeight w:val="255"/>
        </w:trPr>
        <w:tc>
          <w:tcPr>
            <w:tcW w:w="170" w:type="pct"/>
            <w:tcMar>
              <w:top w:w="48" w:type="dxa"/>
              <w:left w:w="48" w:type="dxa"/>
              <w:bottom w:w="48" w:type="dxa"/>
              <w:right w:w="48" w:type="dxa"/>
            </w:tcMar>
            <w:vAlign w:val="center"/>
            <w:hideMark/>
          </w:tcPr>
          <w:p w14:paraId="5F79262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56</w:t>
            </w:r>
          </w:p>
        </w:tc>
        <w:tc>
          <w:tcPr>
            <w:tcW w:w="560" w:type="pct"/>
            <w:tcMar>
              <w:top w:w="48" w:type="dxa"/>
              <w:left w:w="48" w:type="dxa"/>
              <w:bottom w:w="48" w:type="dxa"/>
              <w:right w:w="48" w:type="dxa"/>
            </w:tcMar>
            <w:vAlign w:val="center"/>
            <w:hideMark/>
          </w:tcPr>
          <w:p w14:paraId="45B93B7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271691</w:t>
            </w:r>
          </w:p>
        </w:tc>
        <w:tc>
          <w:tcPr>
            <w:tcW w:w="452" w:type="pct"/>
            <w:tcMar>
              <w:top w:w="48" w:type="dxa"/>
              <w:left w:w="48" w:type="dxa"/>
              <w:bottom w:w="48" w:type="dxa"/>
              <w:right w:w="48" w:type="dxa"/>
            </w:tcMar>
            <w:vAlign w:val="center"/>
            <w:hideMark/>
          </w:tcPr>
          <w:p w14:paraId="6E2A74B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22741</w:t>
            </w:r>
          </w:p>
        </w:tc>
        <w:tc>
          <w:tcPr>
            <w:tcW w:w="860" w:type="pct"/>
            <w:tcMar>
              <w:top w:w="48" w:type="dxa"/>
              <w:left w:w="48" w:type="dxa"/>
              <w:bottom w:w="48" w:type="dxa"/>
              <w:right w:w="48" w:type="dxa"/>
            </w:tcMar>
            <w:vAlign w:val="center"/>
            <w:hideMark/>
          </w:tcPr>
          <w:p w14:paraId="6DCD0E7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Vitamina C 500mg, comprimido</w:t>
            </w:r>
          </w:p>
        </w:tc>
        <w:tc>
          <w:tcPr>
            <w:tcW w:w="530" w:type="pct"/>
            <w:tcMar>
              <w:top w:w="48" w:type="dxa"/>
              <w:left w:w="48" w:type="dxa"/>
              <w:bottom w:w="48" w:type="dxa"/>
              <w:right w:w="48" w:type="dxa"/>
            </w:tcMar>
            <w:vAlign w:val="center"/>
            <w:hideMark/>
          </w:tcPr>
          <w:p w14:paraId="6EB1A24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55" w:type="pct"/>
            <w:tcMar>
              <w:top w:w="48" w:type="dxa"/>
              <w:left w:w="48" w:type="dxa"/>
              <w:bottom w:w="48" w:type="dxa"/>
              <w:right w:w="48" w:type="dxa"/>
            </w:tcMar>
            <w:vAlign w:val="center"/>
            <w:hideMark/>
          </w:tcPr>
          <w:p w14:paraId="2FAA978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8250</w:t>
            </w:r>
          </w:p>
        </w:tc>
        <w:tc>
          <w:tcPr>
            <w:tcW w:w="607" w:type="pct"/>
          </w:tcPr>
          <w:p w14:paraId="3E837F3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30" w:type="pct"/>
            <w:tcMar>
              <w:top w:w="48" w:type="dxa"/>
              <w:left w:w="48" w:type="dxa"/>
              <w:bottom w:w="48" w:type="dxa"/>
              <w:right w:w="48" w:type="dxa"/>
            </w:tcMar>
            <w:vAlign w:val="center"/>
          </w:tcPr>
          <w:p w14:paraId="55B3454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836" w:type="pct"/>
            <w:tcMar>
              <w:top w:w="48" w:type="dxa"/>
              <w:left w:w="48" w:type="dxa"/>
              <w:bottom w:w="48" w:type="dxa"/>
              <w:right w:w="48" w:type="dxa"/>
            </w:tcMar>
            <w:vAlign w:val="center"/>
          </w:tcPr>
          <w:p w14:paraId="5975A3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bl>
    <w:p w14:paraId="6BDDC93C" w14:textId="77777777" w:rsidR="00B772AF" w:rsidRPr="00EE4854" w:rsidRDefault="00B772AF" w:rsidP="00B772AF">
      <w:pPr>
        <w:spacing w:before="120" w:after="120"/>
        <w:ind w:left="120" w:right="120" w:firstLine="1699"/>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w:t>
      </w:r>
    </w:p>
    <w:p w14:paraId="0E74E31D" w14:textId="4F0C943A" w:rsidR="00937A50" w:rsidRPr="005E24C3" w:rsidRDefault="00937A50" w:rsidP="00023B66">
      <w:pPr>
        <w:widowControl/>
        <w:autoSpaceDE/>
        <w:autoSpaceDN/>
        <w:ind w:right="120"/>
        <w:jc w:val="both"/>
        <w:rPr>
          <w:rFonts w:ascii="Palatino Linotype" w:hAnsi="Palatino Linotype"/>
          <w:b/>
          <w:bCs/>
          <w:sz w:val="21"/>
          <w:szCs w:val="21"/>
        </w:rPr>
      </w:pPr>
      <w:r w:rsidRPr="005E24C3">
        <w:rPr>
          <w:rFonts w:ascii="Palatino Linotype" w:hAnsi="Palatino Linotype"/>
          <w:b/>
          <w:bCs/>
          <w:sz w:val="21"/>
          <w:szCs w:val="21"/>
        </w:rPr>
        <w:t>OBS: Em caso de divergência entre a descrição contida no código (CATMAT/CATSERV ou código e-governe) e da DESCRIÇÃO ESPECÍFICA, contido na tabela de itens acima especificados, prevalecerá a DESCRIÇÃO ESPECÍFICA da tabela.”</w:t>
      </w:r>
    </w:p>
    <w:p w14:paraId="53F2FB6D" w14:textId="400AB1DF" w:rsidR="00E834ED" w:rsidRPr="005E24C3" w:rsidRDefault="00E834ED" w:rsidP="009F47AE">
      <w:pPr>
        <w:pStyle w:val="Nivel2"/>
        <w:numPr>
          <w:ilvl w:val="1"/>
          <w:numId w:val="15"/>
        </w:numPr>
        <w:autoSpaceDE w:val="0"/>
        <w:autoSpaceDN w:val="0"/>
        <w:adjustRightInd w:val="0"/>
        <w:spacing w:before="0" w:after="0" w:line="240" w:lineRule="auto"/>
        <w:ind w:left="0" w:firstLine="0"/>
        <w:rPr>
          <w:rFonts w:ascii="Palatino Linotype" w:hAnsi="Palatino Linotype"/>
          <w:color w:val="auto"/>
          <w:sz w:val="21"/>
          <w:szCs w:val="21"/>
          <w:lang w:eastAsia="en-US"/>
        </w:rPr>
      </w:pPr>
      <w:r w:rsidRPr="005E24C3">
        <w:rPr>
          <w:rFonts w:ascii="Palatino Linotype" w:hAnsi="Palatino Linotype"/>
          <w:color w:val="auto"/>
          <w:sz w:val="21"/>
          <w:szCs w:val="21"/>
          <w:lang w:eastAsia="en-US"/>
        </w:rPr>
        <w:t>A listagem do cadastro de reserva referente ao presente registro de preços consta como anexo a esta Ata.</w:t>
      </w:r>
    </w:p>
    <w:p w14:paraId="2BA47524" w14:textId="41D39D14" w:rsidR="00E834ED" w:rsidRPr="005E24C3" w:rsidRDefault="00E834ED" w:rsidP="009F47AE">
      <w:pPr>
        <w:pStyle w:val="PargrafodaLista"/>
        <w:numPr>
          <w:ilvl w:val="0"/>
          <w:numId w:val="15"/>
        </w:numPr>
        <w:shd w:val="clear" w:color="auto" w:fill="EEECE1"/>
        <w:tabs>
          <w:tab w:val="right" w:pos="284"/>
        </w:tabs>
        <w:ind w:left="0" w:firstLine="0"/>
        <w:rPr>
          <w:rFonts w:ascii="Palatino Linotype" w:hAnsi="Palatino Linotype"/>
          <w:b/>
          <w:bCs/>
          <w:sz w:val="21"/>
          <w:szCs w:val="21"/>
        </w:rPr>
      </w:pPr>
      <w:r w:rsidRPr="005E24C3">
        <w:rPr>
          <w:rFonts w:ascii="Palatino Linotype" w:hAnsi="Palatino Linotype"/>
          <w:b/>
          <w:bCs/>
          <w:sz w:val="21"/>
          <w:szCs w:val="21"/>
        </w:rPr>
        <w:t xml:space="preserve">DO ÓRGÃO(S) GERENCIADOR </w:t>
      </w:r>
    </w:p>
    <w:p w14:paraId="5F2EB92C" w14:textId="11670255" w:rsidR="00E834ED" w:rsidRPr="005E24C3" w:rsidRDefault="00E834ED" w:rsidP="009F47AE">
      <w:pPr>
        <w:pStyle w:val="PargrafodaLista"/>
        <w:numPr>
          <w:ilvl w:val="1"/>
          <w:numId w:val="15"/>
        </w:numPr>
        <w:ind w:left="0" w:firstLine="0"/>
        <w:rPr>
          <w:rFonts w:ascii="Palatino Linotype" w:hAnsi="Palatino Linotype"/>
          <w:sz w:val="21"/>
          <w:szCs w:val="21"/>
        </w:rPr>
      </w:pPr>
      <w:r w:rsidRPr="005E24C3">
        <w:rPr>
          <w:rFonts w:ascii="Palatino Linotype" w:hAnsi="Palatino Linotype"/>
          <w:sz w:val="21"/>
          <w:szCs w:val="21"/>
        </w:rPr>
        <w:t>O órgão gerenciador da presente Ata de Registro de Preços é a Fundação Municipal de Saúde – FMS.</w:t>
      </w:r>
    </w:p>
    <w:p w14:paraId="2A08F284" w14:textId="52E0086E" w:rsidR="00607B52" w:rsidRPr="005E24C3" w:rsidRDefault="00607B52" w:rsidP="009F47AE">
      <w:pPr>
        <w:pStyle w:val="PargrafodaLista"/>
        <w:numPr>
          <w:ilvl w:val="0"/>
          <w:numId w:val="15"/>
        </w:numPr>
        <w:shd w:val="clear" w:color="auto" w:fill="EEECE1"/>
        <w:tabs>
          <w:tab w:val="right" w:pos="284"/>
        </w:tabs>
        <w:ind w:left="0" w:firstLine="0"/>
        <w:rPr>
          <w:rFonts w:ascii="Palatino Linotype" w:hAnsi="Palatino Linotype"/>
          <w:b/>
          <w:i/>
          <w:sz w:val="21"/>
          <w:szCs w:val="21"/>
        </w:rPr>
      </w:pPr>
      <w:r w:rsidRPr="005E24C3">
        <w:rPr>
          <w:rFonts w:ascii="Palatino Linotype" w:hAnsi="Palatino Linotype"/>
          <w:b/>
          <w:sz w:val="21"/>
          <w:szCs w:val="21"/>
        </w:rPr>
        <w:t>DA ADESÃO À ATA DE REGISTRO DE PREÇOS</w:t>
      </w:r>
    </w:p>
    <w:p w14:paraId="344C6B93" w14:textId="3DCE47EC"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lang w:val="pt-PT"/>
        </w:rPr>
        <w:t>4.1.</w:t>
      </w:r>
      <w:r w:rsidRPr="005E24C3">
        <w:rPr>
          <w:rFonts w:ascii="Palatino Linotype" w:hAnsi="Palatino Linotype"/>
          <w:color w:val="auto"/>
          <w:sz w:val="21"/>
          <w:szCs w:val="21"/>
        </w:rPr>
        <w:t>Durante a vigência da ata, os órgãos e as entidades que não participaram do procedimento de IRP poderão aderir à ata de registro de preços na condição de não participantes, observados os seguintes requisitos:</w:t>
      </w:r>
    </w:p>
    <w:p w14:paraId="72C7B406" w14:textId="6CF2816D" w:rsidR="00607B52" w:rsidRPr="005E24C3" w:rsidRDefault="00607B52" w:rsidP="0033437C">
      <w:pPr>
        <w:pStyle w:val="Nvel3-R"/>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4.1.1.apresentação de justificativa da vantagem da adesão, inclusive em situações de provável desabastecimento ou descontinuidade de serviço público;</w:t>
      </w:r>
    </w:p>
    <w:p w14:paraId="72525146" w14:textId="21945A1E" w:rsidR="00607B52" w:rsidRPr="005E24C3" w:rsidRDefault="00607B52" w:rsidP="0033437C">
      <w:pPr>
        <w:pStyle w:val="Nvel3-R"/>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4.1.2. demonstração de que os valores registrados estão compatíveis com os valores praticados pelo mercado na forma do art. 23 da Lei nº 14.133, de 2021; e</w:t>
      </w:r>
    </w:p>
    <w:p w14:paraId="5B04D773" w14:textId="4AC24D21" w:rsidR="00607B52" w:rsidRPr="005E24C3" w:rsidRDefault="00607B52" w:rsidP="0033437C">
      <w:pPr>
        <w:pStyle w:val="Nvel3-R"/>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4.1.3.consulta e aceitação prévias do órgão ou da entidade gerenciadora e do fornecedor.</w:t>
      </w:r>
    </w:p>
    <w:p w14:paraId="63CA3BB4" w14:textId="5FF2B4F9"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4.2.A autorização do órgão ou entidade gerenciadora apenas será realizada após a aceitação da adesão pelo fornecedor.</w:t>
      </w:r>
    </w:p>
    <w:p w14:paraId="60615BEE" w14:textId="528AD18A" w:rsidR="00607B52" w:rsidRPr="005E24C3" w:rsidRDefault="00607B52" w:rsidP="0033437C">
      <w:pPr>
        <w:pStyle w:val="Nvel3-R"/>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4.3.O órgão ou entidade gerenciadora poderá rejeitar adesões caso elas possam acarretar prejuízo à execução de seus próprios contratos ou à sua capacidade de gerenciamento.</w:t>
      </w:r>
    </w:p>
    <w:p w14:paraId="121096C0" w14:textId="32958F93"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4.4.Após a autorização do órgão ou da entidade gerenciadora, o órgão ou entidade não participante deverá efetivar a aquisição ou a contratação solicitada em até noventa dias, observado o prazo de vigência da ata.</w:t>
      </w:r>
    </w:p>
    <w:p w14:paraId="2173FCB3" w14:textId="72F5108F"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4.5.O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9B2144C" w14:textId="58DFA549"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4.6.O órgão ou a entidade poderá aderir a item da ata de registro de preços da qual seja integrante, na qualidade de não participante, para aqueles itens para os quais não tenha quantitativo registrado, observados os requisitos do item 4.1.</w:t>
      </w:r>
    </w:p>
    <w:p w14:paraId="3FC1AD6F" w14:textId="64FEA73B" w:rsidR="00607B52" w:rsidRPr="005E24C3" w:rsidRDefault="00607B52" w:rsidP="0033437C">
      <w:pPr>
        <w:pStyle w:val="SubTitNN"/>
        <w:spacing w:before="0" w:after="0" w:line="240" w:lineRule="auto"/>
        <w:rPr>
          <w:rFonts w:ascii="Palatino Linotype" w:hAnsi="Palatino Linotype"/>
          <w:sz w:val="21"/>
          <w:szCs w:val="21"/>
        </w:rPr>
      </w:pPr>
      <w:r w:rsidRPr="005E24C3">
        <w:rPr>
          <w:rFonts w:ascii="Palatino Linotype" w:hAnsi="Palatino Linotype"/>
          <w:sz w:val="21"/>
          <w:szCs w:val="21"/>
        </w:rPr>
        <w:t>4.7.Dos limites para as adesões</w:t>
      </w:r>
    </w:p>
    <w:p w14:paraId="04273EB0" w14:textId="58E57CE4"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4.7.1.As aquisições ou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w:t>
      </w:r>
    </w:p>
    <w:p w14:paraId="709CA4BA" w14:textId="6B3B3176"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4.7.2.O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46855A7" w14:textId="20E00E8D" w:rsidR="00607B52" w:rsidRPr="005E24C3" w:rsidRDefault="00607B52" w:rsidP="0033437C">
      <w:pPr>
        <w:pStyle w:val="Nvel2-Red"/>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lastRenderedPageBreak/>
        <w:t>4.7.3..Para aquisição emergencial de medicamentos e material de consumo médico-hospitalar por órgãos e en</w:t>
      </w:r>
      <w:r w:rsidRPr="005E24C3">
        <w:rPr>
          <w:rFonts w:ascii="Palatino Linotype" w:eastAsia="Arial" w:hAnsi="Palatino Linotype"/>
          <w:color w:val="auto"/>
          <w:sz w:val="21"/>
          <w:szCs w:val="21"/>
        </w:rPr>
        <w:t>ti</w:t>
      </w:r>
      <w:r w:rsidRPr="005E24C3">
        <w:rPr>
          <w:rFonts w:ascii="Palatino Linotype" w:hAnsi="Palatino Linotype"/>
          <w:color w:val="auto"/>
          <w:sz w:val="21"/>
          <w:szCs w:val="21"/>
        </w:rPr>
        <w:t>dades da Administração Pública municipal, a adesão à ata de registro de preços gerenciada pelo Ministério da Saúde não estará sujeita ao limite previsto no item 4.7.1.</w:t>
      </w:r>
    </w:p>
    <w:p w14:paraId="71AAB8AA" w14:textId="402657B2" w:rsidR="00607B52" w:rsidRPr="005E24C3" w:rsidRDefault="00607B52"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4.7.4.A adesão à ata de registro de preços de órgão ou entidade gerenciadora do Poder Executivo federal por órgãos e entidades da Administração Pública municipal poderá ser exigida para fins de transferências voluntárias, não ficando sujeita ao limite de que trata o item 4.7, se destinada à execução descentralizada de programa ou projeto federal e comprovada a compatibilidade dos preços registrados com os valores praticados no mercado na forma da legislação municipal sobre orçamento referencial de contratações.</w:t>
      </w:r>
    </w:p>
    <w:p w14:paraId="3D7B3929" w14:textId="6B58D3F2" w:rsidR="00607B52" w:rsidRPr="005E24C3" w:rsidRDefault="00DE49EA" w:rsidP="0033437C">
      <w:pPr>
        <w:pStyle w:val="SubTitNN"/>
        <w:spacing w:before="0" w:after="0" w:line="240" w:lineRule="auto"/>
        <w:rPr>
          <w:rFonts w:ascii="Palatino Linotype" w:hAnsi="Palatino Linotype"/>
          <w:sz w:val="21"/>
          <w:szCs w:val="21"/>
        </w:rPr>
      </w:pPr>
      <w:r w:rsidRPr="005E24C3">
        <w:rPr>
          <w:rFonts w:ascii="Palatino Linotype" w:hAnsi="Palatino Linotype"/>
          <w:sz w:val="21"/>
          <w:szCs w:val="21"/>
        </w:rPr>
        <w:t>4.8.</w:t>
      </w:r>
      <w:r w:rsidR="00607B52" w:rsidRPr="005E24C3">
        <w:rPr>
          <w:rFonts w:ascii="Palatino Linotype" w:hAnsi="Palatino Linotype"/>
          <w:sz w:val="21"/>
          <w:szCs w:val="21"/>
        </w:rPr>
        <w:t>Da Vedação a acréscimo de quantitativos</w:t>
      </w:r>
    </w:p>
    <w:p w14:paraId="3B4CA6D9" w14:textId="11BC4D09" w:rsidR="00607B52" w:rsidRPr="005E24C3" w:rsidRDefault="00DE49EA"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4.8.1.</w:t>
      </w:r>
      <w:r w:rsidR="00607B52" w:rsidRPr="005E24C3">
        <w:rPr>
          <w:rFonts w:ascii="Palatino Linotype" w:hAnsi="Palatino Linotype"/>
          <w:color w:val="auto"/>
          <w:sz w:val="21"/>
          <w:szCs w:val="21"/>
        </w:rPr>
        <w:t>É vedado efetuar acréscimos nos quantitativos fixados na ata de registro de preços.</w:t>
      </w:r>
    </w:p>
    <w:p w14:paraId="1906AFAD" w14:textId="1FA919CF" w:rsidR="00E834ED" w:rsidRPr="005E24C3" w:rsidRDefault="00C8377E" w:rsidP="0033437C">
      <w:pPr>
        <w:shd w:val="clear" w:color="auto" w:fill="EEECE1"/>
        <w:tabs>
          <w:tab w:val="right" w:pos="8504"/>
        </w:tabs>
        <w:jc w:val="both"/>
        <w:rPr>
          <w:rFonts w:ascii="Palatino Linotype" w:hAnsi="Palatino Linotype"/>
          <w:b/>
          <w:bCs/>
          <w:sz w:val="21"/>
          <w:szCs w:val="21"/>
        </w:rPr>
      </w:pPr>
      <w:r w:rsidRPr="005E24C3">
        <w:rPr>
          <w:rFonts w:ascii="Palatino Linotype" w:hAnsi="Palatino Linotype"/>
          <w:b/>
          <w:bCs/>
          <w:sz w:val="21"/>
          <w:szCs w:val="21"/>
        </w:rPr>
        <w:t>5</w:t>
      </w:r>
      <w:r w:rsidR="00E834ED" w:rsidRPr="005E24C3">
        <w:rPr>
          <w:rFonts w:ascii="Palatino Linotype" w:hAnsi="Palatino Linotype"/>
          <w:b/>
          <w:bCs/>
          <w:sz w:val="21"/>
          <w:szCs w:val="21"/>
        </w:rPr>
        <w:t>. DA VALIDADE, FORMALIZAÇÃO DA ATA DE REGISTRO DE PREÇOS E CADASTRO RESERVA</w:t>
      </w:r>
    </w:p>
    <w:p w14:paraId="308E33A0" w14:textId="56B6B083"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 xml:space="preserve">.1. A presente Ata de Registro de Preços terá validade de </w:t>
      </w:r>
      <w:r w:rsidR="00E834ED" w:rsidRPr="005E24C3">
        <w:rPr>
          <w:rFonts w:ascii="Palatino Linotype" w:hAnsi="Palatino Linotype"/>
          <w:b/>
          <w:bCs/>
          <w:color w:val="auto"/>
          <w:sz w:val="21"/>
          <w:szCs w:val="21"/>
        </w:rPr>
        <w:t>01 (um) ano,</w:t>
      </w:r>
      <w:r w:rsidR="00E834ED" w:rsidRPr="005E24C3">
        <w:rPr>
          <w:rFonts w:ascii="Palatino Linotype" w:hAnsi="Palatino Linotype"/>
          <w:color w:val="auto"/>
          <w:sz w:val="21"/>
          <w:szCs w:val="21"/>
        </w:rPr>
        <w:t xml:space="preserve"> contado a partir do 1º dia útil subsequente à data de divulgação no PNCP, e poderá ser prorrogada, por igual período, </w:t>
      </w:r>
      <w:r w:rsidR="00482DD7" w:rsidRPr="005E24C3">
        <w:rPr>
          <w:rFonts w:ascii="Palatino Linotype" w:hAnsi="Palatino Linotype"/>
          <w:color w:val="auto"/>
          <w:sz w:val="21"/>
          <w:szCs w:val="21"/>
        </w:rPr>
        <w:t xml:space="preserve">mediante a anuência do fornecedor, </w:t>
      </w:r>
      <w:r w:rsidR="00E834ED" w:rsidRPr="005E24C3">
        <w:rPr>
          <w:rFonts w:ascii="Palatino Linotype" w:hAnsi="Palatino Linotype"/>
          <w:color w:val="auto"/>
          <w:sz w:val="21"/>
          <w:szCs w:val="21"/>
        </w:rPr>
        <w:t xml:space="preserve">desde que comprovado o preço vantajoso. </w:t>
      </w:r>
    </w:p>
    <w:p w14:paraId="38237100" w14:textId="34AF155D" w:rsidR="00E71FBB" w:rsidRPr="005E24C3" w:rsidRDefault="00C8377E" w:rsidP="0033437C">
      <w:pPr>
        <w:jc w:val="both"/>
        <w:rPr>
          <w:rFonts w:ascii="Palatino Linotype" w:eastAsia="Times New Roman" w:hAnsi="Palatino Linotype"/>
          <w:sz w:val="21"/>
          <w:szCs w:val="21"/>
          <w:shd w:val="clear" w:color="auto" w:fill="FFFFFF"/>
          <w:lang w:eastAsia="pt-BR"/>
        </w:rPr>
      </w:pPr>
      <w:r w:rsidRPr="005E24C3">
        <w:rPr>
          <w:rFonts w:ascii="Palatino Linotype" w:hAnsi="Palatino Linotype"/>
          <w:sz w:val="21"/>
          <w:szCs w:val="21"/>
        </w:rPr>
        <w:t>5</w:t>
      </w:r>
      <w:r w:rsidR="00E834ED" w:rsidRPr="005E24C3">
        <w:rPr>
          <w:rFonts w:ascii="Palatino Linotype" w:hAnsi="Palatino Linotype"/>
          <w:sz w:val="21"/>
          <w:szCs w:val="21"/>
        </w:rPr>
        <w:t xml:space="preserve">.1.1. </w:t>
      </w:r>
      <w:r w:rsidR="00E71FBB" w:rsidRPr="005E24C3">
        <w:rPr>
          <w:rFonts w:ascii="Palatino Linotype" w:eastAsia="Times New Roman" w:hAnsi="Palatino Linotype"/>
          <w:sz w:val="21"/>
          <w:szCs w:val="21"/>
          <w:shd w:val="clear" w:color="auto" w:fill="FFFFFF"/>
          <w:lang w:eastAsia="pt-BR"/>
        </w:rPr>
        <w:t>No ato de prorrogação da vigência da ata de registro de preços poderá haver a renovação dos quantitativos registrados, até o limite do quantitativo original.</w:t>
      </w:r>
    </w:p>
    <w:p w14:paraId="31605094" w14:textId="363BA9FE" w:rsidR="00E71FBB" w:rsidRPr="005E24C3" w:rsidRDefault="00C8377E" w:rsidP="0033437C">
      <w:pPr>
        <w:jc w:val="both"/>
        <w:rPr>
          <w:rFonts w:ascii="Palatino Linotype" w:eastAsia="Times New Roman" w:hAnsi="Palatino Linotype" w:cs="Times New Roman"/>
          <w:sz w:val="21"/>
          <w:szCs w:val="21"/>
          <w:lang w:eastAsia="pt-BR"/>
        </w:rPr>
      </w:pPr>
      <w:r w:rsidRPr="005E24C3">
        <w:rPr>
          <w:rFonts w:ascii="Palatino Linotype" w:eastAsia="Times New Roman" w:hAnsi="Palatino Linotype"/>
          <w:sz w:val="21"/>
          <w:szCs w:val="21"/>
          <w:shd w:val="clear" w:color="auto" w:fill="FFFFFF"/>
          <w:lang w:eastAsia="pt-BR"/>
        </w:rPr>
        <w:t>5</w:t>
      </w:r>
      <w:r w:rsidR="00E71FBB" w:rsidRPr="005E24C3">
        <w:rPr>
          <w:rFonts w:ascii="Palatino Linotype" w:eastAsia="Times New Roman" w:hAnsi="Palatino Linotype"/>
          <w:sz w:val="21"/>
          <w:szCs w:val="21"/>
          <w:shd w:val="clear" w:color="auto" w:fill="FFFFFF"/>
          <w:lang w:eastAsia="pt-BR"/>
        </w:rPr>
        <w:t>.1.2. O ato de prorrogação da vigência da ata deverá indicar expressamente o prazo de prorrogação e o quantitativo </w:t>
      </w:r>
      <w:r w:rsidR="00E71FBB" w:rsidRPr="005E24C3">
        <w:rPr>
          <w:rFonts w:ascii="Palatino Linotype" w:eastAsia="Times New Roman" w:hAnsi="Palatino Linotype"/>
          <w:spacing w:val="-2"/>
          <w:sz w:val="21"/>
          <w:szCs w:val="21"/>
          <w:shd w:val="clear" w:color="auto" w:fill="FFFFFF"/>
          <w:lang w:eastAsia="pt-BR"/>
        </w:rPr>
        <w:t>renovado.</w:t>
      </w:r>
    </w:p>
    <w:p w14:paraId="5A5F484E" w14:textId="2BE716CF"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71FBB" w:rsidRPr="005E24C3">
        <w:rPr>
          <w:rFonts w:ascii="Palatino Linotype" w:hAnsi="Palatino Linotype"/>
          <w:color w:val="auto"/>
          <w:sz w:val="21"/>
          <w:szCs w:val="21"/>
        </w:rPr>
        <w:t xml:space="preserve">.1.3. </w:t>
      </w:r>
      <w:r w:rsidR="00E834ED" w:rsidRPr="005E24C3">
        <w:rPr>
          <w:rFonts w:ascii="Palatino Linotype" w:hAnsi="Palatino Linotype"/>
          <w:color w:val="auto"/>
          <w:sz w:val="21"/>
          <w:szCs w:val="21"/>
        </w:rPr>
        <w:t xml:space="preserve">O contrato decorrente da ata de registro de preços terá sua </w:t>
      </w:r>
      <w:r w:rsidR="00CB711A" w:rsidRPr="005E24C3">
        <w:rPr>
          <w:rFonts w:ascii="Palatino Linotype" w:hAnsi="Palatino Linotype"/>
          <w:color w:val="auto"/>
          <w:sz w:val="21"/>
          <w:szCs w:val="21"/>
        </w:rPr>
        <w:t>vigência estabelecida no edital</w:t>
      </w:r>
      <w:r w:rsidR="00E834ED" w:rsidRPr="005E24C3">
        <w:rPr>
          <w:rFonts w:ascii="Palatino Linotype" w:hAnsi="Palatino Linotype"/>
          <w:color w:val="auto"/>
          <w:sz w:val="21"/>
          <w:szCs w:val="21"/>
        </w:rPr>
        <w:t>, e observará no momento da contratação e a cada exercício financeiro a disponibilidade de créditos orçamentários, bem como a previsão no plano plurianual, quando ultrapassar 1 (um) exercício financeiro.</w:t>
      </w:r>
    </w:p>
    <w:p w14:paraId="1465C79C" w14:textId="740E3186"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.1.</w:t>
      </w:r>
      <w:r w:rsidR="00E71FBB" w:rsidRPr="005E24C3">
        <w:rPr>
          <w:rFonts w:ascii="Palatino Linotype" w:hAnsi="Palatino Linotype"/>
          <w:color w:val="auto"/>
          <w:sz w:val="21"/>
          <w:szCs w:val="21"/>
        </w:rPr>
        <w:t>4.</w:t>
      </w:r>
      <w:r w:rsidR="00E834ED" w:rsidRPr="005E24C3">
        <w:rPr>
          <w:rFonts w:ascii="Palatino Linotype" w:hAnsi="Palatino Linotype"/>
          <w:color w:val="auto"/>
          <w:sz w:val="21"/>
          <w:szCs w:val="21"/>
        </w:rPr>
        <w:t xml:space="preserve"> Na formalização do contrato ou do instrumento substituto deverá haver a indicação da disponibilidade dos créditos orçamentários respectivos. (art. 17, Decreto Municipal nº 25.627/24).</w:t>
      </w:r>
    </w:p>
    <w:p w14:paraId="1FA75509" w14:textId="04D60B60"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.2. A contratação com os fornecedores registrados na ata será formalizada pelo órgão ou pela entidade interessada por intermédio de instrumento contratual, emissão de nota de empenho de despesa, autorização de compra ou outro instrumento hábil, conforme o art. 35, Decreto Municipal nº 25.627/24).</w:t>
      </w:r>
    </w:p>
    <w:p w14:paraId="7175F7EF" w14:textId="7DA2AF0C"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.2.1 O instrumento contratual de que trata o item 4.2. Deverá ser assinado no prazo de validade da ata de registro de preços.</w:t>
      </w:r>
    </w:p>
    <w:p w14:paraId="55B57878" w14:textId="747C34AD"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.3. Os contratos decorrentes do sistema de registro de preços poderão ser alterados, observado o art. 124 da Lei nº 14.133, de 2021. (art. 36, Decreto Municipal nº 25.627/24).</w:t>
      </w:r>
    </w:p>
    <w:p w14:paraId="2DDB7C1F" w14:textId="0380096A"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.4. Após a homologação da licitação ou da contratação direta, deverão ser observadas as seguintes condições para formalização da ata de registro de preços:</w:t>
      </w:r>
    </w:p>
    <w:p w14:paraId="583573A6" w14:textId="236975E3"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.4.1.Serão registrados na ata os preços e os quantitativos do adjudicatário, devendo ser observada a possibilidade de o licitante oferecer ou não proposta em quantitativo inferior ao máximo previsto no edital e se obrigar nos limites dela;</w:t>
      </w:r>
    </w:p>
    <w:p w14:paraId="15A27E99" w14:textId="2F1E2FE3"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.4.2. Será incluído na ata, na forma de anexo, o registro dos licitantes ou dos fornecedores que:</w:t>
      </w:r>
    </w:p>
    <w:p w14:paraId="15DF7E83" w14:textId="43CA64F0"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.2.2.1. Aceitarem cotar os bens, as obras ou os serviços com preços iguais aos do adjudicatário, observada a classificação da licitação; e</w:t>
      </w:r>
    </w:p>
    <w:p w14:paraId="3A0533A5" w14:textId="7B4D3D91"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.2.2.2. Mantiverem sua proposta original.</w:t>
      </w:r>
    </w:p>
    <w:p w14:paraId="749B026D" w14:textId="7694A660"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.5. Será respeitada, nas contratações, a ordem de classificação dos licitantes ou dos fornecedores registrados na ata.</w:t>
      </w:r>
    </w:p>
    <w:p w14:paraId="79B9065B" w14:textId="509DE809"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 xml:space="preserve">.6 O registro a que se refere o item </w:t>
      </w: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.4.2. tem por objetivo a formação de cadastro de reserva para o caso de impossibilidade de atendimento pelo signatário da ata.</w:t>
      </w:r>
    </w:p>
    <w:p w14:paraId="4A35CD84" w14:textId="02AA1760"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lastRenderedPageBreak/>
        <w:t>5</w:t>
      </w:r>
      <w:r w:rsidR="00E834ED" w:rsidRPr="005E24C3">
        <w:rPr>
          <w:rFonts w:ascii="Palatino Linotype" w:hAnsi="Palatino Linotype"/>
          <w:color w:val="auto"/>
          <w:sz w:val="21"/>
          <w:szCs w:val="21"/>
        </w:rPr>
        <w:t>.7 Para fins da ordem de classificação, os licitantes ou fornecedores que aceitarem reduzir suas propostas para o preço do adjudicatário antecederão aqueles que mantiverem sua proposta original.</w:t>
      </w:r>
    </w:p>
    <w:p w14:paraId="0D1A0F8E" w14:textId="4B498C0D"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.8 A habilitação dos licitantes que comporão o cadastro de reserva a que se refere o item 5.4.2. somente será efetuada quando houver necessidade de contratação dos licitantes remanescentes, nas seguintes hipóteses:</w:t>
      </w:r>
    </w:p>
    <w:p w14:paraId="3BD382D1" w14:textId="0DDAF06C"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.8.1. Quando o licitante vencedor não assinar a ata de registro de preços, no prazo e nas co</w:t>
      </w:r>
      <w:r w:rsidR="00062B27" w:rsidRPr="005E24C3">
        <w:rPr>
          <w:rFonts w:ascii="Palatino Linotype" w:hAnsi="Palatino Linotype"/>
          <w:color w:val="auto"/>
          <w:sz w:val="21"/>
          <w:szCs w:val="21"/>
        </w:rPr>
        <w:t xml:space="preserve">ndições estabelecidos no edital </w:t>
      </w:r>
      <w:r w:rsidR="00E834ED" w:rsidRPr="005E24C3">
        <w:rPr>
          <w:rFonts w:ascii="Palatino Linotype" w:hAnsi="Palatino Linotype"/>
          <w:color w:val="auto"/>
          <w:sz w:val="21"/>
          <w:szCs w:val="21"/>
        </w:rPr>
        <w:t>e</w:t>
      </w:r>
    </w:p>
    <w:p w14:paraId="3C4E69A9" w14:textId="464E74A5"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.8.2. Quando houver o cancelamento do registro do fornecedor ou do registro de preços nas hipóteses previstas no art. 28 e 29 do Decreto Municipal nº 25.627/24.</w:t>
      </w:r>
    </w:p>
    <w:p w14:paraId="27385B27" w14:textId="36E60512"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.9. O preço registrado com indicação dos licitantes e fornecedores será divulgado no PNCP e ficará disponibilizado durante a vigência da ata de registro de preços.</w:t>
      </w:r>
    </w:p>
    <w:p w14:paraId="380DAA14" w14:textId="07F35061"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 xml:space="preserve">.10. </w:t>
      </w:r>
      <w:r w:rsidR="00062B27" w:rsidRPr="005E24C3">
        <w:rPr>
          <w:rFonts w:ascii="Palatino Linotype" w:hAnsi="Palatino Linotype"/>
          <w:color w:val="auto"/>
          <w:sz w:val="21"/>
          <w:szCs w:val="21"/>
        </w:rPr>
        <w:t>Após a homologação da licitação</w:t>
      </w:r>
      <w:r w:rsidR="00E834ED" w:rsidRPr="005E24C3">
        <w:rPr>
          <w:rFonts w:ascii="Palatino Linotype" w:hAnsi="Palatino Linotype"/>
          <w:color w:val="auto"/>
          <w:sz w:val="21"/>
          <w:szCs w:val="21"/>
        </w:rPr>
        <w:t>, o licitante mais bem classificado ou o fornecedor, será convocado para assinar a ata de registro de preços, no prazo e nas condições estabelecidos no edital de licitação, sob pena de decair o direito, sem prejuízo das sanções previstas na Lei nº 14.133, de 2021. (art. 19, Decreto Municipal nº 25.627/24).</w:t>
      </w:r>
    </w:p>
    <w:p w14:paraId="7F42A2F8" w14:textId="42527EF9"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.10.1. O prazo de convocação poderá ser prorrogado 1 (uma) vez, por igual período, mediante solicitação do licitante ou fornecedor convocado, desde que apresentada dentro do prazo, devidamente justificada, e que a justificativa seja aceita pela Administração.</w:t>
      </w:r>
    </w:p>
    <w:p w14:paraId="3A72FEE7" w14:textId="6BF652A8"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.11. A ata de registro de preços será assinada por meio de assinatura digital e disponibilizada no Sistema de Registro de Preços.</w:t>
      </w:r>
    </w:p>
    <w:p w14:paraId="68A9B2AA" w14:textId="6CD52A19" w:rsidR="00E834ED" w:rsidRPr="005E24C3" w:rsidRDefault="00C8377E"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.12. Quando o convocado não assinar a ata de registro de preços no prazo e nas condições estabelecidos no edital ou no aviso de contratação, e observado o disposto no § 3º, do art. 18, do Decreto Municipal nº 25.627/24, fica facultado à Administração convocar os licitantes remanescentes do cadastro de reserva, na ordem de classificação, para fazê-lo em igual prazo e nas condições propostas pelo primeiro classificado.</w:t>
      </w:r>
    </w:p>
    <w:p w14:paraId="5138204A" w14:textId="30854044" w:rsidR="00E834ED" w:rsidRPr="005E24C3" w:rsidRDefault="00596AAB"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 xml:space="preserve">.13. Na hipótese de nenhum dos licitantes que trata o item </w:t>
      </w: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.4.2.1, aceitar a contratação nos termos do item anterior, a Administração, observados o valor estimado e sua eventual atualização nos termos do edital, poderá:</w:t>
      </w:r>
    </w:p>
    <w:p w14:paraId="713B8C60" w14:textId="00B85160" w:rsidR="00E834ED" w:rsidRPr="005E24C3" w:rsidRDefault="00596AAB"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 xml:space="preserve">.13.1. Convocar para negociação os licitantes de que trata o item </w:t>
      </w: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.2.2.2, observada a ordem de classificação, com vistas à obtenção de preço melhor, mesmo que acima do preço do adjudicatário; ou</w:t>
      </w:r>
    </w:p>
    <w:p w14:paraId="14852262" w14:textId="244CC417" w:rsidR="00E834ED" w:rsidRPr="005E24C3" w:rsidRDefault="00596AAB"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.13.2. Adjudicar e firmar o contrato nas condições ofertadas pelos licitantes ou fornecedores remanescentes, atendida a ordem classificatória, quando frustrada a negociação de melhor condição.</w:t>
      </w:r>
    </w:p>
    <w:p w14:paraId="5284C578" w14:textId="40FA7599" w:rsidR="00E834ED" w:rsidRPr="005E24C3" w:rsidRDefault="00596AAB"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5</w:t>
      </w:r>
      <w:r w:rsidR="00E834ED" w:rsidRPr="005E24C3">
        <w:rPr>
          <w:rFonts w:ascii="Palatino Linotype" w:hAnsi="Palatino Linotype"/>
          <w:color w:val="auto"/>
          <w:sz w:val="21"/>
          <w:szCs w:val="21"/>
        </w:rPr>
        <w:t>.14. A existência de preços registrados implicará compromisso de fornecimento nas condições estabelecidas, mas não obrigará a Administração a contratar, facultada a realização de licitação específica para a aquisição pretendida, desde que devidamente justificada (art. 21, Decreto Municipal nº 25.627/24), e assegurado ao beneficiário do registro preferência de fornecimento ou contratação em igualdade de condições.</w:t>
      </w:r>
    </w:p>
    <w:p w14:paraId="74DF373D" w14:textId="587C606D" w:rsidR="005B273A" w:rsidRPr="005E24C3" w:rsidRDefault="005B273A" w:rsidP="0033437C">
      <w:pPr>
        <w:pStyle w:val="Nivel01"/>
        <w:numPr>
          <w:ilvl w:val="0"/>
          <w:numId w:val="0"/>
        </w:numPr>
        <w:spacing w:before="0"/>
        <w:rPr>
          <w:rFonts w:ascii="Palatino Linotype" w:hAnsi="Palatino Linotype"/>
          <w:color w:val="auto"/>
          <w:sz w:val="21"/>
          <w:szCs w:val="21"/>
        </w:rPr>
      </w:pPr>
      <w:r w:rsidRPr="005E24C3">
        <w:rPr>
          <w:rFonts w:ascii="Palatino Linotype" w:hAnsi="Palatino Linotype"/>
          <w:color w:val="auto"/>
          <w:sz w:val="21"/>
          <w:szCs w:val="21"/>
        </w:rPr>
        <w:t>6. DA ALTERAÇÃO OU ATUALIZAÇÃO DOS PREÇOS REGISTRADOS</w:t>
      </w:r>
    </w:p>
    <w:p w14:paraId="32570ECE" w14:textId="709F106C" w:rsidR="005B273A" w:rsidRPr="005E24C3" w:rsidRDefault="005B273A"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6.1.Os preços registrados poderão ser alterados ou atualizados em decorrência de eventual redução dos preços pra</w:t>
      </w:r>
      <w:r w:rsidRPr="005E24C3">
        <w:rPr>
          <w:rFonts w:ascii="Palatino Linotype" w:eastAsia="Calibri" w:hAnsi="Palatino Linotype"/>
          <w:color w:val="auto"/>
          <w:sz w:val="21"/>
          <w:szCs w:val="21"/>
        </w:rPr>
        <w:t>ti</w:t>
      </w:r>
      <w:r w:rsidRPr="005E24C3">
        <w:rPr>
          <w:rFonts w:ascii="Palatino Linotype" w:hAnsi="Palatino Linotype"/>
          <w:color w:val="auto"/>
          <w:sz w:val="21"/>
          <w:szCs w:val="21"/>
        </w:rPr>
        <w:t>cados no mercado ou de fato que eleve o custo dos bens, das obras ou dos serviços registrados, nas seguintes situações:</w:t>
      </w:r>
    </w:p>
    <w:p w14:paraId="50DFC130" w14:textId="01FFA0D2" w:rsidR="005B273A" w:rsidRPr="005E24C3" w:rsidRDefault="005B273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6.2.Em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3032BCD" w14:textId="463538CE" w:rsidR="005B273A" w:rsidRPr="005E24C3" w:rsidRDefault="005B273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6.3. Em caso de criação, alteração ou ex</w:t>
      </w:r>
      <w:r w:rsidRPr="005E24C3">
        <w:rPr>
          <w:rFonts w:ascii="Palatino Linotype" w:eastAsia="Calibri" w:hAnsi="Palatino Linotype"/>
          <w:color w:val="auto"/>
          <w:sz w:val="21"/>
          <w:szCs w:val="21"/>
        </w:rPr>
        <w:t>ti</w:t>
      </w:r>
      <w:r w:rsidRPr="005E24C3">
        <w:rPr>
          <w:rFonts w:ascii="Palatino Linotype" w:hAnsi="Palatino Linotype"/>
          <w:color w:val="auto"/>
          <w:sz w:val="21"/>
          <w:szCs w:val="21"/>
        </w:rPr>
        <w:t xml:space="preserve">nção de quaisquer tributos ou encargos legais ou a superveniência de disposições legais, com comprovada repercussão sobre os preços registrados; </w:t>
      </w:r>
    </w:p>
    <w:p w14:paraId="1BB41764" w14:textId="1DDA2C14" w:rsidR="005B273A" w:rsidRPr="005E24C3" w:rsidRDefault="005B273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6.4.Na hipótese de previsão no edital de cláusula de reajustamento ou repactuação sobre os preços registrados, nos termos da Lei nº 14.133, de 2021.</w:t>
      </w:r>
    </w:p>
    <w:p w14:paraId="66F2087B" w14:textId="1B034507" w:rsidR="005B273A" w:rsidRPr="005E24C3" w:rsidRDefault="005B273A" w:rsidP="0033437C">
      <w:pPr>
        <w:pStyle w:val="Nvel4"/>
        <w:spacing w:before="0" w:after="0" w:line="240" w:lineRule="auto"/>
        <w:ind w:left="0"/>
        <w:rPr>
          <w:rFonts w:ascii="Palatino Linotype" w:hAnsi="Palatino Linotype"/>
          <w:sz w:val="21"/>
          <w:szCs w:val="21"/>
        </w:rPr>
      </w:pPr>
      <w:r w:rsidRPr="005E24C3">
        <w:rPr>
          <w:rFonts w:ascii="Palatino Linotype" w:hAnsi="Palatino Linotype"/>
          <w:sz w:val="21"/>
          <w:szCs w:val="21"/>
        </w:rPr>
        <w:lastRenderedPageBreak/>
        <w:t xml:space="preserve">6.5.No caso do reajustamento, deverá ser respeitada a contagem da anualidade e o índice previstos para a contratação;  </w:t>
      </w:r>
    </w:p>
    <w:p w14:paraId="6E3C3684" w14:textId="184C863E" w:rsidR="005B273A" w:rsidRPr="005E24C3" w:rsidRDefault="0059427A" w:rsidP="0033437C">
      <w:pPr>
        <w:pStyle w:val="Nvel4"/>
        <w:spacing w:before="0" w:after="0" w:line="240" w:lineRule="auto"/>
        <w:ind w:left="0"/>
        <w:rPr>
          <w:rFonts w:ascii="Palatino Linotype" w:hAnsi="Palatino Linotype"/>
          <w:sz w:val="21"/>
          <w:szCs w:val="21"/>
        </w:rPr>
      </w:pPr>
      <w:r w:rsidRPr="005E24C3">
        <w:rPr>
          <w:rFonts w:ascii="Palatino Linotype" w:hAnsi="Palatino Linotype"/>
          <w:sz w:val="21"/>
          <w:szCs w:val="21"/>
        </w:rPr>
        <w:t>6</w:t>
      </w:r>
      <w:r w:rsidR="005B273A" w:rsidRPr="005E24C3">
        <w:rPr>
          <w:rFonts w:ascii="Palatino Linotype" w:hAnsi="Palatino Linotype"/>
          <w:sz w:val="21"/>
          <w:szCs w:val="21"/>
        </w:rPr>
        <w:t>.6.No caso da repactuação, poderá ser a pedido do interessado, conforme critérios definidos para a contratação.</w:t>
      </w:r>
    </w:p>
    <w:p w14:paraId="76D70CEA" w14:textId="6D9E3714" w:rsidR="00DD0218" w:rsidRPr="005E24C3" w:rsidRDefault="00920BDA" w:rsidP="0033437C">
      <w:pPr>
        <w:pStyle w:val="Nivel01"/>
        <w:numPr>
          <w:ilvl w:val="0"/>
          <w:numId w:val="0"/>
        </w:numPr>
        <w:tabs>
          <w:tab w:val="clear" w:pos="567"/>
          <w:tab w:val="left" w:pos="142"/>
        </w:tabs>
        <w:spacing w:before="0"/>
        <w:rPr>
          <w:rFonts w:ascii="Palatino Linotype" w:hAnsi="Palatino Linotype"/>
          <w:color w:val="auto"/>
          <w:sz w:val="21"/>
          <w:szCs w:val="21"/>
        </w:rPr>
      </w:pPr>
      <w:r w:rsidRPr="005E24C3">
        <w:rPr>
          <w:rFonts w:ascii="Palatino Linotype" w:hAnsi="Palatino Linotype"/>
          <w:color w:val="auto"/>
          <w:sz w:val="21"/>
          <w:szCs w:val="21"/>
        </w:rPr>
        <w:t>7.</w:t>
      </w:r>
      <w:r w:rsidR="00D73541" w:rsidRPr="005E24C3">
        <w:rPr>
          <w:rFonts w:ascii="Palatino Linotype" w:hAnsi="Palatino Linotype"/>
          <w:color w:val="auto"/>
          <w:sz w:val="21"/>
          <w:szCs w:val="21"/>
        </w:rPr>
        <w:t>D</w:t>
      </w:r>
      <w:r w:rsidR="00DD0218" w:rsidRPr="005E24C3">
        <w:rPr>
          <w:rFonts w:ascii="Palatino Linotype" w:hAnsi="Palatino Linotype"/>
          <w:color w:val="auto"/>
          <w:sz w:val="21"/>
          <w:szCs w:val="21"/>
        </w:rPr>
        <w:t>A NEGOCIAÇÃO DE PREÇOS REGISTRADOS</w:t>
      </w:r>
    </w:p>
    <w:p w14:paraId="33175828" w14:textId="5A656104" w:rsidR="00DD0218" w:rsidRPr="005E24C3" w:rsidRDefault="00D73541"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7</w:t>
      </w:r>
      <w:r w:rsidR="00DD0218" w:rsidRPr="005E24C3">
        <w:rPr>
          <w:rFonts w:ascii="Palatino Linotype" w:hAnsi="Palatino Linotype"/>
          <w:color w:val="auto"/>
          <w:sz w:val="21"/>
          <w:szCs w:val="21"/>
        </w:rPr>
        <w:t>.1.Na hipótese de o preço registrado tornar-se superior ao preço pra</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cado no mercado por mo</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vo superveniente, o órgão ou en</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dade gerenciadora convocará o fornecedor para negociar a redução do preço registrado.</w:t>
      </w:r>
    </w:p>
    <w:p w14:paraId="219DC6C8" w14:textId="70500C18" w:rsidR="00DD0218" w:rsidRPr="005E24C3" w:rsidRDefault="00D73541"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7.1.1.C</w:t>
      </w:r>
      <w:r w:rsidR="00DD0218" w:rsidRPr="005E24C3">
        <w:rPr>
          <w:rFonts w:ascii="Palatino Linotype" w:hAnsi="Palatino Linotype"/>
          <w:color w:val="auto"/>
          <w:sz w:val="21"/>
          <w:szCs w:val="21"/>
        </w:rPr>
        <w:t>aso não aceite reduzir seu preço aos valores pra</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cados pelo mercado, o fornecedor será liberado do compromisso assumido quanto ao item registrado, sem aplicação de penalidades administrativas.</w:t>
      </w:r>
    </w:p>
    <w:p w14:paraId="3CDFAEBD" w14:textId="49CF9153" w:rsidR="00DD0218" w:rsidRPr="005E24C3" w:rsidRDefault="00D73541"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7.2.</w:t>
      </w:r>
      <w:r w:rsidR="00DD0218" w:rsidRPr="005E24C3">
        <w:rPr>
          <w:rFonts w:ascii="Palatino Linotype" w:hAnsi="Palatino Linotype"/>
          <w:color w:val="auto"/>
          <w:sz w:val="21"/>
          <w:szCs w:val="2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C3F5875" w14:textId="3B06F173" w:rsidR="00DD0218" w:rsidRPr="005E24C3" w:rsidRDefault="00D73541"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7.3.</w:t>
      </w:r>
      <w:r w:rsidR="00DD0218" w:rsidRPr="005E24C3">
        <w:rPr>
          <w:rFonts w:ascii="Palatino Linotype" w:hAnsi="Palatino Linotype"/>
          <w:color w:val="auto"/>
          <w:sz w:val="21"/>
          <w:szCs w:val="21"/>
        </w:rPr>
        <w:t>Se não obtiver êxito nas negociações, o órgão ou en</w:t>
      </w:r>
      <w:r w:rsidR="00DD0218" w:rsidRPr="005E24C3">
        <w:rPr>
          <w:rFonts w:ascii="Palatino Linotype" w:eastAsia="Calibri" w:hAnsi="Palatino Linotype"/>
          <w:color w:val="auto"/>
          <w:sz w:val="21"/>
          <w:szCs w:val="21"/>
        </w:rPr>
        <w:t>tid</w:t>
      </w:r>
      <w:r w:rsidR="00DD0218" w:rsidRPr="005E24C3">
        <w:rPr>
          <w:rFonts w:ascii="Palatino Linotype" w:hAnsi="Palatino Linotype"/>
          <w:color w:val="auto"/>
          <w:sz w:val="21"/>
          <w:szCs w:val="21"/>
        </w:rPr>
        <w:t>ade gerenciadora procederá ao cancelamento da ata de registro de preços, adotando as medidas cabíveis para obtenção de contratação mais vantajosa.</w:t>
      </w:r>
      <w:bookmarkStart w:id="70" w:name="reducao_preco_mercado_negociacao_frustra"/>
      <w:bookmarkEnd w:id="70"/>
    </w:p>
    <w:p w14:paraId="55316B80" w14:textId="14698985" w:rsidR="00DD0218" w:rsidRPr="005E24C3" w:rsidRDefault="00D73541"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7.4.</w:t>
      </w:r>
      <w:r w:rsidR="00DD0218" w:rsidRPr="005E24C3">
        <w:rPr>
          <w:rFonts w:ascii="Palatino Linotype" w:hAnsi="Palatino Linotype"/>
          <w:color w:val="auto"/>
          <w:sz w:val="21"/>
          <w:szCs w:val="21"/>
        </w:rPr>
        <w:t>Na hipótese de redução do preço registrado, o gerenciador comunicará aos órgãos e às en</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 xml:space="preserve">dades que </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verem firmado contratos decorrentes da ata de registro de preços para que avaliem a conveniência e a oportunidade de diligenciarem negociação com vistas à alteração contratual, observado o disposto no art. 124 da Lei nº 14.133, de 2021.</w:t>
      </w:r>
    </w:p>
    <w:p w14:paraId="63F5F606" w14:textId="34228095" w:rsidR="00DD0218" w:rsidRPr="005E24C3" w:rsidRDefault="00D7760A"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7.2.</w:t>
      </w:r>
      <w:r w:rsidR="00DD0218" w:rsidRPr="005E24C3">
        <w:rPr>
          <w:rFonts w:ascii="Palatino Linotype" w:hAnsi="Palatino Linotype"/>
          <w:color w:val="auto"/>
          <w:sz w:val="21"/>
          <w:szCs w:val="2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1" w:name="hipotese_preco_mercado_maior"/>
      <w:bookmarkEnd w:id="71"/>
    </w:p>
    <w:p w14:paraId="6DEC2CED" w14:textId="4A86802C" w:rsidR="00DD0218" w:rsidRPr="005E24C3" w:rsidRDefault="00D7760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7.2.1.</w:t>
      </w:r>
      <w:r w:rsidR="00DD0218" w:rsidRPr="005E24C3">
        <w:rPr>
          <w:rFonts w:ascii="Palatino Linotype" w:hAnsi="Palatino Linotype"/>
          <w:color w:val="auto"/>
          <w:sz w:val="21"/>
          <w:szCs w:val="21"/>
        </w:rPr>
        <w:t>Neste caso, o fornecedor encaminhará, juntamente com o pedido de alteração, a documentação comprobatória ou a planilha de custos que demonstre a inviabilidade do preço registrado em relação às condições inicialmente pactuadas.</w:t>
      </w:r>
      <w:bookmarkStart w:id="72" w:name="prova_preco_mercado_maior"/>
      <w:bookmarkEnd w:id="72"/>
    </w:p>
    <w:p w14:paraId="18847DC1" w14:textId="250B9298" w:rsidR="00DD0218" w:rsidRPr="005E24C3" w:rsidRDefault="00D7760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7.2.2.</w:t>
      </w:r>
      <w:r w:rsidR="00DD0218" w:rsidRPr="005E24C3">
        <w:rPr>
          <w:rFonts w:ascii="Palatino Linotype" w:hAnsi="Palatino Linotype"/>
          <w:color w:val="auto"/>
          <w:sz w:val="21"/>
          <w:szCs w:val="21"/>
        </w:rPr>
        <w:t>Não hipótese de não comprovação da existência de fato superveniente que inviabilize o preço registrado, o pedido será indeferido pelo órgão ou en</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 xml:space="preserve">dade gerenciadora e o fornecedor deverá cumprir as obrigações estabelecidas na ata, sob pena de cancelamento do seu registro, nos termos do item </w:t>
      </w:r>
      <w:r w:rsidRPr="005E24C3">
        <w:rPr>
          <w:rFonts w:ascii="Palatino Linotype" w:hAnsi="Palatino Linotype"/>
          <w:color w:val="auto"/>
          <w:sz w:val="21"/>
          <w:szCs w:val="21"/>
        </w:rPr>
        <w:t>7</w:t>
      </w:r>
      <w:r w:rsidR="00DD0218" w:rsidRPr="005E24C3">
        <w:rPr>
          <w:rFonts w:ascii="Palatino Linotype" w:hAnsi="Palatino Linotype"/>
          <w:color w:val="auto"/>
          <w:sz w:val="21"/>
          <w:szCs w:val="21"/>
        </w:rPr>
        <w:t>.1, sem prejuízo das sanções previstas na Lei nº 14.133, de 2021, e na legislação aplicável.</w:t>
      </w:r>
      <w:bookmarkStart w:id="73" w:name="nao_comprovacao_majoracao_mercado"/>
      <w:bookmarkEnd w:id="73"/>
    </w:p>
    <w:p w14:paraId="2DD9201E" w14:textId="107DEC8C" w:rsidR="00DD0218" w:rsidRPr="005E24C3" w:rsidRDefault="00D7760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 xml:space="preserve"> 7.2.3.</w:t>
      </w:r>
      <w:r w:rsidR="00DD0218" w:rsidRPr="005E24C3">
        <w:rPr>
          <w:rFonts w:ascii="Palatino Linotype" w:hAnsi="Palatino Linotype"/>
          <w:color w:val="auto"/>
          <w:sz w:val="21"/>
          <w:szCs w:val="2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DB1F1EA" w14:textId="3A352310" w:rsidR="00DD0218" w:rsidRPr="005E24C3" w:rsidRDefault="00D7760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7.2.4.</w:t>
      </w:r>
      <w:r w:rsidR="00DD0218" w:rsidRPr="005E24C3">
        <w:rPr>
          <w:rFonts w:ascii="Palatino Linotype" w:hAnsi="Palatino Linotype"/>
          <w:color w:val="auto"/>
          <w:sz w:val="21"/>
          <w:szCs w:val="21"/>
        </w:rPr>
        <w:t xml:space="preserve">Se não obtiver êxito nas negociações, o órgão ou entidade gerenciadora procederá ao cancelamento da ata de registro de preços, nos termos do item </w:t>
      </w:r>
      <w:r w:rsidRPr="005E24C3">
        <w:rPr>
          <w:rFonts w:ascii="Palatino Linotype" w:hAnsi="Palatino Linotype"/>
          <w:color w:val="auto"/>
          <w:sz w:val="21"/>
          <w:szCs w:val="21"/>
        </w:rPr>
        <w:t>7</w:t>
      </w:r>
      <w:r w:rsidR="00217E5C" w:rsidRPr="005E24C3">
        <w:rPr>
          <w:rFonts w:ascii="Palatino Linotype" w:hAnsi="Palatino Linotype"/>
          <w:color w:val="auto"/>
          <w:sz w:val="21"/>
          <w:szCs w:val="21"/>
        </w:rPr>
        <w:t>.4</w:t>
      </w:r>
      <w:r w:rsidR="00DD0218" w:rsidRPr="005E24C3">
        <w:rPr>
          <w:rFonts w:ascii="Palatino Linotype" w:hAnsi="Palatino Linotype"/>
          <w:color w:val="auto"/>
          <w:sz w:val="21"/>
          <w:szCs w:val="21"/>
        </w:rPr>
        <w:t>, e adotará as medidas cabíveis para a obtenção da contratação mais vantajosa.</w:t>
      </w:r>
      <w:bookmarkStart w:id="74" w:name="majora_preco_mercado_negociacao_frustra"/>
      <w:bookmarkEnd w:id="74"/>
    </w:p>
    <w:p w14:paraId="2E9AA81A" w14:textId="75BE2B79" w:rsidR="00DD0218" w:rsidRPr="005E24C3" w:rsidRDefault="00D7760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7.2.5.</w:t>
      </w:r>
      <w:r w:rsidR="00DD0218" w:rsidRPr="005E24C3">
        <w:rPr>
          <w:rFonts w:ascii="Palatino Linotype" w:hAnsi="Palatino Linotype"/>
          <w:color w:val="auto"/>
          <w:sz w:val="21"/>
          <w:szCs w:val="21"/>
        </w:rPr>
        <w:t xml:space="preserve">Na hipótese de comprovação da majoração do preço de mercado que inviabilize o preço registrado, conforme previsto no item </w:t>
      </w:r>
      <w:r w:rsidRPr="005E24C3">
        <w:rPr>
          <w:rFonts w:ascii="Palatino Linotype" w:hAnsi="Palatino Linotype"/>
          <w:color w:val="auto"/>
          <w:sz w:val="21"/>
          <w:szCs w:val="21"/>
        </w:rPr>
        <w:t>7</w:t>
      </w:r>
      <w:r w:rsidR="00DD0218" w:rsidRPr="005E24C3">
        <w:rPr>
          <w:rFonts w:ascii="Palatino Linotype" w:hAnsi="Palatino Linotype"/>
          <w:color w:val="auto"/>
          <w:sz w:val="21"/>
          <w:szCs w:val="21"/>
        </w:rPr>
        <w:t xml:space="preserve">.2 e no item </w:t>
      </w:r>
      <w:r w:rsidRPr="005E24C3">
        <w:rPr>
          <w:rFonts w:ascii="Palatino Linotype" w:hAnsi="Palatino Linotype"/>
          <w:color w:val="auto"/>
          <w:sz w:val="21"/>
          <w:szCs w:val="21"/>
        </w:rPr>
        <w:t>7</w:t>
      </w:r>
      <w:r w:rsidR="00DD0218" w:rsidRPr="005E24C3">
        <w:rPr>
          <w:rFonts w:ascii="Palatino Linotype" w:hAnsi="Palatino Linotype"/>
          <w:color w:val="auto"/>
          <w:sz w:val="21"/>
          <w:szCs w:val="21"/>
        </w:rPr>
        <w:t>.2.1, o órgão ou en</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dade gerenciadora atualizará o preço registrado, de acordo com a realidade dos valores praticados pelo mercado.</w:t>
      </w:r>
    </w:p>
    <w:p w14:paraId="7E2FBE4A" w14:textId="22756358" w:rsidR="00DD0218" w:rsidRPr="005E24C3" w:rsidRDefault="00D7760A"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7.2.6.</w:t>
      </w:r>
      <w:r w:rsidR="00DD0218" w:rsidRPr="005E24C3">
        <w:rPr>
          <w:rFonts w:ascii="Palatino Linotype" w:hAnsi="Palatino Linotype"/>
          <w:color w:val="auto"/>
          <w:sz w:val="21"/>
          <w:szCs w:val="21"/>
        </w:rPr>
        <w:t xml:space="preserve"> O órgão ou en</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dade gerenciadora comunicará aos órgãos e às en</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 xml:space="preserve">dades que </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verem firmado contratos decorrentes da ata de registro de preços sobre a efe</w:t>
      </w:r>
      <w:r w:rsidR="00DD0218" w:rsidRPr="005E24C3">
        <w:rPr>
          <w:rFonts w:ascii="Palatino Linotype" w:eastAsia="Calibri" w:hAnsi="Palatino Linotype"/>
          <w:color w:val="auto"/>
          <w:sz w:val="21"/>
          <w:szCs w:val="21"/>
        </w:rPr>
        <w:t>ti</w:t>
      </w:r>
      <w:r w:rsidR="00DD0218" w:rsidRPr="005E24C3">
        <w:rPr>
          <w:rFonts w:ascii="Palatino Linotype" w:hAnsi="Palatino Linotype"/>
          <w:color w:val="auto"/>
          <w:sz w:val="21"/>
          <w:szCs w:val="21"/>
        </w:rPr>
        <w:t>va alteração do preço registrado, para que avaliem a necessidade de alteração contratual, observado o disposto no art. 124 da Lei nº 14.133, de 2021.</w:t>
      </w:r>
    </w:p>
    <w:p w14:paraId="56C30560" w14:textId="42E4BC2D" w:rsidR="005B21AA" w:rsidRPr="005E24C3" w:rsidRDefault="005B21AA" w:rsidP="0033437C">
      <w:pPr>
        <w:shd w:val="clear" w:color="auto" w:fill="EEECE1"/>
        <w:tabs>
          <w:tab w:val="right" w:pos="8504"/>
        </w:tabs>
        <w:jc w:val="both"/>
        <w:rPr>
          <w:rFonts w:ascii="Palatino Linotype" w:eastAsia="Calibri" w:hAnsi="Palatino Linotype"/>
          <w:b/>
          <w:bCs/>
          <w:sz w:val="21"/>
          <w:szCs w:val="21"/>
          <w:u w:val="single"/>
        </w:rPr>
      </w:pPr>
      <w:r w:rsidRPr="005E24C3">
        <w:rPr>
          <w:rFonts w:ascii="Palatino Linotype" w:hAnsi="Palatino Linotype"/>
          <w:b/>
          <w:bCs/>
          <w:sz w:val="21"/>
          <w:szCs w:val="21"/>
        </w:rPr>
        <w:t>8. DO REMANEJAMENTO DAS QUANTIDADES REGISTRADAS NA ATA DE REGISTRO DE PREÇOS</w:t>
      </w:r>
      <w:r w:rsidRPr="005E24C3">
        <w:rPr>
          <w:rFonts w:ascii="Palatino Linotype" w:hAnsi="Palatino Linotype"/>
          <w:b/>
          <w:bCs/>
          <w:sz w:val="21"/>
          <w:szCs w:val="21"/>
        </w:rPr>
        <w:tab/>
      </w:r>
    </w:p>
    <w:p w14:paraId="12B22086" w14:textId="007C6A41" w:rsidR="005B21AA"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 xml:space="preserve">8.1. As quantidades previstas para os itens com preços registrados nas atas de registro de preços </w:t>
      </w:r>
      <w:r w:rsidRPr="005E24C3">
        <w:rPr>
          <w:rFonts w:ascii="Palatino Linotype" w:hAnsi="Palatino Linotype"/>
          <w:sz w:val="21"/>
          <w:szCs w:val="21"/>
        </w:rPr>
        <w:lastRenderedPageBreak/>
        <w:t>poderão ser remanejadas pelo órgão ou pela entidade gerenciadora entre os órgãos ou as entidades participantes e não participantes do registro de preços. O remanejamento será feito:</w:t>
      </w:r>
    </w:p>
    <w:p w14:paraId="569676B1" w14:textId="1847D288" w:rsidR="005B21AA"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8.1.1. De órgão ou entidade participante para órgão ou entidade participante;</w:t>
      </w:r>
    </w:p>
    <w:p w14:paraId="65543F1D" w14:textId="26929381" w:rsidR="005B21AA"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8.1.2. De órgão ou entidade participante para órgão ou entidade não participante.</w:t>
      </w:r>
    </w:p>
    <w:p w14:paraId="6C061B11" w14:textId="0F989D18" w:rsidR="005B21AA"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8.2. O órgão ou a entidade gerenciadora que tiver estimado as quantidades que pretende contratar será considerado participante para fins do remanejamento de que trata o item 8.1.</w:t>
      </w:r>
    </w:p>
    <w:p w14:paraId="41494BB8" w14:textId="63338302" w:rsidR="005B21AA"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8.3. Na hipótese de remanejamento de órgão ou de entidade participante para órgão ou entidade não participante, será observado o item 8.1.2.</w:t>
      </w:r>
    </w:p>
    <w:p w14:paraId="33EAA517" w14:textId="6A827FA2" w:rsidR="005B21AA"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8.4. Para fins do disposto no 8.1,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81B0B3D" w14:textId="75F64362" w:rsidR="0026180F" w:rsidRPr="005E24C3" w:rsidRDefault="005B21AA" w:rsidP="0033437C">
      <w:pPr>
        <w:jc w:val="both"/>
        <w:rPr>
          <w:rFonts w:ascii="Palatino Linotype" w:hAnsi="Palatino Linotype"/>
          <w:sz w:val="21"/>
          <w:szCs w:val="21"/>
        </w:rPr>
      </w:pPr>
      <w:r w:rsidRPr="005E24C3">
        <w:rPr>
          <w:rFonts w:ascii="Palatino Linotype" w:hAnsi="Palatino Linotype"/>
          <w:sz w:val="21"/>
          <w:szCs w:val="21"/>
        </w:rPr>
        <w:t>8.5. Na hipótese de compra centralizada, caso não haja indicação, pelo órgão ou pela entidade gerenciadora, dos quantitativos dos participantes da compra centralizada, nos termos do disposto do item 8.2, a distribuição das quantidades para a execução descentralizada ocorrerá po</w:t>
      </w:r>
      <w:r w:rsidR="00E47130" w:rsidRPr="005E24C3">
        <w:rPr>
          <w:rFonts w:ascii="Palatino Linotype" w:hAnsi="Palatino Linotype"/>
          <w:sz w:val="21"/>
          <w:szCs w:val="21"/>
        </w:rPr>
        <w:t>r meio de remanejamento.</w:t>
      </w:r>
    </w:p>
    <w:p w14:paraId="758A571F" w14:textId="566A31A6" w:rsidR="0026180F" w:rsidRPr="005E24C3" w:rsidRDefault="0026180F" w:rsidP="0033437C">
      <w:pPr>
        <w:pStyle w:val="Nivel01"/>
        <w:numPr>
          <w:ilvl w:val="0"/>
          <w:numId w:val="0"/>
        </w:numPr>
        <w:spacing w:before="0"/>
        <w:rPr>
          <w:rFonts w:ascii="Palatino Linotype" w:hAnsi="Palatino Linotype"/>
          <w:iCs/>
          <w:color w:val="auto"/>
          <w:sz w:val="21"/>
          <w:szCs w:val="21"/>
        </w:rPr>
      </w:pPr>
      <w:r w:rsidRPr="005E24C3">
        <w:rPr>
          <w:rFonts w:ascii="Palatino Linotype" w:hAnsi="Palatino Linotype"/>
          <w:color w:val="auto"/>
          <w:sz w:val="21"/>
          <w:szCs w:val="21"/>
        </w:rPr>
        <w:t>9. DO CANCELAMENTO DO REGISTRO DO LICITANTE VENCEDOR E DOS PREÇOS REGISTRADOS</w:t>
      </w:r>
      <w:bookmarkStart w:id="75" w:name="cancelamento"/>
      <w:bookmarkEnd w:id="75"/>
    </w:p>
    <w:p w14:paraId="573D2E7B" w14:textId="1D1D14C3" w:rsidR="0026180F" w:rsidRPr="005E24C3" w:rsidRDefault="0026180F"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9.1. registro do fornecedor será cancelado pelo gerenciador, quando o fornecedor:</w:t>
      </w:r>
      <w:bookmarkStart w:id="76" w:name="cancelamento_do_fornecedor"/>
      <w:bookmarkEnd w:id="76"/>
    </w:p>
    <w:p w14:paraId="612D0604" w14:textId="73F40E13" w:rsidR="0026180F" w:rsidRPr="005E24C3" w:rsidRDefault="0026180F"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9.1.1.Descumprir as condições da ata de registro de preços, sem motivo justificado;</w:t>
      </w:r>
    </w:p>
    <w:p w14:paraId="174C9F6C" w14:textId="743A3959" w:rsidR="0026180F" w:rsidRPr="005E24C3" w:rsidRDefault="0026180F"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9.1.2.Não re</w:t>
      </w:r>
      <w:r w:rsidRPr="005E24C3">
        <w:rPr>
          <w:rFonts w:ascii="Palatino Linotype" w:eastAsia="Arial" w:hAnsi="Palatino Linotype"/>
          <w:color w:val="auto"/>
          <w:sz w:val="21"/>
          <w:szCs w:val="21"/>
        </w:rPr>
        <w:t>ti</w:t>
      </w:r>
      <w:r w:rsidRPr="005E24C3">
        <w:rPr>
          <w:rFonts w:ascii="Palatino Linotype" w:hAnsi="Palatino Linotype"/>
          <w:color w:val="auto"/>
          <w:sz w:val="21"/>
          <w:szCs w:val="21"/>
        </w:rPr>
        <w:t>rar a nota de empenho, ou instrumento equivalente, no prazo estabelecido pela Administração sem justificativa razoável;</w:t>
      </w:r>
    </w:p>
    <w:p w14:paraId="718CAF26" w14:textId="73B2A762" w:rsidR="0026180F" w:rsidRPr="005E24C3" w:rsidRDefault="006A4063"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.1.3.Não aceitar reduzir seu preço, na hipótese deste se tornar superior àqueles praticados no mercado;</w:t>
      </w:r>
    </w:p>
    <w:p w14:paraId="3D28387F" w14:textId="645D12D2" w:rsidR="0026180F" w:rsidRPr="005E24C3" w:rsidRDefault="006A4063"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.1.4.Não aceitar manter seu preço registrado, na hipótese prevista no artigo 27, § 2º, do Decreto nº 25.627, de 2024; ou</w:t>
      </w:r>
    </w:p>
    <w:p w14:paraId="4B0C24FF" w14:textId="042F9C10" w:rsidR="0026180F" w:rsidRPr="005E24C3" w:rsidRDefault="006A4063"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.1.5. Sofrer sanção prevista nos incisos III ou IV do caput do art. 156 da Lei nº 14.133, de 2021.</w:t>
      </w:r>
    </w:p>
    <w:p w14:paraId="2BF421B4" w14:textId="623B433A" w:rsidR="0026180F" w:rsidRPr="005E24C3" w:rsidRDefault="006A4063" w:rsidP="0033437C">
      <w:pPr>
        <w:pStyle w:val="Nvel4"/>
        <w:spacing w:before="0" w:after="0" w:line="240" w:lineRule="auto"/>
        <w:ind w:left="0"/>
        <w:rPr>
          <w:rFonts w:ascii="Palatino Linotype" w:hAnsi="Palatino Linotype"/>
          <w:sz w:val="21"/>
          <w:szCs w:val="21"/>
        </w:rPr>
      </w:pPr>
      <w:r w:rsidRPr="005E24C3">
        <w:rPr>
          <w:rFonts w:ascii="Palatino Linotype" w:hAnsi="Palatino Linotype"/>
          <w:sz w:val="21"/>
          <w:szCs w:val="21"/>
        </w:rPr>
        <w:t>9</w:t>
      </w:r>
      <w:r w:rsidR="0026180F" w:rsidRPr="005E24C3">
        <w:rPr>
          <w:rFonts w:ascii="Palatino Linotype" w:hAnsi="Palatino Linotype"/>
          <w:sz w:val="21"/>
          <w:szCs w:val="21"/>
        </w:rPr>
        <w:t>.1.</w:t>
      </w:r>
      <w:r w:rsidRPr="005E24C3">
        <w:rPr>
          <w:rFonts w:ascii="Palatino Linotype" w:hAnsi="Palatino Linotype"/>
          <w:sz w:val="21"/>
          <w:szCs w:val="21"/>
        </w:rPr>
        <w:t>5.1</w:t>
      </w:r>
      <w:r w:rsidR="0026180F" w:rsidRPr="005E24C3">
        <w:rPr>
          <w:rFonts w:ascii="Palatino Linotype" w:hAnsi="Palatino Linotype"/>
          <w:sz w:val="21"/>
          <w:szCs w:val="2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FBDD2C7" w14:textId="267B2B22" w:rsidR="0026180F" w:rsidRPr="005E24C3" w:rsidRDefault="006A4063"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.2.O cancelamento de registros nas hipóteses previstas no item</w:t>
      </w:r>
      <w:r w:rsidRPr="005E24C3">
        <w:rPr>
          <w:rFonts w:ascii="Palatino Linotype" w:hAnsi="Palatino Linotype"/>
          <w:color w:val="auto"/>
          <w:sz w:val="21"/>
          <w:szCs w:val="21"/>
        </w:rPr>
        <w:t xml:space="preserve"> 9.1</w:t>
      </w:r>
      <w:r w:rsidR="0026180F" w:rsidRPr="005E24C3">
        <w:rPr>
          <w:rFonts w:ascii="Palatino Linotype" w:hAnsi="Palatino Linotype"/>
          <w:color w:val="auto"/>
          <w:sz w:val="21"/>
          <w:szCs w:val="21"/>
        </w:rPr>
        <w:t xml:space="preserve"> será formalizado por despacho do órgão ou da entidade gerenciadora, garantidos os princípios do contraditório e da ampla defesa.</w:t>
      </w:r>
    </w:p>
    <w:p w14:paraId="404BF4B5" w14:textId="4F29F9B1" w:rsidR="0026180F" w:rsidRPr="005E24C3" w:rsidRDefault="006A4063"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.3.Na hipótese de cancelamento do registro do fornecedor, o órgão ou a entidade gerenciadora poderá convocar os licitantes que compõem o cadastro de reserva, observada a ordem de classificação.</w:t>
      </w:r>
    </w:p>
    <w:p w14:paraId="3CF7AA7B" w14:textId="29DE8DE2" w:rsidR="0026180F" w:rsidRPr="005E24C3" w:rsidRDefault="006A4063"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.4.O cancelamento dos preços registrados poderá ser realizado pelo gerenciador, em determinada ata de registro de preços, total ou parcialmente, nas seguintes hipóteses, desde que devidamente comprovadas e justificadas:</w:t>
      </w:r>
      <w:bookmarkStart w:id="77" w:name="cancelamento_da_ata"/>
      <w:bookmarkEnd w:id="77"/>
      <w:r w:rsidR="0026180F" w:rsidRPr="005E24C3">
        <w:rPr>
          <w:rFonts w:ascii="Palatino Linotype" w:hAnsi="Palatino Linotype"/>
          <w:color w:val="auto"/>
          <w:sz w:val="21"/>
          <w:szCs w:val="21"/>
        </w:rPr>
        <w:t xml:space="preserve"> </w:t>
      </w:r>
    </w:p>
    <w:p w14:paraId="04540BA7" w14:textId="55015CB5" w:rsidR="0026180F" w:rsidRPr="005E24C3" w:rsidRDefault="006A4063"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.4.1.Por razão de interesse público, devidamente justificadas;</w:t>
      </w:r>
    </w:p>
    <w:p w14:paraId="274FA66A" w14:textId="3AF9B969" w:rsidR="0026180F" w:rsidRPr="005E24C3" w:rsidRDefault="006A4063" w:rsidP="0033437C">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.4.2.A pedido do fornecedor, por fato superveniente, decorrente de de força maior, caso fortuito ou fato do príncipe ou em decorrência de fatos imprevisíveis ou previsíveis de consequências incalculáveis, que inviabilizem a execução obrigações previstas na ata, devidamente demonstrado; ou</w:t>
      </w:r>
    </w:p>
    <w:p w14:paraId="0A9861C4" w14:textId="63012F4A" w:rsidR="00DD0218" w:rsidRPr="00B91E23" w:rsidRDefault="006A4063" w:rsidP="00B91E23">
      <w:pPr>
        <w:pStyle w:val="Nvel3"/>
        <w:numPr>
          <w:ilvl w:val="0"/>
          <w:numId w:val="0"/>
        </w:numPr>
        <w:spacing w:before="0" w:after="0" w:line="240" w:lineRule="auto"/>
        <w:rPr>
          <w:rFonts w:ascii="Palatino Linotype" w:hAnsi="Palatino Linotype"/>
          <w:color w:val="auto"/>
          <w:sz w:val="21"/>
          <w:szCs w:val="21"/>
        </w:rPr>
      </w:pPr>
      <w:r w:rsidRPr="005E24C3">
        <w:rPr>
          <w:rFonts w:ascii="Palatino Linotype" w:hAnsi="Palatino Linotype"/>
          <w:color w:val="auto"/>
          <w:sz w:val="21"/>
          <w:szCs w:val="21"/>
        </w:rPr>
        <w:t>9</w:t>
      </w:r>
      <w:r w:rsidR="0026180F" w:rsidRPr="005E24C3">
        <w:rPr>
          <w:rFonts w:ascii="Palatino Linotype" w:hAnsi="Palatino Linotype"/>
          <w:color w:val="auto"/>
          <w:sz w:val="21"/>
          <w:szCs w:val="21"/>
        </w:rPr>
        <w:t xml:space="preserve">.4.3.Se não houver êxito nas negociações, nas hipóteses em que o preço de mercado tornar-se superior ou inferior ao preço registrado, nos termos do artigos 26, § 3º e  27, § 4º, ambos </w:t>
      </w:r>
      <w:r w:rsidR="00B91E23">
        <w:rPr>
          <w:rFonts w:ascii="Palatino Linotype" w:hAnsi="Palatino Linotype"/>
          <w:color w:val="auto"/>
          <w:sz w:val="21"/>
          <w:szCs w:val="21"/>
        </w:rPr>
        <w:t xml:space="preserve">do Decreto nº 25.627, de 2024. </w:t>
      </w:r>
    </w:p>
    <w:p w14:paraId="5022F449" w14:textId="7D7B2A8E" w:rsidR="00E834ED" w:rsidRPr="005E24C3" w:rsidRDefault="00AA167F" w:rsidP="0033437C">
      <w:pPr>
        <w:shd w:val="clear" w:color="auto" w:fill="EEECE1"/>
        <w:tabs>
          <w:tab w:val="right" w:pos="8504"/>
        </w:tabs>
        <w:jc w:val="both"/>
        <w:rPr>
          <w:rFonts w:ascii="Palatino Linotype" w:hAnsi="Palatino Linotype"/>
          <w:b/>
          <w:bCs/>
          <w:sz w:val="21"/>
          <w:szCs w:val="21"/>
        </w:rPr>
      </w:pPr>
      <w:r w:rsidRPr="005E24C3">
        <w:rPr>
          <w:rFonts w:ascii="Palatino Linotype" w:hAnsi="Palatino Linotype"/>
          <w:b/>
          <w:bCs/>
          <w:sz w:val="21"/>
          <w:szCs w:val="21"/>
        </w:rPr>
        <w:t>10</w:t>
      </w:r>
      <w:r w:rsidR="00E834ED" w:rsidRPr="005E24C3">
        <w:rPr>
          <w:rFonts w:ascii="Palatino Linotype" w:hAnsi="Palatino Linotype"/>
          <w:b/>
          <w:bCs/>
          <w:sz w:val="21"/>
          <w:szCs w:val="21"/>
        </w:rPr>
        <w:t>.DAS PENALIDADES</w:t>
      </w:r>
    </w:p>
    <w:p w14:paraId="68026404" w14:textId="57BF120B" w:rsidR="00E834ED" w:rsidRPr="005E24C3" w:rsidRDefault="00AA167F"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lastRenderedPageBreak/>
        <w:t>10</w:t>
      </w:r>
      <w:r w:rsidR="00E834ED" w:rsidRPr="005E24C3">
        <w:rPr>
          <w:rFonts w:ascii="Palatino Linotype" w:hAnsi="Palatino Linotype"/>
          <w:color w:val="auto"/>
          <w:sz w:val="21"/>
          <w:szCs w:val="21"/>
        </w:rPr>
        <w:t>.1.O descumprimento da Ata de Registro de Preços ensejará aplicação das pena</w:t>
      </w:r>
      <w:r w:rsidR="002509C7" w:rsidRPr="005E24C3">
        <w:rPr>
          <w:rFonts w:ascii="Palatino Linotype" w:hAnsi="Palatino Linotype"/>
          <w:color w:val="auto"/>
          <w:sz w:val="21"/>
          <w:szCs w:val="21"/>
        </w:rPr>
        <w:t>lidades estabelecidas no edital</w:t>
      </w:r>
      <w:r w:rsidR="00E834ED" w:rsidRPr="005E24C3">
        <w:rPr>
          <w:rFonts w:ascii="Palatino Linotype" w:hAnsi="Palatino Linotype"/>
          <w:color w:val="auto"/>
          <w:sz w:val="21"/>
          <w:szCs w:val="21"/>
        </w:rPr>
        <w:t xml:space="preserve"> . </w:t>
      </w:r>
    </w:p>
    <w:p w14:paraId="3EC3E2F1" w14:textId="7869761F" w:rsidR="00E834ED" w:rsidRPr="005E24C3" w:rsidRDefault="00AA167F"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10</w:t>
      </w:r>
      <w:r w:rsidR="00E834ED" w:rsidRPr="005E24C3">
        <w:rPr>
          <w:rFonts w:ascii="Palatino Linotype" w:hAnsi="Palatino Linotype"/>
          <w:color w:val="auto"/>
          <w:sz w:val="21"/>
          <w:szCs w:val="21"/>
        </w:rPr>
        <w:t>.</w:t>
      </w:r>
      <w:r w:rsidR="002509C7" w:rsidRPr="005E24C3">
        <w:rPr>
          <w:rFonts w:ascii="Palatino Linotype" w:hAnsi="Palatino Linotype"/>
          <w:color w:val="auto"/>
          <w:sz w:val="21"/>
          <w:szCs w:val="21"/>
        </w:rPr>
        <w:t>1.1</w:t>
      </w:r>
      <w:r w:rsidR="00E834ED" w:rsidRPr="005E24C3">
        <w:rPr>
          <w:rFonts w:ascii="Palatino Linotype" w:hAnsi="Palatino Linotype"/>
          <w:color w:val="auto"/>
          <w:sz w:val="21"/>
          <w:szCs w:val="21"/>
        </w:rPr>
        <w:t xml:space="preserve">. As sanções também se aplicam aos integrantes do cadastro de reserva no registro de preços que, convocados, não honrarem o compromisso assumido injustificadamente após terem assinado a ata. </w:t>
      </w:r>
    </w:p>
    <w:p w14:paraId="7BE60A31" w14:textId="7C59675C" w:rsidR="00E834ED" w:rsidRPr="005E24C3" w:rsidRDefault="00AA167F" w:rsidP="0033437C">
      <w:pPr>
        <w:pStyle w:val="Default"/>
        <w:jc w:val="both"/>
        <w:rPr>
          <w:rFonts w:ascii="Palatino Linotype" w:hAnsi="Palatino Linotype"/>
          <w:color w:val="auto"/>
          <w:sz w:val="21"/>
          <w:szCs w:val="21"/>
        </w:rPr>
      </w:pPr>
      <w:r w:rsidRPr="005E24C3">
        <w:rPr>
          <w:rFonts w:ascii="Palatino Linotype" w:hAnsi="Palatino Linotype"/>
          <w:color w:val="auto"/>
          <w:sz w:val="21"/>
          <w:szCs w:val="21"/>
        </w:rPr>
        <w:t>10</w:t>
      </w:r>
      <w:r w:rsidR="00E834ED" w:rsidRPr="005E24C3">
        <w:rPr>
          <w:rFonts w:ascii="Palatino Linotype" w:hAnsi="Palatino Linotype"/>
          <w:color w:val="auto"/>
          <w:sz w:val="21"/>
          <w:szCs w:val="21"/>
        </w:rPr>
        <w:t>.</w:t>
      </w:r>
      <w:r w:rsidR="002509C7" w:rsidRPr="005E24C3">
        <w:rPr>
          <w:rFonts w:ascii="Palatino Linotype" w:hAnsi="Palatino Linotype"/>
          <w:color w:val="auto"/>
          <w:sz w:val="21"/>
          <w:szCs w:val="21"/>
        </w:rPr>
        <w:t>2</w:t>
      </w:r>
      <w:r w:rsidR="00E834ED" w:rsidRPr="005E24C3">
        <w:rPr>
          <w:rFonts w:ascii="Palatino Linotype" w:hAnsi="Palatino Linotype"/>
          <w:color w:val="auto"/>
          <w:sz w:val="21"/>
          <w:szCs w:val="21"/>
        </w:rPr>
        <w:t xml:space="preserve">.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0B83530A" w14:textId="3F80157B" w:rsidR="00E834ED" w:rsidRPr="00B91E23" w:rsidRDefault="00AA167F" w:rsidP="00B91E23">
      <w:pPr>
        <w:pStyle w:val="Default"/>
        <w:jc w:val="both"/>
        <w:rPr>
          <w:rFonts w:ascii="Palatino Linotype" w:hAnsi="Palatino Linotype"/>
          <w:iCs/>
          <w:color w:val="auto"/>
          <w:sz w:val="21"/>
          <w:szCs w:val="21"/>
        </w:rPr>
      </w:pPr>
      <w:r w:rsidRPr="005E24C3">
        <w:rPr>
          <w:rFonts w:ascii="Palatino Linotype" w:hAnsi="Palatino Linotype"/>
          <w:color w:val="auto"/>
          <w:sz w:val="21"/>
          <w:szCs w:val="21"/>
        </w:rPr>
        <w:t>10</w:t>
      </w:r>
      <w:r w:rsidR="00E834ED" w:rsidRPr="005E24C3">
        <w:rPr>
          <w:rFonts w:ascii="Palatino Linotype" w:hAnsi="Palatino Linotype"/>
          <w:color w:val="auto"/>
          <w:sz w:val="21"/>
          <w:szCs w:val="21"/>
        </w:rPr>
        <w:t>.</w:t>
      </w:r>
      <w:r w:rsidR="002509C7" w:rsidRPr="005E24C3">
        <w:rPr>
          <w:rFonts w:ascii="Palatino Linotype" w:hAnsi="Palatino Linotype"/>
          <w:color w:val="auto"/>
          <w:sz w:val="21"/>
          <w:szCs w:val="21"/>
        </w:rPr>
        <w:t>3</w:t>
      </w:r>
      <w:r w:rsidR="00E834ED" w:rsidRPr="005E24C3">
        <w:rPr>
          <w:rFonts w:ascii="Palatino Linotype" w:hAnsi="Palatino Linotype"/>
          <w:color w:val="auto"/>
          <w:sz w:val="21"/>
          <w:szCs w:val="21"/>
        </w:rPr>
        <w:t xml:space="preserve">. O órgão ou entidade participante deverá comunicar ao órgão gerenciador qualquer das ocorrências previstas no item </w:t>
      </w:r>
      <w:r w:rsidR="002509C7" w:rsidRPr="005E24C3">
        <w:rPr>
          <w:rFonts w:ascii="Palatino Linotype" w:hAnsi="Palatino Linotype"/>
          <w:color w:val="auto"/>
          <w:sz w:val="21"/>
          <w:szCs w:val="21"/>
        </w:rPr>
        <w:t>7</w:t>
      </w:r>
      <w:r w:rsidR="00E834ED" w:rsidRPr="005E24C3">
        <w:rPr>
          <w:rFonts w:ascii="Palatino Linotype" w:hAnsi="Palatino Linotype"/>
          <w:color w:val="auto"/>
          <w:sz w:val="21"/>
          <w:szCs w:val="21"/>
        </w:rPr>
        <w:t>.1, dada a necessidade de instauração de procedimento para cancelamento do registro do fornecedor</w:t>
      </w:r>
    </w:p>
    <w:p w14:paraId="241923CE" w14:textId="483EDF93" w:rsidR="00E834ED" w:rsidRPr="005E24C3" w:rsidRDefault="00AA167F" w:rsidP="0033437C">
      <w:pPr>
        <w:shd w:val="clear" w:color="auto" w:fill="EEECE1"/>
        <w:tabs>
          <w:tab w:val="right" w:pos="8504"/>
        </w:tabs>
        <w:jc w:val="both"/>
        <w:rPr>
          <w:rFonts w:ascii="Palatino Linotype" w:eastAsia="Calibri" w:hAnsi="Palatino Linotype"/>
          <w:b/>
          <w:bCs/>
          <w:sz w:val="21"/>
          <w:szCs w:val="21"/>
          <w:u w:val="single"/>
        </w:rPr>
      </w:pPr>
      <w:r w:rsidRPr="005E24C3">
        <w:rPr>
          <w:rFonts w:ascii="Palatino Linotype" w:hAnsi="Palatino Linotype"/>
          <w:b/>
          <w:bCs/>
          <w:sz w:val="21"/>
          <w:szCs w:val="21"/>
        </w:rPr>
        <w:t>11</w:t>
      </w:r>
      <w:r w:rsidR="00E834ED" w:rsidRPr="005E24C3">
        <w:rPr>
          <w:rFonts w:ascii="Palatino Linotype" w:hAnsi="Palatino Linotype"/>
          <w:b/>
          <w:bCs/>
          <w:sz w:val="21"/>
          <w:szCs w:val="21"/>
        </w:rPr>
        <w:t xml:space="preserve">. DAS </w:t>
      </w:r>
      <w:r w:rsidR="002E1BA5" w:rsidRPr="005E24C3">
        <w:rPr>
          <w:rFonts w:ascii="Palatino Linotype" w:hAnsi="Palatino Linotype"/>
          <w:b/>
          <w:bCs/>
          <w:sz w:val="21"/>
          <w:szCs w:val="21"/>
        </w:rPr>
        <w:t>CONDIÇÕES GERAIS</w:t>
      </w:r>
    </w:p>
    <w:p w14:paraId="61C454F6" w14:textId="2FC4E33B" w:rsidR="00D20652" w:rsidRPr="00B91E23" w:rsidRDefault="00AA167F" w:rsidP="00B91E23">
      <w:pPr>
        <w:pStyle w:val="Nivel2"/>
        <w:autoSpaceDE w:val="0"/>
        <w:autoSpaceDN w:val="0"/>
        <w:adjustRightInd w:val="0"/>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11.1.</w:t>
      </w:r>
      <w:r w:rsidR="002E1BA5" w:rsidRPr="005E24C3">
        <w:rPr>
          <w:rFonts w:ascii="Palatino Linotype" w:hAnsi="Palatino Linotype"/>
          <w:color w:val="auto"/>
          <w:sz w:val="21"/>
          <w:szCs w:val="21"/>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002E1BA5" w:rsidRPr="005E24C3">
        <w:rPr>
          <w:rFonts w:ascii="Palatino Linotype" w:hAnsi="Palatino Linotype"/>
          <w:i/>
          <w:color w:val="auto"/>
          <w:sz w:val="21"/>
          <w:szCs w:val="21"/>
        </w:rPr>
        <w:t xml:space="preserve">AO EDITAL </w:t>
      </w:r>
    </w:p>
    <w:p w14:paraId="32211226" w14:textId="23B951AC" w:rsidR="002E1BA5" w:rsidRPr="005E24C3" w:rsidRDefault="002E1BA5" w:rsidP="0033437C">
      <w:pPr>
        <w:adjustRightInd w:val="0"/>
        <w:jc w:val="both"/>
        <w:rPr>
          <w:rFonts w:ascii="Palatino Linotype" w:hAnsi="Palatino Linotype"/>
          <w:i/>
          <w:iCs/>
          <w:sz w:val="21"/>
          <w:szCs w:val="21"/>
        </w:rPr>
      </w:pPr>
      <w:r w:rsidRPr="005E24C3">
        <w:rPr>
          <w:rFonts w:ascii="Palatino Linotype" w:hAnsi="Palatino Linotype"/>
          <w:sz w:val="21"/>
          <w:szCs w:val="21"/>
        </w:rPr>
        <w:t>Para firmeza e validade do pactuado, a presente Ata foi lavrada em .... (....) vias de igual teor, que, depois de lida e achada em ordem, vai assinada pelas partes</w:t>
      </w:r>
      <w:r w:rsidRPr="005E24C3">
        <w:rPr>
          <w:rFonts w:ascii="Palatino Linotype" w:hAnsi="Palatino Linotype"/>
          <w:i/>
          <w:iCs/>
          <w:sz w:val="21"/>
          <w:szCs w:val="21"/>
        </w:rPr>
        <w:t xml:space="preserve">. </w:t>
      </w:r>
    </w:p>
    <w:p w14:paraId="5BE1DF5D" w14:textId="77777777" w:rsidR="00E834ED" w:rsidRPr="005E24C3" w:rsidRDefault="00E834ED" w:rsidP="0033437C">
      <w:pPr>
        <w:adjustRightInd w:val="0"/>
        <w:ind w:left="142" w:right="-15"/>
        <w:jc w:val="both"/>
        <w:rPr>
          <w:rFonts w:ascii="Palatino Linotype" w:hAnsi="Palatino Linotype"/>
          <w:i/>
          <w:iCs/>
          <w:sz w:val="21"/>
          <w:szCs w:val="21"/>
        </w:rPr>
      </w:pPr>
    </w:p>
    <w:p w14:paraId="0342DEB0" w14:textId="77777777" w:rsidR="00E834ED" w:rsidRPr="005E24C3" w:rsidRDefault="00E834ED" w:rsidP="0033437C">
      <w:pPr>
        <w:adjustRightInd w:val="0"/>
        <w:ind w:left="142" w:right="-30"/>
        <w:jc w:val="both"/>
        <w:rPr>
          <w:rFonts w:ascii="Palatino Linotype" w:hAnsi="Palatino Linotype"/>
          <w:sz w:val="21"/>
          <w:szCs w:val="21"/>
        </w:rPr>
      </w:pPr>
      <w:r w:rsidRPr="005E24C3">
        <w:rPr>
          <w:rFonts w:ascii="Palatino Linotype" w:hAnsi="Palatino Linotype"/>
          <w:sz w:val="21"/>
          <w:szCs w:val="21"/>
        </w:rPr>
        <w:t>Local e data</w:t>
      </w:r>
    </w:p>
    <w:p w14:paraId="3765A8A1" w14:textId="77777777" w:rsidR="00E834ED" w:rsidRPr="005E24C3" w:rsidRDefault="00E834ED" w:rsidP="0033437C">
      <w:pPr>
        <w:adjustRightInd w:val="0"/>
        <w:ind w:left="142" w:right="-30"/>
        <w:jc w:val="both"/>
        <w:rPr>
          <w:rFonts w:ascii="Palatino Linotype" w:hAnsi="Palatino Linotype"/>
          <w:sz w:val="21"/>
          <w:szCs w:val="21"/>
        </w:rPr>
      </w:pPr>
      <w:r w:rsidRPr="005E24C3">
        <w:rPr>
          <w:rFonts w:ascii="Palatino Linotype" w:hAnsi="Palatino Linotype"/>
          <w:sz w:val="21"/>
          <w:szCs w:val="21"/>
        </w:rPr>
        <w:t>Assinaturas</w:t>
      </w:r>
    </w:p>
    <w:p w14:paraId="52030626" w14:textId="77777777" w:rsidR="00E834ED" w:rsidRPr="005E24C3" w:rsidRDefault="00E834ED" w:rsidP="0033437C">
      <w:pPr>
        <w:adjustRightInd w:val="0"/>
        <w:ind w:left="142" w:right="-30"/>
        <w:jc w:val="both"/>
        <w:rPr>
          <w:rFonts w:ascii="Palatino Linotype" w:hAnsi="Palatino Linotype"/>
          <w:sz w:val="21"/>
          <w:szCs w:val="21"/>
        </w:rPr>
      </w:pPr>
      <w:r w:rsidRPr="005E24C3">
        <w:rPr>
          <w:rFonts w:ascii="Palatino Linotype" w:hAnsi="Palatino Linotype"/>
          <w:sz w:val="21"/>
          <w:szCs w:val="21"/>
        </w:rPr>
        <w:t>Representante legal do órgão gerenciador e representante(s) legal(is) do(s) fornecedor(s) registrado(s)</w:t>
      </w:r>
    </w:p>
    <w:p w14:paraId="590FD298" w14:textId="77777777" w:rsidR="00E834ED" w:rsidRPr="005E24C3" w:rsidRDefault="00E834ED" w:rsidP="0033437C">
      <w:pPr>
        <w:adjustRightInd w:val="0"/>
        <w:ind w:right="-30"/>
        <w:jc w:val="both"/>
        <w:rPr>
          <w:rFonts w:ascii="Palatino Linotype" w:hAnsi="Palatino Linotype"/>
          <w:sz w:val="21"/>
          <w:szCs w:val="21"/>
        </w:rPr>
      </w:pPr>
    </w:p>
    <w:p w14:paraId="4F0EF58C" w14:textId="77777777" w:rsidR="00E834ED" w:rsidRPr="005E24C3" w:rsidRDefault="00E834ED" w:rsidP="0033437C">
      <w:pPr>
        <w:adjustRightInd w:val="0"/>
        <w:ind w:right="-30"/>
        <w:jc w:val="both"/>
        <w:rPr>
          <w:rFonts w:ascii="Palatino Linotype" w:hAnsi="Palatino Linotype"/>
          <w:sz w:val="21"/>
          <w:szCs w:val="21"/>
        </w:rPr>
      </w:pPr>
    </w:p>
    <w:p w14:paraId="0BEEDE05" w14:textId="77777777" w:rsidR="00E834ED" w:rsidRPr="005E24C3" w:rsidRDefault="00E834ED" w:rsidP="0033437C">
      <w:pPr>
        <w:adjustRightInd w:val="0"/>
        <w:ind w:right="-30"/>
        <w:jc w:val="both"/>
        <w:rPr>
          <w:rFonts w:ascii="Palatino Linotype" w:hAnsi="Palatino Linotype"/>
          <w:sz w:val="21"/>
          <w:szCs w:val="21"/>
        </w:rPr>
      </w:pPr>
    </w:p>
    <w:p w14:paraId="65C81758" w14:textId="77777777" w:rsidR="00E834ED" w:rsidRPr="005E24C3" w:rsidRDefault="00E834ED" w:rsidP="0033437C">
      <w:pPr>
        <w:adjustRightInd w:val="0"/>
        <w:ind w:right="-30"/>
        <w:jc w:val="both"/>
        <w:rPr>
          <w:rFonts w:ascii="Palatino Linotype" w:hAnsi="Palatino Linotype"/>
          <w:sz w:val="21"/>
          <w:szCs w:val="21"/>
        </w:rPr>
      </w:pPr>
    </w:p>
    <w:p w14:paraId="37ACD0BF" w14:textId="77777777" w:rsidR="003963C9" w:rsidRPr="005E24C3" w:rsidRDefault="003963C9" w:rsidP="0033437C">
      <w:pPr>
        <w:adjustRightInd w:val="0"/>
        <w:ind w:right="-30"/>
        <w:jc w:val="both"/>
        <w:rPr>
          <w:rFonts w:ascii="Palatino Linotype" w:hAnsi="Palatino Linotype"/>
          <w:sz w:val="21"/>
          <w:szCs w:val="21"/>
        </w:rPr>
      </w:pPr>
    </w:p>
    <w:p w14:paraId="7BD0FB96" w14:textId="77777777" w:rsidR="003963C9" w:rsidRPr="005E24C3" w:rsidRDefault="003963C9" w:rsidP="0033437C">
      <w:pPr>
        <w:adjustRightInd w:val="0"/>
        <w:ind w:right="-30"/>
        <w:jc w:val="both"/>
        <w:rPr>
          <w:rFonts w:ascii="Palatino Linotype" w:hAnsi="Palatino Linotype"/>
          <w:sz w:val="21"/>
          <w:szCs w:val="21"/>
        </w:rPr>
      </w:pPr>
    </w:p>
    <w:p w14:paraId="1B509F48" w14:textId="77777777" w:rsidR="003963C9" w:rsidRPr="005E24C3" w:rsidRDefault="003963C9" w:rsidP="0033437C">
      <w:pPr>
        <w:adjustRightInd w:val="0"/>
        <w:ind w:right="-30"/>
        <w:jc w:val="both"/>
        <w:rPr>
          <w:rFonts w:ascii="Palatino Linotype" w:hAnsi="Palatino Linotype"/>
          <w:sz w:val="21"/>
          <w:szCs w:val="21"/>
        </w:rPr>
      </w:pPr>
    </w:p>
    <w:p w14:paraId="7EFB554F" w14:textId="77777777" w:rsidR="003963C9" w:rsidRPr="005E24C3" w:rsidRDefault="003963C9" w:rsidP="0033437C">
      <w:pPr>
        <w:adjustRightInd w:val="0"/>
        <w:ind w:right="-30"/>
        <w:jc w:val="both"/>
        <w:rPr>
          <w:rFonts w:ascii="Palatino Linotype" w:hAnsi="Palatino Linotype"/>
          <w:sz w:val="21"/>
          <w:szCs w:val="21"/>
        </w:rPr>
      </w:pPr>
    </w:p>
    <w:p w14:paraId="0B04B4D5" w14:textId="77777777" w:rsidR="003963C9" w:rsidRPr="005E24C3" w:rsidRDefault="003963C9" w:rsidP="0033437C">
      <w:pPr>
        <w:adjustRightInd w:val="0"/>
        <w:ind w:right="-30"/>
        <w:jc w:val="both"/>
        <w:rPr>
          <w:rFonts w:ascii="Palatino Linotype" w:hAnsi="Palatino Linotype"/>
          <w:sz w:val="21"/>
          <w:szCs w:val="21"/>
        </w:rPr>
      </w:pPr>
    </w:p>
    <w:p w14:paraId="4E9A100B" w14:textId="77777777" w:rsidR="003963C9" w:rsidRPr="005E24C3" w:rsidRDefault="003963C9" w:rsidP="0033437C">
      <w:pPr>
        <w:adjustRightInd w:val="0"/>
        <w:ind w:right="-30"/>
        <w:jc w:val="both"/>
        <w:rPr>
          <w:rFonts w:ascii="Palatino Linotype" w:hAnsi="Palatino Linotype"/>
          <w:sz w:val="21"/>
          <w:szCs w:val="21"/>
        </w:rPr>
      </w:pPr>
    </w:p>
    <w:p w14:paraId="07664679" w14:textId="77777777" w:rsidR="003963C9" w:rsidRPr="005E24C3" w:rsidRDefault="003963C9" w:rsidP="0033437C">
      <w:pPr>
        <w:adjustRightInd w:val="0"/>
        <w:ind w:right="-30"/>
        <w:jc w:val="both"/>
        <w:rPr>
          <w:rFonts w:ascii="Palatino Linotype" w:hAnsi="Palatino Linotype"/>
          <w:sz w:val="21"/>
          <w:szCs w:val="21"/>
        </w:rPr>
      </w:pPr>
    </w:p>
    <w:p w14:paraId="79AA4694" w14:textId="77777777" w:rsidR="003963C9" w:rsidRPr="005E24C3" w:rsidRDefault="003963C9" w:rsidP="0033437C">
      <w:pPr>
        <w:adjustRightInd w:val="0"/>
        <w:ind w:right="-30"/>
        <w:jc w:val="both"/>
        <w:rPr>
          <w:rFonts w:ascii="Palatino Linotype" w:hAnsi="Palatino Linotype"/>
          <w:sz w:val="21"/>
          <w:szCs w:val="21"/>
        </w:rPr>
      </w:pPr>
    </w:p>
    <w:p w14:paraId="14628591" w14:textId="77777777" w:rsidR="003963C9" w:rsidRPr="005E24C3" w:rsidRDefault="003963C9" w:rsidP="0033437C">
      <w:pPr>
        <w:adjustRightInd w:val="0"/>
        <w:ind w:right="-30"/>
        <w:jc w:val="both"/>
        <w:rPr>
          <w:rFonts w:ascii="Palatino Linotype" w:hAnsi="Palatino Linotype"/>
          <w:sz w:val="21"/>
          <w:szCs w:val="21"/>
        </w:rPr>
      </w:pPr>
    </w:p>
    <w:p w14:paraId="22AAD170" w14:textId="77777777" w:rsidR="003963C9" w:rsidRPr="005E24C3" w:rsidRDefault="003963C9" w:rsidP="0033437C">
      <w:pPr>
        <w:adjustRightInd w:val="0"/>
        <w:ind w:right="-30"/>
        <w:jc w:val="both"/>
        <w:rPr>
          <w:rFonts w:ascii="Palatino Linotype" w:hAnsi="Palatino Linotype"/>
          <w:sz w:val="21"/>
          <w:szCs w:val="21"/>
        </w:rPr>
      </w:pPr>
    </w:p>
    <w:p w14:paraId="0E316D4A" w14:textId="77777777" w:rsidR="003963C9" w:rsidRPr="005E24C3" w:rsidRDefault="003963C9" w:rsidP="0033437C">
      <w:pPr>
        <w:adjustRightInd w:val="0"/>
        <w:ind w:right="-30"/>
        <w:jc w:val="both"/>
        <w:rPr>
          <w:rFonts w:ascii="Palatino Linotype" w:hAnsi="Palatino Linotype"/>
          <w:sz w:val="21"/>
          <w:szCs w:val="21"/>
        </w:rPr>
      </w:pPr>
    </w:p>
    <w:p w14:paraId="193A5AD2" w14:textId="77777777" w:rsidR="003963C9" w:rsidRPr="005E24C3" w:rsidRDefault="003963C9" w:rsidP="0033437C">
      <w:pPr>
        <w:adjustRightInd w:val="0"/>
        <w:ind w:right="-30"/>
        <w:jc w:val="both"/>
        <w:rPr>
          <w:rFonts w:ascii="Palatino Linotype" w:hAnsi="Palatino Linotype"/>
          <w:sz w:val="21"/>
          <w:szCs w:val="21"/>
        </w:rPr>
      </w:pPr>
    </w:p>
    <w:p w14:paraId="6EBAE0D6" w14:textId="77777777" w:rsidR="003963C9" w:rsidRDefault="003963C9" w:rsidP="0033437C">
      <w:pPr>
        <w:adjustRightInd w:val="0"/>
        <w:ind w:right="-30"/>
        <w:jc w:val="both"/>
        <w:rPr>
          <w:rFonts w:ascii="Palatino Linotype" w:hAnsi="Palatino Linotype"/>
          <w:sz w:val="21"/>
          <w:szCs w:val="21"/>
        </w:rPr>
      </w:pPr>
    </w:p>
    <w:p w14:paraId="2F4E1637" w14:textId="77777777" w:rsidR="00B91E23" w:rsidRDefault="00B91E23" w:rsidP="0033437C">
      <w:pPr>
        <w:adjustRightInd w:val="0"/>
        <w:ind w:right="-30"/>
        <w:jc w:val="both"/>
        <w:rPr>
          <w:rFonts w:ascii="Palatino Linotype" w:hAnsi="Palatino Linotype"/>
          <w:sz w:val="21"/>
          <w:szCs w:val="21"/>
        </w:rPr>
      </w:pPr>
    </w:p>
    <w:p w14:paraId="61B71644" w14:textId="77777777" w:rsidR="00B91E23" w:rsidRDefault="00B91E23" w:rsidP="0033437C">
      <w:pPr>
        <w:adjustRightInd w:val="0"/>
        <w:ind w:right="-30"/>
        <w:jc w:val="both"/>
        <w:rPr>
          <w:rFonts w:ascii="Palatino Linotype" w:hAnsi="Palatino Linotype"/>
          <w:sz w:val="21"/>
          <w:szCs w:val="21"/>
        </w:rPr>
      </w:pPr>
    </w:p>
    <w:p w14:paraId="47DE2A2F" w14:textId="77777777" w:rsidR="00B91E23" w:rsidRDefault="00B91E23" w:rsidP="0033437C">
      <w:pPr>
        <w:adjustRightInd w:val="0"/>
        <w:ind w:right="-30"/>
        <w:jc w:val="both"/>
        <w:rPr>
          <w:rFonts w:ascii="Palatino Linotype" w:hAnsi="Palatino Linotype"/>
          <w:sz w:val="21"/>
          <w:szCs w:val="21"/>
        </w:rPr>
      </w:pPr>
    </w:p>
    <w:p w14:paraId="7B0051A5" w14:textId="77777777" w:rsidR="000A5F00" w:rsidRDefault="000A5F00" w:rsidP="0033437C">
      <w:pPr>
        <w:adjustRightInd w:val="0"/>
        <w:ind w:right="-30"/>
        <w:jc w:val="both"/>
        <w:rPr>
          <w:rFonts w:ascii="Palatino Linotype" w:hAnsi="Palatino Linotype"/>
          <w:sz w:val="21"/>
          <w:szCs w:val="21"/>
        </w:rPr>
      </w:pPr>
    </w:p>
    <w:p w14:paraId="0817663E" w14:textId="77777777" w:rsidR="00AD3DDA" w:rsidRDefault="00AD3DDA" w:rsidP="00AD3DDA">
      <w:pPr>
        <w:adjustRightInd w:val="0"/>
        <w:ind w:right="-30"/>
        <w:jc w:val="center"/>
        <w:rPr>
          <w:rFonts w:ascii="Palatino Linotype" w:hAnsi="Palatino Linotype"/>
          <w:b/>
          <w:sz w:val="21"/>
          <w:szCs w:val="21"/>
        </w:rPr>
      </w:pPr>
    </w:p>
    <w:p w14:paraId="0AC24C6B" w14:textId="77777777" w:rsidR="00D06768" w:rsidRDefault="00D06768" w:rsidP="00AD3DDA">
      <w:pPr>
        <w:adjustRightInd w:val="0"/>
        <w:ind w:right="-30"/>
        <w:jc w:val="center"/>
        <w:rPr>
          <w:rFonts w:ascii="Palatino Linotype" w:hAnsi="Palatino Linotype"/>
          <w:b/>
          <w:sz w:val="21"/>
          <w:szCs w:val="21"/>
        </w:rPr>
      </w:pPr>
    </w:p>
    <w:p w14:paraId="5AFA5CD7" w14:textId="77777777" w:rsidR="00D06768" w:rsidRDefault="00D06768" w:rsidP="00AD3DDA">
      <w:pPr>
        <w:adjustRightInd w:val="0"/>
        <w:ind w:right="-30"/>
        <w:jc w:val="center"/>
        <w:rPr>
          <w:rFonts w:ascii="Palatino Linotype" w:hAnsi="Palatino Linotype"/>
          <w:b/>
          <w:sz w:val="21"/>
          <w:szCs w:val="21"/>
        </w:rPr>
      </w:pPr>
    </w:p>
    <w:p w14:paraId="51C8983E" w14:textId="77777777" w:rsidR="00D06768" w:rsidRDefault="00D06768" w:rsidP="00AD3DDA">
      <w:pPr>
        <w:adjustRightInd w:val="0"/>
        <w:ind w:right="-30"/>
        <w:jc w:val="center"/>
        <w:rPr>
          <w:rFonts w:ascii="Palatino Linotype" w:hAnsi="Palatino Linotype"/>
          <w:b/>
          <w:sz w:val="21"/>
          <w:szCs w:val="21"/>
        </w:rPr>
      </w:pPr>
    </w:p>
    <w:p w14:paraId="17857132" w14:textId="77777777" w:rsidR="00D06768" w:rsidRPr="005E24C3" w:rsidRDefault="00D06768" w:rsidP="00AD3DDA">
      <w:pPr>
        <w:adjustRightInd w:val="0"/>
        <w:ind w:right="-30"/>
        <w:jc w:val="center"/>
        <w:rPr>
          <w:rFonts w:ascii="Palatino Linotype" w:hAnsi="Palatino Linotype"/>
          <w:b/>
          <w:sz w:val="21"/>
          <w:szCs w:val="21"/>
        </w:rPr>
      </w:pPr>
    </w:p>
    <w:p w14:paraId="79954027" w14:textId="5F293A54" w:rsidR="00E834ED" w:rsidRPr="005E24C3" w:rsidRDefault="00DC2B37" w:rsidP="00AD3DDA">
      <w:pPr>
        <w:adjustRightInd w:val="0"/>
        <w:ind w:right="-30"/>
        <w:jc w:val="center"/>
        <w:rPr>
          <w:rFonts w:ascii="Palatino Linotype" w:hAnsi="Palatino Linotype"/>
          <w:b/>
          <w:sz w:val="21"/>
          <w:szCs w:val="21"/>
        </w:rPr>
      </w:pPr>
      <w:r w:rsidRPr="005E24C3">
        <w:rPr>
          <w:rFonts w:ascii="Palatino Linotype" w:hAnsi="Palatino Linotype"/>
          <w:b/>
          <w:sz w:val="21"/>
          <w:szCs w:val="21"/>
        </w:rPr>
        <w:t>ANEXO X - A</w:t>
      </w:r>
    </w:p>
    <w:p w14:paraId="6DCB2375" w14:textId="0255D677" w:rsidR="00E834ED" w:rsidRPr="005E24C3" w:rsidRDefault="00DC2B37" w:rsidP="00AD3DDA">
      <w:pPr>
        <w:adjustRightInd w:val="0"/>
        <w:ind w:right="-30"/>
        <w:jc w:val="center"/>
        <w:rPr>
          <w:rFonts w:ascii="Palatino Linotype" w:hAnsi="Palatino Linotype"/>
          <w:b/>
          <w:sz w:val="21"/>
          <w:szCs w:val="21"/>
        </w:rPr>
      </w:pPr>
      <w:r w:rsidRPr="005E24C3">
        <w:rPr>
          <w:rFonts w:ascii="Palatino Linotype" w:hAnsi="Palatino Linotype"/>
          <w:b/>
          <w:sz w:val="21"/>
          <w:szCs w:val="21"/>
        </w:rPr>
        <w:t>CADASTRO RESERVA</w:t>
      </w:r>
    </w:p>
    <w:p w14:paraId="251C331F" w14:textId="77777777" w:rsidR="00E834ED" w:rsidRPr="005E24C3" w:rsidRDefault="00E834ED" w:rsidP="0033437C">
      <w:pPr>
        <w:adjustRightInd w:val="0"/>
        <w:ind w:right="-30"/>
        <w:jc w:val="both"/>
        <w:rPr>
          <w:rFonts w:ascii="Palatino Linotype" w:hAnsi="Palatino Linotype"/>
          <w:b/>
          <w:sz w:val="21"/>
          <w:szCs w:val="21"/>
        </w:rPr>
      </w:pPr>
    </w:p>
    <w:p w14:paraId="45E1EA3A" w14:textId="77777777" w:rsidR="00E834ED" w:rsidRPr="005E24C3" w:rsidRDefault="00E834ED" w:rsidP="0033437C">
      <w:pPr>
        <w:adjustRightInd w:val="0"/>
        <w:ind w:right="-30"/>
        <w:jc w:val="both"/>
        <w:rPr>
          <w:rFonts w:ascii="Palatino Linotype" w:hAnsi="Palatino Linotype"/>
          <w:sz w:val="21"/>
          <w:szCs w:val="21"/>
        </w:rPr>
      </w:pPr>
      <w:r w:rsidRPr="005E24C3">
        <w:rPr>
          <w:rFonts w:ascii="Palatino Linotype" w:hAnsi="Palatino Linotype"/>
          <w:sz w:val="21"/>
          <w:szCs w:val="21"/>
        </w:rPr>
        <w:t>Seguindo a ordem de classificação, segue relação de fornecedores que aceitaram cotar os itens com preços iguais ao adjudicatário:</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1"/>
        <w:gridCol w:w="1559"/>
        <w:gridCol w:w="1276"/>
      </w:tblGrid>
      <w:tr w:rsidR="00882853" w:rsidRPr="005E24C3" w14:paraId="152E0706" w14:textId="77777777" w:rsidTr="00E32F03">
        <w:trPr>
          <w:trHeight w:val="372"/>
        </w:trPr>
        <w:tc>
          <w:tcPr>
            <w:tcW w:w="6521" w:type="dxa"/>
            <w:shd w:val="clear" w:color="auto" w:fill="auto"/>
            <w:vAlign w:val="center"/>
          </w:tcPr>
          <w:p w14:paraId="3D426C55" w14:textId="77777777" w:rsidR="00E51AB9" w:rsidRPr="005E24C3" w:rsidRDefault="00E51AB9" w:rsidP="0033437C">
            <w:pPr>
              <w:jc w:val="both"/>
              <w:rPr>
                <w:rFonts w:ascii="Palatino Linotype" w:hAnsi="Palatino Linotype"/>
                <w:b/>
                <w:sz w:val="21"/>
                <w:szCs w:val="21"/>
              </w:rPr>
            </w:pPr>
            <w:r w:rsidRPr="005E24C3">
              <w:rPr>
                <w:rFonts w:ascii="Palatino Linotype" w:hAnsi="Palatino Linotype"/>
                <w:b/>
                <w:sz w:val="21"/>
                <w:szCs w:val="21"/>
              </w:rPr>
              <w:t>NOME DA EMPRESA CONTRATADA</w:t>
            </w:r>
          </w:p>
        </w:tc>
        <w:tc>
          <w:tcPr>
            <w:tcW w:w="1559" w:type="dxa"/>
            <w:vAlign w:val="center"/>
          </w:tcPr>
          <w:p w14:paraId="3842DC89" w14:textId="77777777" w:rsidR="00E51AB9" w:rsidRPr="005E24C3" w:rsidRDefault="00E51AB9" w:rsidP="0033437C">
            <w:pPr>
              <w:jc w:val="both"/>
              <w:rPr>
                <w:rFonts w:ascii="Palatino Linotype" w:hAnsi="Palatino Linotype"/>
                <w:b/>
                <w:sz w:val="21"/>
                <w:szCs w:val="21"/>
              </w:rPr>
            </w:pPr>
            <w:r w:rsidRPr="005E24C3">
              <w:rPr>
                <w:rFonts w:ascii="Palatino Linotype" w:hAnsi="Palatino Linotype"/>
                <w:b/>
                <w:sz w:val="21"/>
                <w:szCs w:val="21"/>
              </w:rPr>
              <w:t>C.N.P.J.</w:t>
            </w:r>
          </w:p>
        </w:tc>
        <w:tc>
          <w:tcPr>
            <w:tcW w:w="1276" w:type="dxa"/>
            <w:vAlign w:val="center"/>
          </w:tcPr>
          <w:p w14:paraId="78133D92" w14:textId="77777777" w:rsidR="00E51AB9" w:rsidRPr="005E24C3" w:rsidRDefault="00E51AB9" w:rsidP="0033437C">
            <w:pPr>
              <w:ind w:right="-118"/>
              <w:jc w:val="both"/>
              <w:rPr>
                <w:rFonts w:ascii="Palatino Linotype" w:hAnsi="Palatino Linotype"/>
                <w:b/>
                <w:sz w:val="21"/>
                <w:szCs w:val="21"/>
                <w:lang w:val="es-ES_tradnl"/>
              </w:rPr>
            </w:pPr>
          </w:p>
        </w:tc>
      </w:tr>
      <w:tr w:rsidR="00882853" w:rsidRPr="005E24C3" w14:paraId="0AC57074" w14:textId="77777777" w:rsidTr="00E32F03">
        <w:trPr>
          <w:trHeight w:val="247"/>
        </w:trPr>
        <w:tc>
          <w:tcPr>
            <w:tcW w:w="6521" w:type="dxa"/>
            <w:shd w:val="clear" w:color="auto" w:fill="auto"/>
          </w:tcPr>
          <w:p w14:paraId="21D023C2" w14:textId="77777777" w:rsidR="00E51AB9" w:rsidRPr="005E24C3" w:rsidRDefault="00E51AB9" w:rsidP="0033437C">
            <w:pPr>
              <w:ind w:right="-118"/>
              <w:jc w:val="both"/>
              <w:rPr>
                <w:rFonts w:ascii="Palatino Linotype" w:hAnsi="Palatino Linotype"/>
                <w:sz w:val="21"/>
                <w:szCs w:val="21"/>
              </w:rPr>
            </w:pPr>
            <w:r w:rsidRPr="005E24C3">
              <w:rPr>
                <w:rFonts w:ascii="Palatino Linotype" w:hAnsi="Palatino Linotype"/>
                <w:sz w:val="21"/>
                <w:szCs w:val="21"/>
              </w:rPr>
              <w:t>ENDEREÇO COMPLETO COM CEP</w:t>
            </w:r>
          </w:p>
        </w:tc>
        <w:tc>
          <w:tcPr>
            <w:tcW w:w="1559" w:type="dxa"/>
            <w:vAlign w:val="center"/>
          </w:tcPr>
          <w:p w14:paraId="48F89441" w14:textId="77777777" w:rsidR="00E51AB9" w:rsidRPr="005E24C3" w:rsidRDefault="00E51AB9" w:rsidP="0033437C">
            <w:pPr>
              <w:jc w:val="both"/>
              <w:rPr>
                <w:rFonts w:ascii="Palatino Linotype" w:hAnsi="Palatino Linotype"/>
                <w:b/>
                <w:sz w:val="21"/>
                <w:szCs w:val="21"/>
              </w:rPr>
            </w:pPr>
            <w:r w:rsidRPr="005E24C3">
              <w:rPr>
                <w:rFonts w:ascii="Palatino Linotype" w:hAnsi="Palatino Linotype"/>
                <w:b/>
                <w:sz w:val="21"/>
                <w:szCs w:val="21"/>
                <w:lang w:val="es-ES_tradnl"/>
              </w:rPr>
              <w:t>Insc. Estadual</w:t>
            </w:r>
          </w:p>
        </w:tc>
        <w:tc>
          <w:tcPr>
            <w:tcW w:w="1276" w:type="dxa"/>
            <w:vAlign w:val="center"/>
          </w:tcPr>
          <w:p w14:paraId="035C6619" w14:textId="77777777" w:rsidR="00E51AB9" w:rsidRPr="005E24C3" w:rsidRDefault="00E51AB9" w:rsidP="0033437C">
            <w:pPr>
              <w:ind w:right="-118"/>
              <w:jc w:val="both"/>
              <w:rPr>
                <w:rFonts w:ascii="Palatino Linotype" w:hAnsi="Palatino Linotype"/>
                <w:sz w:val="21"/>
                <w:szCs w:val="21"/>
                <w:lang w:val="es-ES_tradnl"/>
              </w:rPr>
            </w:pPr>
          </w:p>
        </w:tc>
      </w:tr>
      <w:tr w:rsidR="00882853" w:rsidRPr="005E24C3" w14:paraId="1296EC1D" w14:textId="77777777" w:rsidTr="00E32F03">
        <w:trPr>
          <w:trHeight w:val="245"/>
        </w:trPr>
        <w:tc>
          <w:tcPr>
            <w:tcW w:w="6521" w:type="dxa"/>
            <w:shd w:val="clear" w:color="auto" w:fill="auto"/>
            <w:vAlign w:val="center"/>
          </w:tcPr>
          <w:p w14:paraId="5377BB6D" w14:textId="77777777" w:rsidR="00E51AB9" w:rsidRPr="005E24C3" w:rsidRDefault="00E51AB9" w:rsidP="0033437C">
            <w:pPr>
              <w:jc w:val="both"/>
              <w:rPr>
                <w:rFonts w:ascii="Palatino Linotype" w:hAnsi="Palatino Linotype"/>
                <w:b/>
                <w:sz w:val="21"/>
                <w:szCs w:val="21"/>
              </w:rPr>
            </w:pPr>
            <w:r w:rsidRPr="005E24C3">
              <w:rPr>
                <w:rFonts w:ascii="Palatino Linotype" w:hAnsi="Palatino Linotype"/>
                <w:b/>
                <w:sz w:val="21"/>
                <w:szCs w:val="21"/>
              </w:rPr>
              <w:t xml:space="preserve">REPRES.: </w:t>
            </w:r>
          </w:p>
        </w:tc>
        <w:tc>
          <w:tcPr>
            <w:tcW w:w="1559" w:type="dxa"/>
            <w:vAlign w:val="center"/>
          </w:tcPr>
          <w:p w14:paraId="335E21A9" w14:textId="77777777" w:rsidR="00E51AB9" w:rsidRPr="005E24C3" w:rsidRDefault="00E51AB9" w:rsidP="0033437C">
            <w:pPr>
              <w:jc w:val="both"/>
              <w:rPr>
                <w:rFonts w:ascii="Palatino Linotype" w:hAnsi="Palatino Linotype"/>
                <w:b/>
                <w:sz w:val="21"/>
                <w:szCs w:val="21"/>
              </w:rPr>
            </w:pPr>
            <w:r w:rsidRPr="005E24C3">
              <w:rPr>
                <w:rFonts w:ascii="Palatino Linotype" w:hAnsi="Palatino Linotype"/>
                <w:b/>
                <w:sz w:val="21"/>
                <w:szCs w:val="21"/>
              </w:rPr>
              <w:t>Fone/E-mail:</w:t>
            </w:r>
          </w:p>
        </w:tc>
        <w:tc>
          <w:tcPr>
            <w:tcW w:w="1276" w:type="dxa"/>
            <w:vAlign w:val="bottom"/>
          </w:tcPr>
          <w:p w14:paraId="3D3E1ACC" w14:textId="77777777" w:rsidR="00E51AB9" w:rsidRPr="005E24C3" w:rsidRDefault="00E51AB9" w:rsidP="0033437C">
            <w:pPr>
              <w:pStyle w:val="Ttulo8"/>
              <w:spacing w:before="0"/>
              <w:jc w:val="both"/>
              <w:rPr>
                <w:rFonts w:ascii="Palatino Linotype" w:hAnsi="Palatino Linotype" w:cs="Arial"/>
                <w:color w:val="auto"/>
                <w:lang w:val="pt-BR"/>
              </w:rPr>
            </w:pPr>
          </w:p>
        </w:tc>
      </w:tr>
    </w:tbl>
    <w:p w14:paraId="721942EF" w14:textId="77777777" w:rsidR="00414CAE" w:rsidRPr="005E24C3" w:rsidRDefault="00414CAE" w:rsidP="0033437C">
      <w:pPr>
        <w:pStyle w:val="Nivel3"/>
        <w:spacing w:before="0" w:after="0" w:line="240" w:lineRule="auto"/>
        <w:ind w:left="0" w:firstLine="0"/>
        <w:rPr>
          <w:rFonts w:ascii="Palatino Linotype" w:hAnsi="Palatino Linotype"/>
          <w:color w:val="auto"/>
          <w:sz w:val="21"/>
          <w:szCs w:val="21"/>
        </w:rPr>
      </w:pPr>
    </w:p>
    <w:p w14:paraId="40ECF9F6" w14:textId="77777777" w:rsidR="002A0293" w:rsidRPr="005E24C3" w:rsidRDefault="002A0293" w:rsidP="0033437C">
      <w:pPr>
        <w:pStyle w:val="Nivel2"/>
        <w:spacing w:before="0" w:after="0" w:line="240" w:lineRule="auto"/>
        <w:ind w:left="851" w:right="-142" w:firstLine="0"/>
        <w:rPr>
          <w:rFonts w:ascii="Palatino Linotype" w:hAnsi="Palatino Linotype" w:cs="Times New Roman"/>
          <w:color w:val="auto"/>
          <w:sz w:val="21"/>
          <w:szCs w:val="21"/>
        </w:rPr>
      </w:pPr>
    </w:p>
    <w:p w14:paraId="3A60ED9A" w14:textId="77777777" w:rsidR="002A0293" w:rsidRPr="005E24C3" w:rsidRDefault="002A0293" w:rsidP="0033437C">
      <w:pPr>
        <w:pStyle w:val="Nivel2"/>
        <w:autoSpaceDE w:val="0"/>
        <w:autoSpaceDN w:val="0"/>
        <w:adjustRightInd w:val="0"/>
        <w:spacing w:before="0" w:after="0" w:line="240" w:lineRule="auto"/>
        <w:ind w:left="0" w:firstLine="0"/>
        <w:rPr>
          <w:rFonts w:ascii="Palatino Linotype" w:hAnsi="Palatino Linotype"/>
          <w:color w:val="auto"/>
          <w:sz w:val="21"/>
          <w:szCs w:val="21"/>
        </w:rPr>
      </w:pPr>
    </w:p>
    <w:p w14:paraId="34FBB658" w14:textId="0DD45464" w:rsidR="00E834ED" w:rsidRPr="005E24C3" w:rsidRDefault="00E834ED" w:rsidP="0033437C">
      <w:pPr>
        <w:adjustRightInd w:val="0"/>
        <w:ind w:right="-30"/>
        <w:jc w:val="both"/>
        <w:rPr>
          <w:rFonts w:ascii="Palatino Linotype" w:hAnsi="Palatino Linotype"/>
          <w:sz w:val="21"/>
          <w:szCs w:val="21"/>
        </w:rPr>
      </w:pPr>
      <w:r w:rsidRPr="005E24C3">
        <w:rPr>
          <w:rFonts w:ascii="Palatino Linotype" w:hAnsi="Palatino Linotype"/>
          <w:sz w:val="21"/>
          <w:szCs w:val="21"/>
        </w:rPr>
        <w:t>Seguindo a ordem de classificação, segue relação de fornecedores que mantiveram sua proposta original</w:t>
      </w:r>
      <w:r w:rsidR="00D97BD6" w:rsidRPr="005E24C3">
        <w:rPr>
          <w:rFonts w:ascii="Palatino Linotype" w:hAnsi="Palatino Linotype"/>
          <w:sz w:val="21"/>
          <w:szCs w:val="21"/>
        </w:rPr>
        <w:t>(SE HOUVER)</w:t>
      </w:r>
      <w:r w:rsidRPr="005E24C3">
        <w:rPr>
          <w:rFonts w:ascii="Palatino Linotype" w:hAnsi="Palatino Linotype"/>
          <w:sz w:val="21"/>
          <w:szCs w:val="21"/>
        </w:rPr>
        <w:t>:</w:t>
      </w:r>
    </w:p>
    <w:p w14:paraId="378F0F15" w14:textId="77777777" w:rsidR="00E834ED" w:rsidRPr="005E24C3" w:rsidRDefault="00E834ED" w:rsidP="0033437C">
      <w:pPr>
        <w:adjustRightInd w:val="0"/>
        <w:ind w:right="-30"/>
        <w:jc w:val="both"/>
        <w:rPr>
          <w:rFonts w:ascii="Palatino Linotype" w:hAnsi="Palatino Linotype"/>
          <w:sz w:val="21"/>
          <w:szCs w:val="21"/>
        </w:rPr>
      </w:pPr>
    </w:p>
    <w:p w14:paraId="7ADF56AB" w14:textId="77777777" w:rsidR="00E834ED" w:rsidRPr="005E24C3" w:rsidRDefault="00E834ED" w:rsidP="0033437C">
      <w:pPr>
        <w:adjustRightInd w:val="0"/>
        <w:ind w:right="-30"/>
        <w:jc w:val="both"/>
        <w:rPr>
          <w:rFonts w:ascii="Palatino Linotype" w:hAnsi="Palatino Linotype"/>
          <w:sz w:val="21"/>
          <w:szCs w:val="21"/>
        </w:rPr>
      </w:pPr>
    </w:p>
    <w:p w14:paraId="3417DA22" w14:textId="77777777" w:rsidR="00414CAE" w:rsidRPr="005E24C3" w:rsidRDefault="00414CAE" w:rsidP="0033437C">
      <w:pPr>
        <w:adjustRightInd w:val="0"/>
        <w:ind w:right="-30"/>
        <w:jc w:val="both"/>
        <w:rPr>
          <w:rFonts w:ascii="Palatino Linotype" w:hAnsi="Palatino Linotype"/>
          <w:sz w:val="21"/>
          <w:szCs w:val="21"/>
        </w:rPr>
      </w:pPr>
    </w:p>
    <w:p w14:paraId="12180F5D" w14:textId="77777777" w:rsidR="00414CAE" w:rsidRPr="005E24C3" w:rsidRDefault="00414CAE" w:rsidP="0033437C">
      <w:pPr>
        <w:adjustRightInd w:val="0"/>
        <w:ind w:right="-30"/>
        <w:jc w:val="both"/>
        <w:rPr>
          <w:rFonts w:ascii="Palatino Linotype" w:hAnsi="Palatino Linotype"/>
          <w:sz w:val="21"/>
          <w:szCs w:val="21"/>
        </w:rPr>
      </w:pPr>
    </w:p>
    <w:p w14:paraId="4012216D" w14:textId="77777777" w:rsidR="00414CAE" w:rsidRPr="005E24C3" w:rsidRDefault="00414CAE" w:rsidP="0033437C">
      <w:pPr>
        <w:adjustRightInd w:val="0"/>
        <w:ind w:right="-30"/>
        <w:jc w:val="both"/>
        <w:rPr>
          <w:rFonts w:ascii="Palatino Linotype" w:hAnsi="Palatino Linotype"/>
          <w:sz w:val="21"/>
          <w:szCs w:val="21"/>
        </w:rPr>
      </w:pPr>
    </w:p>
    <w:p w14:paraId="129926BF" w14:textId="77777777" w:rsidR="00414CAE" w:rsidRPr="005E24C3" w:rsidRDefault="00414CAE" w:rsidP="0033437C">
      <w:pPr>
        <w:adjustRightInd w:val="0"/>
        <w:ind w:right="-30"/>
        <w:jc w:val="both"/>
        <w:rPr>
          <w:rFonts w:ascii="Palatino Linotype" w:hAnsi="Palatino Linotype"/>
          <w:sz w:val="21"/>
          <w:szCs w:val="21"/>
        </w:rPr>
      </w:pPr>
    </w:p>
    <w:p w14:paraId="18702031" w14:textId="77777777" w:rsidR="00414CAE" w:rsidRPr="005E24C3" w:rsidRDefault="00414CAE" w:rsidP="0033437C">
      <w:pPr>
        <w:adjustRightInd w:val="0"/>
        <w:ind w:right="-30"/>
        <w:jc w:val="both"/>
        <w:rPr>
          <w:rFonts w:ascii="Palatino Linotype" w:hAnsi="Palatino Linotype"/>
          <w:sz w:val="21"/>
          <w:szCs w:val="21"/>
        </w:rPr>
      </w:pPr>
    </w:p>
    <w:p w14:paraId="208FB120" w14:textId="77777777" w:rsidR="00414CAE" w:rsidRPr="005E24C3" w:rsidRDefault="00414CAE" w:rsidP="0033437C">
      <w:pPr>
        <w:adjustRightInd w:val="0"/>
        <w:ind w:right="-30"/>
        <w:jc w:val="both"/>
        <w:rPr>
          <w:rFonts w:ascii="Palatino Linotype" w:hAnsi="Palatino Linotype"/>
          <w:sz w:val="21"/>
          <w:szCs w:val="21"/>
        </w:rPr>
      </w:pPr>
    </w:p>
    <w:p w14:paraId="1A6A5710" w14:textId="77777777" w:rsidR="00901CB6" w:rsidRPr="005E24C3" w:rsidRDefault="00901CB6" w:rsidP="0033437C">
      <w:pPr>
        <w:adjustRightInd w:val="0"/>
        <w:ind w:right="-30"/>
        <w:jc w:val="both"/>
        <w:rPr>
          <w:rFonts w:ascii="Palatino Linotype" w:hAnsi="Palatino Linotype"/>
          <w:sz w:val="21"/>
          <w:szCs w:val="21"/>
        </w:rPr>
      </w:pPr>
    </w:p>
    <w:p w14:paraId="7C9ACD03" w14:textId="77777777" w:rsidR="00901CB6" w:rsidRPr="005E24C3" w:rsidRDefault="00901CB6" w:rsidP="0033437C">
      <w:pPr>
        <w:adjustRightInd w:val="0"/>
        <w:ind w:right="-30"/>
        <w:jc w:val="both"/>
        <w:rPr>
          <w:rFonts w:ascii="Palatino Linotype" w:hAnsi="Palatino Linotype"/>
          <w:sz w:val="21"/>
          <w:szCs w:val="21"/>
        </w:rPr>
      </w:pPr>
    </w:p>
    <w:p w14:paraId="59B7E1E0" w14:textId="77777777" w:rsidR="00901CB6" w:rsidRPr="005E24C3" w:rsidRDefault="00901CB6" w:rsidP="0033437C">
      <w:pPr>
        <w:adjustRightInd w:val="0"/>
        <w:ind w:right="-30"/>
        <w:jc w:val="both"/>
        <w:rPr>
          <w:rFonts w:ascii="Palatino Linotype" w:hAnsi="Palatino Linotype"/>
          <w:sz w:val="21"/>
          <w:szCs w:val="21"/>
        </w:rPr>
      </w:pPr>
    </w:p>
    <w:p w14:paraId="7E613CE4" w14:textId="77777777" w:rsidR="00901CB6" w:rsidRPr="005E24C3" w:rsidRDefault="00901CB6" w:rsidP="0033437C">
      <w:pPr>
        <w:adjustRightInd w:val="0"/>
        <w:ind w:right="-30"/>
        <w:jc w:val="both"/>
        <w:rPr>
          <w:rFonts w:ascii="Palatino Linotype" w:hAnsi="Palatino Linotype"/>
          <w:sz w:val="21"/>
          <w:szCs w:val="21"/>
        </w:rPr>
      </w:pPr>
    </w:p>
    <w:p w14:paraId="7369F3F5" w14:textId="77777777" w:rsidR="00901CB6" w:rsidRPr="005E24C3" w:rsidRDefault="00901CB6" w:rsidP="0033437C">
      <w:pPr>
        <w:adjustRightInd w:val="0"/>
        <w:ind w:right="-30"/>
        <w:jc w:val="both"/>
        <w:rPr>
          <w:rFonts w:ascii="Palatino Linotype" w:hAnsi="Palatino Linotype"/>
          <w:sz w:val="21"/>
          <w:szCs w:val="21"/>
        </w:rPr>
      </w:pPr>
    </w:p>
    <w:p w14:paraId="42C0E508" w14:textId="77777777" w:rsidR="00901CB6" w:rsidRPr="005E24C3" w:rsidRDefault="00901CB6" w:rsidP="0033437C">
      <w:pPr>
        <w:adjustRightInd w:val="0"/>
        <w:ind w:right="-30"/>
        <w:jc w:val="both"/>
        <w:rPr>
          <w:rFonts w:ascii="Palatino Linotype" w:hAnsi="Palatino Linotype"/>
          <w:sz w:val="21"/>
          <w:szCs w:val="21"/>
        </w:rPr>
      </w:pPr>
    </w:p>
    <w:p w14:paraId="38A1D759" w14:textId="77777777" w:rsidR="00191319" w:rsidRPr="005E24C3" w:rsidRDefault="00191319" w:rsidP="0033437C">
      <w:pPr>
        <w:adjustRightInd w:val="0"/>
        <w:ind w:right="-30"/>
        <w:jc w:val="both"/>
        <w:rPr>
          <w:rFonts w:ascii="Palatino Linotype" w:hAnsi="Palatino Linotype"/>
          <w:sz w:val="21"/>
          <w:szCs w:val="21"/>
        </w:rPr>
      </w:pPr>
    </w:p>
    <w:p w14:paraId="7D1F3473" w14:textId="77777777" w:rsidR="00901CB6" w:rsidRPr="005E24C3" w:rsidRDefault="00901CB6" w:rsidP="0033437C">
      <w:pPr>
        <w:adjustRightInd w:val="0"/>
        <w:ind w:right="-30"/>
        <w:jc w:val="both"/>
        <w:rPr>
          <w:rFonts w:ascii="Palatino Linotype" w:hAnsi="Palatino Linotype"/>
          <w:sz w:val="21"/>
          <w:szCs w:val="21"/>
        </w:rPr>
      </w:pPr>
    </w:p>
    <w:p w14:paraId="312C2A19" w14:textId="77777777" w:rsidR="00901CB6" w:rsidRPr="005E24C3" w:rsidRDefault="00901CB6" w:rsidP="0033437C">
      <w:pPr>
        <w:adjustRightInd w:val="0"/>
        <w:ind w:right="-30"/>
        <w:jc w:val="both"/>
        <w:rPr>
          <w:rFonts w:ascii="Palatino Linotype" w:hAnsi="Palatino Linotype"/>
          <w:sz w:val="21"/>
          <w:szCs w:val="21"/>
        </w:rPr>
      </w:pPr>
    </w:p>
    <w:p w14:paraId="58847149" w14:textId="77777777" w:rsidR="00233476" w:rsidRPr="005E24C3" w:rsidRDefault="00233476" w:rsidP="0033437C">
      <w:pPr>
        <w:adjustRightInd w:val="0"/>
        <w:ind w:right="-30"/>
        <w:jc w:val="both"/>
        <w:rPr>
          <w:rFonts w:ascii="Palatino Linotype" w:hAnsi="Palatino Linotype"/>
          <w:sz w:val="21"/>
          <w:szCs w:val="21"/>
        </w:rPr>
      </w:pPr>
    </w:p>
    <w:p w14:paraId="6BFADEC6" w14:textId="77777777" w:rsidR="00233476" w:rsidRPr="005E24C3" w:rsidRDefault="00233476" w:rsidP="0033437C">
      <w:pPr>
        <w:adjustRightInd w:val="0"/>
        <w:ind w:right="-30"/>
        <w:jc w:val="both"/>
        <w:rPr>
          <w:rFonts w:ascii="Palatino Linotype" w:hAnsi="Palatino Linotype"/>
          <w:sz w:val="21"/>
          <w:szCs w:val="21"/>
        </w:rPr>
      </w:pPr>
    </w:p>
    <w:p w14:paraId="1241494B" w14:textId="77777777" w:rsidR="00233476" w:rsidRPr="005E24C3" w:rsidRDefault="00233476" w:rsidP="0033437C">
      <w:pPr>
        <w:adjustRightInd w:val="0"/>
        <w:ind w:right="-30"/>
        <w:jc w:val="both"/>
        <w:rPr>
          <w:rFonts w:ascii="Palatino Linotype" w:hAnsi="Palatino Linotype"/>
          <w:sz w:val="21"/>
          <w:szCs w:val="21"/>
        </w:rPr>
      </w:pPr>
    </w:p>
    <w:p w14:paraId="04BA0EA0" w14:textId="77777777" w:rsidR="00AD3DDA" w:rsidRPr="005E24C3" w:rsidRDefault="00AD3DDA" w:rsidP="0033437C">
      <w:pPr>
        <w:adjustRightInd w:val="0"/>
        <w:ind w:right="-30"/>
        <w:jc w:val="both"/>
        <w:rPr>
          <w:rFonts w:ascii="Palatino Linotype" w:hAnsi="Palatino Linotype"/>
          <w:sz w:val="21"/>
          <w:szCs w:val="21"/>
        </w:rPr>
      </w:pPr>
    </w:p>
    <w:p w14:paraId="70CFC925" w14:textId="77777777" w:rsidR="00AD3DDA" w:rsidRPr="005E24C3" w:rsidRDefault="00AD3DDA" w:rsidP="0033437C">
      <w:pPr>
        <w:adjustRightInd w:val="0"/>
        <w:ind w:right="-30"/>
        <w:jc w:val="both"/>
        <w:rPr>
          <w:rFonts w:ascii="Palatino Linotype" w:hAnsi="Palatino Linotype"/>
          <w:sz w:val="21"/>
          <w:szCs w:val="21"/>
        </w:rPr>
      </w:pPr>
    </w:p>
    <w:p w14:paraId="6DA5835B" w14:textId="77777777" w:rsidR="00233476" w:rsidRPr="005E24C3" w:rsidRDefault="00233476" w:rsidP="0033437C">
      <w:pPr>
        <w:adjustRightInd w:val="0"/>
        <w:ind w:right="-30"/>
        <w:jc w:val="both"/>
        <w:rPr>
          <w:rFonts w:ascii="Palatino Linotype" w:hAnsi="Palatino Linotype"/>
          <w:sz w:val="21"/>
          <w:szCs w:val="21"/>
        </w:rPr>
      </w:pPr>
    </w:p>
    <w:p w14:paraId="01AD3458" w14:textId="77777777" w:rsidR="00233476" w:rsidRPr="005E24C3" w:rsidRDefault="00233476" w:rsidP="0033437C">
      <w:pPr>
        <w:adjustRightInd w:val="0"/>
        <w:ind w:right="-30"/>
        <w:jc w:val="both"/>
        <w:rPr>
          <w:rFonts w:ascii="Palatino Linotype" w:hAnsi="Palatino Linotype"/>
          <w:sz w:val="21"/>
          <w:szCs w:val="21"/>
        </w:rPr>
      </w:pPr>
    </w:p>
    <w:p w14:paraId="58C00DF8" w14:textId="77777777" w:rsidR="00233476" w:rsidRDefault="00233476" w:rsidP="0033437C">
      <w:pPr>
        <w:adjustRightInd w:val="0"/>
        <w:ind w:right="-30"/>
        <w:jc w:val="both"/>
        <w:rPr>
          <w:rFonts w:ascii="Palatino Linotype" w:hAnsi="Palatino Linotype"/>
          <w:sz w:val="21"/>
          <w:szCs w:val="21"/>
        </w:rPr>
      </w:pPr>
    </w:p>
    <w:p w14:paraId="02A0020F" w14:textId="77777777" w:rsidR="005E24C3" w:rsidRDefault="005E24C3" w:rsidP="0033437C">
      <w:pPr>
        <w:adjustRightInd w:val="0"/>
        <w:ind w:right="-30"/>
        <w:jc w:val="both"/>
        <w:rPr>
          <w:rFonts w:ascii="Palatino Linotype" w:hAnsi="Palatino Linotype"/>
          <w:sz w:val="21"/>
          <w:szCs w:val="21"/>
        </w:rPr>
      </w:pPr>
    </w:p>
    <w:p w14:paraId="4F7B9A58" w14:textId="77777777" w:rsidR="005E24C3" w:rsidRDefault="005E24C3" w:rsidP="0033437C">
      <w:pPr>
        <w:adjustRightInd w:val="0"/>
        <w:ind w:right="-30"/>
        <w:jc w:val="both"/>
        <w:rPr>
          <w:rFonts w:ascii="Palatino Linotype" w:hAnsi="Palatino Linotype"/>
          <w:sz w:val="21"/>
          <w:szCs w:val="21"/>
        </w:rPr>
      </w:pPr>
    </w:p>
    <w:p w14:paraId="53DCF1D8" w14:textId="77777777" w:rsidR="005E24C3" w:rsidRPr="005E24C3" w:rsidRDefault="005E24C3" w:rsidP="0033437C">
      <w:pPr>
        <w:adjustRightInd w:val="0"/>
        <w:ind w:right="-30"/>
        <w:jc w:val="both"/>
        <w:rPr>
          <w:rFonts w:ascii="Palatino Linotype" w:hAnsi="Palatino Linotype"/>
          <w:sz w:val="21"/>
          <w:szCs w:val="21"/>
        </w:rPr>
      </w:pPr>
    </w:p>
    <w:p w14:paraId="5AE4B66A" w14:textId="77777777" w:rsidR="00233476" w:rsidRPr="005E24C3" w:rsidRDefault="00233476" w:rsidP="0033437C">
      <w:pPr>
        <w:adjustRightInd w:val="0"/>
        <w:ind w:right="-30"/>
        <w:jc w:val="both"/>
        <w:rPr>
          <w:rFonts w:ascii="Palatino Linotype" w:hAnsi="Palatino Linotype"/>
          <w:sz w:val="21"/>
          <w:szCs w:val="21"/>
        </w:rPr>
      </w:pPr>
    </w:p>
    <w:p w14:paraId="1336D9C0" w14:textId="77777777" w:rsidR="00233476" w:rsidRPr="005E24C3" w:rsidRDefault="00233476" w:rsidP="0033437C">
      <w:pPr>
        <w:adjustRightInd w:val="0"/>
        <w:ind w:right="-30"/>
        <w:jc w:val="both"/>
        <w:rPr>
          <w:rFonts w:ascii="Palatino Linotype" w:hAnsi="Palatino Linotype"/>
          <w:sz w:val="21"/>
          <w:szCs w:val="21"/>
        </w:rPr>
      </w:pPr>
    </w:p>
    <w:p w14:paraId="3A4C5B0A" w14:textId="77777777" w:rsidR="00233476" w:rsidRPr="005E24C3" w:rsidRDefault="00233476" w:rsidP="0033437C">
      <w:pPr>
        <w:adjustRightInd w:val="0"/>
        <w:ind w:right="-30"/>
        <w:jc w:val="both"/>
        <w:rPr>
          <w:rFonts w:ascii="Palatino Linotype" w:hAnsi="Palatino Linotype"/>
          <w:sz w:val="21"/>
          <w:szCs w:val="21"/>
        </w:rPr>
      </w:pPr>
    </w:p>
    <w:p w14:paraId="6CBDD83A" w14:textId="77777777" w:rsidR="00233476" w:rsidRPr="005E24C3" w:rsidRDefault="00233476" w:rsidP="0033437C">
      <w:pPr>
        <w:adjustRightInd w:val="0"/>
        <w:ind w:right="-30"/>
        <w:jc w:val="both"/>
        <w:rPr>
          <w:rFonts w:ascii="Palatino Linotype" w:hAnsi="Palatino Linotype"/>
          <w:sz w:val="21"/>
          <w:szCs w:val="21"/>
        </w:rPr>
      </w:pPr>
    </w:p>
    <w:p w14:paraId="4A1D151E" w14:textId="77777777" w:rsidR="00233476" w:rsidRPr="005E24C3" w:rsidRDefault="00233476" w:rsidP="0033437C">
      <w:pPr>
        <w:adjustRightInd w:val="0"/>
        <w:ind w:right="-30"/>
        <w:jc w:val="both"/>
        <w:rPr>
          <w:rFonts w:ascii="Palatino Linotype" w:hAnsi="Palatino Linotype"/>
          <w:sz w:val="21"/>
          <w:szCs w:val="21"/>
        </w:rPr>
      </w:pPr>
    </w:p>
    <w:p w14:paraId="0657C08D" w14:textId="77777777" w:rsidR="00901CB6" w:rsidRPr="005E24C3" w:rsidRDefault="00901CB6" w:rsidP="0033437C">
      <w:pPr>
        <w:adjustRightInd w:val="0"/>
        <w:ind w:right="-30"/>
        <w:jc w:val="both"/>
        <w:rPr>
          <w:rFonts w:ascii="Palatino Linotype" w:hAnsi="Palatino Linotype"/>
          <w:sz w:val="21"/>
          <w:szCs w:val="21"/>
        </w:rPr>
      </w:pPr>
    </w:p>
    <w:p w14:paraId="6F828EED" w14:textId="77777777" w:rsidR="00901CB6" w:rsidRPr="005E24C3" w:rsidRDefault="00901CB6" w:rsidP="0033437C">
      <w:pPr>
        <w:adjustRightInd w:val="0"/>
        <w:ind w:right="-30"/>
        <w:jc w:val="both"/>
        <w:rPr>
          <w:rFonts w:ascii="Palatino Linotype" w:hAnsi="Palatino Linotype"/>
          <w:sz w:val="21"/>
          <w:szCs w:val="21"/>
        </w:rPr>
      </w:pPr>
    </w:p>
    <w:p w14:paraId="42E8DC14" w14:textId="705E8E53" w:rsidR="00441B2A" w:rsidRPr="005E24C3" w:rsidRDefault="00644DF4" w:rsidP="00AD3DDA">
      <w:pPr>
        <w:jc w:val="center"/>
        <w:rPr>
          <w:rFonts w:ascii="Palatino Linotype" w:eastAsia="Palatino Linotype" w:hAnsi="Palatino Linotype"/>
          <w:b/>
          <w:bCs/>
          <w:sz w:val="21"/>
          <w:szCs w:val="21"/>
          <w:u w:val="single"/>
        </w:rPr>
      </w:pPr>
      <w:r w:rsidRPr="005E24C3">
        <w:rPr>
          <w:rFonts w:ascii="Palatino Linotype" w:eastAsia="Palatino Linotype" w:hAnsi="Palatino Linotype"/>
          <w:b/>
          <w:bCs/>
          <w:sz w:val="21"/>
          <w:szCs w:val="21"/>
          <w:u w:val="single"/>
        </w:rPr>
        <w:t>ANE</w:t>
      </w:r>
      <w:r w:rsidR="00441B2A" w:rsidRPr="005E24C3">
        <w:rPr>
          <w:rFonts w:ascii="Palatino Linotype" w:eastAsia="Palatino Linotype" w:hAnsi="Palatino Linotype"/>
          <w:b/>
          <w:bCs/>
          <w:sz w:val="21"/>
          <w:szCs w:val="21"/>
          <w:u w:val="single"/>
        </w:rPr>
        <w:t>XO XI</w:t>
      </w:r>
    </w:p>
    <w:p w14:paraId="6E64730B" w14:textId="77777777" w:rsidR="00AD3DDA" w:rsidRPr="005E24C3" w:rsidRDefault="00EB41A4" w:rsidP="00AD3DDA">
      <w:pPr>
        <w:jc w:val="center"/>
        <w:rPr>
          <w:rFonts w:ascii="Palatino Linotype" w:hAnsi="Palatino Linotype"/>
          <w:b/>
          <w:bCs/>
          <w:sz w:val="21"/>
          <w:szCs w:val="21"/>
        </w:rPr>
      </w:pPr>
      <w:r w:rsidRPr="005E24C3">
        <w:rPr>
          <w:rFonts w:ascii="Palatino Linotype" w:hAnsi="Palatino Linotype"/>
          <w:b/>
          <w:bCs/>
          <w:sz w:val="21"/>
          <w:szCs w:val="21"/>
        </w:rPr>
        <w:t>MINUTA DE TERMO DE CONTRATO</w:t>
      </w:r>
    </w:p>
    <w:p w14:paraId="2B0DD7D6" w14:textId="71FB2405" w:rsidR="000A5F00" w:rsidRPr="001E4A20" w:rsidRDefault="00EB41A4" w:rsidP="000A5F00">
      <w:pPr>
        <w:ind w:left="120" w:right="120"/>
        <w:jc w:val="both"/>
        <w:rPr>
          <w:rFonts w:ascii="Palatino Linotype" w:eastAsia="Times New Roman" w:hAnsi="Palatino Linotype" w:cs="Times New Roman"/>
          <w:color w:val="000000"/>
          <w:sz w:val="21"/>
          <w:szCs w:val="21"/>
          <w:lang w:eastAsia="pt-BR"/>
        </w:rPr>
      </w:pPr>
      <w:r w:rsidRPr="005E24C3">
        <w:rPr>
          <w:rFonts w:ascii="Palatino Linotype" w:hAnsi="Palatino Linotype"/>
          <w:b/>
          <w:bCs/>
          <w:sz w:val="21"/>
          <w:szCs w:val="21"/>
        </w:rPr>
        <w:br/>
      </w:r>
      <w:r w:rsidR="00A23F2B" w:rsidRPr="005E24C3">
        <w:rPr>
          <w:rFonts w:ascii="Palatino Linotype" w:hAnsi="Palatino Linotype"/>
          <w:b/>
          <w:sz w:val="21"/>
          <w:szCs w:val="21"/>
        </w:rPr>
        <w:t xml:space="preserve">PROCESSO ADMINISTRATIVO </w:t>
      </w:r>
      <w:r w:rsidR="00FB3807" w:rsidRPr="00EE4854">
        <w:rPr>
          <w:rFonts w:ascii="Palatino Linotype" w:eastAsia="Times New Roman" w:hAnsi="Palatino Linotype" w:cs="Times New Roman"/>
          <w:b/>
          <w:bCs/>
          <w:color w:val="000000"/>
          <w:sz w:val="21"/>
          <w:szCs w:val="21"/>
          <w:lang w:eastAsia="pt-BR"/>
        </w:rPr>
        <w:t>Nº 00045.010673/2026-31</w:t>
      </w:r>
    </w:p>
    <w:p w14:paraId="329102E3" w14:textId="792567D9" w:rsidR="00EB41A4" w:rsidRPr="005E24C3" w:rsidRDefault="00EB41A4" w:rsidP="00AD3DDA">
      <w:pPr>
        <w:jc w:val="center"/>
        <w:rPr>
          <w:rFonts w:ascii="Palatino Linotype" w:eastAsia="Times New Roman" w:hAnsi="Palatino Linotype" w:cs="Times New Roman"/>
          <w:b/>
          <w:bCs/>
          <w:color w:val="000000"/>
          <w:sz w:val="21"/>
          <w:szCs w:val="21"/>
          <w:lang w:eastAsia="pt-BR"/>
        </w:rPr>
      </w:pPr>
    </w:p>
    <w:p w14:paraId="5DE18EA3" w14:textId="77777777" w:rsidR="006376DC" w:rsidRPr="005E24C3" w:rsidRDefault="006376DC" w:rsidP="00AD3DDA">
      <w:pPr>
        <w:jc w:val="center"/>
        <w:rPr>
          <w:rFonts w:ascii="Palatino Linotype" w:hAnsi="Palatino Linotype"/>
          <w:b/>
          <w:bCs/>
          <w:sz w:val="21"/>
          <w:szCs w:val="21"/>
        </w:rPr>
      </w:pPr>
    </w:p>
    <w:p w14:paraId="73CBA175" w14:textId="0C9A5840" w:rsidR="00530CF3" w:rsidRPr="005E24C3" w:rsidRDefault="00530CF3" w:rsidP="0033437C">
      <w:pPr>
        <w:jc w:val="both"/>
        <w:rPr>
          <w:rFonts w:ascii="Palatino Linotype" w:hAnsi="Palatino Linotype"/>
          <w:bCs/>
          <w:sz w:val="21"/>
          <w:szCs w:val="21"/>
        </w:rPr>
      </w:pPr>
      <w:r w:rsidRPr="005E24C3">
        <w:rPr>
          <w:rFonts w:ascii="Palatino Linotype" w:hAnsi="Palatino Linotype"/>
          <w:bCs/>
          <w:sz w:val="21"/>
          <w:szCs w:val="21"/>
        </w:rPr>
        <w:t>Pregão Eletrônico Nº .........</w:t>
      </w:r>
    </w:p>
    <w:p w14:paraId="00289935" w14:textId="77777777" w:rsidR="00EB41A4" w:rsidRPr="005E24C3" w:rsidRDefault="00EB41A4" w:rsidP="0033437C">
      <w:pPr>
        <w:pStyle w:val="Prembulo"/>
        <w:spacing w:before="0" w:after="0" w:line="240" w:lineRule="auto"/>
        <w:rPr>
          <w:rFonts w:ascii="Palatino Linotype" w:hAnsi="Palatino Linotype"/>
          <w:bCs w:val="0"/>
          <w:sz w:val="21"/>
          <w:szCs w:val="21"/>
        </w:rPr>
      </w:pPr>
      <w:r w:rsidRPr="005E24C3">
        <w:rPr>
          <w:rFonts w:ascii="Palatino Linotype" w:hAnsi="Palatino Linotype"/>
          <w:bCs w:val="0"/>
          <w:sz w:val="21"/>
          <w:szCs w:val="21"/>
        </w:rPr>
        <w:t xml:space="preserve">CONTRATO ADMINISTRATIVO Nº ......../...., QUE FAZEM ENTRE SI O MUNICÍPIO DE TERESINA, POR INTERMÉDIO DO (A) ......................................................... E .............................................................  </w:t>
      </w:r>
    </w:p>
    <w:p w14:paraId="308A3875" w14:textId="77777777" w:rsidR="00EB41A4" w:rsidRPr="005E24C3" w:rsidRDefault="00EB41A4" w:rsidP="0033437C">
      <w:pPr>
        <w:ind w:firstLine="1418"/>
        <w:jc w:val="both"/>
        <w:rPr>
          <w:rFonts w:ascii="Palatino Linotype" w:hAnsi="Palatino Linotype"/>
          <w:sz w:val="21"/>
          <w:szCs w:val="21"/>
        </w:rPr>
      </w:pPr>
      <w:r w:rsidRPr="005E24C3">
        <w:rPr>
          <w:rFonts w:ascii="Palatino Linotype" w:hAnsi="Palatino Linotype"/>
          <w:i/>
          <w:iCs/>
          <w:sz w:val="21"/>
          <w:szCs w:val="21"/>
        </w:rPr>
        <w:t xml:space="preserve">O Município de Teresina, pessoa jurídica de direito público interno, </w:t>
      </w:r>
      <w:r w:rsidRPr="005E24C3">
        <w:rPr>
          <w:rFonts w:ascii="Palatino Linotype" w:hAnsi="Palatino Linotype"/>
          <w:sz w:val="21"/>
          <w:szCs w:val="21"/>
        </w:rPr>
        <w:t>por intermédio do(a) .................................... (</w:t>
      </w:r>
      <w:r w:rsidRPr="005E24C3">
        <w:rPr>
          <w:rFonts w:ascii="Palatino Linotype" w:hAnsi="Palatino Linotype"/>
          <w:i/>
          <w:iCs/>
          <w:sz w:val="21"/>
          <w:szCs w:val="21"/>
        </w:rPr>
        <w:t>órgão contratante</w:t>
      </w:r>
      <w:r w:rsidRPr="005E24C3">
        <w:rPr>
          <w:rFonts w:ascii="Palatino Linotype" w:hAnsi="Palatino Linotype"/>
          <w:sz w:val="21"/>
          <w:szCs w:val="21"/>
        </w:rPr>
        <w:t>), com sede no(a) ....................................................., na cidade de ...................................... /Estado ..., inscrito(a) no CNPJ sob o nº ................................, neste ato representado(a) pelo(a) ......................... (</w:t>
      </w:r>
      <w:r w:rsidRPr="005E24C3">
        <w:rPr>
          <w:rFonts w:ascii="Palatino Linotype" w:hAnsi="Palatino Linotype"/>
          <w:i/>
          <w:iCs/>
          <w:sz w:val="21"/>
          <w:szCs w:val="21"/>
        </w:rPr>
        <w:t>cargo e nome</w:t>
      </w:r>
      <w:r w:rsidRPr="005E24C3">
        <w:rPr>
          <w:rFonts w:ascii="Palatino Linotype" w:hAnsi="Palatino Linotype"/>
          <w:sz w:val="21"/>
          <w:szCs w:val="21"/>
        </w:rPr>
        <w:t>), nomeado(a) pela Portaria nº ......, de ..... de ..................... de 20..., publicada no</w:t>
      </w:r>
      <w:r w:rsidRPr="005E24C3">
        <w:rPr>
          <w:rFonts w:ascii="Palatino Linotype" w:hAnsi="Palatino Linotype"/>
          <w:i/>
          <w:iCs/>
          <w:sz w:val="21"/>
          <w:szCs w:val="21"/>
        </w:rPr>
        <w:t xml:space="preserve"> DOM </w:t>
      </w:r>
      <w:r w:rsidRPr="005E24C3">
        <w:rPr>
          <w:rFonts w:ascii="Palatino Linotype" w:hAnsi="Palatino Linotype"/>
          <w:sz w:val="21"/>
          <w:szCs w:val="21"/>
        </w:rPr>
        <w:t xml:space="preserve">de ..... de ............... de ..........., portador da Matrícula Funcional nº .........., doravante denominado CONTRATANTE, e o(a) .............................., </w:t>
      </w:r>
      <w:r w:rsidRPr="005E24C3">
        <w:rPr>
          <w:rFonts w:ascii="Palatino Linotype" w:hAnsi="Palatino Linotype"/>
          <w:i/>
          <w:iCs/>
          <w:sz w:val="21"/>
          <w:szCs w:val="21"/>
        </w:rPr>
        <w:t>inscrito(a) no CNPJ/MF sob o nº ............................, sediado(a) na</w:t>
      </w:r>
      <w:r w:rsidRPr="005E24C3">
        <w:rPr>
          <w:rFonts w:ascii="Palatino Linotype" w:hAnsi="Palatino Linotype"/>
          <w:sz w:val="21"/>
          <w:szCs w:val="21"/>
        </w:rPr>
        <w:t xml:space="preserve"> ..................................., doravante designado CONTRATADO, </w:t>
      </w:r>
      <w:r w:rsidRPr="005E24C3">
        <w:rPr>
          <w:rFonts w:ascii="Palatino Linotype" w:hAnsi="Palatino Linotype"/>
          <w:i/>
          <w:iCs/>
          <w:sz w:val="21"/>
          <w:szCs w:val="21"/>
        </w:rPr>
        <w:t>neste ato representado(a) por</w:t>
      </w:r>
      <w:r w:rsidRPr="005E24C3">
        <w:rPr>
          <w:rFonts w:ascii="Palatino Linotype" w:hAnsi="Palatino Linotype"/>
          <w:sz w:val="21"/>
          <w:szCs w:val="21"/>
        </w:rPr>
        <w:t xml:space="preserve"> .................................. (nome e função no contratado), </w:t>
      </w:r>
      <w:r w:rsidRPr="005E24C3">
        <w:rPr>
          <w:rFonts w:ascii="Palatino Linotype" w:hAnsi="Palatino Linotype"/>
          <w:i/>
          <w:iCs/>
          <w:sz w:val="21"/>
          <w:szCs w:val="21"/>
        </w:rPr>
        <w:t xml:space="preserve">conforme atos constitutivos da empresa </w:t>
      </w:r>
      <w:r w:rsidRPr="005E24C3">
        <w:rPr>
          <w:rFonts w:ascii="Palatino Linotype" w:hAnsi="Palatino Linotype"/>
          <w:b/>
          <w:bCs/>
          <w:i/>
          <w:iCs/>
          <w:sz w:val="21"/>
          <w:szCs w:val="21"/>
        </w:rPr>
        <w:t>OU</w:t>
      </w:r>
      <w:r w:rsidRPr="005E24C3">
        <w:rPr>
          <w:rFonts w:ascii="Palatino Linotype" w:hAnsi="Palatino Linotype"/>
          <w:i/>
          <w:iCs/>
          <w:sz w:val="21"/>
          <w:szCs w:val="21"/>
        </w:rPr>
        <w:t xml:space="preserve"> procuração apresentada nos autos, </w:t>
      </w:r>
      <w:r w:rsidRPr="005E24C3">
        <w:rPr>
          <w:rFonts w:ascii="Palatino Linotype" w:hAnsi="Palatino Linotype"/>
          <w:sz w:val="21"/>
          <w:szCs w:val="21"/>
        </w:rPr>
        <w:t xml:space="preserve">tendo em vista o que consta no Processo nº .............................. e em observância às disposições da </w:t>
      </w:r>
      <w:hyperlink r:id="rId105" w:history="1">
        <w:r w:rsidRPr="005E24C3">
          <w:rPr>
            <w:rStyle w:val="Hyperlink"/>
            <w:rFonts w:ascii="Palatino Linotype" w:hAnsi="Palatino Linotype"/>
            <w:color w:val="auto"/>
            <w:sz w:val="21"/>
            <w:szCs w:val="21"/>
          </w:rPr>
          <w:t>Lei nº 14.133, de 1º de abril de 2021</w:t>
        </w:r>
      </w:hyperlink>
      <w:r w:rsidRPr="005E24C3">
        <w:rPr>
          <w:rFonts w:ascii="Palatino Linotype" w:hAnsi="Palatino Linotype"/>
          <w:sz w:val="21"/>
          <w:szCs w:val="21"/>
        </w:rPr>
        <w:t xml:space="preserve">, e demais legislações aplicáveis, resolvem celebrar o presente Termo de Contrato, decorrente </w:t>
      </w:r>
      <w:r w:rsidRPr="005E24C3">
        <w:rPr>
          <w:rFonts w:ascii="Palatino Linotype" w:hAnsi="Palatino Linotype"/>
          <w:i/>
          <w:iCs/>
          <w:sz w:val="21"/>
          <w:szCs w:val="21"/>
        </w:rPr>
        <w:t>do Pregão Eletrônico n. .../...</w:t>
      </w:r>
      <w:r w:rsidRPr="005E24C3">
        <w:rPr>
          <w:rFonts w:ascii="Palatino Linotype" w:hAnsi="Palatino Linotype"/>
          <w:sz w:val="21"/>
          <w:szCs w:val="21"/>
        </w:rPr>
        <w:t>, mediante as cláusulas e condições a seguir enunciadas.</w:t>
      </w:r>
    </w:p>
    <w:p w14:paraId="65D2F5F1" w14:textId="2D416121" w:rsidR="00EB41A4" w:rsidRPr="005E24C3" w:rsidRDefault="00EB41A4" w:rsidP="0033437C">
      <w:pPr>
        <w:pStyle w:val="Nivel01"/>
        <w:numPr>
          <w:ilvl w:val="0"/>
          <w:numId w:val="0"/>
        </w:numPr>
        <w:spacing w:before="0"/>
        <w:rPr>
          <w:rFonts w:ascii="Palatino Linotype" w:hAnsi="Palatino Linotype"/>
          <w:color w:val="auto"/>
          <w:sz w:val="21"/>
          <w:szCs w:val="21"/>
        </w:rPr>
      </w:pPr>
      <w:r w:rsidRPr="005E24C3">
        <w:rPr>
          <w:rFonts w:ascii="Palatino Linotype" w:hAnsi="Palatino Linotype"/>
          <w:color w:val="auto"/>
          <w:sz w:val="21"/>
          <w:szCs w:val="21"/>
        </w:rPr>
        <w:t xml:space="preserve">CLÁUSULA PRIMEIRA – </w:t>
      </w:r>
      <w:r w:rsidR="00573C8A" w:rsidRPr="005E24C3">
        <w:rPr>
          <w:rFonts w:ascii="Palatino Linotype" w:hAnsi="Palatino Linotype"/>
          <w:color w:val="auto"/>
          <w:sz w:val="21"/>
          <w:szCs w:val="21"/>
        </w:rPr>
        <w:t xml:space="preserve">DO </w:t>
      </w:r>
      <w:r w:rsidRPr="005E24C3">
        <w:rPr>
          <w:rFonts w:ascii="Palatino Linotype" w:hAnsi="Palatino Linotype"/>
          <w:color w:val="auto"/>
          <w:sz w:val="21"/>
          <w:szCs w:val="21"/>
        </w:rPr>
        <w:t xml:space="preserve">OBJETO </w:t>
      </w:r>
    </w:p>
    <w:p w14:paraId="693207F9" w14:textId="3FFEEA7A" w:rsidR="00EB41A4" w:rsidRPr="005E24C3" w:rsidRDefault="00B45C9E" w:rsidP="0033437C">
      <w:pPr>
        <w:pStyle w:val="Nivel2"/>
        <w:spacing w:before="0" w:after="0" w:line="240" w:lineRule="auto"/>
        <w:ind w:left="0" w:firstLine="0"/>
        <w:rPr>
          <w:rFonts w:ascii="Palatino Linotype" w:hAnsi="Palatino Linotype" w:cs="Times New Roman"/>
          <w:color w:val="auto"/>
          <w:sz w:val="21"/>
          <w:szCs w:val="21"/>
        </w:rPr>
      </w:pPr>
      <w:r w:rsidRPr="005E24C3">
        <w:rPr>
          <w:rFonts w:ascii="Palatino Linotype" w:hAnsi="Palatino Linotype"/>
          <w:color w:val="auto"/>
          <w:sz w:val="21"/>
          <w:szCs w:val="21"/>
        </w:rPr>
        <w:t>1.1.</w:t>
      </w:r>
      <w:r w:rsidR="00EB41A4" w:rsidRPr="005E24C3">
        <w:rPr>
          <w:rFonts w:ascii="Palatino Linotype" w:hAnsi="Palatino Linotype"/>
          <w:color w:val="auto"/>
          <w:sz w:val="21"/>
          <w:szCs w:val="21"/>
        </w:rPr>
        <w:t>O objeto do prese</w:t>
      </w:r>
      <w:r w:rsidR="00DC2C95" w:rsidRPr="005E24C3">
        <w:rPr>
          <w:rFonts w:ascii="Palatino Linotype" w:hAnsi="Palatino Linotype"/>
          <w:color w:val="auto"/>
          <w:sz w:val="21"/>
          <w:szCs w:val="21"/>
        </w:rPr>
        <w:t xml:space="preserve">nte instrumento é a </w:t>
      </w:r>
      <w:r w:rsidR="00233476" w:rsidRPr="005E24C3">
        <w:rPr>
          <w:rFonts w:ascii="Palatino Linotype" w:hAnsi="Palatino Linotype"/>
          <w:sz w:val="21"/>
          <w:szCs w:val="21"/>
        </w:rPr>
        <w:t xml:space="preserve">contratação de empresa(s) visando o </w:t>
      </w:r>
      <w:r w:rsidR="00D06768" w:rsidRPr="00D06768">
        <w:rPr>
          <w:rFonts w:ascii="Palatino Linotype" w:eastAsia="Times New Roman" w:hAnsi="Palatino Linotype" w:cs="Times New Roman"/>
          <w:b/>
          <w:sz w:val="21"/>
          <w:szCs w:val="21"/>
        </w:rPr>
        <w:t>Registro de Preços, pelo período de 1 (um) ano, para a futura e eventual aquisição de MEDICAMENTOS HOSPITALARES, conforme especificações e quantitativos estimados neste instrumento, destinados a atender às necessidades da rede hospitalar da Fundação Municipal de Saúde (FMS) de Teresina-PI, por meio dos setores requisitantes CAF-HUT e GEAFH-DAE</w:t>
      </w:r>
      <w:r w:rsidR="00EB41A4" w:rsidRPr="005E24C3">
        <w:rPr>
          <w:rFonts w:ascii="Palatino Linotype" w:hAnsi="Palatino Linotype"/>
          <w:color w:val="auto"/>
          <w:sz w:val="21"/>
          <w:szCs w:val="21"/>
        </w:rPr>
        <w:t xml:space="preserve">, </w:t>
      </w:r>
      <w:r w:rsidR="00EB41A4" w:rsidRPr="005E24C3">
        <w:rPr>
          <w:rFonts w:ascii="Palatino Linotype" w:hAnsi="Palatino Linotype" w:cs="Times New Roman"/>
          <w:color w:val="auto"/>
          <w:sz w:val="21"/>
          <w:szCs w:val="21"/>
        </w:rPr>
        <w:t>conforme condições, quantidades e exigências estabelecidas neste Edital e seus anexos.</w:t>
      </w:r>
    </w:p>
    <w:p w14:paraId="3F68CB1A" w14:textId="0EFB2346" w:rsidR="00EB41A4" w:rsidRDefault="00B45C9E" w:rsidP="0033437C">
      <w:pPr>
        <w:pStyle w:val="Nivel2"/>
        <w:spacing w:before="0" w:after="0" w:line="240" w:lineRule="auto"/>
        <w:ind w:left="0" w:firstLine="0"/>
        <w:rPr>
          <w:rFonts w:ascii="Palatino Linotype" w:hAnsi="Palatino Linotype"/>
          <w:b/>
          <w:color w:val="auto"/>
          <w:sz w:val="21"/>
          <w:szCs w:val="21"/>
        </w:rPr>
      </w:pPr>
      <w:r w:rsidRPr="005E24C3">
        <w:rPr>
          <w:rFonts w:ascii="Palatino Linotype" w:hAnsi="Palatino Linotype"/>
          <w:b/>
          <w:color w:val="auto"/>
          <w:sz w:val="21"/>
          <w:szCs w:val="21"/>
        </w:rPr>
        <w:t xml:space="preserve">1.1.1.DA </w:t>
      </w:r>
      <w:r w:rsidR="00EB41A4" w:rsidRPr="005E24C3">
        <w:rPr>
          <w:rFonts w:ascii="Palatino Linotype" w:hAnsi="Palatino Linotype"/>
          <w:b/>
          <w:color w:val="auto"/>
          <w:sz w:val="21"/>
          <w:szCs w:val="21"/>
        </w:rPr>
        <w:t>ESPECIFICAÇÃO DO OBJETO:</w:t>
      </w:r>
    </w:p>
    <w:p w14:paraId="324470A6" w14:textId="4DB37A44" w:rsidR="00EB41A4" w:rsidRPr="005E24C3" w:rsidRDefault="00B45C9E" w:rsidP="0033437C">
      <w:pPr>
        <w:pStyle w:val="Nivel3"/>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1.1.1.1.</w:t>
      </w:r>
      <w:r w:rsidR="00EB41A4" w:rsidRPr="005E24C3">
        <w:rPr>
          <w:rFonts w:ascii="Palatino Linotype" w:hAnsi="Palatino Linotype"/>
          <w:color w:val="auto"/>
          <w:sz w:val="21"/>
          <w:szCs w:val="21"/>
        </w:rPr>
        <w:t xml:space="preserve"> O objeto ora contratado consiste em: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21"/>
        <w:gridCol w:w="1559"/>
        <w:gridCol w:w="1276"/>
      </w:tblGrid>
      <w:tr w:rsidR="00882853" w:rsidRPr="005E24C3" w14:paraId="05B08B3F" w14:textId="77777777" w:rsidTr="00A512C4">
        <w:trPr>
          <w:trHeight w:val="372"/>
        </w:trPr>
        <w:tc>
          <w:tcPr>
            <w:tcW w:w="6521" w:type="dxa"/>
            <w:shd w:val="clear" w:color="auto" w:fill="auto"/>
            <w:vAlign w:val="center"/>
          </w:tcPr>
          <w:p w14:paraId="46257AE5" w14:textId="77777777" w:rsidR="00E272B1" w:rsidRPr="005E24C3" w:rsidRDefault="00E272B1" w:rsidP="0033437C">
            <w:pPr>
              <w:jc w:val="both"/>
              <w:rPr>
                <w:rFonts w:ascii="Palatino Linotype" w:hAnsi="Palatino Linotype"/>
                <w:b/>
                <w:sz w:val="21"/>
                <w:szCs w:val="21"/>
              </w:rPr>
            </w:pPr>
            <w:r w:rsidRPr="005E24C3">
              <w:rPr>
                <w:rFonts w:ascii="Palatino Linotype" w:hAnsi="Palatino Linotype"/>
                <w:b/>
                <w:sz w:val="21"/>
                <w:szCs w:val="21"/>
              </w:rPr>
              <w:t>NOME DA EMPRESA CONTRATADA</w:t>
            </w:r>
          </w:p>
        </w:tc>
        <w:tc>
          <w:tcPr>
            <w:tcW w:w="1559" w:type="dxa"/>
            <w:vAlign w:val="center"/>
          </w:tcPr>
          <w:p w14:paraId="26E872B1" w14:textId="77777777" w:rsidR="00E272B1" w:rsidRPr="005E24C3" w:rsidRDefault="00E272B1" w:rsidP="0033437C">
            <w:pPr>
              <w:jc w:val="both"/>
              <w:rPr>
                <w:rFonts w:ascii="Palatino Linotype" w:hAnsi="Palatino Linotype"/>
                <w:b/>
                <w:sz w:val="21"/>
                <w:szCs w:val="21"/>
              </w:rPr>
            </w:pPr>
            <w:r w:rsidRPr="005E24C3">
              <w:rPr>
                <w:rFonts w:ascii="Palatino Linotype" w:hAnsi="Palatino Linotype"/>
                <w:b/>
                <w:sz w:val="21"/>
                <w:szCs w:val="21"/>
              </w:rPr>
              <w:t>C.N.P.J.</w:t>
            </w:r>
          </w:p>
        </w:tc>
        <w:tc>
          <w:tcPr>
            <w:tcW w:w="1276" w:type="dxa"/>
            <w:vAlign w:val="center"/>
          </w:tcPr>
          <w:p w14:paraId="3E84BF6D" w14:textId="77777777" w:rsidR="00E272B1" w:rsidRPr="005E24C3" w:rsidRDefault="00E272B1" w:rsidP="0033437C">
            <w:pPr>
              <w:ind w:right="-118"/>
              <w:jc w:val="both"/>
              <w:rPr>
                <w:rFonts w:ascii="Palatino Linotype" w:hAnsi="Palatino Linotype"/>
                <w:b/>
                <w:sz w:val="21"/>
                <w:szCs w:val="21"/>
                <w:lang w:val="es-ES_tradnl"/>
              </w:rPr>
            </w:pPr>
          </w:p>
        </w:tc>
      </w:tr>
      <w:tr w:rsidR="00882853" w:rsidRPr="005E24C3" w14:paraId="5A1628B6" w14:textId="77777777" w:rsidTr="00A512C4">
        <w:trPr>
          <w:trHeight w:val="247"/>
        </w:trPr>
        <w:tc>
          <w:tcPr>
            <w:tcW w:w="6521" w:type="dxa"/>
            <w:shd w:val="clear" w:color="auto" w:fill="auto"/>
          </w:tcPr>
          <w:p w14:paraId="60DAB0C6" w14:textId="77777777" w:rsidR="00E272B1" w:rsidRPr="005E24C3" w:rsidRDefault="00E272B1" w:rsidP="0033437C">
            <w:pPr>
              <w:ind w:right="-118"/>
              <w:jc w:val="both"/>
              <w:rPr>
                <w:rFonts w:ascii="Palatino Linotype" w:hAnsi="Palatino Linotype"/>
                <w:sz w:val="21"/>
                <w:szCs w:val="21"/>
              </w:rPr>
            </w:pPr>
            <w:r w:rsidRPr="005E24C3">
              <w:rPr>
                <w:rFonts w:ascii="Palatino Linotype" w:hAnsi="Palatino Linotype"/>
                <w:sz w:val="21"/>
                <w:szCs w:val="21"/>
              </w:rPr>
              <w:t>ENDEREÇO COMPLETO COM CEP</w:t>
            </w:r>
          </w:p>
        </w:tc>
        <w:tc>
          <w:tcPr>
            <w:tcW w:w="1559" w:type="dxa"/>
            <w:vAlign w:val="center"/>
          </w:tcPr>
          <w:p w14:paraId="40BC814F" w14:textId="77777777" w:rsidR="00E272B1" w:rsidRPr="005E24C3" w:rsidRDefault="00E272B1" w:rsidP="0033437C">
            <w:pPr>
              <w:jc w:val="both"/>
              <w:rPr>
                <w:rFonts w:ascii="Palatino Linotype" w:hAnsi="Palatino Linotype"/>
                <w:b/>
                <w:sz w:val="21"/>
                <w:szCs w:val="21"/>
              </w:rPr>
            </w:pPr>
            <w:r w:rsidRPr="005E24C3">
              <w:rPr>
                <w:rFonts w:ascii="Palatino Linotype" w:hAnsi="Palatino Linotype"/>
                <w:b/>
                <w:sz w:val="21"/>
                <w:szCs w:val="21"/>
                <w:lang w:val="es-ES_tradnl"/>
              </w:rPr>
              <w:t>Insc. Estadual</w:t>
            </w:r>
          </w:p>
        </w:tc>
        <w:tc>
          <w:tcPr>
            <w:tcW w:w="1276" w:type="dxa"/>
            <w:vAlign w:val="center"/>
          </w:tcPr>
          <w:p w14:paraId="1AB98453" w14:textId="77777777" w:rsidR="00E272B1" w:rsidRPr="005E24C3" w:rsidRDefault="00E272B1" w:rsidP="0033437C">
            <w:pPr>
              <w:ind w:right="-118"/>
              <w:jc w:val="both"/>
              <w:rPr>
                <w:rFonts w:ascii="Palatino Linotype" w:hAnsi="Palatino Linotype"/>
                <w:sz w:val="21"/>
                <w:szCs w:val="21"/>
                <w:lang w:val="es-ES_tradnl"/>
              </w:rPr>
            </w:pPr>
          </w:p>
        </w:tc>
      </w:tr>
      <w:tr w:rsidR="00882853" w:rsidRPr="005E24C3" w14:paraId="53BF3045" w14:textId="77777777" w:rsidTr="00A512C4">
        <w:trPr>
          <w:trHeight w:val="245"/>
        </w:trPr>
        <w:tc>
          <w:tcPr>
            <w:tcW w:w="6521" w:type="dxa"/>
            <w:shd w:val="clear" w:color="auto" w:fill="auto"/>
            <w:vAlign w:val="center"/>
          </w:tcPr>
          <w:p w14:paraId="1F24AFAD" w14:textId="77777777" w:rsidR="00E272B1" w:rsidRPr="005E24C3" w:rsidRDefault="00E272B1" w:rsidP="0033437C">
            <w:pPr>
              <w:jc w:val="both"/>
              <w:rPr>
                <w:rFonts w:ascii="Palatino Linotype" w:hAnsi="Palatino Linotype"/>
                <w:b/>
                <w:sz w:val="21"/>
                <w:szCs w:val="21"/>
              </w:rPr>
            </w:pPr>
            <w:r w:rsidRPr="005E24C3">
              <w:rPr>
                <w:rFonts w:ascii="Palatino Linotype" w:hAnsi="Palatino Linotype"/>
                <w:b/>
                <w:sz w:val="21"/>
                <w:szCs w:val="21"/>
              </w:rPr>
              <w:t xml:space="preserve">REPRES.: </w:t>
            </w:r>
          </w:p>
        </w:tc>
        <w:tc>
          <w:tcPr>
            <w:tcW w:w="1559" w:type="dxa"/>
            <w:vAlign w:val="center"/>
          </w:tcPr>
          <w:p w14:paraId="5D74465B" w14:textId="77777777" w:rsidR="00E272B1" w:rsidRPr="005E24C3" w:rsidRDefault="00E272B1" w:rsidP="0033437C">
            <w:pPr>
              <w:jc w:val="both"/>
              <w:rPr>
                <w:rFonts w:ascii="Palatino Linotype" w:hAnsi="Palatino Linotype"/>
                <w:b/>
                <w:sz w:val="21"/>
                <w:szCs w:val="21"/>
              </w:rPr>
            </w:pPr>
            <w:r w:rsidRPr="005E24C3">
              <w:rPr>
                <w:rFonts w:ascii="Palatino Linotype" w:hAnsi="Palatino Linotype"/>
                <w:b/>
                <w:sz w:val="21"/>
                <w:szCs w:val="21"/>
              </w:rPr>
              <w:t>Fone/E-mail:</w:t>
            </w:r>
          </w:p>
        </w:tc>
        <w:tc>
          <w:tcPr>
            <w:tcW w:w="1276" w:type="dxa"/>
            <w:vAlign w:val="bottom"/>
          </w:tcPr>
          <w:p w14:paraId="50BBE7FA" w14:textId="77777777" w:rsidR="00E272B1" w:rsidRPr="005E24C3" w:rsidRDefault="00E272B1" w:rsidP="0033437C">
            <w:pPr>
              <w:pStyle w:val="Ttulo8"/>
              <w:spacing w:before="0"/>
              <w:jc w:val="both"/>
              <w:rPr>
                <w:rFonts w:ascii="Palatino Linotype" w:hAnsi="Palatino Linotype" w:cs="Arial"/>
                <w:color w:val="auto"/>
                <w:lang w:val="pt-BR"/>
              </w:rPr>
            </w:pPr>
          </w:p>
        </w:tc>
      </w:tr>
    </w:tbl>
    <w:p w14:paraId="181E2D2A" w14:textId="09054AAF" w:rsidR="00B772AF" w:rsidRPr="00B91E23" w:rsidRDefault="00B91E23" w:rsidP="00B91E23">
      <w:pPr>
        <w:widowControl/>
        <w:autoSpaceDE/>
        <w:autoSpaceDN/>
        <w:ind w:right="120"/>
        <w:jc w:val="both"/>
        <w:rPr>
          <w:rFonts w:ascii="Palatino Linotype" w:eastAsia="Times New Roman" w:hAnsi="Palatino Linotype" w:cs="Times New Roman"/>
          <w:color w:val="000000"/>
          <w:sz w:val="18"/>
          <w:szCs w:val="18"/>
          <w:lang w:val="pt-BR" w:eastAsia="pt-BR"/>
        </w:rPr>
      </w:pPr>
      <w:r>
        <w:rPr>
          <w:rFonts w:ascii="Palatino Linotype" w:eastAsia="Times New Roman" w:hAnsi="Palatino Linotype" w:cs="Times New Roman"/>
          <w:b/>
          <w:bCs/>
          <w:color w:val="000000"/>
          <w:sz w:val="18"/>
          <w:szCs w:val="18"/>
          <w:lang w:eastAsia="pt-BR"/>
        </w:rPr>
        <w:t xml:space="preserve">                                                                       </w:t>
      </w:r>
      <w:r w:rsidR="00B772AF" w:rsidRPr="002C7537">
        <w:rPr>
          <w:rFonts w:ascii="Palatino Linotype" w:eastAsia="Times New Roman" w:hAnsi="Palatino Linotype" w:cs="Times New Roman"/>
          <w:b/>
          <w:bCs/>
          <w:color w:val="000000"/>
          <w:sz w:val="18"/>
          <w:szCs w:val="18"/>
          <w:lang w:eastAsia="pt-BR"/>
        </w:rPr>
        <w:t>COTA PRINCIPAL</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1"/>
        <w:gridCol w:w="1016"/>
        <w:gridCol w:w="822"/>
        <w:gridCol w:w="1669"/>
        <w:gridCol w:w="992"/>
        <w:gridCol w:w="850"/>
        <w:gridCol w:w="1134"/>
        <w:gridCol w:w="992"/>
        <w:gridCol w:w="1565"/>
      </w:tblGrid>
      <w:tr w:rsidR="00B772AF" w:rsidRPr="00EE4854" w14:paraId="1DF38C7D" w14:textId="77777777" w:rsidTr="00B91E23">
        <w:trPr>
          <w:trHeight w:val="585"/>
        </w:trPr>
        <w:tc>
          <w:tcPr>
            <w:tcW w:w="311" w:type="dxa"/>
            <w:tcMar>
              <w:top w:w="48" w:type="dxa"/>
              <w:left w:w="48" w:type="dxa"/>
              <w:bottom w:w="48" w:type="dxa"/>
              <w:right w:w="48" w:type="dxa"/>
            </w:tcMar>
            <w:vAlign w:val="center"/>
            <w:hideMark/>
          </w:tcPr>
          <w:p w14:paraId="58B76C5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1016" w:type="dxa"/>
            <w:tcMar>
              <w:top w:w="48" w:type="dxa"/>
              <w:left w:w="48" w:type="dxa"/>
              <w:bottom w:w="48" w:type="dxa"/>
              <w:right w:w="48" w:type="dxa"/>
            </w:tcMar>
            <w:vAlign w:val="center"/>
            <w:hideMark/>
          </w:tcPr>
          <w:p w14:paraId="0FC4156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822" w:type="dxa"/>
            <w:tcMar>
              <w:top w:w="48" w:type="dxa"/>
              <w:left w:w="48" w:type="dxa"/>
              <w:bottom w:w="48" w:type="dxa"/>
              <w:right w:w="48" w:type="dxa"/>
            </w:tcMar>
            <w:vAlign w:val="center"/>
            <w:hideMark/>
          </w:tcPr>
          <w:p w14:paraId="7075FB6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1669" w:type="dxa"/>
            <w:tcMar>
              <w:top w:w="48" w:type="dxa"/>
              <w:left w:w="48" w:type="dxa"/>
              <w:bottom w:w="48" w:type="dxa"/>
              <w:right w:w="48" w:type="dxa"/>
            </w:tcMar>
            <w:vAlign w:val="center"/>
            <w:hideMark/>
          </w:tcPr>
          <w:p w14:paraId="793AFA0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992" w:type="dxa"/>
            <w:tcMar>
              <w:top w:w="48" w:type="dxa"/>
              <w:left w:w="48" w:type="dxa"/>
              <w:bottom w:w="48" w:type="dxa"/>
              <w:right w:w="48" w:type="dxa"/>
            </w:tcMar>
            <w:vAlign w:val="center"/>
            <w:hideMark/>
          </w:tcPr>
          <w:p w14:paraId="6696EDB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850" w:type="dxa"/>
            <w:tcMar>
              <w:top w:w="48" w:type="dxa"/>
              <w:left w:w="48" w:type="dxa"/>
              <w:bottom w:w="48" w:type="dxa"/>
              <w:right w:w="48" w:type="dxa"/>
            </w:tcMar>
            <w:vAlign w:val="center"/>
            <w:hideMark/>
          </w:tcPr>
          <w:p w14:paraId="472AFD4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PRINCIPAL</w:t>
            </w:r>
          </w:p>
        </w:tc>
        <w:tc>
          <w:tcPr>
            <w:tcW w:w="1134" w:type="dxa"/>
          </w:tcPr>
          <w:p w14:paraId="57430DD7" w14:textId="77777777" w:rsidR="00B772AF" w:rsidRPr="002C7537" w:rsidRDefault="00B772AF" w:rsidP="00467A9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992" w:type="dxa"/>
            <w:tcMar>
              <w:top w:w="48" w:type="dxa"/>
              <w:left w:w="48" w:type="dxa"/>
              <w:bottom w:w="48" w:type="dxa"/>
              <w:right w:w="48" w:type="dxa"/>
            </w:tcMar>
            <w:vAlign w:val="center"/>
            <w:hideMark/>
          </w:tcPr>
          <w:p w14:paraId="4276DF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VALOR UNITÁRIO</w:t>
            </w:r>
          </w:p>
        </w:tc>
        <w:tc>
          <w:tcPr>
            <w:tcW w:w="1565" w:type="dxa"/>
            <w:tcMar>
              <w:top w:w="48" w:type="dxa"/>
              <w:left w:w="48" w:type="dxa"/>
              <w:bottom w:w="48" w:type="dxa"/>
              <w:right w:w="48" w:type="dxa"/>
            </w:tcMar>
            <w:vAlign w:val="center"/>
            <w:hideMark/>
          </w:tcPr>
          <w:p w14:paraId="657393A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B772AF" w:rsidRPr="00EE4854" w14:paraId="344415C6" w14:textId="77777777" w:rsidTr="00B91E23">
        <w:trPr>
          <w:trHeight w:val="255"/>
        </w:trPr>
        <w:tc>
          <w:tcPr>
            <w:tcW w:w="311" w:type="dxa"/>
            <w:tcMar>
              <w:top w:w="48" w:type="dxa"/>
              <w:left w:w="48" w:type="dxa"/>
              <w:bottom w:w="48" w:type="dxa"/>
              <w:right w:w="48" w:type="dxa"/>
            </w:tcMar>
            <w:vAlign w:val="center"/>
            <w:hideMark/>
          </w:tcPr>
          <w:p w14:paraId="23615AB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w:t>
            </w:r>
          </w:p>
        </w:tc>
        <w:tc>
          <w:tcPr>
            <w:tcW w:w="1016" w:type="dxa"/>
            <w:tcMar>
              <w:top w:w="48" w:type="dxa"/>
              <w:left w:w="48" w:type="dxa"/>
              <w:bottom w:w="48" w:type="dxa"/>
              <w:right w:w="48" w:type="dxa"/>
            </w:tcMar>
            <w:vAlign w:val="center"/>
            <w:hideMark/>
          </w:tcPr>
          <w:p w14:paraId="68E13CD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268380</w:t>
            </w:r>
          </w:p>
        </w:tc>
        <w:tc>
          <w:tcPr>
            <w:tcW w:w="822" w:type="dxa"/>
            <w:tcMar>
              <w:top w:w="48" w:type="dxa"/>
              <w:left w:w="48" w:type="dxa"/>
              <w:bottom w:w="48" w:type="dxa"/>
              <w:right w:w="48" w:type="dxa"/>
            </w:tcMar>
            <w:vAlign w:val="center"/>
            <w:hideMark/>
          </w:tcPr>
          <w:p w14:paraId="23E8370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21918</w:t>
            </w:r>
          </w:p>
        </w:tc>
        <w:tc>
          <w:tcPr>
            <w:tcW w:w="1669" w:type="dxa"/>
            <w:tcMar>
              <w:top w:w="48" w:type="dxa"/>
              <w:left w:w="48" w:type="dxa"/>
              <w:bottom w:w="48" w:type="dxa"/>
              <w:right w:w="48" w:type="dxa"/>
            </w:tcMar>
            <w:vAlign w:val="center"/>
            <w:hideMark/>
          </w:tcPr>
          <w:p w14:paraId="1E9424D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Alprostadil 20 mcg, prostaglandina E1, uso endovenoso.</w:t>
            </w:r>
          </w:p>
        </w:tc>
        <w:tc>
          <w:tcPr>
            <w:tcW w:w="992" w:type="dxa"/>
            <w:tcMar>
              <w:top w:w="48" w:type="dxa"/>
              <w:left w:w="48" w:type="dxa"/>
              <w:bottom w:w="48" w:type="dxa"/>
              <w:right w:w="48" w:type="dxa"/>
            </w:tcMar>
            <w:vAlign w:val="center"/>
            <w:hideMark/>
          </w:tcPr>
          <w:p w14:paraId="345549E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4700226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3375</w:t>
            </w:r>
          </w:p>
        </w:tc>
        <w:tc>
          <w:tcPr>
            <w:tcW w:w="1134" w:type="dxa"/>
          </w:tcPr>
          <w:p w14:paraId="6B3529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7172E5C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5FE6CC9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6044BA42" w14:textId="77777777" w:rsidTr="00B91E23">
        <w:trPr>
          <w:trHeight w:val="255"/>
        </w:trPr>
        <w:tc>
          <w:tcPr>
            <w:tcW w:w="311" w:type="dxa"/>
            <w:tcMar>
              <w:top w:w="48" w:type="dxa"/>
              <w:left w:w="48" w:type="dxa"/>
              <w:bottom w:w="48" w:type="dxa"/>
              <w:right w:w="48" w:type="dxa"/>
            </w:tcMar>
            <w:vAlign w:val="center"/>
            <w:hideMark/>
          </w:tcPr>
          <w:p w14:paraId="330421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2</w:t>
            </w:r>
          </w:p>
        </w:tc>
        <w:tc>
          <w:tcPr>
            <w:tcW w:w="1016" w:type="dxa"/>
            <w:tcMar>
              <w:top w:w="48" w:type="dxa"/>
              <w:left w:w="48" w:type="dxa"/>
              <w:bottom w:w="48" w:type="dxa"/>
              <w:right w:w="48" w:type="dxa"/>
            </w:tcMar>
            <w:vAlign w:val="center"/>
            <w:hideMark/>
          </w:tcPr>
          <w:p w14:paraId="4072CF3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268394</w:t>
            </w:r>
          </w:p>
        </w:tc>
        <w:tc>
          <w:tcPr>
            <w:tcW w:w="822" w:type="dxa"/>
            <w:tcMar>
              <w:top w:w="48" w:type="dxa"/>
              <w:left w:w="48" w:type="dxa"/>
              <w:bottom w:w="48" w:type="dxa"/>
              <w:right w:w="48" w:type="dxa"/>
            </w:tcMar>
            <w:vAlign w:val="center"/>
            <w:hideMark/>
          </w:tcPr>
          <w:p w14:paraId="0F8394F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21936</w:t>
            </w:r>
          </w:p>
        </w:tc>
        <w:tc>
          <w:tcPr>
            <w:tcW w:w="1669" w:type="dxa"/>
            <w:tcMar>
              <w:top w:w="48" w:type="dxa"/>
              <w:left w:w="48" w:type="dxa"/>
              <w:bottom w:w="48" w:type="dxa"/>
              <w:right w:w="48" w:type="dxa"/>
            </w:tcMar>
            <w:vAlign w:val="center"/>
            <w:hideMark/>
          </w:tcPr>
          <w:p w14:paraId="45F6C5D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Anfotericina B lipossomal 50mg, injetável.</w:t>
            </w:r>
          </w:p>
        </w:tc>
        <w:tc>
          <w:tcPr>
            <w:tcW w:w="992" w:type="dxa"/>
            <w:tcMar>
              <w:top w:w="48" w:type="dxa"/>
              <w:left w:w="48" w:type="dxa"/>
              <w:bottom w:w="48" w:type="dxa"/>
              <w:right w:w="48" w:type="dxa"/>
            </w:tcMar>
            <w:vAlign w:val="center"/>
            <w:hideMark/>
          </w:tcPr>
          <w:p w14:paraId="271071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3CD0659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1215</w:t>
            </w:r>
          </w:p>
        </w:tc>
        <w:tc>
          <w:tcPr>
            <w:tcW w:w="1134" w:type="dxa"/>
          </w:tcPr>
          <w:p w14:paraId="21D6159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2D07237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05E93FE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5F26F90" w14:textId="77777777" w:rsidTr="00B91E23">
        <w:trPr>
          <w:trHeight w:val="255"/>
        </w:trPr>
        <w:tc>
          <w:tcPr>
            <w:tcW w:w="311" w:type="dxa"/>
            <w:tcMar>
              <w:top w:w="48" w:type="dxa"/>
              <w:left w:w="48" w:type="dxa"/>
              <w:bottom w:w="48" w:type="dxa"/>
              <w:right w:w="48" w:type="dxa"/>
            </w:tcMar>
            <w:vAlign w:val="center"/>
            <w:hideMark/>
          </w:tcPr>
          <w:p w14:paraId="47AA6B2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w:t>
            </w:r>
          </w:p>
        </w:tc>
        <w:tc>
          <w:tcPr>
            <w:tcW w:w="1016" w:type="dxa"/>
            <w:tcMar>
              <w:top w:w="48" w:type="dxa"/>
              <w:left w:w="48" w:type="dxa"/>
              <w:bottom w:w="48" w:type="dxa"/>
              <w:right w:w="48" w:type="dxa"/>
            </w:tcMar>
            <w:vAlign w:val="center"/>
            <w:hideMark/>
          </w:tcPr>
          <w:p w14:paraId="6FDE076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438633</w:t>
            </w:r>
          </w:p>
        </w:tc>
        <w:tc>
          <w:tcPr>
            <w:tcW w:w="822" w:type="dxa"/>
            <w:tcMar>
              <w:top w:w="48" w:type="dxa"/>
              <w:left w:w="48" w:type="dxa"/>
              <w:bottom w:w="48" w:type="dxa"/>
              <w:right w:w="48" w:type="dxa"/>
            </w:tcMar>
            <w:vAlign w:val="center"/>
            <w:hideMark/>
          </w:tcPr>
          <w:p w14:paraId="33CE7F1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37505</w:t>
            </w:r>
          </w:p>
        </w:tc>
        <w:tc>
          <w:tcPr>
            <w:tcW w:w="1669" w:type="dxa"/>
            <w:tcMar>
              <w:top w:w="48" w:type="dxa"/>
              <w:left w:w="48" w:type="dxa"/>
              <w:bottom w:w="48" w:type="dxa"/>
              <w:right w:w="48" w:type="dxa"/>
            </w:tcMar>
            <w:vAlign w:val="center"/>
            <w:hideMark/>
          </w:tcPr>
          <w:p w14:paraId="13ED6CD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Colistimetato de Sódio (polimixina E) 1.000.000UI, pó liofilizado, injetável.</w:t>
            </w:r>
          </w:p>
        </w:tc>
        <w:tc>
          <w:tcPr>
            <w:tcW w:w="992" w:type="dxa"/>
            <w:tcMar>
              <w:top w:w="48" w:type="dxa"/>
              <w:left w:w="48" w:type="dxa"/>
              <w:bottom w:w="48" w:type="dxa"/>
              <w:right w:w="48" w:type="dxa"/>
            </w:tcMar>
            <w:vAlign w:val="center"/>
            <w:hideMark/>
          </w:tcPr>
          <w:p w14:paraId="167560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300D8E2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4050</w:t>
            </w:r>
          </w:p>
        </w:tc>
        <w:tc>
          <w:tcPr>
            <w:tcW w:w="1134" w:type="dxa"/>
          </w:tcPr>
          <w:p w14:paraId="13123C7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3DA5743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0F6878E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5BA49046" w14:textId="77777777" w:rsidTr="00B91E23">
        <w:trPr>
          <w:trHeight w:val="510"/>
        </w:trPr>
        <w:tc>
          <w:tcPr>
            <w:tcW w:w="311" w:type="dxa"/>
            <w:tcMar>
              <w:top w:w="48" w:type="dxa"/>
              <w:left w:w="48" w:type="dxa"/>
              <w:bottom w:w="48" w:type="dxa"/>
              <w:right w:w="48" w:type="dxa"/>
            </w:tcMar>
            <w:vAlign w:val="center"/>
            <w:hideMark/>
          </w:tcPr>
          <w:p w14:paraId="30AEABA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w:t>
            </w:r>
          </w:p>
        </w:tc>
        <w:tc>
          <w:tcPr>
            <w:tcW w:w="1016" w:type="dxa"/>
            <w:tcMar>
              <w:top w:w="48" w:type="dxa"/>
              <w:left w:w="48" w:type="dxa"/>
              <w:bottom w:w="48" w:type="dxa"/>
              <w:right w:w="48" w:type="dxa"/>
            </w:tcMar>
            <w:vAlign w:val="center"/>
            <w:hideMark/>
          </w:tcPr>
          <w:p w14:paraId="37FBCBF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822" w:type="dxa"/>
            <w:tcMar>
              <w:top w:w="48" w:type="dxa"/>
              <w:left w:w="48" w:type="dxa"/>
              <w:bottom w:w="48" w:type="dxa"/>
              <w:right w:w="48" w:type="dxa"/>
            </w:tcMar>
            <w:vAlign w:val="center"/>
            <w:hideMark/>
          </w:tcPr>
          <w:p w14:paraId="51CC48E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19861</w:t>
            </w:r>
          </w:p>
        </w:tc>
        <w:tc>
          <w:tcPr>
            <w:tcW w:w="1669" w:type="dxa"/>
            <w:tcMar>
              <w:top w:w="48" w:type="dxa"/>
              <w:left w:w="48" w:type="dxa"/>
              <w:bottom w:w="48" w:type="dxa"/>
              <w:right w:w="48" w:type="dxa"/>
            </w:tcMar>
            <w:vAlign w:val="center"/>
            <w:hideMark/>
          </w:tcPr>
          <w:p w14:paraId="25148F2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992" w:type="dxa"/>
            <w:tcMar>
              <w:top w:w="48" w:type="dxa"/>
              <w:left w:w="48" w:type="dxa"/>
              <w:bottom w:w="48" w:type="dxa"/>
              <w:right w:w="48" w:type="dxa"/>
            </w:tcMar>
            <w:vAlign w:val="center"/>
            <w:hideMark/>
          </w:tcPr>
          <w:p w14:paraId="20C53DA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49DA67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2700</w:t>
            </w:r>
          </w:p>
        </w:tc>
        <w:tc>
          <w:tcPr>
            <w:tcW w:w="1134" w:type="dxa"/>
          </w:tcPr>
          <w:p w14:paraId="5AD328B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71CE31A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0E5485F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47FA84CE" w14:textId="77777777" w:rsidTr="00B91E23">
        <w:trPr>
          <w:trHeight w:val="510"/>
        </w:trPr>
        <w:tc>
          <w:tcPr>
            <w:tcW w:w="311" w:type="dxa"/>
            <w:tcMar>
              <w:top w:w="48" w:type="dxa"/>
              <w:left w:w="48" w:type="dxa"/>
              <w:bottom w:w="48" w:type="dxa"/>
              <w:right w:w="48" w:type="dxa"/>
            </w:tcMar>
            <w:vAlign w:val="center"/>
            <w:hideMark/>
          </w:tcPr>
          <w:p w14:paraId="533FC01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w:t>
            </w:r>
          </w:p>
        </w:tc>
        <w:tc>
          <w:tcPr>
            <w:tcW w:w="1016" w:type="dxa"/>
            <w:tcMar>
              <w:top w:w="48" w:type="dxa"/>
              <w:left w:w="48" w:type="dxa"/>
              <w:bottom w:w="48" w:type="dxa"/>
              <w:right w:w="48" w:type="dxa"/>
            </w:tcMar>
            <w:vAlign w:val="center"/>
            <w:hideMark/>
          </w:tcPr>
          <w:p w14:paraId="4FB848E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822" w:type="dxa"/>
            <w:tcMar>
              <w:top w:w="48" w:type="dxa"/>
              <w:left w:w="48" w:type="dxa"/>
              <w:bottom w:w="48" w:type="dxa"/>
              <w:right w:w="48" w:type="dxa"/>
            </w:tcMar>
            <w:vAlign w:val="center"/>
            <w:hideMark/>
          </w:tcPr>
          <w:p w14:paraId="6BD2BCD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34073</w:t>
            </w:r>
          </w:p>
        </w:tc>
        <w:tc>
          <w:tcPr>
            <w:tcW w:w="1669" w:type="dxa"/>
            <w:tcMar>
              <w:top w:w="48" w:type="dxa"/>
              <w:left w:w="48" w:type="dxa"/>
              <w:bottom w:w="48" w:type="dxa"/>
              <w:right w:w="48" w:type="dxa"/>
            </w:tcMar>
            <w:vAlign w:val="center"/>
            <w:hideMark/>
          </w:tcPr>
          <w:p w14:paraId="0EA41B1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992" w:type="dxa"/>
            <w:tcMar>
              <w:top w:w="48" w:type="dxa"/>
              <w:left w:w="48" w:type="dxa"/>
              <w:bottom w:w="48" w:type="dxa"/>
              <w:right w:w="48" w:type="dxa"/>
            </w:tcMar>
            <w:vAlign w:val="center"/>
            <w:hideMark/>
          </w:tcPr>
          <w:p w14:paraId="48AF183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0041DDC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10867</w:t>
            </w:r>
          </w:p>
        </w:tc>
        <w:tc>
          <w:tcPr>
            <w:tcW w:w="1134" w:type="dxa"/>
          </w:tcPr>
          <w:p w14:paraId="79E64A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2D816D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06F033A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58A78EDB" w14:textId="77777777" w:rsidTr="00B91E23">
        <w:trPr>
          <w:trHeight w:val="765"/>
        </w:trPr>
        <w:tc>
          <w:tcPr>
            <w:tcW w:w="311" w:type="dxa"/>
            <w:tcMar>
              <w:top w:w="48" w:type="dxa"/>
              <w:left w:w="48" w:type="dxa"/>
              <w:bottom w:w="48" w:type="dxa"/>
              <w:right w:w="48" w:type="dxa"/>
            </w:tcMar>
            <w:vAlign w:val="center"/>
            <w:hideMark/>
          </w:tcPr>
          <w:p w14:paraId="70C5A55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w:t>
            </w:r>
          </w:p>
        </w:tc>
        <w:tc>
          <w:tcPr>
            <w:tcW w:w="1016" w:type="dxa"/>
            <w:tcMar>
              <w:top w:w="48" w:type="dxa"/>
              <w:left w:w="48" w:type="dxa"/>
              <w:bottom w:w="48" w:type="dxa"/>
              <w:right w:w="48" w:type="dxa"/>
            </w:tcMar>
            <w:vAlign w:val="center"/>
            <w:hideMark/>
          </w:tcPr>
          <w:p w14:paraId="6964873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271950</w:t>
            </w:r>
          </w:p>
        </w:tc>
        <w:tc>
          <w:tcPr>
            <w:tcW w:w="822" w:type="dxa"/>
            <w:tcMar>
              <w:top w:w="48" w:type="dxa"/>
              <w:left w:w="48" w:type="dxa"/>
              <w:bottom w:w="48" w:type="dxa"/>
              <w:right w:w="48" w:type="dxa"/>
            </w:tcMar>
            <w:vAlign w:val="center"/>
            <w:hideMark/>
          </w:tcPr>
          <w:p w14:paraId="50A3506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22122</w:t>
            </w:r>
          </w:p>
        </w:tc>
        <w:tc>
          <w:tcPr>
            <w:tcW w:w="1669" w:type="dxa"/>
            <w:tcMar>
              <w:top w:w="48" w:type="dxa"/>
              <w:left w:w="48" w:type="dxa"/>
              <w:bottom w:w="48" w:type="dxa"/>
              <w:right w:w="48" w:type="dxa"/>
            </w:tcMar>
            <w:vAlign w:val="center"/>
            <w:hideMark/>
          </w:tcPr>
          <w:p w14:paraId="24510F1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Fentanila, citrato 78,5mcg/ml (equivalente a 0,05mg fentanila/ml); uso IV/IM/espinhal/peridural; injetável (sem conservante), com 2 ml. Embalagem estéril e individual em atendimento à Resolução RDC 333/2003 Anvisa.</w:t>
            </w:r>
          </w:p>
        </w:tc>
        <w:tc>
          <w:tcPr>
            <w:tcW w:w="992" w:type="dxa"/>
            <w:tcMar>
              <w:top w:w="48" w:type="dxa"/>
              <w:left w:w="48" w:type="dxa"/>
              <w:bottom w:w="48" w:type="dxa"/>
              <w:right w:w="48" w:type="dxa"/>
            </w:tcMar>
            <w:vAlign w:val="center"/>
            <w:hideMark/>
          </w:tcPr>
          <w:p w14:paraId="54BD70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850" w:type="dxa"/>
            <w:tcMar>
              <w:top w:w="48" w:type="dxa"/>
              <w:left w:w="48" w:type="dxa"/>
              <w:bottom w:w="48" w:type="dxa"/>
              <w:right w:w="48" w:type="dxa"/>
            </w:tcMar>
            <w:vAlign w:val="center"/>
            <w:hideMark/>
          </w:tcPr>
          <w:p w14:paraId="029C405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22275</w:t>
            </w:r>
          </w:p>
        </w:tc>
        <w:tc>
          <w:tcPr>
            <w:tcW w:w="1134" w:type="dxa"/>
          </w:tcPr>
          <w:p w14:paraId="3F5CE60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9F0882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4BA374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0D72822C" w14:textId="77777777" w:rsidTr="00B91E23">
        <w:trPr>
          <w:trHeight w:val="255"/>
        </w:trPr>
        <w:tc>
          <w:tcPr>
            <w:tcW w:w="311" w:type="dxa"/>
            <w:tcMar>
              <w:top w:w="48" w:type="dxa"/>
              <w:left w:w="48" w:type="dxa"/>
              <w:bottom w:w="48" w:type="dxa"/>
              <w:right w:w="48" w:type="dxa"/>
            </w:tcMar>
            <w:vAlign w:val="center"/>
            <w:hideMark/>
          </w:tcPr>
          <w:p w14:paraId="2F203EA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w:t>
            </w:r>
          </w:p>
        </w:tc>
        <w:tc>
          <w:tcPr>
            <w:tcW w:w="1016" w:type="dxa"/>
            <w:tcMar>
              <w:top w:w="48" w:type="dxa"/>
              <w:left w:w="48" w:type="dxa"/>
              <w:bottom w:w="48" w:type="dxa"/>
              <w:right w:w="48" w:type="dxa"/>
            </w:tcMar>
            <w:vAlign w:val="center"/>
            <w:hideMark/>
          </w:tcPr>
          <w:p w14:paraId="030F5C8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273009</w:t>
            </w:r>
          </w:p>
        </w:tc>
        <w:tc>
          <w:tcPr>
            <w:tcW w:w="822" w:type="dxa"/>
            <w:tcMar>
              <w:top w:w="48" w:type="dxa"/>
              <w:left w:w="48" w:type="dxa"/>
              <w:bottom w:w="48" w:type="dxa"/>
              <w:right w:w="48" w:type="dxa"/>
            </w:tcMar>
            <w:vAlign w:val="center"/>
            <w:hideMark/>
          </w:tcPr>
          <w:p w14:paraId="7F5CE6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37342</w:t>
            </w:r>
          </w:p>
        </w:tc>
        <w:tc>
          <w:tcPr>
            <w:tcW w:w="1669" w:type="dxa"/>
            <w:tcMar>
              <w:top w:w="48" w:type="dxa"/>
              <w:left w:w="48" w:type="dxa"/>
              <w:bottom w:w="48" w:type="dxa"/>
              <w:right w:w="48" w:type="dxa"/>
            </w:tcMar>
            <w:vAlign w:val="center"/>
            <w:hideMark/>
          </w:tcPr>
          <w:p w14:paraId="29F09B1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Fluoxetina, cloridrato 20 mg.</w:t>
            </w:r>
          </w:p>
        </w:tc>
        <w:tc>
          <w:tcPr>
            <w:tcW w:w="992" w:type="dxa"/>
            <w:tcMar>
              <w:top w:w="48" w:type="dxa"/>
              <w:left w:w="48" w:type="dxa"/>
              <w:bottom w:w="48" w:type="dxa"/>
              <w:right w:w="48" w:type="dxa"/>
            </w:tcMar>
            <w:vAlign w:val="center"/>
            <w:hideMark/>
          </w:tcPr>
          <w:p w14:paraId="0E7AB35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p>
        </w:tc>
        <w:tc>
          <w:tcPr>
            <w:tcW w:w="850" w:type="dxa"/>
            <w:tcMar>
              <w:top w:w="48" w:type="dxa"/>
              <w:left w:w="48" w:type="dxa"/>
              <w:bottom w:w="48" w:type="dxa"/>
              <w:right w:w="48" w:type="dxa"/>
            </w:tcMar>
            <w:vAlign w:val="center"/>
            <w:hideMark/>
          </w:tcPr>
          <w:p w14:paraId="143E353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945000</w:t>
            </w:r>
          </w:p>
        </w:tc>
        <w:tc>
          <w:tcPr>
            <w:tcW w:w="1134" w:type="dxa"/>
          </w:tcPr>
          <w:p w14:paraId="318B81E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500434D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4C6D055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A309252" w14:textId="77777777" w:rsidTr="00B91E23">
        <w:trPr>
          <w:trHeight w:val="255"/>
        </w:trPr>
        <w:tc>
          <w:tcPr>
            <w:tcW w:w="311" w:type="dxa"/>
            <w:tcMar>
              <w:top w:w="48" w:type="dxa"/>
              <w:left w:w="48" w:type="dxa"/>
              <w:bottom w:w="48" w:type="dxa"/>
              <w:right w:w="48" w:type="dxa"/>
            </w:tcMar>
            <w:vAlign w:val="center"/>
            <w:hideMark/>
          </w:tcPr>
          <w:p w14:paraId="7CF881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w:t>
            </w:r>
          </w:p>
        </w:tc>
        <w:tc>
          <w:tcPr>
            <w:tcW w:w="1016" w:type="dxa"/>
            <w:tcMar>
              <w:top w:w="48" w:type="dxa"/>
              <w:left w:w="48" w:type="dxa"/>
              <w:bottom w:w="48" w:type="dxa"/>
              <w:right w:w="48" w:type="dxa"/>
            </w:tcMar>
            <w:vAlign w:val="center"/>
            <w:hideMark/>
          </w:tcPr>
          <w:p w14:paraId="649AD7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450100</w:t>
            </w:r>
          </w:p>
        </w:tc>
        <w:tc>
          <w:tcPr>
            <w:tcW w:w="822" w:type="dxa"/>
            <w:tcMar>
              <w:top w:w="48" w:type="dxa"/>
              <w:left w:w="48" w:type="dxa"/>
              <w:bottom w:w="48" w:type="dxa"/>
              <w:right w:w="48" w:type="dxa"/>
            </w:tcMar>
            <w:vAlign w:val="center"/>
            <w:hideMark/>
          </w:tcPr>
          <w:p w14:paraId="235399E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31999</w:t>
            </w:r>
          </w:p>
        </w:tc>
        <w:tc>
          <w:tcPr>
            <w:tcW w:w="1669" w:type="dxa"/>
            <w:tcMar>
              <w:top w:w="48" w:type="dxa"/>
              <w:left w:w="48" w:type="dxa"/>
              <w:bottom w:w="48" w:type="dxa"/>
              <w:right w:w="48" w:type="dxa"/>
            </w:tcMar>
            <w:vAlign w:val="center"/>
            <w:hideMark/>
          </w:tcPr>
          <w:p w14:paraId="5944BCE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Imunoglobulina Humana normal, 5 </w:t>
            </w:r>
            <w:r w:rsidRPr="00EE4854">
              <w:rPr>
                <w:rFonts w:ascii="Palatino Linotype" w:eastAsia="Times New Roman" w:hAnsi="Palatino Linotype" w:cs="Times New Roman"/>
                <w:color w:val="000000"/>
                <w:sz w:val="18"/>
                <w:szCs w:val="18"/>
                <w:lang w:eastAsia="pt-BR"/>
              </w:rPr>
              <w:lastRenderedPageBreak/>
              <w:t>G, injetável, Frasco-ampola.</w:t>
            </w:r>
          </w:p>
        </w:tc>
        <w:tc>
          <w:tcPr>
            <w:tcW w:w="992" w:type="dxa"/>
            <w:tcMar>
              <w:top w:w="48" w:type="dxa"/>
              <w:left w:w="48" w:type="dxa"/>
              <w:bottom w:w="48" w:type="dxa"/>
              <w:right w:w="48" w:type="dxa"/>
            </w:tcMar>
            <w:vAlign w:val="center"/>
            <w:hideMark/>
          </w:tcPr>
          <w:p w14:paraId="3D10301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Frasco-</w:t>
            </w:r>
            <w:r w:rsidRPr="00EE4854">
              <w:rPr>
                <w:rFonts w:ascii="Palatino Linotype" w:eastAsia="Times New Roman" w:hAnsi="Palatino Linotype" w:cs="Times New Roman"/>
                <w:color w:val="000000"/>
                <w:sz w:val="18"/>
                <w:szCs w:val="18"/>
                <w:lang w:eastAsia="pt-BR"/>
              </w:rPr>
              <w:lastRenderedPageBreak/>
              <w:t>ampola</w:t>
            </w:r>
          </w:p>
        </w:tc>
        <w:tc>
          <w:tcPr>
            <w:tcW w:w="850" w:type="dxa"/>
            <w:tcMar>
              <w:top w:w="48" w:type="dxa"/>
              <w:left w:w="48" w:type="dxa"/>
              <w:bottom w:w="48" w:type="dxa"/>
              <w:right w:w="48" w:type="dxa"/>
            </w:tcMar>
            <w:vAlign w:val="center"/>
            <w:hideMark/>
          </w:tcPr>
          <w:p w14:paraId="3112402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405</w:t>
            </w:r>
          </w:p>
        </w:tc>
        <w:tc>
          <w:tcPr>
            <w:tcW w:w="1134" w:type="dxa"/>
          </w:tcPr>
          <w:p w14:paraId="2433981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6A5EA39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4BB6ADA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7C67948D" w14:textId="77777777" w:rsidTr="00B91E23">
        <w:trPr>
          <w:trHeight w:val="255"/>
        </w:trPr>
        <w:tc>
          <w:tcPr>
            <w:tcW w:w="311" w:type="dxa"/>
            <w:tcMar>
              <w:top w:w="48" w:type="dxa"/>
              <w:left w:w="48" w:type="dxa"/>
              <w:bottom w:w="48" w:type="dxa"/>
              <w:right w:w="48" w:type="dxa"/>
            </w:tcMar>
            <w:vAlign w:val="center"/>
            <w:hideMark/>
          </w:tcPr>
          <w:p w14:paraId="746A258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9</w:t>
            </w:r>
          </w:p>
        </w:tc>
        <w:tc>
          <w:tcPr>
            <w:tcW w:w="1016" w:type="dxa"/>
            <w:tcMar>
              <w:top w:w="48" w:type="dxa"/>
              <w:left w:w="48" w:type="dxa"/>
              <w:bottom w:w="48" w:type="dxa"/>
              <w:right w:w="48" w:type="dxa"/>
            </w:tcMar>
            <w:vAlign w:val="center"/>
            <w:hideMark/>
          </w:tcPr>
          <w:p w14:paraId="272ED92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273413</w:t>
            </w:r>
          </w:p>
        </w:tc>
        <w:tc>
          <w:tcPr>
            <w:tcW w:w="822" w:type="dxa"/>
            <w:tcMar>
              <w:top w:w="48" w:type="dxa"/>
              <w:left w:w="48" w:type="dxa"/>
              <w:bottom w:w="48" w:type="dxa"/>
              <w:right w:w="48" w:type="dxa"/>
            </w:tcMar>
            <w:vAlign w:val="center"/>
            <w:hideMark/>
          </w:tcPr>
          <w:p w14:paraId="4B4C913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22313</w:t>
            </w:r>
          </w:p>
        </w:tc>
        <w:tc>
          <w:tcPr>
            <w:tcW w:w="1669" w:type="dxa"/>
            <w:tcMar>
              <w:top w:w="48" w:type="dxa"/>
              <w:left w:w="48" w:type="dxa"/>
              <w:bottom w:w="48" w:type="dxa"/>
              <w:right w:w="48" w:type="dxa"/>
            </w:tcMar>
            <w:vAlign w:val="center"/>
            <w:hideMark/>
          </w:tcPr>
          <w:p w14:paraId="536CD19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Linezolida 600mg/300 ml (2mg/mL) injetável. Bolsa de 300mL.</w:t>
            </w:r>
          </w:p>
        </w:tc>
        <w:tc>
          <w:tcPr>
            <w:tcW w:w="992" w:type="dxa"/>
            <w:tcMar>
              <w:top w:w="48" w:type="dxa"/>
              <w:left w:w="48" w:type="dxa"/>
              <w:bottom w:w="48" w:type="dxa"/>
              <w:right w:w="48" w:type="dxa"/>
            </w:tcMar>
            <w:vAlign w:val="center"/>
            <w:hideMark/>
          </w:tcPr>
          <w:p w14:paraId="10B14E1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w:t>
            </w:r>
          </w:p>
        </w:tc>
        <w:tc>
          <w:tcPr>
            <w:tcW w:w="850" w:type="dxa"/>
            <w:tcMar>
              <w:top w:w="48" w:type="dxa"/>
              <w:left w:w="48" w:type="dxa"/>
              <w:bottom w:w="48" w:type="dxa"/>
              <w:right w:w="48" w:type="dxa"/>
            </w:tcMar>
            <w:vAlign w:val="center"/>
            <w:hideMark/>
          </w:tcPr>
          <w:p w14:paraId="7D0CD59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5400</w:t>
            </w:r>
          </w:p>
        </w:tc>
        <w:tc>
          <w:tcPr>
            <w:tcW w:w="1134" w:type="dxa"/>
          </w:tcPr>
          <w:p w14:paraId="7069EB0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2A6A2CC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4645BCC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15326E54" w14:textId="77777777" w:rsidTr="00B91E23">
        <w:trPr>
          <w:trHeight w:val="255"/>
        </w:trPr>
        <w:tc>
          <w:tcPr>
            <w:tcW w:w="311" w:type="dxa"/>
            <w:tcMar>
              <w:top w:w="48" w:type="dxa"/>
              <w:left w:w="48" w:type="dxa"/>
              <w:bottom w:w="48" w:type="dxa"/>
              <w:right w:w="48" w:type="dxa"/>
            </w:tcMar>
            <w:vAlign w:val="center"/>
            <w:hideMark/>
          </w:tcPr>
          <w:p w14:paraId="2CBACDE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w:t>
            </w:r>
          </w:p>
        </w:tc>
        <w:tc>
          <w:tcPr>
            <w:tcW w:w="1016" w:type="dxa"/>
            <w:tcMar>
              <w:top w:w="48" w:type="dxa"/>
              <w:left w:w="48" w:type="dxa"/>
              <w:bottom w:w="48" w:type="dxa"/>
              <w:right w:w="48" w:type="dxa"/>
            </w:tcMar>
            <w:vAlign w:val="center"/>
            <w:hideMark/>
          </w:tcPr>
          <w:p w14:paraId="1579C0F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358755</w:t>
            </w:r>
          </w:p>
        </w:tc>
        <w:tc>
          <w:tcPr>
            <w:tcW w:w="822" w:type="dxa"/>
            <w:tcMar>
              <w:top w:w="48" w:type="dxa"/>
              <w:left w:w="48" w:type="dxa"/>
              <w:bottom w:w="48" w:type="dxa"/>
              <w:right w:w="48" w:type="dxa"/>
            </w:tcMar>
            <w:vAlign w:val="center"/>
            <w:hideMark/>
          </w:tcPr>
          <w:p w14:paraId="7AEC26A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26038</w:t>
            </w:r>
          </w:p>
        </w:tc>
        <w:tc>
          <w:tcPr>
            <w:tcW w:w="1669" w:type="dxa"/>
            <w:tcMar>
              <w:top w:w="48" w:type="dxa"/>
              <w:left w:w="48" w:type="dxa"/>
              <w:bottom w:w="48" w:type="dxa"/>
              <w:right w:w="48" w:type="dxa"/>
            </w:tcMar>
            <w:vAlign w:val="center"/>
            <w:hideMark/>
          </w:tcPr>
          <w:p w14:paraId="5093E8F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Misoprostol 200mcg, comprimido vaginal.</w:t>
            </w:r>
          </w:p>
        </w:tc>
        <w:tc>
          <w:tcPr>
            <w:tcW w:w="992" w:type="dxa"/>
            <w:tcMar>
              <w:top w:w="48" w:type="dxa"/>
              <w:left w:w="48" w:type="dxa"/>
              <w:bottom w:w="48" w:type="dxa"/>
              <w:right w:w="48" w:type="dxa"/>
            </w:tcMar>
            <w:vAlign w:val="center"/>
            <w:hideMark/>
          </w:tcPr>
          <w:p w14:paraId="555C9E1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850" w:type="dxa"/>
            <w:tcMar>
              <w:top w:w="48" w:type="dxa"/>
              <w:left w:w="48" w:type="dxa"/>
              <w:bottom w:w="48" w:type="dxa"/>
              <w:right w:w="48" w:type="dxa"/>
            </w:tcMar>
            <w:vAlign w:val="center"/>
            <w:hideMark/>
          </w:tcPr>
          <w:p w14:paraId="5D2A0D8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13500</w:t>
            </w:r>
          </w:p>
        </w:tc>
        <w:tc>
          <w:tcPr>
            <w:tcW w:w="1134" w:type="dxa"/>
          </w:tcPr>
          <w:p w14:paraId="3155FC3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4AB898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26CCADC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070133AD" w14:textId="77777777" w:rsidTr="00B91E23">
        <w:trPr>
          <w:trHeight w:val="255"/>
        </w:trPr>
        <w:tc>
          <w:tcPr>
            <w:tcW w:w="311" w:type="dxa"/>
            <w:tcMar>
              <w:top w:w="48" w:type="dxa"/>
              <w:left w:w="48" w:type="dxa"/>
              <w:bottom w:w="48" w:type="dxa"/>
              <w:right w:w="48" w:type="dxa"/>
            </w:tcMar>
            <w:vAlign w:val="center"/>
            <w:hideMark/>
          </w:tcPr>
          <w:p w14:paraId="4ABF3C3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11</w:t>
            </w:r>
          </w:p>
        </w:tc>
        <w:tc>
          <w:tcPr>
            <w:tcW w:w="1016" w:type="dxa"/>
            <w:tcMar>
              <w:top w:w="48" w:type="dxa"/>
              <w:left w:w="48" w:type="dxa"/>
              <w:bottom w:w="48" w:type="dxa"/>
              <w:right w:w="48" w:type="dxa"/>
            </w:tcMar>
            <w:vAlign w:val="center"/>
            <w:hideMark/>
          </w:tcPr>
          <w:p w14:paraId="25770B6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453501</w:t>
            </w:r>
          </w:p>
        </w:tc>
        <w:tc>
          <w:tcPr>
            <w:tcW w:w="822" w:type="dxa"/>
            <w:tcMar>
              <w:top w:w="48" w:type="dxa"/>
              <w:left w:w="48" w:type="dxa"/>
              <w:bottom w:w="48" w:type="dxa"/>
              <w:right w:w="48" w:type="dxa"/>
            </w:tcMar>
            <w:vAlign w:val="center"/>
            <w:hideMark/>
          </w:tcPr>
          <w:p w14:paraId="62FDA2C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33697</w:t>
            </w:r>
          </w:p>
        </w:tc>
        <w:tc>
          <w:tcPr>
            <w:tcW w:w="1669" w:type="dxa"/>
            <w:tcMar>
              <w:top w:w="48" w:type="dxa"/>
              <w:left w:w="48" w:type="dxa"/>
              <w:bottom w:w="48" w:type="dxa"/>
              <w:right w:w="48" w:type="dxa"/>
            </w:tcMar>
            <w:vAlign w:val="center"/>
            <w:hideMark/>
          </w:tcPr>
          <w:p w14:paraId="375A416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Nitroprusseto de sódio 25mg/ml ; injetável com 2mL</w:t>
            </w:r>
          </w:p>
        </w:tc>
        <w:tc>
          <w:tcPr>
            <w:tcW w:w="992" w:type="dxa"/>
            <w:tcMar>
              <w:top w:w="48" w:type="dxa"/>
              <w:left w:w="48" w:type="dxa"/>
              <w:bottom w:w="48" w:type="dxa"/>
              <w:right w:w="48" w:type="dxa"/>
            </w:tcMar>
            <w:vAlign w:val="center"/>
            <w:hideMark/>
          </w:tcPr>
          <w:p w14:paraId="1C8CAE9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850" w:type="dxa"/>
            <w:tcMar>
              <w:top w:w="48" w:type="dxa"/>
              <w:left w:w="48" w:type="dxa"/>
              <w:bottom w:w="48" w:type="dxa"/>
              <w:right w:w="48" w:type="dxa"/>
            </w:tcMar>
            <w:vAlign w:val="center"/>
            <w:hideMark/>
          </w:tcPr>
          <w:p w14:paraId="5C13A9D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6075</w:t>
            </w:r>
          </w:p>
        </w:tc>
        <w:tc>
          <w:tcPr>
            <w:tcW w:w="1134" w:type="dxa"/>
          </w:tcPr>
          <w:p w14:paraId="7967205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0450091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0D79716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01583CDF" w14:textId="77777777" w:rsidTr="00B91E23">
        <w:trPr>
          <w:trHeight w:val="510"/>
        </w:trPr>
        <w:tc>
          <w:tcPr>
            <w:tcW w:w="311" w:type="dxa"/>
            <w:tcMar>
              <w:top w:w="48" w:type="dxa"/>
              <w:left w:w="48" w:type="dxa"/>
              <w:bottom w:w="48" w:type="dxa"/>
              <w:right w:w="48" w:type="dxa"/>
            </w:tcMar>
            <w:vAlign w:val="center"/>
            <w:hideMark/>
          </w:tcPr>
          <w:p w14:paraId="5428157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w:t>
            </w:r>
          </w:p>
        </w:tc>
        <w:tc>
          <w:tcPr>
            <w:tcW w:w="1016" w:type="dxa"/>
            <w:tcMar>
              <w:top w:w="48" w:type="dxa"/>
              <w:left w:w="48" w:type="dxa"/>
              <w:bottom w:w="48" w:type="dxa"/>
              <w:right w:w="48" w:type="dxa"/>
            </w:tcMar>
            <w:vAlign w:val="center"/>
            <w:hideMark/>
          </w:tcPr>
          <w:p w14:paraId="20CD4B9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449025</w:t>
            </w:r>
          </w:p>
        </w:tc>
        <w:tc>
          <w:tcPr>
            <w:tcW w:w="822" w:type="dxa"/>
            <w:tcMar>
              <w:top w:w="48" w:type="dxa"/>
              <w:left w:w="48" w:type="dxa"/>
              <w:bottom w:w="48" w:type="dxa"/>
              <w:right w:w="48" w:type="dxa"/>
            </w:tcMar>
            <w:vAlign w:val="center"/>
            <w:hideMark/>
          </w:tcPr>
          <w:p w14:paraId="7EDA42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26047</w:t>
            </w:r>
          </w:p>
        </w:tc>
        <w:tc>
          <w:tcPr>
            <w:tcW w:w="1669" w:type="dxa"/>
            <w:tcMar>
              <w:top w:w="48" w:type="dxa"/>
              <w:left w:w="48" w:type="dxa"/>
              <w:bottom w:w="48" w:type="dxa"/>
              <w:right w:w="48" w:type="dxa"/>
            </w:tcMar>
            <w:vAlign w:val="center"/>
            <w:hideMark/>
          </w:tcPr>
          <w:p w14:paraId="162547F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992" w:type="dxa"/>
            <w:tcMar>
              <w:top w:w="48" w:type="dxa"/>
              <w:left w:w="48" w:type="dxa"/>
              <w:bottom w:w="48" w:type="dxa"/>
              <w:right w:w="48" w:type="dxa"/>
            </w:tcMar>
            <w:vAlign w:val="center"/>
            <w:hideMark/>
          </w:tcPr>
          <w:p w14:paraId="2F4694C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Flaconete</w:t>
            </w:r>
          </w:p>
        </w:tc>
        <w:tc>
          <w:tcPr>
            <w:tcW w:w="850" w:type="dxa"/>
            <w:tcMar>
              <w:top w:w="48" w:type="dxa"/>
              <w:left w:w="48" w:type="dxa"/>
              <w:bottom w:w="48" w:type="dxa"/>
              <w:right w:w="48" w:type="dxa"/>
            </w:tcMar>
            <w:vAlign w:val="center"/>
            <w:hideMark/>
          </w:tcPr>
          <w:p w14:paraId="41C6DC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26325</w:t>
            </w:r>
          </w:p>
        </w:tc>
        <w:tc>
          <w:tcPr>
            <w:tcW w:w="1134" w:type="dxa"/>
          </w:tcPr>
          <w:p w14:paraId="05137E6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57E3E0E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5C38927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62F5182E" w14:textId="77777777" w:rsidTr="00B91E23">
        <w:trPr>
          <w:trHeight w:val="765"/>
        </w:trPr>
        <w:tc>
          <w:tcPr>
            <w:tcW w:w="311" w:type="dxa"/>
            <w:tcMar>
              <w:top w:w="48" w:type="dxa"/>
              <w:left w:w="48" w:type="dxa"/>
              <w:bottom w:w="48" w:type="dxa"/>
              <w:right w:w="48" w:type="dxa"/>
            </w:tcMar>
            <w:vAlign w:val="center"/>
            <w:hideMark/>
          </w:tcPr>
          <w:p w14:paraId="3123F5B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w:t>
            </w:r>
          </w:p>
        </w:tc>
        <w:tc>
          <w:tcPr>
            <w:tcW w:w="1016" w:type="dxa"/>
            <w:tcMar>
              <w:top w:w="48" w:type="dxa"/>
              <w:left w:w="48" w:type="dxa"/>
              <w:bottom w:w="48" w:type="dxa"/>
              <w:right w:w="48" w:type="dxa"/>
            </w:tcMar>
            <w:vAlign w:val="center"/>
            <w:hideMark/>
          </w:tcPr>
          <w:p w14:paraId="4B96BBA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449333</w:t>
            </w:r>
          </w:p>
        </w:tc>
        <w:tc>
          <w:tcPr>
            <w:tcW w:w="822" w:type="dxa"/>
            <w:tcMar>
              <w:top w:w="48" w:type="dxa"/>
              <w:left w:w="48" w:type="dxa"/>
              <w:bottom w:w="48" w:type="dxa"/>
              <w:right w:w="48" w:type="dxa"/>
            </w:tcMar>
            <w:vAlign w:val="center"/>
            <w:hideMark/>
          </w:tcPr>
          <w:p w14:paraId="70AB09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22671</w:t>
            </w:r>
          </w:p>
        </w:tc>
        <w:tc>
          <w:tcPr>
            <w:tcW w:w="1669" w:type="dxa"/>
            <w:tcMar>
              <w:top w:w="48" w:type="dxa"/>
              <w:left w:w="48" w:type="dxa"/>
              <w:bottom w:w="48" w:type="dxa"/>
              <w:right w:w="48" w:type="dxa"/>
            </w:tcMar>
            <w:vAlign w:val="center"/>
            <w:hideMark/>
          </w:tcPr>
          <w:p w14:paraId="6C89B2A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aminoácidos de cadeia ramificada para nutrição parenteral à 8% para pacientes hepatopatas. injetável atóxica, límpida, estéril e apirogênica em sistema fechado, conforme Resolução RDC Nº. 29, de 17/04/2007 da ANVISA, com 500 ml.</w:t>
            </w:r>
          </w:p>
        </w:tc>
        <w:tc>
          <w:tcPr>
            <w:tcW w:w="992" w:type="dxa"/>
            <w:tcMar>
              <w:top w:w="48" w:type="dxa"/>
              <w:left w:w="48" w:type="dxa"/>
              <w:bottom w:w="48" w:type="dxa"/>
              <w:right w:w="48" w:type="dxa"/>
            </w:tcMar>
            <w:vAlign w:val="center"/>
            <w:hideMark/>
          </w:tcPr>
          <w:p w14:paraId="7997296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 ou frasco</w:t>
            </w:r>
          </w:p>
        </w:tc>
        <w:tc>
          <w:tcPr>
            <w:tcW w:w="850" w:type="dxa"/>
            <w:tcMar>
              <w:top w:w="48" w:type="dxa"/>
              <w:left w:w="48" w:type="dxa"/>
              <w:bottom w:w="48" w:type="dxa"/>
              <w:right w:w="48" w:type="dxa"/>
            </w:tcMar>
            <w:vAlign w:val="center"/>
            <w:hideMark/>
          </w:tcPr>
          <w:p w14:paraId="371C169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2362</w:t>
            </w:r>
          </w:p>
        </w:tc>
        <w:tc>
          <w:tcPr>
            <w:tcW w:w="1134" w:type="dxa"/>
          </w:tcPr>
          <w:p w14:paraId="4B9B149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1771C3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02571CB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EE4854" w14:paraId="367CFF34" w14:textId="77777777" w:rsidTr="00B91E23">
        <w:trPr>
          <w:trHeight w:val="255"/>
        </w:trPr>
        <w:tc>
          <w:tcPr>
            <w:tcW w:w="311" w:type="dxa"/>
            <w:tcMar>
              <w:top w:w="48" w:type="dxa"/>
              <w:left w:w="48" w:type="dxa"/>
              <w:bottom w:w="48" w:type="dxa"/>
              <w:right w:w="48" w:type="dxa"/>
            </w:tcMar>
            <w:vAlign w:val="center"/>
            <w:hideMark/>
          </w:tcPr>
          <w:p w14:paraId="6FAD81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w:t>
            </w:r>
          </w:p>
        </w:tc>
        <w:tc>
          <w:tcPr>
            <w:tcW w:w="1016" w:type="dxa"/>
            <w:tcMar>
              <w:top w:w="48" w:type="dxa"/>
              <w:left w:w="48" w:type="dxa"/>
              <w:bottom w:w="48" w:type="dxa"/>
              <w:right w:w="48" w:type="dxa"/>
            </w:tcMar>
            <w:vAlign w:val="center"/>
            <w:hideMark/>
          </w:tcPr>
          <w:p w14:paraId="6E3C55C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486323</w:t>
            </w:r>
          </w:p>
        </w:tc>
        <w:tc>
          <w:tcPr>
            <w:tcW w:w="822" w:type="dxa"/>
            <w:tcMar>
              <w:top w:w="48" w:type="dxa"/>
              <w:left w:w="48" w:type="dxa"/>
              <w:bottom w:w="48" w:type="dxa"/>
              <w:right w:w="48" w:type="dxa"/>
            </w:tcMar>
            <w:vAlign w:val="center"/>
            <w:hideMark/>
          </w:tcPr>
          <w:p w14:paraId="1BB41BA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33714</w:t>
            </w:r>
          </w:p>
        </w:tc>
        <w:tc>
          <w:tcPr>
            <w:tcW w:w="1669" w:type="dxa"/>
            <w:tcMar>
              <w:top w:w="48" w:type="dxa"/>
              <w:left w:w="48" w:type="dxa"/>
              <w:bottom w:w="48" w:type="dxa"/>
              <w:right w:w="48" w:type="dxa"/>
            </w:tcMar>
            <w:vAlign w:val="center"/>
            <w:hideMark/>
          </w:tcPr>
          <w:p w14:paraId="67956D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Poliaminoácidos 10% ; injetável ; Frasco-Ampola 500mL</w:t>
            </w:r>
          </w:p>
        </w:tc>
        <w:tc>
          <w:tcPr>
            <w:tcW w:w="992" w:type="dxa"/>
            <w:tcMar>
              <w:top w:w="48" w:type="dxa"/>
              <w:left w:w="48" w:type="dxa"/>
              <w:bottom w:w="48" w:type="dxa"/>
              <w:right w:w="48" w:type="dxa"/>
            </w:tcMar>
            <w:vAlign w:val="center"/>
            <w:hideMark/>
          </w:tcPr>
          <w:p w14:paraId="6A88127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850" w:type="dxa"/>
            <w:tcMar>
              <w:top w:w="48" w:type="dxa"/>
              <w:left w:w="48" w:type="dxa"/>
              <w:bottom w:w="48" w:type="dxa"/>
              <w:right w:w="48" w:type="dxa"/>
            </w:tcMar>
            <w:vAlign w:val="center"/>
            <w:hideMark/>
          </w:tcPr>
          <w:p w14:paraId="0139D8D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2700</w:t>
            </w:r>
          </w:p>
        </w:tc>
        <w:tc>
          <w:tcPr>
            <w:tcW w:w="1134" w:type="dxa"/>
          </w:tcPr>
          <w:p w14:paraId="233FA57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992" w:type="dxa"/>
            <w:tcMar>
              <w:top w:w="48" w:type="dxa"/>
              <w:left w:w="48" w:type="dxa"/>
              <w:bottom w:w="48" w:type="dxa"/>
              <w:right w:w="48" w:type="dxa"/>
            </w:tcMar>
            <w:vAlign w:val="center"/>
          </w:tcPr>
          <w:p w14:paraId="5BBC84E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1565" w:type="dxa"/>
            <w:tcMar>
              <w:top w:w="48" w:type="dxa"/>
              <w:left w:w="48" w:type="dxa"/>
              <w:bottom w:w="48" w:type="dxa"/>
              <w:right w:w="48" w:type="dxa"/>
            </w:tcMar>
            <w:vAlign w:val="center"/>
          </w:tcPr>
          <w:p w14:paraId="6A4364C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bl>
    <w:p w14:paraId="5311667C" w14:textId="3C619E68" w:rsidR="00B772AF" w:rsidRPr="00EE4854" w:rsidRDefault="0040165E" w:rsidP="0040165E">
      <w:pPr>
        <w:spacing w:before="120" w:after="120"/>
        <w:ind w:right="120"/>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lastRenderedPageBreak/>
        <w:t xml:space="preserve">                                                                                 </w:t>
      </w:r>
      <w:r w:rsidR="00B772AF" w:rsidRPr="002C7537">
        <w:rPr>
          <w:rFonts w:ascii="Palatino Linotype" w:eastAsia="Times New Roman" w:hAnsi="Palatino Linotype" w:cs="Times New Roman"/>
          <w:b/>
          <w:bCs/>
          <w:color w:val="000000"/>
          <w:sz w:val="18"/>
          <w:szCs w:val="18"/>
          <w:lang w:eastAsia="pt-BR"/>
        </w:rPr>
        <w:t>COTA RESERVADA</w:t>
      </w:r>
    </w:p>
    <w:tbl>
      <w:tblPr>
        <w:tblW w:w="47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2"/>
        <w:gridCol w:w="1050"/>
        <w:gridCol w:w="849"/>
        <w:gridCol w:w="1658"/>
        <w:gridCol w:w="1006"/>
        <w:gridCol w:w="863"/>
        <w:gridCol w:w="1152"/>
        <w:gridCol w:w="1009"/>
        <w:gridCol w:w="1006"/>
      </w:tblGrid>
      <w:tr w:rsidR="00B772AF" w:rsidRPr="002C7537" w14:paraId="5CA21219" w14:textId="77777777" w:rsidTr="0040165E">
        <w:trPr>
          <w:trHeight w:val="585"/>
        </w:trPr>
        <w:tc>
          <w:tcPr>
            <w:tcW w:w="181" w:type="pct"/>
            <w:tcMar>
              <w:top w:w="48" w:type="dxa"/>
              <w:left w:w="48" w:type="dxa"/>
              <w:bottom w:w="48" w:type="dxa"/>
              <w:right w:w="48" w:type="dxa"/>
            </w:tcMar>
            <w:vAlign w:val="center"/>
            <w:hideMark/>
          </w:tcPr>
          <w:p w14:paraId="5D9584F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589" w:type="pct"/>
            <w:tcMar>
              <w:top w:w="48" w:type="dxa"/>
              <w:left w:w="48" w:type="dxa"/>
              <w:bottom w:w="48" w:type="dxa"/>
              <w:right w:w="48" w:type="dxa"/>
            </w:tcMar>
            <w:vAlign w:val="center"/>
            <w:hideMark/>
          </w:tcPr>
          <w:p w14:paraId="4C1B542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476" w:type="pct"/>
            <w:tcMar>
              <w:top w:w="48" w:type="dxa"/>
              <w:left w:w="48" w:type="dxa"/>
              <w:bottom w:w="48" w:type="dxa"/>
              <w:right w:w="48" w:type="dxa"/>
            </w:tcMar>
            <w:vAlign w:val="center"/>
            <w:hideMark/>
          </w:tcPr>
          <w:p w14:paraId="4F78DE4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930" w:type="pct"/>
            <w:tcMar>
              <w:top w:w="48" w:type="dxa"/>
              <w:left w:w="48" w:type="dxa"/>
              <w:bottom w:w="48" w:type="dxa"/>
              <w:right w:w="48" w:type="dxa"/>
            </w:tcMar>
            <w:vAlign w:val="center"/>
            <w:hideMark/>
          </w:tcPr>
          <w:p w14:paraId="6AF4D9E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564" w:type="pct"/>
            <w:tcMar>
              <w:top w:w="48" w:type="dxa"/>
              <w:left w:w="48" w:type="dxa"/>
              <w:bottom w:w="48" w:type="dxa"/>
              <w:right w:w="48" w:type="dxa"/>
            </w:tcMar>
            <w:vAlign w:val="center"/>
            <w:hideMark/>
          </w:tcPr>
          <w:p w14:paraId="4E5974D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484" w:type="pct"/>
            <w:tcMar>
              <w:top w:w="48" w:type="dxa"/>
              <w:left w:w="48" w:type="dxa"/>
              <w:bottom w:w="48" w:type="dxa"/>
              <w:right w:w="48" w:type="dxa"/>
            </w:tcMar>
            <w:vAlign w:val="center"/>
            <w:hideMark/>
          </w:tcPr>
          <w:p w14:paraId="58E5812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RESERVADA</w:t>
            </w:r>
          </w:p>
        </w:tc>
        <w:tc>
          <w:tcPr>
            <w:tcW w:w="646" w:type="pct"/>
          </w:tcPr>
          <w:p w14:paraId="77979AF6" w14:textId="77777777" w:rsidR="00B772AF" w:rsidRPr="002C7537" w:rsidRDefault="00B772AF" w:rsidP="00467A9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566" w:type="pct"/>
            <w:tcMar>
              <w:top w:w="48" w:type="dxa"/>
              <w:left w:w="48" w:type="dxa"/>
              <w:bottom w:w="48" w:type="dxa"/>
              <w:right w:w="48" w:type="dxa"/>
            </w:tcMar>
            <w:vAlign w:val="center"/>
            <w:hideMark/>
          </w:tcPr>
          <w:p w14:paraId="0E20D69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UNITÁRIO </w:t>
            </w:r>
          </w:p>
        </w:tc>
        <w:tc>
          <w:tcPr>
            <w:tcW w:w="564" w:type="pct"/>
            <w:tcMar>
              <w:top w:w="48" w:type="dxa"/>
              <w:left w:w="48" w:type="dxa"/>
              <w:bottom w:w="48" w:type="dxa"/>
              <w:right w:w="48" w:type="dxa"/>
            </w:tcMar>
            <w:vAlign w:val="center"/>
            <w:hideMark/>
          </w:tcPr>
          <w:p w14:paraId="1CD619A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B772AF" w:rsidRPr="002C7537" w14:paraId="7FF42D97" w14:textId="77777777" w:rsidTr="0040165E">
        <w:trPr>
          <w:trHeight w:val="255"/>
        </w:trPr>
        <w:tc>
          <w:tcPr>
            <w:tcW w:w="181" w:type="pct"/>
            <w:tcMar>
              <w:top w:w="48" w:type="dxa"/>
              <w:left w:w="48" w:type="dxa"/>
              <w:bottom w:w="48" w:type="dxa"/>
              <w:right w:w="48" w:type="dxa"/>
            </w:tcMar>
            <w:vAlign w:val="center"/>
            <w:hideMark/>
          </w:tcPr>
          <w:p w14:paraId="509D366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w:t>
            </w:r>
          </w:p>
        </w:tc>
        <w:tc>
          <w:tcPr>
            <w:tcW w:w="589" w:type="pct"/>
            <w:tcMar>
              <w:top w:w="48" w:type="dxa"/>
              <w:left w:w="48" w:type="dxa"/>
              <w:bottom w:w="48" w:type="dxa"/>
              <w:right w:w="48" w:type="dxa"/>
            </w:tcMar>
            <w:vAlign w:val="center"/>
            <w:hideMark/>
          </w:tcPr>
          <w:p w14:paraId="3A3CE7C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268380</w:t>
            </w:r>
          </w:p>
        </w:tc>
        <w:tc>
          <w:tcPr>
            <w:tcW w:w="476" w:type="pct"/>
            <w:tcMar>
              <w:top w:w="48" w:type="dxa"/>
              <w:left w:w="48" w:type="dxa"/>
              <w:bottom w:w="48" w:type="dxa"/>
              <w:right w:w="48" w:type="dxa"/>
            </w:tcMar>
            <w:vAlign w:val="center"/>
            <w:hideMark/>
          </w:tcPr>
          <w:p w14:paraId="4D94BFB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21918</w:t>
            </w:r>
          </w:p>
        </w:tc>
        <w:tc>
          <w:tcPr>
            <w:tcW w:w="930" w:type="pct"/>
            <w:tcMar>
              <w:top w:w="48" w:type="dxa"/>
              <w:left w:w="48" w:type="dxa"/>
              <w:bottom w:w="48" w:type="dxa"/>
              <w:right w:w="48" w:type="dxa"/>
            </w:tcMar>
            <w:vAlign w:val="center"/>
            <w:hideMark/>
          </w:tcPr>
          <w:p w14:paraId="5E8CBEE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Alprostadil 20 mcg, prostaglandina E1, uso endovenoso.</w:t>
            </w:r>
          </w:p>
        </w:tc>
        <w:tc>
          <w:tcPr>
            <w:tcW w:w="564" w:type="pct"/>
            <w:tcMar>
              <w:top w:w="48" w:type="dxa"/>
              <w:left w:w="48" w:type="dxa"/>
              <w:bottom w:w="48" w:type="dxa"/>
              <w:right w:w="48" w:type="dxa"/>
            </w:tcMar>
            <w:vAlign w:val="center"/>
            <w:hideMark/>
          </w:tcPr>
          <w:p w14:paraId="5885814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14BE8D2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w:t>
            </w:r>
          </w:p>
        </w:tc>
        <w:tc>
          <w:tcPr>
            <w:tcW w:w="646" w:type="pct"/>
          </w:tcPr>
          <w:p w14:paraId="6D3A597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2867EC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CBA3E4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E680D51" w14:textId="77777777" w:rsidTr="0040165E">
        <w:trPr>
          <w:trHeight w:val="255"/>
        </w:trPr>
        <w:tc>
          <w:tcPr>
            <w:tcW w:w="181" w:type="pct"/>
            <w:tcMar>
              <w:top w:w="48" w:type="dxa"/>
              <w:left w:w="48" w:type="dxa"/>
              <w:bottom w:w="48" w:type="dxa"/>
              <w:right w:w="48" w:type="dxa"/>
            </w:tcMar>
            <w:vAlign w:val="center"/>
            <w:hideMark/>
          </w:tcPr>
          <w:p w14:paraId="5585E71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16</w:t>
            </w:r>
          </w:p>
        </w:tc>
        <w:tc>
          <w:tcPr>
            <w:tcW w:w="589" w:type="pct"/>
            <w:tcMar>
              <w:top w:w="48" w:type="dxa"/>
              <w:left w:w="48" w:type="dxa"/>
              <w:bottom w:w="48" w:type="dxa"/>
              <w:right w:w="48" w:type="dxa"/>
            </w:tcMar>
            <w:vAlign w:val="center"/>
            <w:hideMark/>
          </w:tcPr>
          <w:p w14:paraId="0CFFA3F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268394</w:t>
            </w:r>
          </w:p>
        </w:tc>
        <w:tc>
          <w:tcPr>
            <w:tcW w:w="476" w:type="pct"/>
            <w:tcMar>
              <w:top w:w="48" w:type="dxa"/>
              <w:left w:w="48" w:type="dxa"/>
              <w:bottom w:w="48" w:type="dxa"/>
              <w:right w:w="48" w:type="dxa"/>
            </w:tcMar>
            <w:vAlign w:val="center"/>
            <w:hideMark/>
          </w:tcPr>
          <w:p w14:paraId="46430F0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21936</w:t>
            </w:r>
          </w:p>
        </w:tc>
        <w:tc>
          <w:tcPr>
            <w:tcW w:w="930" w:type="pct"/>
            <w:tcMar>
              <w:top w:w="48" w:type="dxa"/>
              <w:left w:w="48" w:type="dxa"/>
              <w:bottom w:w="48" w:type="dxa"/>
              <w:right w:w="48" w:type="dxa"/>
            </w:tcMar>
            <w:vAlign w:val="center"/>
            <w:hideMark/>
          </w:tcPr>
          <w:p w14:paraId="15A5666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Anfotericina B lipossomal 50mg, injetável.</w:t>
            </w:r>
          </w:p>
        </w:tc>
        <w:tc>
          <w:tcPr>
            <w:tcW w:w="564" w:type="pct"/>
            <w:tcMar>
              <w:top w:w="48" w:type="dxa"/>
              <w:left w:w="48" w:type="dxa"/>
              <w:bottom w:w="48" w:type="dxa"/>
              <w:right w:w="48" w:type="dxa"/>
            </w:tcMar>
            <w:vAlign w:val="center"/>
            <w:hideMark/>
          </w:tcPr>
          <w:p w14:paraId="055545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336B084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135</w:t>
            </w:r>
          </w:p>
        </w:tc>
        <w:tc>
          <w:tcPr>
            <w:tcW w:w="646" w:type="pct"/>
          </w:tcPr>
          <w:p w14:paraId="2C2A427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C43EC6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4D0EED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1DBA207" w14:textId="77777777" w:rsidTr="0040165E">
        <w:trPr>
          <w:trHeight w:val="255"/>
        </w:trPr>
        <w:tc>
          <w:tcPr>
            <w:tcW w:w="181" w:type="pct"/>
            <w:tcMar>
              <w:top w:w="48" w:type="dxa"/>
              <w:left w:w="48" w:type="dxa"/>
              <w:bottom w:w="48" w:type="dxa"/>
              <w:right w:w="48" w:type="dxa"/>
            </w:tcMar>
            <w:vAlign w:val="center"/>
            <w:hideMark/>
          </w:tcPr>
          <w:p w14:paraId="58D3BA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17</w:t>
            </w:r>
          </w:p>
        </w:tc>
        <w:tc>
          <w:tcPr>
            <w:tcW w:w="589" w:type="pct"/>
            <w:tcMar>
              <w:top w:w="48" w:type="dxa"/>
              <w:left w:w="48" w:type="dxa"/>
              <w:bottom w:w="48" w:type="dxa"/>
              <w:right w:w="48" w:type="dxa"/>
            </w:tcMar>
            <w:vAlign w:val="center"/>
            <w:hideMark/>
          </w:tcPr>
          <w:p w14:paraId="4DA2394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438633</w:t>
            </w:r>
          </w:p>
        </w:tc>
        <w:tc>
          <w:tcPr>
            <w:tcW w:w="476" w:type="pct"/>
            <w:tcMar>
              <w:top w:w="48" w:type="dxa"/>
              <w:left w:w="48" w:type="dxa"/>
              <w:bottom w:w="48" w:type="dxa"/>
              <w:right w:w="48" w:type="dxa"/>
            </w:tcMar>
            <w:vAlign w:val="center"/>
            <w:hideMark/>
          </w:tcPr>
          <w:p w14:paraId="637B9C4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37505</w:t>
            </w:r>
          </w:p>
        </w:tc>
        <w:tc>
          <w:tcPr>
            <w:tcW w:w="930" w:type="pct"/>
            <w:tcMar>
              <w:top w:w="48" w:type="dxa"/>
              <w:left w:w="48" w:type="dxa"/>
              <w:bottom w:w="48" w:type="dxa"/>
              <w:right w:w="48" w:type="dxa"/>
            </w:tcMar>
            <w:vAlign w:val="center"/>
            <w:hideMark/>
          </w:tcPr>
          <w:p w14:paraId="1826261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Colistimetato de Sódio (polimixina E) 1.000.000UI, pó liofilizado, injetável.</w:t>
            </w:r>
          </w:p>
        </w:tc>
        <w:tc>
          <w:tcPr>
            <w:tcW w:w="564" w:type="pct"/>
            <w:tcMar>
              <w:top w:w="48" w:type="dxa"/>
              <w:left w:w="48" w:type="dxa"/>
              <w:bottom w:w="48" w:type="dxa"/>
              <w:right w:w="48" w:type="dxa"/>
            </w:tcMar>
            <w:vAlign w:val="center"/>
            <w:hideMark/>
          </w:tcPr>
          <w:p w14:paraId="0A8FBD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476601D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w:t>
            </w:r>
          </w:p>
        </w:tc>
        <w:tc>
          <w:tcPr>
            <w:tcW w:w="646" w:type="pct"/>
          </w:tcPr>
          <w:p w14:paraId="2F605D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EEB43C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293241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1D83B2D" w14:textId="77777777" w:rsidTr="0040165E">
        <w:trPr>
          <w:trHeight w:val="510"/>
        </w:trPr>
        <w:tc>
          <w:tcPr>
            <w:tcW w:w="181" w:type="pct"/>
            <w:tcMar>
              <w:top w:w="48" w:type="dxa"/>
              <w:left w:w="48" w:type="dxa"/>
              <w:bottom w:w="48" w:type="dxa"/>
              <w:right w:w="48" w:type="dxa"/>
            </w:tcMar>
            <w:vAlign w:val="center"/>
            <w:hideMark/>
          </w:tcPr>
          <w:p w14:paraId="01E3B81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18</w:t>
            </w:r>
          </w:p>
        </w:tc>
        <w:tc>
          <w:tcPr>
            <w:tcW w:w="589" w:type="pct"/>
            <w:tcMar>
              <w:top w:w="48" w:type="dxa"/>
              <w:left w:w="48" w:type="dxa"/>
              <w:bottom w:w="48" w:type="dxa"/>
              <w:right w:w="48" w:type="dxa"/>
            </w:tcMar>
            <w:vAlign w:val="center"/>
            <w:hideMark/>
          </w:tcPr>
          <w:p w14:paraId="18192FA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476" w:type="pct"/>
            <w:tcMar>
              <w:top w:w="48" w:type="dxa"/>
              <w:left w:w="48" w:type="dxa"/>
              <w:bottom w:w="48" w:type="dxa"/>
              <w:right w:w="48" w:type="dxa"/>
            </w:tcMar>
            <w:vAlign w:val="center"/>
            <w:hideMark/>
          </w:tcPr>
          <w:p w14:paraId="194509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19861</w:t>
            </w:r>
          </w:p>
        </w:tc>
        <w:tc>
          <w:tcPr>
            <w:tcW w:w="930" w:type="pct"/>
            <w:tcMar>
              <w:top w:w="48" w:type="dxa"/>
              <w:left w:w="48" w:type="dxa"/>
              <w:bottom w:w="48" w:type="dxa"/>
              <w:right w:w="48" w:type="dxa"/>
            </w:tcMar>
            <w:vAlign w:val="center"/>
            <w:hideMark/>
          </w:tcPr>
          <w:p w14:paraId="089BDE0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100 ml.</w:t>
            </w:r>
          </w:p>
        </w:tc>
        <w:tc>
          <w:tcPr>
            <w:tcW w:w="564" w:type="pct"/>
            <w:tcMar>
              <w:top w:w="48" w:type="dxa"/>
              <w:left w:w="48" w:type="dxa"/>
              <w:bottom w:w="48" w:type="dxa"/>
              <w:right w:w="48" w:type="dxa"/>
            </w:tcMar>
            <w:vAlign w:val="center"/>
            <w:hideMark/>
          </w:tcPr>
          <w:p w14:paraId="5EA0E30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5D33018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46" w:type="pct"/>
          </w:tcPr>
          <w:p w14:paraId="08CF4EE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4137F4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B060A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4F6A63B" w14:textId="77777777" w:rsidTr="0040165E">
        <w:trPr>
          <w:trHeight w:val="510"/>
        </w:trPr>
        <w:tc>
          <w:tcPr>
            <w:tcW w:w="181" w:type="pct"/>
            <w:tcMar>
              <w:top w:w="48" w:type="dxa"/>
              <w:left w:w="48" w:type="dxa"/>
              <w:bottom w:w="48" w:type="dxa"/>
              <w:right w:w="48" w:type="dxa"/>
            </w:tcMar>
            <w:vAlign w:val="center"/>
            <w:hideMark/>
          </w:tcPr>
          <w:p w14:paraId="1F6300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w:t>
            </w:r>
          </w:p>
        </w:tc>
        <w:tc>
          <w:tcPr>
            <w:tcW w:w="589" w:type="pct"/>
            <w:tcMar>
              <w:top w:w="48" w:type="dxa"/>
              <w:left w:w="48" w:type="dxa"/>
              <w:bottom w:w="48" w:type="dxa"/>
              <w:right w:w="48" w:type="dxa"/>
            </w:tcMar>
            <w:vAlign w:val="center"/>
            <w:hideMark/>
          </w:tcPr>
          <w:p w14:paraId="3420593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268466</w:t>
            </w:r>
          </w:p>
        </w:tc>
        <w:tc>
          <w:tcPr>
            <w:tcW w:w="476" w:type="pct"/>
            <w:tcMar>
              <w:top w:w="48" w:type="dxa"/>
              <w:left w:w="48" w:type="dxa"/>
              <w:bottom w:w="48" w:type="dxa"/>
              <w:right w:w="48" w:type="dxa"/>
            </w:tcMar>
            <w:vAlign w:val="center"/>
            <w:hideMark/>
          </w:tcPr>
          <w:p w14:paraId="580C0EF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34073</w:t>
            </w:r>
          </w:p>
        </w:tc>
        <w:tc>
          <w:tcPr>
            <w:tcW w:w="930" w:type="pct"/>
            <w:tcMar>
              <w:top w:w="48" w:type="dxa"/>
              <w:left w:w="48" w:type="dxa"/>
              <w:bottom w:w="48" w:type="dxa"/>
              <w:right w:w="48" w:type="dxa"/>
            </w:tcMar>
            <w:vAlign w:val="center"/>
            <w:hideMark/>
          </w:tcPr>
          <w:p w14:paraId="61A6EE1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Contraste radiológico iodado, hidrossolúvel, NÃO IÔNICO, p/ uso intravascular, contendo 300mg/ml. Frasco 50 ml.</w:t>
            </w:r>
          </w:p>
        </w:tc>
        <w:tc>
          <w:tcPr>
            <w:tcW w:w="564" w:type="pct"/>
            <w:tcMar>
              <w:top w:w="48" w:type="dxa"/>
              <w:left w:w="48" w:type="dxa"/>
              <w:bottom w:w="48" w:type="dxa"/>
              <w:right w:w="48" w:type="dxa"/>
            </w:tcMar>
            <w:vAlign w:val="center"/>
            <w:hideMark/>
          </w:tcPr>
          <w:p w14:paraId="5C09232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6596627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1208</w:t>
            </w:r>
          </w:p>
        </w:tc>
        <w:tc>
          <w:tcPr>
            <w:tcW w:w="646" w:type="pct"/>
          </w:tcPr>
          <w:p w14:paraId="554D2EA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D037C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9DD96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6806BFD2" w14:textId="77777777" w:rsidTr="0040165E">
        <w:trPr>
          <w:trHeight w:val="765"/>
        </w:trPr>
        <w:tc>
          <w:tcPr>
            <w:tcW w:w="181" w:type="pct"/>
            <w:tcMar>
              <w:top w:w="48" w:type="dxa"/>
              <w:left w:w="48" w:type="dxa"/>
              <w:bottom w:w="48" w:type="dxa"/>
              <w:right w:w="48" w:type="dxa"/>
            </w:tcMar>
            <w:vAlign w:val="center"/>
            <w:hideMark/>
          </w:tcPr>
          <w:p w14:paraId="2553E6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20</w:t>
            </w:r>
          </w:p>
        </w:tc>
        <w:tc>
          <w:tcPr>
            <w:tcW w:w="589" w:type="pct"/>
            <w:tcMar>
              <w:top w:w="48" w:type="dxa"/>
              <w:left w:w="48" w:type="dxa"/>
              <w:bottom w:w="48" w:type="dxa"/>
              <w:right w:w="48" w:type="dxa"/>
            </w:tcMar>
            <w:vAlign w:val="center"/>
            <w:hideMark/>
          </w:tcPr>
          <w:p w14:paraId="1ED19C0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271950</w:t>
            </w:r>
          </w:p>
        </w:tc>
        <w:tc>
          <w:tcPr>
            <w:tcW w:w="476" w:type="pct"/>
            <w:tcMar>
              <w:top w:w="48" w:type="dxa"/>
              <w:left w:w="48" w:type="dxa"/>
              <w:bottom w:w="48" w:type="dxa"/>
              <w:right w:w="48" w:type="dxa"/>
            </w:tcMar>
            <w:vAlign w:val="center"/>
            <w:hideMark/>
          </w:tcPr>
          <w:p w14:paraId="6A5AA4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22122</w:t>
            </w:r>
          </w:p>
        </w:tc>
        <w:tc>
          <w:tcPr>
            <w:tcW w:w="930" w:type="pct"/>
            <w:tcMar>
              <w:top w:w="48" w:type="dxa"/>
              <w:left w:w="48" w:type="dxa"/>
              <w:bottom w:w="48" w:type="dxa"/>
              <w:right w:w="48" w:type="dxa"/>
            </w:tcMar>
            <w:vAlign w:val="center"/>
            <w:hideMark/>
          </w:tcPr>
          <w:p w14:paraId="325C664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Fentanila, citrato 78,5mcg/ml (equivalente a 0,05mg fentanila/ml); uso IV/IM/espinhal/peridural; injetável (sem conservante), com 2 ml. </w:t>
            </w:r>
            <w:r w:rsidRPr="00EE4854">
              <w:rPr>
                <w:rFonts w:ascii="Palatino Linotype" w:eastAsia="Times New Roman" w:hAnsi="Palatino Linotype" w:cs="Times New Roman"/>
                <w:color w:val="000000"/>
                <w:sz w:val="18"/>
                <w:szCs w:val="18"/>
                <w:lang w:eastAsia="pt-BR"/>
              </w:rPr>
              <w:lastRenderedPageBreak/>
              <w:t>Embalagem estéril e individual em atendimento à Resolução RDC 333/2003 Anvisa.</w:t>
            </w:r>
          </w:p>
        </w:tc>
        <w:tc>
          <w:tcPr>
            <w:tcW w:w="564" w:type="pct"/>
            <w:tcMar>
              <w:top w:w="48" w:type="dxa"/>
              <w:left w:w="48" w:type="dxa"/>
              <w:bottom w:w="48" w:type="dxa"/>
              <w:right w:w="48" w:type="dxa"/>
            </w:tcMar>
            <w:vAlign w:val="center"/>
            <w:hideMark/>
          </w:tcPr>
          <w:p w14:paraId="1DCC4D4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Ampola</w:t>
            </w:r>
          </w:p>
        </w:tc>
        <w:tc>
          <w:tcPr>
            <w:tcW w:w="484" w:type="pct"/>
            <w:tcMar>
              <w:top w:w="48" w:type="dxa"/>
              <w:left w:w="48" w:type="dxa"/>
              <w:bottom w:w="48" w:type="dxa"/>
              <w:right w:w="48" w:type="dxa"/>
            </w:tcMar>
            <w:vAlign w:val="center"/>
            <w:hideMark/>
          </w:tcPr>
          <w:p w14:paraId="41BE031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2475</w:t>
            </w:r>
          </w:p>
        </w:tc>
        <w:tc>
          <w:tcPr>
            <w:tcW w:w="646" w:type="pct"/>
          </w:tcPr>
          <w:p w14:paraId="318AA4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EC3DD1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B0488F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CF484FF" w14:textId="77777777" w:rsidTr="0040165E">
        <w:trPr>
          <w:trHeight w:val="255"/>
        </w:trPr>
        <w:tc>
          <w:tcPr>
            <w:tcW w:w="181" w:type="pct"/>
            <w:tcMar>
              <w:top w:w="48" w:type="dxa"/>
              <w:left w:w="48" w:type="dxa"/>
              <w:bottom w:w="48" w:type="dxa"/>
              <w:right w:w="48" w:type="dxa"/>
            </w:tcMar>
            <w:vAlign w:val="center"/>
            <w:hideMark/>
          </w:tcPr>
          <w:p w14:paraId="65F9CA8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21</w:t>
            </w:r>
          </w:p>
        </w:tc>
        <w:tc>
          <w:tcPr>
            <w:tcW w:w="589" w:type="pct"/>
            <w:tcMar>
              <w:top w:w="48" w:type="dxa"/>
              <w:left w:w="48" w:type="dxa"/>
              <w:bottom w:w="48" w:type="dxa"/>
              <w:right w:w="48" w:type="dxa"/>
            </w:tcMar>
            <w:vAlign w:val="center"/>
            <w:hideMark/>
          </w:tcPr>
          <w:p w14:paraId="3ADC9FA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273009</w:t>
            </w:r>
          </w:p>
        </w:tc>
        <w:tc>
          <w:tcPr>
            <w:tcW w:w="476" w:type="pct"/>
            <w:tcMar>
              <w:top w:w="48" w:type="dxa"/>
              <w:left w:w="48" w:type="dxa"/>
              <w:bottom w:w="48" w:type="dxa"/>
              <w:right w:w="48" w:type="dxa"/>
            </w:tcMar>
            <w:vAlign w:val="center"/>
            <w:hideMark/>
          </w:tcPr>
          <w:p w14:paraId="3CE66D8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37342</w:t>
            </w:r>
          </w:p>
        </w:tc>
        <w:tc>
          <w:tcPr>
            <w:tcW w:w="930" w:type="pct"/>
            <w:tcMar>
              <w:top w:w="48" w:type="dxa"/>
              <w:left w:w="48" w:type="dxa"/>
              <w:bottom w:w="48" w:type="dxa"/>
              <w:right w:w="48" w:type="dxa"/>
            </w:tcMar>
            <w:vAlign w:val="center"/>
            <w:hideMark/>
          </w:tcPr>
          <w:p w14:paraId="6F04273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Fluoxetina, cloridrato 20 mg.</w:t>
            </w:r>
          </w:p>
        </w:tc>
        <w:tc>
          <w:tcPr>
            <w:tcW w:w="564" w:type="pct"/>
            <w:tcMar>
              <w:top w:w="48" w:type="dxa"/>
              <w:left w:w="48" w:type="dxa"/>
              <w:bottom w:w="48" w:type="dxa"/>
              <w:right w:w="48" w:type="dxa"/>
            </w:tcMar>
            <w:vAlign w:val="center"/>
            <w:hideMark/>
          </w:tcPr>
          <w:p w14:paraId="0D62112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p>
        </w:tc>
        <w:tc>
          <w:tcPr>
            <w:tcW w:w="484" w:type="pct"/>
            <w:tcMar>
              <w:top w:w="48" w:type="dxa"/>
              <w:left w:w="48" w:type="dxa"/>
              <w:bottom w:w="48" w:type="dxa"/>
              <w:right w:w="48" w:type="dxa"/>
            </w:tcMar>
            <w:vAlign w:val="center"/>
            <w:hideMark/>
          </w:tcPr>
          <w:p w14:paraId="06399FE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105000</w:t>
            </w:r>
          </w:p>
        </w:tc>
        <w:tc>
          <w:tcPr>
            <w:tcW w:w="646" w:type="pct"/>
          </w:tcPr>
          <w:p w14:paraId="6BB714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99AD20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37790A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61D1835" w14:textId="77777777" w:rsidTr="0040165E">
        <w:trPr>
          <w:trHeight w:val="255"/>
        </w:trPr>
        <w:tc>
          <w:tcPr>
            <w:tcW w:w="181" w:type="pct"/>
            <w:tcMar>
              <w:top w:w="48" w:type="dxa"/>
              <w:left w:w="48" w:type="dxa"/>
              <w:bottom w:w="48" w:type="dxa"/>
              <w:right w:w="48" w:type="dxa"/>
            </w:tcMar>
            <w:vAlign w:val="center"/>
            <w:hideMark/>
          </w:tcPr>
          <w:p w14:paraId="5B9F051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w:t>
            </w:r>
          </w:p>
        </w:tc>
        <w:tc>
          <w:tcPr>
            <w:tcW w:w="589" w:type="pct"/>
            <w:tcMar>
              <w:top w:w="48" w:type="dxa"/>
              <w:left w:w="48" w:type="dxa"/>
              <w:bottom w:w="48" w:type="dxa"/>
              <w:right w:w="48" w:type="dxa"/>
            </w:tcMar>
            <w:vAlign w:val="center"/>
            <w:hideMark/>
          </w:tcPr>
          <w:p w14:paraId="7E928CF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450100</w:t>
            </w:r>
          </w:p>
        </w:tc>
        <w:tc>
          <w:tcPr>
            <w:tcW w:w="476" w:type="pct"/>
            <w:tcMar>
              <w:top w:w="48" w:type="dxa"/>
              <w:left w:w="48" w:type="dxa"/>
              <w:bottom w:w="48" w:type="dxa"/>
              <w:right w:w="48" w:type="dxa"/>
            </w:tcMar>
            <w:vAlign w:val="center"/>
            <w:hideMark/>
          </w:tcPr>
          <w:p w14:paraId="573671C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31999</w:t>
            </w:r>
          </w:p>
        </w:tc>
        <w:tc>
          <w:tcPr>
            <w:tcW w:w="930" w:type="pct"/>
            <w:tcMar>
              <w:top w:w="48" w:type="dxa"/>
              <w:left w:w="48" w:type="dxa"/>
              <w:bottom w:w="48" w:type="dxa"/>
              <w:right w:w="48" w:type="dxa"/>
            </w:tcMar>
            <w:vAlign w:val="center"/>
            <w:hideMark/>
          </w:tcPr>
          <w:p w14:paraId="5EB823A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Imunoglobulina Humana normal, 5 G, injetável, Frasco-ampola.</w:t>
            </w:r>
          </w:p>
        </w:tc>
        <w:tc>
          <w:tcPr>
            <w:tcW w:w="564" w:type="pct"/>
            <w:tcMar>
              <w:top w:w="48" w:type="dxa"/>
              <w:left w:w="48" w:type="dxa"/>
              <w:bottom w:w="48" w:type="dxa"/>
              <w:right w:w="48" w:type="dxa"/>
            </w:tcMar>
            <w:vAlign w:val="center"/>
            <w:hideMark/>
          </w:tcPr>
          <w:p w14:paraId="593DA71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2D41331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w:t>
            </w:r>
          </w:p>
        </w:tc>
        <w:tc>
          <w:tcPr>
            <w:tcW w:w="646" w:type="pct"/>
          </w:tcPr>
          <w:p w14:paraId="3951E99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67B702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88AF67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DDED56D" w14:textId="77777777" w:rsidTr="0040165E">
        <w:trPr>
          <w:trHeight w:val="255"/>
        </w:trPr>
        <w:tc>
          <w:tcPr>
            <w:tcW w:w="181" w:type="pct"/>
            <w:tcMar>
              <w:top w:w="48" w:type="dxa"/>
              <w:left w:w="48" w:type="dxa"/>
              <w:bottom w:w="48" w:type="dxa"/>
              <w:right w:w="48" w:type="dxa"/>
            </w:tcMar>
            <w:vAlign w:val="center"/>
            <w:hideMark/>
          </w:tcPr>
          <w:p w14:paraId="453663D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23</w:t>
            </w:r>
          </w:p>
        </w:tc>
        <w:tc>
          <w:tcPr>
            <w:tcW w:w="589" w:type="pct"/>
            <w:tcMar>
              <w:top w:w="48" w:type="dxa"/>
              <w:left w:w="48" w:type="dxa"/>
              <w:bottom w:w="48" w:type="dxa"/>
              <w:right w:w="48" w:type="dxa"/>
            </w:tcMar>
            <w:vAlign w:val="center"/>
            <w:hideMark/>
          </w:tcPr>
          <w:p w14:paraId="52A1575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273413</w:t>
            </w:r>
          </w:p>
        </w:tc>
        <w:tc>
          <w:tcPr>
            <w:tcW w:w="476" w:type="pct"/>
            <w:tcMar>
              <w:top w:w="48" w:type="dxa"/>
              <w:left w:w="48" w:type="dxa"/>
              <w:bottom w:w="48" w:type="dxa"/>
              <w:right w:w="48" w:type="dxa"/>
            </w:tcMar>
            <w:vAlign w:val="center"/>
            <w:hideMark/>
          </w:tcPr>
          <w:p w14:paraId="129FB65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22313</w:t>
            </w:r>
          </w:p>
        </w:tc>
        <w:tc>
          <w:tcPr>
            <w:tcW w:w="930" w:type="pct"/>
            <w:tcMar>
              <w:top w:w="48" w:type="dxa"/>
              <w:left w:w="48" w:type="dxa"/>
              <w:bottom w:w="48" w:type="dxa"/>
              <w:right w:w="48" w:type="dxa"/>
            </w:tcMar>
            <w:vAlign w:val="center"/>
            <w:hideMark/>
          </w:tcPr>
          <w:p w14:paraId="1421E68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Linezolida 600mg/300 ml (2mg/mL) injetável. Bolsa de 300mL.</w:t>
            </w:r>
          </w:p>
        </w:tc>
        <w:tc>
          <w:tcPr>
            <w:tcW w:w="564" w:type="pct"/>
            <w:tcMar>
              <w:top w:w="48" w:type="dxa"/>
              <w:left w:w="48" w:type="dxa"/>
              <w:bottom w:w="48" w:type="dxa"/>
              <w:right w:w="48" w:type="dxa"/>
            </w:tcMar>
            <w:vAlign w:val="center"/>
            <w:hideMark/>
          </w:tcPr>
          <w:p w14:paraId="73952C6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w:t>
            </w:r>
          </w:p>
        </w:tc>
        <w:tc>
          <w:tcPr>
            <w:tcW w:w="484" w:type="pct"/>
            <w:tcMar>
              <w:top w:w="48" w:type="dxa"/>
              <w:left w:w="48" w:type="dxa"/>
              <w:bottom w:w="48" w:type="dxa"/>
              <w:right w:w="48" w:type="dxa"/>
            </w:tcMar>
            <w:vAlign w:val="center"/>
            <w:hideMark/>
          </w:tcPr>
          <w:p w14:paraId="3CD5F63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600</w:t>
            </w:r>
          </w:p>
        </w:tc>
        <w:tc>
          <w:tcPr>
            <w:tcW w:w="646" w:type="pct"/>
          </w:tcPr>
          <w:p w14:paraId="7754554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957894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E3B8EB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06981E8" w14:textId="77777777" w:rsidTr="0040165E">
        <w:trPr>
          <w:trHeight w:val="255"/>
        </w:trPr>
        <w:tc>
          <w:tcPr>
            <w:tcW w:w="181" w:type="pct"/>
            <w:tcMar>
              <w:top w:w="48" w:type="dxa"/>
              <w:left w:w="48" w:type="dxa"/>
              <w:bottom w:w="48" w:type="dxa"/>
              <w:right w:w="48" w:type="dxa"/>
            </w:tcMar>
            <w:vAlign w:val="center"/>
            <w:hideMark/>
          </w:tcPr>
          <w:p w14:paraId="28AE935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w:t>
            </w:r>
          </w:p>
        </w:tc>
        <w:tc>
          <w:tcPr>
            <w:tcW w:w="589" w:type="pct"/>
            <w:tcMar>
              <w:top w:w="48" w:type="dxa"/>
              <w:left w:w="48" w:type="dxa"/>
              <w:bottom w:w="48" w:type="dxa"/>
              <w:right w:w="48" w:type="dxa"/>
            </w:tcMar>
            <w:vAlign w:val="center"/>
            <w:hideMark/>
          </w:tcPr>
          <w:p w14:paraId="4C58055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358755</w:t>
            </w:r>
          </w:p>
        </w:tc>
        <w:tc>
          <w:tcPr>
            <w:tcW w:w="476" w:type="pct"/>
            <w:tcMar>
              <w:top w:w="48" w:type="dxa"/>
              <w:left w:w="48" w:type="dxa"/>
              <w:bottom w:w="48" w:type="dxa"/>
              <w:right w:w="48" w:type="dxa"/>
            </w:tcMar>
            <w:vAlign w:val="center"/>
            <w:hideMark/>
          </w:tcPr>
          <w:p w14:paraId="67D0C68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26038</w:t>
            </w:r>
          </w:p>
        </w:tc>
        <w:tc>
          <w:tcPr>
            <w:tcW w:w="930" w:type="pct"/>
            <w:tcMar>
              <w:top w:w="48" w:type="dxa"/>
              <w:left w:w="48" w:type="dxa"/>
              <w:bottom w:w="48" w:type="dxa"/>
              <w:right w:w="48" w:type="dxa"/>
            </w:tcMar>
            <w:vAlign w:val="center"/>
            <w:hideMark/>
          </w:tcPr>
          <w:p w14:paraId="4F5DC5B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Misoprostol 200mcg, comprimido vaginal.</w:t>
            </w:r>
          </w:p>
        </w:tc>
        <w:tc>
          <w:tcPr>
            <w:tcW w:w="564" w:type="pct"/>
            <w:tcMar>
              <w:top w:w="48" w:type="dxa"/>
              <w:left w:w="48" w:type="dxa"/>
              <w:bottom w:w="48" w:type="dxa"/>
              <w:right w:w="48" w:type="dxa"/>
            </w:tcMar>
            <w:vAlign w:val="center"/>
            <w:hideMark/>
          </w:tcPr>
          <w:p w14:paraId="5B76198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5CBE1E0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1500</w:t>
            </w:r>
          </w:p>
        </w:tc>
        <w:tc>
          <w:tcPr>
            <w:tcW w:w="646" w:type="pct"/>
          </w:tcPr>
          <w:p w14:paraId="0493693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637EE9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AC91CF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D04707E" w14:textId="77777777" w:rsidTr="0040165E">
        <w:trPr>
          <w:trHeight w:val="255"/>
        </w:trPr>
        <w:tc>
          <w:tcPr>
            <w:tcW w:w="181" w:type="pct"/>
            <w:tcMar>
              <w:top w:w="48" w:type="dxa"/>
              <w:left w:w="48" w:type="dxa"/>
              <w:bottom w:w="48" w:type="dxa"/>
              <w:right w:w="48" w:type="dxa"/>
            </w:tcMar>
            <w:vAlign w:val="center"/>
            <w:hideMark/>
          </w:tcPr>
          <w:p w14:paraId="0AA9680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25</w:t>
            </w:r>
          </w:p>
        </w:tc>
        <w:tc>
          <w:tcPr>
            <w:tcW w:w="589" w:type="pct"/>
            <w:tcMar>
              <w:top w:w="48" w:type="dxa"/>
              <w:left w:w="48" w:type="dxa"/>
              <w:bottom w:w="48" w:type="dxa"/>
              <w:right w:w="48" w:type="dxa"/>
            </w:tcMar>
            <w:vAlign w:val="center"/>
            <w:hideMark/>
          </w:tcPr>
          <w:p w14:paraId="200826E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453501</w:t>
            </w:r>
          </w:p>
        </w:tc>
        <w:tc>
          <w:tcPr>
            <w:tcW w:w="476" w:type="pct"/>
            <w:tcMar>
              <w:top w:w="48" w:type="dxa"/>
              <w:left w:w="48" w:type="dxa"/>
              <w:bottom w:w="48" w:type="dxa"/>
              <w:right w:w="48" w:type="dxa"/>
            </w:tcMar>
            <w:vAlign w:val="center"/>
            <w:hideMark/>
          </w:tcPr>
          <w:p w14:paraId="73C9A11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33697</w:t>
            </w:r>
          </w:p>
        </w:tc>
        <w:tc>
          <w:tcPr>
            <w:tcW w:w="930" w:type="pct"/>
            <w:tcMar>
              <w:top w:w="48" w:type="dxa"/>
              <w:left w:w="48" w:type="dxa"/>
              <w:bottom w:w="48" w:type="dxa"/>
              <w:right w:w="48" w:type="dxa"/>
            </w:tcMar>
            <w:vAlign w:val="center"/>
            <w:hideMark/>
          </w:tcPr>
          <w:p w14:paraId="1935F78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Nitroprusseto de sódio 25mg/ml ; injetável com 2mL</w:t>
            </w:r>
          </w:p>
        </w:tc>
        <w:tc>
          <w:tcPr>
            <w:tcW w:w="564" w:type="pct"/>
            <w:tcMar>
              <w:top w:w="48" w:type="dxa"/>
              <w:left w:w="48" w:type="dxa"/>
              <w:bottom w:w="48" w:type="dxa"/>
              <w:right w:w="48" w:type="dxa"/>
            </w:tcMar>
            <w:vAlign w:val="center"/>
            <w:hideMark/>
          </w:tcPr>
          <w:p w14:paraId="4664C4F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22E5EF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675</w:t>
            </w:r>
          </w:p>
        </w:tc>
        <w:tc>
          <w:tcPr>
            <w:tcW w:w="646" w:type="pct"/>
          </w:tcPr>
          <w:p w14:paraId="6A1F40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C04E8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73624BD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67F83415" w14:textId="77777777" w:rsidTr="0040165E">
        <w:trPr>
          <w:trHeight w:val="510"/>
        </w:trPr>
        <w:tc>
          <w:tcPr>
            <w:tcW w:w="181" w:type="pct"/>
            <w:tcMar>
              <w:top w:w="48" w:type="dxa"/>
              <w:left w:w="48" w:type="dxa"/>
              <w:bottom w:w="48" w:type="dxa"/>
              <w:right w:w="48" w:type="dxa"/>
            </w:tcMar>
            <w:vAlign w:val="center"/>
            <w:hideMark/>
          </w:tcPr>
          <w:p w14:paraId="4E5C4F2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w:t>
            </w:r>
          </w:p>
        </w:tc>
        <w:tc>
          <w:tcPr>
            <w:tcW w:w="589" w:type="pct"/>
            <w:tcMar>
              <w:top w:w="48" w:type="dxa"/>
              <w:left w:w="48" w:type="dxa"/>
              <w:bottom w:w="48" w:type="dxa"/>
              <w:right w:w="48" w:type="dxa"/>
            </w:tcMar>
            <w:vAlign w:val="center"/>
            <w:hideMark/>
          </w:tcPr>
          <w:p w14:paraId="4654E8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449025</w:t>
            </w:r>
          </w:p>
        </w:tc>
        <w:tc>
          <w:tcPr>
            <w:tcW w:w="476" w:type="pct"/>
            <w:tcMar>
              <w:top w:w="48" w:type="dxa"/>
              <w:left w:w="48" w:type="dxa"/>
              <w:bottom w:w="48" w:type="dxa"/>
              <w:right w:w="48" w:type="dxa"/>
            </w:tcMar>
            <w:vAlign w:val="center"/>
            <w:hideMark/>
          </w:tcPr>
          <w:p w14:paraId="4275C5B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26047</w:t>
            </w:r>
          </w:p>
        </w:tc>
        <w:tc>
          <w:tcPr>
            <w:tcW w:w="930" w:type="pct"/>
            <w:tcMar>
              <w:top w:w="48" w:type="dxa"/>
              <w:left w:w="48" w:type="dxa"/>
              <w:bottom w:w="48" w:type="dxa"/>
              <w:right w:w="48" w:type="dxa"/>
            </w:tcMar>
            <w:vAlign w:val="center"/>
            <w:hideMark/>
          </w:tcPr>
          <w:p w14:paraId="3B2DF09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Saccharomyces cerevisae 50 milhões/ml; probiótico, uso pediátrico; suspensão oral; flaconete com 5ml</w:t>
            </w:r>
          </w:p>
        </w:tc>
        <w:tc>
          <w:tcPr>
            <w:tcW w:w="564" w:type="pct"/>
            <w:tcMar>
              <w:top w:w="48" w:type="dxa"/>
              <w:left w:w="48" w:type="dxa"/>
              <w:bottom w:w="48" w:type="dxa"/>
              <w:right w:w="48" w:type="dxa"/>
            </w:tcMar>
            <w:vAlign w:val="center"/>
            <w:hideMark/>
          </w:tcPr>
          <w:p w14:paraId="6C74A4A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Flaconete</w:t>
            </w:r>
          </w:p>
        </w:tc>
        <w:tc>
          <w:tcPr>
            <w:tcW w:w="484" w:type="pct"/>
            <w:tcMar>
              <w:top w:w="48" w:type="dxa"/>
              <w:left w:w="48" w:type="dxa"/>
              <w:bottom w:w="48" w:type="dxa"/>
              <w:right w:w="48" w:type="dxa"/>
            </w:tcMar>
            <w:vAlign w:val="center"/>
            <w:hideMark/>
          </w:tcPr>
          <w:p w14:paraId="51DD90E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2925</w:t>
            </w:r>
          </w:p>
        </w:tc>
        <w:tc>
          <w:tcPr>
            <w:tcW w:w="646" w:type="pct"/>
          </w:tcPr>
          <w:p w14:paraId="3C0CE00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4FB853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033A2C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61DD518" w14:textId="77777777" w:rsidTr="0040165E">
        <w:trPr>
          <w:trHeight w:val="765"/>
        </w:trPr>
        <w:tc>
          <w:tcPr>
            <w:tcW w:w="181" w:type="pct"/>
            <w:tcMar>
              <w:top w:w="48" w:type="dxa"/>
              <w:left w:w="48" w:type="dxa"/>
              <w:bottom w:w="48" w:type="dxa"/>
              <w:right w:w="48" w:type="dxa"/>
            </w:tcMar>
            <w:vAlign w:val="center"/>
            <w:hideMark/>
          </w:tcPr>
          <w:p w14:paraId="37F305A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w:t>
            </w:r>
          </w:p>
        </w:tc>
        <w:tc>
          <w:tcPr>
            <w:tcW w:w="589" w:type="pct"/>
            <w:tcMar>
              <w:top w:w="48" w:type="dxa"/>
              <w:left w:w="48" w:type="dxa"/>
              <w:bottom w:w="48" w:type="dxa"/>
              <w:right w:w="48" w:type="dxa"/>
            </w:tcMar>
            <w:vAlign w:val="center"/>
            <w:hideMark/>
          </w:tcPr>
          <w:p w14:paraId="012C094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279223</w:t>
            </w:r>
          </w:p>
        </w:tc>
        <w:tc>
          <w:tcPr>
            <w:tcW w:w="476" w:type="pct"/>
            <w:tcMar>
              <w:top w:w="48" w:type="dxa"/>
              <w:left w:w="48" w:type="dxa"/>
              <w:bottom w:w="48" w:type="dxa"/>
              <w:right w:w="48" w:type="dxa"/>
            </w:tcMar>
            <w:vAlign w:val="center"/>
            <w:hideMark/>
          </w:tcPr>
          <w:p w14:paraId="116D5C3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22671</w:t>
            </w:r>
          </w:p>
        </w:tc>
        <w:tc>
          <w:tcPr>
            <w:tcW w:w="930" w:type="pct"/>
            <w:tcMar>
              <w:top w:w="48" w:type="dxa"/>
              <w:left w:w="48" w:type="dxa"/>
              <w:bottom w:w="48" w:type="dxa"/>
              <w:right w:w="48" w:type="dxa"/>
            </w:tcMar>
            <w:vAlign w:val="center"/>
            <w:hideMark/>
          </w:tcPr>
          <w:p w14:paraId="2B78496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Solução de aminoácidos de cadeia ramificada para nutrição parenteral à 8% para pacientes hepatopatas. injetável atóxica, límpida, estéril e apirogênica em sistema fechado, </w:t>
            </w:r>
            <w:r w:rsidRPr="00EE4854">
              <w:rPr>
                <w:rFonts w:ascii="Palatino Linotype" w:eastAsia="Times New Roman" w:hAnsi="Palatino Linotype" w:cs="Times New Roman"/>
                <w:color w:val="000000"/>
                <w:sz w:val="18"/>
                <w:szCs w:val="18"/>
                <w:lang w:eastAsia="pt-BR"/>
              </w:rPr>
              <w:lastRenderedPageBreak/>
              <w:t>conforme Resolução RDC Nº. 29, de 17/04/2007 da ANVISA, com 500 ml.</w:t>
            </w:r>
          </w:p>
        </w:tc>
        <w:tc>
          <w:tcPr>
            <w:tcW w:w="564" w:type="pct"/>
            <w:tcMar>
              <w:top w:w="48" w:type="dxa"/>
              <w:left w:w="48" w:type="dxa"/>
              <w:bottom w:w="48" w:type="dxa"/>
              <w:right w:w="48" w:type="dxa"/>
            </w:tcMar>
            <w:vAlign w:val="center"/>
            <w:hideMark/>
          </w:tcPr>
          <w:p w14:paraId="40A4F76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Bolsa ou frasco</w:t>
            </w:r>
          </w:p>
        </w:tc>
        <w:tc>
          <w:tcPr>
            <w:tcW w:w="484" w:type="pct"/>
            <w:tcMar>
              <w:top w:w="48" w:type="dxa"/>
              <w:left w:w="48" w:type="dxa"/>
              <w:bottom w:w="48" w:type="dxa"/>
              <w:right w:w="48" w:type="dxa"/>
            </w:tcMar>
            <w:vAlign w:val="center"/>
            <w:hideMark/>
          </w:tcPr>
          <w:p w14:paraId="13B5149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263</w:t>
            </w:r>
          </w:p>
        </w:tc>
        <w:tc>
          <w:tcPr>
            <w:tcW w:w="646" w:type="pct"/>
          </w:tcPr>
          <w:p w14:paraId="24E3839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73B8A6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23854E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A994C3D" w14:textId="77777777" w:rsidTr="0040165E">
        <w:trPr>
          <w:trHeight w:val="255"/>
        </w:trPr>
        <w:tc>
          <w:tcPr>
            <w:tcW w:w="181" w:type="pct"/>
            <w:tcMar>
              <w:top w:w="48" w:type="dxa"/>
              <w:left w:w="48" w:type="dxa"/>
              <w:bottom w:w="48" w:type="dxa"/>
              <w:right w:w="48" w:type="dxa"/>
            </w:tcMar>
            <w:vAlign w:val="center"/>
            <w:hideMark/>
          </w:tcPr>
          <w:p w14:paraId="5184D5E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28</w:t>
            </w:r>
          </w:p>
        </w:tc>
        <w:tc>
          <w:tcPr>
            <w:tcW w:w="589" w:type="pct"/>
            <w:tcMar>
              <w:top w:w="48" w:type="dxa"/>
              <w:left w:w="48" w:type="dxa"/>
              <w:bottom w:w="48" w:type="dxa"/>
              <w:right w:w="48" w:type="dxa"/>
            </w:tcMar>
            <w:vAlign w:val="center"/>
            <w:hideMark/>
          </w:tcPr>
          <w:p w14:paraId="700E029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486323</w:t>
            </w:r>
          </w:p>
        </w:tc>
        <w:tc>
          <w:tcPr>
            <w:tcW w:w="476" w:type="pct"/>
            <w:tcMar>
              <w:top w:w="48" w:type="dxa"/>
              <w:left w:w="48" w:type="dxa"/>
              <w:bottom w:w="48" w:type="dxa"/>
              <w:right w:w="48" w:type="dxa"/>
            </w:tcMar>
            <w:vAlign w:val="center"/>
            <w:hideMark/>
          </w:tcPr>
          <w:p w14:paraId="64870D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33714</w:t>
            </w:r>
          </w:p>
        </w:tc>
        <w:tc>
          <w:tcPr>
            <w:tcW w:w="930" w:type="pct"/>
            <w:tcMar>
              <w:top w:w="48" w:type="dxa"/>
              <w:left w:w="48" w:type="dxa"/>
              <w:bottom w:w="48" w:type="dxa"/>
              <w:right w:w="48" w:type="dxa"/>
            </w:tcMar>
            <w:vAlign w:val="center"/>
            <w:hideMark/>
          </w:tcPr>
          <w:p w14:paraId="2C27CBA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de Poliaminoácidos 10% ; injetável ; Frasco-Ampola 500mL</w:t>
            </w:r>
          </w:p>
        </w:tc>
        <w:tc>
          <w:tcPr>
            <w:tcW w:w="564" w:type="pct"/>
            <w:tcMar>
              <w:top w:w="48" w:type="dxa"/>
              <w:left w:w="48" w:type="dxa"/>
              <w:bottom w:w="48" w:type="dxa"/>
              <w:right w:w="48" w:type="dxa"/>
            </w:tcMar>
            <w:vAlign w:val="center"/>
            <w:hideMark/>
          </w:tcPr>
          <w:p w14:paraId="0DBDA3E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3F44EE7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46" w:type="pct"/>
          </w:tcPr>
          <w:p w14:paraId="527E25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C8499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60B4D1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bl>
    <w:p w14:paraId="286AACDB" w14:textId="486A105E" w:rsidR="00B772AF" w:rsidRPr="00EE4854" w:rsidRDefault="0040165E" w:rsidP="0040165E">
      <w:pPr>
        <w:spacing w:before="120" w:after="120"/>
        <w:ind w:left="120" w:right="120" w:firstLine="1699"/>
        <w:jc w:val="both"/>
        <w:rPr>
          <w:rFonts w:ascii="Palatino Linotype" w:eastAsia="Times New Roman" w:hAnsi="Palatino Linotype" w:cs="Times New Roman"/>
          <w:color w:val="000000"/>
          <w:sz w:val="18"/>
          <w:szCs w:val="18"/>
          <w:lang w:eastAsia="pt-BR"/>
        </w:rPr>
      </w:pPr>
      <w:r>
        <w:rPr>
          <w:rFonts w:ascii="Palatino Linotype" w:eastAsia="Times New Roman" w:hAnsi="Palatino Linotype" w:cs="Times New Roman"/>
          <w:b/>
          <w:bCs/>
          <w:color w:val="000000"/>
          <w:sz w:val="18"/>
          <w:szCs w:val="18"/>
          <w:lang w:eastAsia="pt-BR"/>
        </w:rPr>
        <w:t xml:space="preserve">                                       </w:t>
      </w:r>
      <w:r w:rsidR="00B772AF" w:rsidRPr="002C7537">
        <w:rPr>
          <w:rFonts w:ascii="Palatino Linotype" w:eastAsia="Times New Roman" w:hAnsi="Palatino Linotype" w:cs="Times New Roman"/>
          <w:b/>
          <w:bCs/>
          <w:color w:val="000000"/>
          <w:sz w:val="18"/>
          <w:szCs w:val="18"/>
          <w:lang w:eastAsia="pt-BR"/>
        </w:rPr>
        <w:t>COTA EXCLUSIVA</w:t>
      </w:r>
    </w:p>
    <w:tbl>
      <w:tblPr>
        <w:tblW w:w="47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3"/>
        <w:gridCol w:w="1064"/>
        <w:gridCol w:w="859"/>
        <w:gridCol w:w="1633"/>
        <w:gridCol w:w="1006"/>
        <w:gridCol w:w="863"/>
        <w:gridCol w:w="1152"/>
        <w:gridCol w:w="1006"/>
        <w:gridCol w:w="1009"/>
      </w:tblGrid>
      <w:tr w:rsidR="00B772AF" w:rsidRPr="002C7537" w14:paraId="3F2D342B" w14:textId="77777777" w:rsidTr="0040165E">
        <w:trPr>
          <w:trHeight w:val="585"/>
        </w:trPr>
        <w:tc>
          <w:tcPr>
            <w:tcW w:w="181" w:type="pct"/>
            <w:tcMar>
              <w:top w:w="48" w:type="dxa"/>
              <w:left w:w="48" w:type="dxa"/>
              <w:bottom w:w="48" w:type="dxa"/>
              <w:right w:w="48" w:type="dxa"/>
            </w:tcMar>
            <w:vAlign w:val="center"/>
            <w:hideMark/>
          </w:tcPr>
          <w:p w14:paraId="1F7618B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N°</w:t>
            </w:r>
          </w:p>
        </w:tc>
        <w:tc>
          <w:tcPr>
            <w:tcW w:w="597" w:type="pct"/>
            <w:tcMar>
              <w:top w:w="48" w:type="dxa"/>
              <w:left w:w="48" w:type="dxa"/>
              <w:bottom w:w="48" w:type="dxa"/>
              <w:right w:w="48" w:type="dxa"/>
            </w:tcMar>
            <w:vAlign w:val="center"/>
            <w:hideMark/>
          </w:tcPr>
          <w:p w14:paraId="109EDF1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Código BR (CATMAT)</w:t>
            </w:r>
          </w:p>
        </w:tc>
        <w:tc>
          <w:tcPr>
            <w:tcW w:w="482" w:type="pct"/>
            <w:tcMar>
              <w:top w:w="48" w:type="dxa"/>
              <w:left w:w="48" w:type="dxa"/>
              <w:bottom w:w="48" w:type="dxa"/>
              <w:right w:w="48" w:type="dxa"/>
            </w:tcMar>
            <w:vAlign w:val="center"/>
            <w:hideMark/>
          </w:tcPr>
          <w:p w14:paraId="39E0B76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cod egoverne</w:t>
            </w:r>
          </w:p>
        </w:tc>
        <w:tc>
          <w:tcPr>
            <w:tcW w:w="916" w:type="pct"/>
            <w:tcMar>
              <w:top w:w="48" w:type="dxa"/>
              <w:left w:w="48" w:type="dxa"/>
              <w:bottom w:w="48" w:type="dxa"/>
              <w:right w:w="48" w:type="dxa"/>
            </w:tcMar>
            <w:vAlign w:val="center"/>
            <w:hideMark/>
          </w:tcPr>
          <w:p w14:paraId="7CE848D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DESCRITIVO</w:t>
            </w:r>
          </w:p>
        </w:tc>
        <w:tc>
          <w:tcPr>
            <w:tcW w:w="564" w:type="pct"/>
            <w:tcMar>
              <w:top w:w="48" w:type="dxa"/>
              <w:left w:w="48" w:type="dxa"/>
              <w:bottom w:w="48" w:type="dxa"/>
              <w:right w:w="48" w:type="dxa"/>
            </w:tcMar>
            <w:vAlign w:val="center"/>
            <w:hideMark/>
          </w:tcPr>
          <w:p w14:paraId="763F9EA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UNIDADE</w:t>
            </w:r>
          </w:p>
        </w:tc>
        <w:tc>
          <w:tcPr>
            <w:tcW w:w="484" w:type="pct"/>
            <w:tcMar>
              <w:top w:w="48" w:type="dxa"/>
              <w:left w:w="48" w:type="dxa"/>
              <w:bottom w:w="48" w:type="dxa"/>
              <w:right w:w="48" w:type="dxa"/>
            </w:tcMar>
            <w:vAlign w:val="center"/>
            <w:hideMark/>
          </w:tcPr>
          <w:p w14:paraId="01B61C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COTA EXCLUSIVA</w:t>
            </w:r>
          </w:p>
        </w:tc>
        <w:tc>
          <w:tcPr>
            <w:tcW w:w="646" w:type="pct"/>
          </w:tcPr>
          <w:p w14:paraId="427D82E1" w14:textId="77777777" w:rsidR="00B772AF" w:rsidRPr="002C7537" w:rsidRDefault="00B772AF" w:rsidP="00467A9F">
            <w:pPr>
              <w:spacing w:before="216" w:after="216"/>
              <w:rPr>
                <w:rFonts w:ascii="Palatino Linotype" w:eastAsia="Times New Roman" w:hAnsi="Palatino Linotype" w:cs="Times New Roman"/>
                <w:b/>
                <w:bCs/>
                <w:color w:val="000000"/>
                <w:sz w:val="18"/>
                <w:szCs w:val="18"/>
                <w:lang w:eastAsia="pt-BR"/>
              </w:rPr>
            </w:pPr>
            <w:r>
              <w:rPr>
                <w:rFonts w:ascii="Palatino Linotype" w:eastAsia="Times New Roman" w:hAnsi="Palatino Linotype" w:cs="Times New Roman"/>
                <w:b/>
                <w:bCs/>
                <w:color w:val="000000"/>
                <w:sz w:val="18"/>
                <w:szCs w:val="18"/>
                <w:lang w:eastAsia="pt-BR"/>
              </w:rPr>
              <w:t>MARCA</w:t>
            </w:r>
          </w:p>
        </w:tc>
        <w:tc>
          <w:tcPr>
            <w:tcW w:w="564" w:type="pct"/>
            <w:tcMar>
              <w:top w:w="48" w:type="dxa"/>
              <w:left w:w="48" w:type="dxa"/>
              <w:bottom w:w="48" w:type="dxa"/>
              <w:right w:w="48" w:type="dxa"/>
            </w:tcMar>
            <w:vAlign w:val="center"/>
            <w:hideMark/>
          </w:tcPr>
          <w:p w14:paraId="6412C79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UNITÁRIO </w:t>
            </w:r>
          </w:p>
        </w:tc>
        <w:tc>
          <w:tcPr>
            <w:tcW w:w="566" w:type="pct"/>
            <w:tcMar>
              <w:top w:w="48" w:type="dxa"/>
              <w:left w:w="48" w:type="dxa"/>
              <w:bottom w:w="48" w:type="dxa"/>
              <w:right w:w="48" w:type="dxa"/>
            </w:tcMar>
            <w:vAlign w:val="center"/>
            <w:hideMark/>
          </w:tcPr>
          <w:p w14:paraId="3F807C4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2C7537">
              <w:rPr>
                <w:rFonts w:ascii="Palatino Linotype" w:eastAsia="Times New Roman" w:hAnsi="Palatino Linotype" w:cs="Times New Roman"/>
                <w:b/>
                <w:bCs/>
                <w:color w:val="000000"/>
                <w:sz w:val="18"/>
                <w:szCs w:val="18"/>
                <w:lang w:eastAsia="pt-BR"/>
              </w:rPr>
              <w:t xml:space="preserve">VALOR TOTAL </w:t>
            </w:r>
          </w:p>
        </w:tc>
      </w:tr>
      <w:tr w:rsidR="00B772AF" w:rsidRPr="002C7537" w14:paraId="173FD643" w14:textId="77777777" w:rsidTr="0040165E">
        <w:trPr>
          <w:trHeight w:val="255"/>
        </w:trPr>
        <w:tc>
          <w:tcPr>
            <w:tcW w:w="181" w:type="pct"/>
            <w:tcMar>
              <w:top w:w="48" w:type="dxa"/>
              <w:left w:w="48" w:type="dxa"/>
              <w:bottom w:w="48" w:type="dxa"/>
              <w:right w:w="48" w:type="dxa"/>
            </w:tcMar>
            <w:vAlign w:val="center"/>
            <w:hideMark/>
          </w:tcPr>
          <w:p w14:paraId="4437372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29</w:t>
            </w:r>
          </w:p>
        </w:tc>
        <w:tc>
          <w:tcPr>
            <w:tcW w:w="597" w:type="pct"/>
            <w:tcMar>
              <w:top w:w="48" w:type="dxa"/>
              <w:left w:w="48" w:type="dxa"/>
              <w:bottom w:w="48" w:type="dxa"/>
              <w:right w:w="48" w:type="dxa"/>
            </w:tcMar>
            <w:vAlign w:val="center"/>
            <w:hideMark/>
          </w:tcPr>
          <w:p w14:paraId="154CA63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335091</w:t>
            </w:r>
          </w:p>
        </w:tc>
        <w:tc>
          <w:tcPr>
            <w:tcW w:w="482" w:type="pct"/>
            <w:tcMar>
              <w:top w:w="48" w:type="dxa"/>
              <w:left w:w="48" w:type="dxa"/>
              <w:bottom w:w="48" w:type="dxa"/>
              <w:right w:w="48" w:type="dxa"/>
            </w:tcMar>
            <w:vAlign w:val="center"/>
            <w:hideMark/>
          </w:tcPr>
          <w:p w14:paraId="3891894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21894</w:t>
            </w:r>
          </w:p>
        </w:tc>
        <w:tc>
          <w:tcPr>
            <w:tcW w:w="916" w:type="pct"/>
            <w:tcMar>
              <w:top w:w="48" w:type="dxa"/>
              <w:left w:w="48" w:type="dxa"/>
              <w:bottom w:w="48" w:type="dxa"/>
              <w:right w:w="48" w:type="dxa"/>
            </w:tcMar>
            <w:vAlign w:val="center"/>
            <w:hideMark/>
          </w:tcPr>
          <w:p w14:paraId="424B9DC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Acetilcisteína 10% (100mg/mL), injetável, com 3mL.</w:t>
            </w:r>
          </w:p>
        </w:tc>
        <w:tc>
          <w:tcPr>
            <w:tcW w:w="564" w:type="pct"/>
            <w:tcMar>
              <w:top w:w="48" w:type="dxa"/>
              <w:left w:w="48" w:type="dxa"/>
              <w:bottom w:w="48" w:type="dxa"/>
              <w:right w:w="48" w:type="dxa"/>
            </w:tcMar>
            <w:vAlign w:val="center"/>
            <w:hideMark/>
          </w:tcPr>
          <w:p w14:paraId="69F12F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64A6789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w:t>
            </w:r>
          </w:p>
        </w:tc>
        <w:tc>
          <w:tcPr>
            <w:tcW w:w="646" w:type="pct"/>
          </w:tcPr>
          <w:p w14:paraId="616DDAA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E6B0F2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C31A2C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5525918" w14:textId="77777777" w:rsidTr="0040165E">
        <w:trPr>
          <w:trHeight w:val="255"/>
        </w:trPr>
        <w:tc>
          <w:tcPr>
            <w:tcW w:w="181" w:type="pct"/>
            <w:tcMar>
              <w:top w:w="48" w:type="dxa"/>
              <w:left w:w="48" w:type="dxa"/>
              <w:bottom w:w="48" w:type="dxa"/>
              <w:right w:w="48" w:type="dxa"/>
            </w:tcMar>
            <w:vAlign w:val="center"/>
            <w:hideMark/>
          </w:tcPr>
          <w:p w14:paraId="070B93F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w:t>
            </w:r>
          </w:p>
        </w:tc>
        <w:tc>
          <w:tcPr>
            <w:tcW w:w="597" w:type="pct"/>
            <w:tcMar>
              <w:top w:w="48" w:type="dxa"/>
              <w:left w:w="48" w:type="dxa"/>
              <w:bottom w:w="48" w:type="dxa"/>
              <w:right w:w="48" w:type="dxa"/>
            </w:tcMar>
            <w:vAlign w:val="center"/>
            <w:hideMark/>
          </w:tcPr>
          <w:p w14:paraId="623768F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274806</w:t>
            </w:r>
          </w:p>
        </w:tc>
        <w:tc>
          <w:tcPr>
            <w:tcW w:w="482" w:type="pct"/>
            <w:tcMar>
              <w:top w:w="48" w:type="dxa"/>
              <w:left w:w="48" w:type="dxa"/>
              <w:bottom w:w="48" w:type="dxa"/>
              <w:right w:w="48" w:type="dxa"/>
            </w:tcMar>
            <w:vAlign w:val="center"/>
            <w:hideMark/>
          </w:tcPr>
          <w:p w14:paraId="02C241C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21897</w:t>
            </w:r>
          </w:p>
        </w:tc>
        <w:tc>
          <w:tcPr>
            <w:tcW w:w="916" w:type="pct"/>
            <w:tcMar>
              <w:top w:w="48" w:type="dxa"/>
              <w:left w:w="48" w:type="dxa"/>
              <w:bottom w:w="48" w:type="dxa"/>
              <w:right w:w="48" w:type="dxa"/>
            </w:tcMar>
            <w:vAlign w:val="center"/>
            <w:hideMark/>
          </w:tcPr>
          <w:p w14:paraId="7161CFF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Acetilcisteína 600mg ; pó para solução oral</w:t>
            </w:r>
          </w:p>
        </w:tc>
        <w:tc>
          <w:tcPr>
            <w:tcW w:w="564" w:type="pct"/>
            <w:tcMar>
              <w:top w:w="48" w:type="dxa"/>
              <w:left w:w="48" w:type="dxa"/>
              <w:bottom w:w="48" w:type="dxa"/>
              <w:right w:w="48" w:type="dxa"/>
            </w:tcMar>
            <w:vAlign w:val="center"/>
            <w:hideMark/>
          </w:tcPr>
          <w:p w14:paraId="5074602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Envelope</w:t>
            </w:r>
          </w:p>
        </w:tc>
        <w:tc>
          <w:tcPr>
            <w:tcW w:w="484" w:type="pct"/>
            <w:tcMar>
              <w:top w:w="48" w:type="dxa"/>
              <w:left w:w="48" w:type="dxa"/>
              <w:bottom w:w="48" w:type="dxa"/>
              <w:right w:w="48" w:type="dxa"/>
            </w:tcMar>
            <w:vAlign w:val="center"/>
            <w:hideMark/>
          </w:tcPr>
          <w:p w14:paraId="1B99505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1560</w:t>
            </w:r>
          </w:p>
        </w:tc>
        <w:tc>
          <w:tcPr>
            <w:tcW w:w="646" w:type="pct"/>
          </w:tcPr>
          <w:p w14:paraId="63AD19B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2BF523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0C2340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63B45F1" w14:textId="77777777" w:rsidTr="0040165E">
        <w:trPr>
          <w:trHeight w:val="255"/>
        </w:trPr>
        <w:tc>
          <w:tcPr>
            <w:tcW w:w="181" w:type="pct"/>
            <w:tcMar>
              <w:top w:w="48" w:type="dxa"/>
              <w:left w:w="48" w:type="dxa"/>
              <w:bottom w:w="48" w:type="dxa"/>
              <w:right w:w="48" w:type="dxa"/>
            </w:tcMar>
            <w:vAlign w:val="center"/>
            <w:hideMark/>
          </w:tcPr>
          <w:p w14:paraId="3330BDD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31</w:t>
            </w:r>
          </w:p>
        </w:tc>
        <w:tc>
          <w:tcPr>
            <w:tcW w:w="597" w:type="pct"/>
            <w:tcMar>
              <w:top w:w="48" w:type="dxa"/>
              <w:left w:w="48" w:type="dxa"/>
              <w:bottom w:w="48" w:type="dxa"/>
              <w:right w:w="48" w:type="dxa"/>
            </w:tcMar>
            <w:vAlign w:val="center"/>
            <w:hideMark/>
          </w:tcPr>
          <w:p w14:paraId="6FEEA1E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271709</w:t>
            </w:r>
          </w:p>
        </w:tc>
        <w:tc>
          <w:tcPr>
            <w:tcW w:w="482" w:type="pct"/>
            <w:tcMar>
              <w:top w:w="48" w:type="dxa"/>
              <w:left w:w="48" w:type="dxa"/>
              <w:bottom w:w="48" w:type="dxa"/>
              <w:right w:w="48" w:type="dxa"/>
            </w:tcMar>
            <w:vAlign w:val="center"/>
            <w:hideMark/>
          </w:tcPr>
          <w:p w14:paraId="30C6DCA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14815</w:t>
            </w:r>
          </w:p>
        </w:tc>
        <w:tc>
          <w:tcPr>
            <w:tcW w:w="916" w:type="pct"/>
            <w:tcMar>
              <w:top w:w="48" w:type="dxa"/>
              <w:left w:w="48" w:type="dxa"/>
              <w:bottom w:w="48" w:type="dxa"/>
              <w:right w:w="48" w:type="dxa"/>
            </w:tcMar>
            <w:vAlign w:val="center"/>
            <w:hideMark/>
          </w:tcPr>
          <w:p w14:paraId="580AA7F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Amiodarona 100mg</w:t>
            </w:r>
          </w:p>
        </w:tc>
        <w:tc>
          <w:tcPr>
            <w:tcW w:w="564" w:type="pct"/>
            <w:tcMar>
              <w:top w:w="48" w:type="dxa"/>
              <w:left w:w="48" w:type="dxa"/>
              <w:bottom w:w="48" w:type="dxa"/>
              <w:right w:w="48" w:type="dxa"/>
            </w:tcMar>
            <w:vAlign w:val="center"/>
            <w:hideMark/>
          </w:tcPr>
          <w:p w14:paraId="2BDB61C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1A4343C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10950</w:t>
            </w:r>
          </w:p>
        </w:tc>
        <w:tc>
          <w:tcPr>
            <w:tcW w:w="646" w:type="pct"/>
          </w:tcPr>
          <w:p w14:paraId="218CB28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DAA324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5576E9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A3E2FB1" w14:textId="77777777" w:rsidTr="0040165E">
        <w:trPr>
          <w:trHeight w:val="510"/>
        </w:trPr>
        <w:tc>
          <w:tcPr>
            <w:tcW w:w="181" w:type="pct"/>
            <w:tcMar>
              <w:top w:w="48" w:type="dxa"/>
              <w:left w:w="48" w:type="dxa"/>
              <w:bottom w:w="48" w:type="dxa"/>
              <w:right w:w="48" w:type="dxa"/>
            </w:tcMar>
            <w:vAlign w:val="center"/>
            <w:hideMark/>
          </w:tcPr>
          <w:p w14:paraId="1AF6FE5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32</w:t>
            </w:r>
          </w:p>
        </w:tc>
        <w:tc>
          <w:tcPr>
            <w:tcW w:w="597" w:type="pct"/>
            <w:tcMar>
              <w:top w:w="48" w:type="dxa"/>
              <w:left w:w="48" w:type="dxa"/>
              <w:bottom w:w="48" w:type="dxa"/>
              <w:right w:w="48" w:type="dxa"/>
            </w:tcMar>
            <w:vAlign w:val="center"/>
            <w:hideMark/>
          </w:tcPr>
          <w:p w14:paraId="1088875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448841</w:t>
            </w:r>
          </w:p>
        </w:tc>
        <w:tc>
          <w:tcPr>
            <w:tcW w:w="482" w:type="pct"/>
            <w:tcMar>
              <w:top w:w="48" w:type="dxa"/>
              <w:left w:w="48" w:type="dxa"/>
              <w:bottom w:w="48" w:type="dxa"/>
              <w:right w:w="48" w:type="dxa"/>
            </w:tcMar>
            <w:vAlign w:val="center"/>
            <w:hideMark/>
          </w:tcPr>
          <w:p w14:paraId="60BC8A0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21925</w:t>
            </w:r>
          </w:p>
        </w:tc>
        <w:tc>
          <w:tcPr>
            <w:tcW w:w="916" w:type="pct"/>
            <w:tcMar>
              <w:top w:w="48" w:type="dxa"/>
              <w:left w:w="48" w:type="dxa"/>
              <w:bottom w:w="48" w:type="dxa"/>
              <w:right w:w="48" w:type="dxa"/>
            </w:tcMar>
            <w:vAlign w:val="center"/>
            <w:hideMark/>
          </w:tcPr>
          <w:p w14:paraId="3C088A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Amoxicilina + Clavulanato de potássio 250mg/5mL (50mg/mL) + 62,5mg/5ml (12,5mg/mL), suspensão oral, com 75 ml com dosador graduado.</w:t>
            </w:r>
          </w:p>
        </w:tc>
        <w:tc>
          <w:tcPr>
            <w:tcW w:w="564" w:type="pct"/>
            <w:tcMar>
              <w:top w:w="48" w:type="dxa"/>
              <w:left w:w="48" w:type="dxa"/>
              <w:bottom w:w="48" w:type="dxa"/>
              <w:right w:w="48" w:type="dxa"/>
            </w:tcMar>
            <w:vAlign w:val="center"/>
            <w:hideMark/>
          </w:tcPr>
          <w:p w14:paraId="2EB1A8E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70A9241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w:t>
            </w:r>
          </w:p>
        </w:tc>
        <w:tc>
          <w:tcPr>
            <w:tcW w:w="646" w:type="pct"/>
          </w:tcPr>
          <w:p w14:paraId="23DB855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79635F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8A2024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9E407A1" w14:textId="77777777" w:rsidTr="0040165E">
        <w:trPr>
          <w:trHeight w:val="255"/>
        </w:trPr>
        <w:tc>
          <w:tcPr>
            <w:tcW w:w="181" w:type="pct"/>
            <w:tcMar>
              <w:top w:w="48" w:type="dxa"/>
              <w:left w:w="48" w:type="dxa"/>
              <w:bottom w:w="48" w:type="dxa"/>
              <w:right w:w="48" w:type="dxa"/>
            </w:tcMar>
            <w:vAlign w:val="center"/>
            <w:hideMark/>
          </w:tcPr>
          <w:p w14:paraId="5EB8613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w:t>
            </w:r>
          </w:p>
        </w:tc>
        <w:tc>
          <w:tcPr>
            <w:tcW w:w="597" w:type="pct"/>
            <w:tcMar>
              <w:top w:w="48" w:type="dxa"/>
              <w:left w:w="48" w:type="dxa"/>
              <w:bottom w:w="48" w:type="dxa"/>
              <w:right w:w="48" w:type="dxa"/>
            </w:tcMar>
            <w:vAlign w:val="center"/>
            <w:hideMark/>
          </w:tcPr>
          <w:p w14:paraId="6276FCA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277529</w:t>
            </w:r>
          </w:p>
        </w:tc>
        <w:tc>
          <w:tcPr>
            <w:tcW w:w="482" w:type="pct"/>
            <w:tcMar>
              <w:top w:w="48" w:type="dxa"/>
              <w:left w:w="48" w:type="dxa"/>
              <w:bottom w:w="48" w:type="dxa"/>
              <w:right w:w="48" w:type="dxa"/>
            </w:tcMar>
            <w:vAlign w:val="center"/>
            <w:hideMark/>
          </w:tcPr>
          <w:p w14:paraId="09C7AC4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8663</w:t>
            </w:r>
          </w:p>
        </w:tc>
        <w:tc>
          <w:tcPr>
            <w:tcW w:w="916" w:type="pct"/>
            <w:tcMar>
              <w:top w:w="48" w:type="dxa"/>
              <w:left w:w="48" w:type="dxa"/>
              <w:bottom w:w="48" w:type="dxa"/>
              <w:right w:w="48" w:type="dxa"/>
            </w:tcMar>
            <w:vAlign w:val="center"/>
            <w:hideMark/>
          </w:tcPr>
          <w:p w14:paraId="4C28BAD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Azul de metileno 10mg/ml, solução injetável c/ 5ml</w:t>
            </w:r>
          </w:p>
        </w:tc>
        <w:tc>
          <w:tcPr>
            <w:tcW w:w="564" w:type="pct"/>
            <w:tcMar>
              <w:top w:w="48" w:type="dxa"/>
              <w:left w:w="48" w:type="dxa"/>
              <w:bottom w:w="48" w:type="dxa"/>
              <w:right w:w="48" w:type="dxa"/>
            </w:tcMar>
            <w:vAlign w:val="center"/>
            <w:hideMark/>
          </w:tcPr>
          <w:p w14:paraId="5194B9E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51AC86B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46" w:type="pct"/>
          </w:tcPr>
          <w:p w14:paraId="62B821D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CF74AB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5FB04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A1AA9E5" w14:textId="77777777" w:rsidTr="0040165E">
        <w:trPr>
          <w:trHeight w:val="255"/>
        </w:trPr>
        <w:tc>
          <w:tcPr>
            <w:tcW w:w="181" w:type="pct"/>
            <w:tcMar>
              <w:top w:w="48" w:type="dxa"/>
              <w:left w:w="48" w:type="dxa"/>
              <w:bottom w:w="48" w:type="dxa"/>
              <w:right w:w="48" w:type="dxa"/>
            </w:tcMar>
            <w:vAlign w:val="center"/>
            <w:hideMark/>
          </w:tcPr>
          <w:p w14:paraId="4C05982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34</w:t>
            </w:r>
          </w:p>
        </w:tc>
        <w:tc>
          <w:tcPr>
            <w:tcW w:w="597" w:type="pct"/>
            <w:tcMar>
              <w:top w:w="48" w:type="dxa"/>
              <w:left w:w="48" w:type="dxa"/>
              <w:bottom w:w="48" w:type="dxa"/>
              <w:right w:w="48" w:type="dxa"/>
            </w:tcMar>
            <w:vAlign w:val="center"/>
            <w:hideMark/>
          </w:tcPr>
          <w:p w14:paraId="0DAA38B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271746</w:t>
            </w:r>
          </w:p>
        </w:tc>
        <w:tc>
          <w:tcPr>
            <w:tcW w:w="482" w:type="pct"/>
            <w:tcMar>
              <w:top w:w="48" w:type="dxa"/>
              <w:left w:w="48" w:type="dxa"/>
              <w:bottom w:w="48" w:type="dxa"/>
              <w:right w:w="48" w:type="dxa"/>
            </w:tcMar>
            <w:vAlign w:val="center"/>
            <w:hideMark/>
          </w:tcPr>
          <w:p w14:paraId="564F12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10081</w:t>
            </w:r>
          </w:p>
        </w:tc>
        <w:tc>
          <w:tcPr>
            <w:tcW w:w="916" w:type="pct"/>
            <w:tcMar>
              <w:top w:w="48" w:type="dxa"/>
              <w:left w:w="48" w:type="dxa"/>
              <w:bottom w:w="48" w:type="dxa"/>
              <w:right w:w="48" w:type="dxa"/>
            </w:tcMar>
            <w:vAlign w:val="center"/>
            <w:hideMark/>
          </w:tcPr>
          <w:p w14:paraId="3281192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Baclofeno 10mg.</w:t>
            </w:r>
          </w:p>
        </w:tc>
        <w:tc>
          <w:tcPr>
            <w:tcW w:w="564" w:type="pct"/>
            <w:tcMar>
              <w:top w:w="48" w:type="dxa"/>
              <w:left w:w="48" w:type="dxa"/>
              <w:bottom w:w="48" w:type="dxa"/>
              <w:right w:w="48" w:type="dxa"/>
            </w:tcMar>
            <w:vAlign w:val="center"/>
            <w:hideMark/>
          </w:tcPr>
          <w:p w14:paraId="1DAE1DE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3BBDAD4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15000</w:t>
            </w:r>
          </w:p>
        </w:tc>
        <w:tc>
          <w:tcPr>
            <w:tcW w:w="646" w:type="pct"/>
          </w:tcPr>
          <w:p w14:paraId="76ADB43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0E795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F4BCD9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07EF288" w14:textId="77777777" w:rsidTr="0040165E">
        <w:trPr>
          <w:trHeight w:val="510"/>
        </w:trPr>
        <w:tc>
          <w:tcPr>
            <w:tcW w:w="181" w:type="pct"/>
            <w:tcMar>
              <w:top w:w="48" w:type="dxa"/>
              <w:left w:w="48" w:type="dxa"/>
              <w:bottom w:w="48" w:type="dxa"/>
              <w:right w:w="48" w:type="dxa"/>
            </w:tcMar>
            <w:vAlign w:val="center"/>
            <w:hideMark/>
          </w:tcPr>
          <w:p w14:paraId="5BF4702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35</w:t>
            </w:r>
          </w:p>
        </w:tc>
        <w:tc>
          <w:tcPr>
            <w:tcW w:w="597" w:type="pct"/>
            <w:tcMar>
              <w:top w:w="48" w:type="dxa"/>
              <w:left w:w="48" w:type="dxa"/>
              <w:bottom w:w="48" w:type="dxa"/>
              <w:right w:w="48" w:type="dxa"/>
            </w:tcMar>
            <w:vAlign w:val="center"/>
            <w:hideMark/>
          </w:tcPr>
          <w:p w14:paraId="4B80AB8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394088</w:t>
            </w:r>
          </w:p>
        </w:tc>
        <w:tc>
          <w:tcPr>
            <w:tcW w:w="482" w:type="pct"/>
            <w:tcMar>
              <w:top w:w="48" w:type="dxa"/>
              <w:left w:w="48" w:type="dxa"/>
              <w:bottom w:w="48" w:type="dxa"/>
              <w:right w:w="48" w:type="dxa"/>
            </w:tcMar>
            <w:vAlign w:val="center"/>
            <w:hideMark/>
          </w:tcPr>
          <w:p w14:paraId="2241BFA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21956</w:t>
            </w:r>
          </w:p>
        </w:tc>
        <w:tc>
          <w:tcPr>
            <w:tcW w:w="916" w:type="pct"/>
            <w:tcMar>
              <w:top w:w="48" w:type="dxa"/>
              <w:left w:w="48" w:type="dxa"/>
              <w:bottom w:w="48" w:type="dxa"/>
              <w:right w:w="48" w:type="dxa"/>
            </w:tcMar>
            <w:vAlign w:val="center"/>
            <w:hideMark/>
          </w:tcPr>
          <w:p w14:paraId="4F61259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Bicarbonato de sódio a 8,4% injetável atóxica, límpida, estéril e apirogênica em sistema fechado, conforme Resolução RDC Nº. 29, de 17/04/2007, da ANVISA, com 250 ml.</w:t>
            </w:r>
          </w:p>
        </w:tc>
        <w:tc>
          <w:tcPr>
            <w:tcW w:w="564" w:type="pct"/>
            <w:tcMar>
              <w:top w:w="48" w:type="dxa"/>
              <w:left w:w="48" w:type="dxa"/>
              <w:bottom w:w="48" w:type="dxa"/>
              <w:right w:w="48" w:type="dxa"/>
            </w:tcMar>
            <w:vAlign w:val="center"/>
            <w:hideMark/>
          </w:tcPr>
          <w:p w14:paraId="5CEB916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Bolsa/ Frasco</w:t>
            </w:r>
          </w:p>
        </w:tc>
        <w:tc>
          <w:tcPr>
            <w:tcW w:w="484" w:type="pct"/>
            <w:tcMar>
              <w:top w:w="48" w:type="dxa"/>
              <w:left w:w="48" w:type="dxa"/>
              <w:bottom w:w="48" w:type="dxa"/>
              <w:right w:w="48" w:type="dxa"/>
            </w:tcMar>
            <w:vAlign w:val="center"/>
            <w:hideMark/>
          </w:tcPr>
          <w:p w14:paraId="5436192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2250</w:t>
            </w:r>
          </w:p>
        </w:tc>
        <w:tc>
          <w:tcPr>
            <w:tcW w:w="646" w:type="pct"/>
          </w:tcPr>
          <w:p w14:paraId="3A7097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C6C61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4EE996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93A4C96" w14:textId="77777777" w:rsidTr="0040165E">
        <w:trPr>
          <w:trHeight w:val="255"/>
        </w:trPr>
        <w:tc>
          <w:tcPr>
            <w:tcW w:w="181" w:type="pct"/>
            <w:tcMar>
              <w:top w:w="48" w:type="dxa"/>
              <w:left w:w="48" w:type="dxa"/>
              <w:bottom w:w="48" w:type="dxa"/>
              <w:right w:w="48" w:type="dxa"/>
            </w:tcMar>
            <w:vAlign w:val="center"/>
            <w:hideMark/>
          </w:tcPr>
          <w:p w14:paraId="612B328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36</w:t>
            </w:r>
          </w:p>
        </w:tc>
        <w:tc>
          <w:tcPr>
            <w:tcW w:w="597" w:type="pct"/>
            <w:tcMar>
              <w:top w:w="48" w:type="dxa"/>
              <w:left w:w="48" w:type="dxa"/>
              <w:bottom w:w="48" w:type="dxa"/>
              <w:right w:w="48" w:type="dxa"/>
            </w:tcMar>
            <w:vAlign w:val="center"/>
            <w:hideMark/>
          </w:tcPr>
          <w:p w14:paraId="513D7CA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269956</w:t>
            </w:r>
          </w:p>
        </w:tc>
        <w:tc>
          <w:tcPr>
            <w:tcW w:w="482" w:type="pct"/>
            <w:tcMar>
              <w:top w:w="48" w:type="dxa"/>
              <w:left w:w="48" w:type="dxa"/>
              <w:bottom w:w="48" w:type="dxa"/>
              <w:right w:w="48" w:type="dxa"/>
            </w:tcMar>
            <w:vAlign w:val="center"/>
            <w:hideMark/>
          </w:tcPr>
          <w:p w14:paraId="3EE484F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21967</w:t>
            </w:r>
          </w:p>
        </w:tc>
        <w:tc>
          <w:tcPr>
            <w:tcW w:w="916" w:type="pct"/>
            <w:tcMar>
              <w:top w:w="48" w:type="dxa"/>
              <w:left w:w="48" w:type="dxa"/>
              <w:bottom w:w="48" w:type="dxa"/>
              <w:right w:w="48" w:type="dxa"/>
            </w:tcMar>
            <w:vAlign w:val="center"/>
            <w:hideMark/>
          </w:tcPr>
          <w:p w14:paraId="5FCEA1B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Bromoprida 4mg/ml, solução oral, com frasco conta-gotas de 20 ml.</w:t>
            </w:r>
          </w:p>
        </w:tc>
        <w:tc>
          <w:tcPr>
            <w:tcW w:w="564" w:type="pct"/>
            <w:tcMar>
              <w:top w:w="48" w:type="dxa"/>
              <w:left w:w="48" w:type="dxa"/>
              <w:bottom w:w="48" w:type="dxa"/>
              <w:right w:w="48" w:type="dxa"/>
            </w:tcMar>
            <w:vAlign w:val="center"/>
            <w:hideMark/>
          </w:tcPr>
          <w:p w14:paraId="151EF87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602DF6C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2025</w:t>
            </w:r>
          </w:p>
        </w:tc>
        <w:tc>
          <w:tcPr>
            <w:tcW w:w="646" w:type="pct"/>
          </w:tcPr>
          <w:p w14:paraId="5E60B6B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F4F3BF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DBC3B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93D2717" w14:textId="77777777" w:rsidTr="0040165E">
        <w:trPr>
          <w:trHeight w:val="255"/>
        </w:trPr>
        <w:tc>
          <w:tcPr>
            <w:tcW w:w="181" w:type="pct"/>
            <w:tcMar>
              <w:top w:w="48" w:type="dxa"/>
              <w:left w:w="48" w:type="dxa"/>
              <w:bottom w:w="48" w:type="dxa"/>
              <w:right w:w="48" w:type="dxa"/>
            </w:tcMar>
            <w:vAlign w:val="center"/>
            <w:hideMark/>
          </w:tcPr>
          <w:p w14:paraId="6C98E8C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37</w:t>
            </w:r>
          </w:p>
        </w:tc>
        <w:tc>
          <w:tcPr>
            <w:tcW w:w="597" w:type="pct"/>
            <w:tcMar>
              <w:top w:w="48" w:type="dxa"/>
              <w:left w:w="48" w:type="dxa"/>
              <w:bottom w:w="48" w:type="dxa"/>
              <w:right w:w="48" w:type="dxa"/>
            </w:tcMar>
            <w:vAlign w:val="center"/>
            <w:hideMark/>
          </w:tcPr>
          <w:p w14:paraId="41266B9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395721</w:t>
            </w:r>
          </w:p>
        </w:tc>
        <w:tc>
          <w:tcPr>
            <w:tcW w:w="482" w:type="pct"/>
            <w:tcMar>
              <w:top w:w="48" w:type="dxa"/>
              <w:left w:w="48" w:type="dxa"/>
              <w:bottom w:w="48" w:type="dxa"/>
              <w:right w:w="48" w:type="dxa"/>
            </w:tcMar>
            <w:vAlign w:val="center"/>
            <w:hideMark/>
          </w:tcPr>
          <w:p w14:paraId="79FB39B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26039</w:t>
            </w:r>
          </w:p>
        </w:tc>
        <w:tc>
          <w:tcPr>
            <w:tcW w:w="916" w:type="pct"/>
            <w:tcMar>
              <w:top w:w="48" w:type="dxa"/>
              <w:left w:w="48" w:type="dxa"/>
              <w:bottom w:w="48" w:type="dxa"/>
              <w:right w:w="48" w:type="dxa"/>
            </w:tcMar>
            <w:vAlign w:val="center"/>
            <w:hideMark/>
          </w:tcPr>
          <w:p w14:paraId="35E290A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Carvão ativado pó, antídoto para uso humano</w:t>
            </w:r>
          </w:p>
        </w:tc>
        <w:tc>
          <w:tcPr>
            <w:tcW w:w="564" w:type="pct"/>
            <w:tcMar>
              <w:top w:w="48" w:type="dxa"/>
              <w:left w:w="48" w:type="dxa"/>
              <w:bottom w:w="48" w:type="dxa"/>
              <w:right w:w="48" w:type="dxa"/>
            </w:tcMar>
            <w:vAlign w:val="center"/>
            <w:hideMark/>
          </w:tcPr>
          <w:p w14:paraId="4FD428B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grama</w:t>
            </w:r>
          </w:p>
        </w:tc>
        <w:tc>
          <w:tcPr>
            <w:tcW w:w="484" w:type="pct"/>
            <w:tcMar>
              <w:top w:w="48" w:type="dxa"/>
              <w:left w:w="48" w:type="dxa"/>
              <w:bottom w:w="48" w:type="dxa"/>
              <w:right w:w="48" w:type="dxa"/>
            </w:tcMar>
            <w:vAlign w:val="center"/>
            <w:hideMark/>
          </w:tcPr>
          <w:p w14:paraId="192ACA5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7500</w:t>
            </w:r>
          </w:p>
        </w:tc>
        <w:tc>
          <w:tcPr>
            <w:tcW w:w="646" w:type="pct"/>
          </w:tcPr>
          <w:p w14:paraId="19A1985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75D290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BFCB87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9A1BF75" w14:textId="77777777" w:rsidTr="0040165E">
        <w:trPr>
          <w:trHeight w:val="255"/>
        </w:trPr>
        <w:tc>
          <w:tcPr>
            <w:tcW w:w="181" w:type="pct"/>
            <w:tcMar>
              <w:top w:w="48" w:type="dxa"/>
              <w:left w:w="48" w:type="dxa"/>
              <w:bottom w:w="48" w:type="dxa"/>
              <w:right w:w="48" w:type="dxa"/>
            </w:tcMar>
            <w:vAlign w:val="center"/>
            <w:hideMark/>
          </w:tcPr>
          <w:p w14:paraId="2A11550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38</w:t>
            </w:r>
          </w:p>
        </w:tc>
        <w:tc>
          <w:tcPr>
            <w:tcW w:w="597" w:type="pct"/>
            <w:tcMar>
              <w:top w:w="48" w:type="dxa"/>
              <w:left w:w="48" w:type="dxa"/>
              <w:bottom w:w="48" w:type="dxa"/>
              <w:right w:w="48" w:type="dxa"/>
            </w:tcMar>
            <w:vAlign w:val="center"/>
            <w:hideMark/>
          </w:tcPr>
          <w:p w14:paraId="75F7C5C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395721</w:t>
            </w:r>
          </w:p>
        </w:tc>
        <w:tc>
          <w:tcPr>
            <w:tcW w:w="482" w:type="pct"/>
            <w:tcMar>
              <w:top w:w="48" w:type="dxa"/>
              <w:left w:w="48" w:type="dxa"/>
              <w:bottom w:w="48" w:type="dxa"/>
              <w:right w:w="48" w:type="dxa"/>
            </w:tcMar>
            <w:vAlign w:val="center"/>
            <w:hideMark/>
          </w:tcPr>
          <w:p w14:paraId="3D6C6EF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21981</w:t>
            </w:r>
          </w:p>
        </w:tc>
        <w:tc>
          <w:tcPr>
            <w:tcW w:w="916" w:type="pct"/>
            <w:tcMar>
              <w:top w:w="48" w:type="dxa"/>
              <w:left w:w="48" w:type="dxa"/>
              <w:bottom w:w="48" w:type="dxa"/>
              <w:right w:w="48" w:type="dxa"/>
            </w:tcMar>
            <w:vAlign w:val="center"/>
            <w:hideMark/>
          </w:tcPr>
          <w:p w14:paraId="03EAC33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Carvão vegetal ativado. pó, antídoto para uso humano, envelope com 5 g</w:t>
            </w:r>
          </w:p>
        </w:tc>
        <w:tc>
          <w:tcPr>
            <w:tcW w:w="564" w:type="pct"/>
            <w:tcMar>
              <w:top w:w="48" w:type="dxa"/>
              <w:left w:w="48" w:type="dxa"/>
              <w:bottom w:w="48" w:type="dxa"/>
              <w:right w:w="48" w:type="dxa"/>
            </w:tcMar>
            <w:vAlign w:val="center"/>
            <w:hideMark/>
          </w:tcPr>
          <w:p w14:paraId="604EFC2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Envelope</w:t>
            </w:r>
          </w:p>
        </w:tc>
        <w:tc>
          <w:tcPr>
            <w:tcW w:w="484" w:type="pct"/>
            <w:tcMar>
              <w:top w:w="48" w:type="dxa"/>
              <w:left w:w="48" w:type="dxa"/>
              <w:bottom w:w="48" w:type="dxa"/>
              <w:right w:w="48" w:type="dxa"/>
            </w:tcMar>
            <w:vAlign w:val="center"/>
            <w:hideMark/>
          </w:tcPr>
          <w:p w14:paraId="512B42D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2400</w:t>
            </w:r>
          </w:p>
        </w:tc>
        <w:tc>
          <w:tcPr>
            <w:tcW w:w="646" w:type="pct"/>
          </w:tcPr>
          <w:p w14:paraId="03B055E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EDC34F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0E7D9F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672B42EB" w14:textId="77777777" w:rsidTr="0040165E">
        <w:trPr>
          <w:trHeight w:val="255"/>
        </w:trPr>
        <w:tc>
          <w:tcPr>
            <w:tcW w:w="181" w:type="pct"/>
            <w:tcMar>
              <w:top w:w="48" w:type="dxa"/>
              <w:left w:w="48" w:type="dxa"/>
              <w:bottom w:w="48" w:type="dxa"/>
              <w:right w:w="48" w:type="dxa"/>
            </w:tcMar>
            <w:vAlign w:val="center"/>
            <w:hideMark/>
          </w:tcPr>
          <w:p w14:paraId="2D3AC67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39</w:t>
            </w:r>
          </w:p>
        </w:tc>
        <w:tc>
          <w:tcPr>
            <w:tcW w:w="597" w:type="pct"/>
            <w:tcMar>
              <w:top w:w="48" w:type="dxa"/>
              <w:left w:w="48" w:type="dxa"/>
              <w:bottom w:w="48" w:type="dxa"/>
              <w:right w:w="48" w:type="dxa"/>
            </w:tcMar>
            <w:vAlign w:val="center"/>
            <w:hideMark/>
          </w:tcPr>
          <w:p w14:paraId="42DCBC2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268431</w:t>
            </w:r>
          </w:p>
        </w:tc>
        <w:tc>
          <w:tcPr>
            <w:tcW w:w="482" w:type="pct"/>
            <w:tcMar>
              <w:top w:w="48" w:type="dxa"/>
              <w:left w:w="48" w:type="dxa"/>
              <w:bottom w:w="48" w:type="dxa"/>
              <w:right w:w="48" w:type="dxa"/>
            </w:tcMar>
            <w:vAlign w:val="center"/>
            <w:hideMark/>
          </w:tcPr>
          <w:p w14:paraId="292B778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19875</w:t>
            </w:r>
          </w:p>
        </w:tc>
        <w:tc>
          <w:tcPr>
            <w:tcW w:w="916" w:type="pct"/>
            <w:tcMar>
              <w:top w:w="48" w:type="dxa"/>
              <w:left w:w="48" w:type="dxa"/>
              <w:bottom w:w="48" w:type="dxa"/>
              <w:right w:w="48" w:type="dxa"/>
            </w:tcMar>
            <w:vAlign w:val="center"/>
            <w:hideMark/>
          </w:tcPr>
          <w:p w14:paraId="0395D2A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Ciprofloxacino 3.5% (3,5mg/ml), cloridrato, solução oftálmica, frasco com 5ml.</w:t>
            </w:r>
          </w:p>
        </w:tc>
        <w:tc>
          <w:tcPr>
            <w:tcW w:w="564" w:type="pct"/>
            <w:tcMar>
              <w:top w:w="48" w:type="dxa"/>
              <w:left w:w="48" w:type="dxa"/>
              <w:bottom w:w="48" w:type="dxa"/>
              <w:right w:w="48" w:type="dxa"/>
            </w:tcMar>
            <w:vAlign w:val="center"/>
            <w:hideMark/>
          </w:tcPr>
          <w:p w14:paraId="25BE611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139FEA8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w:t>
            </w:r>
          </w:p>
        </w:tc>
        <w:tc>
          <w:tcPr>
            <w:tcW w:w="646" w:type="pct"/>
          </w:tcPr>
          <w:p w14:paraId="78F50CD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BFA7F1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3EAF0F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8952D41" w14:textId="77777777" w:rsidTr="0040165E">
        <w:trPr>
          <w:trHeight w:val="255"/>
        </w:trPr>
        <w:tc>
          <w:tcPr>
            <w:tcW w:w="181" w:type="pct"/>
            <w:tcMar>
              <w:top w:w="48" w:type="dxa"/>
              <w:left w:w="48" w:type="dxa"/>
              <w:bottom w:w="48" w:type="dxa"/>
              <w:right w:w="48" w:type="dxa"/>
            </w:tcMar>
            <w:vAlign w:val="center"/>
            <w:hideMark/>
          </w:tcPr>
          <w:p w14:paraId="01B30FA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40</w:t>
            </w:r>
          </w:p>
        </w:tc>
        <w:tc>
          <w:tcPr>
            <w:tcW w:w="597" w:type="pct"/>
            <w:tcMar>
              <w:top w:w="48" w:type="dxa"/>
              <w:left w:w="48" w:type="dxa"/>
              <w:bottom w:w="48" w:type="dxa"/>
              <w:right w:w="48" w:type="dxa"/>
            </w:tcMar>
            <w:vAlign w:val="center"/>
            <w:hideMark/>
          </w:tcPr>
          <w:p w14:paraId="4D6B80A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272903</w:t>
            </w:r>
          </w:p>
        </w:tc>
        <w:tc>
          <w:tcPr>
            <w:tcW w:w="482" w:type="pct"/>
            <w:tcMar>
              <w:top w:w="48" w:type="dxa"/>
              <w:left w:w="48" w:type="dxa"/>
              <w:bottom w:w="48" w:type="dxa"/>
              <w:right w:w="48" w:type="dxa"/>
            </w:tcMar>
            <w:vAlign w:val="center"/>
            <w:hideMark/>
          </w:tcPr>
          <w:p w14:paraId="30339FD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22017</w:t>
            </w:r>
          </w:p>
        </w:tc>
        <w:tc>
          <w:tcPr>
            <w:tcW w:w="916" w:type="pct"/>
            <w:tcMar>
              <w:top w:w="48" w:type="dxa"/>
              <w:left w:w="48" w:type="dxa"/>
              <w:bottom w:w="48" w:type="dxa"/>
              <w:right w:w="48" w:type="dxa"/>
            </w:tcMar>
            <w:vAlign w:val="center"/>
            <w:hideMark/>
          </w:tcPr>
          <w:p w14:paraId="4787369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Citalopram 20 mg</w:t>
            </w:r>
          </w:p>
        </w:tc>
        <w:tc>
          <w:tcPr>
            <w:tcW w:w="564" w:type="pct"/>
            <w:tcMar>
              <w:top w:w="48" w:type="dxa"/>
              <w:left w:w="48" w:type="dxa"/>
              <w:bottom w:w="48" w:type="dxa"/>
              <w:right w:w="48" w:type="dxa"/>
            </w:tcMar>
            <w:vAlign w:val="center"/>
            <w:hideMark/>
          </w:tcPr>
          <w:p w14:paraId="29474A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2F0F65E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3000</w:t>
            </w:r>
          </w:p>
        </w:tc>
        <w:tc>
          <w:tcPr>
            <w:tcW w:w="646" w:type="pct"/>
          </w:tcPr>
          <w:p w14:paraId="7CC577E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E94E39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0EB93E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31E91FF5" w14:textId="77777777" w:rsidTr="0040165E">
        <w:trPr>
          <w:trHeight w:val="255"/>
        </w:trPr>
        <w:tc>
          <w:tcPr>
            <w:tcW w:w="181" w:type="pct"/>
            <w:tcMar>
              <w:top w:w="48" w:type="dxa"/>
              <w:left w:w="48" w:type="dxa"/>
              <w:bottom w:w="48" w:type="dxa"/>
              <w:right w:w="48" w:type="dxa"/>
            </w:tcMar>
            <w:vAlign w:val="center"/>
            <w:hideMark/>
          </w:tcPr>
          <w:p w14:paraId="2DF5DCA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41</w:t>
            </w:r>
          </w:p>
        </w:tc>
        <w:tc>
          <w:tcPr>
            <w:tcW w:w="597" w:type="pct"/>
            <w:tcMar>
              <w:top w:w="48" w:type="dxa"/>
              <w:left w:w="48" w:type="dxa"/>
              <w:bottom w:w="48" w:type="dxa"/>
              <w:right w:w="48" w:type="dxa"/>
            </w:tcMar>
            <w:vAlign w:val="center"/>
            <w:hideMark/>
          </w:tcPr>
          <w:p w14:paraId="4C1F85F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271000</w:t>
            </w:r>
          </w:p>
        </w:tc>
        <w:tc>
          <w:tcPr>
            <w:tcW w:w="482" w:type="pct"/>
            <w:tcMar>
              <w:top w:w="48" w:type="dxa"/>
              <w:left w:w="48" w:type="dxa"/>
              <w:bottom w:w="48" w:type="dxa"/>
              <w:right w:w="48" w:type="dxa"/>
            </w:tcMar>
            <w:vAlign w:val="center"/>
            <w:hideMark/>
          </w:tcPr>
          <w:p w14:paraId="7062C8D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22075</w:t>
            </w:r>
          </w:p>
        </w:tc>
        <w:tc>
          <w:tcPr>
            <w:tcW w:w="916" w:type="pct"/>
            <w:tcMar>
              <w:top w:w="48" w:type="dxa"/>
              <w:left w:w="48" w:type="dxa"/>
              <w:bottom w:w="48" w:type="dxa"/>
              <w:right w:w="48" w:type="dxa"/>
            </w:tcMar>
            <w:vAlign w:val="center"/>
            <w:hideMark/>
          </w:tcPr>
          <w:p w14:paraId="18BED85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Diclofenaco sódico 50mg.</w:t>
            </w:r>
          </w:p>
        </w:tc>
        <w:tc>
          <w:tcPr>
            <w:tcW w:w="564" w:type="pct"/>
            <w:tcMar>
              <w:top w:w="48" w:type="dxa"/>
              <w:left w:w="48" w:type="dxa"/>
              <w:bottom w:w="48" w:type="dxa"/>
              <w:right w:w="48" w:type="dxa"/>
            </w:tcMar>
            <w:vAlign w:val="center"/>
            <w:hideMark/>
          </w:tcPr>
          <w:p w14:paraId="6C7E2FF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4003C11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24000</w:t>
            </w:r>
          </w:p>
        </w:tc>
        <w:tc>
          <w:tcPr>
            <w:tcW w:w="646" w:type="pct"/>
          </w:tcPr>
          <w:p w14:paraId="6B139AF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A2C1EF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9ACB6A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8515275" w14:textId="77777777" w:rsidTr="0040165E">
        <w:trPr>
          <w:trHeight w:val="510"/>
        </w:trPr>
        <w:tc>
          <w:tcPr>
            <w:tcW w:w="181" w:type="pct"/>
            <w:tcMar>
              <w:top w:w="48" w:type="dxa"/>
              <w:left w:w="48" w:type="dxa"/>
              <w:bottom w:w="48" w:type="dxa"/>
              <w:right w:w="48" w:type="dxa"/>
            </w:tcMar>
            <w:vAlign w:val="center"/>
            <w:hideMark/>
          </w:tcPr>
          <w:p w14:paraId="577BBF5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42</w:t>
            </w:r>
          </w:p>
        </w:tc>
        <w:tc>
          <w:tcPr>
            <w:tcW w:w="597" w:type="pct"/>
            <w:tcMar>
              <w:top w:w="48" w:type="dxa"/>
              <w:left w:w="48" w:type="dxa"/>
              <w:bottom w:w="48" w:type="dxa"/>
              <w:right w:w="48" w:type="dxa"/>
            </w:tcMar>
            <w:vAlign w:val="center"/>
            <w:hideMark/>
          </w:tcPr>
          <w:p w14:paraId="41673A9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272336</w:t>
            </w:r>
          </w:p>
        </w:tc>
        <w:tc>
          <w:tcPr>
            <w:tcW w:w="482" w:type="pct"/>
            <w:tcMar>
              <w:top w:w="48" w:type="dxa"/>
              <w:left w:w="48" w:type="dxa"/>
              <w:bottom w:w="48" w:type="dxa"/>
              <w:right w:w="48" w:type="dxa"/>
            </w:tcMar>
            <w:vAlign w:val="center"/>
            <w:hideMark/>
          </w:tcPr>
          <w:p w14:paraId="303F036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33810</w:t>
            </w:r>
          </w:p>
        </w:tc>
        <w:tc>
          <w:tcPr>
            <w:tcW w:w="916" w:type="pct"/>
            <w:tcMar>
              <w:top w:w="48" w:type="dxa"/>
              <w:left w:w="48" w:type="dxa"/>
              <w:bottom w:w="48" w:type="dxa"/>
              <w:right w:w="48" w:type="dxa"/>
            </w:tcMar>
            <w:vAlign w:val="center"/>
            <w:hideMark/>
          </w:tcPr>
          <w:p w14:paraId="7C7347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Dimenidrinato 3mg/ml ; cloridrato de piridoxina 5mg/ml ; glicose 100mg/ml ; frutose 100mg/ml – injetável,endovenoso, com 10ml.</w:t>
            </w:r>
          </w:p>
        </w:tc>
        <w:tc>
          <w:tcPr>
            <w:tcW w:w="564" w:type="pct"/>
            <w:tcMar>
              <w:top w:w="48" w:type="dxa"/>
              <w:left w:w="48" w:type="dxa"/>
              <w:bottom w:w="48" w:type="dxa"/>
              <w:right w:w="48" w:type="dxa"/>
            </w:tcMar>
            <w:vAlign w:val="center"/>
            <w:hideMark/>
          </w:tcPr>
          <w:p w14:paraId="6D81A6E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21EE17B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1425</w:t>
            </w:r>
          </w:p>
        </w:tc>
        <w:tc>
          <w:tcPr>
            <w:tcW w:w="646" w:type="pct"/>
          </w:tcPr>
          <w:p w14:paraId="460F6DF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8FA6AF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19E604C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839E2BC" w14:textId="77777777" w:rsidTr="0040165E">
        <w:trPr>
          <w:trHeight w:val="255"/>
        </w:trPr>
        <w:tc>
          <w:tcPr>
            <w:tcW w:w="181" w:type="pct"/>
            <w:tcMar>
              <w:top w:w="48" w:type="dxa"/>
              <w:left w:w="48" w:type="dxa"/>
              <w:bottom w:w="48" w:type="dxa"/>
              <w:right w:w="48" w:type="dxa"/>
            </w:tcMar>
            <w:vAlign w:val="center"/>
            <w:hideMark/>
          </w:tcPr>
          <w:p w14:paraId="52D50D0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43</w:t>
            </w:r>
          </w:p>
        </w:tc>
        <w:tc>
          <w:tcPr>
            <w:tcW w:w="597" w:type="pct"/>
            <w:tcMar>
              <w:top w:w="48" w:type="dxa"/>
              <w:left w:w="48" w:type="dxa"/>
              <w:bottom w:w="48" w:type="dxa"/>
              <w:right w:w="48" w:type="dxa"/>
            </w:tcMar>
            <w:vAlign w:val="center"/>
            <w:hideMark/>
          </w:tcPr>
          <w:p w14:paraId="526173B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268446</w:t>
            </w:r>
          </w:p>
        </w:tc>
        <w:tc>
          <w:tcPr>
            <w:tcW w:w="482" w:type="pct"/>
            <w:tcMar>
              <w:top w:w="48" w:type="dxa"/>
              <w:left w:w="48" w:type="dxa"/>
              <w:bottom w:w="48" w:type="dxa"/>
              <w:right w:w="48" w:type="dxa"/>
            </w:tcMar>
            <w:vAlign w:val="center"/>
            <w:hideMark/>
          </w:tcPr>
          <w:p w14:paraId="7FA06FA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22086</w:t>
            </w:r>
          </w:p>
        </w:tc>
        <w:tc>
          <w:tcPr>
            <w:tcW w:w="916" w:type="pct"/>
            <w:tcMar>
              <w:top w:w="48" w:type="dxa"/>
              <w:left w:w="48" w:type="dxa"/>
              <w:bottom w:w="48" w:type="dxa"/>
              <w:right w:w="48" w:type="dxa"/>
            </w:tcMar>
            <w:vAlign w:val="center"/>
            <w:hideMark/>
          </w:tcPr>
          <w:p w14:paraId="48E8E49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Dobutamina, cloridrato 12,5 mg/ml injetável, com 20 ml.</w:t>
            </w:r>
          </w:p>
        </w:tc>
        <w:tc>
          <w:tcPr>
            <w:tcW w:w="564" w:type="pct"/>
            <w:tcMar>
              <w:top w:w="48" w:type="dxa"/>
              <w:left w:w="48" w:type="dxa"/>
              <w:bottom w:w="48" w:type="dxa"/>
              <w:right w:w="48" w:type="dxa"/>
            </w:tcMar>
            <w:vAlign w:val="center"/>
            <w:hideMark/>
          </w:tcPr>
          <w:p w14:paraId="2995427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5E23235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7500</w:t>
            </w:r>
          </w:p>
        </w:tc>
        <w:tc>
          <w:tcPr>
            <w:tcW w:w="646" w:type="pct"/>
          </w:tcPr>
          <w:p w14:paraId="050EF01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91C3F2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3BB05F0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BBDA7CB" w14:textId="77777777" w:rsidTr="0040165E">
        <w:trPr>
          <w:trHeight w:val="255"/>
        </w:trPr>
        <w:tc>
          <w:tcPr>
            <w:tcW w:w="181" w:type="pct"/>
            <w:tcMar>
              <w:top w:w="48" w:type="dxa"/>
              <w:left w:w="48" w:type="dxa"/>
              <w:bottom w:w="48" w:type="dxa"/>
              <w:right w:w="48" w:type="dxa"/>
            </w:tcMar>
            <w:vAlign w:val="center"/>
            <w:hideMark/>
          </w:tcPr>
          <w:p w14:paraId="5FBC2EA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44</w:t>
            </w:r>
          </w:p>
        </w:tc>
        <w:tc>
          <w:tcPr>
            <w:tcW w:w="597" w:type="pct"/>
            <w:tcMar>
              <w:top w:w="48" w:type="dxa"/>
              <w:left w:w="48" w:type="dxa"/>
              <w:bottom w:w="48" w:type="dxa"/>
              <w:right w:w="48" w:type="dxa"/>
            </w:tcMar>
            <w:vAlign w:val="center"/>
            <w:hideMark/>
          </w:tcPr>
          <w:p w14:paraId="5157575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268107</w:t>
            </w:r>
          </w:p>
        </w:tc>
        <w:tc>
          <w:tcPr>
            <w:tcW w:w="482" w:type="pct"/>
            <w:tcMar>
              <w:top w:w="48" w:type="dxa"/>
              <w:left w:w="48" w:type="dxa"/>
              <w:bottom w:w="48" w:type="dxa"/>
              <w:right w:w="48" w:type="dxa"/>
            </w:tcMar>
            <w:vAlign w:val="center"/>
            <w:hideMark/>
          </w:tcPr>
          <w:p w14:paraId="1EBFBE0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26216</w:t>
            </w:r>
          </w:p>
        </w:tc>
        <w:tc>
          <w:tcPr>
            <w:tcW w:w="916" w:type="pct"/>
            <w:tcMar>
              <w:top w:w="48" w:type="dxa"/>
              <w:left w:w="48" w:type="dxa"/>
              <w:bottom w:w="48" w:type="dxa"/>
              <w:right w:w="48" w:type="dxa"/>
            </w:tcMar>
            <w:vAlign w:val="center"/>
            <w:hideMark/>
          </w:tcPr>
          <w:p w14:paraId="3CE965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Gabapentina 300mg</w:t>
            </w:r>
          </w:p>
        </w:tc>
        <w:tc>
          <w:tcPr>
            <w:tcW w:w="564" w:type="pct"/>
            <w:tcMar>
              <w:top w:w="48" w:type="dxa"/>
              <w:left w:w="48" w:type="dxa"/>
              <w:bottom w:w="48" w:type="dxa"/>
              <w:right w:w="48" w:type="dxa"/>
            </w:tcMar>
            <w:vAlign w:val="center"/>
            <w:hideMark/>
          </w:tcPr>
          <w:p w14:paraId="60E826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Cápsula/</w:t>
            </w:r>
            <w:r w:rsidRPr="00EE4854">
              <w:rPr>
                <w:rFonts w:ascii="Palatino Linotype" w:eastAsia="Times New Roman" w:hAnsi="Palatino Linotype" w:cs="Times New Roman"/>
                <w:color w:val="000000"/>
                <w:sz w:val="18"/>
                <w:szCs w:val="18"/>
                <w:lang w:eastAsia="pt-BR"/>
              </w:rPr>
              <w:br/>
              <w:t>Comprimido</w:t>
            </w:r>
          </w:p>
        </w:tc>
        <w:tc>
          <w:tcPr>
            <w:tcW w:w="484" w:type="pct"/>
            <w:tcMar>
              <w:top w:w="48" w:type="dxa"/>
              <w:left w:w="48" w:type="dxa"/>
              <w:bottom w:w="48" w:type="dxa"/>
              <w:right w:w="48" w:type="dxa"/>
            </w:tcMar>
            <w:vAlign w:val="center"/>
            <w:hideMark/>
          </w:tcPr>
          <w:p w14:paraId="4508F4A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46" w:type="pct"/>
          </w:tcPr>
          <w:p w14:paraId="039D7C8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4BBF68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919542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7FCFB4E7" w14:textId="77777777" w:rsidTr="0040165E">
        <w:trPr>
          <w:trHeight w:val="255"/>
        </w:trPr>
        <w:tc>
          <w:tcPr>
            <w:tcW w:w="181" w:type="pct"/>
            <w:tcMar>
              <w:top w:w="48" w:type="dxa"/>
              <w:left w:w="48" w:type="dxa"/>
              <w:bottom w:w="48" w:type="dxa"/>
              <w:right w:w="48" w:type="dxa"/>
            </w:tcMar>
            <w:vAlign w:val="center"/>
            <w:hideMark/>
          </w:tcPr>
          <w:p w14:paraId="25DAF1DC"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w:t>
            </w:r>
          </w:p>
        </w:tc>
        <w:tc>
          <w:tcPr>
            <w:tcW w:w="597" w:type="pct"/>
            <w:tcMar>
              <w:top w:w="48" w:type="dxa"/>
              <w:left w:w="48" w:type="dxa"/>
              <w:bottom w:w="48" w:type="dxa"/>
              <w:right w:w="48" w:type="dxa"/>
            </w:tcMar>
            <w:vAlign w:val="center"/>
            <w:hideMark/>
          </w:tcPr>
          <w:p w14:paraId="5B7D59F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268115</w:t>
            </w:r>
          </w:p>
        </w:tc>
        <w:tc>
          <w:tcPr>
            <w:tcW w:w="482" w:type="pct"/>
            <w:tcMar>
              <w:top w:w="48" w:type="dxa"/>
              <w:left w:w="48" w:type="dxa"/>
              <w:bottom w:w="48" w:type="dxa"/>
              <w:right w:w="48" w:type="dxa"/>
            </w:tcMar>
            <w:vAlign w:val="center"/>
            <w:hideMark/>
          </w:tcPr>
          <w:p w14:paraId="72F138C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22168</w:t>
            </w:r>
          </w:p>
        </w:tc>
        <w:tc>
          <w:tcPr>
            <w:tcW w:w="916" w:type="pct"/>
            <w:tcMar>
              <w:top w:w="48" w:type="dxa"/>
              <w:left w:w="48" w:type="dxa"/>
              <w:bottom w:w="48" w:type="dxa"/>
              <w:right w:w="48" w:type="dxa"/>
            </w:tcMar>
            <w:vAlign w:val="center"/>
            <w:hideMark/>
          </w:tcPr>
          <w:p w14:paraId="2B1C71F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Hidralazina Cloridrato 20mg/ml, com 1 ml.</w:t>
            </w:r>
          </w:p>
        </w:tc>
        <w:tc>
          <w:tcPr>
            <w:tcW w:w="564" w:type="pct"/>
            <w:tcMar>
              <w:top w:w="48" w:type="dxa"/>
              <w:left w:w="48" w:type="dxa"/>
              <w:bottom w:w="48" w:type="dxa"/>
              <w:right w:w="48" w:type="dxa"/>
            </w:tcMar>
            <w:vAlign w:val="center"/>
            <w:hideMark/>
          </w:tcPr>
          <w:p w14:paraId="7D4D608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Ampola</w:t>
            </w:r>
          </w:p>
        </w:tc>
        <w:tc>
          <w:tcPr>
            <w:tcW w:w="484" w:type="pct"/>
            <w:tcMar>
              <w:top w:w="48" w:type="dxa"/>
              <w:left w:w="48" w:type="dxa"/>
              <w:bottom w:w="48" w:type="dxa"/>
              <w:right w:w="48" w:type="dxa"/>
            </w:tcMar>
            <w:vAlign w:val="center"/>
            <w:hideMark/>
          </w:tcPr>
          <w:p w14:paraId="1C7C292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8700</w:t>
            </w:r>
          </w:p>
        </w:tc>
        <w:tc>
          <w:tcPr>
            <w:tcW w:w="646" w:type="pct"/>
          </w:tcPr>
          <w:p w14:paraId="6243936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57AFF9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6AACBCB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60B7F552" w14:textId="77777777" w:rsidTr="0040165E">
        <w:trPr>
          <w:trHeight w:val="255"/>
        </w:trPr>
        <w:tc>
          <w:tcPr>
            <w:tcW w:w="181" w:type="pct"/>
            <w:tcMar>
              <w:top w:w="48" w:type="dxa"/>
              <w:left w:w="48" w:type="dxa"/>
              <w:bottom w:w="48" w:type="dxa"/>
              <w:right w:w="48" w:type="dxa"/>
            </w:tcMar>
            <w:vAlign w:val="center"/>
            <w:hideMark/>
          </w:tcPr>
          <w:p w14:paraId="5E5C039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46</w:t>
            </w:r>
          </w:p>
        </w:tc>
        <w:tc>
          <w:tcPr>
            <w:tcW w:w="597" w:type="pct"/>
            <w:tcMar>
              <w:top w:w="48" w:type="dxa"/>
              <w:left w:w="48" w:type="dxa"/>
              <w:bottom w:w="48" w:type="dxa"/>
              <w:right w:w="48" w:type="dxa"/>
            </w:tcMar>
            <w:vAlign w:val="center"/>
            <w:hideMark/>
          </w:tcPr>
          <w:p w14:paraId="0B03AE6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268469</w:t>
            </w:r>
          </w:p>
        </w:tc>
        <w:tc>
          <w:tcPr>
            <w:tcW w:w="482" w:type="pct"/>
            <w:tcMar>
              <w:top w:w="48" w:type="dxa"/>
              <w:left w:w="48" w:type="dxa"/>
              <w:bottom w:w="48" w:type="dxa"/>
              <w:right w:w="48" w:type="dxa"/>
            </w:tcMar>
            <w:vAlign w:val="center"/>
            <w:hideMark/>
          </w:tcPr>
          <w:p w14:paraId="27473FE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22284</w:t>
            </w:r>
          </w:p>
        </w:tc>
        <w:tc>
          <w:tcPr>
            <w:tcW w:w="916" w:type="pct"/>
            <w:tcMar>
              <w:top w:w="48" w:type="dxa"/>
              <w:left w:w="48" w:type="dxa"/>
              <w:bottom w:w="48" w:type="dxa"/>
              <w:right w:w="48" w:type="dxa"/>
            </w:tcMar>
            <w:vAlign w:val="center"/>
            <w:hideMark/>
          </w:tcPr>
          <w:p w14:paraId="736B2C2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Isoflurano, Anestésico Inalatório, com 100 ml.</w:t>
            </w:r>
          </w:p>
        </w:tc>
        <w:tc>
          <w:tcPr>
            <w:tcW w:w="564" w:type="pct"/>
            <w:tcMar>
              <w:top w:w="48" w:type="dxa"/>
              <w:left w:w="48" w:type="dxa"/>
              <w:bottom w:w="48" w:type="dxa"/>
              <w:right w:w="48" w:type="dxa"/>
            </w:tcMar>
            <w:vAlign w:val="center"/>
            <w:hideMark/>
          </w:tcPr>
          <w:p w14:paraId="7189A69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48C8C13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w:t>
            </w:r>
          </w:p>
        </w:tc>
        <w:tc>
          <w:tcPr>
            <w:tcW w:w="646" w:type="pct"/>
          </w:tcPr>
          <w:p w14:paraId="58A8B35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AF50D6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6114CB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2E8F3E0B" w14:textId="77777777" w:rsidTr="0040165E">
        <w:trPr>
          <w:trHeight w:val="255"/>
        </w:trPr>
        <w:tc>
          <w:tcPr>
            <w:tcW w:w="181" w:type="pct"/>
            <w:tcMar>
              <w:top w:w="48" w:type="dxa"/>
              <w:left w:w="48" w:type="dxa"/>
              <w:bottom w:w="48" w:type="dxa"/>
              <w:right w:w="48" w:type="dxa"/>
            </w:tcMar>
            <w:vAlign w:val="center"/>
            <w:hideMark/>
          </w:tcPr>
          <w:p w14:paraId="0C4B2E8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47</w:t>
            </w:r>
          </w:p>
        </w:tc>
        <w:tc>
          <w:tcPr>
            <w:tcW w:w="597" w:type="pct"/>
            <w:tcMar>
              <w:top w:w="48" w:type="dxa"/>
              <w:left w:w="48" w:type="dxa"/>
              <w:bottom w:w="48" w:type="dxa"/>
              <w:right w:w="48" w:type="dxa"/>
            </w:tcMar>
            <w:vAlign w:val="center"/>
            <w:hideMark/>
          </w:tcPr>
          <w:p w14:paraId="3B44751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273167</w:t>
            </w:r>
          </w:p>
        </w:tc>
        <w:tc>
          <w:tcPr>
            <w:tcW w:w="482" w:type="pct"/>
            <w:tcMar>
              <w:top w:w="48" w:type="dxa"/>
              <w:left w:w="48" w:type="dxa"/>
              <w:bottom w:w="48" w:type="dxa"/>
              <w:right w:w="48" w:type="dxa"/>
            </w:tcMar>
            <w:vAlign w:val="center"/>
            <w:hideMark/>
          </w:tcPr>
          <w:p w14:paraId="4C4CC5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22574</w:t>
            </w:r>
          </w:p>
        </w:tc>
        <w:tc>
          <w:tcPr>
            <w:tcW w:w="916" w:type="pct"/>
            <w:tcMar>
              <w:top w:w="48" w:type="dxa"/>
              <w:left w:w="48" w:type="dxa"/>
              <w:bottom w:w="48" w:type="dxa"/>
              <w:right w:w="48" w:type="dxa"/>
            </w:tcMar>
            <w:vAlign w:val="center"/>
            <w:hideMark/>
          </w:tcPr>
          <w:p w14:paraId="384F15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Neomicina, sulfato 5mg/g + Bacitracina zíncica 250UI/g, pomada 10g.</w:t>
            </w:r>
          </w:p>
        </w:tc>
        <w:tc>
          <w:tcPr>
            <w:tcW w:w="564" w:type="pct"/>
            <w:tcMar>
              <w:top w:w="48" w:type="dxa"/>
              <w:left w:w="48" w:type="dxa"/>
              <w:bottom w:w="48" w:type="dxa"/>
              <w:right w:w="48" w:type="dxa"/>
            </w:tcMar>
            <w:vAlign w:val="center"/>
            <w:hideMark/>
          </w:tcPr>
          <w:p w14:paraId="4CF909D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Bisnaga</w:t>
            </w:r>
          </w:p>
        </w:tc>
        <w:tc>
          <w:tcPr>
            <w:tcW w:w="484" w:type="pct"/>
            <w:tcMar>
              <w:top w:w="48" w:type="dxa"/>
              <w:left w:w="48" w:type="dxa"/>
              <w:bottom w:w="48" w:type="dxa"/>
              <w:right w:w="48" w:type="dxa"/>
            </w:tcMar>
            <w:vAlign w:val="center"/>
            <w:hideMark/>
          </w:tcPr>
          <w:p w14:paraId="08FB99B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12375</w:t>
            </w:r>
          </w:p>
        </w:tc>
        <w:tc>
          <w:tcPr>
            <w:tcW w:w="646" w:type="pct"/>
          </w:tcPr>
          <w:p w14:paraId="3744805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9FD077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B1422F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1F3BFCF" w14:textId="77777777" w:rsidTr="0040165E">
        <w:trPr>
          <w:trHeight w:val="255"/>
        </w:trPr>
        <w:tc>
          <w:tcPr>
            <w:tcW w:w="181" w:type="pct"/>
            <w:tcMar>
              <w:top w:w="48" w:type="dxa"/>
              <w:left w:w="48" w:type="dxa"/>
              <w:bottom w:w="48" w:type="dxa"/>
              <w:right w:w="48" w:type="dxa"/>
            </w:tcMar>
            <w:vAlign w:val="center"/>
            <w:hideMark/>
          </w:tcPr>
          <w:p w14:paraId="484C08A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48</w:t>
            </w:r>
          </w:p>
        </w:tc>
        <w:tc>
          <w:tcPr>
            <w:tcW w:w="597" w:type="pct"/>
            <w:tcMar>
              <w:top w:w="48" w:type="dxa"/>
              <w:left w:w="48" w:type="dxa"/>
              <w:bottom w:w="48" w:type="dxa"/>
              <w:right w:w="48" w:type="dxa"/>
            </w:tcMar>
            <w:vAlign w:val="center"/>
            <w:hideMark/>
          </w:tcPr>
          <w:p w14:paraId="27F5EF8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273711</w:t>
            </w:r>
          </w:p>
        </w:tc>
        <w:tc>
          <w:tcPr>
            <w:tcW w:w="482" w:type="pct"/>
            <w:tcMar>
              <w:top w:w="48" w:type="dxa"/>
              <w:left w:w="48" w:type="dxa"/>
              <w:bottom w:w="48" w:type="dxa"/>
              <w:right w:w="48" w:type="dxa"/>
            </w:tcMar>
            <w:vAlign w:val="center"/>
            <w:hideMark/>
          </w:tcPr>
          <w:p w14:paraId="20F1D7B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22580</w:t>
            </w:r>
          </w:p>
        </w:tc>
        <w:tc>
          <w:tcPr>
            <w:tcW w:w="916" w:type="pct"/>
            <w:tcMar>
              <w:top w:w="48" w:type="dxa"/>
              <w:left w:w="48" w:type="dxa"/>
              <w:bottom w:w="48" w:type="dxa"/>
              <w:right w:w="48" w:type="dxa"/>
            </w:tcMar>
            <w:vAlign w:val="center"/>
            <w:hideMark/>
          </w:tcPr>
          <w:p w14:paraId="78EE707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Nimesulida 50mg/ml, solução oral – gotas ; frasco com 15 ml.</w:t>
            </w:r>
          </w:p>
        </w:tc>
        <w:tc>
          <w:tcPr>
            <w:tcW w:w="564" w:type="pct"/>
            <w:tcMar>
              <w:top w:w="48" w:type="dxa"/>
              <w:left w:w="48" w:type="dxa"/>
              <w:bottom w:w="48" w:type="dxa"/>
              <w:right w:w="48" w:type="dxa"/>
            </w:tcMar>
            <w:vAlign w:val="center"/>
            <w:hideMark/>
          </w:tcPr>
          <w:p w14:paraId="6E5E246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2CA872A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600</w:t>
            </w:r>
          </w:p>
        </w:tc>
        <w:tc>
          <w:tcPr>
            <w:tcW w:w="646" w:type="pct"/>
          </w:tcPr>
          <w:p w14:paraId="5542DFF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196A6C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0B89D66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AB054B9" w14:textId="77777777" w:rsidTr="0040165E">
        <w:trPr>
          <w:trHeight w:val="255"/>
        </w:trPr>
        <w:tc>
          <w:tcPr>
            <w:tcW w:w="181" w:type="pct"/>
            <w:tcMar>
              <w:top w:w="48" w:type="dxa"/>
              <w:left w:w="48" w:type="dxa"/>
              <w:bottom w:w="48" w:type="dxa"/>
              <w:right w:w="48" w:type="dxa"/>
            </w:tcMar>
            <w:vAlign w:val="center"/>
            <w:hideMark/>
          </w:tcPr>
          <w:p w14:paraId="3F122D9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49</w:t>
            </w:r>
          </w:p>
        </w:tc>
        <w:tc>
          <w:tcPr>
            <w:tcW w:w="597" w:type="pct"/>
            <w:tcMar>
              <w:top w:w="48" w:type="dxa"/>
              <w:left w:w="48" w:type="dxa"/>
              <w:bottom w:w="48" w:type="dxa"/>
              <w:right w:w="48" w:type="dxa"/>
            </w:tcMar>
            <w:vAlign w:val="center"/>
            <w:hideMark/>
          </w:tcPr>
          <w:p w14:paraId="376CFE9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268273</w:t>
            </w:r>
          </w:p>
        </w:tc>
        <w:tc>
          <w:tcPr>
            <w:tcW w:w="482" w:type="pct"/>
            <w:tcMar>
              <w:top w:w="48" w:type="dxa"/>
              <w:left w:w="48" w:type="dxa"/>
              <w:bottom w:w="48" w:type="dxa"/>
              <w:right w:w="48" w:type="dxa"/>
            </w:tcMar>
            <w:vAlign w:val="center"/>
            <w:hideMark/>
          </w:tcPr>
          <w:p w14:paraId="6B6F817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50871</w:t>
            </w:r>
          </w:p>
        </w:tc>
        <w:tc>
          <w:tcPr>
            <w:tcW w:w="916" w:type="pct"/>
            <w:tcMar>
              <w:top w:w="48" w:type="dxa"/>
              <w:left w:w="48" w:type="dxa"/>
              <w:bottom w:w="48" w:type="dxa"/>
              <w:right w:w="48" w:type="dxa"/>
            </w:tcMar>
            <w:vAlign w:val="center"/>
            <w:hideMark/>
          </w:tcPr>
          <w:p w14:paraId="2FC62B7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Nitrofurantoína 100mg</w:t>
            </w:r>
          </w:p>
        </w:tc>
        <w:tc>
          <w:tcPr>
            <w:tcW w:w="564" w:type="pct"/>
            <w:tcMar>
              <w:top w:w="48" w:type="dxa"/>
              <w:left w:w="48" w:type="dxa"/>
              <w:bottom w:w="48" w:type="dxa"/>
              <w:right w:w="48" w:type="dxa"/>
            </w:tcMar>
            <w:vAlign w:val="center"/>
            <w:hideMark/>
          </w:tcPr>
          <w:p w14:paraId="607F270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090A63B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9000</w:t>
            </w:r>
          </w:p>
        </w:tc>
        <w:tc>
          <w:tcPr>
            <w:tcW w:w="646" w:type="pct"/>
          </w:tcPr>
          <w:p w14:paraId="6E9F065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5C41D2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F9FA60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4F2F622" w14:textId="77777777" w:rsidTr="0040165E">
        <w:trPr>
          <w:trHeight w:val="255"/>
        </w:trPr>
        <w:tc>
          <w:tcPr>
            <w:tcW w:w="181" w:type="pct"/>
            <w:tcMar>
              <w:top w:w="48" w:type="dxa"/>
              <w:left w:w="48" w:type="dxa"/>
              <w:bottom w:w="48" w:type="dxa"/>
              <w:right w:w="48" w:type="dxa"/>
            </w:tcMar>
            <w:vAlign w:val="center"/>
            <w:hideMark/>
          </w:tcPr>
          <w:p w14:paraId="79AF074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50</w:t>
            </w:r>
          </w:p>
        </w:tc>
        <w:tc>
          <w:tcPr>
            <w:tcW w:w="597" w:type="pct"/>
            <w:tcMar>
              <w:top w:w="48" w:type="dxa"/>
              <w:left w:w="48" w:type="dxa"/>
              <w:bottom w:w="48" w:type="dxa"/>
              <w:right w:w="48" w:type="dxa"/>
            </w:tcMar>
            <w:vAlign w:val="center"/>
            <w:hideMark/>
          </w:tcPr>
          <w:p w14:paraId="4AB8543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270907</w:t>
            </w:r>
          </w:p>
        </w:tc>
        <w:tc>
          <w:tcPr>
            <w:tcW w:w="482" w:type="pct"/>
            <w:tcMar>
              <w:top w:w="48" w:type="dxa"/>
              <w:left w:w="48" w:type="dxa"/>
              <w:bottom w:w="48" w:type="dxa"/>
              <w:right w:w="48" w:type="dxa"/>
            </w:tcMar>
            <w:vAlign w:val="center"/>
            <w:hideMark/>
          </w:tcPr>
          <w:p w14:paraId="1C82A44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22609</w:t>
            </w:r>
          </w:p>
        </w:tc>
        <w:tc>
          <w:tcPr>
            <w:tcW w:w="916" w:type="pct"/>
            <w:tcMar>
              <w:top w:w="48" w:type="dxa"/>
              <w:left w:w="48" w:type="dxa"/>
              <w:bottom w:w="48" w:type="dxa"/>
              <w:right w:w="48" w:type="dxa"/>
            </w:tcMar>
            <w:vAlign w:val="center"/>
            <w:hideMark/>
          </w:tcPr>
          <w:p w14:paraId="5AE4444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 xml:space="preserve">Paracetamol 500 mg + Codeína 30 </w:t>
            </w:r>
            <w:r w:rsidRPr="00EE4854">
              <w:rPr>
                <w:rFonts w:ascii="Palatino Linotype" w:eastAsia="Times New Roman" w:hAnsi="Palatino Linotype" w:cs="Times New Roman"/>
                <w:color w:val="000000"/>
                <w:sz w:val="18"/>
                <w:szCs w:val="18"/>
                <w:lang w:eastAsia="pt-BR"/>
              </w:rPr>
              <w:lastRenderedPageBreak/>
              <w:t>mg.</w:t>
            </w:r>
          </w:p>
        </w:tc>
        <w:tc>
          <w:tcPr>
            <w:tcW w:w="564" w:type="pct"/>
            <w:tcMar>
              <w:top w:w="48" w:type="dxa"/>
              <w:left w:w="48" w:type="dxa"/>
              <w:bottom w:w="48" w:type="dxa"/>
              <w:right w:w="48" w:type="dxa"/>
            </w:tcMar>
            <w:vAlign w:val="center"/>
            <w:hideMark/>
          </w:tcPr>
          <w:p w14:paraId="021B480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Comprimido</w:t>
            </w:r>
          </w:p>
        </w:tc>
        <w:tc>
          <w:tcPr>
            <w:tcW w:w="484" w:type="pct"/>
            <w:tcMar>
              <w:top w:w="48" w:type="dxa"/>
              <w:left w:w="48" w:type="dxa"/>
              <w:bottom w:w="48" w:type="dxa"/>
              <w:right w:w="48" w:type="dxa"/>
            </w:tcMar>
            <w:vAlign w:val="center"/>
            <w:hideMark/>
          </w:tcPr>
          <w:p w14:paraId="6BA638C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11940</w:t>
            </w:r>
          </w:p>
        </w:tc>
        <w:tc>
          <w:tcPr>
            <w:tcW w:w="646" w:type="pct"/>
          </w:tcPr>
          <w:p w14:paraId="62DC67F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3C8E028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F0459B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E3F7F31" w14:textId="77777777" w:rsidTr="0040165E">
        <w:trPr>
          <w:trHeight w:val="255"/>
        </w:trPr>
        <w:tc>
          <w:tcPr>
            <w:tcW w:w="181" w:type="pct"/>
            <w:tcMar>
              <w:top w:w="48" w:type="dxa"/>
              <w:left w:w="48" w:type="dxa"/>
              <w:bottom w:w="48" w:type="dxa"/>
              <w:right w:w="48" w:type="dxa"/>
            </w:tcMar>
            <w:vAlign w:val="center"/>
            <w:hideMark/>
          </w:tcPr>
          <w:p w14:paraId="07D94DB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lastRenderedPageBreak/>
              <w:t>51</w:t>
            </w:r>
          </w:p>
        </w:tc>
        <w:tc>
          <w:tcPr>
            <w:tcW w:w="597" w:type="pct"/>
            <w:tcMar>
              <w:top w:w="48" w:type="dxa"/>
              <w:left w:w="48" w:type="dxa"/>
              <w:bottom w:w="48" w:type="dxa"/>
              <w:right w:w="48" w:type="dxa"/>
            </w:tcMar>
            <w:vAlign w:val="center"/>
            <w:hideMark/>
          </w:tcPr>
          <w:p w14:paraId="36875DB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273135</w:t>
            </w:r>
          </w:p>
        </w:tc>
        <w:tc>
          <w:tcPr>
            <w:tcW w:w="482" w:type="pct"/>
            <w:tcMar>
              <w:top w:w="48" w:type="dxa"/>
              <w:left w:w="48" w:type="dxa"/>
              <w:bottom w:w="48" w:type="dxa"/>
              <w:right w:w="48" w:type="dxa"/>
            </w:tcMar>
            <w:vAlign w:val="center"/>
            <w:hideMark/>
          </w:tcPr>
          <w:p w14:paraId="022409F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22635</w:t>
            </w:r>
          </w:p>
        </w:tc>
        <w:tc>
          <w:tcPr>
            <w:tcW w:w="916" w:type="pct"/>
            <w:tcMar>
              <w:top w:w="48" w:type="dxa"/>
              <w:left w:w="48" w:type="dxa"/>
              <w:bottom w:w="48" w:type="dxa"/>
              <w:right w:w="48" w:type="dxa"/>
            </w:tcMar>
            <w:vAlign w:val="center"/>
            <w:hideMark/>
          </w:tcPr>
          <w:p w14:paraId="3B9EBDD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Propatilnitrato 10 mg.</w:t>
            </w:r>
          </w:p>
        </w:tc>
        <w:tc>
          <w:tcPr>
            <w:tcW w:w="564" w:type="pct"/>
            <w:tcMar>
              <w:top w:w="48" w:type="dxa"/>
              <w:left w:w="48" w:type="dxa"/>
              <w:bottom w:w="48" w:type="dxa"/>
              <w:right w:w="48" w:type="dxa"/>
            </w:tcMar>
            <w:vAlign w:val="center"/>
            <w:hideMark/>
          </w:tcPr>
          <w:p w14:paraId="53E6BA8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558EA57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9600</w:t>
            </w:r>
          </w:p>
        </w:tc>
        <w:tc>
          <w:tcPr>
            <w:tcW w:w="646" w:type="pct"/>
          </w:tcPr>
          <w:p w14:paraId="5C6E603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16E926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9F31A2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1E011622" w14:textId="77777777" w:rsidTr="0040165E">
        <w:trPr>
          <w:trHeight w:val="255"/>
        </w:trPr>
        <w:tc>
          <w:tcPr>
            <w:tcW w:w="181" w:type="pct"/>
            <w:tcMar>
              <w:top w:w="48" w:type="dxa"/>
              <w:left w:w="48" w:type="dxa"/>
              <w:bottom w:w="48" w:type="dxa"/>
              <w:right w:w="48" w:type="dxa"/>
            </w:tcMar>
            <w:vAlign w:val="center"/>
            <w:hideMark/>
          </w:tcPr>
          <w:p w14:paraId="44FF750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52</w:t>
            </w:r>
          </w:p>
        </w:tc>
        <w:tc>
          <w:tcPr>
            <w:tcW w:w="597" w:type="pct"/>
            <w:tcMar>
              <w:top w:w="48" w:type="dxa"/>
              <w:left w:w="48" w:type="dxa"/>
              <w:bottom w:w="48" w:type="dxa"/>
              <w:right w:w="48" w:type="dxa"/>
            </w:tcMar>
            <w:vAlign w:val="center"/>
            <w:hideMark/>
          </w:tcPr>
          <w:p w14:paraId="1738B16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269468</w:t>
            </w:r>
          </w:p>
        </w:tc>
        <w:tc>
          <w:tcPr>
            <w:tcW w:w="482" w:type="pct"/>
            <w:tcMar>
              <w:top w:w="48" w:type="dxa"/>
              <w:left w:w="48" w:type="dxa"/>
              <w:bottom w:w="48" w:type="dxa"/>
              <w:right w:w="48" w:type="dxa"/>
            </w:tcMar>
            <w:vAlign w:val="center"/>
            <w:hideMark/>
          </w:tcPr>
          <w:p w14:paraId="74F9C66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33712</w:t>
            </w:r>
          </w:p>
        </w:tc>
        <w:tc>
          <w:tcPr>
            <w:tcW w:w="916" w:type="pct"/>
            <w:tcMar>
              <w:top w:w="48" w:type="dxa"/>
              <w:left w:w="48" w:type="dxa"/>
              <w:bottom w:w="48" w:type="dxa"/>
              <w:right w:w="48" w:type="dxa"/>
            </w:tcMar>
            <w:vAlign w:val="center"/>
            <w:hideMark/>
          </w:tcPr>
          <w:p w14:paraId="2D3D5A6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Ropivacaína, cloridrato 1% ; solução injetável 20mL</w:t>
            </w:r>
          </w:p>
        </w:tc>
        <w:tc>
          <w:tcPr>
            <w:tcW w:w="564" w:type="pct"/>
            <w:tcMar>
              <w:top w:w="48" w:type="dxa"/>
              <w:left w:w="48" w:type="dxa"/>
              <w:bottom w:w="48" w:type="dxa"/>
              <w:right w:w="48" w:type="dxa"/>
            </w:tcMar>
            <w:vAlign w:val="center"/>
            <w:hideMark/>
          </w:tcPr>
          <w:p w14:paraId="25C1D3F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Frasco-ampola</w:t>
            </w:r>
          </w:p>
        </w:tc>
        <w:tc>
          <w:tcPr>
            <w:tcW w:w="484" w:type="pct"/>
            <w:tcMar>
              <w:top w:w="48" w:type="dxa"/>
              <w:left w:w="48" w:type="dxa"/>
              <w:bottom w:w="48" w:type="dxa"/>
              <w:right w:w="48" w:type="dxa"/>
            </w:tcMar>
            <w:vAlign w:val="center"/>
            <w:hideMark/>
          </w:tcPr>
          <w:p w14:paraId="17EEA86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4500</w:t>
            </w:r>
          </w:p>
        </w:tc>
        <w:tc>
          <w:tcPr>
            <w:tcW w:w="646" w:type="pct"/>
          </w:tcPr>
          <w:p w14:paraId="39BFCEF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0E7489A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27D1283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0EFF2AAC" w14:textId="77777777" w:rsidTr="0040165E">
        <w:trPr>
          <w:trHeight w:val="255"/>
        </w:trPr>
        <w:tc>
          <w:tcPr>
            <w:tcW w:w="181" w:type="pct"/>
            <w:tcMar>
              <w:top w:w="48" w:type="dxa"/>
              <w:left w:w="48" w:type="dxa"/>
              <w:bottom w:w="48" w:type="dxa"/>
              <w:right w:w="48" w:type="dxa"/>
            </w:tcMar>
            <w:vAlign w:val="center"/>
            <w:hideMark/>
          </w:tcPr>
          <w:p w14:paraId="2ABAE0C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53</w:t>
            </w:r>
          </w:p>
        </w:tc>
        <w:tc>
          <w:tcPr>
            <w:tcW w:w="597" w:type="pct"/>
            <w:tcMar>
              <w:top w:w="48" w:type="dxa"/>
              <w:left w:w="48" w:type="dxa"/>
              <w:bottom w:w="48" w:type="dxa"/>
              <w:right w:w="48" w:type="dxa"/>
            </w:tcMar>
            <w:vAlign w:val="center"/>
            <w:hideMark/>
          </w:tcPr>
          <w:p w14:paraId="5E4D341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341174</w:t>
            </w:r>
          </w:p>
        </w:tc>
        <w:tc>
          <w:tcPr>
            <w:tcW w:w="482" w:type="pct"/>
            <w:tcMar>
              <w:top w:w="48" w:type="dxa"/>
              <w:left w:w="48" w:type="dxa"/>
              <w:bottom w:w="48" w:type="dxa"/>
              <w:right w:w="48" w:type="dxa"/>
            </w:tcMar>
            <w:vAlign w:val="center"/>
            <w:hideMark/>
          </w:tcPr>
          <w:p w14:paraId="52D51AD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19858</w:t>
            </w:r>
          </w:p>
        </w:tc>
        <w:tc>
          <w:tcPr>
            <w:tcW w:w="916" w:type="pct"/>
            <w:tcMar>
              <w:top w:w="48" w:type="dxa"/>
              <w:left w:w="48" w:type="dxa"/>
              <w:bottom w:w="48" w:type="dxa"/>
              <w:right w:w="48" w:type="dxa"/>
            </w:tcMar>
            <w:vAlign w:val="center"/>
            <w:hideMark/>
          </w:tcPr>
          <w:p w14:paraId="5474AAC9"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Solução bucal à base de Digluconato de Clorexidina a 0,12% (colutório); Frasco 1.000 ml.</w:t>
            </w:r>
          </w:p>
        </w:tc>
        <w:tc>
          <w:tcPr>
            <w:tcW w:w="564" w:type="pct"/>
            <w:tcMar>
              <w:top w:w="48" w:type="dxa"/>
              <w:left w:w="48" w:type="dxa"/>
              <w:bottom w:w="48" w:type="dxa"/>
              <w:right w:w="48" w:type="dxa"/>
            </w:tcMar>
            <w:vAlign w:val="center"/>
            <w:hideMark/>
          </w:tcPr>
          <w:p w14:paraId="1AC8CFB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24D477A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2250</w:t>
            </w:r>
          </w:p>
        </w:tc>
        <w:tc>
          <w:tcPr>
            <w:tcW w:w="646" w:type="pct"/>
          </w:tcPr>
          <w:p w14:paraId="05FEAD37"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1647DA45"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D8D40E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7927AB0" w14:textId="77777777" w:rsidTr="0040165E">
        <w:trPr>
          <w:trHeight w:val="255"/>
        </w:trPr>
        <w:tc>
          <w:tcPr>
            <w:tcW w:w="181" w:type="pct"/>
            <w:tcMar>
              <w:top w:w="48" w:type="dxa"/>
              <w:left w:w="48" w:type="dxa"/>
              <w:bottom w:w="48" w:type="dxa"/>
              <w:right w:w="48" w:type="dxa"/>
            </w:tcMar>
            <w:vAlign w:val="center"/>
            <w:hideMark/>
          </w:tcPr>
          <w:p w14:paraId="6E14B2A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54</w:t>
            </w:r>
          </w:p>
        </w:tc>
        <w:tc>
          <w:tcPr>
            <w:tcW w:w="597" w:type="pct"/>
            <w:tcMar>
              <w:top w:w="48" w:type="dxa"/>
              <w:left w:w="48" w:type="dxa"/>
              <w:bottom w:w="48" w:type="dxa"/>
              <w:right w:w="48" w:type="dxa"/>
            </w:tcMar>
            <w:vAlign w:val="center"/>
            <w:hideMark/>
          </w:tcPr>
          <w:p w14:paraId="2B172E1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272088</w:t>
            </w:r>
          </w:p>
        </w:tc>
        <w:tc>
          <w:tcPr>
            <w:tcW w:w="482" w:type="pct"/>
            <w:tcMar>
              <w:top w:w="48" w:type="dxa"/>
              <w:left w:w="48" w:type="dxa"/>
              <w:bottom w:w="48" w:type="dxa"/>
              <w:right w:w="48" w:type="dxa"/>
            </w:tcMar>
            <w:vAlign w:val="center"/>
            <w:hideMark/>
          </w:tcPr>
          <w:p w14:paraId="334F74BB"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22686</w:t>
            </w:r>
          </w:p>
        </w:tc>
        <w:tc>
          <w:tcPr>
            <w:tcW w:w="916" w:type="pct"/>
            <w:tcMar>
              <w:top w:w="48" w:type="dxa"/>
              <w:left w:w="48" w:type="dxa"/>
              <w:bottom w:w="48" w:type="dxa"/>
              <w:right w:w="48" w:type="dxa"/>
            </w:tcMar>
            <w:vAlign w:val="center"/>
            <w:hideMark/>
          </w:tcPr>
          <w:p w14:paraId="0A3DFE0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Sulfadiazina de prata 1% + nitrato de cério 0,4% ; creme; pote 400g.</w:t>
            </w:r>
          </w:p>
        </w:tc>
        <w:tc>
          <w:tcPr>
            <w:tcW w:w="564" w:type="pct"/>
            <w:tcMar>
              <w:top w:w="48" w:type="dxa"/>
              <w:left w:w="48" w:type="dxa"/>
              <w:bottom w:w="48" w:type="dxa"/>
              <w:right w:w="48" w:type="dxa"/>
            </w:tcMar>
            <w:vAlign w:val="center"/>
            <w:hideMark/>
          </w:tcPr>
          <w:p w14:paraId="07463E9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Pote</w:t>
            </w:r>
          </w:p>
        </w:tc>
        <w:tc>
          <w:tcPr>
            <w:tcW w:w="484" w:type="pct"/>
            <w:tcMar>
              <w:top w:w="48" w:type="dxa"/>
              <w:left w:w="48" w:type="dxa"/>
              <w:bottom w:w="48" w:type="dxa"/>
              <w:right w:w="48" w:type="dxa"/>
            </w:tcMar>
            <w:vAlign w:val="center"/>
            <w:hideMark/>
          </w:tcPr>
          <w:p w14:paraId="2CDAD7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w:t>
            </w:r>
          </w:p>
        </w:tc>
        <w:tc>
          <w:tcPr>
            <w:tcW w:w="646" w:type="pct"/>
          </w:tcPr>
          <w:p w14:paraId="6293DED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5DD945E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735CBB8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472EA5A8" w14:textId="77777777" w:rsidTr="0040165E">
        <w:trPr>
          <w:trHeight w:val="255"/>
        </w:trPr>
        <w:tc>
          <w:tcPr>
            <w:tcW w:w="181" w:type="pct"/>
            <w:tcMar>
              <w:top w:w="48" w:type="dxa"/>
              <w:left w:w="48" w:type="dxa"/>
              <w:bottom w:w="48" w:type="dxa"/>
              <w:right w:w="48" w:type="dxa"/>
            </w:tcMar>
            <w:vAlign w:val="center"/>
            <w:hideMark/>
          </w:tcPr>
          <w:p w14:paraId="5979939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55</w:t>
            </w:r>
          </w:p>
        </w:tc>
        <w:tc>
          <w:tcPr>
            <w:tcW w:w="597" w:type="pct"/>
            <w:tcMar>
              <w:top w:w="48" w:type="dxa"/>
              <w:left w:w="48" w:type="dxa"/>
              <w:bottom w:w="48" w:type="dxa"/>
              <w:right w:w="48" w:type="dxa"/>
            </w:tcMar>
            <w:vAlign w:val="center"/>
            <w:hideMark/>
          </w:tcPr>
          <w:p w14:paraId="281F158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271581</w:t>
            </w:r>
          </w:p>
        </w:tc>
        <w:tc>
          <w:tcPr>
            <w:tcW w:w="482" w:type="pct"/>
            <w:tcMar>
              <w:top w:w="48" w:type="dxa"/>
              <w:left w:w="48" w:type="dxa"/>
              <w:bottom w:w="48" w:type="dxa"/>
              <w:right w:w="48" w:type="dxa"/>
            </w:tcMar>
            <w:vAlign w:val="center"/>
            <w:hideMark/>
          </w:tcPr>
          <w:p w14:paraId="4B893BC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22721</w:t>
            </w:r>
          </w:p>
        </w:tc>
        <w:tc>
          <w:tcPr>
            <w:tcW w:w="916" w:type="pct"/>
            <w:tcMar>
              <w:top w:w="48" w:type="dxa"/>
              <w:left w:w="48" w:type="dxa"/>
              <w:bottom w:w="48" w:type="dxa"/>
              <w:right w:w="48" w:type="dxa"/>
            </w:tcMar>
            <w:vAlign w:val="center"/>
            <w:hideMark/>
          </w:tcPr>
          <w:p w14:paraId="6AC6039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Tobramicina 0,3% ; solução oftálmica estéril ; frasco 5mL</w:t>
            </w:r>
          </w:p>
        </w:tc>
        <w:tc>
          <w:tcPr>
            <w:tcW w:w="564" w:type="pct"/>
            <w:tcMar>
              <w:top w:w="48" w:type="dxa"/>
              <w:left w:w="48" w:type="dxa"/>
              <w:bottom w:w="48" w:type="dxa"/>
              <w:right w:w="48" w:type="dxa"/>
            </w:tcMar>
            <w:vAlign w:val="center"/>
            <w:hideMark/>
          </w:tcPr>
          <w:p w14:paraId="4983FB8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Frasco</w:t>
            </w:r>
          </w:p>
        </w:tc>
        <w:tc>
          <w:tcPr>
            <w:tcW w:w="484" w:type="pct"/>
            <w:tcMar>
              <w:top w:w="48" w:type="dxa"/>
              <w:left w:w="48" w:type="dxa"/>
              <w:bottom w:w="48" w:type="dxa"/>
              <w:right w:w="48" w:type="dxa"/>
            </w:tcMar>
            <w:vAlign w:val="center"/>
            <w:hideMark/>
          </w:tcPr>
          <w:p w14:paraId="6755AE9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1050</w:t>
            </w:r>
          </w:p>
        </w:tc>
        <w:tc>
          <w:tcPr>
            <w:tcW w:w="646" w:type="pct"/>
          </w:tcPr>
          <w:p w14:paraId="5D174E9D"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622FB79F"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5BA43FC1"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r w:rsidR="00B772AF" w:rsidRPr="002C7537" w14:paraId="5932E6A5" w14:textId="77777777" w:rsidTr="0040165E">
        <w:trPr>
          <w:trHeight w:val="255"/>
        </w:trPr>
        <w:tc>
          <w:tcPr>
            <w:tcW w:w="181" w:type="pct"/>
            <w:tcMar>
              <w:top w:w="48" w:type="dxa"/>
              <w:left w:w="48" w:type="dxa"/>
              <w:bottom w:w="48" w:type="dxa"/>
              <w:right w:w="48" w:type="dxa"/>
            </w:tcMar>
            <w:vAlign w:val="center"/>
            <w:hideMark/>
          </w:tcPr>
          <w:p w14:paraId="6395F000"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56</w:t>
            </w:r>
          </w:p>
        </w:tc>
        <w:tc>
          <w:tcPr>
            <w:tcW w:w="597" w:type="pct"/>
            <w:tcMar>
              <w:top w:w="48" w:type="dxa"/>
              <w:left w:w="48" w:type="dxa"/>
              <w:bottom w:w="48" w:type="dxa"/>
              <w:right w:w="48" w:type="dxa"/>
            </w:tcMar>
            <w:vAlign w:val="center"/>
            <w:hideMark/>
          </w:tcPr>
          <w:p w14:paraId="0A252544"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271691</w:t>
            </w:r>
          </w:p>
        </w:tc>
        <w:tc>
          <w:tcPr>
            <w:tcW w:w="482" w:type="pct"/>
            <w:tcMar>
              <w:top w:w="48" w:type="dxa"/>
              <w:left w:w="48" w:type="dxa"/>
              <w:bottom w:w="48" w:type="dxa"/>
              <w:right w:w="48" w:type="dxa"/>
            </w:tcMar>
            <w:vAlign w:val="center"/>
            <w:hideMark/>
          </w:tcPr>
          <w:p w14:paraId="4E135F72"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22741</w:t>
            </w:r>
          </w:p>
        </w:tc>
        <w:tc>
          <w:tcPr>
            <w:tcW w:w="916" w:type="pct"/>
            <w:tcMar>
              <w:top w:w="48" w:type="dxa"/>
              <w:left w:w="48" w:type="dxa"/>
              <w:bottom w:w="48" w:type="dxa"/>
              <w:right w:w="48" w:type="dxa"/>
            </w:tcMar>
            <w:vAlign w:val="center"/>
            <w:hideMark/>
          </w:tcPr>
          <w:p w14:paraId="584165AA"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Vitamina C 500mg, comprimido</w:t>
            </w:r>
          </w:p>
        </w:tc>
        <w:tc>
          <w:tcPr>
            <w:tcW w:w="564" w:type="pct"/>
            <w:tcMar>
              <w:top w:w="48" w:type="dxa"/>
              <w:left w:w="48" w:type="dxa"/>
              <w:bottom w:w="48" w:type="dxa"/>
              <w:right w:w="48" w:type="dxa"/>
            </w:tcMar>
            <w:vAlign w:val="center"/>
            <w:hideMark/>
          </w:tcPr>
          <w:p w14:paraId="5FE60F03"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Comprimido</w:t>
            </w:r>
          </w:p>
        </w:tc>
        <w:tc>
          <w:tcPr>
            <w:tcW w:w="484" w:type="pct"/>
            <w:tcMar>
              <w:top w:w="48" w:type="dxa"/>
              <w:left w:w="48" w:type="dxa"/>
              <w:bottom w:w="48" w:type="dxa"/>
              <w:right w:w="48" w:type="dxa"/>
            </w:tcMar>
            <w:vAlign w:val="center"/>
            <w:hideMark/>
          </w:tcPr>
          <w:p w14:paraId="17DAC148"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r w:rsidRPr="00EE4854">
              <w:rPr>
                <w:rFonts w:ascii="Palatino Linotype" w:eastAsia="Times New Roman" w:hAnsi="Palatino Linotype" w:cs="Times New Roman"/>
                <w:color w:val="000000"/>
                <w:sz w:val="18"/>
                <w:szCs w:val="18"/>
                <w:lang w:eastAsia="pt-BR"/>
              </w:rPr>
              <w:t>8250</w:t>
            </w:r>
          </w:p>
        </w:tc>
        <w:tc>
          <w:tcPr>
            <w:tcW w:w="646" w:type="pct"/>
          </w:tcPr>
          <w:p w14:paraId="3E359CCE"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4" w:type="pct"/>
            <w:tcMar>
              <w:top w:w="48" w:type="dxa"/>
              <w:left w:w="48" w:type="dxa"/>
              <w:bottom w:w="48" w:type="dxa"/>
              <w:right w:w="48" w:type="dxa"/>
            </w:tcMar>
            <w:vAlign w:val="center"/>
          </w:tcPr>
          <w:p w14:paraId="29CD66C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c>
          <w:tcPr>
            <w:tcW w:w="566" w:type="pct"/>
            <w:tcMar>
              <w:top w:w="48" w:type="dxa"/>
              <w:left w:w="48" w:type="dxa"/>
              <w:bottom w:w="48" w:type="dxa"/>
              <w:right w:w="48" w:type="dxa"/>
            </w:tcMar>
            <w:vAlign w:val="center"/>
          </w:tcPr>
          <w:p w14:paraId="47EC8EE6" w14:textId="77777777" w:rsidR="00B772AF" w:rsidRPr="00EE4854" w:rsidRDefault="00B772AF" w:rsidP="00467A9F">
            <w:pPr>
              <w:spacing w:before="216" w:after="216"/>
              <w:rPr>
                <w:rFonts w:ascii="Palatino Linotype" w:eastAsia="Times New Roman" w:hAnsi="Palatino Linotype" w:cs="Times New Roman"/>
                <w:color w:val="000000"/>
                <w:sz w:val="18"/>
                <w:szCs w:val="18"/>
                <w:lang w:eastAsia="pt-BR"/>
              </w:rPr>
            </w:pPr>
          </w:p>
        </w:tc>
      </w:tr>
    </w:tbl>
    <w:p w14:paraId="2859B52B" w14:textId="5630972D" w:rsidR="006E7476" w:rsidRPr="0040165E" w:rsidRDefault="006E7476" w:rsidP="0040165E">
      <w:pPr>
        <w:spacing w:before="120" w:after="120"/>
        <w:ind w:right="120"/>
        <w:jc w:val="both"/>
        <w:rPr>
          <w:rFonts w:ascii="Palatino Linotype" w:eastAsia="Times New Roman" w:hAnsi="Palatino Linotype" w:cs="Times New Roman"/>
          <w:color w:val="000000"/>
          <w:sz w:val="21"/>
          <w:szCs w:val="21"/>
          <w:lang w:eastAsia="pt-BR"/>
        </w:rPr>
      </w:pPr>
    </w:p>
    <w:p w14:paraId="54EA0193" w14:textId="3EAE7904" w:rsidR="00F23870" w:rsidRDefault="00937A50" w:rsidP="0040165E">
      <w:pPr>
        <w:pStyle w:val="textojustificado"/>
        <w:spacing w:before="0" w:beforeAutospacing="0" w:after="0" w:afterAutospacing="0"/>
        <w:jc w:val="both"/>
        <w:rPr>
          <w:rFonts w:ascii="Palatino Linotype" w:hAnsi="Palatino Linotype"/>
          <w:b/>
          <w:bCs/>
          <w:sz w:val="21"/>
          <w:szCs w:val="21"/>
        </w:rPr>
      </w:pPr>
      <w:r w:rsidRPr="005E24C3">
        <w:rPr>
          <w:rFonts w:ascii="Palatino Linotype" w:hAnsi="Palatino Linotype"/>
          <w:b/>
          <w:bCs/>
          <w:sz w:val="21"/>
          <w:szCs w:val="21"/>
        </w:rPr>
        <w:t>OBS: Em caso de divergência entre a descrição contida no código (CATMAT/CATSERV ou código e-governe) e da DESCRIÇÃO ESPECÍFICA, contido na tabela de itens acima especificados, prevalecerá a DESCRIÇÃO ESPECÍFICA da tabela.”</w:t>
      </w:r>
    </w:p>
    <w:p w14:paraId="2C02F5AA" w14:textId="45D56881" w:rsidR="00F23870" w:rsidRPr="0040165E" w:rsidRDefault="00F23870" w:rsidP="006E1594">
      <w:pPr>
        <w:pStyle w:val="Nivel01"/>
        <w:numPr>
          <w:ilvl w:val="1"/>
          <w:numId w:val="16"/>
        </w:numPr>
        <w:spacing w:before="0"/>
        <w:ind w:left="0" w:firstLine="0"/>
        <w:rPr>
          <w:rFonts w:ascii="Palatino Linotype" w:hAnsi="Palatino Linotype"/>
          <w:sz w:val="21"/>
          <w:szCs w:val="21"/>
        </w:rPr>
      </w:pPr>
      <w:r w:rsidRPr="0040165E">
        <w:rPr>
          <w:rFonts w:ascii="Palatino Linotype" w:hAnsi="Palatino Linotype"/>
          <w:color w:val="auto"/>
          <w:sz w:val="21"/>
          <w:szCs w:val="21"/>
        </w:rPr>
        <w:t xml:space="preserve">DO PREÇO </w:t>
      </w:r>
    </w:p>
    <w:p w14:paraId="5BDFB4E3" w14:textId="08975068" w:rsidR="00F23870" w:rsidRPr="00F23870" w:rsidRDefault="00F23870" w:rsidP="0040165E">
      <w:pPr>
        <w:pStyle w:val="PargrafodaLista"/>
        <w:ind w:left="0"/>
        <w:rPr>
          <w:rFonts w:ascii="Palatino Linotype" w:hAnsi="Palatino Linotype"/>
          <w:sz w:val="21"/>
          <w:szCs w:val="21"/>
          <w:lang w:val="pt-BR" w:eastAsia="pt-BR"/>
        </w:rPr>
      </w:pPr>
      <w:r>
        <w:rPr>
          <w:rFonts w:ascii="Palatino Linotype" w:hAnsi="Palatino Linotype"/>
          <w:sz w:val="21"/>
          <w:szCs w:val="21"/>
          <w:lang w:val="pt-BR" w:eastAsia="pt-BR"/>
        </w:rPr>
        <w:t>1.2</w:t>
      </w:r>
      <w:r w:rsidRPr="00F23870">
        <w:rPr>
          <w:rFonts w:ascii="Palatino Linotype" w:hAnsi="Palatino Linotype"/>
          <w:sz w:val="21"/>
          <w:szCs w:val="21"/>
          <w:lang w:val="pt-BR" w:eastAsia="pt-BR"/>
        </w:rPr>
        <w:t>.1. O valor do CONTRATO compreende os custos diretos e indiretos decorrentes do fornecimento do objeto, incluindo tributos, encargos sociais, trabalhistas, previdenciários, fiscais e comerciais incidentes, seguros, despesas de administração, lucro, custos com transporte, frete e demais despesas necessárias ao cumprimento integral da contratação.</w:t>
      </w:r>
    </w:p>
    <w:p w14:paraId="302B59D5" w14:textId="49DAC420" w:rsidR="00F23870" w:rsidRPr="005E24C3" w:rsidRDefault="00F23870" w:rsidP="0040165E">
      <w:pPr>
        <w:pStyle w:val="Nivel2"/>
        <w:spacing w:before="0" w:after="0" w:line="240" w:lineRule="auto"/>
        <w:ind w:left="0" w:firstLine="0"/>
        <w:rPr>
          <w:rFonts w:ascii="Palatino Linotype" w:hAnsi="Palatino Linotype"/>
          <w:color w:val="auto"/>
          <w:sz w:val="21"/>
          <w:szCs w:val="21"/>
        </w:rPr>
      </w:pPr>
      <w:r>
        <w:rPr>
          <w:rFonts w:ascii="Palatino Linotype" w:hAnsi="Palatino Linotype"/>
          <w:color w:val="auto"/>
          <w:sz w:val="21"/>
          <w:szCs w:val="21"/>
        </w:rPr>
        <w:t>1.2</w:t>
      </w:r>
      <w:r w:rsidRPr="005E24C3">
        <w:rPr>
          <w:rFonts w:ascii="Palatino Linotype" w:hAnsi="Palatino Linotype"/>
          <w:color w:val="auto"/>
          <w:sz w:val="21"/>
          <w:szCs w:val="21"/>
        </w:rPr>
        <w:t>.2.O valor total da contratação é de R$.......... (.....) (indicar valor por extenso), conforme detalhamento abaixo descrito:</w:t>
      </w:r>
    </w:p>
    <w:p w14:paraId="6A499289" w14:textId="2716FE59" w:rsidR="00F23870" w:rsidRDefault="00F23870" w:rsidP="0040165E">
      <w:pPr>
        <w:pStyle w:val="Nvel2-Red"/>
        <w:spacing w:before="0" w:after="0" w:line="240" w:lineRule="auto"/>
        <w:ind w:left="0" w:firstLine="0"/>
        <w:rPr>
          <w:rFonts w:ascii="Palatino Linotype" w:hAnsi="Palatino Linotype"/>
          <w:i w:val="0"/>
          <w:color w:val="auto"/>
          <w:sz w:val="21"/>
          <w:szCs w:val="21"/>
        </w:rPr>
      </w:pPr>
      <w:r w:rsidRPr="005E24C3">
        <w:rPr>
          <w:rFonts w:ascii="Palatino Linotype" w:hAnsi="Palatino Linotype"/>
          <w:color w:val="auto"/>
          <w:sz w:val="21"/>
          <w:szCs w:val="21"/>
        </w:rPr>
        <w:t>OBSERVAÇÃO: O valor acima é meramente estimativo, de forma que os pagamentos devidos ao contratado dependerão dos quantitativos efetivamente fornecidos.</w:t>
      </w:r>
    </w:p>
    <w:p w14:paraId="11EB1074" w14:textId="1CD8996A" w:rsidR="00F23870" w:rsidRPr="00F23870" w:rsidRDefault="00F23870" w:rsidP="0040165E">
      <w:pPr>
        <w:pStyle w:val="PargrafodaLista"/>
        <w:numPr>
          <w:ilvl w:val="1"/>
          <w:numId w:val="16"/>
        </w:numPr>
        <w:ind w:left="0" w:firstLine="0"/>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DA </w:t>
      </w:r>
      <w:r w:rsidRPr="00F23870">
        <w:rPr>
          <w:rFonts w:ascii="Palatino Linotype" w:eastAsia="Times New Roman" w:hAnsi="Palatino Linotype" w:cs="Times New Roman"/>
          <w:b/>
          <w:bCs/>
          <w:color w:val="000000"/>
          <w:sz w:val="21"/>
          <w:szCs w:val="21"/>
          <w:lang w:eastAsia="pt-BR"/>
        </w:rPr>
        <w:t>GARANTIA DA CONTRATAÇÃO</w:t>
      </w:r>
    </w:p>
    <w:p w14:paraId="34D3695F" w14:textId="38285BDF" w:rsidR="00F23870" w:rsidRPr="005E24C3" w:rsidRDefault="00F23870" w:rsidP="0040165E">
      <w:pPr>
        <w:rPr>
          <w:rFonts w:ascii="Palatino Linotype" w:hAnsi="Palatino Linotype"/>
          <w:b/>
          <w:bCs/>
          <w:sz w:val="21"/>
          <w:szCs w:val="21"/>
        </w:rPr>
      </w:pPr>
      <w:r>
        <w:rPr>
          <w:rFonts w:ascii="Palatino Linotype" w:eastAsia="Times New Roman" w:hAnsi="Palatino Linotype" w:cs="Times New Roman"/>
          <w:color w:val="000000"/>
          <w:sz w:val="21"/>
          <w:szCs w:val="21"/>
          <w:lang w:eastAsia="pt-BR"/>
        </w:rPr>
        <w:t>1.3</w:t>
      </w:r>
      <w:r w:rsidRPr="00F23870">
        <w:rPr>
          <w:rFonts w:ascii="Palatino Linotype" w:eastAsia="Times New Roman" w:hAnsi="Palatino Linotype" w:cs="Times New Roman"/>
          <w:color w:val="000000"/>
          <w:sz w:val="21"/>
          <w:szCs w:val="21"/>
          <w:lang w:eastAsia="pt-BR"/>
        </w:rPr>
        <w:t xml:space="preserve">.1. Não haverá exigência da garantia da contratação de que tratam os artigos 96 e seguintes da Lei nº 14.133, de 2021, devido às características próprias dos insumos: sua natureza perecível, o controle </w:t>
      </w:r>
      <w:r w:rsidRPr="00F23870">
        <w:rPr>
          <w:rFonts w:ascii="Palatino Linotype" w:eastAsia="Times New Roman" w:hAnsi="Palatino Linotype" w:cs="Times New Roman"/>
          <w:color w:val="000000"/>
          <w:sz w:val="21"/>
          <w:szCs w:val="21"/>
          <w:lang w:eastAsia="pt-BR"/>
        </w:rPr>
        <w:lastRenderedPageBreak/>
        <w:t>sanitário prévio e a dinâmica de fornecimento contínuo que tornam a exigência desnecessária e antieconômica.</w:t>
      </w:r>
    </w:p>
    <w:p w14:paraId="477F3EF6" w14:textId="77777777" w:rsidR="00EB41A4" w:rsidRPr="005E24C3" w:rsidRDefault="00EB41A4" w:rsidP="0040165E">
      <w:pPr>
        <w:pStyle w:val="Nivel01"/>
        <w:numPr>
          <w:ilvl w:val="0"/>
          <w:numId w:val="0"/>
        </w:numPr>
        <w:spacing w:before="0"/>
        <w:rPr>
          <w:rFonts w:ascii="Palatino Linotype" w:hAnsi="Palatino Linotype"/>
          <w:color w:val="auto"/>
          <w:sz w:val="21"/>
          <w:szCs w:val="21"/>
        </w:rPr>
      </w:pPr>
      <w:r w:rsidRPr="005E24C3">
        <w:rPr>
          <w:rFonts w:ascii="Palatino Linotype" w:hAnsi="Palatino Linotype"/>
          <w:color w:val="auto"/>
          <w:sz w:val="21"/>
          <w:szCs w:val="21"/>
        </w:rPr>
        <w:t>CLÁUSULA SEGUNDA – DA VINCULAÇÃO AO EDITAL E À PROPOSTA DA CONTRATADA</w:t>
      </w:r>
    </w:p>
    <w:p w14:paraId="16F50961" w14:textId="7F59550C" w:rsidR="00F21B44" w:rsidRDefault="003763D6" w:rsidP="0040165E">
      <w:pPr>
        <w:jc w:val="both"/>
        <w:rPr>
          <w:rFonts w:ascii="Palatino Linotype" w:hAnsi="Palatino Linotype"/>
          <w:sz w:val="21"/>
          <w:szCs w:val="21"/>
        </w:rPr>
      </w:pPr>
      <w:r w:rsidRPr="005E24C3">
        <w:rPr>
          <w:rFonts w:ascii="Palatino Linotype" w:hAnsi="Palatino Linotype"/>
          <w:sz w:val="21"/>
          <w:szCs w:val="21"/>
        </w:rPr>
        <w:t>2.</w:t>
      </w:r>
      <w:r w:rsidR="003C1087" w:rsidRPr="005E24C3">
        <w:rPr>
          <w:rFonts w:ascii="Palatino Linotype" w:hAnsi="Palatino Linotype"/>
          <w:sz w:val="21"/>
          <w:szCs w:val="21"/>
        </w:rPr>
        <w:t>1</w:t>
      </w:r>
      <w:r w:rsidRPr="005E24C3">
        <w:rPr>
          <w:rFonts w:ascii="Palatino Linotype" w:hAnsi="Palatino Linotype"/>
          <w:sz w:val="21"/>
          <w:szCs w:val="21"/>
        </w:rPr>
        <w:t>.</w:t>
      </w:r>
      <w:r w:rsidR="00EB41A4" w:rsidRPr="005E24C3">
        <w:rPr>
          <w:rFonts w:ascii="Palatino Linotype" w:hAnsi="Palatino Linotype"/>
          <w:sz w:val="21"/>
          <w:szCs w:val="21"/>
        </w:rPr>
        <w:t xml:space="preserve">São partes integrantes deste </w:t>
      </w:r>
      <w:r w:rsidR="00EB41A4" w:rsidRPr="005E24C3">
        <w:rPr>
          <w:rFonts w:ascii="Palatino Linotype" w:hAnsi="Palatino Linotype"/>
          <w:b/>
          <w:sz w:val="21"/>
          <w:szCs w:val="21"/>
        </w:rPr>
        <w:t>CONTRATO</w:t>
      </w:r>
      <w:r w:rsidR="00EB41A4" w:rsidRPr="005E24C3">
        <w:rPr>
          <w:rFonts w:ascii="Palatino Linotype" w:hAnsi="Palatino Linotype"/>
          <w:sz w:val="21"/>
          <w:szCs w:val="21"/>
        </w:rPr>
        <w:t xml:space="preserve"> e vinculam a contratação, para todos os fins de direito, independentemente de transcrição, o processo relativo ao </w:t>
      </w:r>
      <w:r w:rsidR="00EB41A4" w:rsidRPr="005E24C3">
        <w:rPr>
          <w:rFonts w:ascii="Palatino Linotype" w:hAnsi="Palatino Linotype"/>
          <w:b/>
          <w:sz w:val="21"/>
          <w:szCs w:val="21"/>
        </w:rPr>
        <w:t xml:space="preserve">PREGÃO ELETRÔNICO PARA REGISTRO DE PREÇOS Nº </w:t>
      </w:r>
      <w:r w:rsidR="00EB41A4" w:rsidRPr="005E24C3">
        <w:rPr>
          <w:rFonts w:ascii="Palatino Linotype" w:hAnsi="Palatino Linotype"/>
          <w:b/>
          <w:bCs/>
          <w:sz w:val="21"/>
          <w:szCs w:val="21"/>
        </w:rPr>
        <w:t xml:space="preserve">XXX, PROCESSO </w:t>
      </w:r>
      <w:r w:rsidR="00CF784D" w:rsidRPr="005E24C3">
        <w:rPr>
          <w:rFonts w:ascii="Palatino Linotype" w:hAnsi="Palatino Linotype"/>
          <w:b/>
          <w:bCs/>
          <w:sz w:val="21"/>
          <w:szCs w:val="21"/>
        </w:rPr>
        <w:t xml:space="preserve">ADMINISTRATIVO </w:t>
      </w:r>
      <w:r w:rsidR="00FB3807" w:rsidRPr="00EE4854">
        <w:rPr>
          <w:rFonts w:ascii="Palatino Linotype" w:eastAsia="Times New Roman" w:hAnsi="Palatino Linotype" w:cs="Times New Roman"/>
          <w:b/>
          <w:bCs/>
          <w:color w:val="000000"/>
          <w:sz w:val="21"/>
          <w:szCs w:val="21"/>
          <w:lang w:eastAsia="pt-BR"/>
        </w:rPr>
        <w:t>Nº 00045.010673/2026-31</w:t>
      </w:r>
      <w:r w:rsidR="00FB3807">
        <w:rPr>
          <w:rFonts w:ascii="Palatino Linotype" w:eastAsia="Times New Roman" w:hAnsi="Palatino Linotype" w:cs="Times New Roman"/>
          <w:b/>
          <w:bCs/>
          <w:color w:val="000000"/>
          <w:sz w:val="21"/>
          <w:szCs w:val="21"/>
          <w:lang w:eastAsia="pt-BR"/>
        </w:rPr>
        <w:t xml:space="preserve"> </w:t>
      </w:r>
      <w:r w:rsidR="00EB41A4" w:rsidRPr="005E24C3">
        <w:rPr>
          <w:rFonts w:ascii="Palatino Linotype" w:hAnsi="Palatino Linotype"/>
          <w:bCs/>
          <w:sz w:val="21"/>
          <w:szCs w:val="21"/>
        </w:rPr>
        <w:t>e</w:t>
      </w:r>
      <w:r w:rsidR="00EB41A4" w:rsidRPr="005E24C3">
        <w:rPr>
          <w:rFonts w:ascii="Palatino Linotype" w:hAnsi="Palatino Linotype"/>
          <w:sz w:val="21"/>
          <w:szCs w:val="21"/>
        </w:rPr>
        <w:t xml:space="preserve"> todos os seus anexos, em especial a </w:t>
      </w:r>
      <w:r w:rsidR="00EB41A4" w:rsidRPr="005E24C3">
        <w:rPr>
          <w:rFonts w:ascii="Palatino Linotype" w:hAnsi="Palatino Linotype"/>
          <w:b/>
          <w:sz w:val="21"/>
          <w:szCs w:val="21"/>
        </w:rPr>
        <w:t xml:space="preserve">ATA DE REGISTRO DE PREÇOS Nº XXX, </w:t>
      </w:r>
      <w:r w:rsidR="00EB41A4" w:rsidRPr="005E24C3">
        <w:rPr>
          <w:rFonts w:ascii="Palatino Linotype" w:hAnsi="Palatino Linotype"/>
          <w:b/>
          <w:bCs/>
          <w:sz w:val="21"/>
          <w:szCs w:val="21"/>
        </w:rPr>
        <w:t>assim</w:t>
      </w:r>
      <w:r w:rsidR="00EB41A4" w:rsidRPr="005E24C3">
        <w:rPr>
          <w:rFonts w:ascii="Palatino Linotype" w:hAnsi="Palatino Linotype"/>
          <w:b/>
          <w:sz w:val="21"/>
          <w:szCs w:val="21"/>
        </w:rPr>
        <w:t xml:space="preserve"> como a proposta apresentada pela </w:t>
      </w:r>
      <w:r w:rsidR="00EB41A4" w:rsidRPr="005E24C3">
        <w:rPr>
          <w:rFonts w:ascii="Palatino Linotype" w:hAnsi="Palatino Linotype"/>
          <w:b/>
          <w:bCs/>
          <w:sz w:val="21"/>
          <w:szCs w:val="21"/>
        </w:rPr>
        <w:t>CONTRATADA.</w:t>
      </w:r>
    </w:p>
    <w:p w14:paraId="0DFE7A03" w14:textId="45C4E2E6" w:rsidR="00EB41A4" w:rsidRPr="005E24C3" w:rsidRDefault="00EB41A4" w:rsidP="0040165E">
      <w:pPr>
        <w:pStyle w:val="Nivel01"/>
        <w:numPr>
          <w:ilvl w:val="0"/>
          <w:numId w:val="0"/>
        </w:numPr>
        <w:spacing w:before="0"/>
        <w:rPr>
          <w:rFonts w:ascii="Palatino Linotype" w:hAnsi="Palatino Linotype"/>
          <w:color w:val="auto"/>
          <w:sz w:val="21"/>
          <w:szCs w:val="21"/>
        </w:rPr>
      </w:pPr>
      <w:r w:rsidRPr="005E24C3">
        <w:rPr>
          <w:rFonts w:ascii="Palatino Linotype" w:hAnsi="Palatino Linotype"/>
          <w:color w:val="auto"/>
          <w:sz w:val="21"/>
          <w:szCs w:val="21"/>
        </w:rPr>
        <w:t xml:space="preserve">CLÁUSULA TERCEIRA – </w:t>
      </w:r>
      <w:r w:rsidR="00573C8A" w:rsidRPr="005E24C3">
        <w:rPr>
          <w:rFonts w:ascii="Palatino Linotype" w:hAnsi="Palatino Linotype"/>
          <w:color w:val="auto"/>
          <w:sz w:val="21"/>
          <w:szCs w:val="21"/>
        </w:rPr>
        <w:t xml:space="preserve">DA </w:t>
      </w:r>
      <w:r w:rsidRPr="005E24C3">
        <w:rPr>
          <w:rFonts w:ascii="Palatino Linotype" w:hAnsi="Palatino Linotype"/>
          <w:color w:val="auto"/>
          <w:sz w:val="21"/>
          <w:szCs w:val="21"/>
        </w:rPr>
        <w:t>VIGÊNCIA E PRORROGAÇÃO</w:t>
      </w:r>
    </w:p>
    <w:p w14:paraId="2D27DC87" w14:textId="2DA4C465" w:rsidR="00D06768" w:rsidRPr="006237C6" w:rsidRDefault="00D06768"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3.1. O prazo de vigência da contratação é de 12 (doze) meses, contados da publicação do contrato no Portal Nacional de Contratações Públicas – PNCP, prorrogável, na forma dos artigos 106 e 107 da Lei n° 14.133, de 2021.</w:t>
      </w:r>
    </w:p>
    <w:p w14:paraId="6D43F724" w14:textId="10C6973D" w:rsidR="00D06768" w:rsidRPr="006237C6" w:rsidRDefault="00D06768"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3.2. A prorrogação de que trata este item justifica-se pela necessidade de fornecimento contínuo de medicamentos, essencial para assegurar a realização de procedimentos básicos e especializados, fundamentais ao acompanhamento clínico de milhares de usuários do SUS. O desabastecimento desses insumos compromete diretamente o tratamento e a assistência à saúde, refletindo negativamente na qualidade de vida da população e gerando custos adicionais ao sistema de saúde.</w:t>
      </w:r>
    </w:p>
    <w:p w14:paraId="669E9617" w14:textId="2120A1CD" w:rsidR="00F23870" w:rsidRDefault="00D06768" w:rsidP="0040165E">
      <w:pPr>
        <w:jc w:val="both"/>
        <w:rPr>
          <w:rFonts w:ascii="Palatino Linotype" w:hAnsi="Palatino Linotype"/>
          <w:b/>
          <w:sz w:val="21"/>
          <w:szCs w:val="21"/>
        </w:rPr>
      </w:pPr>
      <w:r w:rsidRPr="006237C6">
        <w:rPr>
          <w:rFonts w:ascii="Palatino Linotype" w:eastAsia="Times New Roman" w:hAnsi="Palatino Linotype" w:cs="Times New Roman"/>
          <w:color w:val="000000"/>
          <w:sz w:val="21"/>
          <w:szCs w:val="21"/>
          <w:lang w:eastAsia="pt-BR"/>
        </w:rPr>
        <w:t>3.3. A prorrogação está condicionada ao ateste, pela autoridade competente, de que as condições e os preços permanecem vantajosos para a Administração, permitida a negociação com o contratado.</w:t>
      </w:r>
    </w:p>
    <w:p w14:paraId="6648C403" w14:textId="77777777" w:rsidR="00F23870" w:rsidRPr="006237C6" w:rsidRDefault="00EB41A4" w:rsidP="0040165E">
      <w:pPr>
        <w:jc w:val="both"/>
        <w:rPr>
          <w:rFonts w:ascii="Palatino Linotype" w:eastAsia="Times New Roman" w:hAnsi="Palatino Linotype" w:cs="Times New Roman"/>
          <w:color w:val="000000"/>
          <w:sz w:val="21"/>
          <w:szCs w:val="21"/>
          <w:lang w:eastAsia="pt-BR"/>
        </w:rPr>
      </w:pPr>
      <w:r w:rsidRPr="005E24C3">
        <w:rPr>
          <w:rFonts w:ascii="Palatino Linotype" w:hAnsi="Palatino Linotype"/>
          <w:b/>
          <w:sz w:val="21"/>
          <w:szCs w:val="21"/>
        </w:rPr>
        <w:t xml:space="preserve">CLÁUSULA QUARTA – </w:t>
      </w:r>
      <w:r w:rsidR="00F23870" w:rsidRPr="006237C6">
        <w:rPr>
          <w:rFonts w:ascii="Palatino Linotype" w:eastAsia="Times New Roman" w:hAnsi="Palatino Linotype" w:cs="Times New Roman"/>
          <w:b/>
          <w:bCs/>
          <w:color w:val="000000"/>
          <w:sz w:val="21"/>
          <w:szCs w:val="21"/>
          <w:lang w:eastAsia="pt-BR"/>
        </w:rPr>
        <w:t>DA NECESSIDADE DE CONTRATAÇÃO CONTÍNUA</w:t>
      </w:r>
    </w:p>
    <w:p w14:paraId="2DF1C750" w14:textId="59B6BB97" w:rsidR="00F23870" w:rsidRPr="006237C6" w:rsidRDefault="00F23870"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 </w:t>
      </w:r>
      <w:r>
        <w:rPr>
          <w:rFonts w:ascii="Palatino Linotype" w:eastAsia="Times New Roman" w:hAnsi="Palatino Linotype" w:cs="Times New Roman"/>
          <w:color w:val="000000"/>
          <w:sz w:val="21"/>
          <w:szCs w:val="21"/>
          <w:lang w:eastAsia="pt-BR"/>
        </w:rPr>
        <w:t>4</w:t>
      </w:r>
      <w:r w:rsidRPr="006237C6">
        <w:rPr>
          <w:rFonts w:ascii="Palatino Linotype" w:eastAsia="Times New Roman" w:hAnsi="Palatino Linotype" w:cs="Times New Roman"/>
          <w:color w:val="000000"/>
          <w:sz w:val="21"/>
          <w:szCs w:val="21"/>
          <w:lang w:eastAsia="pt-BR"/>
        </w:rPr>
        <w:t>.1. O fornecimento contínuo de medicamentos é essencial para assegurar a realização de procedimentos básicos e especializados, fundamentais ao acompanhamento clínico de milhares de usuários do SUS. O desabastecimento desses insumos compromete diretamente o tratamento e a assistência à saúde, refletindo negativamente na qualidade de vida da população e gerando custos adicionais ao sistema de saúde.</w:t>
      </w:r>
    </w:p>
    <w:p w14:paraId="2C6C485C" w14:textId="77777777" w:rsidR="00334DA3" w:rsidRDefault="00F23870"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4</w:t>
      </w:r>
      <w:r w:rsidRPr="006237C6">
        <w:rPr>
          <w:rFonts w:ascii="Palatino Linotype" w:eastAsia="Times New Roman" w:hAnsi="Palatino Linotype" w:cs="Times New Roman"/>
          <w:color w:val="000000"/>
          <w:sz w:val="21"/>
          <w:szCs w:val="21"/>
          <w:lang w:eastAsia="pt-BR"/>
        </w:rPr>
        <w:t>.2. Diante disso, a contratação deverá ter vigência inicial de 12 (doze) meses, com possibilidade de prorrogação sucessiva, nos termos dos art. 106 e 107 da Lei nº 14.133/2021, por se tratar de fornecimento contínuo de bens.</w:t>
      </w:r>
    </w:p>
    <w:p w14:paraId="517590A0" w14:textId="25E6F1D8" w:rsidR="00F21B44" w:rsidRDefault="00F23870" w:rsidP="0040165E">
      <w:pPr>
        <w:jc w:val="both"/>
        <w:rPr>
          <w:rFonts w:ascii="Palatino Linotype" w:hAnsi="Palatino Linotype"/>
          <w:b/>
          <w:sz w:val="21"/>
          <w:szCs w:val="21"/>
        </w:rPr>
      </w:pPr>
      <w:r>
        <w:rPr>
          <w:rFonts w:ascii="Palatino Linotype" w:eastAsia="Times New Roman" w:hAnsi="Palatino Linotype" w:cs="Times New Roman"/>
          <w:color w:val="000000"/>
          <w:sz w:val="21"/>
          <w:szCs w:val="21"/>
          <w:lang w:eastAsia="pt-BR"/>
        </w:rPr>
        <w:t>4</w:t>
      </w:r>
      <w:r w:rsidRPr="006237C6">
        <w:rPr>
          <w:rFonts w:ascii="Palatino Linotype" w:eastAsia="Times New Roman" w:hAnsi="Palatino Linotype" w:cs="Times New Roman"/>
          <w:color w:val="000000"/>
          <w:sz w:val="21"/>
          <w:szCs w:val="21"/>
          <w:lang w:eastAsia="pt-BR"/>
        </w:rPr>
        <w:t xml:space="preserve">.3. </w:t>
      </w:r>
      <w:r w:rsidR="00334DA3" w:rsidRPr="00EE4854">
        <w:rPr>
          <w:rFonts w:ascii="Palatino Linotype" w:eastAsia="Times New Roman" w:hAnsi="Palatino Linotype" w:cs="Times New Roman"/>
          <w:color w:val="000000"/>
          <w:sz w:val="21"/>
          <w:szCs w:val="21"/>
          <w:lang w:eastAsia="pt-BR"/>
        </w:rPr>
        <w:t>Ressalta-se que a aquisição será formalizada tanto por meio de contrato administrativo quanto por meio de instrumento substitutivo de contrato (ex.: nota de empenho</w:t>
      </w:r>
      <w:r w:rsidR="00A11A0A">
        <w:rPr>
          <w:rFonts w:ascii="Palatino Linotype" w:eastAsia="Times New Roman" w:hAnsi="Palatino Linotype" w:cs="Times New Roman"/>
          <w:color w:val="000000"/>
          <w:sz w:val="21"/>
          <w:szCs w:val="21"/>
          <w:lang w:eastAsia="pt-BR"/>
        </w:rPr>
        <w:t>)</w:t>
      </w:r>
      <w:r w:rsidR="00334DA3" w:rsidRPr="00EE4854">
        <w:rPr>
          <w:rFonts w:ascii="Palatino Linotype" w:eastAsia="Times New Roman" w:hAnsi="Palatino Linotype" w:cs="Times New Roman"/>
          <w:color w:val="000000"/>
          <w:sz w:val="21"/>
          <w:szCs w:val="21"/>
          <w:lang w:eastAsia="pt-BR"/>
        </w:rPr>
        <w:t>.</w:t>
      </w:r>
    </w:p>
    <w:p w14:paraId="6DC036D8" w14:textId="77777777" w:rsidR="00F23870" w:rsidRPr="006237C6" w:rsidRDefault="00F23870" w:rsidP="0040165E">
      <w:pPr>
        <w:jc w:val="both"/>
        <w:rPr>
          <w:rFonts w:ascii="Palatino Linotype" w:eastAsia="Times New Roman" w:hAnsi="Palatino Linotype" w:cs="Times New Roman"/>
          <w:color w:val="000000"/>
          <w:sz w:val="21"/>
          <w:szCs w:val="21"/>
          <w:lang w:eastAsia="pt-BR"/>
        </w:rPr>
      </w:pPr>
      <w:r>
        <w:rPr>
          <w:rFonts w:ascii="Palatino Linotype" w:hAnsi="Palatino Linotype"/>
          <w:b/>
          <w:sz w:val="21"/>
          <w:szCs w:val="21"/>
        </w:rPr>
        <w:t>C</w:t>
      </w:r>
      <w:r w:rsidR="00EB41A4" w:rsidRPr="005E24C3">
        <w:rPr>
          <w:rFonts w:ascii="Palatino Linotype" w:hAnsi="Palatino Linotype"/>
          <w:b/>
          <w:sz w:val="21"/>
          <w:szCs w:val="21"/>
        </w:rPr>
        <w:t xml:space="preserve">LÁUSULA QUINTA </w:t>
      </w:r>
      <w:r w:rsidRPr="006237C6">
        <w:rPr>
          <w:rFonts w:ascii="Palatino Linotype" w:eastAsia="Times New Roman" w:hAnsi="Palatino Linotype" w:cs="Times New Roman"/>
          <w:b/>
          <w:bCs/>
          <w:color w:val="000000"/>
          <w:sz w:val="21"/>
          <w:szCs w:val="21"/>
          <w:lang w:eastAsia="pt-BR"/>
        </w:rPr>
        <w:t>CRITÉRIOS DE SUSTENTABILIDADE/IMPACTOS AMBIENTAIS</w:t>
      </w:r>
    </w:p>
    <w:p w14:paraId="3A2350A3"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A fim de garantir que a presente execução seja feita de maneira sustentável, contribuindo para a preservação do meio ambiente, definem-se os seguintes critérios de sustentabilidade:</w:t>
      </w:r>
    </w:p>
    <w:p w14:paraId="77D95939"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5.2.1 Material Reciclado, Atóxico e Biodegradável: Conforme o caso, os produtos devem ser constituídos, no todo ou em parte, por material reciclado, atóxico e biodegradável, conforme ABNT NBR – 15448-1 e 15448-2.</w:t>
      </w:r>
    </w:p>
    <w:p w14:paraId="6840E201"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5.2.2 Certificação de Sustentabilidade: Os insumos devem atender a certificação do INMETRO, como produtos sustentáveis ou de menor impacto ambiental, conforme o caso.</w:t>
      </w:r>
    </w:p>
    <w:p w14:paraId="1C2B3BC6"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5.2.3 Embalagem Sustentável: Os produtos devem ser, preferencialmente, acondicionados em embalagem individual adequada, com menor volume possível, que utilize materiais recicláveis, de forma a garantir a máxima proteção durante o transporte e o armazenamento.</w:t>
      </w:r>
    </w:p>
    <w:p w14:paraId="41A0D4A0"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5.2.4. Durabilidade e estabilidade: os medicamentos deverão apresentar prazo de validade compatível com o exigido neste Termo de Referência, em embalagem que assegure sua estabilidade e integridade até o consumo, observadas as condições de armazenamento, transporte e controle de temperatura indicadas pelo fabricante.</w:t>
      </w:r>
    </w:p>
    <w:p w14:paraId="5209D2B8"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5.2.5. Eficiência: Os produtos devem apresentar baixo consumo de energia e recursos naturais, com funções que otimizem o uso de materiais e minimizam o desperdício, conforme o caso.</w:t>
      </w:r>
    </w:p>
    <w:p w14:paraId="5DE5B974" w14:textId="77777777" w:rsidR="000D26F5" w:rsidRPr="00EE4854" w:rsidRDefault="000D26F5" w:rsidP="0040165E">
      <w:pPr>
        <w:jc w:val="both"/>
        <w:rPr>
          <w:rFonts w:ascii="Palatino Linotype" w:eastAsia="Times New Roman" w:hAnsi="Palatino Linotype" w:cs="Times New Roman"/>
          <w:color w:val="000000"/>
          <w:sz w:val="21"/>
          <w:szCs w:val="21"/>
          <w:lang w:eastAsia="pt-BR"/>
        </w:rPr>
      </w:pPr>
      <w:r w:rsidRPr="00EE4854">
        <w:rPr>
          <w:rFonts w:ascii="Palatino Linotype" w:eastAsia="Times New Roman" w:hAnsi="Palatino Linotype" w:cs="Times New Roman"/>
          <w:color w:val="000000"/>
          <w:sz w:val="21"/>
          <w:szCs w:val="21"/>
          <w:lang w:eastAsia="pt-BR"/>
        </w:rPr>
        <w:t xml:space="preserve">5.2.6. Reciclagem: Após o uso, o material deverá ser coletado e encaminhado para reciclagem a fim de </w:t>
      </w:r>
      <w:r w:rsidRPr="00EE4854">
        <w:rPr>
          <w:rFonts w:ascii="Palatino Linotype" w:eastAsia="Times New Roman" w:hAnsi="Palatino Linotype" w:cs="Times New Roman"/>
          <w:color w:val="000000"/>
          <w:sz w:val="21"/>
          <w:szCs w:val="21"/>
          <w:lang w:eastAsia="pt-BR"/>
        </w:rPr>
        <w:lastRenderedPageBreak/>
        <w:t>reduz o impacto ambiental e permitir que o material seja reutilizado, conforme o caso.</w:t>
      </w:r>
    </w:p>
    <w:p w14:paraId="263A216B" w14:textId="27D8C383" w:rsidR="00F21B44" w:rsidRDefault="000D26F5" w:rsidP="0040165E">
      <w:pPr>
        <w:jc w:val="both"/>
        <w:rPr>
          <w:rFonts w:ascii="Palatino Linotype" w:eastAsia="Times New Roman" w:hAnsi="Palatino Linotype" w:cs="Times New Roman"/>
          <w:b/>
          <w:color w:val="000000"/>
          <w:sz w:val="21"/>
          <w:szCs w:val="21"/>
          <w:lang w:eastAsia="pt-BR"/>
        </w:rPr>
      </w:pPr>
      <w:r w:rsidRPr="00EE4854">
        <w:rPr>
          <w:rFonts w:ascii="Palatino Linotype" w:eastAsia="Times New Roman" w:hAnsi="Palatino Linotype" w:cs="Times New Roman"/>
          <w:color w:val="000000"/>
          <w:sz w:val="21"/>
          <w:szCs w:val="21"/>
          <w:lang w:eastAsia="pt-BR"/>
        </w:rPr>
        <w:t>5.2.7. Descarte: Deverá ser providenciado um descarte seguro dos produtos e/ou embalagens utilizados, em conformidade com as normas ambientais, conforme o caso.</w:t>
      </w:r>
    </w:p>
    <w:p w14:paraId="2902DB39" w14:textId="0A08C52F" w:rsidR="00EB41A4" w:rsidRPr="00F23870" w:rsidRDefault="00F23870" w:rsidP="0040165E">
      <w:pPr>
        <w:jc w:val="both"/>
        <w:rPr>
          <w:rFonts w:ascii="Palatino Linotype" w:hAnsi="Palatino Linotype"/>
          <w:b/>
          <w:sz w:val="21"/>
          <w:szCs w:val="21"/>
        </w:rPr>
      </w:pPr>
      <w:r w:rsidRPr="00F23870">
        <w:rPr>
          <w:rFonts w:ascii="Palatino Linotype" w:eastAsia="Times New Roman" w:hAnsi="Palatino Linotype" w:cs="Times New Roman"/>
          <w:b/>
          <w:color w:val="000000"/>
          <w:sz w:val="21"/>
          <w:szCs w:val="21"/>
          <w:lang w:eastAsia="pt-BR"/>
        </w:rPr>
        <w:t xml:space="preserve">CLÁUSULA SEXTA- </w:t>
      </w:r>
      <w:r w:rsidR="00573C8A" w:rsidRPr="00F23870">
        <w:rPr>
          <w:rFonts w:ascii="Palatino Linotype" w:hAnsi="Palatino Linotype"/>
          <w:b/>
          <w:sz w:val="21"/>
          <w:szCs w:val="21"/>
        </w:rPr>
        <w:t xml:space="preserve">DA </w:t>
      </w:r>
      <w:r w:rsidR="00EB41A4" w:rsidRPr="00F23870">
        <w:rPr>
          <w:rFonts w:ascii="Palatino Linotype" w:hAnsi="Palatino Linotype"/>
          <w:b/>
          <w:sz w:val="21"/>
          <w:szCs w:val="21"/>
        </w:rPr>
        <w:t>SUBCONTRATAÇÃO</w:t>
      </w:r>
    </w:p>
    <w:p w14:paraId="1F20D0CD" w14:textId="41D13C7A" w:rsidR="00F21B44" w:rsidRDefault="00F23870" w:rsidP="0040165E">
      <w:pPr>
        <w:jc w:val="both"/>
        <w:rPr>
          <w:rFonts w:ascii="Palatino Linotype" w:eastAsia="MS Gothic" w:hAnsi="Palatino Linotype" w:cs="Times New Roman"/>
          <w:b/>
          <w:bCs/>
          <w:sz w:val="21"/>
          <w:szCs w:val="21"/>
          <w:lang w:val="pt-BR" w:eastAsia="pt-BR"/>
        </w:rPr>
      </w:pPr>
      <w:r>
        <w:rPr>
          <w:rFonts w:ascii="Palatino Linotype" w:hAnsi="Palatino Linotype"/>
          <w:sz w:val="21"/>
          <w:szCs w:val="21"/>
        </w:rPr>
        <w:t>6</w:t>
      </w:r>
      <w:r w:rsidR="00A8687E" w:rsidRPr="005E24C3">
        <w:rPr>
          <w:rFonts w:ascii="Palatino Linotype" w:hAnsi="Palatino Linotype"/>
          <w:sz w:val="21"/>
          <w:szCs w:val="21"/>
        </w:rPr>
        <w:t>.1.</w:t>
      </w:r>
      <w:r w:rsidR="00A20857" w:rsidRPr="005E24C3">
        <w:rPr>
          <w:rFonts w:ascii="Palatino Linotype" w:hAnsi="Palatino Linotype"/>
          <w:sz w:val="21"/>
          <w:szCs w:val="21"/>
        </w:rPr>
        <w:t xml:space="preserve"> </w:t>
      </w:r>
      <w:r w:rsidR="004C5530" w:rsidRPr="005E24C3">
        <w:rPr>
          <w:rFonts w:ascii="Palatino Linotype" w:hAnsi="Palatino Linotype"/>
          <w:color w:val="000000"/>
          <w:sz w:val="21"/>
          <w:szCs w:val="21"/>
        </w:rPr>
        <w:t>Não será admitida a subcontratação do objeto, tendo em vista tratar-se de fornecimento de bens onde não há vinculação à prestação de serviços acessórios.</w:t>
      </w:r>
    </w:p>
    <w:p w14:paraId="1EBA2D22" w14:textId="1309DD87" w:rsidR="00F21B44" w:rsidRPr="006237C6" w:rsidRDefault="00EB41A4" w:rsidP="0040165E">
      <w:pPr>
        <w:jc w:val="both"/>
        <w:rPr>
          <w:rFonts w:ascii="Palatino Linotype" w:eastAsia="Times New Roman" w:hAnsi="Palatino Linotype" w:cs="Times New Roman"/>
          <w:color w:val="000000"/>
          <w:sz w:val="21"/>
          <w:szCs w:val="21"/>
          <w:lang w:eastAsia="pt-BR"/>
        </w:rPr>
      </w:pPr>
      <w:r w:rsidRPr="005E24C3">
        <w:rPr>
          <w:rFonts w:ascii="Palatino Linotype" w:hAnsi="Palatino Linotype"/>
          <w:b/>
          <w:sz w:val="21"/>
          <w:szCs w:val="21"/>
        </w:rPr>
        <w:t xml:space="preserve">CLÁUSULA SÉTIMA </w:t>
      </w:r>
      <w:r w:rsidR="00F21B44">
        <w:rPr>
          <w:rFonts w:ascii="Palatino Linotype" w:eastAsia="Times New Roman" w:hAnsi="Palatino Linotype" w:cs="Times New Roman"/>
          <w:b/>
          <w:bCs/>
          <w:color w:val="000000"/>
          <w:sz w:val="21"/>
          <w:szCs w:val="21"/>
          <w:lang w:eastAsia="pt-BR"/>
        </w:rPr>
        <w:t xml:space="preserve">7 - </w:t>
      </w:r>
      <w:r w:rsidR="00F21B44" w:rsidRPr="006237C6">
        <w:rPr>
          <w:rFonts w:ascii="Palatino Linotype" w:eastAsia="Times New Roman" w:hAnsi="Palatino Linotype" w:cs="Times New Roman"/>
          <w:b/>
          <w:bCs/>
          <w:color w:val="000000"/>
          <w:sz w:val="21"/>
          <w:szCs w:val="21"/>
          <w:lang w:eastAsia="pt-BR"/>
        </w:rPr>
        <w:t>MODELO DE EXECUÇÃO DO OBJETO</w:t>
      </w:r>
      <w:r w:rsidR="00F21B44" w:rsidRPr="006237C6">
        <w:rPr>
          <w:rFonts w:ascii="Palatino Linotype" w:eastAsia="Times New Roman" w:hAnsi="Palatino Linotype" w:cs="Times New Roman"/>
          <w:color w:val="000000"/>
          <w:sz w:val="21"/>
          <w:szCs w:val="21"/>
          <w:lang w:eastAsia="pt-BR"/>
        </w:rPr>
        <w:t> </w:t>
      </w:r>
    </w:p>
    <w:p w14:paraId="676220E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7.1. </w:t>
      </w:r>
      <w:r w:rsidRPr="006237C6">
        <w:rPr>
          <w:rFonts w:ascii="Palatino Linotype" w:eastAsia="Times New Roman" w:hAnsi="Palatino Linotype" w:cs="Times New Roman"/>
          <w:b/>
          <w:bCs/>
          <w:color w:val="000000"/>
          <w:sz w:val="21"/>
          <w:szCs w:val="21"/>
          <w:lang w:eastAsia="pt-BR"/>
        </w:rPr>
        <w:t>Condições de Entrega</w:t>
      </w:r>
    </w:p>
    <w:p w14:paraId="3A95F7E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7.1.1. O prazo de entrega dos bens é de 15 dias úteis, contados da data de recebimento, pela contratada na nota de empenho, por meio de e-mail oficialmente informada pela contratada, sem nenhuma despesa adicional além do valor adjudicado constante da proposta e do presente contrato/empenho devidamente assinado respeitando os prazos e condições estabelecidos.</w:t>
      </w:r>
    </w:p>
    <w:p w14:paraId="26544C4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7.1.2. 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0B00420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7.1.3. A entrega do objeto será feita conforme necessidade a ser expedida pela Fundação Municipal de Saúde, podendo ser realizada em remessa parcial, conforme a necessidade da Contratante (após assinatura do contrato será entregue à Contratada cronograma no qual se prevê quantidades, endereços etc.), no prazo máximo de 15 dias úteis, contados a partir do recebimento, pela Contratante à Contratada, da Nota de Empenho, sem nenhuma despesa adicional além do valor adjudicado constante da Proposta e do contrato devidamente assinado.</w:t>
      </w:r>
    </w:p>
    <w:p w14:paraId="30069E89" w14:textId="7C844946"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 Os produtos deverão ser entregues nos </w:t>
      </w:r>
      <w:r w:rsidRPr="006237C6">
        <w:rPr>
          <w:rFonts w:ascii="Palatino Linotype" w:eastAsia="Times New Roman" w:hAnsi="Palatino Linotype" w:cs="Times New Roman"/>
          <w:b/>
          <w:bCs/>
          <w:color w:val="000000"/>
          <w:sz w:val="21"/>
          <w:szCs w:val="21"/>
          <w:lang w:eastAsia="pt-BR"/>
        </w:rPr>
        <w:t>seguintes locais/endereços, conforme especificado em cada empenho/ordem de fornecimento</w:t>
      </w:r>
      <w:r w:rsidRPr="006237C6">
        <w:rPr>
          <w:rFonts w:ascii="Palatino Linotype" w:eastAsia="Times New Roman" w:hAnsi="Palatino Linotype" w:cs="Times New Roman"/>
          <w:color w:val="000000"/>
          <w:sz w:val="21"/>
          <w:szCs w:val="21"/>
          <w:lang w:eastAsia="pt-BR"/>
        </w:rPr>
        <w:t>, sem qualquer custo adicional para o Contratante, no </w:t>
      </w:r>
      <w:r w:rsidRPr="006237C6">
        <w:rPr>
          <w:rFonts w:ascii="Palatino Linotype" w:eastAsia="Times New Roman" w:hAnsi="Palatino Linotype" w:cs="Times New Roman"/>
          <w:b/>
          <w:bCs/>
          <w:color w:val="000000"/>
          <w:sz w:val="21"/>
          <w:szCs w:val="21"/>
          <w:lang w:eastAsia="pt-BR"/>
        </w:rPr>
        <w:t>horário </w:t>
      </w:r>
      <w:r w:rsidRPr="006237C6">
        <w:rPr>
          <w:rFonts w:ascii="Palatino Linotype" w:eastAsia="Times New Roman" w:hAnsi="Palatino Linotype" w:cs="Times New Roman"/>
          <w:color w:val="000000"/>
          <w:sz w:val="21"/>
          <w:szCs w:val="21"/>
          <w:lang w:eastAsia="pt-BR"/>
        </w:rPr>
        <w:t>comercial de </w:t>
      </w:r>
      <w:r w:rsidRPr="006237C6">
        <w:rPr>
          <w:rFonts w:ascii="Palatino Linotype" w:eastAsia="Times New Roman" w:hAnsi="Palatino Linotype" w:cs="Times New Roman"/>
          <w:b/>
          <w:bCs/>
          <w:color w:val="000000"/>
          <w:sz w:val="21"/>
          <w:szCs w:val="21"/>
          <w:lang w:eastAsia="pt-BR"/>
        </w:rPr>
        <w:t>7:30h às 13:30h</w:t>
      </w:r>
      <w:r w:rsidRPr="006237C6">
        <w:rPr>
          <w:rFonts w:ascii="Palatino Linotype" w:eastAsia="Times New Roman" w:hAnsi="Palatino Linotype" w:cs="Times New Roman"/>
          <w:color w:val="000000"/>
          <w:sz w:val="21"/>
          <w:szCs w:val="21"/>
          <w:lang w:eastAsia="pt-BR"/>
        </w:rPr>
        <w:t>, observando-se as especificações técnicas: </w:t>
      </w:r>
    </w:p>
    <w:p w14:paraId="08FCADE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a) GEAFH-DAE </w:t>
      </w:r>
      <w:r w:rsidRPr="006237C6">
        <w:rPr>
          <w:rFonts w:ascii="Palatino Linotype" w:eastAsia="Times New Roman" w:hAnsi="Palatino Linotype" w:cs="Times New Roman"/>
          <w:color w:val="000000"/>
          <w:sz w:val="21"/>
          <w:szCs w:val="21"/>
          <w:lang w:eastAsia="pt-BR"/>
        </w:rPr>
        <w:t>(Gerência de Assistência Farmacêutica Hospitalar da Diretoria de Atenção Especializada): Rua 13 de maio, 2756 (cruzamento com a Rua Porto), Bairro Vermelha, Zona Sul – Teresina Piauí, CEP: 64.018-285; telefone (86) 3218-2219; e-mail: farmaciafht@gmail.com .</w:t>
      </w:r>
    </w:p>
    <w:p w14:paraId="3CB791DC" w14:textId="79FBFC56"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b) CAF-HUT </w:t>
      </w:r>
      <w:r w:rsidRPr="006237C6">
        <w:rPr>
          <w:rFonts w:ascii="Palatino Linotype" w:eastAsia="Times New Roman" w:hAnsi="Palatino Linotype" w:cs="Times New Roman"/>
          <w:color w:val="000000"/>
          <w:sz w:val="21"/>
          <w:szCs w:val="21"/>
          <w:lang w:eastAsia="pt-BR"/>
        </w:rPr>
        <w:t>(Central de Abastecimento Farmacêutica da Gerência de Farmácia do Hospital de Urgência de Teresina - HUT): Rua 13 de maio, 2756, Bairro Vermelha, Zona Sul – Teresina Piauí, CEP: 64.018-285; telefone (86) 3218-5719; e-mail: caf.hut01@hotmail.com / farmaciacafhut@gmail.com. </w:t>
      </w:r>
    </w:p>
    <w:p w14:paraId="69638C1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7.1.4.1. O objeto deverá ser entregue em sua embalagem original contendo as indicações de marca, fabricante/produtor, procedência e manual de uso e garantia.</w:t>
      </w:r>
    </w:p>
    <w:p w14:paraId="2B02797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7.1.4.2. Os produtos em desacordo com a Proposta da Contratada serão rejeitados pela FMS/PMT, obrigando-se o fornecedor a repor no prazo máximo de 15 (quinze) dias úteis da comunicação pela Contratante.</w:t>
      </w:r>
    </w:p>
    <w:p w14:paraId="18FBAB8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7.1.4.3. Todas as despesas necessárias à substituição ou à reposição de material porventura entregue em desacordo correrão por conta da CONTRATADA.</w:t>
      </w:r>
    </w:p>
    <w:p w14:paraId="09EFD18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7.1.4.4. A CONTRATADA deverá emitir guias de remessas informatizadas, sem rasuras, contendo os seguintes itens: nome da CONTRATANTE, endereço completo, equipamento/material que está sendo entregue, unidade e quantidade. Deverá conter, também, data e assinatura do recebedor com carimbo e assinatura do prestador do serviço.</w:t>
      </w:r>
    </w:p>
    <w:p w14:paraId="50450094"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7.1.4.5. A CONTRATANTE emitirá NOTA DE EMPENHO, na qual serão explicitados o nº do contrato a ela vinculado, o valor e o quantitativo do item licitado.</w:t>
      </w:r>
    </w:p>
    <w:p w14:paraId="023408E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7.1.4.6. Os produtos não devem ser estocados próximos a gás liquefeito de petróleo e outros produtos potencialmente tóxicos para evitar a contaminação ou impregnação de odores indesejáveis.</w:t>
      </w:r>
    </w:p>
    <w:p w14:paraId="214574C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 xml:space="preserve">7.1.4.7. Os técnicos ou empregados da Contratada deverão se apresentar nas dependências dos locais de entrega devidamente identificados com uniforme e/ou crachás, desde que nos crachás contenham identificação da empresa e do funcionário, bem como fica proibido que seu pessoal fique circulando </w:t>
      </w:r>
      <w:r w:rsidRPr="006237C6">
        <w:rPr>
          <w:rFonts w:ascii="Palatino Linotype" w:eastAsia="Times New Roman" w:hAnsi="Palatino Linotype" w:cs="Times New Roman"/>
          <w:color w:val="000000"/>
          <w:sz w:val="21"/>
          <w:szCs w:val="21"/>
          <w:lang w:eastAsia="pt-BR"/>
        </w:rPr>
        <w:lastRenderedPageBreak/>
        <w:t>por áreas dos edifícios que não imediatas ao trabalho.</w:t>
      </w:r>
    </w:p>
    <w:p w14:paraId="009DFCB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7.1.4.8. Os produtos entregues deverão estar acondicionados de forma adequada à sua conservação, em embalagens de fábrica, lacrados pelo fabricante e transportados em veículos em perfeitas condições técnicas e sanitárias.</w:t>
      </w:r>
    </w:p>
    <w:p w14:paraId="30B24CCF" w14:textId="530C5D76"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7.1.4.9. Durante o descarregamento, a CONTRATADA ou empresa transportadora terceirizada deverá adotar práticas que previnam danos físicos, exposição a condições inadequadas (como temperatura, umidade ou luz) e contaminação, assegurando o cumprimento de protocolos de segurança e qualidade. Os insumos deverão ser imediatamente organizados e segregados por número de lote, facilitando a identificação rápida, a gestão de validades e a prevenção de misturas ou trocas. </w:t>
      </w:r>
    </w:p>
    <w:p w14:paraId="43397378" w14:textId="0CCECE03" w:rsidR="00F21B44" w:rsidRPr="006237C6" w:rsidRDefault="00F21B44"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CLÁUSULA OITAVA - </w:t>
      </w:r>
      <w:r w:rsidRPr="006237C6">
        <w:rPr>
          <w:rFonts w:ascii="Palatino Linotype" w:eastAsia="Times New Roman" w:hAnsi="Palatino Linotype" w:cs="Times New Roman"/>
          <w:b/>
          <w:bCs/>
          <w:color w:val="000000"/>
          <w:sz w:val="21"/>
          <w:szCs w:val="21"/>
          <w:lang w:eastAsia="pt-BR"/>
        </w:rPr>
        <w:t xml:space="preserve"> MODELO DE GESTÃO E FISCALIZAÇÃO DO CONTRATO</w:t>
      </w:r>
    </w:p>
    <w:p w14:paraId="0A7AC2C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8.1. O contrato deverá ser executado fielmente pelas partes, de acordo com as cláusulas avençadas e as normas da Lei nº 14.133, de 2021 e do Decreto Municipal nº 22.166, de 24 de fevereiro de 2022, e cada parte responderá pelas consequências de sua inexecução total ou parcial.</w:t>
      </w:r>
    </w:p>
    <w:p w14:paraId="228ECE5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8.2. Em caso de impedimento, ordem de paralisação ou suspensão do contrato, o cronograma de execução será prorrogado automaticamente pelo tempo correspondente, anotadas tais circunstâncias mediante simples apostila.</w:t>
      </w:r>
    </w:p>
    <w:p w14:paraId="5B8DCF9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8.3. As comunicações entre o órgão ou entidade e a contratada devem ser realizadas por escrito sempre que o ato exigir tal formalidade, admitindo-se o uso de mensagem eletrônica para esse fim.</w:t>
      </w:r>
    </w:p>
    <w:p w14:paraId="6A61CFB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8.4. O órgão ou entidade poderá convocar representante da empresa para adoção de providências que devam ser cumpridas de imediato.</w:t>
      </w:r>
    </w:p>
    <w:p w14:paraId="456A5C9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7021F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8.6. A execução do contrato deverá ser acompanhada e fiscalizada pelo(s) fiscal(is) do contrato, ou pelos respectivos substitutos.</w:t>
      </w:r>
    </w:p>
    <w:p w14:paraId="14D4EC23"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8.7. O fiscal técnico do contrato acompanhará a execução do contrato, para que sejam cumpridas todas as condições estabelecidas no contrato, de modo a assegurar os melhores resultados para a Administração.</w:t>
      </w:r>
    </w:p>
    <w:p w14:paraId="4773AC8B"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8.7.1. O fiscal técnico do contrato anotará no histórico de gerenciamento do contrato todas as ocorrências relacionadas à execução do contrato, com a descrição do que for necessário para a regularização das faltas ou dos defeitos observados.</w:t>
      </w:r>
    </w:p>
    <w:p w14:paraId="3BAF225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8.7.2. Identificada qualquer inexatidão ou irregularidade, o fiscal técnico do contrato emitirá notificações para a correção da execução do contrato, determinando prazo para a correção.</w:t>
      </w:r>
    </w:p>
    <w:p w14:paraId="48C464C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8.7.3. O fiscal técnico do contrato informará ao gestor do contato, em tempo hábil, a situação que demandar decisão ou adoção de medidas que ultrapassem sua competência, para que adote as medidas necessárias e saneadoras, se for o caso.</w:t>
      </w:r>
    </w:p>
    <w:p w14:paraId="315A061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8.7.4. No caso de ocorrências que possam inviabilizar a execução do contrato nas datas aprazadas, o fiscal técnico do contrato comunicará o fato imediatamente ao gestor do contrato.</w:t>
      </w:r>
    </w:p>
    <w:p w14:paraId="65A8B99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8.7.5. O fiscal técnico do contrato comunicará ao gestor do contrato, em tempo hábil, o término do contrato sob sua responsabilidade, com vistas à renovação tempestiva ou à prorrogação contratual.</w:t>
      </w:r>
    </w:p>
    <w:p w14:paraId="14E4746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B5357A3"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lastRenderedPageBreak/>
        <w:t>8.8.1.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755BA1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8.8.2. O gestor do contrato acompanhará os registros realizados pelos fiscais do contrato, de todas as ocorrências relacionadas à execução do contrato e as medidas adotadas, informando, se for o caso, à autoridade superior aquelas que ultrapassarem a sua competência.</w:t>
      </w:r>
    </w:p>
    <w:p w14:paraId="5ED1E9B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8.8.3.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FEE82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8.8.4.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7451674" w14:textId="1C6A5934"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8.9. O gestor do contrato deverá elaborar relatório final com informações sobre a consecução dos objetivos que tenham justificado a contratação e eventuais condutas a serem adotadas para o aprimoramento das atividades da Administração. </w:t>
      </w:r>
    </w:p>
    <w:p w14:paraId="61F36949" w14:textId="36ECD17E" w:rsidR="00F21B44" w:rsidRPr="006237C6" w:rsidRDefault="00F21B44"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CLÁUSULA NONA -</w:t>
      </w:r>
      <w:r w:rsidRPr="006237C6">
        <w:rPr>
          <w:rFonts w:ascii="Palatino Linotype" w:eastAsia="Times New Roman" w:hAnsi="Palatino Linotype" w:cs="Times New Roman"/>
          <w:b/>
          <w:bCs/>
          <w:color w:val="000000"/>
          <w:sz w:val="21"/>
          <w:szCs w:val="21"/>
          <w:lang w:eastAsia="pt-BR"/>
        </w:rPr>
        <w:t xml:space="preserve"> OBRIGAÇÕES DA CONTRATANTE E DA CONTRATADA</w:t>
      </w:r>
      <w:r w:rsidRPr="006237C6">
        <w:rPr>
          <w:rFonts w:ascii="Palatino Linotype" w:eastAsia="Times New Roman" w:hAnsi="Palatino Linotype" w:cs="Times New Roman"/>
          <w:color w:val="000000"/>
          <w:sz w:val="21"/>
          <w:szCs w:val="21"/>
          <w:lang w:eastAsia="pt-BR"/>
        </w:rPr>
        <w:t> </w:t>
      </w:r>
    </w:p>
    <w:p w14:paraId="521B028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9.1.</w:t>
      </w:r>
      <w:r w:rsidRPr="006237C6">
        <w:rPr>
          <w:rFonts w:ascii="Palatino Linotype" w:eastAsia="Times New Roman" w:hAnsi="Palatino Linotype" w:cs="Times New Roman"/>
          <w:color w:val="000000"/>
          <w:sz w:val="21"/>
          <w:szCs w:val="21"/>
          <w:lang w:eastAsia="pt-BR"/>
        </w:rPr>
        <w:t> </w:t>
      </w:r>
      <w:r w:rsidRPr="006237C6">
        <w:rPr>
          <w:rFonts w:ascii="Palatino Linotype" w:eastAsia="Times New Roman" w:hAnsi="Palatino Linotype" w:cs="Times New Roman"/>
          <w:b/>
          <w:bCs/>
          <w:color w:val="000000"/>
          <w:sz w:val="21"/>
          <w:szCs w:val="21"/>
          <w:lang w:eastAsia="pt-BR"/>
        </w:rPr>
        <w:t>OBRIGAÇÕES DA CONTRATANTE</w:t>
      </w:r>
    </w:p>
    <w:p w14:paraId="713D4CF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9.1.1. Exigir o cumprimento de todas as obrigações assumidas pelo Contratado, de acordo com o Edital e seus anexos;</w:t>
      </w:r>
    </w:p>
    <w:p w14:paraId="57BF4C1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9.1.2. Receber o objeto no prazo e condições estabelecidas no Termo de Referência;</w:t>
      </w:r>
    </w:p>
    <w:p w14:paraId="60D7FC6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9.1.3. Notificar o Contratado, por escrito, sobre vícios, defeitos ou incorreções verificadas no objeto fornecido, para que seja por ele substituído, reparado ou corrigido, no total ou em parte, às suas expensas;</w:t>
      </w:r>
    </w:p>
    <w:p w14:paraId="58F9FB24"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9.1.4. Acompanhar e fiscalizar a execução do contrato e o cumprimento das obrigações pelo Contratado;</w:t>
      </w:r>
    </w:p>
    <w:p w14:paraId="09246F1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9.1.5. 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106" w:anchor="art143" w:tgtFrame="_blank" w:history="1">
        <w:r w:rsidRPr="006237C6">
          <w:rPr>
            <w:rFonts w:ascii="Palatino Linotype" w:eastAsia="Times New Roman" w:hAnsi="Palatino Linotype" w:cs="Times New Roman"/>
            <w:color w:val="0000FF"/>
            <w:sz w:val="21"/>
            <w:szCs w:val="21"/>
            <w:u w:val="single"/>
            <w:lang w:eastAsia="pt-BR"/>
          </w:rPr>
          <w:t>art. 143 da Lei nº 14.133, de 2021</w:t>
        </w:r>
      </w:hyperlink>
      <w:r w:rsidRPr="006237C6">
        <w:rPr>
          <w:rFonts w:ascii="Palatino Linotype" w:eastAsia="Times New Roman" w:hAnsi="Palatino Linotype" w:cs="Times New Roman"/>
          <w:color w:val="000000"/>
          <w:sz w:val="21"/>
          <w:szCs w:val="21"/>
          <w:lang w:eastAsia="pt-BR"/>
        </w:rPr>
        <w:t>;</w:t>
      </w:r>
    </w:p>
    <w:p w14:paraId="55C79FF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9.1.6. Efetuar o pagamento ao Contratado do valor correspondente ao fornecimento do objeto, no prazo, forma e condições estabelecidos no Edital e seus anexos;</w:t>
      </w:r>
    </w:p>
    <w:p w14:paraId="6650F7A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9.1.7. Aplicar ao Contratado as sanções previstas na lei e neste Termo de Referência;</w:t>
      </w:r>
    </w:p>
    <w:p w14:paraId="4B38FC6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9.1.8. Cientificar o órgão competente para adoção das medidas cabíveis quando do descumprimento de obrigações pelo Contratado;</w:t>
      </w:r>
    </w:p>
    <w:p w14:paraId="64390E7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9.1.9. Explicitamente emitir decisão sobre todas as solicitações e reclamações relacionadas à execução do Edital e seus anexos, ressalvados os requerimentos manifestamente impertinentes, meramente protelatórios ou de nenhum interesse para a boa execução do ajuste.</w:t>
      </w:r>
    </w:p>
    <w:p w14:paraId="7BEC7A1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9.1.9.1. A Administração terá o prazo de 30(trinta) dias, a contar da data do protocolo do requerimento para decidir, admitida a prorrogação motivada, por igual período.</w:t>
      </w:r>
    </w:p>
    <w:p w14:paraId="3A13B6AB"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9.1.10. Responder eventuais pedidos de reestabelecimento do equilíbrio econômico-financeiro feitos pelo contratado no prazo máximo de 30(trinta) dias.</w:t>
      </w:r>
    </w:p>
    <w:p w14:paraId="2153858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9.1.11. Notificar os emitentes das garantias quanto ao início de processo administrativo para apuração de descumprimento de cláusulas contratuais.</w:t>
      </w:r>
    </w:p>
    <w:p w14:paraId="1C3669DB"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87B9EB"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lastRenderedPageBreak/>
        <w:t> </w:t>
      </w:r>
    </w:p>
    <w:p w14:paraId="67F4518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9.2 OBRIGAÇÕES DA CONTRATADA</w:t>
      </w:r>
    </w:p>
    <w:p w14:paraId="22E863E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 O Contratado deve cumprir todas as obrigações constantes </w:t>
      </w:r>
      <w:r w:rsidRPr="006237C6">
        <w:rPr>
          <w:rFonts w:ascii="Palatino Linotype" w:eastAsia="Times New Roman" w:hAnsi="Palatino Linotype" w:cs="Times New Roman"/>
          <w:b/>
          <w:bCs/>
          <w:color w:val="000000"/>
          <w:sz w:val="21"/>
          <w:szCs w:val="21"/>
          <w:lang w:eastAsia="pt-BR"/>
        </w:rPr>
        <w:t>do Edital e de seus anexos</w:t>
      </w:r>
      <w:r w:rsidRPr="006237C6">
        <w:rPr>
          <w:rFonts w:ascii="Palatino Linotype" w:eastAsia="Times New Roman" w:hAnsi="Palatino Linotype" w:cs="Times New Roman"/>
          <w:color w:val="000000"/>
          <w:sz w:val="21"/>
          <w:szCs w:val="21"/>
          <w:lang w:eastAsia="pt-BR"/>
        </w:rPr>
        <w:t>, assumindo como exclusivamente seus os riscos e as despesas decorrentes da boa e perfeita execução do objeto, observando, ainda, as obrigações a seguir dispostas:</w:t>
      </w:r>
    </w:p>
    <w:p w14:paraId="484DC081" w14:textId="12B3C7A2"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 xml:space="preserve">9.2.1.1. </w:t>
      </w:r>
      <w:r w:rsidR="004A43DA" w:rsidRPr="00EE4854">
        <w:rPr>
          <w:rFonts w:ascii="Palatino Linotype" w:eastAsia="Times New Roman" w:hAnsi="Palatino Linotype" w:cs="Times New Roman"/>
          <w:color w:val="000000"/>
          <w:sz w:val="21"/>
          <w:szCs w:val="21"/>
          <w:lang w:eastAsia="pt-BR"/>
        </w:rPr>
        <w:t>Entregar o objeto acompanhado da bula em língua portuguesa, quando exigível, e da documentação sanitária pertinente, com identificação de lote, data de fabricação, prazo de validade e comprovação de registro ou notificação do produto junto à ANVISA, assegurada a rastreabilidade do produto fornecido</w:t>
      </w:r>
      <w:r w:rsidRPr="006237C6">
        <w:rPr>
          <w:rFonts w:ascii="Palatino Linotype" w:eastAsia="Times New Roman" w:hAnsi="Palatino Linotype" w:cs="Times New Roman"/>
          <w:color w:val="000000"/>
          <w:sz w:val="21"/>
          <w:szCs w:val="21"/>
          <w:lang w:eastAsia="pt-BR"/>
        </w:rPr>
        <w:t>;</w:t>
      </w:r>
    </w:p>
    <w:p w14:paraId="69DEED0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 Responsabilizar-se pelos vícios e danos decorrentes do objeto, de acordo com o Código de Defesa do Consumidor (Lei nº 8.078, de 1990);</w:t>
      </w:r>
    </w:p>
    <w:p w14:paraId="283903E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9.2.1.3. Comunicar ao contratante, com pelo menos 05(cinco) dias que antecede a data da entrega, os motivos que impossibilitem o cumprimento do prazo previsto, com a devida comprovação;</w:t>
      </w:r>
    </w:p>
    <w:p w14:paraId="2E57C29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9.2.1.4. Atender às determinações regulares emitidas pelo fiscal ou gestor do contrato ou autoridade superior (art. 137, II, da Lei n. º 14.133, de 2021) e prestar todo esclarecimento ou informação por eles solicitados;</w:t>
      </w:r>
    </w:p>
    <w:p w14:paraId="77D1A0A7" w14:textId="7C53D6CD"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 xml:space="preserve">9.2.1.5. </w:t>
      </w:r>
      <w:r w:rsidR="00D6573C" w:rsidRPr="00EE4854">
        <w:rPr>
          <w:rFonts w:ascii="Palatino Linotype" w:eastAsia="Times New Roman" w:hAnsi="Palatino Linotype" w:cs="Times New Roman"/>
          <w:color w:val="000000"/>
          <w:sz w:val="21"/>
          <w:szCs w:val="21"/>
          <w:lang w:eastAsia="pt-BR"/>
        </w:rPr>
        <w:t>Substituir ou repor, às suas expensas, no total ou em parte, no prazo fixado pelo fiscal do contrato, os medicamentos nos quais se verificarem vícios, defeitos, avarias, desconformidade com as especificações deste Termo de Referência ou com a legislação sanitária</w:t>
      </w:r>
      <w:r w:rsidRPr="006237C6">
        <w:rPr>
          <w:rFonts w:ascii="Palatino Linotype" w:eastAsia="Times New Roman" w:hAnsi="Palatino Linotype" w:cs="Times New Roman"/>
          <w:color w:val="000000"/>
          <w:sz w:val="21"/>
          <w:szCs w:val="21"/>
          <w:lang w:eastAsia="pt-BR"/>
        </w:rPr>
        <w:t>;</w:t>
      </w:r>
    </w:p>
    <w:p w14:paraId="400D198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9.2.1.6. Responsabilizar-se pelos vícios e danos decorrentes da execução do objeto, bem como por todo e qualquer dano causado à Administração ou a terceiros, não reduzindo essa responsabilidade a fiscalização ou o acompanhamento da execução contratual pelo contratante, que ficará autorizado a descontar dos pagamentos devidos ou da garantia, caso exigida, o valor correspondente aos danos sofridos;</w:t>
      </w:r>
    </w:p>
    <w:p w14:paraId="519961C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9.2.1.7. Quando não for possível a verificação da regularidade no Sistema de Registro Cadastral, o contratado deverá entregar ao setor responsável pela fiscalização do contrato, junto com a Nota Fiscal para fins de pagamento, os seguintes documentos: 1) certidão conjunta relativa aos tributos federais e à Dívida Ativa da União; 2) certidões que comprovem a regularidade perante a Fazenda Municipal, Estadual ou Distrital do domicílio ou sede do contratado; 3) Certidão de Regularidade do FGTS – CRF; e 4) Certidão Negativa de Débitos Trabalhistas – CNDT;</w:t>
      </w:r>
    </w:p>
    <w:p w14:paraId="0448F44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DD0DBC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9.2.1.9. Comunicar ao Fiscal do contrato, no prazo de 24 (vinte e quatro) horas, qualquer ocorrência anormal ou acidente que se verifique no local da execução do objeto contratual.</w:t>
      </w:r>
    </w:p>
    <w:p w14:paraId="508B544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9.2.1.10. Paralisar, por determinação do contratante, qualquer atividade que não esteja sendo executada de acordo com a boa técnica ou que ponha em risco a segurança de pessoas ou bens de terceiros.</w:t>
      </w:r>
    </w:p>
    <w:p w14:paraId="0C2D07A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9.2.1.11. Manter durante toda a vigência do contrato, em compatibilidade com as obrigações assumidas, todas as condições exigidas para habilitação na licitação;</w:t>
      </w:r>
    </w:p>
    <w:p w14:paraId="368A6B2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9.2.1.12. Cumprir, durante todo o período de execução do contrato, a reserva de cargos prevista em lei para pessoa com deficiência, para reabilitado da Previdência Social ou para aprendiz, bem como as reservas de cargos previstas na legislação (art. 116, da Lei n. º 14.133, de 2021);</w:t>
      </w:r>
    </w:p>
    <w:p w14:paraId="773E865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9.2.1.13. Comprovar a reserva de cargos a que se refere a cláusula acima, no prazo fixado pelo fiscal do contrato, com a indicação dos empregados que preencheram as referidas vagas (art. 116, parágrafo único, da Lei n. º 14.133, de 2021);</w:t>
      </w:r>
    </w:p>
    <w:p w14:paraId="34B3E3F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9.2.1.14. Guardar sigilo sobre todas as informações obtidas em decorrência do cumprimento do contrato;</w:t>
      </w:r>
    </w:p>
    <w:p w14:paraId="743E1F7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lastRenderedPageBreak/>
        <w:t>9.2.1.15.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4A588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9.2.1.16. Cumprir, além dos postulados legais vigentes de âmbito federal, estadual ou municipal, as normas de segurança do contratante;</w:t>
      </w:r>
    </w:p>
    <w:p w14:paraId="5531DD9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9.2.1.17. Alocar os empregados necessários, com habilitação e conhecimento adequados, ao perfeito cumprimento das cláusulas do contrato, fornecendo os materiais, equipamentos, ferramentas e utensílios demandados, cuja quantidade, qualidade e tecnologia deverão atender às recomendações de boa técnica e a legislação de regência;</w:t>
      </w:r>
    </w:p>
    <w:p w14:paraId="750E174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9.2.1.18. Orientar e treinar seus empregados sobre os deveres previstos na Lei nº 13.709, de 14 de agosto de 2018, adotando medidas eficazes para proteção de dados pessoais a que tenha acesso por força da execução do </w:t>
      </w:r>
      <w:r w:rsidRPr="006237C6">
        <w:rPr>
          <w:rFonts w:ascii="Palatino Linotype" w:eastAsia="Times New Roman" w:hAnsi="Palatino Linotype" w:cs="Times New Roman"/>
          <w:b/>
          <w:bCs/>
          <w:color w:val="000000"/>
          <w:sz w:val="21"/>
          <w:szCs w:val="21"/>
          <w:lang w:eastAsia="pt-BR"/>
        </w:rPr>
        <w:t>Edital e seus anexos</w:t>
      </w:r>
      <w:r w:rsidRPr="006237C6">
        <w:rPr>
          <w:rFonts w:ascii="Palatino Linotype" w:eastAsia="Times New Roman" w:hAnsi="Palatino Linotype" w:cs="Times New Roman"/>
          <w:color w:val="000000"/>
          <w:sz w:val="21"/>
          <w:szCs w:val="21"/>
          <w:lang w:eastAsia="pt-BR"/>
        </w:rPr>
        <w:t>;</w:t>
      </w:r>
    </w:p>
    <w:p w14:paraId="38A01EE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9.2.1.19. Conduzir os trabalhos com estrita observância às normas da legislação pertinente, cumprindo as determinações dos Poderes Públicos, mantendo sempre limpo o local de execução do objeto e nas melhores condições de segurança, higiene e disciplina.</w:t>
      </w:r>
    </w:p>
    <w:p w14:paraId="71CED74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9.2.1.20. Submeter previamente, por escrito, ao contratante, para análise e aprovação, quaisquer mudanças nos métodos executivos que fujam às especificações do memorial descritivo ou instrumento congênere.</w:t>
      </w:r>
    </w:p>
    <w:p w14:paraId="27261B6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9.2.1.21. Não permitir a utilização de qualquer trabalho do menor de dezesseis anos, exceto na condição de aprendiz para os maiores de quatorze anos, nem permitir a utilização do trabalho do menor de dezoito anos em trabalho noturno, perigoso ou insalubre.</w:t>
      </w:r>
    </w:p>
    <w:p w14:paraId="7BF54ED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9.2.1.22. Entregar os produtos constantes no Contrato, respeitando, sempre, as normas da ABNT, bem como as portarias e resoluções do INMETRO e da ANVISA, em vigor, no que couber;</w:t>
      </w:r>
    </w:p>
    <w:p w14:paraId="0CDEC94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9.2.1.23. Transportar os produtos em meio adequado para evitar a incidência solar sobre eles, ou quaisquer possíveis danos que venham a lesar o objeto;</w:t>
      </w:r>
    </w:p>
    <w:p w14:paraId="59DC78B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9.2.1.24. Manter os produtos absolutamente higienizados e sem amassados, sem remendos e sem ranhuras, de forma que não comprometa a qualidade dos produtos fornecidos;</w:t>
      </w:r>
    </w:p>
    <w:p w14:paraId="74F81E80" w14:textId="362DB20E"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9.2.1.25. Promover a destinação final ambientalmente adequada, sempre que a legislação assim o exigir, como nos casos de pneus, pilhas e baterias etc. </w:t>
      </w:r>
    </w:p>
    <w:p w14:paraId="6DB6FE12" w14:textId="7081BC5C" w:rsidR="00F21B44" w:rsidRPr="006237C6" w:rsidRDefault="00F21B44"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CLÁUSULA DÉCIMA - </w:t>
      </w:r>
      <w:r w:rsidRPr="006237C6">
        <w:rPr>
          <w:rFonts w:ascii="Palatino Linotype" w:eastAsia="Times New Roman" w:hAnsi="Palatino Linotype" w:cs="Times New Roman"/>
          <w:b/>
          <w:bCs/>
          <w:color w:val="000000"/>
          <w:sz w:val="21"/>
          <w:szCs w:val="21"/>
          <w:lang w:eastAsia="pt-BR"/>
        </w:rPr>
        <w:t>CRITÉRIOS DE MEDIÇÃO E DE PAGAMENTO</w:t>
      </w:r>
    </w:p>
    <w:p w14:paraId="203DF63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Recebimento</w:t>
      </w:r>
    </w:p>
    <w:p w14:paraId="041AA72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D8BEFA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 Os bens poderão ser rejeitados, no todo ou em parte, inclusive antes do recebimento provisório, quando em desacordo com as especificações constantes no Termo de Referência e na proposta, devendo serem substituídos no prazo de 15 (quinze) dias úteis , a contar da notificação da contratada, às suas custas, sem prejuízo da aplicação das penalidades.</w:t>
      </w:r>
    </w:p>
    <w:p w14:paraId="4C754A4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4AB0897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10.4. O prazo para recebimento definitivo poderá ser excepcionalmente prorrogado, de forma justificada, por igual período, quando houver necessidade de diligências para a aferição do atendimento das exigências contratuais.</w:t>
      </w:r>
    </w:p>
    <w:p w14:paraId="7196B973"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 xml:space="preserve">10.5. No caso de controvérsia sobre a execução do objeto, quanto à dimensão, qualidade e quantidade, </w:t>
      </w:r>
      <w:r w:rsidRPr="006237C6">
        <w:rPr>
          <w:rFonts w:ascii="Palatino Linotype" w:eastAsia="Times New Roman" w:hAnsi="Palatino Linotype" w:cs="Times New Roman"/>
          <w:color w:val="000000"/>
          <w:sz w:val="21"/>
          <w:szCs w:val="21"/>
          <w:lang w:eastAsia="pt-BR"/>
        </w:rPr>
        <w:lastRenderedPageBreak/>
        <w:t>deverá ser observado o teor do </w:t>
      </w:r>
      <w:hyperlink r:id="rId107" w:anchor="art143" w:tgtFrame="_blank" w:history="1">
        <w:r w:rsidRPr="006237C6">
          <w:rPr>
            <w:rFonts w:ascii="Palatino Linotype" w:eastAsia="Times New Roman" w:hAnsi="Palatino Linotype" w:cs="Times New Roman"/>
            <w:color w:val="0000FF"/>
            <w:sz w:val="21"/>
            <w:szCs w:val="21"/>
            <w:u w:val="single"/>
            <w:lang w:eastAsia="pt-BR"/>
          </w:rPr>
          <w:t>art. 143 da Lei nº 14.133, de 2021</w:t>
        </w:r>
      </w:hyperlink>
      <w:r w:rsidRPr="006237C6">
        <w:rPr>
          <w:rFonts w:ascii="Palatino Linotype" w:eastAsia="Times New Roman" w:hAnsi="Palatino Linotype" w:cs="Times New Roman"/>
          <w:color w:val="000000"/>
          <w:sz w:val="21"/>
          <w:szCs w:val="21"/>
          <w:lang w:eastAsia="pt-BR"/>
        </w:rPr>
        <w:t>, comunicando-se à empresa para emissão de Nota Fiscal no que pertine à parcela incontroversa da execução do objeto, para efeito de liquidação e pagamento.</w:t>
      </w:r>
    </w:p>
    <w:p w14:paraId="3E55707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ABABB8" w14:textId="1214906A"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10.7. O recebimento provisório ou definitivo não excluirá a responsabilidade civil pela solidez e pela segurança do serviço nem a responsabilidade ético-profissional pela perfeita execução do contrato, nos limites estabelecidos pela lei ou pelo contrato. </w:t>
      </w:r>
    </w:p>
    <w:p w14:paraId="5B0A64C6" w14:textId="39F4F75E"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Liquidação</w:t>
      </w:r>
      <w:r w:rsidRPr="006237C6">
        <w:rPr>
          <w:rFonts w:ascii="Palatino Linotype" w:eastAsia="Times New Roman" w:hAnsi="Palatino Linotype" w:cs="Times New Roman"/>
          <w:color w:val="000000"/>
          <w:sz w:val="21"/>
          <w:szCs w:val="21"/>
          <w:lang w:eastAsia="pt-BR"/>
        </w:rPr>
        <w:t> </w:t>
      </w:r>
    </w:p>
    <w:p w14:paraId="38C8E0D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10.8. Recebida a Nota Fiscal ou documento de cobrança equivalente, correrá o prazo de </w:t>
      </w:r>
      <w:r w:rsidRPr="006237C6">
        <w:rPr>
          <w:rFonts w:ascii="Palatino Linotype" w:eastAsia="Times New Roman" w:hAnsi="Palatino Linotype" w:cs="Times New Roman"/>
          <w:b/>
          <w:bCs/>
          <w:color w:val="000000"/>
          <w:sz w:val="21"/>
          <w:szCs w:val="21"/>
          <w:lang w:eastAsia="pt-BR"/>
        </w:rPr>
        <w:t>10 (dez) dias úteis</w:t>
      </w:r>
      <w:r w:rsidRPr="006237C6">
        <w:rPr>
          <w:rFonts w:ascii="Palatino Linotype" w:eastAsia="Times New Roman" w:hAnsi="Palatino Linotype" w:cs="Times New Roman"/>
          <w:color w:val="000000"/>
          <w:sz w:val="21"/>
          <w:szCs w:val="21"/>
          <w:lang w:eastAsia="pt-BR"/>
        </w:rPr>
        <w:t> para fins de liquidação, na forma desta seção, prorrogáveis por igual período.</w:t>
      </w:r>
    </w:p>
    <w:p w14:paraId="0D65601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10.9. Para fins de liquidação, o setor competente deverá verificar se a nota fiscal ou instrumento de cobrança equivalente apresentado expressa os elementos necessários e essenciais do documento, tais como:</w:t>
      </w:r>
    </w:p>
    <w:p w14:paraId="0523DB4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a) o prazo de validade;</w:t>
      </w:r>
    </w:p>
    <w:p w14:paraId="4B9FD78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b) a data da emissão;</w:t>
      </w:r>
    </w:p>
    <w:p w14:paraId="4E1B703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c) os dados do contrato e do órgão contratante;</w:t>
      </w:r>
    </w:p>
    <w:p w14:paraId="0DACCD9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d) o período respectivo de execução do contrato;</w:t>
      </w:r>
    </w:p>
    <w:p w14:paraId="3957EB0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e) o valor a pagar; </w:t>
      </w:r>
    </w:p>
    <w:p w14:paraId="7CDF545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f) eventual destaque do valor de retenções tributárias cabíveis;</w:t>
      </w:r>
    </w:p>
    <w:p w14:paraId="1EB3525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g) Lote dos itens;</w:t>
      </w:r>
    </w:p>
    <w:p w14:paraId="52902A16" w14:textId="05C2A838"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h) Unidade e Fator de Embalagem. </w:t>
      </w:r>
    </w:p>
    <w:p w14:paraId="7FAB618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CC9B2E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10.11. A nota fiscal ou instrumento de cobrança equivalente deverá ser obrigatoriamente acompanhado da comprovação da regularidade fiscal, constatada por meio de consulta </w:t>
      </w:r>
      <w:r w:rsidRPr="006237C6">
        <w:rPr>
          <w:rFonts w:ascii="Palatino Linotype" w:eastAsia="Times New Roman" w:hAnsi="Palatino Linotype" w:cs="Times New Roman"/>
          <w:i/>
          <w:iCs/>
          <w:color w:val="000000"/>
          <w:sz w:val="21"/>
          <w:szCs w:val="21"/>
          <w:lang w:eastAsia="pt-BR"/>
        </w:rPr>
        <w:t>on-line </w:t>
      </w:r>
      <w:r w:rsidRPr="006237C6">
        <w:rPr>
          <w:rFonts w:ascii="Palatino Linotype" w:eastAsia="Times New Roman" w:hAnsi="Palatino Linotype" w:cs="Times New Roman"/>
          <w:color w:val="000000"/>
          <w:sz w:val="21"/>
          <w:szCs w:val="21"/>
          <w:lang w:eastAsia="pt-BR"/>
        </w:rPr>
        <w:t>ao SISTEMA DE REGISTRO CADASTRAL ou, na impossibilidade de acesso ao referido Sistema, mediante consulta aos sítios eletrônicos oficiais ou à documentação mencionada no </w:t>
      </w:r>
      <w:hyperlink r:id="rId108" w:anchor="art68" w:tgtFrame="_blank" w:history="1">
        <w:r w:rsidRPr="006237C6">
          <w:rPr>
            <w:rFonts w:ascii="Palatino Linotype" w:eastAsia="Times New Roman" w:hAnsi="Palatino Linotype" w:cs="Times New Roman"/>
            <w:color w:val="0000FF"/>
            <w:sz w:val="21"/>
            <w:szCs w:val="21"/>
            <w:u w:val="single"/>
            <w:lang w:eastAsia="pt-BR"/>
          </w:rPr>
          <w:t>art. 68 da Lei nº 14.133, de 2021.</w:t>
        </w:r>
      </w:hyperlink>
    </w:p>
    <w:p w14:paraId="10E19573"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10.12. A Administração deverá realizar consulta ao SISTEMA DE REGISTRO CADASTRAL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92F198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10.13. Constatando-se, junto ao SISTEMA DE REGISTRO CADASTRAL,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F3CF3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62975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10.15. Persistindo a irregularidade, o contratante deverá adotar as medidas necessárias à rescisão contratual nos autos do processo administrativo correspondente, assegurada ao contratado a ampla defesa.</w:t>
      </w:r>
    </w:p>
    <w:p w14:paraId="35D30C85" w14:textId="17BC225F"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lastRenderedPageBreak/>
        <w:t>10.16. Havendo a efetiva execução do objeto, os pagamentos serão realizados normalmente, até que se decida pela rescisão do contrato, caso o contratado não regularize sua situação junto ao SISTEMA DE REGISTRO CADASTRAL. </w:t>
      </w:r>
    </w:p>
    <w:p w14:paraId="5A7281BF" w14:textId="277F4891"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Pagamento</w:t>
      </w:r>
      <w:r w:rsidRPr="006237C6">
        <w:rPr>
          <w:rFonts w:ascii="Palatino Linotype" w:eastAsia="Times New Roman" w:hAnsi="Palatino Linotype" w:cs="Times New Roman"/>
          <w:color w:val="000000"/>
          <w:sz w:val="21"/>
          <w:szCs w:val="21"/>
          <w:lang w:eastAsia="pt-BR"/>
        </w:rPr>
        <w:t> </w:t>
      </w:r>
    </w:p>
    <w:p w14:paraId="75E8544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10.17. O pagamento será realizado através de ordem bancária, para crédito em banco, agência e conta corrente, indicado pelo contratado.</w:t>
      </w:r>
    </w:p>
    <w:p w14:paraId="6CF6041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 Para efeito de pagamento, a Contratada deverá apresentar à CONTRATANTE solicitação de pagamento, devidamente protocolada, acompanhada dos documentos abaixo relacionados:</w:t>
      </w:r>
    </w:p>
    <w:p w14:paraId="3508514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10.18.1. Cópia legível do empenho;</w:t>
      </w:r>
    </w:p>
    <w:p w14:paraId="1B22158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10.18.2. Nota fiscal ou nota fiscal-fatura, devidamente atestada, encaminhada pelo responsável pelo recebimento do produto ou serviço à CONTRATANTE, sanadas as irregularidades constatadas.</w:t>
      </w:r>
    </w:p>
    <w:p w14:paraId="05A10A54"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10.18.3. Certificado de Regularidade do Fundo de Garantia por Tempo de Serviço – FGTS fornecido pela CEF – Caixa Econômica Federal, devidamente atualizado.</w:t>
      </w:r>
    </w:p>
    <w:p w14:paraId="0E15FF0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10.18.4. Certidão de Regularidade para com as Fazendas Federal, Estadual e Municipal.</w:t>
      </w:r>
    </w:p>
    <w:p w14:paraId="7CE5601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10.18.5. Certidão Negativa de Débitos Trabalhistas.</w:t>
      </w:r>
    </w:p>
    <w:p w14:paraId="06A46D8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10.18.6. Cópias do Contrato e/ou da Ata de Registro de Preços e Aditivos (quando houver).</w:t>
      </w:r>
    </w:p>
    <w:p w14:paraId="6D0ADB23"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10.19. Para início do procedimento de pagamento pela Administração, é imprescindível à Contratada a abertura de Processo Administrativo de Pagamento, a ser realizada por meio de processo eletrônico através do Sistema Eletrônico Informações – SEI. Para tanto, necessário o cadastro de usuário das empresas/fornecedores responsáveis pela solicitação de pagamento no site https://prodater.pmt.pi.gov.br/processoeletronico, sob orientação e acompanhamento da PRODATER, pelo número 3215-7592, e-mail: </w:t>
      </w:r>
      <w:hyperlink r:id="rId109" w:history="1">
        <w:r w:rsidRPr="006237C6">
          <w:rPr>
            <w:rFonts w:ascii="Palatino Linotype" w:eastAsia="Times New Roman" w:hAnsi="Palatino Linotype" w:cs="Times New Roman"/>
            <w:color w:val="0000FF"/>
            <w:sz w:val="21"/>
            <w:szCs w:val="21"/>
            <w:u w:val="single"/>
            <w:lang w:eastAsia="pt-BR"/>
          </w:rPr>
          <w:t>processoeletronico@pmt.pi.gov.br;</w:t>
        </w:r>
      </w:hyperlink>
    </w:p>
    <w:p w14:paraId="5485BAA9"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10.20. O pagamento somente será autorizado depois de efetuado o “atesto” pelo servidor competente na nota fiscal apresentada e depois de verificada a regularidade fiscal do contratado.</w:t>
      </w:r>
    </w:p>
    <w:p w14:paraId="2956C36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10.21. Havendo erro na apresentação da Nota Fiscal ou dos documentos pertinentes à contratação ou, ainda, circunstância que impeça a liquidação da despesa, como, por exemplo, obrigação financeira pendente, decorrente de penalidade imposta ou inadimplência, a Contratada será notificada para que providencie as medidas saneadoras.</w:t>
      </w:r>
    </w:p>
    <w:p w14:paraId="00942B3B"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10.22. Será considerada data do pagamento o dia em que constar como emitida a ordem bancária para pagamento.</w:t>
      </w:r>
    </w:p>
    <w:p w14:paraId="4F4B28D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10.23. Antes de cada pagamento à contratada, será realizada consulta para verificar a manutenção das condições de habilitação exigidas no edital.</w:t>
      </w:r>
    </w:p>
    <w:p w14:paraId="116B6322"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10.24. Constatando-se situação de irregularidade da contratada, será providenciada sua advertência, por escrito, para que, no prazo de 5 (cinco) dias úteis, regularize sua situação ou, no mesmo prazo, apresente sua defesa. O prazo poderá ser prorrogado uma vez, por igual período, a critério da contratante.</w:t>
      </w:r>
    </w:p>
    <w:p w14:paraId="5FC6BAC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10.25.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5F97E86"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10.26. Persistindo a irregularidade, a Contratante deverá adotar as medidas necessárias à rescisão contratual nos autos do processo administrativo correspondente, assegurada à contratada a ampla defesa.</w:t>
      </w:r>
    </w:p>
    <w:p w14:paraId="2F77C70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10.27. Havendo a efetiva execução do objeto, os pagamentos serão realizados normalmente, até que se decida pela rescisão do contrato, caso a contratada não regularize sua situação.</w:t>
      </w:r>
    </w:p>
    <w:p w14:paraId="211B240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10.28. Somente por motivo de economicidade, segurança nacional ou outro interesse público de alta relevância, devidamente justificado, em qualquer caso, pela máxima autoridade da contratante, não será rescindido o contrato em execução com a contratada inadimplente.</w:t>
      </w:r>
    </w:p>
    <w:p w14:paraId="2942A54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lastRenderedPageBreak/>
        <w:t>10.29. Quando do pagamento, será efetuada a retenção tributária prevista na legislação aplicável.</w:t>
      </w:r>
    </w:p>
    <w:p w14:paraId="7CCC0C47"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10.30.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FFFE6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10.31.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09D04E2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EM = I x N x VP, sendo: EM = Encargos moratórios;</w:t>
      </w:r>
    </w:p>
    <w:p w14:paraId="07A3B31C" w14:textId="590FA30A"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b/>
          <w:bCs/>
          <w:color w:val="000000"/>
          <w:sz w:val="21"/>
          <w:szCs w:val="21"/>
          <w:lang w:eastAsia="pt-BR"/>
        </w:rPr>
        <w:t>N = Número de dias entre a data prevista para o pagamento e a do efetivo pagamento; VP = Valor da parcela a ser paga.</w:t>
      </w:r>
      <w:r w:rsidRPr="006237C6">
        <w:rPr>
          <w:rFonts w:ascii="Palatino Linotype" w:eastAsia="Times New Roman" w:hAnsi="Palatino Linotype" w:cs="Times New Roman"/>
          <w:color w:val="000000"/>
          <w:sz w:val="21"/>
          <w:szCs w:val="21"/>
          <w:lang w:eastAsia="pt-BR"/>
        </w:rPr>
        <w:t> </w:t>
      </w:r>
    </w:p>
    <w:p w14:paraId="2E1ADC8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I = Índice de compensação financeira = 0,00016438, assim apurado:</w:t>
      </w:r>
    </w:p>
    <w:p w14:paraId="578B69C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I= ( TX ) I= ( 6/100) / 365</w:t>
      </w:r>
    </w:p>
    <w:p w14:paraId="1A65FAB8"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I = 0,00016438</w:t>
      </w:r>
    </w:p>
    <w:p w14:paraId="00316BE4" w14:textId="47EE9198"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TX = Percentual da taxa anual = 6%. </w:t>
      </w:r>
    </w:p>
    <w:p w14:paraId="0304C1CE" w14:textId="6A34BF62" w:rsidR="00F21B44" w:rsidRPr="006237C6" w:rsidRDefault="00F21B44"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CLÁUSULA DÉCIMA PRIMEIRA - </w:t>
      </w:r>
      <w:r w:rsidRPr="006237C6">
        <w:rPr>
          <w:rFonts w:ascii="Palatino Linotype" w:eastAsia="Times New Roman" w:hAnsi="Palatino Linotype" w:cs="Times New Roman"/>
          <w:b/>
          <w:bCs/>
          <w:color w:val="000000"/>
          <w:sz w:val="21"/>
          <w:szCs w:val="21"/>
          <w:lang w:eastAsia="pt-BR"/>
        </w:rPr>
        <w:t>DO REAJUSTE DE PREÇOS E DO REEQULÍBRIO FINANCEIRO</w:t>
      </w:r>
    </w:p>
    <w:p w14:paraId="5002A4E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 Os preços inicialmente contratados são fixos e irreajustáveis no prazo de um ano contado da data do orçamento estimado, em </w:t>
      </w:r>
      <w:r w:rsidRPr="006237C6">
        <w:rPr>
          <w:rFonts w:ascii="Palatino Linotype" w:eastAsia="Times New Roman" w:hAnsi="Palatino Linotype" w:cs="Times New Roman"/>
          <w:b/>
          <w:bCs/>
          <w:color w:val="000000"/>
          <w:sz w:val="21"/>
          <w:szCs w:val="21"/>
          <w:lang w:eastAsia="pt-BR"/>
        </w:rPr>
        <w:t>xx/xx/xxxx.</w:t>
      </w:r>
    </w:p>
    <w:p w14:paraId="107E1E73"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11.2. Após o interregno de um ano, a pedido da CONTRATADA, os preços iniciais serão reajustados, mediante a aplicação, pela CONTRATANTE, do índice IPCA/IBGE, exclusivamente para as obrigações iniciadas e concluídas após a ocorrência da anualidade, com base na seguinte fórmula (art. 5º do Decreto n.º 1.054, de 1994):</w:t>
      </w:r>
    </w:p>
    <w:p w14:paraId="55C7655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R = V (I – Iº) / Iº, onde:</w:t>
      </w:r>
    </w:p>
    <w:p w14:paraId="5D888DBB"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R = Valor do reajuste procurado; V = Valor contratual a ser reajustado;</w:t>
      </w:r>
    </w:p>
    <w:p w14:paraId="5AB21CD1"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Iº = índice inicial - refere-se ao índice de custos ou de preços correspondente à data fixada para entrega da proposta na licitação;</w:t>
      </w:r>
    </w:p>
    <w:p w14:paraId="7E086E9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I = Índice relativo ao mês do reajustamento;</w:t>
      </w:r>
    </w:p>
    <w:p w14:paraId="244D527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11.3. Nos reajustes subsequentes ao primeiro, o interregno mínimo de um ano será contado a partir dos efeitos financeiros do último reajuste.</w:t>
      </w:r>
    </w:p>
    <w:p w14:paraId="4562802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11.4. No caso de atraso ou não divulgação do(s) índice (s) de reajustamento, o contratante pagará ao contratado a importância calculada pela última variação conhecida, liquidando a diferença correspondente tão logo seja(m) divulgado(s) o(s) índice(s) definitivo(s).</w:t>
      </w:r>
    </w:p>
    <w:p w14:paraId="6EDAD32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11.5.</w:t>
      </w:r>
      <w:r w:rsidRPr="006237C6">
        <w:rPr>
          <w:rFonts w:ascii="Palatino Linotype" w:eastAsia="Times New Roman" w:hAnsi="Palatino Linotype" w:cs="Times New Roman"/>
          <w:b/>
          <w:bCs/>
          <w:color w:val="000000"/>
          <w:sz w:val="21"/>
          <w:szCs w:val="21"/>
          <w:lang w:eastAsia="pt-BR"/>
        </w:rPr>
        <w:t> </w:t>
      </w:r>
      <w:r w:rsidRPr="006237C6">
        <w:rPr>
          <w:rFonts w:ascii="Palatino Linotype" w:eastAsia="Times New Roman" w:hAnsi="Palatino Linotype" w:cs="Times New Roman"/>
          <w:color w:val="000000"/>
          <w:sz w:val="21"/>
          <w:szCs w:val="21"/>
          <w:lang w:eastAsia="pt-BR"/>
        </w:rPr>
        <w:t>Nas aferições finais, o(s) índice(s) utilizado(s) para reajuste será(ão), obrigatoriamente, o(s) definitivo(s).</w:t>
      </w:r>
    </w:p>
    <w:p w14:paraId="5BE32C2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11.6. Caso o(s) índice(s) estabelecido(s) para reajustamento venha(m) a ser extinto(s) ou de qualquer forma não possa(m) mais ser utilizado(s), será(ão) adotado(s), em substituição, o(s) que vier(em) a ser determinado(s) pela legislação então em vigor.</w:t>
      </w:r>
    </w:p>
    <w:p w14:paraId="3520A0D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11.7. Na ausência de previsão legal quanto ao índice substituto, as partes elegerão novo índice oficial, para reajustamento do preço do valor remanescente, por meio de termo aditivo.</w:t>
      </w:r>
    </w:p>
    <w:p w14:paraId="3FC824F0"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11.8. O reajuste será realizado por apostilamento.</w:t>
      </w:r>
    </w:p>
    <w:p w14:paraId="7C3DDF2E"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11.9. O preço registrado poderá ser revisto em decorrência de eventual redução daqueles praticados no mercado ou de fato que eleve o custo dos serviços ou bens registrados, cabendo ao Gestor do contrato promover as necessárias negociações junto aos fornecedores, conforme exposto no Decreto Municipal nº 25.627, de 2024.</w:t>
      </w:r>
    </w:p>
    <w:p w14:paraId="6CA7D94D"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 xml:space="preserve">11.10. Quando o preço registrado, por motivo superveniente e devidamente comprovado, tornar-se </w:t>
      </w:r>
      <w:r w:rsidRPr="006237C6">
        <w:rPr>
          <w:rFonts w:ascii="Palatino Linotype" w:eastAsia="Times New Roman" w:hAnsi="Palatino Linotype" w:cs="Times New Roman"/>
          <w:color w:val="000000"/>
          <w:sz w:val="21"/>
          <w:szCs w:val="21"/>
          <w:lang w:eastAsia="pt-BR"/>
        </w:rPr>
        <w:lastRenderedPageBreak/>
        <w:t>superior ao preço praticado no mercado, o Gestor do contrato deverá:</w:t>
      </w:r>
    </w:p>
    <w:p w14:paraId="7E4846E5"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11.10.1. convocar o fornecedor ou prestador do serviço visando à negociação para redução do preço e à sua adequação ao praticado pelo mercado;</w:t>
      </w:r>
    </w:p>
    <w:p w14:paraId="35D4BCFF"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11.10.2. frustrada a negociação, o fornecedor ou prestador do serviço será liberado do compromisso assumido;</w:t>
      </w:r>
    </w:p>
    <w:p w14:paraId="3D635B94"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11.10.3. convocar os demais fornecedores ou prestadores de serviço para igual oportunidade de negociação.</w:t>
      </w:r>
    </w:p>
    <w:p w14:paraId="27BD078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11.11. Quando o preço de mercado tornar-se superior aos preços registrados e o fornecedor ou prestador de serviço, mediante requerimento e comprovação, não puder cumprir o compromisso, o órgão gerenciador poderá:</w:t>
      </w:r>
    </w:p>
    <w:p w14:paraId="19D743FA"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11.11.1. liberar o fornecedor ou o prestador de serviço do compromisso assumido, sem aplicação de penalidade, confirmando a veracidade dos motivos e comprovantes apresentados, desde que a comunicação ocorra antes da autorização do fornecimento ou da emissão da nota de empenho;</w:t>
      </w:r>
    </w:p>
    <w:p w14:paraId="7257978C" w14:textId="77777777"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11.11.2. convocar os demais fornecedores e prestadores de serviço para igual oportunidade de negociação.</w:t>
      </w:r>
    </w:p>
    <w:p w14:paraId="1A630726" w14:textId="265461B1" w:rsidR="00F21B44" w:rsidRPr="006237C6" w:rsidRDefault="00F21B44"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11.12. Não havendo êxito nas negociações, o Órgão Gerenciador deverá proceder à revogação da Ata de Registro de Preços, adotando as medidas cabíveis para obtenção da contratação mais vantajosa. </w:t>
      </w:r>
    </w:p>
    <w:p w14:paraId="0294EF12" w14:textId="48A71332" w:rsidR="001D451A" w:rsidRPr="006237C6" w:rsidRDefault="001D451A"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CLÁUSULA DÉCIMA SEGUNDA - </w:t>
      </w:r>
      <w:r w:rsidRPr="006237C6">
        <w:rPr>
          <w:rFonts w:ascii="Palatino Linotype" w:eastAsia="Times New Roman" w:hAnsi="Palatino Linotype" w:cs="Times New Roman"/>
          <w:b/>
          <w:bCs/>
          <w:color w:val="000000"/>
          <w:sz w:val="21"/>
          <w:szCs w:val="21"/>
          <w:lang w:eastAsia="pt-BR"/>
        </w:rPr>
        <w:t>ALTERAÇÕES CONTRATUAIS, ACRÉSCIMOS E SUPRESSÕES</w:t>
      </w:r>
    </w:p>
    <w:p w14:paraId="04B36590" w14:textId="0565B5AE" w:rsidR="001D451A" w:rsidRPr="006237C6" w:rsidRDefault="001D451A"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1</w:t>
      </w:r>
      <w:r>
        <w:rPr>
          <w:rFonts w:ascii="Palatino Linotype" w:eastAsia="Times New Roman" w:hAnsi="Palatino Linotype" w:cs="Times New Roman"/>
          <w:color w:val="000000"/>
          <w:sz w:val="21"/>
          <w:szCs w:val="21"/>
          <w:lang w:eastAsia="pt-BR"/>
        </w:rPr>
        <w:t>2</w:t>
      </w:r>
      <w:r w:rsidRPr="006237C6">
        <w:rPr>
          <w:rFonts w:ascii="Palatino Linotype" w:eastAsia="Times New Roman" w:hAnsi="Palatino Linotype" w:cs="Times New Roman"/>
          <w:color w:val="000000"/>
          <w:sz w:val="21"/>
          <w:szCs w:val="21"/>
          <w:lang w:eastAsia="pt-BR"/>
        </w:rPr>
        <w:t>.1. O Contrato poderá ser alterado em qualquer das hipóteses previstas nos artigos 124 e 125 da Lei nº 14.133, de 2021.</w:t>
      </w:r>
    </w:p>
    <w:p w14:paraId="714BFC9B" w14:textId="18C9B4DA" w:rsidR="001D451A" w:rsidRPr="006237C6" w:rsidRDefault="001D451A"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.1.1. Nas alterações unilaterais a que se refere o inciso I do caput do art. 124 da Lei n. º 14.133, de 2021, o contratado será obrigado a aceitar, nas mesmas condições contratuais, acréscimos ou supressões de até 25% (vinte e cinco por cento) do valor inicial atualizado do contrato que se fizerem nas compras.</w:t>
      </w:r>
    </w:p>
    <w:p w14:paraId="69E51DF9" w14:textId="56B45F86" w:rsidR="001D451A" w:rsidRPr="006237C6" w:rsidRDefault="001D451A"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.2. É admissível a continuidade do contrato administrativo quando houver fusão, cisão ou incorporação do Contratado com outra pessoa jurídica, desde que:</w:t>
      </w:r>
    </w:p>
    <w:p w14:paraId="15BBC1C3" w14:textId="77777777" w:rsidR="001D451A" w:rsidRPr="006237C6" w:rsidRDefault="001D451A"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a) sejam observados pela nova pessoa jurídica todos os requisitos de habilitação exigidos na licitação original;</w:t>
      </w:r>
    </w:p>
    <w:p w14:paraId="5F050352" w14:textId="77777777" w:rsidR="001D451A" w:rsidRPr="006237C6" w:rsidRDefault="001D451A"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b) sejam mantidas as demais cláusulas e condições do contrato; e</w:t>
      </w:r>
    </w:p>
    <w:p w14:paraId="5E5D4471" w14:textId="77777777" w:rsidR="001D451A" w:rsidRPr="006237C6" w:rsidRDefault="001D451A" w:rsidP="0040165E">
      <w:pPr>
        <w:jc w:val="both"/>
        <w:rPr>
          <w:rFonts w:ascii="Palatino Linotype" w:eastAsia="Times New Roman" w:hAnsi="Palatino Linotype" w:cs="Times New Roman"/>
          <w:color w:val="000000"/>
          <w:sz w:val="21"/>
          <w:szCs w:val="21"/>
          <w:lang w:eastAsia="pt-BR"/>
        </w:rPr>
      </w:pPr>
      <w:r w:rsidRPr="006237C6">
        <w:rPr>
          <w:rFonts w:ascii="Palatino Linotype" w:eastAsia="Times New Roman" w:hAnsi="Palatino Linotype" w:cs="Times New Roman"/>
          <w:color w:val="000000"/>
          <w:sz w:val="21"/>
          <w:szCs w:val="21"/>
          <w:lang w:eastAsia="pt-BR"/>
        </w:rPr>
        <w:t>c) não haja prejuízo à execução do objeto pactuado e haja anuência expressa da Administração à continuidade do contrato.</w:t>
      </w:r>
    </w:p>
    <w:p w14:paraId="2EB9EEA4" w14:textId="0E34853E" w:rsidR="001D451A" w:rsidRDefault="001D451A"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color w:val="000000"/>
          <w:sz w:val="21"/>
          <w:szCs w:val="21"/>
          <w:lang w:eastAsia="pt-BR"/>
        </w:rPr>
        <w:t>12</w:t>
      </w:r>
      <w:r w:rsidRPr="006237C6">
        <w:rPr>
          <w:rFonts w:ascii="Palatino Linotype" w:eastAsia="Times New Roman" w:hAnsi="Palatino Linotype" w:cs="Times New Roman"/>
          <w:color w:val="000000"/>
          <w:sz w:val="21"/>
          <w:szCs w:val="21"/>
          <w:lang w:eastAsia="pt-BR"/>
        </w:rPr>
        <w:t>.3. As alterações previstas nesta cláusula serão formalizadas por termo aditivo ao contrato.</w:t>
      </w:r>
    </w:p>
    <w:p w14:paraId="61B45971" w14:textId="740675AE" w:rsidR="00F21B44" w:rsidRPr="006237C6" w:rsidRDefault="001D451A" w:rsidP="0040165E">
      <w:pPr>
        <w:jc w:val="both"/>
        <w:rPr>
          <w:rFonts w:ascii="Palatino Linotype" w:eastAsia="Times New Roman" w:hAnsi="Palatino Linotype" w:cs="Times New Roman"/>
          <w:color w:val="000000"/>
          <w:sz w:val="21"/>
          <w:szCs w:val="21"/>
          <w:lang w:eastAsia="pt-BR"/>
        </w:rPr>
      </w:pPr>
      <w:r>
        <w:rPr>
          <w:rFonts w:ascii="Palatino Linotype" w:eastAsia="Times New Roman" w:hAnsi="Palatino Linotype" w:cs="Times New Roman"/>
          <w:b/>
          <w:bCs/>
          <w:color w:val="000000"/>
          <w:sz w:val="21"/>
          <w:szCs w:val="21"/>
          <w:lang w:eastAsia="pt-BR"/>
        </w:rPr>
        <w:t xml:space="preserve">CLÁUSULA DÉCIMA TERCEIRA - </w:t>
      </w:r>
      <w:r w:rsidR="00F21B44" w:rsidRPr="006237C6">
        <w:rPr>
          <w:rFonts w:ascii="Palatino Linotype" w:eastAsia="Times New Roman" w:hAnsi="Palatino Linotype" w:cs="Times New Roman"/>
          <w:b/>
          <w:bCs/>
          <w:color w:val="000000"/>
          <w:sz w:val="21"/>
          <w:szCs w:val="21"/>
          <w:lang w:eastAsia="pt-BR"/>
        </w:rPr>
        <w:t>INFRAÇÕES E SANÇÕES ADMINISTRATIVAS</w:t>
      </w:r>
    </w:p>
    <w:p w14:paraId="6D3942C0" w14:textId="0FE84902" w:rsidR="00F21B44" w:rsidRPr="001D451A" w:rsidRDefault="00F21B44" w:rsidP="0040165E">
      <w:pPr>
        <w:jc w:val="both"/>
        <w:rPr>
          <w:rFonts w:ascii="Palatino Linotype" w:eastAsia="Times New Roman" w:hAnsi="Palatino Linotype" w:cs="Times New Roman"/>
          <w:sz w:val="21"/>
          <w:szCs w:val="21"/>
          <w:lang w:eastAsia="pt-BR"/>
        </w:rPr>
      </w:pPr>
      <w:r w:rsidRPr="006237C6">
        <w:rPr>
          <w:rFonts w:ascii="Palatino Linotype" w:eastAsia="Times New Roman" w:hAnsi="Palatino Linotype" w:cs="Times New Roman"/>
          <w:color w:val="000000"/>
          <w:sz w:val="21"/>
          <w:szCs w:val="21"/>
          <w:lang w:eastAsia="pt-BR"/>
        </w:rPr>
        <w:t xml:space="preserve">13.1. Comete </w:t>
      </w:r>
      <w:r w:rsidRPr="001D451A">
        <w:rPr>
          <w:rFonts w:ascii="Palatino Linotype" w:eastAsia="Times New Roman" w:hAnsi="Palatino Linotype" w:cs="Times New Roman"/>
          <w:sz w:val="21"/>
          <w:szCs w:val="21"/>
          <w:lang w:eastAsia="pt-BR"/>
        </w:rPr>
        <w:t>infração administrativa, nos termos da </w:t>
      </w:r>
      <w:hyperlink r:id="rId110" w:tgtFrame="_blank" w:history="1">
        <w:r w:rsidRPr="001D451A">
          <w:rPr>
            <w:rFonts w:ascii="Palatino Linotype" w:eastAsia="Times New Roman" w:hAnsi="Palatino Linotype" w:cs="Times New Roman"/>
            <w:sz w:val="21"/>
            <w:szCs w:val="21"/>
            <w:lang w:eastAsia="pt-BR"/>
          </w:rPr>
          <w:t>Lei nº 14.133, de 2021</w:t>
        </w:r>
      </w:hyperlink>
      <w:r w:rsidRPr="001D451A">
        <w:rPr>
          <w:rFonts w:ascii="Palatino Linotype" w:eastAsia="Times New Roman" w:hAnsi="Palatino Linotype" w:cs="Times New Roman"/>
          <w:sz w:val="21"/>
          <w:szCs w:val="21"/>
          <w:lang w:eastAsia="pt-BR"/>
        </w:rPr>
        <w:t>, o contratado que: </w:t>
      </w:r>
    </w:p>
    <w:p w14:paraId="48C2B78F"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a) der causa à inexecução parcial do contrato;</w:t>
      </w:r>
    </w:p>
    <w:p w14:paraId="7108D3DF"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b) der causa à inexecução parcial do contrato que cause grave dano à Administração ou ao funcionamento dos serviços públicos ou ao interesse coletivo;</w:t>
      </w:r>
    </w:p>
    <w:p w14:paraId="7AB4F391"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c) der causa à inexecução total do contrato;</w:t>
      </w:r>
    </w:p>
    <w:p w14:paraId="0AF0EEB3"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d) deixar de entregar a documentação exigida para o certame;</w:t>
      </w:r>
    </w:p>
    <w:p w14:paraId="58020797"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e) não manter a proposta, salvo em decorrência de fato superveniente devidamente justificado;</w:t>
      </w:r>
    </w:p>
    <w:p w14:paraId="60EA1F65"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f) não celebrar o contrato ou não entregar a documentação exigida para a contratação, quando convocado dentro do prazo de validade de sua proposta;</w:t>
      </w:r>
    </w:p>
    <w:p w14:paraId="10C342FB"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g) ensejar o retardamento da execução ou da entrega do objeto da contratação sem motivo justificado;</w:t>
      </w:r>
    </w:p>
    <w:p w14:paraId="2DED5021"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h) apresentar documentação falsa ou prestar declaração falsa durante a execução do contrato;</w:t>
      </w:r>
    </w:p>
    <w:p w14:paraId="0427DDA1"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i) fraudar a licitação ou praticar ato fraudulento na execução do contrato;</w:t>
      </w:r>
    </w:p>
    <w:p w14:paraId="086E2296"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j) comportar-se de modo inidôneo ou cometer fraude de qualquer natureza;</w:t>
      </w:r>
    </w:p>
    <w:p w14:paraId="043197B5"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k) praticar atos ilícitos com vistas a frustrar os objetivos da licitação;</w:t>
      </w:r>
    </w:p>
    <w:p w14:paraId="7D95AB9B"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lastRenderedPageBreak/>
        <w:t>l) praticar ato lesivo previsto no </w:t>
      </w:r>
      <w:hyperlink r:id="rId111" w:anchor="art5" w:tgtFrame="_blank" w:history="1">
        <w:r w:rsidRPr="001D451A">
          <w:rPr>
            <w:rFonts w:ascii="Palatino Linotype" w:eastAsia="Times New Roman" w:hAnsi="Palatino Linotype" w:cs="Times New Roman"/>
            <w:sz w:val="21"/>
            <w:szCs w:val="21"/>
            <w:lang w:eastAsia="pt-BR"/>
          </w:rPr>
          <w:t>art. 5º da Lei nº 12.846, de 1º de agosto de 2013</w:t>
        </w:r>
      </w:hyperlink>
      <w:r w:rsidRPr="001D451A">
        <w:rPr>
          <w:rFonts w:ascii="Palatino Linotype" w:eastAsia="Times New Roman" w:hAnsi="Palatino Linotype" w:cs="Times New Roman"/>
          <w:sz w:val="21"/>
          <w:szCs w:val="21"/>
          <w:lang w:eastAsia="pt-BR"/>
        </w:rPr>
        <w:t>.</w:t>
      </w:r>
    </w:p>
    <w:p w14:paraId="03606E1B"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13.2. Serão aplicadas ao contratado que incorrer nas infrações acima descritas as seguintes sanções:</w:t>
      </w:r>
    </w:p>
    <w:p w14:paraId="53CD21B6"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i. </w:t>
      </w:r>
      <w:r w:rsidRPr="001D451A">
        <w:rPr>
          <w:rFonts w:ascii="Palatino Linotype" w:eastAsia="Times New Roman" w:hAnsi="Palatino Linotype" w:cs="Times New Roman"/>
          <w:b/>
          <w:bCs/>
          <w:sz w:val="21"/>
          <w:szCs w:val="21"/>
          <w:lang w:eastAsia="pt-BR"/>
        </w:rPr>
        <w:t>Advertência</w:t>
      </w:r>
      <w:r w:rsidRPr="001D451A">
        <w:rPr>
          <w:rFonts w:ascii="Palatino Linotype" w:eastAsia="Times New Roman" w:hAnsi="Palatino Linotype" w:cs="Times New Roman"/>
          <w:sz w:val="21"/>
          <w:szCs w:val="21"/>
          <w:lang w:eastAsia="pt-BR"/>
        </w:rPr>
        <w:t>, quando o contratado der causa à inexecução parcial do contrato, sempre que não se justificar a imposição de penalidade mais grave (</w:t>
      </w:r>
      <w:hyperlink r:id="rId112" w:anchor="art156%C2%A72" w:tgtFrame="_blank" w:history="1">
        <w:r w:rsidRPr="001D451A">
          <w:rPr>
            <w:rFonts w:ascii="Palatino Linotype" w:eastAsia="Times New Roman" w:hAnsi="Palatino Linotype" w:cs="Times New Roman"/>
            <w:sz w:val="21"/>
            <w:szCs w:val="21"/>
            <w:lang w:eastAsia="pt-BR"/>
          </w:rPr>
          <w:t>art. 156, §2º, da Lei nº 14.133, de 2021</w:t>
        </w:r>
      </w:hyperlink>
      <w:r w:rsidRPr="001D451A">
        <w:rPr>
          <w:rFonts w:ascii="Palatino Linotype" w:eastAsia="Times New Roman" w:hAnsi="Palatino Linotype" w:cs="Times New Roman"/>
          <w:sz w:val="21"/>
          <w:szCs w:val="21"/>
          <w:lang w:eastAsia="pt-BR"/>
        </w:rPr>
        <w:t>);</w:t>
      </w:r>
    </w:p>
    <w:p w14:paraId="4BBEDE2C"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ii. </w:t>
      </w:r>
      <w:r w:rsidRPr="001D451A">
        <w:rPr>
          <w:rFonts w:ascii="Palatino Linotype" w:eastAsia="Times New Roman" w:hAnsi="Palatino Linotype" w:cs="Times New Roman"/>
          <w:b/>
          <w:bCs/>
          <w:sz w:val="21"/>
          <w:szCs w:val="21"/>
          <w:lang w:eastAsia="pt-BR"/>
        </w:rPr>
        <w:t>Impedimento de licitar e contratar</w:t>
      </w:r>
      <w:r w:rsidRPr="001D451A">
        <w:rPr>
          <w:rFonts w:ascii="Palatino Linotype" w:eastAsia="Times New Roman" w:hAnsi="Palatino Linotype" w:cs="Times New Roman"/>
          <w:sz w:val="21"/>
          <w:szCs w:val="21"/>
          <w:lang w:eastAsia="pt-BR"/>
        </w:rPr>
        <w:t>, quando praticadas as condutas descritas nas alíneas “b”, “c”, “d”, “e”, “f” e “g” do subitem acima deste Termo de Referência, sempre que não se justificar a imposição de penalidade mais grave (</w:t>
      </w:r>
      <w:hyperlink r:id="rId113" w:anchor="art156%C2%A74" w:tgtFrame="_blank" w:history="1">
        <w:r w:rsidRPr="001D451A">
          <w:rPr>
            <w:rFonts w:ascii="Palatino Linotype" w:eastAsia="Times New Roman" w:hAnsi="Palatino Linotype" w:cs="Times New Roman"/>
            <w:sz w:val="21"/>
            <w:szCs w:val="21"/>
            <w:lang w:eastAsia="pt-BR"/>
          </w:rPr>
          <w:t>art. 156, § 4º, da Lei nº 14.133, de 2021</w:t>
        </w:r>
      </w:hyperlink>
      <w:r w:rsidRPr="001D451A">
        <w:rPr>
          <w:rFonts w:ascii="Palatino Linotype" w:eastAsia="Times New Roman" w:hAnsi="Palatino Linotype" w:cs="Times New Roman"/>
          <w:sz w:val="21"/>
          <w:szCs w:val="21"/>
          <w:lang w:eastAsia="pt-BR"/>
        </w:rPr>
        <w:t>);</w:t>
      </w:r>
    </w:p>
    <w:p w14:paraId="5A79B7AA"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iii. </w:t>
      </w:r>
      <w:r w:rsidRPr="001D451A">
        <w:rPr>
          <w:rFonts w:ascii="Palatino Linotype" w:eastAsia="Times New Roman" w:hAnsi="Palatino Linotype" w:cs="Times New Roman"/>
          <w:b/>
          <w:bCs/>
          <w:sz w:val="21"/>
          <w:szCs w:val="21"/>
          <w:lang w:eastAsia="pt-BR"/>
        </w:rPr>
        <w:t>Declaração de inidoneidade para licitar e contratar</w:t>
      </w:r>
      <w:r w:rsidRPr="001D451A">
        <w:rPr>
          <w:rFonts w:ascii="Palatino Linotype" w:eastAsia="Times New Roman" w:hAnsi="Palatino Linotype" w:cs="Times New Roman"/>
          <w:sz w:val="21"/>
          <w:szCs w:val="21"/>
          <w:lang w:eastAsia="pt-BR"/>
        </w:rPr>
        <w:t>, quando praticadas as condutas descritas nas</w:t>
      </w:r>
    </w:p>
    <w:p w14:paraId="0A87E813"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alíneas “h”, “i”, “j”, “k” e “l” do subitem acima deste Termo de Referência, bem como nas alíneas “b”, “c”, </w:t>
      </w:r>
      <w:hyperlink r:id="rId114" w:anchor="art156%C2%A75" w:tgtFrame="_blank" w:history="1">
        <w:r w:rsidRPr="001D451A">
          <w:rPr>
            <w:rFonts w:ascii="Palatino Linotype" w:eastAsia="Times New Roman" w:hAnsi="Palatino Linotype" w:cs="Times New Roman"/>
            <w:sz w:val="21"/>
            <w:szCs w:val="21"/>
            <w:lang w:eastAsia="pt-BR"/>
          </w:rPr>
          <w:t>“d”, “e”, “f” e “g”, que justifiquem a imposição de penalidade mais grave (art. 156, §5º, da Lei nº 14.133, de 2021).</w:t>
        </w:r>
      </w:hyperlink>
    </w:p>
    <w:p w14:paraId="74A85AD3"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iv.</w:t>
      </w:r>
      <w:r w:rsidRPr="001D451A">
        <w:rPr>
          <w:rFonts w:ascii="Palatino Linotype" w:eastAsia="Times New Roman" w:hAnsi="Palatino Linotype" w:cs="Times New Roman"/>
          <w:b/>
          <w:bCs/>
          <w:sz w:val="21"/>
          <w:szCs w:val="21"/>
          <w:lang w:eastAsia="pt-BR"/>
        </w:rPr>
        <w:t> Multa:</w:t>
      </w:r>
    </w:p>
    <w:p w14:paraId="22919212"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a) moratória de 1 % (um por cento) por dia de atraso injustificado sobre o valor da parcela inadimplida, até o limite de 15 dias;</w:t>
      </w:r>
    </w:p>
    <w:p w14:paraId="44019993"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b) O atraso superior a dez dias úteis autoriza a Administração a promover a extinção do contrato por descumprimento ou cumprimento irregular de suas cláusulas, conforme dispõe o inciso I do art. 137 da Lei n. 14.133, de 2021;</w:t>
      </w:r>
    </w:p>
    <w:p w14:paraId="5CA34E1C"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c) compensatória de 10% (dez por cento) sobre o valor total do contrato, no caso de inexecução total do objeto, nos termos do item acima.</w:t>
      </w:r>
    </w:p>
    <w:p w14:paraId="79E2BB95"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d) A aplicação das sanções previstas no Contrato não exclui, em hipótese alguma, a obrigação de reparação integral do dano causado ao Contratante (</w:t>
      </w:r>
      <w:hyperlink r:id="rId115" w:anchor="art156%C2%A79" w:tgtFrame="_blank" w:history="1">
        <w:r w:rsidRPr="001D451A">
          <w:rPr>
            <w:rFonts w:ascii="Palatino Linotype" w:eastAsia="Times New Roman" w:hAnsi="Palatino Linotype" w:cs="Times New Roman"/>
            <w:sz w:val="21"/>
            <w:szCs w:val="21"/>
            <w:lang w:eastAsia="pt-BR"/>
          </w:rPr>
          <w:t>art. 156, §9º, da Lei nº 14.133, de 2021</w:t>
        </w:r>
      </w:hyperlink>
      <w:r w:rsidRPr="001D451A">
        <w:rPr>
          <w:rFonts w:ascii="Palatino Linotype" w:eastAsia="Times New Roman" w:hAnsi="Palatino Linotype" w:cs="Times New Roman"/>
          <w:sz w:val="21"/>
          <w:szCs w:val="21"/>
          <w:lang w:eastAsia="pt-BR"/>
        </w:rPr>
        <w:t>)</w:t>
      </w:r>
    </w:p>
    <w:p w14:paraId="0A433AA5"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e) </w:t>
      </w:r>
      <w:hyperlink r:id="rId116" w:anchor="art156%C2%A77" w:tgtFrame="_blank" w:history="1">
        <w:r w:rsidRPr="001D451A">
          <w:rPr>
            <w:rFonts w:ascii="Palatino Linotype" w:eastAsia="Times New Roman" w:hAnsi="Palatino Linotype" w:cs="Times New Roman"/>
            <w:sz w:val="21"/>
            <w:szCs w:val="21"/>
            <w:lang w:eastAsia="pt-BR"/>
          </w:rPr>
          <w:t>Todas as sanções previstas no Contrato poderão ser aplicadas cumulativamente com a multa (art. 156</w:t>
        </w:r>
      </w:hyperlink>
      <w:r w:rsidRPr="001D451A">
        <w:rPr>
          <w:rFonts w:ascii="Palatino Linotype" w:eastAsia="Times New Roman" w:hAnsi="Palatino Linotype" w:cs="Times New Roman"/>
          <w:sz w:val="21"/>
          <w:szCs w:val="21"/>
          <w:lang w:eastAsia="pt-BR"/>
        </w:rPr>
        <w:t>, </w:t>
      </w:r>
      <w:hyperlink r:id="rId117" w:anchor="art156%C2%A77" w:tgtFrame="_blank" w:history="1">
        <w:r w:rsidRPr="001D451A">
          <w:rPr>
            <w:rFonts w:ascii="Palatino Linotype" w:eastAsia="Times New Roman" w:hAnsi="Palatino Linotype" w:cs="Times New Roman"/>
            <w:sz w:val="21"/>
            <w:szCs w:val="21"/>
            <w:lang w:eastAsia="pt-BR"/>
          </w:rPr>
          <w:t>§7º, da Lei nº 14.133, de 2021).</w:t>
        </w:r>
      </w:hyperlink>
    </w:p>
    <w:p w14:paraId="7AE0102A"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f) Antes da aplicação da multa será facultada a defesa do interessado no prazo de 15 (quinze) dias úteis, contado da data de sua intimação (</w:t>
      </w:r>
      <w:hyperlink r:id="rId118" w:anchor="art157" w:tgtFrame="_blank" w:history="1">
        <w:r w:rsidRPr="001D451A">
          <w:rPr>
            <w:rFonts w:ascii="Palatino Linotype" w:eastAsia="Times New Roman" w:hAnsi="Palatino Linotype" w:cs="Times New Roman"/>
            <w:sz w:val="21"/>
            <w:szCs w:val="21"/>
            <w:lang w:eastAsia="pt-BR"/>
          </w:rPr>
          <w:t>art. 157, da Lei nº 14.133, de 2021</w:t>
        </w:r>
      </w:hyperlink>
      <w:r w:rsidRPr="001D451A">
        <w:rPr>
          <w:rFonts w:ascii="Palatino Linotype" w:eastAsia="Times New Roman" w:hAnsi="Palatino Linotype" w:cs="Times New Roman"/>
          <w:sz w:val="21"/>
          <w:szCs w:val="21"/>
          <w:lang w:eastAsia="pt-BR"/>
        </w:rPr>
        <w:t>)</w:t>
      </w:r>
    </w:p>
    <w:p w14:paraId="20E03392"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g) Se a multa aplicada e as indenizações cabíveis forem superiores ao valor do pagamento eventualmente devido pelo Contratante ao Contratado, além da perda desse valor, a diferença será descontada da garantia prestada ou será cobrada judicialmente (</w:t>
      </w:r>
      <w:hyperlink r:id="rId119" w:anchor="art156%C2%A78" w:tgtFrame="_blank" w:history="1">
        <w:r w:rsidRPr="001D451A">
          <w:rPr>
            <w:rFonts w:ascii="Palatino Linotype" w:eastAsia="Times New Roman" w:hAnsi="Palatino Linotype" w:cs="Times New Roman"/>
            <w:sz w:val="21"/>
            <w:szCs w:val="21"/>
            <w:lang w:eastAsia="pt-BR"/>
          </w:rPr>
          <w:t>art. 156, §8º, da Lei nº 14.133, de 2021</w:t>
        </w:r>
      </w:hyperlink>
      <w:r w:rsidRPr="001D451A">
        <w:rPr>
          <w:rFonts w:ascii="Palatino Linotype" w:eastAsia="Times New Roman" w:hAnsi="Palatino Linotype" w:cs="Times New Roman"/>
          <w:sz w:val="21"/>
          <w:szCs w:val="21"/>
          <w:lang w:eastAsia="pt-BR"/>
        </w:rPr>
        <w:t>).</w:t>
      </w:r>
    </w:p>
    <w:p w14:paraId="7B8851ED"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h) Previamente ao encaminhamento à cobrança judicial, a multa poderá ser recolhida administrativamente no prazo máximo de 30 ( trinta ) dias, a contar da data do recebimento da comunicação enviada pela autoridade competente.</w:t>
      </w:r>
    </w:p>
    <w:p w14:paraId="3D8726EE"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i) A aplicação das sanções realizar-se-á em processo administrativo que assegure o contraditório e a </w:t>
      </w:r>
      <w:hyperlink r:id="rId120" w:anchor="art158" w:tgtFrame="_blank" w:history="1">
        <w:r w:rsidRPr="001D451A">
          <w:rPr>
            <w:rFonts w:ascii="Palatino Linotype" w:eastAsia="Times New Roman" w:hAnsi="Palatino Linotype" w:cs="Times New Roman"/>
            <w:sz w:val="21"/>
            <w:szCs w:val="21"/>
            <w:lang w:eastAsia="pt-BR"/>
          </w:rPr>
          <w:t>ampla defesa ao Contratado, observando-se o procedimento previsto no </w:t>
        </w:r>
        <w:r w:rsidRPr="001D451A">
          <w:rPr>
            <w:rFonts w:ascii="Palatino Linotype" w:eastAsia="Times New Roman" w:hAnsi="Palatino Linotype" w:cs="Times New Roman"/>
            <w:b/>
            <w:bCs/>
            <w:i/>
            <w:iCs/>
            <w:sz w:val="21"/>
            <w:szCs w:val="21"/>
            <w:lang w:eastAsia="pt-BR"/>
          </w:rPr>
          <w:t>caput </w:t>
        </w:r>
        <w:r w:rsidRPr="001D451A">
          <w:rPr>
            <w:rFonts w:ascii="Palatino Linotype" w:eastAsia="Times New Roman" w:hAnsi="Palatino Linotype" w:cs="Times New Roman"/>
            <w:sz w:val="21"/>
            <w:szCs w:val="21"/>
            <w:lang w:eastAsia="pt-BR"/>
          </w:rPr>
          <w:t>e parágrafos do art. 158 da Lei nº 14.133, de 2021, para as penalidades de impedimento de licitar e contratar e de declaração de inidoneidade</w:t>
        </w:r>
      </w:hyperlink>
      <w:r w:rsidRPr="001D451A">
        <w:rPr>
          <w:rFonts w:ascii="Palatino Linotype" w:eastAsia="Times New Roman" w:hAnsi="Palatino Linotype" w:cs="Times New Roman"/>
          <w:sz w:val="21"/>
          <w:szCs w:val="21"/>
          <w:lang w:eastAsia="pt-BR"/>
        </w:rPr>
        <w:t> para licitar ou contratar.</w:t>
      </w:r>
    </w:p>
    <w:p w14:paraId="1BEBEEA5"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j) Na aplicação das sanções serão considerados (</w:t>
      </w:r>
      <w:hyperlink r:id="rId121" w:anchor="art156%C2%A71" w:tgtFrame="_blank" w:history="1">
        <w:r w:rsidRPr="001D451A">
          <w:rPr>
            <w:rFonts w:ascii="Palatino Linotype" w:eastAsia="Times New Roman" w:hAnsi="Palatino Linotype" w:cs="Times New Roman"/>
            <w:sz w:val="21"/>
            <w:szCs w:val="21"/>
            <w:lang w:eastAsia="pt-BR"/>
          </w:rPr>
          <w:t>art. 156, §1º, da Lei nº 14.133, de 2021</w:t>
        </w:r>
      </w:hyperlink>
      <w:r w:rsidRPr="001D451A">
        <w:rPr>
          <w:rFonts w:ascii="Palatino Linotype" w:eastAsia="Times New Roman" w:hAnsi="Palatino Linotype" w:cs="Times New Roman"/>
          <w:sz w:val="21"/>
          <w:szCs w:val="21"/>
          <w:lang w:eastAsia="pt-BR"/>
        </w:rPr>
        <w:t>):</w:t>
      </w:r>
    </w:p>
    <w:p w14:paraId="3313AED4"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l.1) a natureza e a gravidade da infração cometida;</w:t>
      </w:r>
    </w:p>
    <w:p w14:paraId="0C36D8F4"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l.2) as peculiaridades do caso concreto;</w:t>
      </w:r>
    </w:p>
    <w:p w14:paraId="06E4901A"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l.3) as circunstâncias agravantes ou atenuantes;</w:t>
      </w:r>
    </w:p>
    <w:p w14:paraId="7FC00991"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l.4) os danos que dela provierem para o Contratante;</w:t>
      </w:r>
    </w:p>
    <w:p w14:paraId="66EBADE7"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l.5) a implantação ou o aperfeiçoamento de programa de integridade, conforme normas e orientações dos órgãos de controle.</w:t>
      </w:r>
    </w:p>
    <w:p w14:paraId="6C7EDE7A"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l) Os atos previstos como infrações administrativas na </w:t>
      </w:r>
      <w:hyperlink r:id="rId122" w:tgtFrame="_blank" w:history="1">
        <w:r w:rsidRPr="001D451A">
          <w:rPr>
            <w:rFonts w:ascii="Palatino Linotype" w:eastAsia="Times New Roman" w:hAnsi="Palatino Linotype" w:cs="Times New Roman"/>
            <w:sz w:val="21"/>
            <w:szCs w:val="21"/>
            <w:lang w:eastAsia="pt-BR"/>
          </w:rPr>
          <w:t>Lei nº 14.133, de 2021</w:t>
        </w:r>
      </w:hyperlink>
      <w:r w:rsidRPr="001D451A">
        <w:rPr>
          <w:rFonts w:ascii="Palatino Linotype" w:eastAsia="Times New Roman" w:hAnsi="Palatino Linotype" w:cs="Times New Roman"/>
          <w:sz w:val="21"/>
          <w:szCs w:val="21"/>
          <w:lang w:eastAsia="pt-BR"/>
        </w:rPr>
        <w:t>, ou em outras leis de </w:t>
      </w:r>
      <w:hyperlink r:id="rId123" w:tgtFrame="_blank" w:history="1">
        <w:r w:rsidRPr="001D451A">
          <w:rPr>
            <w:rFonts w:ascii="Palatino Linotype" w:eastAsia="Times New Roman" w:hAnsi="Palatino Linotype" w:cs="Times New Roman"/>
            <w:sz w:val="21"/>
            <w:szCs w:val="21"/>
            <w:lang w:eastAsia="pt-BR"/>
          </w:rPr>
          <w:t>licitações e contratos da Administração Pública que também sejam tipificados como atos lesivos na Lei nº 12.846, de 2013, serão apurados e julgados conjuntamente, nos mesmos autos, observados o rito</w:t>
        </w:r>
      </w:hyperlink>
      <w:r w:rsidRPr="001D451A">
        <w:rPr>
          <w:rFonts w:ascii="Palatino Linotype" w:eastAsia="Times New Roman" w:hAnsi="Palatino Linotype" w:cs="Times New Roman"/>
          <w:sz w:val="21"/>
          <w:szCs w:val="21"/>
          <w:lang w:eastAsia="pt-BR"/>
        </w:rPr>
        <w:t> procedimental e autoridade competente definidos na referida Lei (</w:t>
      </w:r>
      <w:hyperlink r:id="rId124" w:tgtFrame="_blank" w:history="1">
        <w:r w:rsidRPr="001D451A">
          <w:rPr>
            <w:rFonts w:ascii="Palatino Linotype" w:eastAsia="Times New Roman" w:hAnsi="Palatino Linotype" w:cs="Times New Roman"/>
            <w:sz w:val="21"/>
            <w:szCs w:val="21"/>
            <w:lang w:eastAsia="pt-BR"/>
          </w:rPr>
          <w:t>art. 159</w:t>
        </w:r>
      </w:hyperlink>
      <w:r w:rsidRPr="001D451A">
        <w:rPr>
          <w:rFonts w:ascii="Palatino Linotype" w:eastAsia="Times New Roman" w:hAnsi="Palatino Linotype" w:cs="Times New Roman"/>
          <w:sz w:val="21"/>
          <w:szCs w:val="21"/>
          <w:lang w:eastAsia="pt-BR"/>
        </w:rPr>
        <w:t>).</w:t>
      </w:r>
    </w:p>
    <w:p w14:paraId="124C437C"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 xml:space="preserve">m) A personalidade jurídica do Contratado poderá ser desconsiderada sempre que utilizada com abuso do direito para facilitar, encobrir ou dissimular a prática dos atos ilícitos previstos no Contrato </w:t>
      </w:r>
      <w:r w:rsidRPr="001D451A">
        <w:rPr>
          <w:rFonts w:ascii="Palatino Linotype" w:eastAsia="Times New Roman" w:hAnsi="Palatino Linotype" w:cs="Times New Roman"/>
          <w:sz w:val="21"/>
          <w:szCs w:val="21"/>
          <w:lang w:eastAsia="pt-BR"/>
        </w:rPr>
        <w:lastRenderedPageBreak/>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hyperlink r:id="rId125" w:anchor="art160" w:tgtFrame="_blank" w:history="1">
        <w:r w:rsidRPr="001D451A">
          <w:rPr>
            <w:rFonts w:ascii="Palatino Linotype" w:eastAsia="Times New Roman" w:hAnsi="Palatino Linotype" w:cs="Times New Roman"/>
            <w:sz w:val="21"/>
            <w:szCs w:val="21"/>
            <w:lang w:eastAsia="pt-BR"/>
          </w:rPr>
          <w:t>todos os casos, o contraditório, a ampla defesa e a obrigatoriedade de análise jurídica prévia (art. 160, da Lei nº 14.133, de 2021).</w:t>
        </w:r>
      </w:hyperlink>
    </w:p>
    <w:p w14:paraId="460960DF"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n)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26" w:anchor="art161" w:tgtFrame="_blank" w:history="1">
        <w:r w:rsidRPr="001D451A">
          <w:rPr>
            <w:rFonts w:ascii="Palatino Linotype" w:eastAsia="Times New Roman" w:hAnsi="Palatino Linotype" w:cs="Times New Roman"/>
            <w:sz w:val="21"/>
            <w:szCs w:val="21"/>
            <w:lang w:eastAsia="pt-BR"/>
          </w:rPr>
          <w:t>Art. 161, da Lei nº 14.133, de 2021</w:t>
        </w:r>
      </w:hyperlink>
      <w:r w:rsidRPr="001D451A">
        <w:rPr>
          <w:rFonts w:ascii="Palatino Linotype" w:eastAsia="Times New Roman" w:hAnsi="Palatino Linotype" w:cs="Times New Roman"/>
          <w:sz w:val="21"/>
          <w:szCs w:val="21"/>
          <w:lang w:eastAsia="pt-BR"/>
        </w:rPr>
        <w:t>).</w:t>
      </w:r>
    </w:p>
    <w:p w14:paraId="646A18AE" w14:textId="77777777"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o) As sanções de impedimento de licitar e contratar e declaração de inidoneidade para licitar ou contratar são passíveis de reabilitação na forma do </w:t>
      </w:r>
      <w:hyperlink r:id="rId127" w:anchor="163" w:tgtFrame="_blank" w:history="1">
        <w:r w:rsidRPr="001D451A">
          <w:rPr>
            <w:rFonts w:ascii="Palatino Linotype" w:eastAsia="Times New Roman" w:hAnsi="Palatino Linotype" w:cs="Times New Roman"/>
            <w:sz w:val="21"/>
            <w:szCs w:val="21"/>
            <w:lang w:eastAsia="pt-BR"/>
          </w:rPr>
          <w:t>art. 163 da Lei nº 14.133/21</w:t>
        </w:r>
      </w:hyperlink>
      <w:r w:rsidRPr="001D451A">
        <w:rPr>
          <w:rFonts w:ascii="Palatino Linotype" w:eastAsia="Times New Roman" w:hAnsi="Palatino Linotype" w:cs="Times New Roman"/>
          <w:sz w:val="21"/>
          <w:szCs w:val="21"/>
          <w:lang w:eastAsia="pt-BR"/>
        </w:rPr>
        <w:t>.</w:t>
      </w:r>
    </w:p>
    <w:p w14:paraId="25FFD692" w14:textId="5D458F04" w:rsidR="00F21B44" w:rsidRPr="001D451A"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p)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w:t>
      </w:r>
      <w:hyperlink r:id="rId128" w:tgtFrame="_blank" w:history="1">
        <w:r w:rsidRPr="001D451A">
          <w:rPr>
            <w:rFonts w:ascii="Palatino Linotype" w:eastAsia="Times New Roman" w:hAnsi="Palatino Linotype" w:cs="Times New Roman"/>
            <w:sz w:val="21"/>
            <w:szCs w:val="21"/>
            <w:lang w:eastAsia="pt-BR"/>
          </w:rPr>
          <w:t>que o contratado possua com o mesmo órgão ora contratante, na forma da Instrução Normativa SEGES/ME nº 26, de 13 de abril de 2022.</w:t>
        </w:r>
      </w:hyperlink>
      <w:r w:rsidRPr="001D451A">
        <w:rPr>
          <w:rFonts w:ascii="Palatino Linotype" w:eastAsia="Times New Roman" w:hAnsi="Palatino Linotype" w:cs="Times New Roman"/>
          <w:sz w:val="21"/>
          <w:szCs w:val="21"/>
          <w:lang w:eastAsia="pt-BR"/>
        </w:rPr>
        <w:t> </w:t>
      </w:r>
    </w:p>
    <w:p w14:paraId="6491FA77" w14:textId="4222AFF9" w:rsidR="00EB41A4" w:rsidRPr="005E24C3" w:rsidRDefault="00F21B44" w:rsidP="0040165E">
      <w:pPr>
        <w:jc w:val="both"/>
        <w:rPr>
          <w:rFonts w:ascii="Palatino Linotype" w:eastAsia="Times New Roman" w:hAnsi="Palatino Linotype" w:cs="Times New Roman"/>
          <w:sz w:val="21"/>
          <w:szCs w:val="21"/>
          <w:lang w:eastAsia="pt-BR"/>
        </w:rPr>
      </w:pPr>
      <w:r w:rsidRPr="001D451A">
        <w:rPr>
          <w:rFonts w:ascii="Palatino Linotype" w:eastAsia="Times New Roman" w:hAnsi="Palatino Linotype" w:cs="Times New Roman"/>
          <w:sz w:val="21"/>
          <w:szCs w:val="21"/>
          <w:lang w:eastAsia="pt-BR"/>
        </w:rPr>
        <w:t> </w:t>
      </w:r>
      <w:r w:rsidR="00EB41A4" w:rsidRPr="005E24C3">
        <w:rPr>
          <w:rFonts w:ascii="Palatino Linotype" w:hAnsi="Palatino Linotype"/>
          <w:b/>
          <w:sz w:val="21"/>
          <w:szCs w:val="21"/>
        </w:rPr>
        <w:t xml:space="preserve">CLÁUSULA DÉCIMA </w:t>
      </w:r>
      <w:r w:rsidR="001B1ECA" w:rsidRPr="005E24C3">
        <w:rPr>
          <w:rFonts w:ascii="Palatino Linotype" w:hAnsi="Palatino Linotype"/>
          <w:b/>
          <w:sz w:val="21"/>
          <w:szCs w:val="21"/>
        </w:rPr>
        <w:t>QUARTA</w:t>
      </w:r>
      <w:r w:rsidR="00EB41A4" w:rsidRPr="005E24C3">
        <w:rPr>
          <w:rFonts w:ascii="Palatino Linotype" w:hAnsi="Palatino Linotype"/>
          <w:b/>
          <w:sz w:val="21"/>
          <w:szCs w:val="21"/>
        </w:rPr>
        <w:t xml:space="preserve"> – DA EXTINÇÃO CONTRATUAL</w:t>
      </w:r>
    </w:p>
    <w:p w14:paraId="52AED7EB" w14:textId="15D49BF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14.1. A extinção do contrato, consoante arts. 138 e 139 da Lei 14.133/21, poderá ser:</w:t>
      </w:r>
    </w:p>
    <w:p w14:paraId="189E35CE"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a) determinada por ato unilateral e escrito da Administração, exceto no caso de descumprimento decorrente de sua própria conduta;</w:t>
      </w:r>
    </w:p>
    <w:p w14:paraId="0882D4BD"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b) consensual, por acordo entre as partes, por conciliação, por mediação ou por comitê de resolução de disputas, desde que haja interesse da Administração;</w:t>
      </w:r>
    </w:p>
    <w:p w14:paraId="1E281348"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c) determinada por decisão arbitral, em decorrência de cláusula compromissória ou compromisso arbitral, ou por decisão judicial.</w:t>
      </w:r>
    </w:p>
    <w:p w14:paraId="0278629D" w14:textId="1CB0B0AB"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14.1.1. A extinção determinada por ato unilateral da Administração e a extinção consensual deverão ser precedidas de autorização escrita e fundamentada da autoridade competente e reduzidas a termo no respectivo processo.</w:t>
      </w:r>
    </w:p>
    <w:p w14:paraId="5F6BD003" w14:textId="50058462"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14.1.2. Quando a extinção decorrer de culpa exclusiva da Administração, o contratado será ressarcido pelos prejuízos regularmente comprovados que houver sofrido e terá direito a:</w:t>
      </w:r>
    </w:p>
    <w:p w14:paraId="4617FF06"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a) devolução da garantia;</w:t>
      </w:r>
    </w:p>
    <w:p w14:paraId="219F644B"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b) pagamentos devidos pela execução do contrato até a data de extinção;</w:t>
      </w:r>
    </w:p>
    <w:p w14:paraId="7AD76649"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c) pagamento do custo da desmobilização.</w:t>
      </w:r>
    </w:p>
    <w:p w14:paraId="347C04F1" w14:textId="6F457250"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14.1.3. A extinção determinada por ato unilateral da Administração poderá acarretar, sem prejuízo das sanções previstas nesta Lei, as seguintes consequências:</w:t>
      </w:r>
    </w:p>
    <w:p w14:paraId="14D6664C"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a) assunção imediata do objeto do contrato, no estado e local em que se encontrar, por ato próprio da Administração;</w:t>
      </w:r>
    </w:p>
    <w:p w14:paraId="001F35CC" w14:textId="77777777"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b) ocupação e utilização do local, das instalações, dos equipamentos, do material e do pessoal empregados na execução do contrato e necessários à sua continuidade;</w:t>
      </w:r>
    </w:p>
    <w:p w14:paraId="78AD1BCE" w14:textId="508C7C9F" w:rsidR="0033437C" w:rsidRPr="005E24C3" w:rsidRDefault="0033437C" w:rsidP="0040165E">
      <w:pPr>
        <w:widowControl/>
        <w:autoSpaceDE/>
        <w:autoSpaceDN/>
        <w:jc w:val="both"/>
        <w:rPr>
          <w:rFonts w:ascii="Palatino Linotype" w:eastAsia="Times New Roman" w:hAnsi="Palatino Linotype" w:cs="Times New Roman"/>
          <w:color w:val="000000"/>
          <w:sz w:val="21"/>
          <w:szCs w:val="21"/>
          <w:lang w:val="pt-BR" w:eastAsia="pt-BR"/>
        </w:rPr>
      </w:pPr>
      <w:r w:rsidRPr="005E24C3">
        <w:rPr>
          <w:rFonts w:ascii="Palatino Linotype" w:eastAsia="Times New Roman" w:hAnsi="Palatino Linotype" w:cs="Times New Roman"/>
          <w:color w:val="000000"/>
          <w:sz w:val="21"/>
          <w:szCs w:val="21"/>
          <w:lang w:val="pt-BR" w:eastAsia="pt-BR"/>
        </w:rPr>
        <w:t>c) execução da garantia contratual.</w:t>
      </w:r>
    </w:p>
    <w:p w14:paraId="0C8DA6FD" w14:textId="5C74FACB" w:rsidR="0033437C" w:rsidRPr="005E24C3" w:rsidRDefault="0033437C" w:rsidP="0040165E">
      <w:pPr>
        <w:pStyle w:val="Nivel01"/>
        <w:numPr>
          <w:ilvl w:val="0"/>
          <w:numId w:val="0"/>
        </w:numPr>
        <w:spacing w:before="0"/>
        <w:rPr>
          <w:rFonts w:ascii="Palatino Linotype" w:hAnsi="Palatino Linotype"/>
          <w:color w:val="auto"/>
          <w:sz w:val="21"/>
          <w:szCs w:val="21"/>
        </w:rPr>
      </w:pPr>
      <w:r w:rsidRPr="005E24C3">
        <w:rPr>
          <w:rFonts w:ascii="Palatino Linotype" w:hAnsi="Palatino Linotype"/>
          <w:color w:val="auto"/>
          <w:sz w:val="21"/>
          <w:szCs w:val="21"/>
        </w:rPr>
        <w:t xml:space="preserve">CLÁUSULA DÉCIMA </w:t>
      </w:r>
      <w:r w:rsidR="005B7C4E" w:rsidRPr="005E24C3">
        <w:rPr>
          <w:rFonts w:ascii="Palatino Linotype" w:hAnsi="Palatino Linotype"/>
          <w:color w:val="auto"/>
          <w:sz w:val="21"/>
          <w:szCs w:val="21"/>
        </w:rPr>
        <w:t>QUINTA</w:t>
      </w:r>
      <w:r w:rsidRPr="005E24C3">
        <w:rPr>
          <w:rFonts w:ascii="Palatino Linotype" w:hAnsi="Palatino Linotype"/>
          <w:color w:val="auto"/>
          <w:sz w:val="21"/>
          <w:szCs w:val="21"/>
        </w:rPr>
        <w:t xml:space="preserve"> – DA DOTAÇÃO ORÇAMENTÁRIA </w:t>
      </w:r>
    </w:p>
    <w:p w14:paraId="314BF61A" w14:textId="63A5A315" w:rsidR="0033437C" w:rsidRPr="005E24C3" w:rsidRDefault="0033437C" w:rsidP="0040165E">
      <w:pPr>
        <w:pStyle w:val="Nivel2"/>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rPr>
        <w:t>1</w:t>
      </w:r>
      <w:r w:rsidR="005B7C4E" w:rsidRPr="005E24C3">
        <w:rPr>
          <w:rFonts w:ascii="Palatino Linotype" w:hAnsi="Palatino Linotype"/>
          <w:color w:val="auto"/>
          <w:sz w:val="21"/>
          <w:szCs w:val="21"/>
        </w:rPr>
        <w:t>5</w:t>
      </w:r>
      <w:r w:rsidRPr="005E24C3">
        <w:rPr>
          <w:rFonts w:ascii="Palatino Linotype" w:hAnsi="Palatino Linotype"/>
          <w:color w:val="auto"/>
          <w:sz w:val="21"/>
          <w:szCs w:val="21"/>
        </w:rPr>
        <w:t xml:space="preserve">.1.As despesas decorrentes da presente contratação correrão à conta de recursos específicos consignados no orçamento municipal para o presente exercício de </w:t>
      </w:r>
      <w:r w:rsidRPr="005E24C3">
        <w:rPr>
          <w:rFonts w:ascii="Palatino Linotype" w:hAnsi="Palatino Linotype"/>
          <w:b/>
          <w:color w:val="auto"/>
          <w:sz w:val="21"/>
          <w:szCs w:val="21"/>
        </w:rPr>
        <w:t>XXX</w:t>
      </w:r>
      <w:r w:rsidRPr="005E24C3">
        <w:rPr>
          <w:rFonts w:ascii="Palatino Linotype" w:hAnsi="Palatino Linotype"/>
          <w:color w:val="auto"/>
          <w:sz w:val="21"/>
          <w:szCs w:val="21"/>
        </w:rPr>
        <w:t>, na dotação abaixo discriminada:</w:t>
      </w:r>
    </w:p>
    <w:p w14:paraId="4A2D1425"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bl>
      <w:tblPr>
        <w:tblStyle w:val="Tabelacomgrade"/>
        <w:tblW w:w="9356" w:type="dxa"/>
        <w:tblInd w:w="-5" w:type="dxa"/>
        <w:tblLook w:val="04A0" w:firstRow="1" w:lastRow="0" w:firstColumn="1" w:lastColumn="0" w:noHBand="0" w:noVBand="1"/>
      </w:tblPr>
      <w:tblGrid>
        <w:gridCol w:w="2666"/>
        <w:gridCol w:w="2130"/>
        <w:gridCol w:w="2194"/>
        <w:gridCol w:w="2366"/>
      </w:tblGrid>
      <w:tr w:rsidR="0033437C" w:rsidRPr="005E24C3" w14:paraId="1A83CB01" w14:textId="77777777" w:rsidTr="000F1AC1">
        <w:tc>
          <w:tcPr>
            <w:tcW w:w="2666" w:type="dxa"/>
          </w:tcPr>
          <w:p w14:paraId="3E6A9AF8" w14:textId="77777777" w:rsidR="0033437C" w:rsidRPr="005E24C3" w:rsidRDefault="0033437C" w:rsidP="0040165E">
            <w:pPr>
              <w:pStyle w:val="Nivel2"/>
              <w:spacing w:before="0" w:after="0" w:line="240" w:lineRule="auto"/>
              <w:ind w:left="0" w:firstLine="0"/>
              <w:rPr>
                <w:rFonts w:ascii="Palatino Linotype" w:hAnsi="Palatino Linotype"/>
                <w:b/>
                <w:color w:val="auto"/>
                <w:sz w:val="21"/>
                <w:szCs w:val="21"/>
              </w:rPr>
            </w:pPr>
            <w:r w:rsidRPr="005E24C3">
              <w:rPr>
                <w:rFonts w:ascii="Palatino Linotype" w:hAnsi="Palatino Linotype"/>
                <w:b/>
                <w:color w:val="auto"/>
                <w:sz w:val="21"/>
                <w:szCs w:val="21"/>
              </w:rPr>
              <w:t>ÓRGÃO</w:t>
            </w:r>
          </w:p>
        </w:tc>
        <w:tc>
          <w:tcPr>
            <w:tcW w:w="2130" w:type="dxa"/>
          </w:tcPr>
          <w:p w14:paraId="1AC7F988" w14:textId="77777777" w:rsidR="0033437C" w:rsidRPr="005E24C3" w:rsidRDefault="0033437C" w:rsidP="0040165E">
            <w:pPr>
              <w:pStyle w:val="Nivel2"/>
              <w:spacing w:before="0" w:after="0" w:line="240" w:lineRule="auto"/>
              <w:ind w:left="0" w:firstLine="0"/>
              <w:rPr>
                <w:rFonts w:ascii="Palatino Linotype" w:hAnsi="Palatino Linotype"/>
                <w:b/>
                <w:color w:val="auto"/>
                <w:sz w:val="21"/>
                <w:szCs w:val="21"/>
              </w:rPr>
            </w:pPr>
            <w:r w:rsidRPr="005E24C3">
              <w:rPr>
                <w:rFonts w:ascii="Palatino Linotype" w:hAnsi="Palatino Linotype"/>
                <w:b/>
                <w:color w:val="auto"/>
                <w:sz w:val="21"/>
                <w:szCs w:val="21"/>
              </w:rPr>
              <w:t>AÇÃO</w:t>
            </w:r>
          </w:p>
        </w:tc>
        <w:tc>
          <w:tcPr>
            <w:tcW w:w="2194" w:type="dxa"/>
          </w:tcPr>
          <w:p w14:paraId="04BC9D4B" w14:textId="77777777" w:rsidR="0033437C" w:rsidRPr="005E24C3" w:rsidRDefault="0033437C" w:rsidP="0040165E">
            <w:pPr>
              <w:pStyle w:val="Nivel2"/>
              <w:spacing w:before="0" w:after="0" w:line="240" w:lineRule="auto"/>
              <w:ind w:left="0" w:firstLine="0"/>
              <w:rPr>
                <w:rFonts w:ascii="Palatino Linotype" w:hAnsi="Palatino Linotype"/>
                <w:b/>
                <w:color w:val="auto"/>
                <w:sz w:val="21"/>
                <w:szCs w:val="21"/>
              </w:rPr>
            </w:pPr>
            <w:r w:rsidRPr="005E24C3">
              <w:rPr>
                <w:rFonts w:ascii="Palatino Linotype" w:hAnsi="Palatino Linotype"/>
                <w:b/>
                <w:color w:val="auto"/>
                <w:sz w:val="21"/>
                <w:szCs w:val="21"/>
              </w:rPr>
              <w:t>DESPESA</w:t>
            </w:r>
          </w:p>
        </w:tc>
        <w:tc>
          <w:tcPr>
            <w:tcW w:w="2366" w:type="dxa"/>
          </w:tcPr>
          <w:p w14:paraId="52EAF347" w14:textId="77777777" w:rsidR="0033437C" w:rsidRPr="005E24C3" w:rsidRDefault="0033437C" w:rsidP="0040165E">
            <w:pPr>
              <w:pStyle w:val="Nivel2"/>
              <w:spacing w:before="0" w:after="0" w:line="240" w:lineRule="auto"/>
              <w:ind w:left="0" w:firstLine="0"/>
              <w:rPr>
                <w:rFonts w:ascii="Palatino Linotype" w:hAnsi="Palatino Linotype"/>
                <w:b/>
                <w:color w:val="auto"/>
                <w:sz w:val="21"/>
                <w:szCs w:val="21"/>
              </w:rPr>
            </w:pPr>
            <w:r w:rsidRPr="005E24C3">
              <w:rPr>
                <w:rFonts w:ascii="Palatino Linotype" w:hAnsi="Palatino Linotype"/>
                <w:b/>
                <w:color w:val="auto"/>
                <w:sz w:val="21"/>
                <w:szCs w:val="21"/>
              </w:rPr>
              <w:t>FONTE</w:t>
            </w:r>
          </w:p>
        </w:tc>
      </w:tr>
      <w:tr w:rsidR="0033437C" w:rsidRPr="005E24C3" w14:paraId="7FD30DE5" w14:textId="77777777" w:rsidTr="000F1AC1">
        <w:trPr>
          <w:trHeight w:val="198"/>
        </w:trPr>
        <w:tc>
          <w:tcPr>
            <w:tcW w:w="2666" w:type="dxa"/>
          </w:tcPr>
          <w:p w14:paraId="4D0FA188"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30" w:type="dxa"/>
          </w:tcPr>
          <w:p w14:paraId="6BB4B2C6"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94" w:type="dxa"/>
          </w:tcPr>
          <w:p w14:paraId="0E3B4401"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366" w:type="dxa"/>
          </w:tcPr>
          <w:p w14:paraId="12AC8766"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r>
      <w:tr w:rsidR="0033437C" w:rsidRPr="005E24C3" w14:paraId="60F25529" w14:textId="77777777" w:rsidTr="000F1AC1">
        <w:tc>
          <w:tcPr>
            <w:tcW w:w="2666" w:type="dxa"/>
          </w:tcPr>
          <w:p w14:paraId="5EC91315"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30" w:type="dxa"/>
          </w:tcPr>
          <w:p w14:paraId="62EE076F"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94" w:type="dxa"/>
          </w:tcPr>
          <w:p w14:paraId="60A0225C"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366" w:type="dxa"/>
          </w:tcPr>
          <w:p w14:paraId="7A5318FB"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r>
      <w:tr w:rsidR="0033437C" w:rsidRPr="005E24C3" w14:paraId="6780ECF0" w14:textId="77777777" w:rsidTr="000F1AC1">
        <w:tc>
          <w:tcPr>
            <w:tcW w:w="2666" w:type="dxa"/>
          </w:tcPr>
          <w:p w14:paraId="4BB9E906"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30" w:type="dxa"/>
          </w:tcPr>
          <w:p w14:paraId="362D70EF"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94" w:type="dxa"/>
          </w:tcPr>
          <w:p w14:paraId="08524DEE"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366" w:type="dxa"/>
          </w:tcPr>
          <w:p w14:paraId="5884536A"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r>
      <w:tr w:rsidR="0033437C" w:rsidRPr="005E24C3" w14:paraId="29433E6D" w14:textId="77777777" w:rsidTr="000F1AC1">
        <w:tc>
          <w:tcPr>
            <w:tcW w:w="2666" w:type="dxa"/>
          </w:tcPr>
          <w:p w14:paraId="580E8E73"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30" w:type="dxa"/>
          </w:tcPr>
          <w:p w14:paraId="417BB4C2"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194" w:type="dxa"/>
          </w:tcPr>
          <w:p w14:paraId="41D24E4B"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c>
          <w:tcPr>
            <w:tcW w:w="2366" w:type="dxa"/>
          </w:tcPr>
          <w:p w14:paraId="3C126897" w14:textId="77777777" w:rsidR="0033437C" w:rsidRPr="005E24C3" w:rsidRDefault="0033437C" w:rsidP="0040165E">
            <w:pPr>
              <w:pStyle w:val="Nivel2"/>
              <w:spacing w:before="0" w:after="0" w:line="240" w:lineRule="auto"/>
              <w:ind w:left="0" w:firstLine="0"/>
              <w:rPr>
                <w:rFonts w:ascii="Palatino Linotype" w:hAnsi="Palatino Linotype"/>
                <w:color w:val="auto"/>
                <w:sz w:val="21"/>
                <w:szCs w:val="21"/>
              </w:rPr>
            </w:pPr>
          </w:p>
        </w:tc>
      </w:tr>
    </w:tbl>
    <w:p w14:paraId="13BE9FB6" w14:textId="77777777" w:rsidR="0033437C" w:rsidRPr="005E24C3" w:rsidRDefault="0033437C" w:rsidP="0040165E">
      <w:pPr>
        <w:jc w:val="both"/>
        <w:rPr>
          <w:rFonts w:ascii="Palatino Linotype" w:hAnsi="Palatino Linotype"/>
          <w:b/>
          <w:sz w:val="21"/>
          <w:szCs w:val="21"/>
        </w:rPr>
      </w:pPr>
    </w:p>
    <w:p w14:paraId="6A8039A1" w14:textId="6A95A21B" w:rsidR="00EB41A4" w:rsidRPr="005E24C3" w:rsidRDefault="00EB41A4" w:rsidP="0040165E">
      <w:pPr>
        <w:jc w:val="both"/>
        <w:rPr>
          <w:rFonts w:ascii="Palatino Linotype" w:hAnsi="Palatino Linotype"/>
          <w:b/>
          <w:sz w:val="21"/>
          <w:szCs w:val="21"/>
        </w:rPr>
      </w:pPr>
      <w:r w:rsidRPr="005E24C3">
        <w:rPr>
          <w:rFonts w:ascii="Palatino Linotype" w:hAnsi="Palatino Linotype"/>
          <w:b/>
          <w:sz w:val="21"/>
          <w:szCs w:val="21"/>
        </w:rPr>
        <w:t xml:space="preserve">CLÁUSULA DÉCIMA </w:t>
      </w:r>
      <w:r w:rsidR="005B7C4E" w:rsidRPr="005E24C3">
        <w:rPr>
          <w:rFonts w:ascii="Palatino Linotype" w:hAnsi="Palatino Linotype"/>
          <w:b/>
          <w:sz w:val="21"/>
          <w:szCs w:val="21"/>
        </w:rPr>
        <w:t>SEXTA</w:t>
      </w:r>
      <w:r w:rsidRPr="005E24C3">
        <w:rPr>
          <w:rFonts w:ascii="Palatino Linotype" w:hAnsi="Palatino Linotype"/>
          <w:b/>
          <w:sz w:val="21"/>
          <w:szCs w:val="21"/>
        </w:rPr>
        <w:t xml:space="preserve"> – DOS CASOS OMISSOS</w:t>
      </w:r>
    </w:p>
    <w:p w14:paraId="67293E2C" w14:textId="3895B661" w:rsidR="0033437C" w:rsidRPr="005E24C3" w:rsidRDefault="00EB41A4" w:rsidP="0040165E">
      <w:pPr>
        <w:pStyle w:val="Nivel2"/>
        <w:spacing w:before="0" w:after="0" w:line="240" w:lineRule="auto"/>
        <w:ind w:left="0" w:firstLine="0"/>
        <w:rPr>
          <w:rFonts w:ascii="Palatino Linotype" w:hAnsi="Palatino Linotype"/>
          <w:color w:val="auto"/>
          <w:sz w:val="21"/>
          <w:szCs w:val="21"/>
        </w:rPr>
      </w:pPr>
      <w:r w:rsidRPr="005E24C3">
        <w:rPr>
          <w:rFonts w:ascii="Palatino Linotype" w:hAnsi="Palatino Linotype"/>
          <w:color w:val="auto"/>
          <w:sz w:val="21"/>
          <w:szCs w:val="21"/>
          <w:lang w:val="pt-PT"/>
        </w:rPr>
        <w:t>1</w:t>
      </w:r>
      <w:r w:rsidR="005B7C4E" w:rsidRPr="005E24C3">
        <w:rPr>
          <w:rFonts w:ascii="Palatino Linotype" w:hAnsi="Palatino Linotype"/>
          <w:color w:val="auto"/>
          <w:sz w:val="21"/>
          <w:szCs w:val="21"/>
          <w:lang w:val="pt-PT"/>
        </w:rPr>
        <w:t>6</w:t>
      </w:r>
      <w:r w:rsidRPr="005E24C3">
        <w:rPr>
          <w:rFonts w:ascii="Palatino Linotype" w:hAnsi="Palatino Linotype"/>
          <w:color w:val="auto"/>
          <w:sz w:val="21"/>
          <w:szCs w:val="21"/>
          <w:lang w:val="pt-PT"/>
        </w:rPr>
        <w:t>.1.</w:t>
      </w:r>
      <w:r w:rsidRPr="005E24C3">
        <w:rPr>
          <w:rFonts w:ascii="Palatino Linotype" w:hAnsi="Palatino Linotype"/>
          <w:color w:val="auto"/>
          <w:sz w:val="21"/>
          <w:szCs w:val="21"/>
        </w:rPr>
        <w:t xml:space="preserve">Os casos omissos serão decididos pelo </w:t>
      </w:r>
      <w:r w:rsidRPr="005E24C3">
        <w:rPr>
          <w:rFonts w:ascii="Palatino Linotype" w:hAnsi="Palatino Linotype"/>
          <w:b/>
          <w:color w:val="auto"/>
          <w:sz w:val="21"/>
          <w:szCs w:val="21"/>
        </w:rPr>
        <w:t>CONTRATANTE</w:t>
      </w:r>
      <w:r w:rsidRPr="005E24C3">
        <w:rPr>
          <w:rFonts w:ascii="Palatino Linotype" w:hAnsi="Palatino Linotype"/>
          <w:color w:val="auto"/>
          <w:sz w:val="21"/>
          <w:szCs w:val="21"/>
        </w:rPr>
        <w:t xml:space="preserve">, segundo as disposições contidas na Lei </w:t>
      </w:r>
      <w:hyperlink r:id="rId129" w:history="1">
        <w:r w:rsidRPr="005E24C3">
          <w:rPr>
            <w:rStyle w:val="Hyperlink"/>
            <w:rFonts w:ascii="Palatino Linotype" w:hAnsi="Palatino Linotype"/>
            <w:color w:val="auto"/>
            <w:sz w:val="21"/>
            <w:szCs w:val="21"/>
          </w:rPr>
          <w:t>nº 14.133, de 2021</w:t>
        </w:r>
      </w:hyperlink>
      <w:r w:rsidRPr="005E24C3">
        <w:rPr>
          <w:rFonts w:ascii="Palatino Linotype" w:hAnsi="Palatino Linotype"/>
          <w:color w:val="auto"/>
          <w:sz w:val="21"/>
          <w:szCs w:val="21"/>
        </w:rPr>
        <w:t xml:space="preserve">, e demais normas municipais aplicáveis e, subsidiariamente, segundo as disposições contidas na </w:t>
      </w:r>
      <w:hyperlink r:id="rId130" w:history="1">
        <w:r w:rsidRPr="005E24C3">
          <w:rPr>
            <w:rStyle w:val="Hyperlink"/>
            <w:rFonts w:ascii="Palatino Linotype" w:hAnsi="Palatino Linotype"/>
            <w:color w:val="auto"/>
            <w:sz w:val="21"/>
            <w:szCs w:val="21"/>
          </w:rPr>
          <w:t>Lei nº 8.078, de 1990 – Código de Defesa do Consumidor</w:t>
        </w:r>
      </w:hyperlink>
      <w:r w:rsidRPr="005E24C3">
        <w:rPr>
          <w:rFonts w:ascii="Palatino Linotype" w:hAnsi="Palatino Linotype"/>
          <w:color w:val="auto"/>
          <w:sz w:val="21"/>
          <w:szCs w:val="21"/>
        </w:rPr>
        <w:t xml:space="preserve"> – e normas e princípios gerais dos contratos.</w:t>
      </w:r>
    </w:p>
    <w:p w14:paraId="45F9BF7F" w14:textId="3E9B502B" w:rsidR="00EB41A4" w:rsidRPr="005E24C3" w:rsidRDefault="00EB41A4" w:rsidP="001D451A">
      <w:pPr>
        <w:pStyle w:val="Nivel01"/>
        <w:numPr>
          <w:ilvl w:val="0"/>
          <w:numId w:val="0"/>
        </w:numPr>
        <w:spacing w:before="0"/>
        <w:ind w:left="142"/>
        <w:rPr>
          <w:rFonts w:ascii="Palatino Linotype" w:hAnsi="Palatino Linotype"/>
          <w:color w:val="auto"/>
          <w:sz w:val="21"/>
          <w:szCs w:val="21"/>
        </w:rPr>
      </w:pPr>
      <w:r w:rsidRPr="005E24C3">
        <w:rPr>
          <w:rFonts w:ascii="Palatino Linotype" w:hAnsi="Palatino Linotype"/>
          <w:color w:val="auto"/>
          <w:sz w:val="21"/>
          <w:szCs w:val="21"/>
        </w:rPr>
        <w:t xml:space="preserve">CLÁUSULA DÉCIMA </w:t>
      </w:r>
      <w:r w:rsidR="005B7C4E" w:rsidRPr="005E24C3">
        <w:rPr>
          <w:rFonts w:ascii="Palatino Linotype" w:hAnsi="Palatino Linotype"/>
          <w:color w:val="auto"/>
          <w:sz w:val="21"/>
          <w:szCs w:val="21"/>
        </w:rPr>
        <w:t>SÉTIMA</w:t>
      </w:r>
      <w:r w:rsidRPr="005E24C3">
        <w:rPr>
          <w:rFonts w:ascii="Palatino Linotype" w:hAnsi="Palatino Linotype"/>
          <w:color w:val="auto"/>
          <w:sz w:val="21"/>
          <w:szCs w:val="21"/>
        </w:rPr>
        <w:t>– DA PUBLICAÇÃO</w:t>
      </w:r>
    </w:p>
    <w:p w14:paraId="344306CF" w14:textId="6282802D" w:rsidR="0033437C" w:rsidRDefault="00EB41A4" w:rsidP="0040165E">
      <w:pPr>
        <w:pStyle w:val="Nivel2"/>
        <w:spacing w:before="0" w:after="0" w:line="240" w:lineRule="auto"/>
        <w:ind w:left="142" w:firstLine="0"/>
        <w:rPr>
          <w:rFonts w:ascii="Palatino Linotype" w:hAnsi="Palatino Linotype"/>
          <w:color w:val="auto"/>
          <w:sz w:val="21"/>
          <w:szCs w:val="21"/>
        </w:rPr>
      </w:pPr>
      <w:r w:rsidRPr="005E24C3">
        <w:rPr>
          <w:rFonts w:ascii="Palatino Linotype" w:hAnsi="Palatino Linotype"/>
          <w:color w:val="auto"/>
          <w:sz w:val="21"/>
          <w:szCs w:val="21"/>
        </w:rPr>
        <w:t>1</w:t>
      </w:r>
      <w:r w:rsidR="005B7C4E" w:rsidRPr="005E24C3">
        <w:rPr>
          <w:rFonts w:ascii="Palatino Linotype" w:hAnsi="Palatino Linotype"/>
          <w:color w:val="auto"/>
          <w:sz w:val="21"/>
          <w:szCs w:val="21"/>
        </w:rPr>
        <w:t>7</w:t>
      </w:r>
      <w:r w:rsidR="0033437C" w:rsidRPr="005E24C3">
        <w:rPr>
          <w:rFonts w:ascii="Palatino Linotype" w:hAnsi="Palatino Linotype"/>
          <w:color w:val="auto"/>
          <w:sz w:val="21"/>
          <w:szCs w:val="21"/>
        </w:rPr>
        <w:t>.</w:t>
      </w:r>
      <w:r w:rsidRPr="005E24C3">
        <w:rPr>
          <w:rFonts w:ascii="Palatino Linotype" w:hAnsi="Palatino Linotype"/>
          <w:color w:val="auto"/>
          <w:sz w:val="21"/>
          <w:szCs w:val="21"/>
        </w:rPr>
        <w:t xml:space="preserve">1.Incumbirá ao contratante divulgar o presente instrumento no Portal Nacional de Contratações Públicas (PNCP), bem como no Diário Oficial do Município de Teresina, na forma prevista no </w:t>
      </w:r>
      <w:hyperlink r:id="rId131" w:anchor="art94" w:history="1">
        <w:r w:rsidRPr="005E24C3">
          <w:rPr>
            <w:rStyle w:val="Hyperlink"/>
            <w:rFonts w:ascii="Palatino Linotype" w:hAnsi="Palatino Linotype"/>
            <w:color w:val="auto"/>
            <w:sz w:val="21"/>
            <w:szCs w:val="21"/>
          </w:rPr>
          <w:t>art. 94 da Lei 14.133, de 2021</w:t>
        </w:r>
      </w:hyperlink>
      <w:r w:rsidRPr="005E24C3">
        <w:rPr>
          <w:rFonts w:ascii="Palatino Linotype" w:hAnsi="Palatino Linotype"/>
          <w:color w:val="auto"/>
          <w:sz w:val="21"/>
          <w:szCs w:val="21"/>
        </w:rPr>
        <w:t>.</w:t>
      </w:r>
    </w:p>
    <w:p w14:paraId="053BE915" w14:textId="77777777" w:rsidR="009313AA" w:rsidRPr="005E24C3" w:rsidRDefault="009313AA" w:rsidP="0040165E">
      <w:pPr>
        <w:pStyle w:val="Nivel2"/>
        <w:spacing w:before="0" w:after="0" w:line="240" w:lineRule="auto"/>
        <w:ind w:left="142" w:firstLine="0"/>
        <w:rPr>
          <w:rFonts w:ascii="Palatino Linotype" w:hAnsi="Palatino Linotype"/>
          <w:color w:val="auto"/>
          <w:sz w:val="21"/>
          <w:szCs w:val="21"/>
        </w:rPr>
      </w:pPr>
    </w:p>
    <w:p w14:paraId="081B5BE8" w14:textId="3088B9D9" w:rsidR="00EB41A4" w:rsidRPr="005E24C3" w:rsidRDefault="005B7C4E" w:rsidP="001D451A">
      <w:pPr>
        <w:pStyle w:val="Nivel01"/>
        <w:numPr>
          <w:ilvl w:val="0"/>
          <w:numId w:val="0"/>
        </w:numPr>
        <w:spacing w:before="0"/>
        <w:ind w:left="142"/>
        <w:rPr>
          <w:rFonts w:ascii="Palatino Linotype" w:hAnsi="Palatino Linotype"/>
          <w:color w:val="auto"/>
          <w:sz w:val="21"/>
          <w:szCs w:val="21"/>
        </w:rPr>
      </w:pPr>
      <w:r w:rsidRPr="005E24C3">
        <w:rPr>
          <w:rFonts w:ascii="Palatino Linotype" w:hAnsi="Palatino Linotype"/>
          <w:color w:val="auto"/>
          <w:sz w:val="21"/>
          <w:szCs w:val="21"/>
        </w:rPr>
        <w:t xml:space="preserve">CLÁUSULA DÉCIMA OITAVA </w:t>
      </w:r>
      <w:r w:rsidR="00EB41A4" w:rsidRPr="005E24C3">
        <w:rPr>
          <w:rFonts w:ascii="Palatino Linotype" w:hAnsi="Palatino Linotype"/>
          <w:color w:val="auto"/>
          <w:sz w:val="21"/>
          <w:szCs w:val="21"/>
        </w:rPr>
        <w:t>– DO FORO</w:t>
      </w:r>
    </w:p>
    <w:p w14:paraId="1CA1839D" w14:textId="3DFD8FC1" w:rsidR="00EB41A4" w:rsidRPr="005E24C3" w:rsidRDefault="005B7C4E" w:rsidP="001D451A">
      <w:pPr>
        <w:pStyle w:val="Nivel2"/>
        <w:spacing w:before="0" w:after="0" w:line="240" w:lineRule="auto"/>
        <w:ind w:left="142" w:firstLine="0"/>
        <w:rPr>
          <w:rFonts w:ascii="Palatino Linotype" w:hAnsi="Palatino Linotype"/>
          <w:color w:val="auto"/>
          <w:sz w:val="21"/>
          <w:szCs w:val="21"/>
        </w:rPr>
      </w:pPr>
      <w:r w:rsidRPr="005E24C3">
        <w:rPr>
          <w:rFonts w:ascii="Palatino Linotype" w:hAnsi="Palatino Linotype"/>
          <w:color w:val="auto"/>
          <w:sz w:val="21"/>
          <w:szCs w:val="21"/>
          <w:lang w:val="pt-PT"/>
        </w:rPr>
        <w:t>18</w:t>
      </w:r>
      <w:r w:rsidR="00EB41A4" w:rsidRPr="005E24C3">
        <w:rPr>
          <w:rFonts w:ascii="Palatino Linotype" w:hAnsi="Palatino Linotype"/>
          <w:color w:val="auto"/>
          <w:sz w:val="21"/>
          <w:szCs w:val="21"/>
          <w:lang w:val="pt-PT"/>
        </w:rPr>
        <w:t>.1.</w:t>
      </w:r>
      <w:r w:rsidR="00EB41A4" w:rsidRPr="005E24C3">
        <w:rPr>
          <w:rFonts w:ascii="Palatino Linotype" w:hAnsi="Palatino Linotype"/>
          <w:color w:val="auto"/>
          <w:sz w:val="21"/>
          <w:szCs w:val="21"/>
        </w:rPr>
        <w:t>Fica eleito o Foro do Município de Teresina (PI) para dirimir os litígios decorrentes da execução deste Termo de Contrato que não puderem ser compostos pela conciliação, obedecidos os termos do art. 92, §1º, da Lei 14.133, de 2021.</w:t>
      </w:r>
    </w:p>
    <w:p w14:paraId="7B42D794" w14:textId="3DBFF40D" w:rsidR="00EB41A4" w:rsidRPr="005E24C3" w:rsidRDefault="005B7C4E" w:rsidP="001D451A">
      <w:pPr>
        <w:pStyle w:val="Nivel2"/>
        <w:spacing w:before="0" w:after="0" w:line="240" w:lineRule="auto"/>
        <w:ind w:left="142" w:firstLine="0"/>
        <w:rPr>
          <w:rFonts w:ascii="Palatino Linotype" w:hAnsi="Palatino Linotype"/>
          <w:color w:val="auto"/>
          <w:sz w:val="21"/>
          <w:szCs w:val="21"/>
        </w:rPr>
      </w:pPr>
      <w:r w:rsidRPr="005E24C3">
        <w:rPr>
          <w:rFonts w:ascii="Palatino Linotype" w:hAnsi="Palatino Linotype"/>
          <w:color w:val="auto"/>
          <w:sz w:val="21"/>
          <w:szCs w:val="21"/>
        </w:rPr>
        <w:t>18</w:t>
      </w:r>
      <w:r w:rsidR="00EB41A4" w:rsidRPr="005E24C3">
        <w:rPr>
          <w:rFonts w:ascii="Palatino Linotype" w:hAnsi="Palatino Linotype"/>
          <w:color w:val="auto"/>
          <w:sz w:val="21"/>
          <w:szCs w:val="21"/>
        </w:rPr>
        <w:t>.2.E, para firmeza e como prova de assim haverem entre si ajustado e contratado, foi lavrado o presente instrumento contratual, o qual depois de lido e achado conforme, foi assinado pelas partes contratantes e 2 (duas) testemunhas abaixo qualificadas.</w:t>
      </w:r>
    </w:p>
    <w:p w14:paraId="504AEB74" w14:textId="77777777" w:rsidR="00EB41A4" w:rsidRPr="005E24C3" w:rsidRDefault="00EB41A4" w:rsidP="0033437C">
      <w:pPr>
        <w:pStyle w:val="Nivel2"/>
        <w:spacing w:before="0" w:after="0" w:line="240" w:lineRule="auto"/>
        <w:rPr>
          <w:rFonts w:ascii="Palatino Linotype" w:hAnsi="Palatino Linotype"/>
          <w:i/>
          <w:iCs/>
          <w:color w:val="auto"/>
          <w:sz w:val="21"/>
          <w:szCs w:val="21"/>
        </w:rPr>
      </w:pPr>
      <w:r w:rsidRPr="005E24C3">
        <w:rPr>
          <w:rFonts w:ascii="Palatino Linotype" w:hAnsi="Palatino Linotype"/>
          <w:i/>
          <w:iCs/>
          <w:color w:val="auto"/>
          <w:sz w:val="21"/>
          <w:szCs w:val="21"/>
        </w:rPr>
        <w:t>[Local], [dia] de [mês] de [ano].</w:t>
      </w:r>
    </w:p>
    <w:p w14:paraId="21C59AE9" w14:textId="77777777" w:rsidR="00EB41A4" w:rsidRPr="005E24C3" w:rsidRDefault="00EB41A4" w:rsidP="0033437C">
      <w:pPr>
        <w:ind w:firstLine="567"/>
        <w:jc w:val="both"/>
        <w:rPr>
          <w:rFonts w:ascii="Palatino Linotype" w:hAnsi="Palatino Linotype"/>
          <w:bCs/>
          <w:sz w:val="21"/>
          <w:szCs w:val="21"/>
        </w:rPr>
      </w:pPr>
      <w:r w:rsidRPr="005E24C3">
        <w:rPr>
          <w:rFonts w:ascii="Palatino Linotype" w:hAnsi="Palatino Linotype"/>
          <w:bCs/>
          <w:sz w:val="21"/>
          <w:szCs w:val="21"/>
        </w:rPr>
        <w:t>_________________________</w:t>
      </w:r>
    </w:p>
    <w:p w14:paraId="34D491EB" w14:textId="77777777" w:rsidR="00EB41A4" w:rsidRPr="005E24C3" w:rsidRDefault="00EB41A4" w:rsidP="0033437C">
      <w:pPr>
        <w:ind w:firstLine="567"/>
        <w:jc w:val="both"/>
        <w:rPr>
          <w:rFonts w:ascii="Palatino Linotype" w:hAnsi="Palatino Linotype"/>
          <w:bCs/>
          <w:sz w:val="21"/>
          <w:szCs w:val="21"/>
        </w:rPr>
      </w:pPr>
      <w:r w:rsidRPr="005E24C3">
        <w:rPr>
          <w:rFonts w:ascii="Palatino Linotype" w:hAnsi="Palatino Linotype"/>
          <w:bCs/>
          <w:sz w:val="21"/>
          <w:szCs w:val="21"/>
        </w:rPr>
        <w:t>Representante legal do CONTRATANTE</w:t>
      </w:r>
    </w:p>
    <w:p w14:paraId="59EEC3D4" w14:textId="77777777" w:rsidR="00EB41A4" w:rsidRPr="005E24C3" w:rsidRDefault="00EB41A4" w:rsidP="0033437C">
      <w:pPr>
        <w:ind w:firstLine="567"/>
        <w:jc w:val="both"/>
        <w:rPr>
          <w:rFonts w:ascii="Palatino Linotype" w:hAnsi="Palatino Linotype"/>
          <w:sz w:val="21"/>
          <w:szCs w:val="21"/>
        </w:rPr>
      </w:pPr>
      <w:r w:rsidRPr="005E24C3">
        <w:rPr>
          <w:rFonts w:ascii="Palatino Linotype" w:hAnsi="Palatino Linotype"/>
          <w:sz w:val="21"/>
          <w:szCs w:val="21"/>
        </w:rPr>
        <w:t>_________________________</w:t>
      </w:r>
    </w:p>
    <w:p w14:paraId="37DB8597" w14:textId="77777777" w:rsidR="00EB41A4" w:rsidRPr="005E24C3" w:rsidRDefault="00EB41A4" w:rsidP="0033437C">
      <w:pPr>
        <w:ind w:firstLine="567"/>
        <w:jc w:val="both"/>
        <w:rPr>
          <w:rFonts w:ascii="Palatino Linotype" w:hAnsi="Palatino Linotype"/>
          <w:sz w:val="21"/>
          <w:szCs w:val="21"/>
        </w:rPr>
      </w:pPr>
      <w:r w:rsidRPr="005E24C3">
        <w:rPr>
          <w:rFonts w:ascii="Palatino Linotype" w:hAnsi="Palatino Linotype"/>
          <w:bCs/>
          <w:sz w:val="21"/>
          <w:szCs w:val="21"/>
        </w:rPr>
        <w:t>Representante</w:t>
      </w:r>
      <w:r w:rsidRPr="005E24C3">
        <w:rPr>
          <w:rFonts w:ascii="Palatino Linotype" w:hAnsi="Palatino Linotype"/>
          <w:sz w:val="21"/>
          <w:szCs w:val="21"/>
        </w:rPr>
        <w:t xml:space="preserve"> legal do CONTRATADO</w:t>
      </w:r>
    </w:p>
    <w:p w14:paraId="0652384C" w14:textId="40E2C1B4" w:rsidR="00B834C9" w:rsidRPr="005E24C3" w:rsidRDefault="00EB41A4" w:rsidP="00E0644F">
      <w:pPr>
        <w:ind w:firstLine="567"/>
        <w:jc w:val="both"/>
        <w:rPr>
          <w:rFonts w:ascii="Palatino Linotype" w:hAnsi="Palatino Linotype"/>
          <w:b/>
          <w:i/>
          <w:iCs/>
          <w:sz w:val="21"/>
          <w:szCs w:val="21"/>
          <w:u w:val="single"/>
        </w:rPr>
      </w:pPr>
      <w:r w:rsidRPr="005E24C3">
        <w:rPr>
          <w:rFonts w:ascii="Palatino Linotype" w:hAnsi="Palatino Linotype"/>
          <w:i/>
          <w:iCs/>
          <w:sz w:val="21"/>
          <w:szCs w:val="21"/>
        </w:rPr>
        <w:t>TESTEMUNHAS:</w:t>
      </w:r>
      <w:r w:rsidR="00E0644F">
        <w:rPr>
          <w:rFonts w:ascii="Palatino Linotype" w:hAnsi="Palatino Linotype"/>
          <w:i/>
          <w:iCs/>
          <w:sz w:val="21"/>
          <w:szCs w:val="21"/>
        </w:rPr>
        <w:t xml:space="preserve"> </w:t>
      </w:r>
    </w:p>
    <w:sectPr w:rsidR="00B834C9" w:rsidRPr="005E24C3" w:rsidSect="00F77F47">
      <w:headerReference w:type="default" r:id="rId132"/>
      <w:footerReference w:type="even" r:id="rId133"/>
      <w:footerReference w:type="default" r:id="rId134"/>
      <w:headerReference w:type="first" r:id="rId135"/>
      <w:footerReference w:type="first" r:id="rId136"/>
      <w:pgSz w:w="11907" w:h="16840" w:code="9"/>
      <w:pgMar w:top="1985" w:right="1140" w:bottom="992" w:left="1418" w:header="709" w:footer="573" w:gutter="0"/>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0CE3DE" w16cid:durableId="2A23BA5F"/>
  <w16cid:commentId w16cid:paraId="003CFCC4" w16cid:durableId="2A23BA60"/>
  <w16cid:commentId w16cid:paraId="3EB9A38D" w16cid:durableId="2A23BA61"/>
  <w16cid:commentId w16cid:paraId="72C42DF9" w16cid:durableId="2A23BA62"/>
  <w16cid:commentId w16cid:paraId="6B24A469" w16cid:durableId="2A23BA63"/>
  <w16cid:commentId w16cid:paraId="41B8732A" w16cid:durableId="2A23BA64"/>
  <w16cid:commentId w16cid:paraId="5EDED38D" w16cid:durableId="2A23BA65"/>
  <w16cid:commentId w16cid:paraId="6FBCD674" w16cid:durableId="2A23BA66"/>
  <w16cid:commentId w16cid:paraId="3A7C0E96" w16cid:durableId="2A23BA67"/>
  <w16cid:commentId w16cid:paraId="25D2C931" w16cid:durableId="2A23BA68"/>
  <w16cid:commentId w16cid:paraId="27A8A1A0" w16cid:durableId="2A23BA69"/>
  <w16cid:commentId w16cid:paraId="0B4D310C" w16cid:durableId="2A23BA6A"/>
  <w16cid:commentId w16cid:paraId="2B5F5C7F" w16cid:durableId="2A23BA6B"/>
  <w16cid:commentId w16cid:paraId="30C06629" w16cid:durableId="2A23BA6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054F8D" w14:textId="77777777" w:rsidR="00004811" w:rsidRDefault="00004811" w:rsidP="005145AA">
      <w:r>
        <w:separator/>
      </w:r>
    </w:p>
  </w:endnote>
  <w:endnote w:type="continuationSeparator" w:id="0">
    <w:p w14:paraId="22284709" w14:textId="77777777" w:rsidR="00004811" w:rsidRDefault="00004811" w:rsidP="00514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rlito">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nkfurtGothic">
    <w:panose1 w:val="00000000000000000000"/>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imSun;宋体">
    <w:altName w:val="MS PMincho"/>
    <w:panose1 w:val="00000000000000000000"/>
    <w:charset w:val="80"/>
    <w:family w:val="roman"/>
    <w:notTrueType/>
    <w:pitch w:val="default"/>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Zurich BT">
    <w:panose1 w:val="00000000000000000000"/>
    <w:charset w:val="00"/>
    <w:family w:val="roman"/>
    <w:notTrueType/>
    <w:pitch w:val="default"/>
  </w:font>
  <w:font w:name="Dotum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6D5B3" w14:textId="77777777" w:rsidR="00467A9F" w:rsidRDefault="00467A9F">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end"/>
    </w:r>
  </w:p>
  <w:p w14:paraId="60D1046C" w14:textId="77777777" w:rsidR="00467A9F" w:rsidRDefault="00467A9F">
    <w:pPr>
      <w:pBdr>
        <w:top w:val="nil"/>
        <w:left w:val="nil"/>
        <w:bottom w:val="nil"/>
        <w:right w:val="nil"/>
        <w:between w:val="nil"/>
      </w:pBdr>
      <w:tabs>
        <w:tab w:val="center" w:pos="4419"/>
        <w:tab w:val="right" w:pos="8838"/>
      </w:tabs>
      <w:ind w:right="360"/>
      <w:rPr>
        <w:color w:val="000000"/>
      </w:rPr>
    </w:pPr>
  </w:p>
  <w:p w14:paraId="4DA39F9D" w14:textId="77777777" w:rsidR="00467A9F" w:rsidRDefault="00467A9F"/>
  <w:p w14:paraId="192F37F5" w14:textId="77777777" w:rsidR="00467A9F" w:rsidRDefault="00467A9F"/>
  <w:p w14:paraId="43827763" w14:textId="77777777" w:rsidR="00467A9F" w:rsidRDefault="00467A9F"/>
  <w:p w14:paraId="7F2AF271" w14:textId="77777777" w:rsidR="00467A9F" w:rsidRDefault="00467A9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7626804"/>
      <w:docPartObj>
        <w:docPartGallery w:val="Page Numbers (Bottom of Page)"/>
        <w:docPartUnique/>
      </w:docPartObj>
    </w:sdtPr>
    <w:sdtEndPr/>
    <w:sdtContent>
      <w:p w14:paraId="771E1A61" w14:textId="0FED818B" w:rsidR="00467A9F" w:rsidRDefault="00467A9F">
        <w:pPr>
          <w:pStyle w:val="Rodap"/>
          <w:jc w:val="right"/>
        </w:pPr>
        <w:r>
          <w:fldChar w:fldCharType="begin"/>
        </w:r>
        <w:r>
          <w:instrText>PAGE   \* MERGEFORMAT</w:instrText>
        </w:r>
        <w:r>
          <w:fldChar w:fldCharType="separate"/>
        </w:r>
        <w:r w:rsidR="00E63AF6" w:rsidRPr="00E63AF6">
          <w:rPr>
            <w:noProof/>
            <w:lang w:val="pt-BR"/>
          </w:rPr>
          <w:t>55</w:t>
        </w:r>
        <w:r>
          <w:fldChar w:fldCharType="end"/>
        </w:r>
      </w:p>
    </w:sdtContent>
  </w:sdt>
  <w:p w14:paraId="5B49462C" w14:textId="7C760396" w:rsidR="00467A9F" w:rsidRDefault="00467A9F" w:rsidP="00435A4B">
    <w:pPr>
      <w:pStyle w:val="Rodap"/>
      <w:tabs>
        <w:tab w:val="clear" w:pos="4252"/>
        <w:tab w:val="clear" w:pos="8504"/>
        <w:tab w:val="left" w:pos="6465"/>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26440" w14:textId="77777777" w:rsidR="00467A9F" w:rsidRPr="00A306F2" w:rsidRDefault="00467A9F">
    <w:pPr>
      <w:pBdr>
        <w:top w:val="single" w:sz="4" w:space="1" w:color="000000"/>
        <w:left w:val="nil"/>
        <w:bottom w:val="nil"/>
        <w:right w:val="nil"/>
        <w:between w:val="nil"/>
      </w:pBdr>
      <w:tabs>
        <w:tab w:val="right" w:pos="9214"/>
        <w:tab w:val="left" w:pos="9639"/>
      </w:tabs>
      <w:jc w:val="both"/>
      <w:rPr>
        <w:rFonts w:ascii="Palatino Linotype" w:eastAsia="Palatino Linotype" w:hAnsi="Palatino Linotype" w:cs="Palatino Linotype"/>
        <w:b/>
        <w:color w:val="333333"/>
        <w:sz w:val="18"/>
        <w:szCs w:val="18"/>
      </w:rPr>
    </w:pPr>
    <w:r>
      <w:rPr>
        <w:rFonts w:ascii="Palatino Linotype" w:eastAsia="Palatino Linotype" w:hAnsi="Palatino Linotype" w:cs="Palatino Linotype"/>
        <w:b/>
        <w:color w:val="333333"/>
        <w:sz w:val="18"/>
        <w:szCs w:val="18"/>
      </w:rPr>
      <w:t xml:space="preserve">Rua </w:t>
    </w:r>
    <w:r w:rsidRPr="00A306F2">
      <w:rPr>
        <w:rFonts w:ascii="Palatino Linotype" w:eastAsia="Palatino Linotype" w:hAnsi="Palatino Linotype" w:cs="Palatino Linotype"/>
        <w:b/>
        <w:color w:val="333333"/>
        <w:sz w:val="18"/>
        <w:szCs w:val="18"/>
      </w:rPr>
      <w:t xml:space="preserve">Firmino Pires, nº 121, Centro Norte.                                 </w:t>
    </w:r>
    <w:r w:rsidRPr="00A306F2">
      <w:rPr>
        <w:rFonts w:ascii="Palatino Linotype" w:eastAsia="Palatino Linotype" w:hAnsi="Palatino Linotype" w:cs="Palatino Linotype"/>
        <w:b/>
        <w:color w:val="333333"/>
        <w:sz w:val="18"/>
        <w:szCs w:val="18"/>
      </w:rPr>
      <w:tab/>
    </w:r>
    <w:r w:rsidRPr="00A306F2">
      <w:rPr>
        <w:rFonts w:ascii="Palatino Linotype" w:eastAsia="Palatino Linotype" w:hAnsi="Palatino Linotype" w:cs="Palatino Linotype"/>
        <w:b/>
        <w:color w:val="333333"/>
        <w:sz w:val="18"/>
        <w:szCs w:val="18"/>
      </w:rPr>
      <w:fldChar w:fldCharType="begin"/>
    </w:r>
    <w:r w:rsidRPr="00A306F2">
      <w:rPr>
        <w:rFonts w:ascii="Palatino Linotype" w:eastAsia="Palatino Linotype" w:hAnsi="Palatino Linotype" w:cs="Palatino Linotype"/>
        <w:b/>
        <w:color w:val="333333"/>
        <w:sz w:val="18"/>
        <w:szCs w:val="18"/>
      </w:rPr>
      <w:instrText>PAGE</w:instrText>
    </w:r>
    <w:r w:rsidRPr="00A306F2">
      <w:rPr>
        <w:rFonts w:ascii="Palatino Linotype" w:eastAsia="Palatino Linotype" w:hAnsi="Palatino Linotype" w:cs="Palatino Linotype"/>
        <w:b/>
        <w:color w:val="333333"/>
        <w:sz w:val="18"/>
        <w:szCs w:val="18"/>
      </w:rPr>
      <w:fldChar w:fldCharType="separate"/>
    </w:r>
    <w:r>
      <w:rPr>
        <w:rFonts w:ascii="Palatino Linotype" w:eastAsia="Palatino Linotype" w:hAnsi="Palatino Linotype" w:cs="Palatino Linotype"/>
        <w:b/>
        <w:noProof/>
        <w:color w:val="333333"/>
        <w:sz w:val="18"/>
        <w:szCs w:val="18"/>
      </w:rPr>
      <w:t>1</w:t>
    </w:r>
    <w:r w:rsidRPr="00A306F2">
      <w:rPr>
        <w:rFonts w:ascii="Palatino Linotype" w:eastAsia="Palatino Linotype" w:hAnsi="Palatino Linotype" w:cs="Palatino Linotype"/>
        <w:b/>
        <w:color w:val="333333"/>
        <w:sz w:val="18"/>
        <w:szCs w:val="18"/>
      </w:rPr>
      <w:fldChar w:fldCharType="end"/>
    </w:r>
    <w:r w:rsidRPr="00A306F2">
      <w:rPr>
        <w:rFonts w:ascii="Palatino Linotype" w:eastAsia="Palatino Linotype" w:hAnsi="Palatino Linotype" w:cs="Palatino Linotype"/>
        <w:b/>
        <w:color w:val="333333"/>
        <w:sz w:val="18"/>
        <w:szCs w:val="18"/>
      </w:rPr>
      <w:tab/>
    </w:r>
  </w:p>
  <w:p w14:paraId="117CF725" w14:textId="77777777" w:rsidR="00467A9F" w:rsidRPr="00CE762A" w:rsidRDefault="00467A9F">
    <w:pPr>
      <w:pBdr>
        <w:top w:val="single" w:sz="4" w:space="1" w:color="000000"/>
        <w:left w:val="nil"/>
        <w:bottom w:val="nil"/>
        <w:right w:val="nil"/>
        <w:between w:val="nil"/>
      </w:pBdr>
      <w:tabs>
        <w:tab w:val="right" w:pos="9214"/>
        <w:tab w:val="left" w:pos="9639"/>
      </w:tabs>
      <w:jc w:val="both"/>
      <w:rPr>
        <w:rFonts w:ascii="Palatino Linotype" w:eastAsia="Palatino Linotype" w:hAnsi="Palatino Linotype" w:cs="Palatino Linotype"/>
        <w:b/>
        <w:color w:val="333333"/>
        <w:sz w:val="18"/>
        <w:szCs w:val="18"/>
        <w:lang w:val="en-US"/>
      </w:rPr>
    </w:pPr>
    <w:r w:rsidRPr="00CE762A">
      <w:rPr>
        <w:rFonts w:ascii="Palatino Linotype" w:eastAsia="Palatino Linotype" w:hAnsi="Palatino Linotype" w:cs="Palatino Linotype"/>
        <w:b/>
        <w:color w:val="333333"/>
        <w:sz w:val="18"/>
        <w:szCs w:val="18"/>
        <w:lang w:val="en-US"/>
      </w:rPr>
      <w:t>CEP: 64.000-070. Fone / FAX: (0xx86) 3229-0015</w:t>
    </w:r>
  </w:p>
  <w:p w14:paraId="0221FEB7" w14:textId="77777777" w:rsidR="00467A9F" w:rsidRPr="00CE762A" w:rsidRDefault="00467A9F">
    <w:pPr>
      <w:pBdr>
        <w:top w:val="nil"/>
        <w:left w:val="nil"/>
        <w:bottom w:val="nil"/>
        <w:right w:val="nil"/>
        <w:between w:val="nil"/>
      </w:pBdr>
      <w:tabs>
        <w:tab w:val="right" w:pos="9214"/>
      </w:tabs>
      <w:jc w:val="both"/>
      <w:rPr>
        <w:rFonts w:ascii="Palatino Linotype" w:eastAsia="Palatino Linotype" w:hAnsi="Palatino Linotype" w:cs="Palatino Linotype"/>
        <w:b/>
        <w:color w:val="333333"/>
        <w:sz w:val="18"/>
        <w:szCs w:val="18"/>
        <w:lang w:val="en-US"/>
      </w:rPr>
    </w:pPr>
    <w:r w:rsidRPr="00CE762A">
      <w:rPr>
        <w:rFonts w:ascii="Palatino Linotype" w:eastAsia="Palatino Linotype" w:hAnsi="Palatino Linotype" w:cs="Palatino Linotype"/>
        <w:b/>
        <w:color w:val="333333"/>
        <w:sz w:val="18"/>
        <w:szCs w:val="18"/>
        <w:lang w:val="en-US"/>
      </w:rPr>
      <w:t xml:space="preserve">Email: </w:t>
    </w:r>
    <w:r w:rsidRPr="00CE762A">
      <w:rPr>
        <w:rFonts w:ascii="Palatino Linotype" w:eastAsia="Palatino Linotype" w:hAnsi="Palatino Linotype"/>
        <w:sz w:val="18"/>
        <w:szCs w:val="18"/>
        <w:lang w:val="en-US"/>
      </w:rPr>
      <w:t>semacpl2019@gmail.com</w:t>
    </w:r>
  </w:p>
  <w:p w14:paraId="6D3575C3" w14:textId="77777777" w:rsidR="00467A9F" w:rsidRPr="00CE762A" w:rsidRDefault="00467A9F">
    <w:pPr>
      <w:rPr>
        <w:lang w:val="en-US"/>
      </w:rPr>
    </w:pPr>
  </w:p>
  <w:p w14:paraId="36F3BE64" w14:textId="77777777" w:rsidR="00467A9F" w:rsidRPr="00CE762A" w:rsidRDefault="00467A9F">
    <w:pPr>
      <w:rPr>
        <w:lang w:val="en-US"/>
      </w:rPr>
    </w:pPr>
  </w:p>
  <w:p w14:paraId="3FDBD92C" w14:textId="77777777" w:rsidR="00467A9F" w:rsidRPr="00CE762A" w:rsidRDefault="00467A9F">
    <w:pPr>
      <w:rPr>
        <w:lang w:val="en-US"/>
      </w:rPr>
    </w:pPr>
  </w:p>
  <w:p w14:paraId="70273477" w14:textId="77777777" w:rsidR="00467A9F" w:rsidRPr="00CE762A" w:rsidRDefault="00467A9F">
    <w:pPr>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82618" w14:textId="77777777" w:rsidR="00467A9F" w:rsidRDefault="00467A9F">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end"/>
    </w:r>
  </w:p>
  <w:p w14:paraId="2E1A4428" w14:textId="77777777" w:rsidR="00467A9F" w:rsidRDefault="00467A9F">
    <w:pPr>
      <w:pBdr>
        <w:top w:val="nil"/>
        <w:left w:val="nil"/>
        <w:bottom w:val="nil"/>
        <w:right w:val="nil"/>
        <w:between w:val="nil"/>
      </w:pBdr>
      <w:tabs>
        <w:tab w:val="center" w:pos="4419"/>
        <w:tab w:val="right" w:pos="8838"/>
      </w:tabs>
      <w:ind w:right="360"/>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8035957"/>
      <w:docPartObj>
        <w:docPartGallery w:val="Page Numbers (Bottom of Page)"/>
        <w:docPartUnique/>
      </w:docPartObj>
    </w:sdtPr>
    <w:sdtEndPr/>
    <w:sdtContent>
      <w:p w14:paraId="6589E668" w14:textId="682DEDE4" w:rsidR="00467A9F" w:rsidRDefault="00467A9F">
        <w:pPr>
          <w:pStyle w:val="Rodap"/>
          <w:jc w:val="right"/>
        </w:pPr>
        <w:r>
          <w:fldChar w:fldCharType="begin"/>
        </w:r>
        <w:r>
          <w:instrText>PAGE   \* MERGEFORMAT</w:instrText>
        </w:r>
        <w:r>
          <w:fldChar w:fldCharType="separate"/>
        </w:r>
        <w:r w:rsidR="00E63AF6" w:rsidRPr="00E63AF6">
          <w:rPr>
            <w:noProof/>
            <w:lang w:val="pt-BR"/>
          </w:rPr>
          <w:t>140</w:t>
        </w:r>
        <w:r>
          <w:fldChar w:fldCharType="end"/>
        </w:r>
      </w:p>
    </w:sdtContent>
  </w:sdt>
  <w:p w14:paraId="61B3300F" w14:textId="77777777" w:rsidR="00467A9F" w:rsidRDefault="00467A9F">
    <w:pPr>
      <w:pStyle w:val="Rodap"/>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4EE28" w14:textId="77777777" w:rsidR="00467A9F" w:rsidRPr="00A306F2" w:rsidRDefault="00467A9F">
    <w:pPr>
      <w:pBdr>
        <w:top w:val="single" w:sz="4" w:space="1" w:color="000000"/>
        <w:left w:val="nil"/>
        <w:bottom w:val="nil"/>
        <w:right w:val="nil"/>
        <w:between w:val="nil"/>
      </w:pBdr>
      <w:tabs>
        <w:tab w:val="right" w:pos="9214"/>
        <w:tab w:val="left" w:pos="9639"/>
      </w:tabs>
      <w:jc w:val="both"/>
      <w:rPr>
        <w:rFonts w:ascii="Palatino Linotype" w:eastAsia="Palatino Linotype" w:hAnsi="Palatino Linotype" w:cs="Palatino Linotype"/>
        <w:b/>
        <w:color w:val="333333"/>
        <w:sz w:val="18"/>
        <w:szCs w:val="18"/>
      </w:rPr>
    </w:pPr>
    <w:r>
      <w:rPr>
        <w:rFonts w:ascii="Palatino Linotype" w:eastAsia="Palatino Linotype" w:hAnsi="Palatino Linotype" w:cs="Palatino Linotype"/>
        <w:b/>
        <w:color w:val="333333"/>
        <w:sz w:val="18"/>
        <w:szCs w:val="18"/>
      </w:rPr>
      <w:t xml:space="preserve">Rua </w:t>
    </w:r>
    <w:r w:rsidRPr="00A306F2">
      <w:rPr>
        <w:rFonts w:ascii="Palatino Linotype" w:eastAsia="Palatino Linotype" w:hAnsi="Palatino Linotype" w:cs="Palatino Linotype"/>
        <w:b/>
        <w:color w:val="333333"/>
        <w:sz w:val="18"/>
        <w:szCs w:val="18"/>
      </w:rPr>
      <w:t xml:space="preserve">Firmino Pires, nº 121, Centro Norte.                                 </w:t>
    </w:r>
    <w:r w:rsidRPr="00A306F2">
      <w:rPr>
        <w:rFonts w:ascii="Palatino Linotype" w:eastAsia="Palatino Linotype" w:hAnsi="Palatino Linotype" w:cs="Palatino Linotype"/>
        <w:b/>
        <w:color w:val="333333"/>
        <w:sz w:val="18"/>
        <w:szCs w:val="18"/>
      </w:rPr>
      <w:tab/>
    </w:r>
    <w:r w:rsidRPr="00A306F2">
      <w:rPr>
        <w:rFonts w:ascii="Palatino Linotype" w:eastAsia="Palatino Linotype" w:hAnsi="Palatino Linotype" w:cs="Palatino Linotype"/>
        <w:b/>
        <w:color w:val="333333"/>
        <w:sz w:val="18"/>
        <w:szCs w:val="18"/>
      </w:rPr>
      <w:fldChar w:fldCharType="begin"/>
    </w:r>
    <w:r w:rsidRPr="00A306F2">
      <w:rPr>
        <w:rFonts w:ascii="Palatino Linotype" w:eastAsia="Palatino Linotype" w:hAnsi="Palatino Linotype" w:cs="Palatino Linotype"/>
        <w:b/>
        <w:color w:val="333333"/>
        <w:sz w:val="18"/>
        <w:szCs w:val="18"/>
      </w:rPr>
      <w:instrText>PAGE</w:instrText>
    </w:r>
    <w:r w:rsidRPr="00A306F2">
      <w:rPr>
        <w:rFonts w:ascii="Palatino Linotype" w:eastAsia="Palatino Linotype" w:hAnsi="Palatino Linotype" w:cs="Palatino Linotype"/>
        <w:b/>
        <w:color w:val="333333"/>
        <w:sz w:val="18"/>
        <w:szCs w:val="18"/>
      </w:rPr>
      <w:fldChar w:fldCharType="separate"/>
    </w:r>
    <w:r>
      <w:rPr>
        <w:rFonts w:ascii="Palatino Linotype" w:eastAsia="Palatino Linotype" w:hAnsi="Palatino Linotype" w:cs="Palatino Linotype"/>
        <w:b/>
        <w:noProof/>
        <w:color w:val="333333"/>
        <w:sz w:val="18"/>
        <w:szCs w:val="18"/>
      </w:rPr>
      <w:t>1</w:t>
    </w:r>
    <w:r w:rsidRPr="00A306F2">
      <w:rPr>
        <w:rFonts w:ascii="Palatino Linotype" w:eastAsia="Palatino Linotype" w:hAnsi="Palatino Linotype" w:cs="Palatino Linotype"/>
        <w:b/>
        <w:color w:val="333333"/>
        <w:sz w:val="18"/>
        <w:szCs w:val="18"/>
      </w:rPr>
      <w:fldChar w:fldCharType="end"/>
    </w:r>
    <w:r w:rsidRPr="00A306F2">
      <w:rPr>
        <w:rFonts w:ascii="Palatino Linotype" w:eastAsia="Palatino Linotype" w:hAnsi="Palatino Linotype" w:cs="Palatino Linotype"/>
        <w:b/>
        <w:color w:val="333333"/>
        <w:sz w:val="18"/>
        <w:szCs w:val="18"/>
      </w:rPr>
      <w:tab/>
    </w:r>
  </w:p>
  <w:p w14:paraId="167148E7" w14:textId="77777777" w:rsidR="00467A9F" w:rsidRPr="00A306F2" w:rsidRDefault="00467A9F">
    <w:pPr>
      <w:pBdr>
        <w:top w:val="single" w:sz="4" w:space="1" w:color="000000"/>
        <w:left w:val="nil"/>
        <w:bottom w:val="nil"/>
        <w:right w:val="nil"/>
        <w:between w:val="nil"/>
      </w:pBdr>
      <w:tabs>
        <w:tab w:val="right" w:pos="9214"/>
        <w:tab w:val="left" w:pos="9639"/>
      </w:tabs>
      <w:jc w:val="both"/>
      <w:rPr>
        <w:rFonts w:ascii="Palatino Linotype" w:eastAsia="Palatino Linotype" w:hAnsi="Palatino Linotype" w:cs="Palatino Linotype"/>
        <w:b/>
        <w:color w:val="333333"/>
        <w:sz w:val="18"/>
        <w:szCs w:val="18"/>
        <w:lang w:val="en-US"/>
      </w:rPr>
    </w:pPr>
    <w:r w:rsidRPr="00A306F2">
      <w:rPr>
        <w:rFonts w:ascii="Palatino Linotype" w:eastAsia="Palatino Linotype" w:hAnsi="Palatino Linotype" w:cs="Palatino Linotype"/>
        <w:b/>
        <w:color w:val="333333"/>
        <w:sz w:val="18"/>
        <w:szCs w:val="18"/>
        <w:lang w:val="en-US"/>
      </w:rPr>
      <w:t>CEP: 64.000-070. Fone / FAX: (0xx86) 3229-0015</w:t>
    </w:r>
  </w:p>
  <w:p w14:paraId="13068DA1" w14:textId="77777777" w:rsidR="00467A9F" w:rsidRPr="00A306F2" w:rsidRDefault="00467A9F">
    <w:pPr>
      <w:pBdr>
        <w:top w:val="nil"/>
        <w:left w:val="nil"/>
        <w:bottom w:val="nil"/>
        <w:right w:val="nil"/>
        <w:between w:val="nil"/>
      </w:pBdr>
      <w:tabs>
        <w:tab w:val="right" w:pos="9214"/>
      </w:tabs>
      <w:jc w:val="both"/>
      <w:rPr>
        <w:rFonts w:ascii="Palatino Linotype" w:eastAsia="Palatino Linotype" w:hAnsi="Palatino Linotype" w:cs="Palatino Linotype"/>
        <w:b/>
        <w:color w:val="333333"/>
        <w:sz w:val="18"/>
        <w:szCs w:val="18"/>
        <w:lang w:val="en-US"/>
      </w:rPr>
    </w:pPr>
    <w:r w:rsidRPr="00A306F2">
      <w:rPr>
        <w:rFonts w:ascii="Palatino Linotype" w:eastAsia="Palatino Linotype" w:hAnsi="Palatino Linotype" w:cs="Palatino Linotype"/>
        <w:b/>
        <w:color w:val="333333"/>
        <w:sz w:val="18"/>
        <w:szCs w:val="18"/>
        <w:lang w:val="en-US"/>
      </w:rPr>
      <w:t xml:space="preserve">Email: </w:t>
    </w:r>
    <w:r w:rsidRPr="007F561D">
      <w:rPr>
        <w:rFonts w:ascii="Palatino Linotype" w:eastAsia="Palatino Linotype" w:hAnsi="Palatino Linotype"/>
        <w:sz w:val="18"/>
        <w:szCs w:val="18"/>
        <w:lang w:val="en-US"/>
      </w:rPr>
      <w:t>semacpl2019@gmail.com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07480" w14:textId="77777777" w:rsidR="00004811" w:rsidRDefault="00004811" w:rsidP="005145AA">
      <w:r>
        <w:separator/>
      </w:r>
    </w:p>
  </w:footnote>
  <w:footnote w:type="continuationSeparator" w:id="0">
    <w:p w14:paraId="394F3FD4" w14:textId="77777777" w:rsidR="00004811" w:rsidRDefault="00004811" w:rsidP="00514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7E6A3" w14:textId="77777777" w:rsidR="00467A9F" w:rsidRDefault="00467A9F">
    <w:pPr>
      <w:pStyle w:val="Cabealho"/>
    </w:pPr>
  </w:p>
  <w:p w14:paraId="71E7E84F" w14:textId="77777777" w:rsidR="00467A9F" w:rsidRDefault="00467A9F"/>
  <w:p w14:paraId="68C80A85" w14:textId="77777777" w:rsidR="00467A9F" w:rsidRDefault="00467A9F"/>
  <w:p w14:paraId="5D4878D7" w14:textId="77777777" w:rsidR="00467A9F" w:rsidRDefault="00467A9F"/>
  <w:p w14:paraId="4050B8DB" w14:textId="77777777" w:rsidR="00467A9F" w:rsidRDefault="00467A9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20D15" w14:textId="77777777" w:rsidR="00467A9F" w:rsidRDefault="00467A9F" w:rsidP="00601E81">
    <w:pPr>
      <w:pStyle w:val="Cabealho"/>
      <w:ind w:left="-284"/>
    </w:pPr>
    <w:r>
      <w:rPr>
        <w:noProof/>
        <w:lang w:eastAsia="pt-BR"/>
      </w:rPr>
      <w:t xml:space="preserve">                                                                                              </w:t>
    </w:r>
    <w:r>
      <w:rPr>
        <w:noProof/>
        <w:lang w:val="pt-BR" w:eastAsia="pt-BR"/>
      </w:rPr>
      <w:drawing>
        <wp:inline distT="0" distB="0" distL="0" distR="0" wp14:anchorId="398CC4C2" wp14:editId="68651021">
          <wp:extent cx="2686050" cy="5619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561975"/>
                  </a:xfrm>
                  <a:prstGeom prst="rect">
                    <a:avLst/>
                  </a:prstGeom>
                  <a:noFill/>
                  <a:ln>
                    <a:noFill/>
                  </a:ln>
                </pic:spPr>
              </pic:pic>
            </a:graphicData>
          </a:graphic>
        </wp:inline>
      </w:drawing>
    </w:r>
  </w:p>
  <w:p w14:paraId="20EBF620" w14:textId="748FF2F0" w:rsidR="00467A9F" w:rsidRDefault="00467A9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9E876" w14:textId="77777777" w:rsidR="00467A9F" w:rsidRDefault="00467A9F">
    <w:pPr>
      <w:pBdr>
        <w:top w:val="nil"/>
        <w:left w:val="nil"/>
        <w:bottom w:val="nil"/>
        <w:right w:val="nil"/>
        <w:between w:val="nil"/>
      </w:pBdr>
      <w:tabs>
        <w:tab w:val="center" w:pos="4419"/>
        <w:tab w:val="right" w:pos="8838"/>
      </w:tabs>
      <w:rPr>
        <w:color w:val="000000"/>
      </w:rPr>
    </w:pPr>
    <w:r>
      <w:rPr>
        <w:noProof/>
        <w:lang w:val="pt-BR" w:eastAsia="pt-BR"/>
      </w:rPr>
      <w:drawing>
        <wp:anchor distT="0" distB="0" distL="114300" distR="114300" simplePos="0" relativeHeight="251663360" behindDoc="0" locked="0" layoutInCell="1" allowOverlap="1" wp14:anchorId="34985461" wp14:editId="52E9DE89">
          <wp:simplePos x="0" y="0"/>
          <wp:positionH relativeFrom="margin">
            <wp:posOffset>817880</wp:posOffset>
          </wp:positionH>
          <wp:positionV relativeFrom="paragraph">
            <wp:posOffset>-97790</wp:posOffset>
          </wp:positionV>
          <wp:extent cx="4245610" cy="571500"/>
          <wp:effectExtent l="0" t="0" r="2540" b="0"/>
          <wp:wrapNone/>
          <wp:docPr id="5" name="Imagem 5"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Untitle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45610" cy="571500"/>
                  </a:xfrm>
                  <a:prstGeom prst="rect">
                    <a:avLst/>
                  </a:prstGeom>
                  <a:noFill/>
                </pic:spPr>
              </pic:pic>
            </a:graphicData>
          </a:graphic>
        </wp:anchor>
      </w:drawing>
    </w:r>
    <w:r>
      <w:rPr>
        <w:noProof/>
        <w:lang w:val="pt-BR" w:eastAsia="pt-BR"/>
      </w:rPr>
      <mc:AlternateContent>
        <mc:Choice Requires="wps">
          <w:drawing>
            <wp:anchor distT="0" distB="0" distL="114300" distR="114300" simplePos="0" relativeHeight="251662336" behindDoc="0" locked="0" layoutInCell="1" allowOverlap="1" wp14:anchorId="710B0AAE" wp14:editId="4FA5980A">
              <wp:simplePos x="0" y="0"/>
              <wp:positionH relativeFrom="column">
                <wp:posOffset>8145780</wp:posOffset>
              </wp:positionH>
              <wp:positionV relativeFrom="paragraph">
                <wp:posOffset>-150495</wp:posOffset>
              </wp:positionV>
              <wp:extent cx="1012190" cy="723900"/>
              <wp:effectExtent l="0" t="0" r="16510" b="19050"/>
              <wp:wrapNone/>
              <wp:docPr id="14"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723900"/>
                      </a:xfrm>
                      <a:prstGeom prst="rect">
                        <a:avLst/>
                      </a:prstGeom>
                      <a:solidFill>
                        <a:srgbClr val="FFFFFF"/>
                      </a:solidFill>
                      <a:ln w="9525">
                        <a:solidFill>
                          <a:srgbClr val="000000"/>
                        </a:solidFill>
                        <a:miter lim="800000"/>
                        <a:headEnd/>
                        <a:tailEnd/>
                      </a:ln>
                    </wps:spPr>
                    <wps:txbx>
                      <w:txbxContent>
                        <w:p w14:paraId="338B1AC6" w14:textId="77777777" w:rsidR="00467A9F" w:rsidRPr="00CE2111" w:rsidRDefault="00467A9F" w:rsidP="006B200A">
                          <w:pPr>
                            <w:jc w:val="center"/>
                            <w:rPr>
                              <w:rFonts w:ascii="Calibri" w:hAnsi="Calibri"/>
                              <w:sz w:val="20"/>
                              <w:szCs w:val="20"/>
                            </w:rPr>
                          </w:pPr>
                          <w:r w:rsidRPr="00CE2111">
                            <w:rPr>
                              <w:rFonts w:ascii="Calibri" w:hAnsi="Calibri"/>
                              <w:sz w:val="20"/>
                              <w:szCs w:val="20"/>
                            </w:rPr>
                            <w:t>SEMA</w:t>
                          </w:r>
                        </w:p>
                        <w:p w14:paraId="7A8F0028" w14:textId="77777777" w:rsidR="00467A9F" w:rsidRPr="00CE2111" w:rsidRDefault="00467A9F" w:rsidP="006B200A">
                          <w:pPr>
                            <w:jc w:val="center"/>
                            <w:rPr>
                              <w:rFonts w:ascii="Calibri" w:hAnsi="Calibri"/>
                              <w:sz w:val="20"/>
                              <w:szCs w:val="20"/>
                            </w:rPr>
                          </w:pPr>
                          <w:r w:rsidRPr="00CE2111">
                            <w:rPr>
                              <w:rFonts w:ascii="Calibri" w:hAnsi="Calibri"/>
                              <w:sz w:val="20"/>
                              <w:szCs w:val="20"/>
                            </w:rPr>
                            <w:t>CPL COMPRAS</w:t>
                          </w:r>
                        </w:p>
                        <w:p w14:paraId="5B0603C1" w14:textId="77777777" w:rsidR="00467A9F" w:rsidRPr="00CE2111" w:rsidRDefault="00467A9F" w:rsidP="006B200A">
                          <w:pPr>
                            <w:rPr>
                              <w:rFonts w:ascii="Calibri" w:hAnsi="Calibri"/>
                              <w:sz w:val="6"/>
                              <w:szCs w:val="20"/>
                            </w:rPr>
                          </w:pPr>
                        </w:p>
                        <w:p w14:paraId="10CADB75" w14:textId="77777777" w:rsidR="00467A9F" w:rsidRPr="00CE2111" w:rsidRDefault="00467A9F" w:rsidP="006B200A">
                          <w:pPr>
                            <w:rPr>
                              <w:rFonts w:ascii="Calibri" w:hAnsi="Calibri"/>
                              <w:sz w:val="20"/>
                              <w:szCs w:val="20"/>
                            </w:rPr>
                          </w:pPr>
                          <w:r>
                            <w:rPr>
                              <w:rFonts w:ascii="Calibri" w:hAnsi="Calibri"/>
                              <w:sz w:val="20"/>
                              <w:szCs w:val="20"/>
                            </w:rPr>
                            <w:t>Fls._</w:t>
                          </w:r>
                          <w:r w:rsidRPr="00CE2111">
                            <w:rPr>
                              <w:rFonts w:ascii="Calibri" w:hAnsi="Calibri"/>
                              <w:sz w:val="20"/>
                              <w:szCs w:val="20"/>
                            </w:rPr>
                            <w:t>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0B0AAE" id="_x0000_t202" coordsize="21600,21600" o:spt="202" path="m,l,21600r21600,l21600,xe">
              <v:stroke joinstyle="miter"/>
              <v:path gradientshapeok="t" o:connecttype="rect"/>
            </v:shapetype>
            <v:shape id="Caixa de Texto 16" o:spid="_x0000_s1033" type="#_x0000_t202" style="position:absolute;margin-left:641.4pt;margin-top:-11.85pt;width:79.7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">
              <v:textbox>
                <w:txbxContent>
                  <w:p w14:paraId="338B1AC6" w14:textId="77777777" w:rsidR="00467A9F" w:rsidRPr="00CE2111" w:rsidRDefault="00467A9F" w:rsidP="006B200A">
                    <w:pPr>
                      <w:jc w:val="center"/>
                      <w:rPr>
                        <w:rFonts w:ascii="Calibri" w:hAnsi="Calibri"/>
                        <w:sz w:val="20"/>
                        <w:szCs w:val="20"/>
                      </w:rPr>
                    </w:pPr>
                    <w:r w:rsidRPr="00CE2111">
                      <w:rPr>
                        <w:rFonts w:ascii="Calibri" w:hAnsi="Calibri"/>
                        <w:sz w:val="20"/>
                        <w:szCs w:val="20"/>
                      </w:rPr>
                      <w:t>SEMA</w:t>
                    </w:r>
                  </w:p>
                  <w:p w14:paraId="7A8F0028" w14:textId="77777777" w:rsidR="00467A9F" w:rsidRPr="00CE2111" w:rsidRDefault="00467A9F" w:rsidP="006B200A">
                    <w:pPr>
                      <w:jc w:val="center"/>
                      <w:rPr>
                        <w:rFonts w:ascii="Calibri" w:hAnsi="Calibri"/>
                        <w:sz w:val="20"/>
                        <w:szCs w:val="20"/>
                      </w:rPr>
                    </w:pPr>
                    <w:r w:rsidRPr="00CE2111">
                      <w:rPr>
                        <w:rFonts w:ascii="Calibri" w:hAnsi="Calibri"/>
                        <w:sz w:val="20"/>
                        <w:szCs w:val="20"/>
                      </w:rPr>
                      <w:t>CPL COMPRAS</w:t>
                    </w:r>
                  </w:p>
                  <w:p w14:paraId="5B0603C1" w14:textId="77777777" w:rsidR="00467A9F" w:rsidRPr="00CE2111" w:rsidRDefault="00467A9F" w:rsidP="006B200A">
                    <w:pPr>
                      <w:rPr>
                        <w:rFonts w:ascii="Calibri" w:hAnsi="Calibri"/>
                        <w:sz w:val="6"/>
                        <w:szCs w:val="20"/>
                      </w:rPr>
                    </w:pPr>
                  </w:p>
                  <w:p w14:paraId="10CADB75" w14:textId="77777777" w:rsidR="00467A9F" w:rsidRPr="00CE2111" w:rsidRDefault="00467A9F" w:rsidP="006B200A">
                    <w:pPr>
                      <w:rPr>
                        <w:rFonts w:ascii="Calibri" w:hAnsi="Calibri"/>
                        <w:sz w:val="20"/>
                        <w:szCs w:val="20"/>
                      </w:rPr>
                    </w:pPr>
                    <w:r>
                      <w:rPr>
                        <w:rFonts w:ascii="Calibri" w:hAnsi="Calibri"/>
                        <w:sz w:val="20"/>
                        <w:szCs w:val="20"/>
                      </w:rPr>
                      <w:t>Fls._</w:t>
                    </w:r>
                    <w:r w:rsidRPr="00CE2111">
                      <w:rPr>
                        <w:rFonts w:ascii="Calibri" w:hAnsi="Calibri"/>
                        <w:sz w:val="20"/>
                        <w:szCs w:val="20"/>
                      </w:rPr>
                      <w:t>___</w:t>
                    </w:r>
                  </w:p>
                </w:txbxContent>
              </v:textbox>
            </v:shape>
          </w:pict>
        </mc:Fallback>
      </mc:AlternateContent>
    </w:r>
  </w:p>
  <w:p w14:paraId="66C7CF5B" w14:textId="77777777" w:rsidR="00467A9F" w:rsidRDefault="00467A9F"/>
  <w:p w14:paraId="1A6AC3C2" w14:textId="77777777" w:rsidR="00467A9F" w:rsidRDefault="00467A9F"/>
  <w:p w14:paraId="0CE499F5" w14:textId="77777777" w:rsidR="00467A9F" w:rsidRDefault="00467A9F"/>
  <w:p w14:paraId="38F3137C" w14:textId="77777777" w:rsidR="00467A9F" w:rsidRDefault="00467A9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F1949" w14:textId="25CF7C85" w:rsidR="00467A9F" w:rsidRDefault="00467A9F">
    <w:pPr>
      <w:pStyle w:val="Cabealho"/>
    </w:pPr>
    <w:r>
      <w:rPr>
        <w:noProof/>
        <w:lang w:val="pt-BR" w:eastAsia="pt-BR"/>
      </w:rPr>
      <w:drawing>
        <wp:inline distT="0" distB="0" distL="0" distR="0" wp14:anchorId="23E8CA91" wp14:editId="34AFE4C2">
          <wp:extent cx="2686050" cy="5619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56197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FAAE8" w14:textId="75AFBFA6" w:rsidR="00467A9F" w:rsidRDefault="00467A9F">
    <w:pPr>
      <w:pBdr>
        <w:top w:val="nil"/>
        <w:left w:val="nil"/>
        <w:bottom w:val="nil"/>
        <w:right w:val="nil"/>
        <w:between w:val="nil"/>
      </w:pBdr>
      <w:tabs>
        <w:tab w:val="center" w:pos="4419"/>
        <w:tab w:val="right" w:pos="8838"/>
      </w:tabs>
      <w:rPr>
        <w:color w:val="000000"/>
      </w:rPr>
    </w:pPr>
    <w:r>
      <w:rPr>
        <w:noProof/>
        <w:lang w:val="pt-BR" w:eastAsia="pt-BR"/>
      </w:rPr>
      <w:drawing>
        <wp:anchor distT="0" distB="0" distL="114300" distR="114300" simplePos="0" relativeHeight="251657216" behindDoc="0" locked="0" layoutInCell="1" allowOverlap="1" wp14:anchorId="5D58FBA8" wp14:editId="40F42EB8">
          <wp:simplePos x="0" y="0"/>
          <wp:positionH relativeFrom="margin">
            <wp:posOffset>817880</wp:posOffset>
          </wp:positionH>
          <wp:positionV relativeFrom="paragraph">
            <wp:posOffset>-97790</wp:posOffset>
          </wp:positionV>
          <wp:extent cx="4245610" cy="571500"/>
          <wp:effectExtent l="0" t="0" r="2540" b="0"/>
          <wp:wrapNone/>
          <wp:docPr id="4" name="Imagem 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descr="Untitled-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45610" cy="571500"/>
                  </a:xfrm>
                  <a:prstGeom prst="rect">
                    <a:avLst/>
                  </a:prstGeom>
                  <a:noFill/>
                </pic:spPr>
              </pic:pic>
            </a:graphicData>
          </a:graphic>
        </wp:anchor>
      </w:drawing>
    </w:r>
    <w:r>
      <w:rPr>
        <w:noProof/>
        <w:lang w:val="pt-BR" w:eastAsia="pt-BR"/>
      </w:rPr>
      <mc:AlternateContent>
        <mc:Choice Requires="wps">
          <w:drawing>
            <wp:anchor distT="0" distB="0" distL="114300" distR="114300" simplePos="0" relativeHeight="251660288" behindDoc="0" locked="0" layoutInCell="1" allowOverlap="1" wp14:anchorId="5FA98B30" wp14:editId="72B10D53">
              <wp:simplePos x="0" y="0"/>
              <wp:positionH relativeFrom="column">
                <wp:posOffset>8145780</wp:posOffset>
              </wp:positionH>
              <wp:positionV relativeFrom="paragraph">
                <wp:posOffset>-150495</wp:posOffset>
              </wp:positionV>
              <wp:extent cx="1012190" cy="723900"/>
              <wp:effectExtent l="0" t="0" r="16510"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723900"/>
                      </a:xfrm>
                      <a:prstGeom prst="rect">
                        <a:avLst/>
                      </a:prstGeom>
                      <a:solidFill>
                        <a:srgbClr val="FFFFFF"/>
                      </a:solidFill>
                      <a:ln w="9525">
                        <a:solidFill>
                          <a:srgbClr val="000000"/>
                        </a:solidFill>
                        <a:miter lim="800000"/>
                        <a:headEnd/>
                        <a:tailEnd/>
                      </a:ln>
                    </wps:spPr>
                    <wps:txbx>
                      <w:txbxContent>
                        <w:p w14:paraId="3628E197" w14:textId="77777777" w:rsidR="00467A9F" w:rsidRPr="00CE2111" w:rsidRDefault="00467A9F" w:rsidP="006B200A">
                          <w:pPr>
                            <w:jc w:val="center"/>
                            <w:rPr>
                              <w:rFonts w:ascii="Calibri" w:hAnsi="Calibri"/>
                              <w:sz w:val="20"/>
                              <w:szCs w:val="20"/>
                            </w:rPr>
                          </w:pPr>
                          <w:r w:rsidRPr="00CE2111">
                            <w:rPr>
                              <w:rFonts w:ascii="Calibri" w:hAnsi="Calibri"/>
                              <w:sz w:val="20"/>
                              <w:szCs w:val="20"/>
                            </w:rPr>
                            <w:t>SEMA</w:t>
                          </w:r>
                        </w:p>
                        <w:p w14:paraId="5963275C" w14:textId="77777777" w:rsidR="00467A9F" w:rsidRPr="00CE2111" w:rsidRDefault="00467A9F" w:rsidP="006B200A">
                          <w:pPr>
                            <w:jc w:val="center"/>
                            <w:rPr>
                              <w:rFonts w:ascii="Calibri" w:hAnsi="Calibri"/>
                              <w:sz w:val="20"/>
                              <w:szCs w:val="20"/>
                            </w:rPr>
                          </w:pPr>
                          <w:r w:rsidRPr="00CE2111">
                            <w:rPr>
                              <w:rFonts w:ascii="Calibri" w:hAnsi="Calibri"/>
                              <w:sz w:val="20"/>
                              <w:szCs w:val="20"/>
                            </w:rPr>
                            <w:t>CPL COMPRAS</w:t>
                          </w:r>
                        </w:p>
                        <w:p w14:paraId="4BE9D587" w14:textId="77777777" w:rsidR="00467A9F" w:rsidRPr="00CE2111" w:rsidRDefault="00467A9F" w:rsidP="006B200A">
                          <w:pPr>
                            <w:rPr>
                              <w:rFonts w:ascii="Calibri" w:hAnsi="Calibri"/>
                              <w:sz w:val="6"/>
                              <w:szCs w:val="20"/>
                            </w:rPr>
                          </w:pPr>
                        </w:p>
                        <w:p w14:paraId="64B18577" w14:textId="77777777" w:rsidR="00467A9F" w:rsidRPr="00CE2111" w:rsidRDefault="00467A9F" w:rsidP="006B200A">
                          <w:pPr>
                            <w:rPr>
                              <w:rFonts w:ascii="Calibri" w:hAnsi="Calibri"/>
                              <w:sz w:val="20"/>
                              <w:szCs w:val="20"/>
                            </w:rPr>
                          </w:pPr>
                          <w:r>
                            <w:rPr>
                              <w:rFonts w:ascii="Calibri" w:hAnsi="Calibri"/>
                              <w:sz w:val="20"/>
                              <w:szCs w:val="20"/>
                            </w:rPr>
                            <w:t>Fls._</w:t>
                          </w:r>
                          <w:r w:rsidRPr="00CE2111">
                            <w:rPr>
                              <w:rFonts w:ascii="Calibri" w:hAnsi="Calibri"/>
                              <w:sz w:val="20"/>
                              <w:szCs w:val="20"/>
                            </w:rPr>
                            <w:t>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A98B30" id="_x0000_t202" coordsize="21600,21600" o:spt="202" path="m,l,21600r21600,l21600,xe">
              <v:stroke joinstyle="miter"/>
              <v:path gradientshapeok="t" o:connecttype="rect"/>
            </v:shapetype>
            <v:shape id="Caixa de Texto 1" o:spid="_x0000_s1034" type="#_x0000_t202" style="position:absolute;margin-left:641.4pt;margin-top:-11.85pt;width:79.7pt;height: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">
              <v:textbox>
                <w:txbxContent>
                  <w:p w14:paraId="3628E197" w14:textId="77777777" w:rsidR="00467A9F" w:rsidRPr="00CE2111" w:rsidRDefault="00467A9F" w:rsidP="006B200A">
                    <w:pPr>
                      <w:jc w:val="center"/>
                      <w:rPr>
                        <w:rFonts w:ascii="Calibri" w:hAnsi="Calibri"/>
                        <w:sz w:val="20"/>
                        <w:szCs w:val="20"/>
                      </w:rPr>
                    </w:pPr>
                    <w:r w:rsidRPr="00CE2111">
                      <w:rPr>
                        <w:rFonts w:ascii="Calibri" w:hAnsi="Calibri"/>
                        <w:sz w:val="20"/>
                        <w:szCs w:val="20"/>
                      </w:rPr>
                      <w:t>SEMA</w:t>
                    </w:r>
                  </w:p>
                  <w:p w14:paraId="5963275C" w14:textId="77777777" w:rsidR="00467A9F" w:rsidRPr="00CE2111" w:rsidRDefault="00467A9F" w:rsidP="006B200A">
                    <w:pPr>
                      <w:jc w:val="center"/>
                      <w:rPr>
                        <w:rFonts w:ascii="Calibri" w:hAnsi="Calibri"/>
                        <w:sz w:val="20"/>
                        <w:szCs w:val="20"/>
                      </w:rPr>
                    </w:pPr>
                    <w:r w:rsidRPr="00CE2111">
                      <w:rPr>
                        <w:rFonts w:ascii="Calibri" w:hAnsi="Calibri"/>
                        <w:sz w:val="20"/>
                        <w:szCs w:val="20"/>
                      </w:rPr>
                      <w:t>CPL COMPRAS</w:t>
                    </w:r>
                  </w:p>
                  <w:p w14:paraId="4BE9D587" w14:textId="77777777" w:rsidR="00467A9F" w:rsidRPr="00CE2111" w:rsidRDefault="00467A9F" w:rsidP="006B200A">
                    <w:pPr>
                      <w:rPr>
                        <w:rFonts w:ascii="Calibri" w:hAnsi="Calibri"/>
                        <w:sz w:val="6"/>
                        <w:szCs w:val="20"/>
                      </w:rPr>
                    </w:pPr>
                  </w:p>
                  <w:p w14:paraId="64B18577" w14:textId="77777777" w:rsidR="00467A9F" w:rsidRPr="00CE2111" w:rsidRDefault="00467A9F" w:rsidP="006B200A">
                    <w:pPr>
                      <w:rPr>
                        <w:rFonts w:ascii="Calibri" w:hAnsi="Calibri"/>
                        <w:sz w:val="20"/>
                        <w:szCs w:val="20"/>
                      </w:rPr>
                    </w:pPr>
                    <w:r>
                      <w:rPr>
                        <w:rFonts w:ascii="Calibri" w:hAnsi="Calibri"/>
                        <w:sz w:val="20"/>
                        <w:szCs w:val="20"/>
                      </w:rPr>
                      <w:t>Fls._</w:t>
                    </w:r>
                    <w:r w:rsidRPr="00CE2111">
                      <w:rPr>
                        <w:rFonts w:ascii="Calibri" w:hAnsi="Calibri"/>
                        <w:sz w:val="20"/>
                        <w:szCs w:val="20"/>
                      </w:rPr>
                      <w:t>___</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F7DEA4E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0000007"/>
    <w:multiLevelType w:val="singleLevel"/>
    <w:tmpl w:val="1C42935E"/>
    <w:name w:val="WW8Num7"/>
    <w:lvl w:ilvl="0">
      <w:start w:val="1"/>
      <w:numFmt w:val="lowerLetter"/>
      <w:lvlText w:val="%1)"/>
      <w:lvlJc w:val="left"/>
      <w:pPr>
        <w:tabs>
          <w:tab w:val="num" w:pos="0"/>
        </w:tabs>
        <w:ind w:left="927" w:hanging="360"/>
      </w:pPr>
      <w:rPr>
        <w:rFonts w:ascii="Arial" w:hAnsi="Arial" w:cs="Arial" w:hint="default"/>
        <w:b/>
        <w:bCs/>
        <w:i w:val="0"/>
        <w:color w:val="auto"/>
        <w:sz w:val="20"/>
        <w:szCs w:val="20"/>
      </w:rPr>
    </w:lvl>
  </w:abstractNum>
  <w:abstractNum w:abstractNumId="3">
    <w:nsid w:val="00DF0ABE"/>
    <w:multiLevelType w:val="multilevel"/>
    <w:tmpl w:val="8A8E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D610E0"/>
    <w:multiLevelType w:val="multilevel"/>
    <w:tmpl w:val="2232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2D0D36"/>
    <w:multiLevelType w:val="multilevel"/>
    <w:tmpl w:val="20FA6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924CFE"/>
    <w:multiLevelType w:val="multilevel"/>
    <w:tmpl w:val="E5C2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3E2C8E"/>
    <w:multiLevelType w:val="multilevel"/>
    <w:tmpl w:val="D5689460"/>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bCs/>
        <w:i w:val="0"/>
        <w:iCs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8">
    <w:nsid w:val="0DA813B6"/>
    <w:multiLevelType w:val="multilevel"/>
    <w:tmpl w:val="BC60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DC2A54"/>
    <w:multiLevelType w:val="multilevel"/>
    <w:tmpl w:val="1BA2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7C3A0D"/>
    <w:multiLevelType w:val="multilevel"/>
    <w:tmpl w:val="AE8C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38282F"/>
    <w:multiLevelType w:val="multilevel"/>
    <w:tmpl w:val="7FCA0AEA"/>
    <w:lvl w:ilvl="0">
      <w:start w:val="1"/>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nsid w:val="1D5C100D"/>
    <w:multiLevelType w:val="multilevel"/>
    <w:tmpl w:val="67023E50"/>
    <w:lvl w:ilvl="0">
      <w:start w:val="1"/>
      <w:numFmt w:val="decimal"/>
      <w:pStyle w:val="Nivel01"/>
      <w:lvlText w:val="%1."/>
      <w:lvlJc w:val="left"/>
      <w:pPr>
        <w:ind w:left="502" w:hanging="360"/>
      </w:pPr>
      <w:rPr>
        <w:rFonts w:hint="default"/>
        <w:b/>
        <w:color w:val="auto"/>
        <w:sz w:val="24"/>
        <w:szCs w:val="24"/>
      </w:rPr>
    </w:lvl>
    <w:lvl w:ilvl="1">
      <w:start w:val="1"/>
      <w:numFmt w:val="decimal"/>
      <w:lvlText w:val="%1.%2."/>
      <w:lvlJc w:val="left"/>
      <w:pPr>
        <w:ind w:left="1283" w:hanging="432"/>
      </w:pPr>
      <w:rPr>
        <w:rFonts w:ascii="Times New Roman" w:hAnsi="Times New Roman" w:cs="Times New Roman" w:hint="default"/>
        <w:b/>
        <w:bCs/>
        <w:i w:val="0"/>
        <w:strike w:val="0"/>
        <w:color w:val="auto"/>
        <w:sz w:val="20"/>
        <w:szCs w:val="20"/>
        <w:u w:val="none"/>
      </w:rPr>
    </w:lvl>
    <w:lvl w:ilvl="2">
      <w:start w:val="1"/>
      <w:numFmt w:val="decimal"/>
      <w:pStyle w:val="Nvel3"/>
      <w:lvlText w:val="%1.%2.%3."/>
      <w:lvlJc w:val="left"/>
      <w:pPr>
        <w:ind w:left="1072"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1783" w:hanging="648"/>
      </w:pPr>
      <w:rPr>
        <w:rFonts w:hint="default"/>
        <w:b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1E61C45"/>
    <w:multiLevelType w:val="multilevel"/>
    <w:tmpl w:val="96D4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3C784E"/>
    <w:multiLevelType w:val="multilevel"/>
    <w:tmpl w:val="20CC8B0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8503617"/>
    <w:multiLevelType w:val="multilevel"/>
    <w:tmpl w:val="8E64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8F15BA4"/>
    <w:multiLevelType w:val="hybridMultilevel"/>
    <w:tmpl w:val="DEA4EF38"/>
    <w:lvl w:ilvl="0" w:tplc="C26408C0">
      <w:start w:val="1"/>
      <w:numFmt w:val="upperRoman"/>
      <w:lvlText w:val="%1"/>
      <w:lvlJc w:val="left"/>
      <w:pPr>
        <w:ind w:left="281" w:hanging="140"/>
      </w:pPr>
      <w:rPr>
        <w:rFonts w:ascii="Times New Roman" w:eastAsia="Times New Roman" w:hAnsi="Times New Roman" w:cs="Times New Roman" w:hint="default"/>
        <w:w w:val="112"/>
        <w:sz w:val="24"/>
        <w:szCs w:val="24"/>
        <w:lang w:val="pt-PT" w:eastAsia="en-US" w:bidi="ar-SA"/>
      </w:rPr>
    </w:lvl>
    <w:lvl w:ilvl="1" w:tplc="FA0AD684">
      <w:start w:val="1"/>
      <w:numFmt w:val="lowerLetter"/>
      <w:lvlText w:val="%2)"/>
      <w:lvlJc w:val="left"/>
      <w:pPr>
        <w:ind w:left="706" w:hanging="275"/>
      </w:pPr>
      <w:rPr>
        <w:rFonts w:ascii="Times New Roman" w:eastAsia="Times New Roman" w:hAnsi="Times New Roman" w:cs="Times New Roman" w:hint="default"/>
        <w:w w:val="95"/>
        <w:sz w:val="24"/>
        <w:szCs w:val="24"/>
        <w:lang w:val="pt-PT" w:eastAsia="en-US" w:bidi="ar-SA"/>
      </w:rPr>
    </w:lvl>
    <w:lvl w:ilvl="2" w:tplc="39C811A4">
      <w:numFmt w:val="bullet"/>
      <w:lvlText w:val="•"/>
      <w:lvlJc w:val="left"/>
      <w:pPr>
        <w:ind w:left="1641" w:hanging="275"/>
      </w:pPr>
      <w:rPr>
        <w:lang w:val="pt-PT" w:eastAsia="en-US" w:bidi="ar-SA"/>
      </w:rPr>
    </w:lvl>
    <w:lvl w:ilvl="3" w:tplc="1478BC70">
      <w:numFmt w:val="bullet"/>
      <w:lvlText w:val="•"/>
      <w:lvlJc w:val="left"/>
      <w:pPr>
        <w:ind w:left="2571" w:hanging="275"/>
      </w:pPr>
      <w:rPr>
        <w:lang w:val="pt-PT" w:eastAsia="en-US" w:bidi="ar-SA"/>
      </w:rPr>
    </w:lvl>
    <w:lvl w:ilvl="4" w:tplc="A50668FC">
      <w:numFmt w:val="bullet"/>
      <w:lvlText w:val="•"/>
      <w:lvlJc w:val="left"/>
      <w:pPr>
        <w:ind w:left="3500" w:hanging="275"/>
      </w:pPr>
      <w:rPr>
        <w:lang w:val="pt-PT" w:eastAsia="en-US" w:bidi="ar-SA"/>
      </w:rPr>
    </w:lvl>
    <w:lvl w:ilvl="5" w:tplc="E28E024A">
      <w:numFmt w:val="bullet"/>
      <w:lvlText w:val="•"/>
      <w:lvlJc w:val="left"/>
      <w:pPr>
        <w:ind w:left="4430" w:hanging="275"/>
      </w:pPr>
      <w:rPr>
        <w:lang w:val="pt-PT" w:eastAsia="en-US" w:bidi="ar-SA"/>
      </w:rPr>
    </w:lvl>
    <w:lvl w:ilvl="6" w:tplc="16229E3E">
      <w:numFmt w:val="bullet"/>
      <w:lvlText w:val="•"/>
      <w:lvlJc w:val="left"/>
      <w:pPr>
        <w:ind w:left="5360" w:hanging="275"/>
      </w:pPr>
      <w:rPr>
        <w:lang w:val="pt-PT" w:eastAsia="en-US" w:bidi="ar-SA"/>
      </w:rPr>
    </w:lvl>
    <w:lvl w:ilvl="7" w:tplc="5EEA9D94">
      <w:numFmt w:val="bullet"/>
      <w:lvlText w:val="•"/>
      <w:lvlJc w:val="left"/>
      <w:pPr>
        <w:ind w:left="6289" w:hanging="275"/>
      </w:pPr>
      <w:rPr>
        <w:lang w:val="pt-PT" w:eastAsia="en-US" w:bidi="ar-SA"/>
      </w:rPr>
    </w:lvl>
    <w:lvl w:ilvl="8" w:tplc="B49C5E6C">
      <w:numFmt w:val="bullet"/>
      <w:lvlText w:val="•"/>
      <w:lvlJc w:val="left"/>
      <w:pPr>
        <w:ind w:left="7219" w:hanging="275"/>
      </w:pPr>
      <w:rPr>
        <w:lang w:val="pt-PT" w:eastAsia="en-US" w:bidi="ar-SA"/>
      </w:rPr>
    </w:lvl>
  </w:abstractNum>
  <w:abstractNum w:abstractNumId="17">
    <w:nsid w:val="2CD07323"/>
    <w:multiLevelType w:val="multilevel"/>
    <w:tmpl w:val="9236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933871"/>
    <w:multiLevelType w:val="multilevel"/>
    <w:tmpl w:val="2928321A"/>
    <w:lvl w:ilvl="0">
      <w:start w:val="4"/>
      <w:numFmt w:val="decimal"/>
      <w:pStyle w:val="Nivel01Titulo"/>
      <w:lvlText w:val="%1"/>
      <w:lvlJc w:val="left"/>
      <w:pPr>
        <w:ind w:left="217" w:hanging="430"/>
      </w:pPr>
      <w:rPr>
        <w:rFonts w:hint="default"/>
      </w:rPr>
    </w:lvl>
    <w:lvl w:ilvl="1">
      <w:start w:val="1"/>
      <w:numFmt w:val="decimal"/>
      <w:lvlText w:val="%1.%2."/>
      <w:lvlJc w:val="left"/>
      <w:pPr>
        <w:ind w:left="217" w:hanging="430"/>
      </w:pPr>
      <w:rPr>
        <w:rFonts w:ascii="Bookman Old Style" w:eastAsia="Bookman Old Style" w:hAnsi="Bookman Old Style" w:hint="default"/>
        <w:spacing w:val="1"/>
        <w:sz w:val="18"/>
        <w:szCs w:val="18"/>
      </w:rPr>
    </w:lvl>
    <w:lvl w:ilvl="2">
      <w:start w:val="1"/>
      <w:numFmt w:val="bullet"/>
      <w:lvlText w:val="•"/>
      <w:lvlJc w:val="left"/>
      <w:pPr>
        <w:ind w:left="2158" w:hanging="430"/>
      </w:pPr>
      <w:rPr>
        <w:rFonts w:hint="default"/>
      </w:rPr>
    </w:lvl>
    <w:lvl w:ilvl="3">
      <w:start w:val="1"/>
      <w:numFmt w:val="bullet"/>
      <w:lvlText w:val="•"/>
      <w:lvlJc w:val="left"/>
      <w:pPr>
        <w:ind w:left="3129" w:hanging="430"/>
      </w:pPr>
      <w:rPr>
        <w:rFonts w:hint="default"/>
      </w:rPr>
    </w:lvl>
    <w:lvl w:ilvl="4">
      <w:start w:val="1"/>
      <w:numFmt w:val="bullet"/>
      <w:lvlText w:val="•"/>
      <w:lvlJc w:val="left"/>
      <w:pPr>
        <w:ind w:left="4099" w:hanging="430"/>
      </w:pPr>
      <w:rPr>
        <w:rFonts w:hint="default"/>
      </w:rPr>
    </w:lvl>
    <w:lvl w:ilvl="5">
      <w:start w:val="1"/>
      <w:numFmt w:val="bullet"/>
      <w:lvlText w:val="•"/>
      <w:lvlJc w:val="left"/>
      <w:pPr>
        <w:ind w:left="5070" w:hanging="430"/>
      </w:pPr>
      <w:rPr>
        <w:rFonts w:hint="default"/>
      </w:rPr>
    </w:lvl>
    <w:lvl w:ilvl="6">
      <w:start w:val="1"/>
      <w:numFmt w:val="bullet"/>
      <w:lvlText w:val="•"/>
      <w:lvlJc w:val="left"/>
      <w:pPr>
        <w:ind w:left="6041" w:hanging="430"/>
      </w:pPr>
      <w:rPr>
        <w:rFonts w:hint="default"/>
      </w:rPr>
    </w:lvl>
    <w:lvl w:ilvl="7">
      <w:start w:val="1"/>
      <w:numFmt w:val="bullet"/>
      <w:lvlText w:val="•"/>
      <w:lvlJc w:val="left"/>
      <w:pPr>
        <w:ind w:left="7012" w:hanging="430"/>
      </w:pPr>
      <w:rPr>
        <w:rFonts w:hint="default"/>
      </w:rPr>
    </w:lvl>
    <w:lvl w:ilvl="8">
      <w:start w:val="1"/>
      <w:numFmt w:val="bullet"/>
      <w:lvlText w:val="•"/>
      <w:lvlJc w:val="left"/>
      <w:pPr>
        <w:ind w:left="7982" w:hanging="430"/>
      </w:pPr>
      <w:rPr>
        <w:rFont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7404C58"/>
    <w:multiLevelType w:val="multilevel"/>
    <w:tmpl w:val="2B72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E55A0C"/>
    <w:multiLevelType w:val="multilevel"/>
    <w:tmpl w:val="A4C0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F4F6FD2"/>
    <w:multiLevelType w:val="multilevel"/>
    <w:tmpl w:val="583A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25445F7"/>
    <w:multiLevelType w:val="multilevel"/>
    <w:tmpl w:val="94F29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FE47A1"/>
    <w:multiLevelType w:val="multilevel"/>
    <w:tmpl w:val="4116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B738C8"/>
    <w:multiLevelType w:val="multilevel"/>
    <w:tmpl w:val="3D682DE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CE7750C"/>
    <w:multiLevelType w:val="multilevel"/>
    <w:tmpl w:val="17B4B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3134BC6"/>
    <w:multiLevelType w:val="multilevel"/>
    <w:tmpl w:val="4EF4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360DE6"/>
    <w:multiLevelType w:val="multilevel"/>
    <w:tmpl w:val="D0A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3573D2"/>
    <w:multiLevelType w:val="multilevel"/>
    <w:tmpl w:val="0EE8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961E76"/>
    <w:multiLevelType w:val="multilevel"/>
    <w:tmpl w:val="A0D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D31D46"/>
    <w:multiLevelType w:val="multilevel"/>
    <w:tmpl w:val="74A4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E2D162B"/>
    <w:multiLevelType w:val="hybridMultilevel"/>
    <w:tmpl w:val="6A4C52EA"/>
    <w:lvl w:ilvl="0" w:tplc="55FE6528">
      <w:start w:val="1"/>
      <w:numFmt w:val="lowerLetter"/>
      <w:lvlText w:val="%1)"/>
      <w:lvlJc w:val="left"/>
      <w:pPr>
        <w:ind w:left="102" w:hanging="248"/>
      </w:pPr>
      <w:rPr>
        <w:rFonts w:ascii="Times New Roman" w:eastAsia="Times New Roman" w:hAnsi="Times New Roman" w:cs="Times New Roman" w:hint="default"/>
        <w:w w:val="95"/>
        <w:sz w:val="24"/>
        <w:szCs w:val="24"/>
        <w:lang w:val="pt-PT" w:eastAsia="en-US" w:bidi="ar-SA"/>
      </w:rPr>
    </w:lvl>
    <w:lvl w:ilvl="1" w:tplc="288E1D94">
      <w:start w:val="1"/>
      <w:numFmt w:val="lowerLetter"/>
      <w:lvlText w:val="%2)"/>
      <w:lvlJc w:val="left"/>
      <w:pPr>
        <w:ind w:left="529" w:hanging="234"/>
      </w:pPr>
      <w:rPr>
        <w:rFonts w:ascii="Times New Roman" w:eastAsia="Times New Roman" w:hAnsi="Times New Roman" w:cs="Times New Roman" w:hint="default"/>
        <w:w w:val="95"/>
        <w:sz w:val="24"/>
        <w:szCs w:val="24"/>
        <w:lang w:val="pt-PT" w:eastAsia="en-US" w:bidi="ar-SA"/>
      </w:rPr>
    </w:lvl>
    <w:lvl w:ilvl="2" w:tplc="22881308">
      <w:numFmt w:val="bullet"/>
      <w:lvlText w:val="•"/>
      <w:lvlJc w:val="left"/>
      <w:pPr>
        <w:ind w:left="1498" w:hanging="234"/>
      </w:pPr>
      <w:rPr>
        <w:lang w:val="pt-PT" w:eastAsia="en-US" w:bidi="ar-SA"/>
      </w:rPr>
    </w:lvl>
    <w:lvl w:ilvl="3" w:tplc="62F2529C">
      <w:numFmt w:val="bullet"/>
      <w:lvlText w:val="•"/>
      <w:lvlJc w:val="left"/>
      <w:pPr>
        <w:ind w:left="2476" w:hanging="234"/>
      </w:pPr>
      <w:rPr>
        <w:lang w:val="pt-PT" w:eastAsia="en-US" w:bidi="ar-SA"/>
      </w:rPr>
    </w:lvl>
    <w:lvl w:ilvl="4" w:tplc="7EDAEB50">
      <w:numFmt w:val="bullet"/>
      <w:lvlText w:val="•"/>
      <w:lvlJc w:val="left"/>
      <w:pPr>
        <w:ind w:left="3455" w:hanging="234"/>
      </w:pPr>
      <w:rPr>
        <w:lang w:val="pt-PT" w:eastAsia="en-US" w:bidi="ar-SA"/>
      </w:rPr>
    </w:lvl>
    <w:lvl w:ilvl="5" w:tplc="187A5908">
      <w:numFmt w:val="bullet"/>
      <w:lvlText w:val="•"/>
      <w:lvlJc w:val="left"/>
      <w:pPr>
        <w:ind w:left="4433" w:hanging="234"/>
      </w:pPr>
      <w:rPr>
        <w:lang w:val="pt-PT" w:eastAsia="en-US" w:bidi="ar-SA"/>
      </w:rPr>
    </w:lvl>
    <w:lvl w:ilvl="6" w:tplc="0C7EA8A8">
      <w:numFmt w:val="bullet"/>
      <w:lvlText w:val="•"/>
      <w:lvlJc w:val="left"/>
      <w:pPr>
        <w:ind w:left="5412" w:hanging="234"/>
      </w:pPr>
      <w:rPr>
        <w:lang w:val="pt-PT" w:eastAsia="en-US" w:bidi="ar-SA"/>
      </w:rPr>
    </w:lvl>
    <w:lvl w:ilvl="7" w:tplc="A0F2FFE2">
      <w:numFmt w:val="bullet"/>
      <w:lvlText w:val="•"/>
      <w:lvlJc w:val="left"/>
      <w:pPr>
        <w:ind w:left="6390" w:hanging="234"/>
      </w:pPr>
      <w:rPr>
        <w:lang w:val="pt-PT" w:eastAsia="en-US" w:bidi="ar-SA"/>
      </w:rPr>
    </w:lvl>
    <w:lvl w:ilvl="8" w:tplc="0708F8EC">
      <w:numFmt w:val="bullet"/>
      <w:lvlText w:val="•"/>
      <w:lvlJc w:val="left"/>
      <w:pPr>
        <w:ind w:left="7369" w:hanging="234"/>
      </w:pPr>
      <w:rPr>
        <w:lang w:val="pt-PT" w:eastAsia="en-US" w:bidi="ar-SA"/>
      </w:rPr>
    </w:lvl>
  </w:abstractNum>
  <w:abstractNum w:abstractNumId="36">
    <w:nsid w:val="74941A13"/>
    <w:multiLevelType w:val="multilevel"/>
    <w:tmpl w:val="EC9E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64C2018"/>
    <w:multiLevelType w:val="multilevel"/>
    <w:tmpl w:val="F614DEAA"/>
    <w:lvl w:ilvl="0">
      <w:start w:val="9"/>
      <w:numFmt w:val="decimal"/>
      <w:lvlText w:val="%1"/>
      <w:lvlJc w:val="left"/>
      <w:pPr>
        <w:ind w:left="360" w:hanging="360"/>
      </w:pPr>
      <w:rPr>
        <w:rFonts w:hint="default"/>
      </w:rPr>
    </w:lvl>
    <w:lvl w:ilvl="1">
      <w:start w:val="1"/>
      <w:numFmt w:val="decimal"/>
      <w:lvlText w:val="%1.%2"/>
      <w:lvlJc w:val="left"/>
      <w:pPr>
        <w:ind w:left="1211" w:hanging="360"/>
      </w:pPr>
      <w:rPr>
        <w:rFonts w:hint="default"/>
        <w:b/>
        <w:bCs/>
        <w:i w:val="0"/>
        <w:iCs w:val="0"/>
        <w:color w:val="auto"/>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9">
    <w:nsid w:val="7A11240B"/>
    <w:multiLevelType w:val="multilevel"/>
    <w:tmpl w:val="CD98D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3D01EB"/>
    <w:multiLevelType w:val="multilevel"/>
    <w:tmpl w:val="A86C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0"/>
  </w:num>
  <w:num w:numId="4">
    <w:abstractNumId w:val="37"/>
  </w:num>
  <w:num w:numId="5">
    <w:abstractNumId w:val="41"/>
  </w:num>
  <w:num w:numId="6">
    <w:abstractNumId w:val="23"/>
  </w:num>
  <w:num w:numId="7">
    <w:abstractNumId w:val="19"/>
  </w:num>
  <w:num w:numId="8">
    <w:abstractNumId w:val="28"/>
  </w:num>
  <w:num w:numId="9">
    <w:abstractNumId w:val="34"/>
  </w:num>
  <w:num w:numId="10">
    <w:abstractNumId w:val="1"/>
  </w:num>
  <w:num w:numId="11">
    <w:abstractNumId w:val="7"/>
  </w:num>
  <w:num w:numId="12">
    <w:abstractNumId w:val="38"/>
  </w:num>
  <w:num w:numId="13">
    <w:abstractNumId w:val="35"/>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26"/>
  </w:num>
  <w:num w:numId="16">
    <w:abstractNumId w:val="11"/>
  </w:num>
  <w:num w:numId="17">
    <w:abstractNumId w:val="14"/>
  </w:num>
  <w:num w:numId="18">
    <w:abstractNumId w:val="3"/>
  </w:num>
  <w:num w:numId="19">
    <w:abstractNumId w:val="6"/>
  </w:num>
  <w:num w:numId="20">
    <w:abstractNumId w:val="29"/>
  </w:num>
  <w:num w:numId="21">
    <w:abstractNumId w:val="20"/>
  </w:num>
  <w:num w:numId="22">
    <w:abstractNumId w:val="9"/>
  </w:num>
  <w:num w:numId="23">
    <w:abstractNumId w:val="32"/>
  </w:num>
  <w:num w:numId="24">
    <w:abstractNumId w:val="22"/>
  </w:num>
  <w:num w:numId="25">
    <w:abstractNumId w:val="13"/>
  </w:num>
  <w:num w:numId="26">
    <w:abstractNumId w:val="8"/>
  </w:num>
  <w:num w:numId="27">
    <w:abstractNumId w:val="39"/>
  </w:num>
  <w:num w:numId="28">
    <w:abstractNumId w:val="4"/>
  </w:num>
  <w:num w:numId="29">
    <w:abstractNumId w:val="25"/>
  </w:num>
  <w:num w:numId="30">
    <w:abstractNumId w:val="5"/>
  </w:num>
  <w:num w:numId="31">
    <w:abstractNumId w:val="33"/>
  </w:num>
  <w:num w:numId="32">
    <w:abstractNumId w:val="30"/>
  </w:num>
  <w:num w:numId="33">
    <w:abstractNumId w:val="21"/>
  </w:num>
  <w:num w:numId="34">
    <w:abstractNumId w:val="40"/>
  </w:num>
  <w:num w:numId="35">
    <w:abstractNumId w:val="15"/>
  </w:num>
  <w:num w:numId="36">
    <w:abstractNumId w:val="24"/>
  </w:num>
  <w:num w:numId="37">
    <w:abstractNumId w:val="27"/>
  </w:num>
  <w:num w:numId="38">
    <w:abstractNumId w:val="36"/>
  </w:num>
  <w:num w:numId="39">
    <w:abstractNumId w:val="31"/>
  </w:num>
  <w:num w:numId="40">
    <w:abstractNumId w:val="17"/>
  </w:num>
  <w:num w:numId="41">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65B"/>
    <w:rsid w:val="00000F57"/>
    <w:rsid w:val="000017E0"/>
    <w:rsid w:val="00001C60"/>
    <w:rsid w:val="00002DA3"/>
    <w:rsid w:val="00002F16"/>
    <w:rsid w:val="00002FF8"/>
    <w:rsid w:val="0000303F"/>
    <w:rsid w:val="00003891"/>
    <w:rsid w:val="00004220"/>
    <w:rsid w:val="00004471"/>
    <w:rsid w:val="00004811"/>
    <w:rsid w:val="00005E1C"/>
    <w:rsid w:val="00006125"/>
    <w:rsid w:val="0000630F"/>
    <w:rsid w:val="000065B5"/>
    <w:rsid w:val="000074C7"/>
    <w:rsid w:val="00007616"/>
    <w:rsid w:val="000101FD"/>
    <w:rsid w:val="00011269"/>
    <w:rsid w:val="00012722"/>
    <w:rsid w:val="00012B67"/>
    <w:rsid w:val="00013923"/>
    <w:rsid w:val="000142A8"/>
    <w:rsid w:val="00014C09"/>
    <w:rsid w:val="00015002"/>
    <w:rsid w:val="0001597F"/>
    <w:rsid w:val="00015E6C"/>
    <w:rsid w:val="000169D5"/>
    <w:rsid w:val="00016A9C"/>
    <w:rsid w:val="00017252"/>
    <w:rsid w:val="000172B2"/>
    <w:rsid w:val="0001770F"/>
    <w:rsid w:val="000177C9"/>
    <w:rsid w:val="00017D47"/>
    <w:rsid w:val="00020376"/>
    <w:rsid w:val="00020D3B"/>
    <w:rsid w:val="00020DF7"/>
    <w:rsid w:val="00020E90"/>
    <w:rsid w:val="00021033"/>
    <w:rsid w:val="00022487"/>
    <w:rsid w:val="0002265A"/>
    <w:rsid w:val="00022C59"/>
    <w:rsid w:val="000232FC"/>
    <w:rsid w:val="00023B66"/>
    <w:rsid w:val="00023C90"/>
    <w:rsid w:val="0002405F"/>
    <w:rsid w:val="000249E9"/>
    <w:rsid w:val="00025587"/>
    <w:rsid w:val="00025FF3"/>
    <w:rsid w:val="0002646B"/>
    <w:rsid w:val="0002646C"/>
    <w:rsid w:val="000277F5"/>
    <w:rsid w:val="0003010B"/>
    <w:rsid w:val="000302A1"/>
    <w:rsid w:val="00030659"/>
    <w:rsid w:val="00030687"/>
    <w:rsid w:val="00030D0A"/>
    <w:rsid w:val="00031625"/>
    <w:rsid w:val="000317C7"/>
    <w:rsid w:val="00031817"/>
    <w:rsid w:val="000319AE"/>
    <w:rsid w:val="0003266A"/>
    <w:rsid w:val="0003333B"/>
    <w:rsid w:val="00033653"/>
    <w:rsid w:val="00034374"/>
    <w:rsid w:val="000344B3"/>
    <w:rsid w:val="00034F63"/>
    <w:rsid w:val="00035338"/>
    <w:rsid w:val="000354A8"/>
    <w:rsid w:val="00035625"/>
    <w:rsid w:val="00035760"/>
    <w:rsid w:val="000366ED"/>
    <w:rsid w:val="00037978"/>
    <w:rsid w:val="00037CF2"/>
    <w:rsid w:val="000418F5"/>
    <w:rsid w:val="00041C64"/>
    <w:rsid w:val="00042453"/>
    <w:rsid w:val="00042F07"/>
    <w:rsid w:val="000435C8"/>
    <w:rsid w:val="00044F8E"/>
    <w:rsid w:val="000457B9"/>
    <w:rsid w:val="00045BEA"/>
    <w:rsid w:val="00045C9E"/>
    <w:rsid w:val="00046234"/>
    <w:rsid w:val="0004710C"/>
    <w:rsid w:val="00047420"/>
    <w:rsid w:val="00047FCD"/>
    <w:rsid w:val="00050FBB"/>
    <w:rsid w:val="00051E6F"/>
    <w:rsid w:val="00052D08"/>
    <w:rsid w:val="00052D8D"/>
    <w:rsid w:val="00053BFC"/>
    <w:rsid w:val="00053C03"/>
    <w:rsid w:val="0005455C"/>
    <w:rsid w:val="000547A8"/>
    <w:rsid w:val="000550F5"/>
    <w:rsid w:val="000566CC"/>
    <w:rsid w:val="00056B23"/>
    <w:rsid w:val="00056BFE"/>
    <w:rsid w:val="00056CA1"/>
    <w:rsid w:val="00057217"/>
    <w:rsid w:val="0005738B"/>
    <w:rsid w:val="000574DB"/>
    <w:rsid w:val="00057C18"/>
    <w:rsid w:val="00057D4C"/>
    <w:rsid w:val="0006094D"/>
    <w:rsid w:val="0006124F"/>
    <w:rsid w:val="00062380"/>
    <w:rsid w:val="00062550"/>
    <w:rsid w:val="0006286A"/>
    <w:rsid w:val="00062B27"/>
    <w:rsid w:val="0006346F"/>
    <w:rsid w:val="000641F4"/>
    <w:rsid w:val="00064360"/>
    <w:rsid w:val="000645A0"/>
    <w:rsid w:val="00064B5E"/>
    <w:rsid w:val="00064BEF"/>
    <w:rsid w:val="00065B61"/>
    <w:rsid w:val="00065D92"/>
    <w:rsid w:val="00066F6C"/>
    <w:rsid w:val="00067A69"/>
    <w:rsid w:val="00070582"/>
    <w:rsid w:val="00070846"/>
    <w:rsid w:val="00071CB9"/>
    <w:rsid w:val="00071CF7"/>
    <w:rsid w:val="00071FE0"/>
    <w:rsid w:val="000727EC"/>
    <w:rsid w:val="00072CA7"/>
    <w:rsid w:val="000730AB"/>
    <w:rsid w:val="0007357C"/>
    <w:rsid w:val="00073658"/>
    <w:rsid w:val="000739F9"/>
    <w:rsid w:val="00073E2B"/>
    <w:rsid w:val="0007431D"/>
    <w:rsid w:val="000743B0"/>
    <w:rsid w:val="00075051"/>
    <w:rsid w:val="00075B12"/>
    <w:rsid w:val="000766DA"/>
    <w:rsid w:val="00076850"/>
    <w:rsid w:val="00076DAC"/>
    <w:rsid w:val="000771EA"/>
    <w:rsid w:val="00077732"/>
    <w:rsid w:val="000779BC"/>
    <w:rsid w:val="00077E3A"/>
    <w:rsid w:val="0008105E"/>
    <w:rsid w:val="000829C6"/>
    <w:rsid w:val="0008333D"/>
    <w:rsid w:val="00083880"/>
    <w:rsid w:val="00083B34"/>
    <w:rsid w:val="00083BBC"/>
    <w:rsid w:val="00083E0E"/>
    <w:rsid w:val="00084F73"/>
    <w:rsid w:val="00085917"/>
    <w:rsid w:val="0008630D"/>
    <w:rsid w:val="0008636B"/>
    <w:rsid w:val="00086E63"/>
    <w:rsid w:val="00086F5E"/>
    <w:rsid w:val="000871F5"/>
    <w:rsid w:val="00087996"/>
    <w:rsid w:val="00087D43"/>
    <w:rsid w:val="0009028D"/>
    <w:rsid w:val="00090C03"/>
    <w:rsid w:val="000912E7"/>
    <w:rsid w:val="00091695"/>
    <w:rsid w:val="00091DB8"/>
    <w:rsid w:val="00094B6E"/>
    <w:rsid w:val="00095203"/>
    <w:rsid w:val="000953F6"/>
    <w:rsid w:val="0009565E"/>
    <w:rsid w:val="000964E1"/>
    <w:rsid w:val="000A0BF5"/>
    <w:rsid w:val="000A137C"/>
    <w:rsid w:val="000A2325"/>
    <w:rsid w:val="000A233C"/>
    <w:rsid w:val="000A254F"/>
    <w:rsid w:val="000A2F99"/>
    <w:rsid w:val="000A36EE"/>
    <w:rsid w:val="000A3884"/>
    <w:rsid w:val="000A39E0"/>
    <w:rsid w:val="000A4092"/>
    <w:rsid w:val="000A443E"/>
    <w:rsid w:val="000A5A93"/>
    <w:rsid w:val="000A5F00"/>
    <w:rsid w:val="000A6125"/>
    <w:rsid w:val="000A66EC"/>
    <w:rsid w:val="000A7977"/>
    <w:rsid w:val="000B0225"/>
    <w:rsid w:val="000B0574"/>
    <w:rsid w:val="000B2790"/>
    <w:rsid w:val="000B2FDC"/>
    <w:rsid w:val="000B3D71"/>
    <w:rsid w:val="000B3F56"/>
    <w:rsid w:val="000B4A41"/>
    <w:rsid w:val="000B5888"/>
    <w:rsid w:val="000B667E"/>
    <w:rsid w:val="000B6D70"/>
    <w:rsid w:val="000B7A3C"/>
    <w:rsid w:val="000B7DA4"/>
    <w:rsid w:val="000C035A"/>
    <w:rsid w:val="000C07F0"/>
    <w:rsid w:val="000C1BB8"/>
    <w:rsid w:val="000C1C80"/>
    <w:rsid w:val="000C253C"/>
    <w:rsid w:val="000C26DC"/>
    <w:rsid w:val="000C2FBA"/>
    <w:rsid w:val="000C352F"/>
    <w:rsid w:val="000C3932"/>
    <w:rsid w:val="000C41DA"/>
    <w:rsid w:val="000C4285"/>
    <w:rsid w:val="000C48DF"/>
    <w:rsid w:val="000C7C39"/>
    <w:rsid w:val="000D0077"/>
    <w:rsid w:val="000D08D0"/>
    <w:rsid w:val="000D09D1"/>
    <w:rsid w:val="000D0B13"/>
    <w:rsid w:val="000D0E5C"/>
    <w:rsid w:val="000D1079"/>
    <w:rsid w:val="000D169E"/>
    <w:rsid w:val="000D1EAE"/>
    <w:rsid w:val="000D2202"/>
    <w:rsid w:val="000D2405"/>
    <w:rsid w:val="000D26F5"/>
    <w:rsid w:val="000D293C"/>
    <w:rsid w:val="000D2967"/>
    <w:rsid w:val="000D2A94"/>
    <w:rsid w:val="000D3EDF"/>
    <w:rsid w:val="000D3F97"/>
    <w:rsid w:val="000D3F9F"/>
    <w:rsid w:val="000D48B9"/>
    <w:rsid w:val="000D4B0E"/>
    <w:rsid w:val="000D5379"/>
    <w:rsid w:val="000D56F9"/>
    <w:rsid w:val="000D581E"/>
    <w:rsid w:val="000D6027"/>
    <w:rsid w:val="000D6C15"/>
    <w:rsid w:val="000E048A"/>
    <w:rsid w:val="000E1DEF"/>
    <w:rsid w:val="000E2437"/>
    <w:rsid w:val="000E2D92"/>
    <w:rsid w:val="000E3B0F"/>
    <w:rsid w:val="000E508D"/>
    <w:rsid w:val="000E5BA5"/>
    <w:rsid w:val="000E63CE"/>
    <w:rsid w:val="000E6889"/>
    <w:rsid w:val="000E72CE"/>
    <w:rsid w:val="000F0824"/>
    <w:rsid w:val="000F0B28"/>
    <w:rsid w:val="000F16D2"/>
    <w:rsid w:val="000F1AC1"/>
    <w:rsid w:val="000F1CB1"/>
    <w:rsid w:val="000F2350"/>
    <w:rsid w:val="000F3210"/>
    <w:rsid w:val="000F3379"/>
    <w:rsid w:val="000F38EA"/>
    <w:rsid w:val="000F3E69"/>
    <w:rsid w:val="000F423D"/>
    <w:rsid w:val="000F44B7"/>
    <w:rsid w:val="000F4512"/>
    <w:rsid w:val="000F46C4"/>
    <w:rsid w:val="000F47D9"/>
    <w:rsid w:val="000F5572"/>
    <w:rsid w:val="000F5EE2"/>
    <w:rsid w:val="000F7655"/>
    <w:rsid w:val="000F7DDC"/>
    <w:rsid w:val="000F7FB8"/>
    <w:rsid w:val="00100AB6"/>
    <w:rsid w:val="00100F5F"/>
    <w:rsid w:val="00101922"/>
    <w:rsid w:val="0010329F"/>
    <w:rsid w:val="0010386B"/>
    <w:rsid w:val="00103A98"/>
    <w:rsid w:val="00103E32"/>
    <w:rsid w:val="00104374"/>
    <w:rsid w:val="001049B7"/>
    <w:rsid w:val="00105DA0"/>
    <w:rsid w:val="00105F17"/>
    <w:rsid w:val="0010655B"/>
    <w:rsid w:val="001069BE"/>
    <w:rsid w:val="00106E78"/>
    <w:rsid w:val="0010712A"/>
    <w:rsid w:val="001071E7"/>
    <w:rsid w:val="0010749F"/>
    <w:rsid w:val="00107E1A"/>
    <w:rsid w:val="00110770"/>
    <w:rsid w:val="00110C89"/>
    <w:rsid w:val="00111994"/>
    <w:rsid w:val="001121D4"/>
    <w:rsid w:val="0011239D"/>
    <w:rsid w:val="0011255E"/>
    <w:rsid w:val="001125B8"/>
    <w:rsid w:val="001130B2"/>
    <w:rsid w:val="00113813"/>
    <w:rsid w:val="00113F55"/>
    <w:rsid w:val="00114369"/>
    <w:rsid w:val="00114DFF"/>
    <w:rsid w:val="00115C47"/>
    <w:rsid w:val="00117B57"/>
    <w:rsid w:val="00120ED9"/>
    <w:rsid w:val="00122DBC"/>
    <w:rsid w:val="00122F9B"/>
    <w:rsid w:val="001241A8"/>
    <w:rsid w:val="0012426B"/>
    <w:rsid w:val="0012465B"/>
    <w:rsid w:val="00124898"/>
    <w:rsid w:val="00125753"/>
    <w:rsid w:val="00125B5D"/>
    <w:rsid w:val="00125D92"/>
    <w:rsid w:val="001263F8"/>
    <w:rsid w:val="00127F14"/>
    <w:rsid w:val="00130F85"/>
    <w:rsid w:val="001314D3"/>
    <w:rsid w:val="0013164A"/>
    <w:rsid w:val="001322E2"/>
    <w:rsid w:val="00132948"/>
    <w:rsid w:val="00134004"/>
    <w:rsid w:val="0013402F"/>
    <w:rsid w:val="00134A5F"/>
    <w:rsid w:val="001356D4"/>
    <w:rsid w:val="001360BE"/>
    <w:rsid w:val="0013649F"/>
    <w:rsid w:val="00136D6F"/>
    <w:rsid w:val="00140A7D"/>
    <w:rsid w:val="00141324"/>
    <w:rsid w:val="00141DB4"/>
    <w:rsid w:val="00141E9B"/>
    <w:rsid w:val="00141F9A"/>
    <w:rsid w:val="001422EE"/>
    <w:rsid w:val="001424A3"/>
    <w:rsid w:val="001435CD"/>
    <w:rsid w:val="001437F5"/>
    <w:rsid w:val="00144DC3"/>
    <w:rsid w:val="00145695"/>
    <w:rsid w:val="00145949"/>
    <w:rsid w:val="00145B3D"/>
    <w:rsid w:val="00145F23"/>
    <w:rsid w:val="0015004A"/>
    <w:rsid w:val="00150B6F"/>
    <w:rsid w:val="00150C9F"/>
    <w:rsid w:val="001516EB"/>
    <w:rsid w:val="001520B4"/>
    <w:rsid w:val="00152232"/>
    <w:rsid w:val="001528E9"/>
    <w:rsid w:val="001530B1"/>
    <w:rsid w:val="00153E19"/>
    <w:rsid w:val="00155092"/>
    <w:rsid w:val="0015668E"/>
    <w:rsid w:val="00156717"/>
    <w:rsid w:val="00156BCA"/>
    <w:rsid w:val="00157339"/>
    <w:rsid w:val="00157EDD"/>
    <w:rsid w:val="00160495"/>
    <w:rsid w:val="001609C8"/>
    <w:rsid w:val="00160E49"/>
    <w:rsid w:val="001629C2"/>
    <w:rsid w:val="00163092"/>
    <w:rsid w:val="001633CE"/>
    <w:rsid w:val="0016436B"/>
    <w:rsid w:val="001644E5"/>
    <w:rsid w:val="00164E3D"/>
    <w:rsid w:val="00165A76"/>
    <w:rsid w:val="00165F8D"/>
    <w:rsid w:val="00166344"/>
    <w:rsid w:val="0016660A"/>
    <w:rsid w:val="0016675A"/>
    <w:rsid w:val="001669D1"/>
    <w:rsid w:val="0017050C"/>
    <w:rsid w:val="00170527"/>
    <w:rsid w:val="00170528"/>
    <w:rsid w:val="00172210"/>
    <w:rsid w:val="00172C63"/>
    <w:rsid w:val="00174283"/>
    <w:rsid w:val="00174722"/>
    <w:rsid w:val="00174DD8"/>
    <w:rsid w:val="00175A03"/>
    <w:rsid w:val="00175A5A"/>
    <w:rsid w:val="00180571"/>
    <w:rsid w:val="00180B0B"/>
    <w:rsid w:val="00180BE6"/>
    <w:rsid w:val="00180CC7"/>
    <w:rsid w:val="001811C6"/>
    <w:rsid w:val="00181393"/>
    <w:rsid w:val="0018201C"/>
    <w:rsid w:val="00182B10"/>
    <w:rsid w:val="001834FC"/>
    <w:rsid w:val="00183AD7"/>
    <w:rsid w:val="00185306"/>
    <w:rsid w:val="001866A5"/>
    <w:rsid w:val="00186B83"/>
    <w:rsid w:val="001871B9"/>
    <w:rsid w:val="001875F6"/>
    <w:rsid w:val="00187C6C"/>
    <w:rsid w:val="00187E04"/>
    <w:rsid w:val="001902FB"/>
    <w:rsid w:val="00191319"/>
    <w:rsid w:val="001915E6"/>
    <w:rsid w:val="00191A22"/>
    <w:rsid w:val="00191B21"/>
    <w:rsid w:val="001922EF"/>
    <w:rsid w:val="00192B12"/>
    <w:rsid w:val="0019435D"/>
    <w:rsid w:val="0019446F"/>
    <w:rsid w:val="00194B93"/>
    <w:rsid w:val="00194D1A"/>
    <w:rsid w:val="00194DD9"/>
    <w:rsid w:val="00194DE5"/>
    <w:rsid w:val="001955AD"/>
    <w:rsid w:val="00195AC3"/>
    <w:rsid w:val="00196C9F"/>
    <w:rsid w:val="001A1D7B"/>
    <w:rsid w:val="001A1F11"/>
    <w:rsid w:val="001A28DD"/>
    <w:rsid w:val="001A318E"/>
    <w:rsid w:val="001A331C"/>
    <w:rsid w:val="001A39E4"/>
    <w:rsid w:val="001A44C8"/>
    <w:rsid w:val="001A5E6E"/>
    <w:rsid w:val="001A62B0"/>
    <w:rsid w:val="001A672E"/>
    <w:rsid w:val="001A6D03"/>
    <w:rsid w:val="001A72C5"/>
    <w:rsid w:val="001A74EE"/>
    <w:rsid w:val="001A7907"/>
    <w:rsid w:val="001A79E5"/>
    <w:rsid w:val="001B0247"/>
    <w:rsid w:val="001B049D"/>
    <w:rsid w:val="001B10FC"/>
    <w:rsid w:val="001B1BD6"/>
    <w:rsid w:val="001B1ECA"/>
    <w:rsid w:val="001B1FD8"/>
    <w:rsid w:val="001B22DC"/>
    <w:rsid w:val="001B328A"/>
    <w:rsid w:val="001B34D8"/>
    <w:rsid w:val="001B36B5"/>
    <w:rsid w:val="001B3EB0"/>
    <w:rsid w:val="001B4650"/>
    <w:rsid w:val="001B4EAF"/>
    <w:rsid w:val="001B5897"/>
    <w:rsid w:val="001B5E20"/>
    <w:rsid w:val="001B6132"/>
    <w:rsid w:val="001B639D"/>
    <w:rsid w:val="001B68C9"/>
    <w:rsid w:val="001C0775"/>
    <w:rsid w:val="001C0CFA"/>
    <w:rsid w:val="001C1910"/>
    <w:rsid w:val="001C254E"/>
    <w:rsid w:val="001C3259"/>
    <w:rsid w:val="001C32CF"/>
    <w:rsid w:val="001C3597"/>
    <w:rsid w:val="001C3714"/>
    <w:rsid w:val="001C37BF"/>
    <w:rsid w:val="001C420B"/>
    <w:rsid w:val="001C4FE1"/>
    <w:rsid w:val="001C595F"/>
    <w:rsid w:val="001C5AA5"/>
    <w:rsid w:val="001C5E45"/>
    <w:rsid w:val="001C61ED"/>
    <w:rsid w:val="001C6363"/>
    <w:rsid w:val="001C7C17"/>
    <w:rsid w:val="001C7D32"/>
    <w:rsid w:val="001D052E"/>
    <w:rsid w:val="001D23A6"/>
    <w:rsid w:val="001D451A"/>
    <w:rsid w:val="001D4F46"/>
    <w:rsid w:val="001D641B"/>
    <w:rsid w:val="001D66D8"/>
    <w:rsid w:val="001D6FFB"/>
    <w:rsid w:val="001D7DC3"/>
    <w:rsid w:val="001E0686"/>
    <w:rsid w:val="001E0EA1"/>
    <w:rsid w:val="001E12E5"/>
    <w:rsid w:val="001E14A6"/>
    <w:rsid w:val="001E1BE9"/>
    <w:rsid w:val="001E1D68"/>
    <w:rsid w:val="001E242C"/>
    <w:rsid w:val="001E267B"/>
    <w:rsid w:val="001E3C90"/>
    <w:rsid w:val="001E4760"/>
    <w:rsid w:val="001E49FB"/>
    <w:rsid w:val="001E6698"/>
    <w:rsid w:val="001E68B1"/>
    <w:rsid w:val="001E6D74"/>
    <w:rsid w:val="001E76B6"/>
    <w:rsid w:val="001F07EC"/>
    <w:rsid w:val="001F0CDF"/>
    <w:rsid w:val="001F12A7"/>
    <w:rsid w:val="001F1A9A"/>
    <w:rsid w:val="001F1ADF"/>
    <w:rsid w:val="001F2158"/>
    <w:rsid w:val="001F22AA"/>
    <w:rsid w:val="001F3148"/>
    <w:rsid w:val="001F42B1"/>
    <w:rsid w:val="001F4A2B"/>
    <w:rsid w:val="001F4EAA"/>
    <w:rsid w:val="001F7400"/>
    <w:rsid w:val="0020047E"/>
    <w:rsid w:val="00201D18"/>
    <w:rsid w:val="002022DD"/>
    <w:rsid w:val="00202308"/>
    <w:rsid w:val="00202E61"/>
    <w:rsid w:val="00203334"/>
    <w:rsid w:val="002046DF"/>
    <w:rsid w:val="00205C6A"/>
    <w:rsid w:val="002060B7"/>
    <w:rsid w:val="0020611D"/>
    <w:rsid w:val="00207419"/>
    <w:rsid w:val="002074A7"/>
    <w:rsid w:val="00211BA4"/>
    <w:rsid w:val="00212902"/>
    <w:rsid w:val="00213018"/>
    <w:rsid w:val="00213C9C"/>
    <w:rsid w:val="002142DE"/>
    <w:rsid w:val="00214708"/>
    <w:rsid w:val="002155AE"/>
    <w:rsid w:val="0021584A"/>
    <w:rsid w:val="002158E6"/>
    <w:rsid w:val="00215C20"/>
    <w:rsid w:val="00215D9D"/>
    <w:rsid w:val="00215FDA"/>
    <w:rsid w:val="00217A83"/>
    <w:rsid w:val="00217E5C"/>
    <w:rsid w:val="002202F4"/>
    <w:rsid w:val="0022076B"/>
    <w:rsid w:val="002207CE"/>
    <w:rsid w:val="002214FC"/>
    <w:rsid w:val="00222476"/>
    <w:rsid w:val="002230B4"/>
    <w:rsid w:val="00223164"/>
    <w:rsid w:val="00223609"/>
    <w:rsid w:val="00223961"/>
    <w:rsid w:val="00223A3F"/>
    <w:rsid w:val="00223C14"/>
    <w:rsid w:val="00224261"/>
    <w:rsid w:val="00224DEC"/>
    <w:rsid w:val="002261F3"/>
    <w:rsid w:val="002272B6"/>
    <w:rsid w:val="002273EC"/>
    <w:rsid w:val="0022795D"/>
    <w:rsid w:val="00227D0A"/>
    <w:rsid w:val="00230B44"/>
    <w:rsid w:val="00230F29"/>
    <w:rsid w:val="00230F36"/>
    <w:rsid w:val="0023203B"/>
    <w:rsid w:val="002321A9"/>
    <w:rsid w:val="0023250B"/>
    <w:rsid w:val="00232F09"/>
    <w:rsid w:val="00233267"/>
    <w:rsid w:val="00233476"/>
    <w:rsid w:val="002339C2"/>
    <w:rsid w:val="00233ACF"/>
    <w:rsid w:val="002342E6"/>
    <w:rsid w:val="00234496"/>
    <w:rsid w:val="002373E7"/>
    <w:rsid w:val="00237A73"/>
    <w:rsid w:val="00240180"/>
    <w:rsid w:val="00240543"/>
    <w:rsid w:val="00241440"/>
    <w:rsid w:val="0024149F"/>
    <w:rsid w:val="002417E1"/>
    <w:rsid w:val="00241899"/>
    <w:rsid w:val="00241C98"/>
    <w:rsid w:val="0024244F"/>
    <w:rsid w:val="00242768"/>
    <w:rsid w:val="00243F68"/>
    <w:rsid w:val="00243F80"/>
    <w:rsid w:val="00244ACB"/>
    <w:rsid w:val="00244B38"/>
    <w:rsid w:val="00244F05"/>
    <w:rsid w:val="00245FDE"/>
    <w:rsid w:val="002462C2"/>
    <w:rsid w:val="00246383"/>
    <w:rsid w:val="00250506"/>
    <w:rsid w:val="002509C7"/>
    <w:rsid w:val="00251593"/>
    <w:rsid w:val="00251A63"/>
    <w:rsid w:val="00251A9F"/>
    <w:rsid w:val="00251C4A"/>
    <w:rsid w:val="00251D33"/>
    <w:rsid w:val="002526D0"/>
    <w:rsid w:val="00252C6B"/>
    <w:rsid w:val="00253592"/>
    <w:rsid w:val="002537F3"/>
    <w:rsid w:val="00253F0F"/>
    <w:rsid w:val="00254684"/>
    <w:rsid w:val="00255D31"/>
    <w:rsid w:val="00256C47"/>
    <w:rsid w:val="00256C76"/>
    <w:rsid w:val="00260ADA"/>
    <w:rsid w:val="002611BB"/>
    <w:rsid w:val="00261631"/>
    <w:rsid w:val="002616F2"/>
    <w:rsid w:val="0026180F"/>
    <w:rsid w:val="00262354"/>
    <w:rsid w:val="00262406"/>
    <w:rsid w:val="00262E4C"/>
    <w:rsid w:val="0026340F"/>
    <w:rsid w:val="002648D4"/>
    <w:rsid w:val="00265238"/>
    <w:rsid w:val="002653C7"/>
    <w:rsid w:val="0026552F"/>
    <w:rsid w:val="002658F2"/>
    <w:rsid w:val="002659DF"/>
    <w:rsid w:val="00265E02"/>
    <w:rsid w:val="00270222"/>
    <w:rsid w:val="00270394"/>
    <w:rsid w:val="002707C2"/>
    <w:rsid w:val="00272369"/>
    <w:rsid w:val="002724BA"/>
    <w:rsid w:val="002732B4"/>
    <w:rsid w:val="0027336C"/>
    <w:rsid w:val="00273BC7"/>
    <w:rsid w:val="00273DC1"/>
    <w:rsid w:val="00273E3D"/>
    <w:rsid w:val="00273F90"/>
    <w:rsid w:val="002741EE"/>
    <w:rsid w:val="00275076"/>
    <w:rsid w:val="002753A0"/>
    <w:rsid w:val="0027550E"/>
    <w:rsid w:val="00276506"/>
    <w:rsid w:val="00276A42"/>
    <w:rsid w:val="00276F41"/>
    <w:rsid w:val="00277827"/>
    <w:rsid w:val="00277D1E"/>
    <w:rsid w:val="00277F76"/>
    <w:rsid w:val="002812D3"/>
    <w:rsid w:val="00281761"/>
    <w:rsid w:val="00282A56"/>
    <w:rsid w:val="00282F20"/>
    <w:rsid w:val="002832DC"/>
    <w:rsid w:val="00283F9C"/>
    <w:rsid w:val="0028419E"/>
    <w:rsid w:val="002844E0"/>
    <w:rsid w:val="0028451C"/>
    <w:rsid w:val="0028462F"/>
    <w:rsid w:val="00284C68"/>
    <w:rsid w:val="00284CB9"/>
    <w:rsid w:val="00285897"/>
    <w:rsid w:val="00285F6C"/>
    <w:rsid w:val="002861B8"/>
    <w:rsid w:val="0028637D"/>
    <w:rsid w:val="0028655D"/>
    <w:rsid w:val="0028667A"/>
    <w:rsid w:val="0028777C"/>
    <w:rsid w:val="00287A75"/>
    <w:rsid w:val="00287DCE"/>
    <w:rsid w:val="002908A2"/>
    <w:rsid w:val="00290E3D"/>
    <w:rsid w:val="002910CF"/>
    <w:rsid w:val="00291BEB"/>
    <w:rsid w:val="00291F52"/>
    <w:rsid w:val="00292973"/>
    <w:rsid w:val="00292A51"/>
    <w:rsid w:val="00292FF7"/>
    <w:rsid w:val="002961D4"/>
    <w:rsid w:val="0029666E"/>
    <w:rsid w:val="00297445"/>
    <w:rsid w:val="002A0293"/>
    <w:rsid w:val="002A1372"/>
    <w:rsid w:val="002A27A5"/>
    <w:rsid w:val="002A2B4D"/>
    <w:rsid w:val="002A3B0A"/>
    <w:rsid w:val="002A3D44"/>
    <w:rsid w:val="002A4B93"/>
    <w:rsid w:val="002A558B"/>
    <w:rsid w:val="002A6788"/>
    <w:rsid w:val="002B1C43"/>
    <w:rsid w:val="002B2E72"/>
    <w:rsid w:val="002B3242"/>
    <w:rsid w:val="002B3750"/>
    <w:rsid w:val="002B4043"/>
    <w:rsid w:val="002B5C65"/>
    <w:rsid w:val="002B61A4"/>
    <w:rsid w:val="002B6914"/>
    <w:rsid w:val="002B7422"/>
    <w:rsid w:val="002B78D0"/>
    <w:rsid w:val="002B7F48"/>
    <w:rsid w:val="002C028E"/>
    <w:rsid w:val="002C08D4"/>
    <w:rsid w:val="002C1333"/>
    <w:rsid w:val="002C1AF4"/>
    <w:rsid w:val="002C1BBC"/>
    <w:rsid w:val="002C25A1"/>
    <w:rsid w:val="002C2E94"/>
    <w:rsid w:val="002C32D0"/>
    <w:rsid w:val="002C360E"/>
    <w:rsid w:val="002C3DBC"/>
    <w:rsid w:val="002C3F5B"/>
    <w:rsid w:val="002C497E"/>
    <w:rsid w:val="002C5128"/>
    <w:rsid w:val="002C64F9"/>
    <w:rsid w:val="002C67FB"/>
    <w:rsid w:val="002C6BC3"/>
    <w:rsid w:val="002C6BF9"/>
    <w:rsid w:val="002C7537"/>
    <w:rsid w:val="002D09B2"/>
    <w:rsid w:val="002D0BB1"/>
    <w:rsid w:val="002D1C02"/>
    <w:rsid w:val="002D1D78"/>
    <w:rsid w:val="002D21C3"/>
    <w:rsid w:val="002D2F6F"/>
    <w:rsid w:val="002D3140"/>
    <w:rsid w:val="002D3A2E"/>
    <w:rsid w:val="002D3BE6"/>
    <w:rsid w:val="002D3F2F"/>
    <w:rsid w:val="002D3F76"/>
    <w:rsid w:val="002D40B6"/>
    <w:rsid w:val="002D4FBB"/>
    <w:rsid w:val="002D595D"/>
    <w:rsid w:val="002D59B6"/>
    <w:rsid w:val="002D5BC5"/>
    <w:rsid w:val="002D5C78"/>
    <w:rsid w:val="002D5E55"/>
    <w:rsid w:val="002D7DAA"/>
    <w:rsid w:val="002E0A3C"/>
    <w:rsid w:val="002E0D20"/>
    <w:rsid w:val="002E0E84"/>
    <w:rsid w:val="002E1BA5"/>
    <w:rsid w:val="002E207D"/>
    <w:rsid w:val="002E2829"/>
    <w:rsid w:val="002E2DBA"/>
    <w:rsid w:val="002E2F0B"/>
    <w:rsid w:val="002E348C"/>
    <w:rsid w:val="002E3ABB"/>
    <w:rsid w:val="002E3FA4"/>
    <w:rsid w:val="002E43C6"/>
    <w:rsid w:val="002E4532"/>
    <w:rsid w:val="002E4A8C"/>
    <w:rsid w:val="002E57D9"/>
    <w:rsid w:val="002E6319"/>
    <w:rsid w:val="002E63EA"/>
    <w:rsid w:val="002E6791"/>
    <w:rsid w:val="002E6BAB"/>
    <w:rsid w:val="002E7466"/>
    <w:rsid w:val="002E7A7D"/>
    <w:rsid w:val="002E7F02"/>
    <w:rsid w:val="002E7FC4"/>
    <w:rsid w:val="002F0DFE"/>
    <w:rsid w:val="002F38BD"/>
    <w:rsid w:val="002F38DB"/>
    <w:rsid w:val="002F3D4E"/>
    <w:rsid w:val="002F4BA1"/>
    <w:rsid w:val="002F58D6"/>
    <w:rsid w:val="002F5F82"/>
    <w:rsid w:val="002F6669"/>
    <w:rsid w:val="002F7008"/>
    <w:rsid w:val="002F70C4"/>
    <w:rsid w:val="002F7590"/>
    <w:rsid w:val="003000A8"/>
    <w:rsid w:val="0030049F"/>
    <w:rsid w:val="00301205"/>
    <w:rsid w:val="003014E3"/>
    <w:rsid w:val="00301D35"/>
    <w:rsid w:val="003022E1"/>
    <w:rsid w:val="0030286D"/>
    <w:rsid w:val="00303031"/>
    <w:rsid w:val="0030378D"/>
    <w:rsid w:val="003045EA"/>
    <w:rsid w:val="00304FA9"/>
    <w:rsid w:val="00306224"/>
    <w:rsid w:val="0030672D"/>
    <w:rsid w:val="0030682F"/>
    <w:rsid w:val="00306ED9"/>
    <w:rsid w:val="0030755D"/>
    <w:rsid w:val="003077E3"/>
    <w:rsid w:val="00310A2E"/>
    <w:rsid w:val="00311771"/>
    <w:rsid w:val="0031221D"/>
    <w:rsid w:val="00312E68"/>
    <w:rsid w:val="00313771"/>
    <w:rsid w:val="003137C8"/>
    <w:rsid w:val="00313B47"/>
    <w:rsid w:val="00314F37"/>
    <w:rsid w:val="0031656E"/>
    <w:rsid w:val="003167C2"/>
    <w:rsid w:val="00316869"/>
    <w:rsid w:val="0032069C"/>
    <w:rsid w:val="00320CC2"/>
    <w:rsid w:val="00320F06"/>
    <w:rsid w:val="003210F5"/>
    <w:rsid w:val="0032178A"/>
    <w:rsid w:val="0032183B"/>
    <w:rsid w:val="00321C28"/>
    <w:rsid w:val="00321D15"/>
    <w:rsid w:val="00321FDD"/>
    <w:rsid w:val="003220AC"/>
    <w:rsid w:val="00322235"/>
    <w:rsid w:val="003224C8"/>
    <w:rsid w:val="0032287B"/>
    <w:rsid w:val="00323BB3"/>
    <w:rsid w:val="00324972"/>
    <w:rsid w:val="00324ACF"/>
    <w:rsid w:val="0032527C"/>
    <w:rsid w:val="00326C77"/>
    <w:rsid w:val="003271D9"/>
    <w:rsid w:val="00327772"/>
    <w:rsid w:val="00327B39"/>
    <w:rsid w:val="003301DA"/>
    <w:rsid w:val="00330455"/>
    <w:rsid w:val="003304B9"/>
    <w:rsid w:val="0033076C"/>
    <w:rsid w:val="003319B8"/>
    <w:rsid w:val="00331D4E"/>
    <w:rsid w:val="0033264E"/>
    <w:rsid w:val="003327BF"/>
    <w:rsid w:val="00332FE7"/>
    <w:rsid w:val="00333140"/>
    <w:rsid w:val="00334113"/>
    <w:rsid w:val="0033437C"/>
    <w:rsid w:val="00334DA3"/>
    <w:rsid w:val="003352CC"/>
    <w:rsid w:val="003353AA"/>
    <w:rsid w:val="0033576E"/>
    <w:rsid w:val="00335A50"/>
    <w:rsid w:val="00335ABC"/>
    <w:rsid w:val="00335FBF"/>
    <w:rsid w:val="003365A5"/>
    <w:rsid w:val="00336C49"/>
    <w:rsid w:val="00337716"/>
    <w:rsid w:val="0034040D"/>
    <w:rsid w:val="00340872"/>
    <w:rsid w:val="003408A2"/>
    <w:rsid w:val="003419CA"/>
    <w:rsid w:val="00341D1B"/>
    <w:rsid w:val="003429F3"/>
    <w:rsid w:val="00343766"/>
    <w:rsid w:val="00344030"/>
    <w:rsid w:val="003446C7"/>
    <w:rsid w:val="00344EF8"/>
    <w:rsid w:val="003456D1"/>
    <w:rsid w:val="0034584B"/>
    <w:rsid w:val="00345AB3"/>
    <w:rsid w:val="00346B06"/>
    <w:rsid w:val="00347E0B"/>
    <w:rsid w:val="003506D9"/>
    <w:rsid w:val="0035117E"/>
    <w:rsid w:val="003512DB"/>
    <w:rsid w:val="003515D9"/>
    <w:rsid w:val="0035375C"/>
    <w:rsid w:val="00353F28"/>
    <w:rsid w:val="00353FF7"/>
    <w:rsid w:val="003544CC"/>
    <w:rsid w:val="0035465D"/>
    <w:rsid w:val="00354981"/>
    <w:rsid w:val="00354C30"/>
    <w:rsid w:val="00355209"/>
    <w:rsid w:val="003552B5"/>
    <w:rsid w:val="00355AEC"/>
    <w:rsid w:val="00355B1B"/>
    <w:rsid w:val="003561C1"/>
    <w:rsid w:val="00356777"/>
    <w:rsid w:val="00356B83"/>
    <w:rsid w:val="00356D15"/>
    <w:rsid w:val="003575FD"/>
    <w:rsid w:val="0035780A"/>
    <w:rsid w:val="003609E7"/>
    <w:rsid w:val="00360B08"/>
    <w:rsid w:val="00360F53"/>
    <w:rsid w:val="003618BE"/>
    <w:rsid w:val="00362B53"/>
    <w:rsid w:val="00362DB9"/>
    <w:rsid w:val="00363A1E"/>
    <w:rsid w:val="00364204"/>
    <w:rsid w:val="0036478D"/>
    <w:rsid w:val="003651B1"/>
    <w:rsid w:val="003659B9"/>
    <w:rsid w:val="003659CF"/>
    <w:rsid w:val="003674DB"/>
    <w:rsid w:val="003700AB"/>
    <w:rsid w:val="00371124"/>
    <w:rsid w:val="00371766"/>
    <w:rsid w:val="003718CE"/>
    <w:rsid w:val="00371963"/>
    <w:rsid w:val="00371B5E"/>
    <w:rsid w:val="00371DC3"/>
    <w:rsid w:val="00372D8C"/>
    <w:rsid w:val="00373047"/>
    <w:rsid w:val="00373A9B"/>
    <w:rsid w:val="00373F74"/>
    <w:rsid w:val="0037430F"/>
    <w:rsid w:val="00374E4D"/>
    <w:rsid w:val="00375054"/>
    <w:rsid w:val="00375508"/>
    <w:rsid w:val="00376376"/>
    <w:rsid w:val="003763D6"/>
    <w:rsid w:val="00376B97"/>
    <w:rsid w:val="003774EC"/>
    <w:rsid w:val="0038074B"/>
    <w:rsid w:val="00380A29"/>
    <w:rsid w:val="003810B1"/>
    <w:rsid w:val="003813E8"/>
    <w:rsid w:val="003815B0"/>
    <w:rsid w:val="0038160E"/>
    <w:rsid w:val="00381F3F"/>
    <w:rsid w:val="00381F85"/>
    <w:rsid w:val="003821E5"/>
    <w:rsid w:val="00382359"/>
    <w:rsid w:val="00383335"/>
    <w:rsid w:val="0038557A"/>
    <w:rsid w:val="00385E88"/>
    <w:rsid w:val="003868BD"/>
    <w:rsid w:val="0038708B"/>
    <w:rsid w:val="00390C8E"/>
    <w:rsid w:val="003914F4"/>
    <w:rsid w:val="00391532"/>
    <w:rsid w:val="00391A54"/>
    <w:rsid w:val="00391D93"/>
    <w:rsid w:val="00392ADC"/>
    <w:rsid w:val="00392D17"/>
    <w:rsid w:val="00393F48"/>
    <w:rsid w:val="0039495D"/>
    <w:rsid w:val="00394B91"/>
    <w:rsid w:val="00394C4E"/>
    <w:rsid w:val="003951FC"/>
    <w:rsid w:val="003952AE"/>
    <w:rsid w:val="0039583D"/>
    <w:rsid w:val="00395AD4"/>
    <w:rsid w:val="003963C9"/>
    <w:rsid w:val="003965BB"/>
    <w:rsid w:val="00396BCB"/>
    <w:rsid w:val="003972DE"/>
    <w:rsid w:val="00397CDB"/>
    <w:rsid w:val="003A0632"/>
    <w:rsid w:val="003A0695"/>
    <w:rsid w:val="003A0BE8"/>
    <w:rsid w:val="003A2002"/>
    <w:rsid w:val="003A2682"/>
    <w:rsid w:val="003A2C19"/>
    <w:rsid w:val="003A337E"/>
    <w:rsid w:val="003A3D57"/>
    <w:rsid w:val="003A47BF"/>
    <w:rsid w:val="003A5E1C"/>
    <w:rsid w:val="003A6152"/>
    <w:rsid w:val="003A6632"/>
    <w:rsid w:val="003A6781"/>
    <w:rsid w:val="003A6AA9"/>
    <w:rsid w:val="003A792B"/>
    <w:rsid w:val="003B000C"/>
    <w:rsid w:val="003B009D"/>
    <w:rsid w:val="003B0183"/>
    <w:rsid w:val="003B061C"/>
    <w:rsid w:val="003B0843"/>
    <w:rsid w:val="003B0B9E"/>
    <w:rsid w:val="003B0EA2"/>
    <w:rsid w:val="003B128E"/>
    <w:rsid w:val="003B169D"/>
    <w:rsid w:val="003B1BC5"/>
    <w:rsid w:val="003B1EF7"/>
    <w:rsid w:val="003B2F8C"/>
    <w:rsid w:val="003B3D03"/>
    <w:rsid w:val="003B4046"/>
    <w:rsid w:val="003B5C9D"/>
    <w:rsid w:val="003B5D4D"/>
    <w:rsid w:val="003B5DEE"/>
    <w:rsid w:val="003B6130"/>
    <w:rsid w:val="003B6299"/>
    <w:rsid w:val="003B6E20"/>
    <w:rsid w:val="003B7623"/>
    <w:rsid w:val="003C0157"/>
    <w:rsid w:val="003C1087"/>
    <w:rsid w:val="003C332B"/>
    <w:rsid w:val="003C3724"/>
    <w:rsid w:val="003C44E5"/>
    <w:rsid w:val="003C4A49"/>
    <w:rsid w:val="003C63E0"/>
    <w:rsid w:val="003C66AB"/>
    <w:rsid w:val="003D0EE3"/>
    <w:rsid w:val="003D0FB8"/>
    <w:rsid w:val="003D131B"/>
    <w:rsid w:val="003D15DC"/>
    <w:rsid w:val="003D1760"/>
    <w:rsid w:val="003D3BDC"/>
    <w:rsid w:val="003D4936"/>
    <w:rsid w:val="003D50F5"/>
    <w:rsid w:val="003D534A"/>
    <w:rsid w:val="003D58CA"/>
    <w:rsid w:val="003D7344"/>
    <w:rsid w:val="003D76CE"/>
    <w:rsid w:val="003E0634"/>
    <w:rsid w:val="003E07B8"/>
    <w:rsid w:val="003E116A"/>
    <w:rsid w:val="003E14B9"/>
    <w:rsid w:val="003E1AE1"/>
    <w:rsid w:val="003E1E5D"/>
    <w:rsid w:val="003E24D2"/>
    <w:rsid w:val="003E24F7"/>
    <w:rsid w:val="003E296F"/>
    <w:rsid w:val="003E2F2C"/>
    <w:rsid w:val="003E3A92"/>
    <w:rsid w:val="003E428A"/>
    <w:rsid w:val="003E4453"/>
    <w:rsid w:val="003E5DA5"/>
    <w:rsid w:val="003E5F4D"/>
    <w:rsid w:val="003E6502"/>
    <w:rsid w:val="003E7191"/>
    <w:rsid w:val="003E7495"/>
    <w:rsid w:val="003E7904"/>
    <w:rsid w:val="003E7DDD"/>
    <w:rsid w:val="003F155B"/>
    <w:rsid w:val="003F15DB"/>
    <w:rsid w:val="003F18F5"/>
    <w:rsid w:val="003F1B97"/>
    <w:rsid w:val="003F1D39"/>
    <w:rsid w:val="003F2C44"/>
    <w:rsid w:val="003F38DE"/>
    <w:rsid w:val="003F5A79"/>
    <w:rsid w:val="003F64A9"/>
    <w:rsid w:val="003F6ABF"/>
    <w:rsid w:val="003F77BC"/>
    <w:rsid w:val="00400117"/>
    <w:rsid w:val="004007EE"/>
    <w:rsid w:val="00401545"/>
    <w:rsid w:val="0040165E"/>
    <w:rsid w:val="00401983"/>
    <w:rsid w:val="004025CE"/>
    <w:rsid w:val="00402B1B"/>
    <w:rsid w:val="00403FDE"/>
    <w:rsid w:val="0040427C"/>
    <w:rsid w:val="00404509"/>
    <w:rsid w:val="00404C3D"/>
    <w:rsid w:val="004065BE"/>
    <w:rsid w:val="004066CD"/>
    <w:rsid w:val="004067B3"/>
    <w:rsid w:val="00406A19"/>
    <w:rsid w:val="004070CD"/>
    <w:rsid w:val="00407901"/>
    <w:rsid w:val="00410760"/>
    <w:rsid w:val="0041084C"/>
    <w:rsid w:val="004108E9"/>
    <w:rsid w:val="00411D95"/>
    <w:rsid w:val="0041218F"/>
    <w:rsid w:val="00412348"/>
    <w:rsid w:val="0041239C"/>
    <w:rsid w:val="00412537"/>
    <w:rsid w:val="00412785"/>
    <w:rsid w:val="00412B60"/>
    <w:rsid w:val="00412F1C"/>
    <w:rsid w:val="00413362"/>
    <w:rsid w:val="00413B75"/>
    <w:rsid w:val="00414CAE"/>
    <w:rsid w:val="00414D6E"/>
    <w:rsid w:val="00414F7D"/>
    <w:rsid w:val="00415797"/>
    <w:rsid w:val="00415A64"/>
    <w:rsid w:val="00415B89"/>
    <w:rsid w:val="00415CB0"/>
    <w:rsid w:val="00415F93"/>
    <w:rsid w:val="0041639D"/>
    <w:rsid w:val="004167F9"/>
    <w:rsid w:val="00416983"/>
    <w:rsid w:val="00416DF9"/>
    <w:rsid w:val="00416F2E"/>
    <w:rsid w:val="004200D1"/>
    <w:rsid w:val="004212E6"/>
    <w:rsid w:val="004222CC"/>
    <w:rsid w:val="00423137"/>
    <w:rsid w:val="00423DE2"/>
    <w:rsid w:val="00423FF8"/>
    <w:rsid w:val="00424762"/>
    <w:rsid w:val="0042480E"/>
    <w:rsid w:val="00424831"/>
    <w:rsid w:val="00424A63"/>
    <w:rsid w:val="00424D33"/>
    <w:rsid w:val="00424E21"/>
    <w:rsid w:val="0042582B"/>
    <w:rsid w:val="00427046"/>
    <w:rsid w:val="004272E2"/>
    <w:rsid w:val="00427A98"/>
    <w:rsid w:val="00427BA0"/>
    <w:rsid w:val="00427EEC"/>
    <w:rsid w:val="00430018"/>
    <w:rsid w:val="00430383"/>
    <w:rsid w:val="004310B3"/>
    <w:rsid w:val="0043126C"/>
    <w:rsid w:val="0043283D"/>
    <w:rsid w:val="00433C77"/>
    <w:rsid w:val="00434326"/>
    <w:rsid w:val="00434353"/>
    <w:rsid w:val="00434721"/>
    <w:rsid w:val="00434CA2"/>
    <w:rsid w:val="00435357"/>
    <w:rsid w:val="00435A4B"/>
    <w:rsid w:val="00435B0F"/>
    <w:rsid w:val="00435C3E"/>
    <w:rsid w:val="004370DA"/>
    <w:rsid w:val="0043722D"/>
    <w:rsid w:val="0043794E"/>
    <w:rsid w:val="00437CEB"/>
    <w:rsid w:val="00440B81"/>
    <w:rsid w:val="00441B2A"/>
    <w:rsid w:val="00442195"/>
    <w:rsid w:val="004421D2"/>
    <w:rsid w:val="00442444"/>
    <w:rsid w:val="004442DE"/>
    <w:rsid w:val="0044438F"/>
    <w:rsid w:val="00450289"/>
    <w:rsid w:val="004502DB"/>
    <w:rsid w:val="00450ABC"/>
    <w:rsid w:val="0045110E"/>
    <w:rsid w:val="00451C36"/>
    <w:rsid w:val="00452928"/>
    <w:rsid w:val="00452F2B"/>
    <w:rsid w:val="00454FC9"/>
    <w:rsid w:val="0045501B"/>
    <w:rsid w:val="0045509B"/>
    <w:rsid w:val="00455A46"/>
    <w:rsid w:val="00455D94"/>
    <w:rsid w:val="004565FE"/>
    <w:rsid w:val="00456ECD"/>
    <w:rsid w:val="00457468"/>
    <w:rsid w:val="0045755A"/>
    <w:rsid w:val="00457C82"/>
    <w:rsid w:val="00460215"/>
    <w:rsid w:val="0046081B"/>
    <w:rsid w:val="00460FA5"/>
    <w:rsid w:val="00461277"/>
    <w:rsid w:val="00462042"/>
    <w:rsid w:val="004620AB"/>
    <w:rsid w:val="0046217C"/>
    <w:rsid w:val="0046256C"/>
    <w:rsid w:val="0046289A"/>
    <w:rsid w:val="00462E3F"/>
    <w:rsid w:val="00462F99"/>
    <w:rsid w:val="004647F4"/>
    <w:rsid w:val="004654EF"/>
    <w:rsid w:val="0046688A"/>
    <w:rsid w:val="00467A9F"/>
    <w:rsid w:val="00467BC4"/>
    <w:rsid w:val="00470ADE"/>
    <w:rsid w:val="00470EAD"/>
    <w:rsid w:val="00471120"/>
    <w:rsid w:val="00471145"/>
    <w:rsid w:val="004714D7"/>
    <w:rsid w:val="00471D08"/>
    <w:rsid w:val="00472048"/>
    <w:rsid w:val="0047210A"/>
    <w:rsid w:val="00473AF7"/>
    <w:rsid w:val="00473FCF"/>
    <w:rsid w:val="00474CD7"/>
    <w:rsid w:val="004765CD"/>
    <w:rsid w:val="004765EF"/>
    <w:rsid w:val="00476E3C"/>
    <w:rsid w:val="00477004"/>
    <w:rsid w:val="00477506"/>
    <w:rsid w:val="0048046E"/>
    <w:rsid w:val="00481D33"/>
    <w:rsid w:val="00481D93"/>
    <w:rsid w:val="00482BA9"/>
    <w:rsid w:val="00482D26"/>
    <w:rsid w:val="00482DD7"/>
    <w:rsid w:val="00483E98"/>
    <w:rsid w:val="00483F1A"/>
    <w:rsid w:val="0048449F"/>
    <w:rsid w:val="00486425"/>
    <w:rsid w:val="00486BBF"/>
    <w:rsid w:val="0049018E"/>
    <w:rsid w:val="00490A8E"/>
    <w:rsid w:val="004912DB"/>
    <w:rsid w:val="00491EF1"/>
    <w:rsid w:val="00492B22"/>
    <w:rsid w:val="00492BA1"/>
    <w:rsid w:val="0049303B"/>
    <w:rsid w:val="00493E99"/>
    <w:rsid w:val="00493F8A"/>
    <w:rsid w:val="004942CA"/>
    <w:rsid w:val="00494414"/>
    <w:rsid w:val="0049460F"/>
    <w:rsid w:val="004951B1"/>
    <w:rsid w:val="00495493"/>
    <w:rsid w:val="00495584"/>
    <w:rsid w:val="00495895"/>
    <w:rsid w:val="004959D3"/>
    <w:rsid w:val="0049605F"/>
    <w:rsid w:val="004966C0"/>
    <w:rsid w:val="00496F09"/>
    <w:rsid w:val="00497395"/>
    <w:rsid w:val="004A219D"/>
    <w:rsid w:val="004A28D4"/>
    <w:rsid w:val="004A325A"/>
    <w:rsid w:val="004A34ED"/>
    <w:rsid w:val="004A43DA"/>
    <w:rsid w:val="004A47A2"/>
    <w:rsid w:val="004A4C2F"/>
    <w:rsid w:val="004A5557"/>
    <w:rsid w:val="004A6204"/>
    <w:rsid w:val="004A6C73"/>
    <w:rsid w:val="004A6CE9"/>
    <w:rsid w:val="004A71DF"/>
    <w:rsid w:val="004A78A3"/>
    <w:rsid w:val="004A7DB4"/>
    <w:rsid w:val="004A7F68"/>
    <w:rsid w:val="004B2861"/>
    <w:rsid w:val="004B3500"/>
    <w:rsid w:val="004B3CB0"/>
    <w:rsid w:val="004B3D8B"/>
    <w:rsid w:val="004B4029"/>
    <w:rsid w:val="004B47F7"/>
    <w:rsid w:val="004B4984"/>
    <w:rsid w:val="004B4E31"/>
    <w:rsid w:val="004B4E59"/>
    <w:rsid w:val="004B5329"/>
    <w:rsid w:val="004B5C4E"/>
    <w:rsid w:val="004B6132"/>
    <w:rsid w:val="004B6797"/>
    <w:rsid w:val="004B7A24"/>
    <w:rsid w:val="004B7DAC"/>
    <w:rsid w:val="004B7EA2"/>
    <w:rsid w:val="004C0C5A"/>
    <w:rsid w:val="004C0DC1"/>
    <w:rsid w:val="004C11D8"/>
    <w:rsid w:val="004C14C2"/>
    <w:rsid w:val="004C19C5"/>
    <w:rsid w:val="004C1A50"/>
    <w:rsid w:val="004C1B23"/>
    <w:rsid w:val="004C2281"/>
    <w:rsid w:val="004C250E"/>
    <w:rsid w:val="004C337A"/>
    <w:rsid w:val="004C3716"/>
    <w:rsid w:val="004C3CC0"/>
    <w:rsid w:val="004C3D22"/>
    <w:rsid w:val="004C4167"/>
    <w:rsid w:val="004C4561"/>
    <w:rsid w:val="004C5066"/>
    <w:rsid w:val="004C5530"/>
    <w:rsid w:val="004C727F"/>
    <w:rsid w:val="004C79C2"/>
    <w:rsid w:val="004C7E28"/>
    <w:rsid w:val="004D02A0"/>
    <w:rsid w:val="004D091E"/>
    <w:rsid w:val="004D0F53"/>
    <w:rsid w:val="004D166C"/>
    <w:rsid w:val="004D1784"/>
    <w:rsid w:val="004D2378"/>
    <w:rsid w:val="004D3109"/>
    <w:rsid w:val="004D3622"/>
    <w:rsid w:val="004D3A57"/>
    <w:rsid w:val="004D3B6C"/>
    <w:rsid w:val="004D3C2F"/>
    <w:rsid w:val="004D4794"/>
    <w:rsid w:val="004D4C21"/>
    <w:rsid w:val="004D4DD0"/>
    <w:rsid w:val="004D5593"/>
    <w:rsid w:val="004D5749"/>
    <w:rsid w:val="004D6810"/>
    <w:rsid w:val="004D6DD5"/>
    <w:rsid w:val="004D7420"/>
    <w:rsid w:val="004D7A64"/>
    <w:rsid w:val="004D7BAB"/>
    <w:rsid w:val="004D7DB5"/>
    <w:rsid w:val="004E0074"/>
    <w:rsid w:val="004E06DC"/>
    <w:rsid w:val="004E0733"/>
    <w:rsid w:val="004E08BC"/>
    <w:rsid w:val="004E1422"/>
    <w:rsid w:val="004E20C5"/>
    <w:rsid w:val="004E23F3"/>
    <w:rsid w:val="004E2C17"/>
    <w:rsid w:val="004E3A04"/>
    <w:rsid w:val="004E4AA2"/>
    <w:rsid w:val="004E5161"/>
    <w:rsid w:val="004E533A"/>
    <w:rsid w:val="004E5689"/>
    <w:rsid w:val="004E6C7A"/>
    <w:rsid w:val="004E7531"/>
    <w:rsid w:val="004E7D30"/>
    <w:rsid w:val="004F001A"/>
    <w:rsid w:val="004F02A6"/>
    <w:rsid w:val="004F069C"/>
    <w:rsid w:val="004F0888"/>
    <w:rsid w:val="004F0F0B"/>
    <w:rsid w:val="004F1282"/>
    <w:rsid w:val="004F19B1"/>
    <w:rsid w:val="004F1E91"/>
    <w:rsid w:val="004F236F"/>
    <w:rsid w:val="004F26C3"/>
    <w:rsid w:val="004F3BA6"/>
    <w:rsid w:val="004F3FFA"/>
    <w:rsid w:val="004F40D2"/>
    <w:rsid w:val="004F4390"/>
    <w:rsid w:val="004F44B4"/>
    <w:rsid w:val="004F45B1"/>
    <w:rsid w:val="004F5272"/>
    <w:rsid w:val="004F5774"/>
    <w:rsid w:val="004F5ABC"/>
    <w:rsid w:val="004F72F9"/>
    <w:rsid w:val="004F7305"/>
    <w:rsid w:val="004F778C"/>
    <w:rsid w:val="004F7E61"/>
    <w:rsid w:val="005000CB"/>
    <w:rsid w:val="00500214"/>
    <w:rsid w:val="00501639"/>
    <w:rsid w:val="00502B4A"/>
    <w:rsid w:val="005034DC"/>
    <w:rsid w:val="00504101"/>
    <w:rsid w:val="00504AC5"/>
    <w:rsid w:val="00504CD2"/>
    <w:rsid w:val="00505A8D"/>
    <w:rsid w:val="00506838"/>
    <w:rsid w:val="00506A61"/>
    <w:rsid w:val="00507E10"/>
    <w:rsid w:val="005103CF"/>
    <w:rsid w:val="005103D7"/>
    <w:rsid w:val="00512055"/>
    <w:rsid w:val="00512094"/>
    <w:rsid w:val="0051213E"/>
    <w:rsid w:val="0051214F"/>
    <w:rsid w:val="00512563"/>
    <w:rsid w:val="005125D1"/>
    <w:rsid w:val="005128FA"/>
    <w:rsid w:val="00512BE9"/>
    <w:rsid w:val="005130B7"/>
    <w:rsid w:val="00513881"/>
    <w:rsid w:val="0051414E"/>
    <w:rsid w:val="005141F4"/>
    <w:rsid w:val="005145AA"/>
    <w:rsid w:val="005147D4"/>
    <w:rsid w:val="00514AF4"/>
    <w:rsid w:val="00515693"/>
    <w:rsid w:val="00515BE1"/>
    <w:rsid w:val="00515C90"/>
    <w:rsid w:val="00516845"/>
    <w:rsid w:val="00516FB0"/>
    <w:rsid w:val="005179E3"/>
    <w:rsid w:val="00520622"/>
    <w:rsid w:val="00520846"/>
    <w:rsid w:val="00520AF3"/>
    <w:rsid w:val="00520BFE"/>
    <w:rsid w:val="0052150B"/>
    <w:rsid w:val="005215F5"/>
    <w:rsid w:val="00521D13"/>
    <w:rsid w:val="00522986"/>
    <w:rsid w:val="0052309C"/>
    <w:rsid w:val="00523314"/>
    <w:rsid w:val="00523CEA"/>
    <w:rsid w:val="00524301"/>
    <w:rsid w:val="005248DD"/>
    <w:rsid w:val="00524A40"/>
    <w:rsid w:val="00524C19"/>
    <w:rsid w:val="00526E74"/>
    <w:rsid w:val="00527045"/>
    <w:rsid w:val="00527456"/>
    <w:rsid w:val="0052792F"/>
    <w:rsid w:val="00530171"/>
    <w:rsid w:val="0053064E"/>
    <w:rsid w:val="00530CF3"/>
    <w:rsid w:val="0053159B"/>
    <w:rsid w:val="0053162E"/>
    <w:rsid w:val="00531AFF"/>
    <w:rsid w:val="005324F5"/>
    <w:rsid w:val="00532975"/>
    <w:rsid w:val="00532DAC"/>
    <w:rsid w:val="005331E7"/>
    <w:rsid w:val="005337AD"/>
    <w:rsid w:val="00534DDC"/>
    <w:rsid w:val="005357AC"/>
    <w:rsid w:val="00535B19"/>
    <w:rsid w:val="00535C46"/>
    <w:rsid w:val="00536041"/>
    <w:rsid w:val="005368F5"/>
    <w:rsid w:val="00536CC7"/>
    <w:rsid w:val="00536D32"/>
    <w:rsid w:val="00536FAF"/>
    <w:rsid w:val="00537245"/>
    <w:rsid w:val="00537560"/>
    <w:rsid w:val="00537D35"/>
    <w:rsid w:val="005410C1"/>
    <w:rsid w:val="00541C24"/>
    <w:rsid w:val="00541F81"/>
    <w:rsid w:val="00542B44"/>
    <w:rsid w:val="005441C3"/>
    <w:rsid w:val="00544CE3"/>
    <w:rsid w:val="00544E6F"/>
    <w:rsid w:val="00544FEE"/>
    <w:rsid w:val="00545E58"/>
    <w:rsid w:val="005479FA"/>
    <w:rsid w:val="0055095E"/>
    <w:rsid w:val="00550AA6"/>
    <w:rsid w:val="00551D11"/>
    <w:rsid w:val="00551D16"/>
    <w:rsid w:val="005528E2"/>
    <w:rsid w:val="00552F09"/>
    <w:rsid w:val="005533C5"/>
    <w:rsid w:val="00553C83"/>
    <w:rsid w:val="00554518"/>
    <w:rsid w:val="00555332"/>
    <w:rsid w:val="00556CF1"/>
    <w:rsid w:val="00557F61"/>
    <w:rsid w:val="00560479"/>
    <w:rsid w:val="005606AC"/>
    <w:rsid w:val="00560C71"/>
    <w:rsid w:val="005613D2"/>
    <w:rsid w:val="00561437"/>
    <w:rsid w:val="0056208A"/>
    <w:rsid w:val="00562C37"/>
    <w:rsid w:val="0056394A"/>
    <w:rsid w:val="00563BD5"/>
    <w:rsid w:val="00563DC1"/>
    <w:rsid w:val="005647D4"/>
    <w:rsid w:val="00565E8A"/>
    <w:rsid w:val="0056670A"/>
    <w:rsid w:val="0056685C"/>
    <w:rsid w:val="00566A56"/>
    <w:rsid w:val="00566EB1"/>
    <w:rsid w:val="005677CA"/>
    <w:rsid w:val="00567A9C"/>
    <w:rsid w:val="00567DC5"/>
    <w:rsid w:val="00570839"/>
    <w:rsid w:val="005708D6"/>
    <w:rsid w:val="00571005"/>
    <w:rsid w:val="005712F3"/>
    <w:rsid w:val="00571663"/>
    <w:rsid w:val="005718D0"/>
    <w:rsid w:val="00573C8A"/>
    <w:rsid w:val="005748ED"/>
    <w:rsid w:val="00575C41"/>
    <w:rsid w:val="00575CD7"/>
    <w:rsid w:val="00575E36"/>
    <w:rsid w:val="00577BF1"/>
    <w:rsid w:val="005801BA"/>
    <w:rsid w:val="00580A35"/>
    <w:rsid w:val="00581CA4"/>
    <w:rsid w:val="005825FF"/>
    <w:rsid w:val="00582DC4"/>
    <w:rsid w:val="00583148"/>
    <w:rsid w:val="005831D8"/>
    <w:rsid w:val="00583562"/>
    <w:rsid w:val="00583BD8"/>
    <w:rsid w:val="005848E7"/>
    <w:rsid w:val="00584CDA"/>
    <w:rsid w:val="0058683D"/>
    <w:rsid w:val="00587023"/>
    <w:rsid w:val="00590099"/>
    <w:rsid w:val="00590B3C"/>
    <w:rsid w:val="00591231"/>
    <w:rsid w:val="0059205E"/>
    <w:rsid w:val="00592C39"/>
    <w:rsid w:val="005938E6"/>
    <w:rsid w:val="0059427A"/>
    <w:rsid w:val="00595009"/>
    <w:rsid w:val="005958FE"/>
    <w:rsid w:val="005962C5"/>
    <w:rsid w:val="00596AAB"/>
    <w:rsid w:val="005A1743"/>
    <w:rsid w:val="005A18B8"/>
    <w:rsid w:val="005A1C3E"/>
    <w:rsid w:val="005A233A"/>
    <w:rsid w:val="005A38E9"/>
    <w:rsid w:val="005A43FF"/>
    <w:rsid w:val="005A4FB6"/>
    <w:rsid w:val="005A5166"/>
    <w:rsid w:val="005A69A3"/>
    <w:rsid w:val="005A741B"/>
    <w:rsid w:val="005A7E3D"/>
    <w:rsid w:val="005B0451"/>
    <w:rsid w:val="005B06CB"/>
    <w:rsid w:val="005B09D0"/>
    <w:rsid w:val="005B14C6"/>
    <w:rsid w:val="005B1C5A"/>
    <w:rsid w:val="005B21AA"/>
    <w:rsid w:val="005B233A"/>
    <w:rsid w:val="005B273A"/>
    <w:rsid w:val="005B3233"/>
    <w:rsid w:val="005B3340"/>
    <w:rsid w:val="005B3BBB"/>
    <w:rsid w:val="005B4A7B"/>
    <w:rsid w:val="005B4CF9"/>
    <w:rsid w:val="005B51B7"/>
    <w:rsid w:val="005B55DD"/>
    <w:rsid w:val="005B6F69"/>
    <w:rsid w:val="005B77A3"/>
    <w:rsid w:val="005B7C4E"/>
    <w:rsid w:val="005C0743"/>
    <w:rsid w:val="005C221F"/>
    <w:rsid w:val="005C25E1"/>
    <w:rsid w:val="005C287E"/>
    <w:rsid w:val="005C293F"/>
    <w:rsid w:val="005C3297"/>
    <w:rsid w:val="005C393E"/>
    <w:rsid w:val="005C3B2F"/>
    <w:rsid w:val="005C4C59"/>
    <w:rsid w:val="005C5B81"/>
    <w:rsid w:val="005C5D48"/>
    <w:rsid w:val="005C60B7"/>
    <w:rsid w:val="005C6678"/>
    <w:rsid w:val="005C66B9"/>
    <w:rsid w:val="005C6908"/>
    <w:rsid w:val="005C6FAF"/>
    <w:rsid w:val="005C737A"/>
    <w:rsid w:val="005C7B68"/>
    <w:rsid w:val="005C7C42"/>
    <w:rsid w:val="005D0E9F"/>
    <w:rsid w:val="005D107C"/>
    <w:rsid w:val="005D120B"/>
    <w:rsid w:val="005D18FA"/>
    <w:rsid w:val="005D2049"/>
    <w:rsid w:val="005D2E5B"/>
    <w:rsid w:val="005D3727"/>
    <w:rsid w:val="005D3D69"/>
    <w:rsid w:val="005D4038"/>
    <w:rsid w:val="005D6AF9"/>
    <w:rsid w:val="005D7646"/>
    <w:rsid w:val="005D7823"/>
    <w:rsid w:val="005E12EA"/>
    <w:rsid w:val="005E138E"/>
    <w:rsid w:val="005E24C3"/>
    <w:rsid w:val="005E260C"/>
    <w:rsid w:val="005E2746"/>
    <w:rsid w:val="005E27B8"/>
    <w:rsid w:val="005E29DE"/>
    <w:rsid w:val="005E29F1"/>
    <w:rsid w:val="005E3154"/>
    <w:rsid w:val="005E3C01"/>
    <w:rsid w:val="005E3F4E"/>
    <w:rsid w:val="005E44DE"/>
    <w:rsid w:val="005E538D"/>
    <w:rsid w:val="005E5543"/>
    <w:rsid w:val="005E55BC"/>
    <w:rsid w:val="005E5E4A"/>
    <w:rsid w:val="005E5F6D"/>
    <w:rsid w:val="005E69E2"/>
    <w:rsid w:val="005E6F86"/>
    <w:rsid w:val="005F124C"/>
    <w:rsid w:val="005F1AC7"/>
    <w:rsid w:val="005F21B4"/>
    <w:rsid w:val="005F2543"/>
    <w:rsid w:val="005F2E32"/>
    <w:rsid w:val="005F2EE7"/>
    <w:rsid w:val="005F37B8"/>
    <w:rsid w:val="005F4794"/>
    <w:rsid w:val="005F4A23"/>
    <w:rsid w:val="005F54B8"/>
    <w:rsid w:val="005F5D68"/>
    <w:rsid w:val="005F5FDC"/>
    <w:rsid w:val="005F637B"/>
    <w:rsid w:val="005F7CAC"/>
    <w:rsid w:val="0060036C"/>
    <w:rsid w:val="00601532"/>
    <w:rsid w:val="0060157A"/>
    <w:rsid w:val="0060158C"/>
    <w:rsid w:val="00601924"/>
    <w:rsid w:val="00601963"/>
    <w:rsid w:val="00601E81"/>
    <w:rsid w:val="00601EC4"/>
    <w:rsid w:val="0060291F"/>
    <w:rsid w:val="00602A39"/>
    <w:rsid w:val="00603CE4"/>
    <w:rsid w:val="00604253"/>
    <w:rsid w:val="006043C9"/>
    <w:rsid w:val="00604EA1"/>
    <w:rsid w:val="00605632"/>
    <w:rsid w:val="00605FCF"/>
    <w:rsid w:val="00606247"/>
    <w:rsid w:val="0060670E"/>
    <w:rsid w:val="00606814"/>
    <w:rsid w:val="00606C71"/>
    <w:rsid w:val="00606EDD"/>
    <w:rsid w:val="0060762A"/>
    <w:rsid w:val="0060766D"/>
    <w:rsid w:val="006076E6"/>
    <w:rsid w:val="00607B52"/>
    <w:rsid w:val="00607BAF"/>
    <w:rsid w:val="0061028B"/>
    <w:rsid w:val="0061062D"/>
    <w:rsid w:val="006106E9"/>
    <w:rsid w:val="00610DC0"/>
    <w:rsid w:val="006124E0"/>
    <w:rsid w:val="0061281A"/>
    <w:rsid w:val="00612961"/>
    <w:rsid w:val="00612E87"/>
    <w:rsid w:val="00613F09"/>
    <w:rsid w:val="00614036"/>
    <w:rsid w:val="006146BE"/>
    <w:rsid w:val="00615C4E"/>
    <w:rsid w:val="0061607B"/>
    <w:rsid w:val="00617D0A"/>
    <w:rsid w:val="00617F83"/>
    <w:rsid w:val="006208A0"/>
    <w:rsid w:val="00620A34"/>
    <w:rsid w:val="00621820"/>
    <w:rsid w:val="0062213D"/>
    <w:rsid w:val="00622CF0"/>
    <w:rsid w:val="00623404"/>
    <w:rsid w:val="006234AF"/>
    <w:rsid w:val="00623601"/>
    <w:rsid w:val="00623B4E"/>
    <w:rsid w:val="00625131"/>
    <w:rsid w:val="0062581E"/>
    <w:rsid w:val="00626623"/>
    <w:rsid w:val="00626A6A"/>
    <w:rsid w:val="00626EE8"/>
    <w:rsid w:val="0062705F"/>
    <w:rsid w:val="006273B5"/>
    <w:rsid w:val="0062763D"/>
    <w:rsid w:val="00627824"/>
    <w:rsid w:val="00627AB3"/>
    <w:rsid w:val="006300E7"/>
    <w:rsid w:val="006302BD"/>
    <w:rsid w:val="00630BD9"/>
    <w:rsid w:val="006323DC"/>
    <w:rsid w:val="0063265F"/>
    <w:rsid w:val="00633757"/>
    <w:rsid w:val="00633B03"/>
    <w:rsid w:val="00633BA6"/>
    <w:rsid w:val="00634020"/>
    <w:rsid w:val="0063409C"/>
    <w:rsid w:val="006354D6"/>
    <w:rsid w:val="00635746"/>
    <w:rsid w:val="00635B95"/>
    <w:rsid w:val="00635E3E"/>
    <w:rsid w:val="006376DC"/>
    <w:rsid w:val="00637F24"/>
    <w:rsid w:val="006405A6"/>
    <w:rsid w:val="00640962"/>
    <w:rsid w:val="00640FEF"/>
    <w:rsid w:val="006419EC"/>
    <w:rsid w:val="00641D71"/>
    <w:rsid w:val="0064242F"/>
    <w:rsid w:val="006436EA"/>
    <w:rsid w:val="006437EE"/>
    <w:rsid w:val="00643A6C"/>
    <w:rsid w:val="0064459B"/>
    <w:rsid w:val="00644B3D"/>
    <w:rsid w:val="00644DF4"/>
    <w:rsid w:val="0064599B"/>
    <w:rsid w:val="006459BB"/>
    <w:rsid w:val="00645C51"/>
    <w:rsid w:val="00647BF9"/>
    <w:rsid w:val="00650391"/>
    <w:rsid w:val="00650487"/>
    <w:rsid w:val="00650B13"/>
    <w:rsid w:val="00650F51"/>
    <w:rsid w:val="0065196F"/>
    <w:rsid w:val="0065296C"/>
    <w:rsid w:val="00652A04"/>
    <w:rsid w:val="00653251"/>
    <w:rsid w:val="00653740"/>
    <w:rsid w:val="0065428C"/>
    <w:rsid w:val="00654D10"/>
    <w:rsid w:val="00654EB6"/>
    <w:rsid w:val="0065601B"/>
    <w:rsid w:val="0065617B"/>
    <w:rsid w:val="00657318"/>
    <w:rsid w:val="00657CF7"/>
    <w:rsid w:val="00660444"/>
    <w:rsid w:val="0066064E"/>
    <w:rsid w:val="0066131B"/>
    <w:rsid w:val="006613EF"/>
    <w:rsid w:val="00661D4B"/>
    <w:rsid w:val="00662BBD"/>
    <w:rsid w:val="0066333C"/>
    <w:rsid w:val="00663379"/>
    <w:rsid w:val="00663A3C"/>
    <w:rsid w:val="00664224"/>
    <w:rsid w:val="006646DF"/>
    <w:rsid w:val="00664E2D"/>
    <w:rsid w:val="00664F61"/>
    <w:rsid w:val="006658B5"/>
    <w:rsid w:val="006662F4"/>
    <w:rsid w:val="00667BC5"/>
    <w:rsid w:val="00667BCE"/>
    <w:rsid w:val="006701A7"/>
    <w:rsid w:val="00670326"/>
    <w:rsid w:val="006704D2"/>
    <w:rsid w:val="00670560"/>
    <w:rsid w:val="00670CAD"/>
    <w:rsid w:val="006710A8"/>
    <w:rsid w:val="0067168D"/>
    <w:rsid w:val="00671887"/>
    <w:rsid w:val="00671AE1"/>
    <w:rsid w:val="00671D15"/>
    <w:rsid w:val="00672497"/>
    <w:rsid w:val="00672764"/>
    <w:rsid w:val="00673381"/>
    <w:rsid w:val="00673880"/>
    <w:rsid w:val="00677986"/>
    <w:rsid w:val="00681AEC"/>
    <w:rsid w:val="00682034"/>
    <w:rsid w:val="00683FCE"/>
    <w:rsid w:val="006845BE"/>
    <w:rsid w:val="006849CB"/>
    <w:rsid w:val="00684E9A"/>
    <w:rsid w:val="0068561E"/>
    <w:rsid w:val="006857BF"/>
    <w:rsid w:val="006865F2"/>
    <w:rsid w:val="006867BA"/>
    <w:rsid w:val="00686BA2"/>
    <w:rsid w:val="00686FF8"/>
    <w:rsid w:val="0068743C"/>
    <w:rsid w:val="00691A17"/>
    <w:rsid w:val="00691FE0"/>
    <w:rsid w:val="00692B8B"/>
    <w:rsid w:val="00692ED6"/>
    <w:rsid w:val="006945B6"/>
    <w:rsid w:val="00694BB3"/>
    <w:rsid w:val="00694C7F"/>
    <w:rsid w:val="00695B91"/>
    <w:rsid w:val="00695ED2"/>
    <w:rsid w:val="00696B51"/>
    <w:rsid w:val="00696CA8"/>
    <w:rsid w:val="0069705A"/>
    <w:rsid w:val="00697501"/>
    <w:rsid w:val="00697C20"/>
    <w:rsid w:val="00697FFE"/>
    <w:rsid w:val="006A01C5"/>
    <w:rsid w:val="006A0730"/>
    <w:rsid w:val="006A0750"/>
    <w:rsid w:val="006A08F7"/>
    <w:rsid w:val="006A0B12"/>
    <w:rsid w:val="006A0E8A"/>
    <w:rsid w:val="006A101D"/>
    <w:rsid w:val="006A11EE"/>
    <w:rsid w:val="006A1EFF"/>
    <w:rsid w:val="006A220E"/>
    <w:rsid w:val="006A2B09"/>
    <w:rsid w:val="006A2CE7"/>
    <w:rsid w:val="006A37F6"/>
    <w:rsid w:val="006A3DCD"/>
    <w:rsid w:val="006A4063"/>
    <w:rsid w:val="006A494D"/>
    <w:rsid w:val="006A4D61"/>
    <w:rsid w:val="006A4E70"/>
    <w:rsid w:val="006A4F4F"/>
    <w:rsid w:val="006A50E1"/>
    <w:rsid w:val="006A5783"/>
    <w:rsid w:val="006A59BD"/>
    <w:rsid w:val="006A5B36"/>
    <w:rsid w:val="006A6159"/>
    <w:rsid w:val="006A669E"/>
    <w:rsid w:val="006A73D9"/>
    <w:rsid w:val="006A78E2"/>
    <w:rsid w:val="006A7D70"/>
    <w:rsid w:val="006B0BE0"/>
    <w:rsid w:val="006B1FE0"/>
    <w:rsid w:val="006B200A"/>
    <w:rsid w:val="006B2788"/>
    <w:rsid w:val="006B2DD6"/>
    <w:rsid w:val="006B374A"/>
    <w:rsid w:val="006B3B64"/>
    <w:rsid w:val="006B46B0"/>
    <w:rsid w:val="006B4F21"/>
    <w:rsid w:val="006B55AC"/>
    <w:rsid w:val="006B5941"/>
    <w:rsid w:val="006B6513"/>
    <w:rsid w:val="006B6D61"/>
    <w:rsid w:val="006B76F7"/>
    <w:rsid w:val="006B78ED"/>
    <w:rsid w:val="006B7D0B"/>
    <w:rsid w:val="006C128F"/>
    <w:rsid w:val="006C25B3"/>
    <w:rsid w:val="006C321E"/>
    <w:rsid w:val="006C3455"/>
    <w:rsid w:val="006C34E9"/>
    <w:rsid w:val="006C37E0"/>
    <w:rsid w:val="006C3985"/>
    <w:rsid w:val="006C452D"/>
    <w:rsid w:val="006C46C6"/>
    <w:rsid w:val="006C5113"/>
    <w:rsid w:val="006C5335"/>
    <w:rsid w:val="006C5A82"/>
    <w:rsid w:val="006C5FA4"/>
    <w:rsid w:val="006C67A5"/>
    <w:rsid w:val="006C7472"/>
    <w:rsid w:val="006C7FC5"/>
    <w:rsid w:val="006D0DCF"/>
    <w:rsid w:val="006D177C"/>
    <w:rsid w:val="006D1831"/>
    <w:rsid w:val="006D2380"/>
    <w:rsid w:val="006D34F3"/>
    <w:rsid w:val="006D3728"/>
    <w:rsid w:val="006D3D2F"/>
    <w:rsid w:val="006D3D43"/>
    <w:rsid w:val="006D4651"/>
    <w:rsid w:val="006D4F4B"/>
    <w:rsid w:val="006D539F"/>
    <w:rsid w:val="006D608A"/>
    <w:rsid w:val="006D669C"/>
    <w:rsid w:val="006D674B"/>
    <w:rsid w:val="006D712D"/>
    <w:rsid w:val="006D7210"/>
    <w:rsid w:val="006D766C"/>
    <w:rsid w:val="006D7A7E"/>
    <w:rsid w:val="006D7AD6"/>
    <w:rsid w:val="006D7CE6"/>
    <w:rsid w:val="006E0013"/>
    <w:rsid w:val="006E10CB"/>
    <w:rsid w:val="006E1554"/>
    <w:rsid w:val="006E1859"/>
    <w:rsid w:val="006E1997"/>
    <w:rsid w:val="006E19E8"/>
    <w:rsid w:val="006E1B51"/>
    <w:rsid w:val="006E1CE0"/>
    <w:rsid w:val="006E31B7"/>
    <w:rsid w:val="006E3766"/>
    <w:rsid w:val="006E3A1C"/>
    <w:rsid w:val="006E3C98"/>
    <w:rsid w:val="006E434D"/>
    <w:rsid w:val="006E4C39"/>
    <w:rsid w:val="006E55F2"/>
    <w:rsid w:val="006E62C3"/>
    <w:rsid w:val="006E66D2"/>
    <w:rsid w:val="006E6BA7"/>
    <w:rsid w:val="006E6DEC"/>
    <w:rsid w:val="006E72A8"/>
    <w:rsid w:val="006E7453"/>
    <w:rsid w:val="006E7476"/>
    <w:rsid w:val="006F00FF"/>
    <w:rsid w:val="006F04FA"/>
    <w:rsid w:val="006F0DA4"/>
    <w:rsid w:val="006F1B76"/>
    <w:rsid w:val="006F302B"/>
    <w:rsid w:val="006F313D"/>
    <w:rsid w:val="006F3228"/>
    <w:rsid w:val="006F3839"/>
    <w:rsid w:val="006F3E3C"/>
    <w:rsid w:val="006F5607"/>
    <w:rsid w:val="006F57B7"/>
    <w:rsid w:val="006F6C45"/>
    <w:rsid w:val="006F76DE"/>
    <w:rsid w:val="006F776F"/>
    <w:rsid w:val="007002F2"/>
    <w:rsid w:val="0070036B"/>
    <w:rsid w:val="00700A53"/>
    <w:rsid w:val="00701042"/>
    <w:rsid w:val="0070152A"/>
    <w:rsid w:val="00703776"/>
    <w:rsid w:val="00704503"/>
    <w:rsid w:val="00704E3D"/>
    <w:rsid w:val="00705486"/>
    <w:rsid w:val="007056D6"/>
    <w:rsid w:val="00705902"/>
    <w:rsid w:val="007062DB"/>
    <w:rsid w:val="00706D5D"/>
    <w:rsid w:val="00707B5B"/>
    <w:rsid w:val="00707BFA"/>
    <w:rsid w:val="00711069"/>
    <w:rsid w:val="0071157E"/>
    <w:rsid w:val="0071224C"/>
    <w:rsid w:val="00712346"/>
    <w:rsid w:val="007126AB"/>
    <w:rsid w:val="0071368D"/>
    <w:rsid w:val="0071387D"/>
    <w:rsid w:val="00713C60"/>
    <w:rsid w:val="00714AE9"/>
    <w:rsid w:val="0071591E"/>
    <w:rsid w:val="00715B7A"/>
    <w:rsid w:val="00715EF2"/>
    <w:rsid w:val="0071662E"/>
    <w:rsid w:val="00716D1A"/>
    <w:rsid w:val="00716EC3"/>
    <w:rsid w:val="007203D4"/>
    <w:rsid w:val="00720500"/>
    <w:rsid w:val="00720781"/>
    <w:rsid w:val="00720CEA"/>
    <w:rsid w:val="00720CEB"/>
    <w:rsid w:val="00721271"/>
    <w:rsid w:val="00721393"/>
    <w:rsid w:val="007215BB"/>
    <w:rsid w:val="00722278"/>
    <w:rsid w:val="007224CD"/>
    <w:rsid w:val="00724DB3"/>
    <w:rsid w:val="00725133"/>
    <w:rsid w:val="0072573E"/>
    <w:rsid w:val="00725B25"/>
    <w:rsid w:val="00726043"/>
    <w:rsid w:val="007268C5"/>
    <w:rsid w:val="00727046"/>
    <w:rsid w:val="007271C1"/>
    <w:rsid w:val="00727664"/>
    <w:rsid w:val="007276AF"/>
    <w:rsid w:val="00727821"/>
    <w:rsid w:val="0073128F"/>
    <w:rsid w:val="0073237A"/>
    <w:rsid w:val="007323E1"/>
    <w:rsid w:val="00732EC1"/>
    <w:rsid w:val="00734684"/>
    <w:rsid w:val="007346D5"/>
    <w:rsid w:val="00734EC5"/>
    <w:rsid w:val="00735623"/>
    <w:rsid w:val="007362C1"/>
    <w:rsid w:val="00736591"/>
    <w:rsid w:val="0073675D"/>
    <w:rsid w:val="00736B07"/>
    <w:rsid w:val="007374B7"/>
    <w:rsid w:val="00737515"/>
    <w:rsid w:val="00737BBC"/>
    <w:rsid w:val="00737DB5"/>
    <w:rsid w:val="007401ED"/>
    <w:rsid w:val="007409EB"/>
    <w:rsid w:val="00740CF6"/>
    <w:rsid w:val="0074102C"/>
    <w:rsid w:val="007418A3"/>
    <w:rsid w:val="0074250F"/>
    <w:rsid w:val="0074279C"/>
    <w:rsid w:val="00742A9D"/>
    <w:rsid w:val="00742B0D"/>
    <w:rsid w:val="007445BF"/>
    <w:rsid w:val="00744605"/>
    <w:rsid w:val="007453EE"/>
    <w:rsid w:val="0074652C"/>
    <w:rsid w:val="0074667E"/>
    <w:rsid w:val="00746BD9"/>
    <w:rsid w:val="0075056A"/>
    <w:rsid w:val="007508A3"/>
    <w:rsid w:val="00750F99"/>
    <w:rsid w:val="007528E9"/>
    <w:rsid w:val="00752BEF"/>
    <w:rsid w:val="00752C3E"/>
    <w:rsid w:val="00754320"/>
    <w:rsid w:val="00754770"/>
    <w:rsid w:val="00754791"/>
    <w:rsid w:val="00755598"/>
    <w:rsid w:val="00755B0A"/>
    <w:rsid w:val="00756A5B"/>
    <w:rsid w:val="00756E08"/>
    <w:rsid w:val="00756EDD"/>
    <w:rsid w:val="00757497"/>
    <w:rsid w:val="00757B72"/>
    <w:rsid w:val="00757E22"/>
    <w:rsid w:val="00760346"/>
    <w:rsid w:val="00761056"/>
    <w:rsid w:val="00761130"/>
    <w:rsid w:val="00761731"/>
    <w:rsid w:val="00762C58"/>
    <w:rsid w:val="007636C5"/>
    <w:rsid w:val="00763E50"/>
    <w:rsid w:val="00765269"/>
    <w:rsid w:val="007652B3"/>
    <w:rsid w:val="007660BE"/>
    <w:rsid w:val="00766198"/>
    <w:rsid w:val="007674D3"/>
    <w:rsid w:val="00767830"/>
    <w:rsid w:val="00767CA3"/>
    <w:rsid w:val="007708CA"/>
    <w:rsid w:val="0077190C"/>
    <w:rsid w:val="00771A00"/>
    <w:rsid w:val="007737D2"/>
    <w:rsid w:val="00773C5B"/>
    <w:rsid w:val="00774301"/>
    <w:rsid w:val="00774774"/>
    <w:rsid w:val="007747C9"/>
    <w:rsid w:val="00774A9E"/>
    <w:rsid w:val="00774E2D"/>
    <w:rsid w:val="00775820"/>
    <w:rsid w:val="00776963"/>
    <w:rsid w:val="00776E88"/>
    <w:rsid w:val="00776EE7"/>
    <w:rsid w:val="0078164F"/>
    <w:rsid w:val="00781EB4"/>
    <w:rsid w:val="00781FC2"/>
    <w:rsid w:val="00782C50"/>
    <w:rsid w:val="007843D7"/>
    <w:rsid w:val="00785EC5"/>
    <w:rsid w:val="007860EB"/>
    <w:rsid w:val="00786113"/>
    <w:rsid w:val="0078642E"/>
    <w:rsid w:val="00786633"/>
    <w:rsid w:val="0078681B"/>
    <w:rsid w:val="00787068"/>
    <w:rsid w:val="00787593"/>
    <w:rsid w:val="00787B98"/>
    <w:rsid w:val="0079020A"/>
    <w:rsid w:val="007906B5"/>
    <w:rsid w:val="00790774"/>
    <w:rsid w:val="00791916"/>
    <w:rsid w:val="00791A0A"/>
    <w:rsid w:val="007922B8"/>
    <w:rsid w:val="0079235A"/>
    <w:rsid w:val="00792917"/>
    <w:rsid w:val="00793124"/>
    <w:rsid w:val="0079367E"/>
    <w:rsid w:val="007938C2"/>
    <w:rsid w:val="00793CCC"/>
    <w:rsid w:val="0079480B"/>
    <w:rsid w:val="00794B1E"/>
    <w:rsid w:val="00794D64"/>
    <w:rsid w:val="00794FDC"/>
    <w:rsid w:val="00795185"/>
    <w:rsid w:val="00795855"/>
    <w:rsid w:val="0079612E"/>
    <w:rsid w:val="00796A33"/>
    <w:rsid w:val="00796ABA"/>
    <w:rsid w:val="00797C76"/>
    <w:rsid w:val="007A037E"/>
    <w:rsid w:val="007A079F"/>
    <w:rsid w:val="007A0F11"/>
    <w:rsid w:val="007A11B4"/>
    <w:rsid w:val="007A283B"/>
    <w:rsid w:val="007A2971"/>
    <w:rsid w:val="007A29D2"/>
    <w:rsid w:val="007A2B9B"/>
    <w:rsid w:val="007A34EC"/>
    <w:rsid w:val="007A39F5"/>
    <w:rsid w:val="007A4067"/>
    <w:rsid w:val="007A4AA3"/>
    <w:rsid w:val="007A504D"/>
    <w:rsid w:val="007A5DF5"/>
    <w:rsid w:val="007A6BC7"/>
    <w:rsid w:val="007B04D7"/>
    <w:rsid w:val="007B09ED"/>
    <w:rsid w:val="007B1335"/>
    <w:rsid w:val="007B13D1"/>
    <w:rsid w:val="007B2FA7"/>
    <w:rsid w:val="007B30AA"/>
    <w:rsid w:val="007B31FD"/>
    <w:rsid w:val="007B32CF"/>
    <w:rsid w:val="007B3C24"/>
    <w:rsid w:val="007B5F14"/>
    <w:rsid w:val="007B5F47"/>
    <w:rsid w:val="007B6869"/>
    <w:rsid w:val="007B6964"/>
    <w:rsid w:val="007B6F1F"/>
    <w:rsid w:val="007B7AA6"/>
    <w:rsid w:val="007B7F72"/>
    <w:rsid w:val="007C0771"/>
    <w:rsid w:val="007C1B0B"/>
    <w:rsid w:val="007C2887"/>
    <w:rsid w:val="007C34B3"/>
    <w:rsid w:val="007C3866"/>
    <w:rsid w:val="007C3E22"/>
    <w:rsid w:val="007C4DCB"/>
    <w:rsid w:val="007C51E0"/>
    <w:rsid w:val="007C57D3"/>
    <w:rsid w:val="007C6A06"/>
    <w:rsid w:val="007C6D86"/>
    <w:rsid w:val="007C6DD4"/>
    <w:rsid w:val="007C7358"/>
    <w:rsid w:val="007D01AE"/>
    <w:rsid w:val="007D0948"/>
    <w:rsid w:val="007D1841"/>
    <w:rsid w:val="007D3411"/>
    <w:rsid w:val="007D3CF1"/>
    <w:rsid w:val="007D4101"/>
    <w:rsid w:val="007D609B"/>
    <w:rsid w:val="007D6191"/>
    <w:rsid w:val="007D6621"/>
    <w:rsid w:val="007D7007"/>
    <w:rsid w:val="007D768A"/>
    <w:rsid w:val="007D7AED"/>
    <w:rsid w:val="007E20F8"/>
    <w:rsid w:val="007E21BE"/>
    <w:rsid w:val="007E2229"/>
    <w:rsid w:val="007E25EB"/>
    <w:rsid w:val="007E26FF"/>
    <w:rsid w:val="007E2841"/>
    <w:rsid w:val="007E3333"/>
    <w:rsid w:val="007E3CF4"/>
    <w:rsid w:val="007E3DF0"/>
    <w:rsid w:val="007E3FF9"/>
    <w:rsid w:val="007E43C9"/>
    <w:rsid w:val="007E4AAC"/>
    <w:rsid w:val="007E5ADE"/>
    <w:rsid w:val="007E5B02"/>
    <w:rsid w:val="007E5D00"/>
    <w:rsid w:val="007E5FCA"/>
    <w:rsid w:val="007E6417"/>
    <w:rsid w:val="007E6AE0"/>
    <w:rsid w:val="007E7C7D"/>
    <w:rsid w:val="007F020C"/>
    <w:rsid w:val="007F14D9"/>
    <w:rsid w:val="007F1597"/>
    <w:rsid w:val="007F3041"/>
    <w:rsid w:val="007F320F"/>
    <w:rsid w:val="007F371F"/>
    <w:rsid w:val="007F3B5C"/>
    <w:rsid w:val="007F41FB"/>
    <w:rsid w:val="007F561D"/>
    <w:rsid w:val="007F5651"/>
    <w:rsid w:val="007F570C"/>
    <w:rsid w:val="007F5CD7"/>
    <w:rsid w:val="007F7741"/>
    <w:rsid w:val="0080063C"/>
    <w:rsid w:val="008014E5"/>
    <w:rsid w:val="00801B05"/>
    <w:rsid w:val="00801F7C"/>
    <w:rsid w:val="00802820"/>
    <w:rsid w:val="00802F06"/>
    <w:rsid w:val="00803654"/>
    <w:rsid w:val="00804442"/>
    <w:rsid w:val="008049BB"/>
    <w:rsid w:val="00805917"/>
    <w:rsid w:val="00805EA6"/>
    <w:rsid w:val="008060DB"/>
    <w:rsid w:val="00806150"/>
    <w:rsid w:val="00806920"/>
    <w:rsid w:val="00806926"/>
    <w:rsid w:val="0080709F"/>
    <w:rsid w:val="00807B5D"/>
    <w:rsid w:val="00810B1C"/>
    <w:rsid w:val="00810D69"/>
    <w:rsid w:val="0081125C"/>
    <w:rsid w:val="00813F5E"/>
    <w:rsid w:val="00814177"/>
    <w:rsid w:val="00814798"/>
    <w:rsid w:val="00814BBB"/>
    <w:rsid w:val="00815A11"/>
    <w:rsid w:val="00815DB5"/>
    <w:rsid w:val="0081676A"/>
    <w:rsid w:val="008167D8"/>
    <w:rsid w:val="00816A7F"/>
    <w:rsid w:val="00816C1F"/>
    <w:rsid w:val="0081757F"/>
    <w:rsid w:val="00817F93"/>
    <w:rsid w:val="008209F8"/>
    <w:rsid w:val="00820E6F"/>
    <w:rsid w:val="00821E57"/>
    <w:rsid w:val="00823175"/>
    <w:rsid w:val="00823D14"/>
    <w:rsid w:val="00824414"/>
    <w:rsid w:val="00824748"/>
    <w:rsid w:val="00825174"/>
    <w:rsid w:val="008259DE"/>
    <w:rsid w:val="00825A2C"/>
    <w:rsid w:val="00826AF6"/>
    <w:rsid w:val="00830302"/>
    <w:rsid w:val="00831C13"/>
    <w:rsid w:val="00831F24"/>
    <w:rsid w:val="00833149"/>
    <w:rsid w:val="0083365D"/>
    <w:rsid w:val="00834A96"/>
    <w:rsid w:val="00834AE5"/>
    <w:rsid w:val="00836D47"/>
    <w:rsid w:val="00836F98"/>
    <w:rsid w:val="00840689"/>
    <w:rsid w:val="008409CC"/>
    <w:rsid w:val="00841446"/>
    <w:rsid w:val="008419B4"/>
    <w:rsid w:val="00841A86"/>
    <w:rsid w:val="00841F46"/>
    <w:rsid w:val="00843EE0"/>
    <w:rsid w:val="00844776"/>
    <w:rsid w:val="00844B83"/>
    <w:rsid w:val="00845324"/>
    <w:rsid w:val="00845BAF"/>
    <w:rsid w:val="00845C25"/>
    <w:rsid w:val="00845CFB"/>
    <w:rsid w:val="00845D95"/>
    <w:rsid w:val="00845EE4"/>
    <w:rsid w:val="00846130"/>
    <w:rsid w:val="00846E58"/>
    <w:rsid w:val="00846F81"/>
    <w:rsid w:val="00847351"/>
    <w:rsid w:val="008506BA"/>
    <w:rsid w:val="00850936"/>
    <w:rsid w:val="0085189A"/>
    <w:rsid w:val="00851BA9"/>
    <w:rsid w:val="0085209D"/>
    <w:rsid w:val="00852274"/>
    <w:rsid w:val="00853626"/>
    <w:rsid w:val="00853E34"/>
    <w:rsid w:val="00853ECC"/>
    <w:rsid w:val="008543B7"/>
    <w:rsid w:val="00854C3E"/>
    <w:rsid w:val="00855ECA"/>
    <w:rsid w:val="0085674F"/>
    <w:rsid w:val="008569FB"/>
    <w:rsid w:val="008570FE"/>
    <w:rsid w:val="00861126"/>
    <w:rsid w:val="00861571"/>
    <w:rsid w:val="00861697"/>
    <w:rsid w:val="008621CE"/>
    <w:rsid w:val="00862ADE"/>
    <w:rsid w:val="00863052"/>
    <w:rsid w:val="008634A7"/>
    <w:rsid w:val="00863B15"/>
    <w:rsid w:val="0086427E"/>
    <w:rsid w:val="00864372"/>
    <w:rsid w:val="0086473C"/>
    <w:rsid w:val="008655AF"/>
    <w:rsid w:val="008665A3"/>
    <w:rsid w:val="008673B7"/>
    <w:rsid w:val="00867701"/>
    <w:rsid w:val="00867B47"/>
    <w:rsid w:val="008703FD"/>
    <w:rsid w:val="00870B34"/>
    <w:rsid w:val="008716DA"/>
    <w:rsid w:val="008721F1"/>
    <w:rsid w:val="0087220F"/>
    <w:rsid w:val="0087268E"/>
    <w:rsid w:val="008758DE"/>
    <w:rsid w:val="0087605F"/>
    <w:rsid w:val="00876603"/>
    <w:rsid w:val="00876CF0"/>
    <w:rsid w:val="0087762C"/>
    <w:rsid w:val="008778AE"/>
    <w:rsid w:val="00880170"/>
    <w:rsid w:val="00880AF1"/>
    <w:rsid w:val="00882849"/>
    <w:rsid w:val="00882853"/>
    <w:rsid w:val="00882E37"/>
    <w:rsid w:val="00882EE7"/>
    <w:rsid w:val="00883D1E"/>
    <w:rsid w:val="008844F1"/>
    <w:rsid w:val="008848CD"/>
    <w:rsid w:val="008848ED"/>
    <w:rsid w:val="008854F8"/>
    <w:rsid w:val="008863AB"/>
    <w:rsid w:val="008878AC"/>
    <w:rsid w:val="0088790C"/>
    <w:rsid w:val="0089158E"/>
    <w:rsid w:val="008923FE"/>
    <w:rsid w:val="0089240E"/>
    <w:rsid w:val="00892527"/>
    <w:rsid w:val="008925E8"/>
    <w:rsid w:val="00893B58"/>
    <w:rsid w:val="00894A9F"/>
    <w:rsid w:val="00894E89"/>
    <w:rsid w:val="00895185"/>
    <w:rsid w:val="008959E9"/>
    <w:rsid w:val="00895C8A"/>
    <w:rsid w:val="0089608C"/>
    <w:rsid w:val="00897347"/>
    <w:rsid w:val="00897D24"/>
    <w:rsid w:val="008A020B"/>
    <w:rsid w:val="008A0498"/>
    <w:rsid w:val="008A1484"/>
    <w:rsid w:val="008A1E71"/>
    <w:rsid w:val="008A29C0"/>
    <w:rsid w:val="008A36A1"/>
    <w:rsid w:val="008A4191"/>
    <w:rsid w:val="008A43D8"/>
    <w:rsid w:val="008A62E5"/>
    <w:rsid w:val="008A6DF5"/>
    <w:rsid w:val="008A6F05"/>
    <w:rsid w:val="008A74E6"/>
    <w:rsid w:val="008B01AA"/>
    <w:rsid w:val="008B2112"/>
    <w:rsid w:val="008B229C"/>
    <w:rsid w:val="008B2544"/>
    <w:rsid w:val="008B258C"/>
    <w:rsid w:val="008B2AAE"/>
    <w:rsid w:val="008B2FAD"/>
    <w:rsid w:val="008B31F2"/>
    <w:rsid w:val="008B34BD"/>
    <w:rsid w:val="008B3B39"/>
    <w:rsid w:val="008B3C14"/>
    <w:rsid w:val="008B4188"/>
    <w:rsid w:val="008B4CE3"/>
    <w:rsid w:val="008B5CD2"/>
    <w:rsid w:val="008B6225"/>
    <w:rsid w:val="008B7FEC"/>
    <w:rsid w:val="008C036A"/>
    <w:rsid w:val="008C0D40"/>
    <w:rsid w:val="008C1F93"/>
    <w:rsid w:val="008C1FD2"/>
    <w:rsid w:val="008C40A4"/>
    <w:rsid w:val="008C4608"/>
    <w:rsid w:val="008C5422"/>
    <w:rsid w:val="008C5517"/>
    <w:rsid w:val="008C5C43"/>
    <w:rsid w:val="008C6398"/>
    <w:rsid w:val="008C67AF"/>
    <w:rsid w:val="008C6E4E"/>
    <w:rsid w:val="008C7F54"/>
    <w:rsid w:val="008D10CB"/>
    <w:rsid w:val="008D1251"/>
    <w:rsid w:val="008D20A9"/>
    <w:rsid w:val="008D2C31"/>
    <w:rsid w:val="008D32E0"/>
    <w:rsid w:val="008D383B"/>
    <w:rsid w:val="008D3FEE"/>
    <w:rsid w:val="008D4803"/>
    <w:rsid w:val="008D4F76"/>
    <w:rsid w:val="008D5667"/>
    <w:rsid w:val="008D5A4D"/>
    <w:rsid w:val="008D6501"/>
    <w:rsid w:val="008D6D12"/>
    <w:rsid w:val="008D6E0B"/>
    <w:rsid w:val="008D6FC1"/>
    <w:rsid w:val="008D762F"/>
    <w:rsid w:val="008E0061"/>
    <w:rsid w:val="008E255A"/>
    <w:rsid w:val="008E27B5"/>
    <w:rsid w:val="008E2E06"/>
    <w:rsid w:val="008E339E"/>
    <w:rsid w:val="008E381C"/>
    <w:rsid w:val="008E3C25"/>
    <w:rsid w:val="008E4174"/>
    <w:rsid w:val="008E41B2"/>
    <w:rsid w:val="008E46A0"/>
    <w:rsid w:val="008E4972"/>
    <w:rsid w:val="008E546F"/>
    <w:rsid w:val="008E73B4"/>
    <w:rsid w:val="008E7881"/>
    <w:rsid w:val="008E7BFE"/>
    <w:rsid w:val="008F0298"/>
    <w:rsid w:val="008F0763"/>
    <w:rsid w:val="008F0946"/>
    <w:rsid w:val="008F0F2A"/>
    <w:rsid w:val="008F1302"/>
    <w:rsid w:val="008F1543"/>
    <w:rsid w:val="008F23CA"/>
    <w:rsid w:val="008F2567"/>
    <w:rsid w:val="008F2673"/>
    <w:rsid w:val="008F3169"/>
    <w:rsid w:val="008F391D"/>
    <w:rsid w:val="008F3B86"/>
    <w:rsid w:val="008F3CC0"/>
    <w:rsid w:val="008F46B2"/>
    <w:rsid w:val="008F5356"/>
    <w:rsid w:val="008F5569"/>
    <w:rsid w:val="008F5A9F"/>
    <w:rsid w:val="008F6387"/>
    <w:rsid w:val="008F6CCC"/>
    <w:rsid w:val="008F766E"/>
    <w:rsid w:val="0090022C"/>
    <w:rsid w:val="0090038B"/>
    <w:rsid w:val="00901141"/>
    <w:rsid w:val="00901CB6"/>
    <w:rsid w:val="009034BC"/>
    <w:rsid w:val="00904152"/>
    <w:rsid w:val="009045B3"/>
    <w:rsid w:val="00904B45"/>
    <w:rsid w:val="00905818"/>
    <w:rsid w:val="00905AF3"/>
    <w:rsid w:val="00906294"/>
    <w:rsid w:val="00907866"/>
    <w:rsid w:val="00907ACF"/>
    <w:rsid w:val="00910D14"/>
    <w:rsid w:val="009112EA"/>
    <w:rsid w:val="0091202C"/>
    <w:rsid w:val="00912A17"/>
    <w:rsid w:val="00912A4C"/>
    <w:rsid w:val="00913060"/>
    <w:rsid w:val="00913293"/>
    <w:rsid w:val="00913D17"/>
    <w:rsid w:val="009141FF"/>
    <w:rsid w:val="00915936"/>
    <w:rsid w:val="00915EA0"/>
    <w:rsid w:val="00916141"/>
    <w:rsid w:val="0091695A"/>
    <w:rsid w:val="009201FD"/>
    <w:rsid w:val="00920BDA"/>
    <w:rsid w:val="00920E55"/>
    <w:rsid w:val="009211CB"/>
    <w:rsid w:val="00921301"/>
    <w:rsid w:val="00921867"/>
    <w:rsid w:val="009218D1"/>
    <w:rsid w:val="00922225"/>
    <w:rsid w:val="0092286C"/>
    <w:rsid w:val="009229AA"/>
    <w:rsid w:val="00922A37"/>
    <w:rsid w:val="00923A70"/>
    <w:rsid w:val="00924782"/>
    <w:rsid w:val="00925441"/>
    <w:rsid w:val="00925C2B"/>
    <w:rsid w:val="00925D06"/>
    <w:rsid w:val="0092696D"/>
    <w:rsid w:val="00926EF7"/>
    <w:rsid w:val="00926F1C"/>
    <w:rsid w:val="00927CC5"/>
    <w:rsid w:val="00930D0B"/>
    <w:rsid w:val="009313AA"/>
    <w:rsid w:val="00931CF5"/>
    <w:rsid w:val="00932327"/>
    <w:rsid w:val="00932C95"/>
    <w:rsid w:val="00933B8A"/>
    <w:rsid w:val="00934225"/>
    <w:rsid w:val="00934D35"/>
    <w:rsid w:val="009352F7"/>
    <w:rsid w:val="00935331"/>
    <w:rsid w:val="00935D1A"/>
    <w:rsid w:val="009360A6"/>
    <w:rsid w:val="0093627D"/>
    <w:rsid w:val="00936BD5"/>
    <w:rsid w:val="00936D6A"/>
    <w:rsid w:val="00936E7B"/>
    <w:rsid w:val="00937A50"/>
    <w:rsid w:val="009410A7"/>
    <w:rsid w:val="00941AF9"/>
    <w:rsid w:val="00941B96"/>
    <w:rsid w:val="009423C8"/>
    <w:rsid w:val="00942DE1"/>
    <w:rsid w:val="00942F8B"/>
    <w:rsid w:val="00943A74"/>
    <w:rsid w:val="00944119"/>
    <w:rsid w:val="0094445C"/>
    <w:rsid w:val="0094469A"/>
    <w:rsid w:val="00944DAA"/>
    <w:rsid w:val="00945211"/>
    <w:rsid w:val="00945346"/>
    <w:rsid w:val="00945DF7"/>
    <w:rsid w:val="00945F9F"/>
    <w:rsid w:val="0094653E"/>
    <w:rsid w:val="00946BA4"/>
    <w:rsid w:val="009474B6"/>
    <w:rsid w:val="0094757D"/>
    <w:rsid w:val="00950499"/>
    <w:rsid w:val="009506C2"/>
    <w:rsid w:val="009507A8"/>
    <w:rsid w:val="009508D0"/>
    <w:rsid w:val="00950A30"/>
    <w:rsid w:val="00950D00"/>
    <w:rsid w:val="00950D4D"/>
    <w:rsid w:val="00951907"/>
    <w:rsid w:val="009519D7"/>
    <w:rsid w:val="00951CC7"/>
    <w:rsid w:val="00952405"/>
    <w:rsid w:val="00952FFA"/>
    <w:rsid w:val="00953792"/>
    <w:rsid w:val="00954FE7"/>
    <w:rsid w:val="0095633D"/>
    <w:rsid w:val="00956FB3"/>
    <w:rsid w:val="0095718B"/>
    <w:rsid w:val="009576A1"/>
    <w:rsid w:val="0096007A"/>
    <w:rsid w:val="00960F79"/>
    <w:rsid w:val="009635C4"/>
    <w:rsid w:val="00964035"/>
    <w:rsid w:val="00964960"/>
    <w:rsid w:val="00964D89"/>
    <w:rsid w:val="00964E11"/>
    <w:rsid w:val="009659EB"/>
    <w:rsid w:val="00965AD4"/>
    <w:rsid w:val="009661FE"/>
    <w:rsid w:val="00966325"/>
    <w:rsid w:val="0096638E"/>
    <w:rsid w:val="00966640"/>
    <w:rsid w:val="00966B6E"/>
    <w:rsid w:val="00966F85"/>
    <w:rsid w:val="009676A5"/>
    <w:rsid w:val="00967717"/>
    <w:rsid w:val="009677C1"/>
    <w:rsid w:val="00967C94"/>
    <w:rsid w:val="00967D2E"/>
    <w:rsid w:val="009708DA"/>
    <w:rsid w:val="00971670"/>
    <w:rsid w:val="00971A60"/>
    <w:rsid w:val="00971DF0"/>
    <w:rsid w:val="0097260B"/>
    <w:rsid w:val="00972873"/>
    <w:rsid w:val="009730FC"/>
    <w:rsid w:val="00973358"/>
    <w:rsid w:val="00973FA4"/>
    <w:rsid w:val="00974FA0"/>
    <w:rsid w:val="00975139"/>
    <w:rsid w:val="00975BE0"/>
    <w:rsid w:val="00975CCF"/>
    <w:rsid w:val="00975E3F"/>
    <w:rsid w:val="00976608"/>
    <w:rsid w:val="00977218"/>
    <w:rsid w:val="009772AB"/>
    <w:rsid w:val="009775D0"/>
    <w:rsid w:val="00977916"/>
    <w:rsid w:val="00977B27"/>
    <w:rsid w:val="009804E7"/>
    <w:rsid w:val="00982144"/>
    <w:rsid w:val="0098301D"/>
    <w:rsid w:val="00983210"/>
    <w:rsid w:val="00984331"/>
    <w:rsid w:val="00984A6A"/>
    <w:rsid w:val="00984AB4"/>
    <w:rsid w:val="00985AE7"/>
    <w:rsid w:val="00985F75"/>
    <w:rsid w:val="00986761"/>
    <w:rsid w:val="00986FC9"/>
    <w:rsid w:val="00990340"/>
    <w:rsid w:val="0099057B"/>
    <w:rsid w:val="009905AB"/>
    <w:rsid w:val="009905E2"/>
    <w:rsid w:val="00991080"/>
    <w:rsid w:val="009912D2"/>
    <w:rsid w:val="00991477"/>
    <w:rsid w:val="00992201"/>
    <w:rsid w:val="00992286"/>
    <w:rsid w:val="00992451"/>
    <w:rsid w:val="009925D0"/>
    <w:rsid w:val="0099266D"/>
    <w:rsid w:val="00992927"/>
    <w:rsid w:val="0099391E"/>
    <w:rsid w:val="00995437"/>
    <w:rsid w:val="00995861"/>
    <w:rsid w:val="00997AA6"/>
    <w:rsid w:val="009A02FD"/>
    <w:rsid w:val="009A13B5"/>
    <w:rsid w:val="009A1AFB"/>
    <w:rsid w:val="009A1C85"/>
    <w:rsid w:val="009A1DDE"/>
    <w:rsid w:val="009A1F2C"/>
    <w:rsid w:val="009A258C"/>
    <w:rsid w:val="009A2610"/>
    <w:rsid w:val="009A2636"/>
    <w:rsid w:val="009A2AD5"/>
    <w:rsid w:val="009A2E7A"/>
    <w:rsid w:val="009A36BF"/>
    <w:rsid w:val="009A443E"/>
    <w:rsid w:val="009A46DC"/>
    <w:rsid w:val="009A4D22"/>
    <w:rsid w:val="009A55EE"/>
    <w:rsid w:val="009A6166"/>
    <w:rsid w:val="009A6F33"/>
    <w:rsid w:val="009A7026"/>
    <w:rsid w:val="009B2458"/>
    <w:rsid w:val="009B307E"/>
    <w:rsid w:val="009B337A"/>
    <w:rsid w:val="009B39AF"/>
    <w:rsid w:val="009B3C36"/>
    <w:rsid w:val="009B4B0A"/>
    <w:rsid w:val="009B5579"/>
    <w:rsid w:val="009B56CA"/>
    <w:rsid w:val="009B5A66"/>
    <w:rsid w:val="009B5B32"/>
    <w:rsid w:val="009B5EAB"/>
    <w:rsid w:val="009B5EFD"/>
    <w:rsid w:val="009B6A51"/>
    <w:rsid w:val="009B6F2C"/>
    <w:rsid w:val="009B7A27"/>
    <w:rsid w:val="009C0105"/>
    <w:rsid w:val="009C1C29"/>
    <w:rsid w:val="009C2874"/>
    <w:rsid w:val="009C390E"/>
    <w:rsid w:val="009C3A3D"/>
    <w:rsid w:val="009C441E"/>
    <w:rsid w:val="009C4E9F"/>
    <w:rsid w:val="009C570C"/>
    <w:rsid w:val="009C5CC0"/>
    <w:rsid w:val="009C65A4"/>
    <w:rsid w:val="009C7F06"/>
    <w:rsid w:val="009D02A7"/>
    <w:rsid w:val="009D0C49"/>
    <w:rsid w:val="009D1558"/>
    <w:rsid w:val="009D1D75"/>
    <w:rsid w:val="009D23A1"/>
    <w:rsid w:val="009D2EEF"/>
    <w:rsid w:val="009D4405"/>
    <w:rsid w:val="009D456F"/>
    <w:rsid w:val="009D4FB5"/>
    <w:rsid w:val="009D56C0"/>
    <w:rsid w:val="009D57E4"/>
    <w:rsid w:val="009D6596"/>
    <w:rsid w:val="009D71B5"/>
    <w:rsid w:val="009D7236"/>
    <w:rsid w:val="009D766D"/>
    <w:rsid w:val="009D78A6"/>
    <w:rsid w:val="009D7D71"/>
    <w:rsid w:val="009D7E52"/>
    <w:rsid w:val="009E0671"/>
    <w:rsid w:val="009E1853"/>
    <w:rsid w:val="009E1DFD"/>
    <w:rsid w:val="009E281C"/>
    <w:rsid w:val="009E2DE7"/>
    <w:rsid w:val="009E4A38"/>
    <w:rsid w:val="009E4C88"/>
    <w:rsid w:val="009E549A"/>
    <w:rsid w:val="009E5BCC"/>
    <w:rsid w:val="009E7194"/>
    <w:rsid w:val="009E739C"/>
    <w:rsid w:val="009F0EF5"/>
    <w:rsid w:val="009F24A9"/>
    <w:rsid w:val="009F289F"/>
    <w:rsid w:val="009F47AE"/>
    <w:rsid w:val="009F5176"/>
    <w:rsid w:val="009F6B82"/>
    <w:rsid w:val="009F792F"/>
    <w:rsid w:val="009F7B14"/>
    <w:rsid w:val="00A004FD"/>
    <w:rsid w:val="00A0055B"/>
    <w:rsid w:val="00A0131E"/>
    <w:rsid w:val="00A01490"/>
    <w:rsid w:val="00A01543"/>
    <w:rsid w:val="00A01D68"/>
    <w:rsid w:val="00A02090"/>
    <w:rsid w:val="00A0299E"/>
    <w:rsid w:val="00A02A20"/>
    <w:rsid w:val="00A02C53"/>
    <w:rsid w:val="00A02DDE"/>
    <w:rsid w:val="00A0336D"/>
    <w:rsid w:val="00A03E3A"/>
    <w:rsid w:val="00A042FF"/>
    <w:rsid w:val="00A045F8"/>
    <w:rsid w:val="00A046C9"/>
    <w:rsid w:val="00A04767"/>
    <w:rsid w:val="00A04B0B"/>
    <w:rsid w:val="00A05482"/>
    <w:rsid w:val="00A05873"/>
    <w:rsid w:val="00A06975"/>
    <w:rsid w:val="00A07CCE"/>
    <w:rsid w:val="00A103D3"/>
    <w:rsid w:val="00A10672"/>
    <w:rsid w:val="00A10743"/>
    <w:rsid w:val="00A11A0A"/>
    <w:rsid w:val="00A13859"/>
    <w:rsid w:val="00A13C49"/>
    <w:rsid w:val="00A14196"/>
    <w:rsid w:val="00A15530"/>
    <w:rsid w:val="00A157E1"/>
    <w:rsid w:val="00A15C92"/>
    <w:rsid w:val="00A16111"/>
    <w:rsid w:val="00A16687"/>
    <w:rsid w:val="00A166DB"/>
    <w:rsid w:val="00A17E90"/>
    <w:rsid w:val="00A201A0"/>
    <w:rsid w:val="00A2082C"/>
    <w:rsid w:val="00A20857"/>
    <w:rsid w:val="00A20A5F"/>
    <w:rsid w:val="00A20F10"/>
    <w:rsid w:val="00A21599"/>
    <w:rsid w:val="00A21B56"/>
    <w:rsid w:val="00A22046"/>
    <w:rsid w:val="00A223F9"/>
    <w:rsid w:val="00A23105"/>
    <w:rsid w:val="00A23F2B"/>
    <w:rsid w:val="00A24D81"/>
    <w:rsid w:val="00A250F5"/>
    <w:rsid w:val="00A25889"/>
    <w:rsid w:val="00A26040"/>
    <w:rsid w:val="00A2669D"/>
    <w:rsid w:val="00A267D0"/>
    <w:rsid w:val="00A269CA"/>
    <w:rsid w:val="00A26D61"/>
    <w:rsid w:val="00A27541"/>
    <w:rsid w:val="00A275C0"/>
    <w:rsid w:val="00A27724"/>
    <w:rsid w:val="00A27A00"/>
    <w:rsid w:val="00A27D2A"/>
    <w:rsid w:val="00A301AA"/>
    <w:rsid w:val="00A30B0C"/>
    <w:rsid w:val="00A30CD9"/>
    <w:rsid w:val="00A3117B"/>
    <w:rsid w:val="00A321C0"/>
    <w:rsid w:val="00A3411B"/>
    <w:rsid w:val="00A3493E"/>
    <w:rsid w:val="00A34DE9"/>
    <w:rsid w:val="00A3510E"/>
    <w:rsid w:val="00A35134"/>
    <w:rsid w:val="00A358ED"/>
    <w:rsid w:val="00A36974"/>
    <w:rsid w:val="00A369E0"/>
    <w:rsid w:val="00A378C5"/>
    <w:rsid w:val="00A37A6C"/>
    <w:rsid w:val="00A403D2"/>
    <w:rsid w:val="00A40EAF"/>
    <w:rsid w:val="00A41497"/>
    <w:rsid w:val="00A431BC"/>
    <w:rsid w:val="00A4352E"/>
    <w:rsid w:val="00A436EC"/>
    <w:rsid w:val="00A44216"/>
    <w:rsid w:val="00A44807"/>
    <w:rsid w:val="00A4484F"/>
    <w:rsid w:val="00A4507C"/>
    <w:rsid w:val="00A458C6"/>
    <w:rsid w:val="00A474A1"/>
    <w:rsid w:val="00A50450"/>
    <w:rsid w:val="00A50FDD"/>
    <w:rsid w:val="00A512C4"/>
    <w:rsid w:val="00A51B91"/>
    <w:rsid w:val="00A51EB9"/>
    <w:rsid w:val="00A521AF"/>
    <w:rsid w:val="00A52493"/>
    <w:rsid w:val="00A534B9"/>
    <w:rsid w:val="00A54306"/>
    <w:rsid w:val="00A54A2E"/>
    <w:rsid w:val="00A54D96"/>
    <w:rsid w:val="00A55C61"/>
    <w:rsid w:val="00A56B60"/>
    <w:rsid w:val="00A571CA"/>
    <w:rsid w:val="00A57273"/>
    <w:rsid w:val="00A6070E"/>
    <w:rsid w:val="00A60923"/>
    <w:rsid w:val="00A61352"/>
    <w:rsid w:val="00A6178E"/>
    <w:rsid w:val="00A61C8E"/>
    <w:rsid w:val="00A621E4"/>
    <w:rsid w:val="00A6271F"/>
    <w:rsid w:val="00A6339E"/>
    <w:rsid w:val="00A637D1"/>
    <w:rsid w:val="00A63EAE"/>
    <w:rsid w:val="00A6418E"/>
    <w:rsid w:val="00A641A8"/>
    <w:rsid w:val="00A64213"/>
    <w:rsid w:val="00A65D96"/>
    <w:rsid w:val="00A665FB"/>
    <w:rsid w:val="00A70609"/>
    <w:rsid w:val="00A70F91"/>
    <w:rsid w:val="00A71225"/>
    <w:rsid w:val="00A71636"/>
    <w:rsid w:val="00A71B4B"/>
    <w:rsid w:val="00A71EB6"/>
    <w:rsid w:val="00A739C3"/>
    <w:rsid w:val="00A73E46"/>
    <w:rsid w:val="00A73F3A"/>
    <w:rsid w:val="00A74257"/>
    <w:rsid w:val="00A74973"/>
    <w:rsid w:val="00A74A34"/>
    <w:rsid w:val="00A7565B"/>
    <w:rsid w:val="00A75791"/>
    <w:rsid w:val="00A75DE1"/>
    <w:rsid w:val="00A777AF"/>
    <w:rsid w:val="00A77DEA"/>
    <w:rsid w:val="00A8049F"/>
    <w:rsid w:val="00A804DB"/>
    <w:rsid w:val="00A80C80"/>
    <w:rsid w:val="00A81134"/>
    <w:rsid w:val="00A81768"/>
    <w:rsid w:val="00A822C8"/>
    <w:rsid w:val="00A83B09"/>
    <w:rsid w:val="00A83BD2"/>
    <w:rsid w:val="00A84F36"/>
    <w:rsid w:val="00A856A0"/>
    <w:rsid w:val="00A8687E"/>
    <w:rsid w:val="00A868B7"/>
    <w:rsid w:val="00A869DA"/>
    <w:rsid w:val="00A86CBC"/>
    <w:rsid w:val="00A87631"/>
    <w:rsid w:val="00A87846"/>
    <w:rsid w:val="00A87D9B"/>
    <w:rsid w:val="00A90C64"/>
    <w:rsid w:val="00A91051"/>
    <w:rsid w:val="00A91306"/>
    <w:rsid w:val="00A91841"/>
    <w:rsid w:val="00A91B99"/>
    <w:rsid w:val="00A92874"/>
    <w:rsid w:val="00A9489E"/>
    <w:rsid w:val="00A94E8E"/>
    <w:rsid w:val="00A958FB"/>
    <w:rsid w:val="00A9602A"/>
    <w:rsid w:val="00A964A8"/>
    <w:rsid w:val="00A96BFE"/>
    <w:rsid w:val="00A97445"/>
    <w:rsid w:val="00A97742"/>
    <w:rsid w:val="00A97D85"/>
    <w:rsid w:val="00AA0F81"/>
    <w:rsid w:val="00AA10D6"/>
    <w:rsid w:val="00AA160C"/>
    <w:rsid w:val="00AA167F"/>
    <w:rsid w:val="00AA1FAA"/>
    <w:rsid w:val="00AA220E"/>
    <w:rsid w:val="00AA22CA"/>
    <w:rsid w:val="00AA2D8D"/>
    <w:rsid w:val="00AA3403"/>
    <w:rsid w:val="00AA491E"/>
    <w:rsid w:val="00AA4C93"/>
    <w:rsid w:val="00AA5905"/>
    <w:rsid w:val="00AA6808"/>
    <w:rsid w:val="00AA69DE"/>
    <w:rsid w:val="00AA69FB"/>
    <w:rsid w:val="00AA6C97"/>
    <w:rsid w:val="00AA7E6A"/>
    <w:rsid w:val="00AB001A"/>
    <w:rsid w:val="00AB1012"/>
    <w:rsid w:val="00AB1240"/>
    <w:rsid w:val="00AB18AD"/>
    <w:rsid w:val="00AB1B66"/>
    <w:rsid w:val="00AB1F94"/>
    <w:rsid w:val="00AB2EA3"/>
    <w:rsid w:val="00AB44EF"/>
    <w:rsid w:val="00AB4599"/>
    <w:rsid w:val="00AB45DA"/>
    <w:rsid w:val="00AB4C2A"/>
    <w:rsid w:val="00AB5DC8"/>
    <w:rsid w:val="00AB6089"/>
    <w:rsid w:val="00AB72D8"/>
    <w:rsid w:val="00AB739B"/>
    <w:rsid w:val="00AC06D9"/>
    <w:rsid w:val="00AC08C7"/>
    <w:rsid w:val="00AC0D76"/>
    <w:rsid w:val="00AC0D7F"/>
    <w:rsid w:val="00AC0FE2"/>
    <w:rsid w:val="00AC108A"/>
    <w:rsid w:val="00AC19DE"/>
    <w:rsid w:val="00AC1A41"/>
    <w:rsid w:val="00AC1BFC"/>
    <w:rsid w:val="00AC2130"/>
    <w:rsid w:val="00AC25B3"/>
    <w:rsid w:val="00AC34DF"/>
    <w:rsid w:val="00AC35D8"/>
    <w:rsid w:val="00AC374A"/>
    <w:rsid w:val="00AC38E2"/>
    <w:rsid w:val="00AC3A4B"/>
    <w:rsid w:val="00AC449C"/>
    <w:rsid w:val="00AC589A"/>
    <w:rsid w:val="00AC62A8"/>
    <w:rsid w:val="00AC65AC"/>
    <w:rsid w:val="00AC668E"/>
    <w:rsid w:val="00AC6B6C"/>
    <w:rsid w:val="00AD1E45"/>
    <w:rsid w:val="00AD2576"/>
    <w:rsid w:val="00AD2AED"/>
    <w:rsid w:val="00AD304D"/>
    <w:rsid w:val="00AD3DDA"/>
    <w:rsid w:val="00AD4C23"/>
    <w:rsid w:val="00AD537D"/>
    <w:rsid w:val="00AD594A"/>
    <w:rsid w:val="00AD5B08"/>
    <w:rsid w:val="00AD5CF6"/>
    <w:rsid w:val="00AD6434"/>
    <w:rsid w:val="00AD6624"/>
    <w:rsid w:val="00AD6841"/>
    <w:rsid w:val="00AD6BC3"/>
    <w:rsid w:val="00AD6ED2"/>
    <w:rsid w:val="00AD7C77"/>
    <w:rsid w:val="00AE08D9"/>
    <w:rsid w:val="00AE0A8E"/>
    <w:rsid w:val="00AE0F64"/>
    <w:rsid w:val="00AE112B"/>
    <w:rsid w:val="00AE2B36"/>
    <w:rsid w:val="00AE3360"/>
    <w:rsid w:val="00AE4369"/>
    <w:rsid w:val="00AE43B4"/>
    <w:rsid w:val="00AE5025"/>
    <w:rsid w:val="00AE51E0"/>
    <w:rsid w:val="00AE681D"/>
    <w:rsid w:val="00AE75CE"/>
    <w:rsid w:val="00AF0CC5"/>
    <w:rsid w:val="00AF0D9B"/>
    <w:rsid w:val="00AF1A2B"/>
    <w:rsid w:val="00AF2319"/>
    <w:rsid w:val="00AF2CB7"/>
    <w:rsid w:val="00AF2D49"/>
    <w:rsid w:val="00AF3C5C"/>
    <w:rsid w:val="00AF426A"/>
    <w:rsid w:val="00AF4665"/>
    <w:rsid w:val="00AF61C6"/>
    <w:rsid w:val="00AF621C"/>
    <w:rsid w:val="00AF631C"/>
    <w:rsid w:val="00AF6A1B"/>
    <w:rsid w:val="00AF6DFA"/>
    <w:rsid w:val="00AF6F14"/>
    <w:rsid w:val="00AF6FA3"/>
    <w:rsid w:val="00B01601"/>
    <w:rsid w:val="00B01E5C"/>
    <w:rsid w:val="00B022B6"/>
    <w:rsid w:val="00B02632"/>
    <w:rsid w:val="00B026CB"/>
    <w:rsid w:val="00B027DB"/>
    <w:rsid w:val="00B0280E"/>
    <w:rsid w:val="00B0289F"/>
    <w:rsid w:val="00B03639"/>
    <w:rsid w:val="00B03B09"/>
    <w:rsid w:val="00B03D0F"/>
    <w:rsid w:val="00B04389"/>
    <w:rsid w:val="00B0462C"/>
    <w:rsid w:val="00B047D9"/>
    <w:rsid w:val="00B04D5A"/>
    <w:rsid w:val="00B0566E"/>
    <w:rsid w:val="00B057AC"/>
    <w:rsid w:val="00B057DC"/>
    <w:rsid w:val="00B05950"/>
    <w:rsid w:val="00B0783B"/>
    <w:rsid w:val="00B07D01"/>
    <w:rsid w:val="00B10682"/>
    <w:rsid w:val="00B106AE"/>
    <w:rsid w:val="00B114BE"/>
    <w:rsid w:val="00B11B73"/>
    <w:rsid w:val="00B12046"/>
    <w:rsid w:val="00B136E2"/>
    <w:rsid w:val="00B146DE"/>
    <w:rsid w:val="00B1569D"/>
    <w:rsid w:val="00B157F9"/>
    <w:rsid w:val="00B15827"/>
    <w:rsid w:val="00B15A83"/>
    <w:rsid w:val="00B15BEB"/>
    <w:rsid w:val="00B1647D"/>
    <w:rsid w:val="00B169DE"/>
    <w:rsid w:val="00B20461"/>
    <w:rsid w:val="00B20D45"/>
    <w:rsid w:val="00B2211C"/>
    <w:rsid w:val="00B22136"/>
    <w:rsid w:val="00B22B7F"/>
    <w:rsid w:val="00B231A1"/>
    <w:rsid w:val="00B238B9"/>
    <w:rsid w:val="00B24F04"/>
    <w:rsid w:val="00B25204"/>
    <w:rsid w:val="00B27328"/>
    <w:rsid w:val="00B301EE"/>
    <w:rsid w:val="00B31DC6"/>
    <w:rsid w:val="00B32908"/>
    <w:rsid w:val="00B32F7D"/>
    <w:rsid w:val="00B339E2"/>
    <w:rsid w:val="00B33EE4"/>
    <w:rsid w:val="00B344D6"/>
    <w:rsid w:val="00B35482"/>
    <w:rsid w:val="00B35914"/>
    <w:rsid w:val="00B36305"/>
    <w:rsid w:val="00B3631D"/>
    <w:rsid w:val="00B36900"/>
    <w:rsid w:val="00B37217"/>
    <w:rsid w:val="00B4030C"/>
    <w:rsid w:val="00B403DC"/>
    <w:rsid w:val="00B40CE8"/>
    <w:rsid w:val="00B41289"/>
    <w:rsid w:val="00B414B8"/>
    <w:rsid w:val="00B41506"/>
    <w:rsid w:val="00B41C08"/>
    <w:rsid w:val="00B4308C"/>
    <w:rsid w:val="00B4316A"/>
    <w:rsid w:val="00B43212"/>
    <w:rsid w:val="00B4435F"/>
    <w:rsid w:val="00B44BCA"/>
    <w:rsid w:val="00B44D16"/>
    <w:rsid w:val="00B451D1"/>
    <w:rsid w:val="00B45C9E"/>
    <w:rsid w:val="00B46B62"/>
    <w:rsid w:val="00B46E3F"/>
    <w:rsid w:val="00B471CC"/>
    <w:rsid w:val="00B476CD"/>
    <w:rsid w:val="00B504D7"/>
    <w:rsid w:val="00B505FC"/>
    <w:rsid w:val="00B5091F"/>
    <w:rsid w:val="00B511CB"/>
    <w:rsid w:val="00B51D3F"/>
    <w:rsid w:val="00B5219F"/>
    <w:rsid w:val="00B52A62"/>
    <w:rsid w:val="00B52AF6"/>
    <w:rsid w:val="00B52CEA"/>
    <w:rsid w:val="00B5303F"/>
    <w:rsid w:val="00B53349"/>
    <w:rsid w:val="00B533E4"/>
    <w:rsid w:val="00B543CC"/>
    <w:rsid w:val="00B544A4"/>
    <w:rsid w:val="00B545F6"/>
    <w:rsid w:val="00B54A08"/>
    <w:rsid w:val="00B54C48"/>
    <w:rsid w:val="00B55276"/>
    <w:rsid w:val="00B55B1B"/>
    <w:rsid w:val="00B55C56"/>
    <w:rsid w:val="00B55E7C"/>
    <w:rsid w:val="00B56441"/>
    <w:rsid w:val="00B5645A"/>
    <w:rsid w:val="00B567F9"/>
    <w:rsid w:val="00B5783F"/>
    <w:rsid w:val="00B6050D"/>
    <w:rsid w:val="00B60E85"/>
    <w:rsid w:val="00B6120D"/>
    <w:rsid w:val="00B6122F"/>
    <w:rsid w:val="00B62A90"/>
    <w:rsid w:val="00B63139"/>
    <w:rsid w:val="00B63960"/>
    <w:rsid w:val="00B63AB6"/>
    <w:rsid w:val="00B63EB2"/>
    <w:rsid w:val="00B64382"/>
    <w:rsid w:val="00B643F5"/>
    <w:rsid w:val="00B64B03"/>
    <w:rsid w:val="00B66CE4"/>
    <w:rsid w:val="00B671B7"/>
    <w:rsid w:val="00B67B2F"/>
    <w:rsid w:val="00B708FD"/>
    <w:rsid w:val="00B711EA"/>
    <w:rsid w:val="00B7122F"/>
    <w:rsid w:val="00B72D62"/>
    <w:rsid w:val="00B74AB2"/>
    <w:rsid w:val="00B755E3"/>
    <w:rsid w:val="00B75CB2"/>
    <w:rsid w:val="00B75D1B"/>
    <w:rsid w:val="00B772AF"/>
    <w:rsid w:val="00B77338"/>
    <w:rsid w:val="00B77511"/>
    <w:rsid w:val="00B80636"/>
    <w:rsid w:val="00B8125E"/>
    <w:rsid w:val="00B81316"/>
    <w:rsid w:val="00B81837"/>
    <w:rsid w:val="00B82284"/>
    <w:rsid w:val="00B8273B"/>
    <w:rsid w:val="00B832BC"/>
    <w:rsid w:val="00B83352"/>
    <w:rsid w:val="00B834C9"/>
    <w:rsid w:val="00B83CD5"/>
    <w:rsid w:val="00B84024"/>
    <w:rsid w:val="00B84A51"/>
    <w:rsid w:val="00B850C2"/>
    <w:rsid w:val="00B851AE"/>
    <w:rsid w:val="00B85543"/>
    <w:rsid w:val="00B855F7"/>
    <w:rsid w:val="00B86018"/>
    <w:rsid w:val="00B86128"/>
    <w:rsid w:val="00B861A1"/>
    <w:rsid w:val="00B87770"/>
    <w:rsid w:val="00B87DEC"/>
    <w:rsid w:val="00B91A92"/>
    <w:rsid w:val="00B91ADD"/>
    <w:rsid w:val="00B91E23"/>
    <w:rsid w:val="00B933A9"/>
    <w:rsid w:val="00B93A33"/>
    <w:rsid w:val="00B93CE4"/>
    <w:rsid w:val="00B9414B"/>
    <w:rsid w:val="00B942C1"/>
    <w:rsid w:val="00B944D4"/>
    <w:rsid w:val="00B94618"/>
    <w:rsid w:val="00B94AAF"/>
    <w:rsid w:val="00B9548B"/>
    <w:rsid w:val="00B95675"/>
    <w:rsid w:val="00B95FEB"/>
    <w:rsid w:val="00B96762"/>
    <w:rsid w:val="00B9690C"/>
    <w:rsid w:val="00B96E00"/>
    <w:rsid w:val="00B97759"/>
    <w:rsid w:val="00B97EB6"/>
    <w:rsid w:val="00BA0132"/>
    <w:rsid w:val="00BA0CE0"/>
    <w:rsid w:val="00BA15E0"/>
    <w:rsid w:val="00BA280C"/>
    <w:rsid w:val="00BA365E"/>
    <w:rsid w:val="00BA38DD"/>
    <w:rsid w:val="00BA3907"/>
    <w:rsid w:val="00BA4283"/>
    <w:rsid w:val="00BA46EA"/>
    <w:rsid w:val="00BA4CAC"/>
    <w:rsid w:val="00BA5580"/>
    <w:rsid w:val="00BA56FB"/>
    <w:rsid w:val="00BA5A25"/>
    <w:rsid w:val="00BA6989"/>
    <w:rsid w:val="00BA701A"/>
    <w:rsid w:val="00BA79EA"/>
    <w:rsid w:val="00BA7B83"/>
    <w:rsid w:val="00BB0286"/>
    <w:rsid w:val="00BB0F6C"/>
    <w:rsid w:val="00BB32B9"/>
    <w:rsid w:val="00BB3774"/>
    <w:rsid w:val="00BB3DC2"/>
    <w:rsid w:val="00BB424A"/>
    <w:rsid w:val="00BB427C"/>
    <w:rsid w:val="00BB4285"/>
    <w:rsid w:val="00BB450D"/>
    <w:rsid w:val="00BB4718"/>
    <w:rsid w:val="00BB48CD"/>
    <w:rsid w:val="00BB587D"/>
    <w:rsid w:val="00BB77C0"/>
    <w:rsid w:val="00BB7BB7"/>
    <w:rsid w:val="00BC032D"/>
    <w:rsid w:val="00BC045C"/>
    <w:rsid w:val="00BC07C4"/>
    <w:rsid w:val="00BC0E1E"/>
    <w:rsid w:val="00BC2859"/>
    <w:rsid w:val="00BC28CC"/>
    <w:rsid w:val="00BC2EC8"/>
    <w:rsid w:val="00BC2F13"/>
    <w:rsid w:val="00BC3893"/>
    <w:rsid w:val="00BC3EA5"/>
    <w:rsid w:val="00BC40CA"/>
    <w:rsid w:val="00BC45F8"/>
    <w:rsid w:val="00BC497A"/>
    <w:rsid w:val="00BC5917"/>
    <w:rsid w:val="00BC6078"/>
    <w:rsid w:val="00BC64E0"/>
    <w:rsid w:val="00BC7021"/>
    <w:rsid w:val="00BC7F2E"/>
    <w:rsid w:val="00BC7F40"/>
    <w:rsid w:val="00BD05A9"/>
    <w:rsid w:val="00BD1417"/>
    <w:rsid w:val="00BD16C3"/>
    <w:rsid w:val="00BD191C"/>
    <w:rsid w:val="00BD264D"/>
    <w:rsid w:val="00BD303C"/>
    <w:rsid w:val="00BD35EE"/>
    <w:rsid w:val="00BD3A2C"/>
    <w:rsid w:val="00BD3F0C"/>
    <w:rsid w:val="00BD555B"/>
    <w:rsid w:val="00BD6520"/>
    <w:rsid w:val="00BD6565"/>
    <w:rsid w:val="00BD68E6"/>
    <w:rsid w:val="00BD69D3"/>
    <w:rsid w:val="00BD6AE3"/>
    <w:rsid w:val="00BD6DA5"/>
    <w:rsid w:val="00BD6F7C"/>
    <w:rsid w:val="00BD7002"/>
    <w:rsid w:val="00BD753D"/>
    <w:rsid w:val="00BD7AA1"/>
    <w:rsid w:val="00BD7B6D"/>
    <w:rsid w:val="00BD7C67"/>
    <w:rsid w:val="00BE1676"/>
    <w:rsid w:val="00BE195C"/>
    <w:rsid w:val="00BE1E1A"/>
    <w:rsid w:val="00BE1E6A"/>
    <w:rsid w:val="00BE2587"/>
    <w:rsid w:val="00BE309D"/>
    <w:rsid w:val="00BE4150"/>
    <w:rsid w:val="00BE41AA"/>
    <w:rsid w:val="00BE4F77"/>
    <w:rsid w:val="00BE557E"/>
    <w:rsid w:val="00BE5853"/>
    <w:rsid w:val="00BE5C2E"/>
    <w:rsid w:val="00BE5CD2"/>
    <w:rsid w:val="00BE6DFE"/>
    <w:rsid w:val="00BE79C0"/>
    <w:rsid w:val="00BF0017"/>
    <w:rsid w:val="00BF0061"/>
    <w:rsid w:val="00BF072B"/>
    <w:rsid w:val="00BF0DE8"/>
    <w:rsid w:val="00BF19D6"/>
    <w:rsid w:val="00BF1C22"/>
    <w:rsid w:val="00BF2727"/>
    <w:rsid w:val="00BF2851"/>
    <w:rsid w:val="00BF30BD"/>
    <w:rsid w:val="00BF325E"/>
    <w:rsid w:val="00BF3894"/>
    <w:rsid w:val="00BF3F0E"/>
    <w:rsid w:val="00BF4197"/>
    <w:rsid w:val="00BF4BE0"/>
    <w:rsid w:val="00BF698C"/>
    <w:rsid w:val="00BF6F54"/>
    <w:rsid w:val="00C00439"/>
    <w:rsid w:val="00C007DC"/>
    <w:rsid w:val="00C00B52"/>
    <w:rsid w:val="00C01546"/>
    <w:rsid w:val="00C0174E"/>
    <w:rsid w:val="00C0261D"/>
    <w:rsid w:val="00C02E18"/>
    <w:rsid w:val="00C02F6B"/>
    <w:rsid w:val="00C0371B"/>
    <w:rsid w:val="00C03A8F"/>
    <w:rsid w:val="00C04135"/>
    <w:rsid w:val="00C04F7E"/>
    <w:rsid w:val="00C051C6"/>
    <w:rsid w:val="00C055C0"/>
    <w:rsid w:val="00C05D98"/>
    <w:rsid w:val="00C0614A"/>
    <w:rsid w:val="00C066DF"/>
    <w:rsid w:val="00C06708"/>
    <w:rsid w:val="00C06915"/>
    <w:rsid w:val="00C06B0D"/>
    <w:rsid w:val="00C0763C"/>
    <w:rsid w:val="00C077BE"/>
    <w:rsid w:val="00C07A5B"/>
    <w:rsid w:val="00C109D4"/>
    <w:rsid w:val="00C10EE3"/>
    <w:rsid w:val="00C11C70"/>
    <w:rsid w:val="00C12469"/>
    <w:rsid w:val="00C12EF7"/>
    <w:rsid w:val="00C13826"/>
    <w:rsid w:val="00C1407C"/>
    <w:rsid w:val="00C1425E"/>
    <w:rsid w:val="00C144CB"/>
    <w:rsid w:val="00C1469E"/>
    <w:rsid w:val="00C165B7"/>
    <w:rsid w:val="00C16630"/>
    <w:rsid w:val="00C1699C"/>
    <w:rsid w:val="00C1716D"/>
    <w:rsid w:val="00C172C7"/>
    <w:rsid w:val="00C17678"/>
    <w:rsid w:val="00C17C50"/>
    <w:rsid w:val="00C2026D"/>
    <w:rsid w:val="00C202E2"/>
    <w:rsid w:val="00C206C5"/>
    <w:rsid w:val="00C20E3C"/>
    <w:rsid w:val="00C21B78"/>
    <w:rsid w:val="00C23336"/>
    <w:rsid w:val="00C23943"/>
    <w:rsid w:val="00C23CFA"/>
    <w:rsid w:val="00C25C0C"/>
    <w:rsid w:val="00C2641D"/>
    <w:rsid w:val="00C273B9"/>
    <w:rsid w:val="00C275A5"/>
    <w:rsid w:val="00C27B3B"/>
    <w:rsid w:val="00C27F25"/>
    <w:rsid w:val="00C30046"/>
    <w:rsid w:val="00C312D3"/>
    <w:rsid w:val="00C312F8"/>
    <w:rsid w:val="00C31BF7"/>
    <w:rsid w:val="00C327D1"/>
    <w:rsid w:val="00C32F31"/>
    <w:rsid w:val="00C33975"/>
    <w:rsid w:val="00C33D5E"/>
    <w:rsid w:val="00C343AB"/>
    <w:rsid w:val="00C34E28"/>
    <w:rsid w:val="00C350F1"/>
    <w:rsid w:val="00C3618D"/>
    <w:rsid w:val="00C37292"/>
    <w:rsid w:val="00C3739E"/>
    <w:rsid w:val="00C373DF"/>
    <w:rsid w:val="00C41F92"/>
    <w:rsid w:val="00C42055"/>
    <w:rsid w:val="00C441B2"/>
    <w:rsid w:val="00C44263"/>
    <w:rsid w:val="00C444B7"/>
    <w:rsid w:val="00C45427"/>
    <w:rsid w:val="00C462D9"/>
    <w:rsid w:val="00C463FD"/>
    <w:rsid w:val="00C47506"/>
    <w:rsid w:val="00C47B7E"/>
    <w:rsid w:val="00C47B8F"/>
    <w:rsid w:val="00C47F27"/>
    <w:rsid w:val="00C519D7"/>
    <w:rsid w:val="00C52A44"/>
    <w:rsid w:val="00C53295"/>
    <w:rsid w:val="00C53F67"/>
    <w:rsid w:val="00C543EA"/>
    <w:rsid w:val="00C5501F"/>
    <w:rsid w:val="00C550AA"/>
    <w:rsid w:val="00C55198"/>
    <w:rsid w:val="00C552BA"/>
    <w:rsid w:val="00C55499"/>
    <w:rsid w:val="00C556A5"/>
    <w:rsid w:val="00C55880"/>
    <w:rsid w:val="00C569B8"/>
    <w:rsid w:val="00C56B44"/>
    <w:rsid w:val="00C56E06"/>
    <w:rsid w:val="00C56EBF"/>
    <w:rsid w:val="00C60228"/>
    <w:rsid w:val="00C603D9"/>
    <w:rsid w:val="00C60C88"/>
    <w:rsid w:val="00C613A4"/>
    <w:rsid w:val="00C62104"/>
    <w:rsid w:val="00C628B5"/>
    <w:rsid w:val="00C6304C"/>
    <w:rsid w:val="00C637C3"/>
    <w:rsid w:val="00C6489E"/>
    <w:rsid w:val="00C65D4B"/>
    <w:rsid w:val="00C65EC4"/>
    <w:rsid w:val="00C66180"/>
    <w:rsid w:val="00C664DE"/>
    <w:rsid w:val="00C66D8A"/>
    <w:rsid w:val="00C66F86"/>
    <w:rsid w:val="00C673C5"/>
    <w:rsid w:val="00C67702"/>
    <w:rsid w:val="00C67968"/>
    <w:rsid w:val="00C6796D"/>
    <w:rsid w:val="00C71275"/>
    <w:rsid w:val="00C71569"/>
    <w:rsid w:val="00C7181C"/>
    <w:rsid w:val="00C729A1"/>
    <w:rsid w:val="00C73ED1"/>
    <w:rsid w:val="00C75987"/>
    <w:rsid w:val="00C75CDA"/>
    <w:rsid w:val="00C75D0E"/>
    <w:rsid w:val="00C762C7"/>
    <w:rsid w:val="00C77227"/>
    <w:rsid w:val="00C7737D"/>
    <w:rsid w:val="00C80311"/>
    <w:rsid w:val="00C803B0"/>
    <w:rsid w:val="00C803FB"/>
    <w:rsid w:val="00C80AE9"/>
    <w:rsid w:val="00C8110A"/>
    <w:rsid w:val="00C82FD5"/>
    <w:rsid w:val="00C8377E"/>
    <w:rsid w:val="00C83F0D"/>
    <w:rsid w:val="00C84782"/>
    <w:rsid w:val="00C84897"/>
    <w:rsid w:val="00C84B40"/>
    <w:rsid w:val="00C851EB"/>
    <w:rsid w:val="00C85707"/>
    <w:rsid w:val="00C85845"/>
    <w:rsid w:val="00C87255"/>
    <w:rsid w:val="00C87634"/>
    <w:rsid w:val="00C879F2"/>
    <w:rsid w:val="00C91897"/>
    <w:rsid w:val="00C91EA0"/>
    <w:rsid w:val="00C9208D"/>
    <w:rsid w:val="00C9251A"/>
    <w:rsid w:val="00C932F4"/>
    <w:rsid w:val="00C933DD"/>
    <w:rsid w:val="00C953ED"/>
    <w:rsid w:val="00C95D4F"/>
    <w:rsid w:val="00C95E5B"/>
    <w:rsid w:val="00C9616A"/>
    <w:rsid w:val="00C97CA0"/>
    <w:rsid w:val="00CA02F9"/>
    <w:rsid w:val="00CA12CA"/>
    <w:rsid w:val="00CA17BD"/>
    <w:rsid w:val="00CA1D49"/>
    <w:rsid w:val="00CA1D72"/>
    <w:rsid w:val="00CA1FE0"/>
    <w:rsid w:val="00CA217C"/>
    <w:rsid w:val="00CA2497"/>
    <w:rsid w:val="00CA25BE"/>
    <w:rsid w:val="00CA3EA4"/>
    <w:rsid w:val="00CA4D68"/>
    <w:rsid w:val="00CA510F"/>
    <w:rsid w:val="00CA526D"/>
    <w:rsid w:val="00CA5CCF"/>
    <w:rsid w:val="00CA611D"/>
    <w:rsid w:val="00CA62B7"/>
    <w:rsid w:val="00CA6430"/>
    <w:rsid w:val="00CA6EF3"/>
    <w:rsid w:val="00CA7F43"/>
    <w:rsid w:val="00CB00B0"/>
    <w:rsid w:val="00CB0BCE"/>
    <w:rsid w:val="00CB13F3"/>
    <w:rsid w:val="00CB1E19"/>
    <w:rsid w:val="00CB2632"/>
    <w:rsid w:val="00CB2843"/>
    <w:rsid w:val="00CB3D22"/>
    <w:rsid w:val="00CB53E1"/>
    <w:rsid w:val="00CB5944"/>
    <w:rsid w:val="00CB6455"/>
    <w:rsid w:val="00CB711A"/>
    <w:rsid w:val="00CB7498"/>
    <w:rsid w:val="00CB7605"/>
    <w:rsid w:val="00CC0AEF"/>
    <w:rsid w:val="00CC0EE6"/>
    <w:rsid w:val="00CC17AD"/>
    <w:rsid w:val="00CC245F"/>
    <w:rsid w:val="00CC2A13"/>
    <w:rsid w:val="00CC2F69"/>
    <w:rsid w:val="00CC3855"/>
    <w:rsid w:val="00CC4568"/>
    <w:rsid w:val="00CC4B48"/>
    <w:rsid w:val="00CC5490"/>
    <w:rsid w:val="00CC5890"/>
    <w:rsid w:val="00CC61B8"/>
    <w:rsid w:val="00CC6A1C"/>
    <w:rsid w:val="00CC73B7"/>
    <w:rsid w:val="00CC7F6E"/>
    <w:rsid w:val="00CD0179"/>
    <w:rsid w:val="00CD0915"/>
    <w:rsid w:val="00CD141E"/>
    <w:rsid w:val="00CD1F64"/>
    <w:rsid w:val="00CD24FB"/>
    <w:rsid w:val="00CD29F0"/>
    <w:rsid w:val="00CD5ACD"/>
    <w:rsid w:val="00CD5F7D"/>
    <w:rsid w:val="00CD610F"/>
    <w:rsid w:val="00CD692C"/>
    <w:rsid w:val="00CD6AB4"/>
    <w:rsid w:val="00CD6C7C"/>
    <w:rsid w:val="00CD6CCB"/>
    <w:rsid w:val="00CD6D9A"/>
    <w:rsid w:val="00CD6F66"/>
    <w:rsid w:val="00CD7E5C"/>
    <w:rsid w:val="00CD7E61"/>
    <w:rsid w:val="00CE155A"/>
    <w:rsid w:val="00CE369D"/>
    <w:rsid w:val="00CE3AF7"/>
    <w:rsid w:val="00CE55B5"/>
    <w:rsid w:val="00CE5B49"/>
    <w:rsid w:val="00CE67C8"/>
    <w:rsid w:val="00CE762A"/>
    <w:rsid w:val="00CE7C26"/>
    <w:rsid w:val="00CF02AF"/>
    <w:rsid w:val="00CF0570"/>
    <w:rsid w:val="00CF06BB"/>
    <w:rsid w:val="00CF08B9"/>
    <w:rsid w:val="00CF13ED"/>
    <w:rsid w:val="00CF1F8E"/>
    <w:rsid w:val="00CF2B7D"/>
    <w:rsid w:val="00CF2E73"/>
    <w:rsid w:val="00CF31DA"/>
    <w:rsid w:val="00CF390E"/>
    <w:rsid w:val="00CF3D8D"/>
    <w:rsid w:val="00CF3F38"/>
    <w:rsid w:val="00CF407E"/>
    <w:rsid w:val="00CF5887"/>
    <w:rsid w:val="00CF5FF1"/>
    <w:rsid w:val="00CF6259"/>
    <w:rsid w:val="00CF631C"/>
    <w:rsid w:val="00CF69FD"/>
    <w:rsid w:val="00CF7284"/>
    <w:rsid w:val="00CF72BB"/>
    <w:rsid w:val="00CF784D"/>
    <w:rsid w:val="00CF7A12"/>
    <w:rsid w:val="00CF7BA0"/>
    <w:rsid w:val="00D001C2"/>
    <w:rsid w:val="00D006A6"/>
    <w:rsid w:val="00D01E29"/>
    <w:rsid w:val="00D021E0"/>
    <w:rsid w:val="00D02472"/>
    <w:rsid w:val="00D05696"/>
    <w:rsid w:val="00D0645E"/>
    <w:rsid w:val="00D06768"/>
    <w:rsid w:val="00D06B8F"/>
    <w:rsid w:val="00D075B7"/>
    <w:rsid w:val="00D07873"/>
    <w:rsid w:val="00D0798D"/>
    <w:rsid w:val="00D07CCB"/>
    <w:rsid w:val="00D111B1"/>
    <w:rsid w:val="00D11FAD"/>
    <w:rsid w:val="00D12991"/>
    <w:rsid w:val="00D13D22"/>
    <w:rsid w:val="00D14324"/>
    <w:rsid w:val="00D14C41"/>
    <w:rsid w:val="00D14EC2"/>
    <w:rsid w:val="00D15479"/>
    <w:rsid w:val="00D15FE5"/>
    <w:rsid w:val="00D1686A"/>
    <w:rsid w:val="00D17223"/>
    <w:rsid w:val="00D17647"/>
    <w:rsid w:val="00D17851"/>
    <w:rsid w:val="00D17EC9"/>
    <w:rsid w:val="00D17FD1"/>
    <w:rsid w:val="00D20387"/>
    <w:rsid w:val="00D20652"/>
    <w:rsid w:val="00D20CE7"/>
    <w:rsid w:val="00D21378"/>
    <w:rsid w:val="00D21D2C"/>
    <w:rsid w:val="00D21F90"/>
    <w:rsid w:val="00D21FED"/>
    <w:rsid w:val="00D22358"/>
    <w:rsid w:val="00D227BE"/>
    <w:rsid w:val="00D22DCF"/>
    <w:rsid w:val="00D231C7"/>
    <w:rsid w:val="00D235BB"/>
    <w:rsid w:val="00D23A2D"/>
    <w:rsid w:val="00D24765"/>
    <w:rsid w:val="00D2528F"/>
    <w:rsid w:val="00D258C7"/>
    <w:rsid w:val="00D26F0F"/>
    <w:rsid w:val="00D271C8"/>
    <w:rsid w:val="00D27BB8"/>
    <w:rsid w:val="00D301D4"/>
    <w:rsid w:val="00D307F4"/>
    <w:rsid w:val="00D3121B"/>
    <w:rsid w:val="00D31340"/>
    <w:rsid w:val="00D31427"/>
    <w:rsid w:val="00D32CFB"/>
    <w:rsid w:val="00D32F23"/>
    <w:rsid w:val="00D335B8"/>
    <w:rsid w:val="00D3371E"/>
    <w:rsid w:val="00D33CDF"/>
    <w:rsid w:val="00D340AB"/>
    <w:rsid w:val="00D341D1"/>
    <w:rsid w:val="00D34398"/>
    <w:rsid w:val="00D34D74"/>
    <w:rsid w:val="00D34E82"/>
    <w:rsid w:val="00D35031"/>
    <w:rsid w:val="00D35574"/>
    <w:rsid w:val="00D359F7"/>
    <w:rsid w:val="00D3687F"/>
    <w:rsid w:val="00D36D81"/>
    <w:rsid w:val="00D3780C"/>
    <w:rsid w:val="00D4036C"/>
    <w:rsid w:val="00D410D4"/>
    <w:rsid w:val="00D413BF"/>
    <w:rsid w:val="00D41DFC"/>
    <w:rsid w:val="00D42535"/>
    <w:rsid w:val="00D43546"/>
    <w:rsid w:val="00D437B5"/>
    <w:rsid w:val="00D44E41"/>
    <w:rsid w:val="00D4508D"/>
    <w:rsid w:val="00D4610D"/>
    <w:rsid w:val="00D47047"/>
    <w:rsid w:val="00D471BE"/>
    <w:rsid w:val="00D472C8"/>
    <w:rsid w:val="00D4798A"/>
    <w:rsid w:val="00D47DC3"/>
    <w:rsid w:val="00D503D3"/>
    <w:rsid w:val="00D50FB3"/>
    <w:rsid w:val="00D514C1"/>
    <w:rsid w:val="00D51731"/>
    <w:rsid w:val="00D519B9"/>
    <w:rsid w:val="00D520F4"/>
    <w:rsid w:val="00D5217C"/>
    <w:rsid w:val="00D526A6"/>
    <w:rsid w:val="00D52FBF"/>
    <w:rsid w:val="00D5318F"/>
    <w:rsid w:val="00D53D59"/>
    <w:rsid w:val="00D54672"/>
    <w:rsid w:val="00D546FD"/>
    <w:rsid w:val="00D55798"/>
    <w:rsid w:val="00D557D2"/>
    <w:rsid w:val="00D56D99"/>
    <w:rsid w:val="00D56DEC"/>
    <w:rsid w:val="00D5755E"/>
    <w:rsid w:val="00D60756"/>
    <w:rsid w:val="00D609F9"/>
    <w:rsid w:val="00D610EF"/>
    <w:rsid w:val="00D6148A"/>
    <w:rsid w:val="00D6159D"/>
    <w:rsid w:val="00D627E7"/>
    <w:rsid w:val="00D62C64"/>
    <w:rsid w:val="00D62F8A"/>
    <w:rsid w:val="00D6355C"/>
    <w:rsid w:val="00D644F2"/>
    <w:rsid w:val="00D64B83"/>
    <w:rsid w:val="00D6553A"/>
    <w:rsid w:val="00D6573C"/>
    <w:rsid w:val="00D66BAD"/>
    <w:rsid w:val="00D66C70"/>
    <w:rsid w:val="00D66D67"/>
    <w:rsid w:val="00D6714A"/>
    <w:rsid w:val="00D678AD"/>
    <w:rsid w:val="00D70E8B"/>
    <w:rsid w:val="00D71270"/>
    <w:rsid w:val="00D71B01"/>
    <w:rsid w:val="00D71C63"/>
    <w:rsid w:val="00D71E96"/>
    <w:rsid w:val="00D71FA6"/>
    <w:rsid w:val="00D721ED"/>
    <w:rsid w:val="00D7285A"/>
    <w:rsid w:val="00D72DB5"/>
    <w:rsid w:val="00D73541"/>
    <w:rsid w:val="00D73FE3"/>
    <w:rsid w:val="00D74ACA"/>
    <w:rsid w:val="00D75AC8"/>
    <w:rsid w:val="00D75B6F"/>
    <w:rsid w:val="00D75BD9"/>
    <w:rsid w:val="00D75D38"/>
    <w:rsid w:val="00D761E9"/>
    <w:rsid w:val="00D76286"/>
    <w:rsid w:val="00D7660B"/>
    <w:rsid w:val="00D7676B"/>
    <w:rsid w:val="00D76AE0"/>
    <w:rsid w:val="00D7760A"/>
    <w:rsid w:val="00D7786A"/>
    <w:rsid w:val="00D779D2"/>
    <w:rsid w:val="00D77B1C"/>
    <w:rsid w:val="00D8077F"/>
    <w:rsid w:val="00D80F63"/>
    <w:rsid w:val="00D810A6"/>
    <w:rsid w:val="00D81160"/>
    <w:rsid w:val="00D814E9"/>
    <w:rsid w:val="00D81A6A"/>
    <w:rsid w:val="00D826AD"/>
    <w:rsid w:val="00D829C9"/>
    <w:rsid w:val="00D82AF7"/>
    <w:rsid w:val="00D835F5"/>
    <w:rsid w:val="00D8372B"/>
    <w:rsid w:val="00D84A6B"/>
    <w:rsid w:val="00D8511F"/>
    <w:rsid w:val="00D85935"/>
    <w:rsid w:val="00D860A7"/>
    <w:rsid w:val="00D86323"/>
    <w:rsid w:val="00D86A07"/>
    <w:rsid w:val="00D8788D"/>
    <w:rsid w:val="00D904D3"/>
    <w:rsid w:val="00D909ED"/>
    <w:rsid w:val="00D90BE9"/>
    <w:rsid w:val="00D911E8"/>
    <w:rsid w:val="00D9171A"/>
    <w:rsid w:val="00D91721"/>
    <w:rsid w:val="00D91791"/>
    <w:rsid w:val="00D918CA"/>
    <w:rsid w:val="00D925D8"/>
    <w:rsid w:val="00D9273A"/>
    <w:rsid w:val="00D935D5"/>
    <w:rsid w:val="00D93F6E"/>
    <w:rsid w:val="00D94297"/>
    <w:rsid w:val="00D94623"/>
    <w:rsid w:val="00D94633"/>
    <w:rsid w:val="00D958DC"/>
    <w:rsid w:val="00D97A0C"/>
    <w:rsid w:val="00D97AA4"/>
    <w:rsid w:val="00D97BD6"/>
    <w:rsid w:val="00DA075B"/>
    <w:rsid w:val="00DA1023"/>
    <w:rsid w:val="00DA2747"/>
    <w:rsid w:val="00DA2A58"/>
    <w:rsid w:val="00DA352F"/>
    <w:rsid w:val="00DA3ACE"/>
    <w:rsid w:val="00DA4585"/>
    <w:rsid w:val="00DA4DB6"/>
    <w:rsid w:val="00DA50BA"/>
    <w:rsid w:val="00DA5B22"/>
    <w:rsid w:val="00DA5C65"/>
    <w:rsid w:val="00DA66FD"/>
    <w:rsid w:val="00DA7DED"/>
    <w:rsid w:val="00DA7F73"/>
    <w:rsid w:val="00DB1313"/>
    <w:rsid w:val="00DB14B8"/>
    <w:rsid w:val="00DB1D79"/>
    <w:rsid w:val="00DB25AB"/>
    <w:rsid w:val="00DB2D7E"/>
    <w:rsid w:val="00DB3C48"/>
    <w:rsid w:val="00DB3DEC"/>
    <w:rsid w:val="00DB463B"/>
    <w:rsid w:val="00DB4BAE"/>
    <w:rsid w:val="00DB6539"/>
    <w:rsid w:val="00DB671F"/>
    <w:rsid w:val="00DB7DDA"/>
    <w:rsid w:val="00DC1925"/>
    <w:rsid w:val="00DC24C3"/>
    <w:rsid w:val="00DC2660"/>
    <w:rsid w:val="00DC2B37"/>
    <w:rsid w:val="00DC2C95"/>
    <w:rsid w:val="00DC2EF1"/>
    <w:rsid w:val="00DC2FB7"/>
    <w:rsid w:val="00DC30DF"/>
    <w:rsid w:val="00DC324E"/>
    <w:rsid w:val="00DC35D0"/>
    <w:rsid w:val="00DC3907"/>
    <w:rsid w:val="00DC3B0E"/>
    <w:rsid w:val="00DC3D1C"/>
    <w:rsid w:val="00DC4A39"/>
    <w:rsid w:val="00DC52BF"/>
    <w:rsid w:val="00DC6CCF"/>
    <w:rsid w:val="00DC7069"/>
    <w:rsid w:val="00DC7BEB"/>
    <w:rsid w:val="00DD0218"/>
    <w:rsid w:val="00DD09D2"/>
    <w:rsid w:val="00DD0F5A"/>
    <w:rsid w:val="00DD1BD2"/>
    <w:rsid w:val="00DD244E"/>
    <w:rsid w:val="00DD253B"/>
    <w:rsid w:val="00DD2655"/>
    <w:rsid w:val="00DD2FBA"/>
    <w:rsid w:val="00DD3031"/>
    <w:rsid w:val="00DD38E4"/>
    <w:rsid w:val="00DD4032"/>
    <w:rsid w:val="00DD4117"/>
    <w:rsid w:val="00DD42AA"/>
    <w:rsid w:val="00DD4325"/>
    <w:rsid w:val="00DD4A36"/>
    <w:rsid w:val="00DD5087"/>
    <w:rsid w:val="00DD5642"/>
    <w:rsid w:val="00DD56A7"/>
    <w:rsid w:val="00DD62AC"/>
    <w:rsid w:val="00DD7265"/>
    <w:rsid w:val="00DD74CD"/>
    <w:rsid w:val="00DE00FC"/>
    <w:rsid w:val="00DE0215"/>
    <w:rsid w:val="00DE2563"/>
    <w:rsid w:val="00DE2A6F"/>
    <w:rsid w:val="00DE36A1"/>
    <w:rsid w:val="00DE39F2"/>
    <w:rsid w:val="00DE49EA"/>
    <w:rsid w:val="00DE4B13"/>
    <w:rsid w:val="00DE4BDC"/>
    <w:rsid w:val="00DE4D4E"/>
    <w:rsid w:val="00DE51A2"/>
    <w:rsid w:val="00DE5533"/>
    <w:rsid w:val="00DE5656"/>
    <w:rsid w:val="00DE67C0"/>
    <w:rsid w:val="00DE68FD"/>
    <w:rsid w:val="00DE750D"/>
    <w:rsid w:val="00DE7D92"/>
    <w:rsid w:val="00DF040B"/>
    <w:rsid w:val="00DF04D9"/>
    <w:rsid w:val="00DF07F3"/>
    <w:rsid w:val="00DF0F44"/>
    <w:rsid w:val="00DF1075"/>
    <w:rsid w:val="00DF1AB1"/>
    <w:rsid w:val="00DF1D99"/>
    <w:rsid w:val="00DF1F63"/>
    <w:rsid w:val="00DF2E18"/>
    <w:rsid w:val="00DF312B"/>
    <w:rsid w:val="00DF3BDF"/>
    <w:rsid w:val="00DF4EC3"/>
    <w:rsid w:val="00DF5461"/>
    <w:rsid w:val="00DF5593"/>
    <w:rsid w:val="00E00813"/>
    <w:rsid w:val="00E00A8A"/>
    <w:rsid w:val="00E01DCF"/>
    <w:rsid w:val="00E0290F"/>
    <w:rsid w:val="00E02A66"/>
    <w:rsid w:val="00E035AE"/>
    <w:rsid w:val="00E03F57"/>
    <w:rsid w:val="00E048E0"/>
    <w:rsid w:val="00E050F3"/>
    <w:rsid w:val="00E0644F"/>
    <w:rsid w:val="00E068CD"/>
    <w:rsid w:val="00E068DD"/>
    <w:rsid w:val="00E06B34"/>
    <w:rsid w:val="00E06D26"/>
    <w:rsid w:val="00E072D8"/>
    <w:rsid w:val="00E07F12"/>
    <w:rsid w:val="00E100D0"/>
    <w:rsid w:val="00E10B20"/>
    <w:rsid w:val="00E115F0"/>
    <w:rsid w:val="00E119EF"/>
    <w:rsid w:val="00E13199"/>
    <w:rsid w:val="00E136E4"/>
    <w:rsid w:val="00E13A1A"/>
    <w:rsid w:val="00E1461B"/>
    <w:rsid w:val="00E15703"/>
    <w:rsid w:val="00E15C76"/>
    <w:rsid w:val="00E1704B"/>
    <w:rsid w:val="00E17B95"/>
    <w:rsid w:val="00E17C97"/>
    <w:rsid w:val="00E17D39"/>
    <w:rsid w:val="00E207DE"/>
    <w:rsid w:val="00E2125A"/>
    <w:rsid w:val="00E2248F"/>
    <w:rsid w:val="00E22DC4"/>
    <w:rsid w:val="00E232B3"/>
    <w:rsid w:val="00E23CFC"/>
    <w:rsid w:val="00E24105"/>
    <w:rsid w:val="00E24F73"/>
    <w:rsid w:val="00E25372"/>
    <w:rsid w:val="00E25523"/>
    <w:rsid w:val="00E2592B"/>
    <w:rsid w:val="00E26015"/>
    <w:rsid w:val="00E26122"/>
    <w:rsid w:val="00E2643A"/>
    <w:rsid w:val="00E26611"/>
    <w:rsid w:val="00E272B1"/>
    <w:rsid w:val="00E27461"/>
    <w:rsid w:val="00E27542"/>
    <w:rsid w:val="00E3007E"/>
    <w:rsid w:val="00E30C24"/>
    <w:rsid w:val="00E30CC6"/>
    <w:rsid w:val="00E30CF0"/>
    <w:rsid w:val="00E3109B"/>
    <w:rsid w:val="00E310F6"/>
    <w:rsid w:val="00E32022"/>
    <w:rsid w:val="00E32F03"/>
    <w:rsid w:val="00E34236"/>
    <w:rsid w:val="00E34384"/>
    <w:rsid w:val="00E34DBE"/>
    <w:rsid w:val="00E356AA"/>
    <w:rsid w:val="00E36440"/>
    <w:rsid w:val="00E364B1"/>
    <w:rsid w:val="00E36F57"/>
    <w:rsid w:val="00E36FCB"/>
    <w:rsid w:val="00E40BA0"/>
    <w:rsid w:val="00E40F26"/>
    <w:rsid w:val="00E42031"/>
    <w:rsid w:val="00E425CC"/>
    <w:rsid w:val="00E43609"/>
    <w:rsid w:val="00E43F17"/>
    <w:rsid w:val="00E4418A"/>
    <w:rsid w:val="00E4426A"/>
    <w:rsid w:val="00E44338"/>
    <w:rsid w:val="00E447BD"/>
    <w:rsid w:val="00E45134"/>
    <w:rsid w:val="00E46FE3"/>
    <w:rsid w:val="00E47130"/>
    <w:rsid w:val="00E47198"/>
    <w:rsid w:val="00E474C1"/>
    <w:rsid w:val="00E477A2"/>
    <w:rsid w:val="00E5040F"/>
    <w:rsid w:val="00E51643"/>
    <w:rsid w:val="00E51AB9"/>
    <w:rsid w:val="00E51BE3"/>
    <w:rsid w:val="00E51CAB"/>
    <w:rsid w:val="00E53077"/>
    <w:rsid w:val="00E53270"/>
    <w:rsid w:val="00E5357A"/>
    <w:rsid w:val="00E55CCF"/>
    <w:rsid w:val="00E573CF"/>
    <w:rsid w:val="00E57602"/>
    <w:rsid w:val="00E60AA3"/>
    <w:rsid w:val="00E6141E"/>
    <w:rsid w:val="00E61A96"/>
    <w:rsid w:val="00E61C94"/>
    <w:rsid w:val="00E61D6B"/>
    <w:rsid w:val="00E62448"/>
    <w:rsid w:val="00E62C5F"/>
    <w:rsid w:val="00E62E91"/>
    <w:rsid w:val="00E63AF6"/>
    <w:rsid w:val="00E63B7C"/>
    <w:rsid w:val="00E64925"/>
    <w:rsid w:val="00E64AB6"/>
    <w:rsid w:val="00E651F8"/>
    <w:rsid w:val="00E6546B"/>
    <w:rsid w:val="00E658FF"/>
    <w:rsid w:val="00E65C95"/>
    <w:rsid w:val="00E66021"/>
    <w:rsid w:val="00E665D1"/>
    <w:rsid w:val="00E665DD"/>
    <w:rsid w:val="00E67386"/>
    <w:rsid w:val="00E6764D"/>
    <w:rsid w:val="00E70072"/>
    <w:rsid w:val="00E700EE"/>
    <w:rsid w:val="00E71528"/>
    <w:rsid w:val="00E715F6"/>
    <w:rsid w:val="00E7175D"/>
    <w:rsid w:val="00E71FBB"/>
    <w:rsid w:val="00E72948"/>
    <w:rsid w:val="00E7310E"/>
    <w:rsid w:val="00E73A96"/>
    <w:rsid w:val="00E74147"/>
    <w:rsid w:val="00E74CAF"/>
    <w:rsid w:val="00E75FC3"/>
    <w:rsid w:val="00E761BF"/>
    <w:rsid w:val="00E76B35"/>
    <w:rsid w:val="00E76CB7"/>
    <w:rsid w:val="00E772E6"/>
    <w:rsid w:val="00E77568"/>
    <w:rsid w:val="00E77EBB"/>
    <w:rsid w:val="00E80AB4"/>
    <w:rsid w:val="00E81191"/>
    <w:rsid w:val="00E81C4E"/>
    <w:rsid w:val="00E83236"/>
    <w:rsid w:val="00E834ED"/>
    <w:rsid w:val="00E8391F"/>
    <w:rsid w:val="00E83B5D"/>
    <w:rsid w:val="00E8451A"/>
    <w:rsid w:val="00E85A07"/>
    <w:rsid w:val="00E85D9A"/>
    <w:rsid w:val="00E869ED"/>
    <w:rsid w:val="00E871EE"/>
    <w:rsid w:val="00E87270"/>
    <w:rsid w:val="00E874FD"/>
    <w:rsid w:val="00E87EB0"/>
    <w:rsid w:val="00E9048E"/>
    <w:rsid w:val="00E911B6"/>
    <w:rsid w:val="00E91287"/>
    <w:rsid w:val="00E91295"/>
    <w:rsid w:val="00E91559"/>
    <w:rsid w:val="00E91729"/>
    <w:rsid w:val="00E92076"/>
    <w:rsid w:val="00E923DD"/>
    <w:rsid w:val="00E93703"/>
    <w:rsid w:val="00E939B0"/>
    <w:rsid w:val="00E93A22"/>
    <w:rsid w:val="00E94131"/>
    <w:rsid w:val="00E944F5"/>
    <w:rsid w:val="00E947ED"/>
    <w:rsid w:val="00E95577"/>
    <w:rsid w:val="00E95ED1"/>
    <w:rsid w:val="00E969F0"/>
    <w:rsid w:val="00E96E76"/>
    <w:rsid w:val="00E96EA7"/>
    <w:rsid w:val="00E9746F"/>
    <w:rsid w:val="00E9755C"/>
    <w:rsid w:val="00E97E62"/>
    <w:rsid w:val="00EA002F"/>
    <w:rsid w:val="00EA16B3"/>
    <w:rsid w:val="00EA196B"/>
    <w:rsid w:val="00EA2A80"/>
    <w:rsid w:val="00EA2EC6"/>
    <w:rsid w:val="00EA3153"/>
    <w:rsid w:val="00EA3194"/>
    <w:rsid w:val="00EA334D"/>
    <w:rsid w:val="00EA37F9"/>
    <w:rsid w:val="00EA3AEF"/>
    <w:rsid w:val="00EA3B37"/>
    <w:rsid w:val="00EA3CA0"/>
    <w:rsid w:val="00EA43AE"/>
    <w:rsid w:val="00EA5095"/>
    <w:rsid w:val="00EA550C"/>
    <w:rsid w:val="00EA577B"/>
    <w:rsid w:val="00EA57E2"/>
    <w:rsid w:val="00EA5816"/>
    <w:rsid w:val="00EA5873"/>
    <w:rsid w:val="00EA6584"/>
    <w:rsid w:val="00EA7049"/>
    <w:rsid w:val="00EA724C"/>
    <w:rsid w:val="00EA7740"/>
    <w:rsid w:val="00EB0402"/>
    <w:rsid w:val="00EB0A67"/>
    <w:rsid w:val="00EB0E70"/>
    <w:rsid w:val="00EB16D4"/>
    <w:rsid w:val="00EB1C3E"/>
    <w:rsid w:val="00EB1E4A"/>
    <w:rsid w:val="00EB372D"/>
    <w:rsid w:val="00EB41A4"/>
    <w:rsid w:val="00EB4DCC"/>
    <w:rsid w:val="00EB4EC6"/>
    <w:rsid w:val="00EB50BC"/>
    <w:rsid w:val="00EB54AE"/>
    <w:rsid w:val="00EB63C8"/>
    <w:rsid w:val="00EB644B"/>
    <w:rsid w:val="00EB77C1"/>
    <w:rsid w:val="00EC03F5"/>
    <w:rsid w:val="00EC0632"/>
    <w:rsid w:val="00EC0AEA"/>
    <w:rsid w:val="00EC0B1E"/>
    <w:rsid w:val="00EC3017"/>
    <w:rsid w:val="00EC3BEE"/>
    <w:rsid w:val="00EC4068"/>
    <w:rsid w:val="00EC4296"/>
    <w:rsid w:val="00EC4D94"/>
    <w:rsid w:val="00EC565A"/>
    <w:rsid w:val="00EC58A8"/>
    <w:rsid w:val="00EC599F"/>
    <w:rsid w:val="00EC5A04"/>
    <w:rsid w:val="00EC5CE8"/>
    <w:rsid w:val="00EC71A1"/>
    <w:rsid w:val="00EC7E42"/>
    <w:rsid w:val="00ED0230"/>
    <w:rsid w:val="00ED0BCF"/>
    <w:rsid w:val="00ED0D17"/>
    <w:rsid w:val="00ED12A0"/>
    <w:rsid w:val="00ED2477"/>
    <w:rsid w:val="00ED3058"/>
    <w:rsid w:val="00ED35EF"/>
    <w:rsid w:val="00ED3A3F"/>
    <w:rsid w:val="00ED3F2D"/>
    <w:rsid w:val="00ED418C"/>
    <w:rsid w:val="00ED45B8"/>
    <w:rsid w:val="00ED5946"/>
    <w:rsid w:val="00ED66C4"/>
    <w:rsid w:val="00ED740D"/>
    <w:rsid w:val="00ED78C5"/>
    <w:rsid w:val="00EE04D7"/>
    <w:rsid w:val="00EE1588"/>
    <w:rsid w:val="00EE2402"/>
    <w:rsid w:val="00EE26CA"/>
    <w:rsid w:val="00EE2E2E"/>
    <w:rsid w:val="00EE3DB8"/>
    <w:rsid w:val="00EE4551"/>
    <w:rsid w:val="00EE4967"/>
    <w:rsid w:val="00EE4B5F"/>
    <w:rsid w:val="00EE4CDB"/>
    <w:rsid w:val="00EE531F"/>
    <w:rsid w:val="00EE54F2"/>
    <w:rsid w:val="00EE5A98"/>
    <w:rsid w:val="00EE5E1F"/>
    <w:rsid w:val="00EE6D5B"/>
    <w:rsid w:val="00EE753C"/>
    <w:rsid w:val="00EE7BD6"/>
    <w:rsid w:val="00EF0CB6"/>
    <w:rsid w:val="00EF12F5"/>
    <w:rsid w:val="00EF135E"/>
    <w:rsid w:val="00EF1F23"/>
    <w:rsid w:val="00EF21E8"/>
    <w:rsid w:val="00EF2D15"/>
    <w:rsid w:val="00EF2DB6"/>
    <w:rsid w:val="00EF2F2E"/>
    <w:rsid w:val="00EF2FEA"/>
    <w:rsid w:val="00EF3349"/>
    <w:rsid w:val="00EF358A"/>
    <w:rsid w:val="00EF3773"/>
    <w:rsid w:val="00EF4577"/>
    <w:rsid w:val="00EF4736"/>
    <w:rsid w:val="00EF55C1"/>
    <w:rsid w:val="00EF582D"/>
    <w:rsid w:val="00EF5969"/>
    <w:rsid w:val="00EF59CA"/>
    <w:rsid w:val="00EF6616"/>
    <w:rsid w:val="00EF68C3"/>
    <w:rsid w:val="00EF7CFF"/>
    <w:rsid w:val="00F00C3B"/>
    <w:rsid w:val="00F01BFE"/>
    <w:rsid w:val="00F02242"/>
    <w:rsid w:val="00F027D8"/>
    <w:rsid w:val="00F02B3F"/>
    <w:rsid w:val="00F035C0"/>
    <w:rsid w:val="00F035E8"/>
    <w:rsid w:val="00F03652"/>
    <w:rsid w:val="00F03AD0"/>
    <w:rsid w:val="00F053C9"/>
    <w:rsid w:val="00F0552B"/>
    <w:rsid w:val="00F0774C"/>
    <w:rsid w:val="00F07AD3"/>
    <w:rsid w:val="00F1016E"/>
    <w:rsid w:val="00F10811"/>
    <w:rsid w:val="00F10DAE"/>
    <w:rsid w:val="00F10DF9"/>
    <w:rsid w:val="00F1264F"/>
    <w:rsid w:val="00F12E11"/>
    <w:rsid w:val="00F146BD"/>
    <w:rsid w:val="00F153D8"/>
    <w:rsid w:val="00F15524"/>
    <w:rsid w:val="00F1589C"/>
    <w:rsid w:val="00F15A58"/>
    <w:rsid w:val="00F15F8E"/>
    <w:rsid w:val="00F16605"/>
    <w:rsid w:val="00F16A14"/>
    <w:rsid w:val="00F16D36"/>
    <w:rsid w:val="00F1747D"/>
    <w:rsid w:val="00F17936"/>
    <w:rsid w:val="00F20508"/>
    <w:rsid w:val="00F209C8"/>
    <w:rsid w:val="00F20A12"/>
    <w:rsid w:val="00F21B44"/>
    <w:rsid w:val="00F2304A"/>
    <w:rsid w:val="00F23370"/>
    <w:rsid w:val="00F23870"/>
    <w:rsid w:val="00F238F1"/>
    <w:rsid w:val="00F2405A"/>
    <w:rsid w:val="00F269A3"/>
    <w:rsid w:val="00F26D4C"/>
    <w:rsid w:val="00F26E1C"/>
    <w:rsid w:val="00F27AB1"/>
    <w:rsid w:val="00F27B11"/>
    <w:rsid w:val="00F27BEB"/>
    <w:rsid w:val="00F30797"/>
    <w:rsid w:val="00F30D3A"/>
    <w:rsid w:val="00F30F27"/>
    <w:rsid w:val="00F32107"/>
    <w:rsid w:val="00F32F72"/>
    <w:rsid w:val="00F33092"/>
    <w:rsid w:val="00F34632"/>
    <w:rsid w:val="00F34B27"/>
    <w:rsid w:val="00F3569F"/>
    <w:rsid w:val="00F35F35"/>
    <w:rsid w:val="00F374D7"/>
    <w:rsid w:val="00F41857"/>
    <w:rsid w:val="00F41EAE"/>
    <w:rsid w:val="00F4296B"/>
    <w:rsid w:val="00F42B20"/>
    <w:rsid w:val="00F42F50"/>
    <w:rsid w:val="00F42F68"/>
    <w:rsid w:val="00F43C30"/>
    <w:rsid w:val="00F43CE9"/>
    <w:rsid w:val="00F43D9E"/>
    <w:rsid w:val="00F44D34"/>
    <w:rsid w:val="00F44DB8"/>
    <w:rsid w:val="00F44FBB"/>
    <w:rsid w:val="00F46886"/>
    <w:rsid w:val="00F468A2"/>
    <w:rsid w:val="00F468D9"/>
    <w:rsid w:val="00F46DBE"/>
    <w:rsid w:val="00F47503"/>
    <w:rsid w:val="00F477CE"/>
    <w:rsid w:val="00F50A2D"/>
    <w:rsid w:val="00F50D29"/>
    <w:rsid w:val="00F5153B"/>
    <w:rsid w:val="00F51CF0"/>
    <w:rsid w:val="00F51D53"/>
    <w:rsid w:val="00F529BC"/>
    <w:rsid w:val="00F529ED"/>
    <w:rsid w:val="00F52E90"/>
    <w:rsid w:val="00F5333A"/>
    <w:rsid w:val="00F534CE"/>
    <w:rsid w:val="00F5363A"/>
    <w:rsid w:val="00F53FE7"/>
    <w:rsid w:val="00F55629"/>
    <w:rsid w:val="00F55AC4"/>
    <w:rsid w:val="00F55D60"/>
    <w:rsid w:val="00F56834"/>
    <w:rsid w:val="00F56C13"/>
    <w:rsid w:val="00F5721F"/>
    <w:rsid w:val="00F5722D"/>
    <w:rsid w:val="00F57A01"/>
    <w:rsid w:val="00F606E5"/>
    <w:rsid w:val="00F60970"/>
    <w:rsid w:val="00F615E6"/>
    <w:rsid w:val="00F618FB"/>
    <w:rsid w:val="00F6233B"/>
    <w:rsid w:val="00F635A1"/>
    <w:rsid w:val="00F63820"/>
    <w:rsid w:val="00F64275"/>
    <w:rsid w:val="00F64445"/>
    <w:rsid w:val="00F64AA9"/>
    <w:rsid w:val="00F64D2C"/>
    <w:rsid w:val="00F65A21"/>
    <w:rsid w:val="00F66240"/>
    <w:rsid w:val="00F66931"/>
    <w:rsid w:val="00F70328"/>
    <w:rsid w:val="00F70735"/>
    <w:rsid w:val="00F70870"/>
    <w:rsid w:val="00F70C5F"/>
    <w:rsid w:val="00F73BE3"/>
    <w:rsid w:val="00F7413A"/>
    <w:rsid w:val="00F74635"/>
    <w:rsid w:val="00F74880"/>
    <w:rsid w:val="00F74C43"/>
    <w:rsid w:val="00F75426"/>
    <w:rsid w:val="00F75B82"/>
    <w:rsid w:val="00F766C9"/>
    <w:rsid w:val="00F76C13"/>
    <w:rsid w:val="00F77171"/>
    <w:rsid w:val="00F77B3C"/>
    <w:rsid w:val="00F77E98"/>
    <w:rsid w:val="00F77F10"/>
    <w:rsid w:val="00F77F47"/>
    <w:rsid w:val="00F80D6C"/>
    <w:rsid w:val="00F8108B"/>
    <w:rsid w:val="00F812A5"/>
    <w:rsid w:val="00F812E7"/>
    <w:rsid w:val="00F81B51"/>
    <w:rsid w:val="00F81EFE"/>
    <w:rsid w:val="00F82072"/>
    <w:rsid w:val="00F829BB"/>
    <w:rsid w:val="00F82E72"/>
    <w:rsid w:val="00F83191"/>
    <w:rsid w:val="00F8374B"/>
    <w:rsid w:val="00F85510"/>
    <w:rsid w:val="00F85C0F"/>
    <w:rsid w:val="00F8661D"/>
    <w:rsid w:val="00F874AA"/>
    <w:rsid w:val="00F87868"/>
    <w:rsid w:val="00F90AE6"/>
    <w:rsid w:val="00F90F7F"/>
    <w:rsid w:val="00F912F5"/>
    <w:rsid w:val="00F91524"/>
    <w:rsid w:val="00F91ED2"/>
    <w:rsid w:val="00F92901"/>
    <w:rsid w:val="00F93874"/>
    <w:rsid w:val="00F93B57"/>
    <w:rsid w:val="00F957A7"/>
    <w:rsid w:val="00F9604C"/>
    <w:rsid w:val="00F9639D"/>
    <w:rsid w:val="00F964FF"/>
    <w:rsid w:val="00F9677F"/>
    <w:rsid w:val="00F96B24"/>
    <w:rsid w:val="00FA0150"/>
    <w:rsid w:val="00FA1CF6"/>
    <w:rsid w:val="00FA2677"/>
    <w:rsid w:val="00FA2A9B"/>
    <w:rsid w:val="00FA378D"/>
    <w:rsid w:val="00FA3CAA"/>
    <w:rsid w:val="00FA3E35"/>
    <w:rsid w:val="00FA4030"/>
    <w:rsid w:val="00FA4262"/>
    <w:rsid w:val="00FA492E"/>
    <w:rsid w:val="00FA5909"/>
    <w:rsid w:val="00FA63AC"/>
    <w:rsid w:val="00FA6B79"/>
    <w:rsid w:val="00FA78D1"/>
    <w:rsid w:val="00FB00A5"/>
    <w:rsid w:val="00FB02B7"/>
    <w:rsid w:val="00FB0518"/>
    <w:rsid w:val="00FB0D57"/>
    <w:rsid w:val="00FB14D0"/>
    <w:rsid w:val="00FB26FF"/>
    <w:rsid w:val="00FB29AE"/>
    <w:rsid w:val="00FB2BBE"/>
    <w:rsid w:val="00FB323D"/>
    <w:rsid w:val="00FB3397"/>
    <w:rsid w:val="00FB3807"/>
    <w:rsid w:val="00FB52FC"/>
    <w:rsid w:val="00FB5521"/>
    <w:rsid w:val="00FB66B0"/>
    <w:rsid w:val="00FB6D04"/>
    <w:rsid w:val="00FB6D5A"/>
    <w:rsid w:val="00FB6D79"/>
    <w:rsid w:val="00FB6FA6"/>
    <w:rsid w:val="00FB77B3"/>
    <w:rsid w:val="00FB7B81"/>
    <w:rsid w:val="00FB7EC9"/>
    <w:rsid w:val="00FC1A6F"/>
    <w:rsid w:val="00FC28F5"/>
    <w:rsid w:val="00FC3889"/>
    <w:rsid w:val="00FC3AB0"/>
    <w:rsid w:val="00FC4212"/>
    <w:rsid w:val="00FC59FA"/>
    <w:rsid w:val="00FC5C21"/>
    <w:rsid w:val="00FC6139"/>
    <w:rsid w:val="00FC61DD"/>
    <w:rsid w:val="00FC6991"/>
    <w:rsid w:val="00FC76C3"/>
    <w:rsid w:val="00FC7ADF"/>
    <w:rsid w:val="00FD06D3"/>
    <w:rsid w:val="00FD10ED"/>
    <w:rsid w:val="00FD111E"/>
    <w:rsid w:val="00FD17DA"/>
    <w:rsid w:val="00FD1AE9"/>
    <w:rsid w:val="00FD216B"/>
    <w:rsid w:val="00FD21F8"/>
    <w:rsid w:val="00FD281D"/>
    <w:rsid w:val="00FD2D0E"/>
    <w:rsid w:val="00FD2D8F"/>
    <w:rsid w:val="00FD3723"/>
    <w:rsid w:val="00FD3B18"/>
    <w:rsid w:val="00FD407E"/>
    <w:rsid w:val="00FD50D3"/>
    <w:rsid w:val="00FD51B6"/>
    <w:rsid w:val="00FD53E4"/>
    <w:rsid w:val="00FD5EBA"/>
    <w:rsid w:val="00FD7081"/>
    <w:rsid w:val="00FE10B1"/>
    <w:rsid w:val="00FE16FD"/>
    <w:rsid w:val="00FE177B"/>
    <w:rsid w:val="00FE1C7E"/>
    <w:rsid w:val="00FE1FA9"/>
    <w:rsid w:val="00FE20B3"/>
    <w:rsid w:val="00FE2264"/>
    <w:rsid w:val="00FE23E7"/>
    <w:rsid w:val="00FE252E"/>
    <w:rsid w:val="00FE3436"/>
    <w:rsid w:val="00FE391D"/>
    <w:rsid w:val="00FE39D7"/>
    <w:rsid w:val="00FE3E31"/>
    <w:rsid w:val="00FE3EEF"/>
    <w:rsid w:val="00FE491F"/>
    <w:rsid w:val="00FE4E51"/>
    <w:rsid w:val="00FE54EF"/>
    <w:rsid w:val="00FE577B"/>
    <w:rsid w:val="00FE6069"/>
    <w:rsid w:val="00FE71F2"/>
    <w:rsid w:val="00FE78CE"/>
    <w:rsid w:val="00FE7B2A"/>
    <w:rsid w:val="00FE7C87"/>
    <w:rsid w:val="00FE7EE9"/>
    <w:rsid w:val="00FF0176"/>
    <w:rsid w:val="00FF0D89"/>
    <w:rsid w:val="00FF0EDD"/>
    <w:rsid w:val="00FF1926"/>
    <w:rsid w:val="00FF19CD"/>
    <w:rsid w:val="00FF1DAF"/>
    <w:rsid w:val="00FF238E"/>
    <w:rsid w:val="00FF264D"/>
    <w:rsid w:val="00FF2E19"/>
    <w:rsid w:val="00FF3264"/>
    <w:rsid w:val="00FF37AD"/>
    <w:rsid w:val="00FF46F0"/>
    <w:rsid w:val="00FF484F"/>
    <w:rsid w:val="00FF4BD2"/>
    <w:rsid w:val="00FF52C5"/>
    <w:rsid w:val="00FF55C2"/>
    <w:rsid w:val="00FF575C"/>
    <w:rsid w:val="00FF6387"/>
    <w:rsid w:val="00FF69A2"/>
    <w:rsid w:val="00FF7646"/>
    <w:rsid w:val="27ABBA93"/>
    <w:rsid w:val="29BB27D5"/>
    <w:rsid w:val="3E1A4D7E"/>
    <w:rsid w:val="5C1918FC"/>
    <w:rsid w:val="7118C7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276F4"/>
  <w15:docId w15:val="{5D62B22B-CEAB-4404-A76E-DC2EB2F5E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A6CE9"/>
    <w:pPr>
      <w:widowControl w:val="0"/>
      <w:autoSpaceDE w:val="0"/>
      <w:autoSpaceDN w:val="0"/>
      <w:spacing w:after="0" w:line="240" w:lineRule="auto"/>
    </w:pPr>
    <w:rPr>
      <w:rFonts w:ascii="Arial" w:eastAsia="Arial" w:hAnsi="Arial" w:cs="Arial"/>
      <w:lang w:val="pt-PT"/>
    </w:rPr>
  </w:style>
  <w:style w:type="paragraph" w:styleId="Ttulo1">
    <w:name w:val="heading 1"/>
    <w:aliases w:val="Head1,Título 1 anexo"/>
    <w:basedOn w:val="Normal"/>
    <w:link w:val="Ttulo1Char"/>
    <w:uiPriority w:val="9"/>
    <w:qFormat/>
    <w:rsid w:val="00A7565B"/>
    <w:pPr>
      <w:spacing w:line="281" w:lineRule="exact"/>
      <w:ind w:left="1066"/>
      <w:outlineLvl w:val="0"/>
    </w:pPr>
    <w:rPr>
      <w:b/>
      <w:bCs/>
      <w:sz w:val="24"/>
      <w:szCs w:val="24"/>
    </w:rPr>
  </w:style>
  <w:style w:type="paragraph" w:styleId="Ttulo2">
    <w:name w:val="heading 2"/>
    <w:basedOn w:val="Normal"/>
    <w:link w:val="Ttulo2Char"/>
    <w:uiPriority w:val="9"/>
    <w:qFormat/>
    <w:rsid w:val="00A7565B"/>
    <w:pPr>
      <w:ind w:left="922" w:hanging="710"/>
      <w:outlineLvl w:val="1"/>
    </w:pPr>
    <w:rPr>
      <w:b/>
      <w:bCs/>
    </w:rPr>
  </w:style>
  <w:style w:type="paragraph" w:styleId="Ttulo3">
    <w:name w:val="heading 3"/>
    <w:basedOn w:val="Normal"/>
    <w:link w:val="Ttulo3Char"/>
    <w:uiPriority w:val="9"/>
    <w:qFormat/>
    <w:rsid w:val="00A7565B"/>
    <w:pPr>
      <w:ind w:left="213"/>
      <w:outlineLvl w:val="2"/>
    </w:pPr>
    <w:rPr>
      <w:b/>
      <w:bCs/>
      <w:sz w:val="21"/>
      <w:szCs w:val="21"/>
      <w:u w:val="single" w:color="000000"/>
    </w:rPr>
  </w:style>
  <w:style w:type="paragraph" w:styleId="Ttulo4">
    <w:name w:val="heading 4"/>
    <w:basedOn w:val="Normal"/>
    <w:link w:val="Ttulo4Char"/>
    <w:qFormat/>
    <w:rsid w:val="00A7565B"/>
    <w:pPr>
      <w:ind w:left="213"/>
      <w:outlineLvl w:val="3"/>
    </w:pPr>
    <w:rPr>
      <w:b/>
      <w:bCs/>
      <w:sz w:val="20"/>
      <w:szCs w:val="20"/>
    </w:rPr>
  </w:style>
  <w:style w:type="paragraph" w:styleId="Ttulo5">
    <w:name w:val="heading 5"/>
    <w:basedOn w:val="Normal"/>
    <w:next w:val="Normal"/>
    <w:link w:val="Ttulo5Char"/>
    <w:unhideWhenUsed/>
    <w:qFormat/>
    <w:rsid w:val="00CB6455"/>
    <w:pPr>
      <w:keepNext/>
      <w:keepLines/>
      <w:widowControl/>
      <w:autoSpaceDE/>
      <w:autoSpaceDN/>
      <w:spacing w:before="200"/>
      <w:outlineLvl w:val="4"/>
    </w:pPr>
    <w:rPr>
      <w:rFonts w:ascii="Cambria" w:eastAsia="Times New Roman" w:hAnsi="Cambria" w:cs="Times New Roman"/>
      <w:color w:val="243F60"/>
      <w:sz w:val="24"/>
      <w:szCs w:val="24"/>
    </w:rPr>
  </w:style>
  <w:style w:type="paragraph" w:styleId="Ttulo6">
    <w:name w:val="heading 6"/>
    <w:basedOn w:val="Normal"/>
    <w:next w:val="Normal"/>
    <w:link w:val="Ttulo6Char"/>
    <w:uiPriority w:val="9"/>
    <w:semiHidden/>
    <w:unhideWhenUsed/>
    <w:qFormat/>
    <w:rsid w:val="00090C03"/>
    <w:pPr>
      <w:keepNext/>
      <w:keepLines/>
      <w:widowControl/>
      <w:autoSpaceDE/>
      <w:autoSpaceDN/>
      <w:spacing w:before="40" w:line="259" w:lineRule="auto"/>
      <w:outlineLvl w:val="5"/>
    </w:pPr>
    <w:rPr>
      <w:rFonts w:asciiTheme="majorHAnsi" w:eastAsiaTheme="majorEastAsia" w:hAnsiTheme="majorHAnsi" w:cstheme="majorBidi"/>
      <w:color w:val="1F4D78" w:themeColor="accent1" w:themeShade="7F"/>
      <w:lang w:val="pt-BR"/>
    </w:rPr>
  </w:style>
  <w:style w:type="paragraph" w:styleId="Ttulo8">
    <w:name w:val="heading 8"/>
    <w:basedOn w:val="Normal"/>
    <w:next w:val="Normal"/>
    <w:link w:val="Ttulo8Char"/>
    <w:uiPriority w:val="9"/>
    <w:semiHidden/>
    <w:unhideWhenUsed/>
    <w:qFormat/>
    <w:rsid w:val="00091DB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CB6455"/>
    <w:pPr>
      <w:widowControl/>
      <w:autoSpaceDE/>
      <w:autoSpaceDN/>
      <w:spacing w:before="240" w:after="60"/>
      <w:outlineLvl w:val="8"/>
    </w:pPr>
    <w:rPr>
      <w:rFonts w:ascii="Cambria" w:eastAsia="Times New Roman" w:hAnsi="Cambria"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ead1 Char,Título 1 anexo Char"/>
    <w:basedOn w:val="Fontepargpadro"/>
    <w:link w:val="Ttulo1"/>
    <w:uiPriority w:val="9"/>
    <w:rsid w:val="00A7565B"/>
    <w:rPr>
      <w:rFonts w:ascii="Arial" w:eastAsia="Arial" w:hAnsi="Arial" w:cs="Arial"/>
      <w:b/>
      <w:bCs/>
      <w:sz w:val="24"/>
      <w:szCs w:val="24"/>
      <w:lang w:val="pt-PT"/>
    </w:rPr>
  </w:style>
  <w:style w:type="character" w:customStyle="1" w:styleId="Ttulo2Char">
    <w:name w:val="Título 2 Char"/>
    <w:basedOn w:val="Fontepargpadro"/>
    <w:link w:val="Ttulo2"/>
    <w:uiPriority w:val="9"/>
    <w:rsid w:val="00A7565B"/>
    <w:rPr>
      <w:rFonts w:ascii="Arial" w:eastAsia="Arial" w:hAnsi="Arial" w:cs="Arial"/>
      <w:b/>
      <w:bCs/>
      <w:lang w:val="pt-PT"/>
    </w:rPr>
  </w:style>
  <w:style w:type="character" w:customStyle="1" w:styleId="Ttulo3Char">
    <w:name w:val="Título 3 Char"/>
    <w:basedOn w:val="Fontepargpadro"/>
    <w:link w:val="Ttulo3"/>
    <w:uiPriority w:val="9"/>
    <w:rsid w:val="00A7565B"/>
    <w:rPr>
      <w:rFonts w:ascii="Arial" w:eastAsia="Arial" w:hAnsi="Arial" w:cs="Arial"/>
      <w:b/>
      <w:bCs/>
      <w:sz w:val="21"/>
      <w:szCs w:val="21"/>
      <w:u w:val="single" w:color="000000"/>
      <w:lang w:val="pt-PT"/>
    </w:rPr>
  </w:style>
  <w:style w:type="character" w:customStyle="1" w:styleId="Ttulo4Char">
    <w:name w:val="Título 4 Char"/>
    <w:basedOn w:val="Fontepargpadro"/>
    <w:link w:val="Ttulo4"/>
    <w:rsid w:val="00A7565B"/>
    <w:rPr>
      <w:rFonts w:ascii="Arial" w:eastAsia="Arial" w:hAnsi="Arial" w:cs="Arial"/>
      <w:b/>
      <w:bCs/>
      <w:sz w:val="20"/>
      <w:szCs w:val="20"/>
      <w:lang w:val="pt-PT"/>
    </w:rPr>
  </w:style>
  <w:style w:type="character" w:customStyle="1" w:styleId="Ttulo5Char">
    <w:name w:val="Título 5 Char"/>
    <w:basedOn w:val="Fontepargpadro"/>
    <w:link w:val="Ttulo5"/>
    <w:rsid w:val="00CB6455"/>
    <w:rPr>
      <w:rFonts w:ascii="Cambria" w:eastAsia="Times New Roman" w:hAnsi="Cambria" w:cs="Times New Roman"/>
      <w:color w:val="243F60"/>
      <w:sz w:val="24"/>
      <w:szCs w:val="24"/>
    </w:rPr>
  </w:style>
  <w:style w:type="character" w:customStyle="1" w:styleId="Ttulo9Char">
    <w:name w:val="Título 9 Char"/>
    <w:basedOn w:val="Fontepargpadro"/>
    <w:link w:val="Ttulo9"/>
    <w:uiPriority w:val="9"/>
    <w:semiHidden/>
    <w:rsid w:val="00CB6455"/>
    <w:rPr>
      <w:rFonts w:ascii="Cambria" w:eastAsia="Times New Roman" w:hAnsi="Cambria" w:cs="Times New Roman"/>
    </w:rPr>
  </w:style>
  <w:style w:type="table" w:customStyle="1" w:styleId="NormalTable0">
    <w:name w:val="Normal Table0"/>
    <w:uiPriority w:val="2"/>
    <w:semiHidden/>
    <w:unhideWhenUsed/>
    <w:qFormat/>
    <w:rsid w:val="00A7565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A7565B"/>
    <w:rPr>
      <w:sz w:val="20"/>
      <w:szCs w:val="20"/>
    </w:rPr>
  </w:style>
  <w:style w:type="character" w:customStyle="1" w:styleId="CorpodetextoChar">
    <w:name w:val="Corpo de texto Char"/>
    <w:basedOn w:val="Fontepargpadro"/>
    <w:link w:val="Corpodetexto"/>
    <w:uiPriority w:val="99"/>
    <w:rsid w:val="00A7565B"/>
    <w:rPr>
      <w:rFonts w:ascii="Arial" w:eastAsia="Arial" w:hAnsi="Arial" w:cs="Arial"/>
      <w:sz w:val="20"/>
      <w:szCs w:val="20"/>
      <w:lang w:val="pt-PT"/>
    </w:rPr>
  </w:style>
  <w:style w:type="paragraph" w:styleId="PargrafodaLista">
    <w:name w:val="List Paragraph"/>
    <w:basedOn w:val="Normal"/>
    <w:link w:val="PargrafodaListaChar"/>
    <w:uiPriority w:val="34"/>
    <w:qFormat/>
    <w:rsid w:val="00A7565B"/>
    <w:pPr>
      <w:ind w:left="213"/>
      <w:jc w:val="both"/>
    </w:pPr>
  </w:style>
  <w:style w:type="character" w:customStyle="1" w:styleId="PargrafodaListaChar">
    <w:name w:val="Parágrafo da Lista Char"/>
    <w:link w:val="PargrafodaLista"/>
    <w:uiPriority w:val="34"/>
    <w:qFormat/>
    <w:rsid w:val="00A7565B"/>
    <w:rPr>
      <w:rFonts w:ascii="Arial" w:eastAsia="Arial" w:hAnsi="Arial" w:cs="Arial"/>
      <w:lang w:val="pt-PT"/>
    </w:rPr>
  </w:style>
  <w:style w:type="paragraph" w:customStyle="1" w:styleId="TableParagraph">
    <w:name w:val="Table Paragraph"/>
    <w:basedOn w:val="Normal"/>
    <w:uiPriority w:val="1"/>
    <w:qFormat/>
    <w:rsid w:val="00A7565B"/>
    <w:rPr>
      <w:rFonts w:ascii="Carlito" w:eastAsia="Carlito" w:hAnsi="Carlito" w:cs="Carlito"/>
    </w:rPr>
  </w:style>
  <w:style w:type="character" w:styleId="Hyperlink">
    <w:name w:val="Hyperlink"/>
    <w:basedOn w:val="Fontepargpadro"/>
    <w:uiPriority w:val="99"/>
    <w:unhideWhenUsed/>
    <w:rsid w:val="00A7565B"/>
    <w:rPr>
      <w:color w:val="0000FF"/>
      <w:u w:val="single"/>
    </w:rPr>
  </w:style>
  <w:style w:type="paragraph" w:styleId="Cabealho">
    <w:name w:val="header"/>
    <w:aliases w:val="Cabeçalho superior,Heading 1a,h,he,HeaderNN,En-tête SQ,foote,hd"/>
    <w:basedOn w:val="Normal"/>
    <w:link w:val="CabealhoChar"/>
    <w:uiPriority w:val="99"/>
    <w:unhideWhenUsed/>
    <w:rsid w:val="00A7565B"/>
    <w:pPr>
      <w:tabs>
        <w:tab w:val="center" w:pos="4252"/>
        <w:tab w:val="right" w:pos="8504"/>
      </w:tabs>
    </w:pPr>
  </w:style>
  <w:style w:type="character" w:customStyle="1" w:styleId="CabealhoChar">
    <w:name w:val="Cabeçalho Char"/>
    <w:aliases w:val="Cabeçalho superior Char,Heading 1a Char,h Char,he Char,HeaderNN Char,En-tête SQ Char,foote Char,hd Char"/>
    <w:basedOn w:val="Fontepargpadro"/>
    <w:link w:val="Cabealho"/>
    <w:uiPriority w:val="99"/>
    <w:rsid w:val="00A7565B"/>
    <w:rPr>
      <w:rFonts w:ascii="Arial" w:eastAsia="Arial" w:hAnsi="Arial" w:cs="Arial"/>
      <w:lang w:val="pt-PT"/>
    </w:rPr>
  </w:style>
  <w:style w:type="paragraph" w:styleId="Rodap">
    <w:name w:val="footer"/>
    <w:basedOn w:val="Normal"/>
    <w:link w:val="RodapChar"/>
    <w:uiPriority w:val="99"/>
    <w:unhideWhenUsed/>
    <w:rsid w:val="00A7565B"/>
    <w:pPr>
      <w:tabs>
        <w:tab w:val="center" w:pos="4252"/>
        <w:tab w:val="right" w:pos="8504"/>
      </w:tabs>
    </w:pPr>
  </w:style>
  <w:style w:type="character" w:customStyle="1" w:styleId="RodapChar">
    <w:name w:val="Rodapé Char"/>
    <w:basedOn w:val="Fontepargpadro"/>
    <w:link w:val="Rodap"/>
    <w:uiPriority w:val="99"/>
    <w:qFormat/>
    <w:rsid w:val="00A7565B"/>
    <w:rPr>
      <w:rFonts w:ascii="Arial" w:eastAsia="Arial" w:hAnsi="Arial" w:cs="Arial"/>
      <w:lang w:val="pt-PT"/>
    </w:rPr>
  </w:style>
  <w:style w:type="paragraph" w:customStyle="1" w:styleId="Default">
    <w:name w:val="Default"/>
    <w:qFormat/>
    <w:rsid w:val="00A7565B"/>
    <w:pPr>
      <w:autoSpaceDE w:val="0"/>
      <w:autoSpaceDN w:val="0"/>
      <w:adjustRightInd w:val="0"/>
      <w:spacing w:after="0" w:line="240" w:lineRule="auto"/>
    </w:pPr>
    <w:rPr>
      <w:rFonts w:ascii="Arial" w:hAnsi="Arial" w:cs="Arial"/>
      <w:color w:val="000000"/>
      <w:sz w:val="24"/>
      <w:szCs w:val="24"/>
    </w:rPr>
  </w:style>
  <w:style w:type="paragraph" w:styleId="SemEspaamento">
    <w:name w:val="No Spacing"/>
    <w:link w:val="SemEspaamentoChar"/>
    <w:uiPriority w:val="1"/>
    <w:qFormat/>
    <w:rsid w:val="00A7565B"/>
    <w:pPr>
      <w:widowControl w:val="0"/>
      <w:autoSpaceDE w:val="0"/>
      <w:autoSpaceDN w:val="0"/>
      <w:spacing w:after="0" w:line="240" w:lineRule="auto"/>
    </w:pPr>
    <w:rPr>
      <w:rFonts w:ascii="Arial" w:eastAsia="Arial" w:hAnsi="Arial" w:cs="Arial"/>
      <w:lang w:val="pt-PT"/>
    </w:rPr>
  </w:style>
  <w:style w:type="character" w:customStyle="1" w:styleId="SemEspaamentoChar">
    <w:name w:val="Sem Espaçamento Char"/>
    <w:link w:val="SemEspaamento"/>
    <w:uiPriority w:val="1"/>
    <w:qFormat/>
    <w:locked/>
    <w:rsid w:val="00AE4369"/>
    <w:rPr>
      <w:rFonts w:ascii="Arial" w:eastAsia="Arial" w:hAnsi="Arial" w:cs="Arial"/>
      <w:lang w:val="pt-PT"/>
    </w:rPr>
  </w:style>
  <w:style w:type="paragraph" w:customStyle="1" w:styleId="Clusula">
    <w:name w:val="Cláusula"/>
    <w:basedOn w:val="Normal"/>
    <w:rsid w:val="00A7565B"/>
    <w:pPr>
      <w:widowControl/>
      <w:spacing w:before="120" w:after="120"/>
    </w:pPr>
    <w:rPr>
      <w:rFonts w:ascii="Times New Roman" w:eastAsia="Times New Roman" w:hAnsi="Times New Roman" w:cs="Times New Roman"/>
      <w:b/>
      <w:bCs/>
      <w:smallCaps/>
      <w:sz w:val="24"/>
      <w:szCs w:val="24"/>
      <w:lang w:val="pt-BR" w:eastAsia="pt-BR"/>
    </w:rPr>
  </w:style>
  <w:style w:type="table" w:customStyle="1" w:styleId="TableNormal1">
    <w:name w:val="Table Normal1"/>
    <w:uiPriority w:val="2"/>
    <w:semiHidden/>
    <w:unhideWhenUsed/>
    <w:qFormat/>
    <w:rsid w:val="005041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balo">
    <w:name w:val="Balloon Text"/>
    <w:basedOn w:val="Normal"/>
    <w:link w:val="TextodebaloChar"/>
    <w:uiPriority w:val="99"/>
    <w:unhideWhenUsed/>
    <w:rsid w:val="00CB6455"/>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B6455"/>
    <w:rPr>
      <w:rFonts w:ascii="Tahoma" w:eastAsia="Calibri" w:hAnsi="Tahoma" w:cs="Times New Roman"/>
      <w:sz w:val="16"/>
      <w:szCs w:val="16"/>
    </w:rPr>
  </w:style>
  <w:style w:type="table" w:styleId="Tabelacomgrade">
    <w:name w:val="Table Grid"/>
    <w:basedOn w:val="Tabelanormal"/>
    <w:qFormat/>
    <w:rsid w:val="00CB6455"/>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epargpadro4">
    <w:name w:val="Fonte parág. padrão4"/>
    <w:rsid w:val="00CB6455"/>
  </w:style>
  <w:style w:type="paragraph" w:customStyle="1" w:styleId="WW-Recuodecorpodetexto21">
    <w:name w:val="WW-Recuo de corpo de texto 21"/>
    <w:basedOn w:val="Normal"/>
    <w:rsid w:val="00CB6455"/>
    <w:pPr>
      <w:widowControl/>
      <w:suppressAutoHyphens/>
      <w:autoSpaceDE/>
      <w:autoSpaceDN/>
      <w:spacing w:line="360" w:lineRule="auto"/>
      <w:ind w:left="142" w:firstLine="1"/>
      <w:jc w:val="both"/>
    </w:pPr>
    <w:rPr>
      <w:rFonts w:ascii="Times New Roman" w:eastAsia="Times New Roman" w:hAnsi="Times New Roman" w:cs="Times New Roman"/>
      <w:sz w:val="24"/>
      <w:szCs w:val="20"/>
      <w:lang w:val="pt-BR" w:eastAsia="ar-SA"/>
    </w:rPr>
  </w:style>
  <w:style w:type="character" w:customStyle="1" w:styleId="apple-converted-space">
    <w:name w:val="apple-converted-space"/>
    <w:basedOn w:val="Fontepargpadro"/>
    <w:rsid w:val="00CB6455"/>
  </w:style>
  <w:style w:type="paragraph" w:customStyle="1" w:styleId="ecxmsonormal">
    <w:name w:val="ecxmsonormal"/>
    <w:basedOn w:val="Normal"/>
    <w:rsid w:val="00CB645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embloco">
    <w:name w:val="Block Text"/>
    <w:basedOn w:val="Normal"/>
    <w:rsid w:val="00CB6455"/>
    <w:pPr>
      <w:widowControl/>
      <w:autoSpaceDE/>
      <w:autoSpaceDN/>
      <w:spacing w:line="360" w:lineRule="auto"/>
      <w:ind w:left="709" w:right="271" w:firstLine="709"/>
      <w:jc w:val="both"/>
    </w:pPr>
    <w:rPr>
      <w:rFonts w:ascii="Times New Roman" w:eastAsia="Times New Roman" w:hAnsi="Times New Roman" w:cs="Times New Roman"/>
      <w:sz w:val="24"/>
      <w:szCs w:val="20"/>
      <w:lang w:val="pt-BR" w:eastAsia="pt-BR"/>
    </w:rPr>
  </w:style>
  <w:style w:type="paragraph" w:styleId="Reviso">
    <w:name w:val="Revision"/>
    <w:hidden/>
    <w:uiPriority w:val="99"/>
    <w:semiHidden/>
    <w:rsid w:val="00CB6455"/>
    <w:pPr>
      <w:spacing w:after="0"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CB6455"/>
    <w:pPr>
      <w:widowControl/>
      <w:autoSpaceDE/>
      <w:autoSpaceDN/>
      <w:spacing w:after="120" w:line="480" w:lineRule="auto"/>
      <w:ind w:left="283"/>
    </w:pPr>
    <w:rPr>
      <w:rFonts w:ascii="Times New Roman" w:eastAsia="Times New Roman" w:hAnsi="Times New Roman" w:cs="Times New Roman"/>
      <w:sz w:val="20"/>
      <w:szCs w:val="20"/>
    </w:rPr>
  </w:style>
  <w:style w:type="character" w:customStyle="1" w:styleId="Recuodecorpodetexto2Char">
    <w:name w:val="Recuo de corpo de texto 2 Char"/>
    <w:basedOn w:val="Fontepargpadro"/>
    <w:link w:val="Recuodecorpodetexto2"/>
    <w:rsid w:val="00CB6455"/>
    <w:rPr>
      <w:rFonts w:ascii="Times New Roman" w:eastAsia="Times New Roman" w:hAnsi="Times New Roman" w:cs="Times New Roman"/>
      <w:sz w:val="20"/>
      <w:szCs w:val="20"/>
    </w:rPr>
  </w:style>
  <w:style w:type="character" w:styleId="Refdecomentrio">
    <w:name w:val="annotation reference"/>
    <w:unhideWhenUsed/>
    <w:qFormat/>
    <w:rsid w:val="00CB6455"/>
    <w:rPr>
      <w:sz w:val="16"/>
      <w:szCs w:val="16"/>
    </w:rPr>
  </w:style>
  <w:style w:type="paragraph" w:styleId="Textodecomentrio">
    <w:name w:val="annotation text"/>
    <w:basedOn w:val="Normal"/>
    <w:link w:val="TextodecomentrioChar"/>
    <w:unhideWhenUsed/>
    <w:qFormat/>
    <w:rsid w:val="00CB6455"/>
    <w:pPr>
      <w:widowControl/>
      <w:autoSpaceDE/>
      <w:autoSpaceDN/>
    </w:pPr>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qFormat/>
    <w:rsid w:val="00CB6455"/>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semiHidden/>
    <w:unhideWhenUsed/>
    <w:rsid w:val="00CB6455"/>
    <w:rPr>
      <w:b/>
      <w:bCs/>
    </w:rPr>
  </w:style>
  <w:style w:type="character" w:customStyle="1" w:styleId="AssuntodocomentrioChar">
    <w:name w:val="Assunto do comentário Char"/>
    <w:basedOn w:val="TextodecomentrioChar"/>
    <w:link w:val="Assuntodocomentrio"/>
    <w:semiHidden/>
    <w:rsid w:val="00CB6455"/>
    <w:rPr>
      <w:rFonts w:ascii="Times New Roman" w:eastAsia="Times New Roman" w:hAnsi="Times New Roman" w:cs="Times New Roman"/>
      <w:b/>
      <w:bCs/>
      <w:sz w:val="20"/>
      <w:szCs w:val="20"/>
    </w:rPr>
  </w:style>
  <w:style w:type="paragraph" w:customStyle="1" w:styleId="paragrafo1">
    <w:name w:val="paragrafo1"/>
    <w:basedOn w:val="Normal"/>
    <w:rsid w:val="00CB6455"/>
    <w:pPr>
      <w:widowControl/>
      <w:tabs>
        <w:tab w:val="left" w:pos="900"/>
      </w:tabs>
      <w:autoSpaceDE/>
      <w:autoSpaceDN/>
      <w:spacing w:before="120"/>
      <w:ind w:left="476" w:hanging="476"/>
      <w:jc w:val="both"/>
    </w:pPr>
    <w:rPr>
      <w:rFonts w:ascii="Century Gothic" w:eastAsia="Times New Roman" w:hAnsi="Century Gothic"/>
      <w:sz w:val="24"/>
      <w:szCs w:val="24"/>
      <w:lang w:val="pt-BR" w:eastAsia="ar-SA"/>
    </w:rPr>
  </w:style>
  <w:style w:type="paragraph" w:customStyle="1" w:styleId="WW-Corpodetexto3">
    <w:name w:val="WW-Corpo de texto 3"/>
    <w:basedOn w:val="Normal"/>
    <w:rsid w:val="00CB6455"/>
    <w:pPr>
      <w:suppressAutoHyphens/>
      <w:autoSpaceDE/>
      <w:autoSpaceDN/>
      <w:jc w:val="both"/>
    </w:pPr>
    <w:rPr>
      <w:rFonts w:eastAsia="Times New Roman" w:cs="Times New Roman"/>
      <w:sz w:val="24"/>
      <w:szCs w:val="20"/>
      <w:lang w:val="pt-BR" w:eastAsia="pt-BR"/>
    </w:rPr>
  </w:style>
  <w:style w:type="paragraph" w:styleId="Corpodetexto2">
    <w:name w:val="Body Text 2"/>
    <w:basedOn w:val="Normal"/>
    <w:link w:val="Corpodetexto2Char"/>
    <w:unhideWhenUsed/>
    <w:rsid w:val="00CB6455"/>
    <w:pPr>
      <w:widowControl/>
      <w:autoSpaceDE/>
      <w:autoSpaceDN/>
      <w:spacing w:after="120" w:line="480" w:lineRule="auto"/>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CB6455"/>
    <w:rPr>
      <w:rFonts w:ascii="Times New Roman" w:eastAsia="Times New Roman" w:hAnsi="Times New Roman" w:cs="Times New Roman"/>
      <w:sz w:val="24"/>
      <w:szCs w:val="24"/>
    </w:rPr>
  </w:style>
  <w:style w:type="paragraph" w:styleId="Ttulo">
    <w:name w:val="Title"/>
    <w:basedOn w:val="Normal"/>
    <w:link w:val="TtuloChar"/>
    <w:uiPriority w:val="99"/>
    <w:qFormat/>
    <w:rsid w:val="00CB6455"/>
    <w:pPr>
      <w:widowControl/>
      <w:jc w:val="center"/>
    </w:pPr>
    <w:rPr>
      <w:rFonts w:ascii="Times New Roman" w:eastAsia="Times New Roman" w:hAnsi="Times New Roman" w:cs="Times New Roman"/>
      <w:b/>
      <w:bCs/>
      <w:sz w:val="24"/>
      <w:szCs w:val="24"/>
    </w:rPr>
  </w:style>
  <w:style w:type="character" w:customStyle="1" w:styleId="TtuloChar">
    <w:name w:val="Título Char"/>
    <w:basedOn w:val="Fontepargpadro"/>
    <w:link w:val="Ttulo"/>
    <w:uiPriority w:val="99"/>
    <w:rsid w:val="00CB6455"/>
    <w:rPr>
      <w:rFonts w:ascii="Times New Roman" w:eastAsia="Times New Roman" w:hAnsi="Times New Roman" w:cs="Times New Roman"/>
      <w:b/>
      <w:bCs/>
      <w:sz w:val="24"/>
      <w:szCs w:val="24"/>
    </w:rPr>
  </w:style>
  <w:style w:type="paragraph" w:styleId="Subttulo">
    <w:name w:val="Subtitle"/>
    <w:basedOn w:val="Normal"/>
    <w:next w:val="Normal"/>
    <w:link w:val="SubttuloChar"/>
    <w:uiPriority w:val="99"/>
    <w:qFormat/>
    <w:rsid w:val="00CB6455"/>
    <w:pPr>
      <w:widowControl/>
      <w:autoSpaceDE/>
      <w:autoSpaceDN/>
      <w:spacing w:after="60"/>
      <w:jc w:val="center"/>
      <w:outlineLvl w:val="1"/>
    </w:pPr>
    <w:rPr>
      <w:rFonts w:ascii="Cambria" w:eastAsia="Times New Roman" w:hAnsi="Cambria" w:cs="Times New Roman"/>
      <w:sz w:val="24"/>
      <w:szCs w:val="24"/>
    </w:rPr>
  </w:style>
  <w:style w:type="character" w:customStyle="1" w:styleId="SubttuloChar">
    <w:name w:val="Subtítulo Char"/>
    <w:basedOn w:val="Fontepargpadro"/>
    <w:link w:val="Subttulo"/>
    <w:uiPriority w:val="99"/>
    <w:rsid w:val="00CB6455"/>
    <w:rPr>
      <w:rFonts w:ascii="Cambria" w:eastAsia="Times New Roman" w:hAnsi="Cambria" w:cs="Times New Roman"/>
      <w:sz w:val="24"/>
      <w:szCs w:val="24"/>
    </w:rPr>
  </w:style>
  <w:style w:type="paragraph" w:styleId="Recuodecorpodetexto">
    <w:name w:val="Body Text Indent"/>
    <w:basedOn w:val="Normal"/>
    <w:link w:val="RecuodecorpodetextoChar"/>
    <w:unhideWhenUsed/>
    <w:rsid w:val="00CB6455"/>
    <w:pPr>
      <w:widowControl/>
      <w:autoSpaceDE/>
      <w:autoSpaceDN/>
      <w:spacing w:after="120"/>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B6455"/>
    <w:rPr>
      <w:rFonts w:ascii="Times New Roman" w:eastAsia="Times New Roman" w:hAnsi="Times New Roman" w:cs="Times New Roman"/>
      <w:sz w:val="24"/>
      <w:szCs w:val="24"/>
    </w:rPr>
  </w:style>
  <w:style w:type="paragraph" w:customStyle="1" w:styleId="Pargrafo">
    <w:name w:val="Parágrafo"/>
    <w:basedOn w:val="Normal"/>
    <w:rsid w:val="00CB6455"/>
    <w:pPr>
      <w:widowControl/>
      <w:spacing w:after="120"/>
      <w:ind w:firstLine="1418"/>
      <w:jc w:val="both"/>
    </w:pPr>
    <w:rPr>
      <w:rFonts w:ascii="Times New Roman" w:eastAsia="Times New Roman" w:hAnsi="Times New Roman" w:cs="Times New Roman"/>
      <w:sz w:val="24"/>
      <w:szCs w:val="24"/>
      <w:lang w:val="pt-BR" w:eastAsia="pt-BR"/>
    </w:rPr>
  </w:style>
  <w:style w:type="paragraph" w:customStyle="1" w:styleId="EMENTA">
    <w:name w:val="EMENTA"/>
    <w:basedOn w:val="Normal"/>
    <w:next w:val="Normal"/>
    <w:rsid w:val="00CB6455"/>
    <w:pPr>
      <w:widowControl/>
      <w:ind w:left="4395"/>
      <w:jc w:val="both"/>
    </w:pPr>
    <w:rPr>
      <w:rFonts w:ascii="Times New Roman" w:eastAsia="Times New Roman" w:hAnsi="Times New Roman" w:cs="Times New Roman"/>
      <w:b/>
      <w:bCs/>
      <w:caps/>
      <w:sz w:val="24"/>
      <w:szCs w:val="24"/>
      <w:lang w:val="pt-BR" w:eastAsia="pt-BR"/>
    </w:rPr>
  </w:style>
  <w:style w:type="paragraph" w:customStyle="1" w:styleId="modeloPargrafo">
    <w:name w:val="modelo Parágrafo"/>
    <w:basedOn w:val="Normal"/>
    <w:rsid w:val="00CB6455"/>
    <w:pPr>
      <w:widowControl/>
      <w:autoSpaceDE/>
      <w:autoSpaceDN/>
      <w:ind w:firstLine="1418"/>
    </w:pPr>
    <w:rPr>
      <w:rFonts w:ascii="Times New Roman" w:eastAsia="Times New Roman" w:hAnsi="Times New Roman" w:cs="Times New Roman"/>
      <w:sz w:val="20"/>
      <w:szCs w:val="20"/>
      <w:lang w:val="pt-BR" w:eastAsia="pt-BR"/>
    </w:rPr>
  </w:style>
  <w:style w:type="paragraph" w:styleId="Corpodetexto3">
    <w:name w:val="Body Text 3"/>
    <w:basedOn w:val="Normal"/>
    <w:link w:val="Corpodetexto3Char"/>
    <w:unhideWhenUsed/>
    <w:rsid w:val="00CB6455"/>
    <w:pPr>
      <w:widowControl/>
      <w:autoSpaceDE/>
      <w:autoSpaceDN/>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B6455"/>
    <w:rPr>
      <w:rFonts w:ascii="Times New Roman" w:eastAsia="Times New Roman" w:hAnsi="Times New Roman" w:cs="Times New Roman"/>
      <w:sz w:val="16"/>
      <w:szCs w:val="16"/>
    </w:rPr>
  </w:style>
  <w:style w:type="paragraph" w:styleId="Recuodecorpodetexto3">
    <w:name w:val="Body Text Indent 3"/>
    <w:basedOn w:val="Normal"/>
    <w:link w:val="Recuodecorpodetexto3Char"/>
    <w:unhideWhenUsed/>
    <w:rsid w:val="00CB6455"/>
    <w:pPr>
      <w:widowControl/>
      <w:autoSpaceDE/>
      <w:autoSpaceDN/>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CB6455"/>
    <w:rPr>
      <w:rFonts w:ascii="Times New Roman" w:eastAsia="Times New Roman" w:hAnsi="Times New Roman" w:cs="Times New Roman"/>
      <w:sz w:val="16"/>
      <w:szCs w:val="16"/>
    </w:rPr>
  </w:style>
  <w:style w:type="paragraph" w:styleId="NormalWeb">
    <w:name w:val="Normal (Web)"/>
    <w:aliases w:val="Normal (Web) Char"/>
    <w:basedOn w:val="Normal"/>
    <w:link w:val="NormalWebChar1"/>
    <w:uiPriority w:val="99"/>
    <w:qFormat/>
    <w:rsid w:val="00CB6455"/>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NormalWebChar1">
    <w:name w:val="Normal (Web) Char1"/>
    <w:aliases w:val="Normal (Web) Char Char"/>
    <w:link w:val="NormalWeb"/>
    <w:uiPriority w:val="99"/>
    <w:rsid w:val="005962C5"/>
    <w:rPr>
      <w:rFonts w:ascii="Arial Unicode MS" w:eastAsia="Arial Unicode MS" w:hAnsi="Arial Unicode MS" w:cs="Arial Unicode MS"/>
      <w:sz w:val="24"/>
      <w:szCs w:val="24"/>
      <w:lang w:eastAsia="pt-BR"/>
    </w:rPr>
  </w:style>
  <w:style w:type="character" w:styleId="Forte">
    <w:name w:val="Strong"/>
    <w:uiPriority w:val="22"/>
    <w:qFormat/>
    <w:rsid w:val="00CB6455"/>
    <w:rPr>
      <w:b/>
      <w:bCs/>
    </w:rPr>
  </w:style>
  <w:style w:type="paragraph" w:customStyle="1" w:styleId="noraml">
    <w:name w:val="noraml"/>
    <w:basedOn w:val="Normal"/>
    <w:uiPriority w:val="99"/>
    <w:rsid w:val="00E1319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tulo11">
    <w:name w:val="Título 11"/>
    <w:basedOn w:val="Normal"/>
    <w:qFormat/>
    <w:rsid w:val="004F001A"/>
    <w:pPr>
      <w:autoSpaceDE/>
      <w:autoSpaceDN/>
      <w:ind w:left="908" w:hanging="708"/>
      <w:jc w:val="both"/>
      <w:outlineLvl w:val="1"/>
    </w:pPr>
    <w:rPr>
      <w:rFonts w:ascii="Times New Roman" w:eastAsia="Times New Roman" w:hAnsi="Times New Roman" w:cs="Times New Roman"/>
      <w:b/>
      <w:bCs/>
      <w:lang w:val="pt-BR"/>
    </w:rPr>
  </w:style>
  <w:style w:type="character" w:styleId="Nmerodepgina">
    <w:name w:val="page number"/>
    <w:basedOn w:val="Fontepargpadro"/>
    <w:semiHidden/>
    <w:unhideWhenUsed/>
    <w:rsid w:val="00F91524"/>
  </w:style>
  <w:style w:type="character" w:customStyle="1" w:styleId="MenoPendente1">
    <w:name w:val="Menção Pendente1"/>
    <w:basedOn w:val="Fontepargpadro"/>
    <w:uiPriority w:val="99"/>
    <w:semiHidden/>
    <w:unhideWhenUsed/>
    <w:rsid w:val="0053064E"/>
    <w:rPr>
      <w:color w:val="605E5C"/>
      <w:shd w:val="clear" w:color="auto" w:fill="E1DFDD"/>
    </w:rPr>
  </w:style>
  <w:style w:type="table" w:customStyle="1" w:styleId="TableNormal">
    <w:name w:val="Table Normal"/>
    <w:uiPriority w:val="2"/>
    <w:semiHidden/>
    <w:unhideWhenUsed/>
    <w:qFormat/>
    <w:rsid w:val="00742B0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0">
    <w:name w:val="Título1"/>
    <w:rsid w:val="00791916"/>
    <w:pPr>
      <w:spacing w:after="80" w:line="240" w:lineRule="auto"/>
      <w:jc w:val="center"/>
    </w:pPr>
    <w:rPr>
      <w:rFonts w:ascii="FrankfurtGothic" w:eastAsia="Times New Roman" w:hAnsi="FrankfurtGothic" w:cs="Times New Roman"/>
      <w:b/>
      <w:noProof/>
      <w:sz w:val="20"/>
      <w:szCs w:val="20"/>
      <w:lang w:eastAsia="pt-BR"/>
    </w:rPr>
  </w:style>
  <w:style w:type="character" w:customStyle="1" w:styleId="MenoPendente2">
    <w:name w:val="Menção Pendente2"/>
    <w:basedOn w:val="Fontepargpadro"/>
    <w:uiPriority w:val="99"/>
    <w:semiHidden/>
    <w:unhideWhenUsed/>
    <w:rsid w:val="00282A56"/>
    <w:rPr>
      <w:color w:val="605E5C"/>
      <w:shd w:val="clear" w:color="auto" w:fill="E1DFDD"/>
    </w:rPr>
  </w:style>
  <w:style w:type="character" w:customStyle="1" w:styleId="Absatz-Standardschriftart">
    <w:name w:val="Absatz-Standardschriftart"/>
    <w:rsid w:val="005962C5"/>
  </w:style>
  <w:style w:type="character" w:customStyle="1" w:styleId="WW-Absatz-Standardschriftart">
    <w:name w:val="WW-Absatz-Standardschriftart"/>
    <w:rsid w:val="005962C5"/>
  </w:style>
  <w:style w:type="character" w:customStyle="1" w:styleId="WW-Absatz-Standardschriftart1">
    <w:name w:val="WW-Absatz-Standardschriftart1"/>
    <w:rsid w:val="005962C5"/>
  </w:style>
  <w:style w:type="character" w:customStyle="1" w:styleId="WW-Absatz-Standardschriftart11">
    <w:name w:val="WW-Absatz-Standardschriftart11"/>
    <w:rsid w:val="005962C5"/>
  </w:style>
  <w:style w:type="character" w:customStyle="1" w:styleId="WW-Absatz-Standardschriftart111">
    <w:name w:val="WW-Absatz-Standardschriftart111"/>
    <w:rsid w:val="005962C5"/>
  </w:style>
  <w:style w:type="character" w:customStyle="1" w:styleId="WW-Absatz-Standardschriftart1111">
    <w:name w:val="WW-Absatz-Standardschriftart1111"/>
    <w:rsid w:val="005962C5"/>
  </w:style>
  <w:style w:type="character" w:customStyle="1" w:styleId="WW-Absatz-Standardschriftart11111">
    <w:name w:val="WW-Absatz-Standardschriftart11111"/>
    <w:rsid w:val="005962C5"/>
  </w:style>
  <w:style w:type="character" w:customStyle="1" w:styleId="WW8Num1z0">
    <w:name w:val="WW8Num1z0"/>
    <w:rsid w:val="005962C5"/>
    <w:rPr>
      <w:rFonts w:ascii="Wingdings" w:hAnsi="Wingdings"/>
    </w:rPr>
  </w:style>
  <w:style w:type="character" w:customStyle="1" w:styleId="WW8Num1z1">
    <w:name w:val="WW8Num1z1"/>
    <w:rsid w:val="005962C5"/>
    <w:rPr>
      <w:rFonts w:ascii="Courier New" w:hAnsi="Courier New" w:cs="Courier New"/>
    </w:rPr>
  </w:style>
  <w:style w:type="character" w:customStyle="1" w:styleId="WW8Num1z3">
    <w:name w:val="WW8Num1z3"/>
    <w:rsid w:val="005962C5"/>
    <w:rPr>
      <w:rFonts w:ascii="Symbol" w:hAnsi="Symbol"/>
    </w:rPr>
  </w:style>
  <w:style w:type="character" w:customStyle="1" w:styleId="Fontepargpadro1">
    <w:name w:val="Fonte parág. padrão1"/>
    <w:rsid w:val="005962C5"/>
  </w:style>
  <w:style w:type="paragraph" w:styleId="Lista">
    <w:name w:val="List"/>
    <w:basedOn w:val="Corpodetexto"/>
    <w:rsid w:val="005962C5"/>
    <w:pPr>
      <w:widowControl/>
      <w:suppressAutoHyphens/>
      <w:autoSpaceDE/>
      <w:autoSpaceDN/>
      <w:spacing w:line="360" w:lineRule="auto"/>
    </w:pPr>
    <w:rPr>
      <w:rFonts w:ascii="Times New Roman" w:eastAsia="Times New Roman" w:hAnsi="Times New Roman" w:cs="Mangal"/>
      <w:sz w:val="28"/>
      <w:lang w:val="pt-BR" w:eastAsia="ar-SA"/>
    </w:rPr>
  </w:style>
  <w:style w:type="paragraph" w:customStyle="1" w:styleId="Legenda1">
    <w:name w:val="Legenda1"/>
    <w:basedOn w:val="Normal"/>
    <w:rsid w:val="005962C5"/>
    <w:pPr>
      <w:widowControl/>
      <w:suppressLineNumbers/>
      <w:suppressAutoHyphens/>
      <w:autoSpaceDE/>
      <w:autoSpaceDN/>
      <w:spacing w:before="120" w:after="120"/>
    </w:pPr>
    <w:rPr>
      <w:rFonts w:ascii="Times New Roman" w:eastAsia="Times New Roman" w:hAnsi="Times New Roman" w:cs="Mangal"/>
      <w:i/>
      <w:iCs/>
      <w:sz w:val="24"/>
      <w:szCs w:val="24"/>
      <w:lang w:val="pt-BR" w:eastAsia="ar-SA"/>
    </w:rPr>
  </w:style>
  <w:style w:type="paragraph" w:customStyle="1" w:styleId="ndice">
    <w:name w:val="Índice"/>
    <w:basedOn w:val="Normal"/>
    <w:rsid w:val="005962C5"/>
    <w:pPr>
      <w:widowControl/>
      <w:suppressLineNumbers/>
      <w:suppressAutoHyphens/>
      <w:autoSpaceDE/>
      <w:autoSpaceDN/>
    </w:pPr>
    <w:rPr>
      <w:rFonts w:ascii="Times New Roman" w:eastAsia="Times New Roman" w:hAnsi="Times New Roman" w:cs="Mangal"/>
      <w:sz w:val="24"/>
      <w:szCs w:val="20"/>
      <w:lang w:val="pt-BR" w:eastAsia="ar-SA"/>
    </w:rPr>
  </w:style>
  <w:style w:type="character" w:customStyle="1" w:styleId="RodapChar1">
    <w:name w:val="Rodapé Char1"/>
    <w:basedOn w:val="Fontepargpadro"/>
    <w:uiPriority w:val="99"/>
    <w:rsid w:val="005962C5"/>
    <w:rPr>
      <w:sz w:val="24"/>
      <w:lang w:eastAsia="ar-SA"/>
    </w:rPr>
  </w:style>
  <w:style w:type="paragraph" w:customStyle="1" w:styleId="Contedodequadro">
    <w:name w:val="Conteúdo de quadro"/>
    <w:basedOn w:val="Corpodetexto"/>
    <w:rsid w:val="005962C5"/>
    <w:pPr>
      <w:widowControl/>
      <w:suppressAutoHyphens/>
      <w:autoSpaceDE/>
      <w:autoSpaceDN/>
      <w:spacing w:line="360" w:lineRule="auto"/>
    </w:pPr>
    <w:rPr>
      <w:rFonts w:ascii="Times New Roman" w:eastAsia="Times New Roman" w:hAnsi="Times New Roman" w:cs="Times New Roman"/>
      <w:sz w:val="28"/>
      <w:lang w:val="pt-BR" w:eastAsia="ar-SA"/>
    </w:rPr>
  </w:style>
  <w:style w:type="paragraph" w:customStyle="1" w:styleId="PargrafodaLista1">
    <w:name w:val="Parágrafo da Lista1"/>
    <w:basedOn w:val="Normal"/>
    <w:rsid w:val="005962C5"/>
    <w:pPr>
      <w:widowControl/>
      <w:autoSpaceDE/>
      <w:autoSpaceDN/>
      <w:ind w:left="720"/>
      <w:contextualSpacing/>
    </w:pPr>
    <w:rPr>
      <w:rFonts w:ascii="Times New Roman" w:eastAsia="Calibri" w:hAnsi="Times New Roman" w:cs="Times New Roman"/>
      <w:sz w:val="20"/>
      <w:szCs w:val="20"/>
      <w:lang w:val="pt-BR" w:eastAsia="pt-BR"/>
    </w:rPr>
  </w:style>
  <w:style w:type="paragraph" w:customStyle="1" w:styleId="Recuodecorpodetexto22">
    <w:name w:val="Recuo de corpo de texto 22"/>
    <w:basedOn w:val="Normal"/>
    <w:rsid w:val="005962C5"/>
    <w:pPr>
      <w:widowControl/>
      <w:suppressAutoHyphens/>
      <w:autoSpaceDE/>
      <w:autoSpaceDN/>
      <w:spacing w:after="120"/>
      <w:ind w:firstLine="709"/>
      <w:jc w:val="both"/>
    </w:pPr>
    <w:rPr>
      <w:rFonts w:ascii="Times New Roman" w:eastAsia="Calibri" w:hAnsi="Times New Roman" w:cs="Times New Roman"/>
      <w:sz w:val="24"/>
      <w:szCs w:val="20"/>
      <w:lang w:val="pt-BR" w:eastAsia="ar-SA"/>
    </w:rPr>
  </w:style>
  <w:style w:type="paragraph" w:customStyle="1" w:styleId="TTULO50">
    <w:name w:val="TÍTULO 5"/>
    <w:basedOn w:val="Ttulo5"/>
    <w:autoRedefine/>
    <w:uiPriority w:val="99"/>
    <w:rsid w:val="00EB644B"/>
    <w:pPr>
      <w:keepNext w:val="0"/>
      <w:keepLines w:val="0"/>
      <w:widowControl w:val="0"/>
      <w:tabs>
        <w:tab w:val="left" w:pos="0"/>
        <w:tab w:val="right" w:leader="dot" w:pos="8647"/>
      </w:tabs>
      <w:suppressAutoHyphens/>
      <w:spacing w:before="0"/>
      <w:jc w:val="center"/>
      <w:outlineLvl w:val="9"/>
    </w:pPr>
    <w:rPr>
      <w:rFonts w:ascii="Times New Roman" w:eastAsia="Calibri" w:hAnsi="Times New Roman"/>
      <w:bCs/>
      <w:noProof/>
      <w:color w:val="auto"/>
      <w:szCs w:val="26"/>
      <w:lang w:val="pt-BR" w:eastAsia="pt-BR"/>
    </w:rPr>
  </w:style>
  <w:style w:type="paragraph" w:customStyle="1" w:styleId="Textoembloco1">
    <w:name w:val="Texto em bloco1"/>
    <w:basedOn w:val="Normal"/>
    <w:rsid w:val="005962C5"/>
    <w:pPr>
      <w:widowControl/>
      <w:autoSpaceDE/>
      <w:autoSpaceDN/>
      <w:spacing w:before="60" w:after="240" w:line="288" w:lineRule="auto"/>
      <w:ind w:left="4820" w:right="51"/>
      <w:jc w:val="both"/>
    </w:pPr>
    <w:rPr>
      <w:rFonts w:ascii="Courier New" w:eastAsia="Times New Roman" w:hAnsi="Courier New" w:cs="Times New Roman"/>
      <w:b/>
      <w:szCs w:val="20"/>
      <w:lang w:val="pt-BR" w:eastAsia="ar-SA"/>
    </w:rPr>
  </w:style>
  <w:style w:type="paragraph" w:customStyle="1" w:styleId="Standard">
    <w:name w:val="Standard"/>
    <w:qFormat/>
    <w:rsid w:val="005962C5"/>
    <w:pPr>
      <w:widowControl w:val="0"/>
      <w:suppressAutoHyphens/>
      <w:spacing w:after="0" w:line="276" w:lineRule="auto"/>
    </w:pPr>
    <w:rPr>
      <w:rFonts w:ascii="Times New Roman" w:eastAsia="SimSun;宋体" w:hAnsi="Times New Roman" w:cs="Mangal"/>
      <w:sz w:val="24"/>
      <w:szCs w:val="24"/>
      <w:lang w:eastAsia="zh-CN" w:bidi="hi-IN"/>
    </w:rPr>
  </w:style>
  <w:style w:type="paragraph" w:customStyle="1" w:styleId="Textbody">
    <w:name w:val="Text body"/>
    <w:basedOn w:val="Normal"/>
    <w:rsid w:val="005962C5"/>
    <w:pPr>
      <w:suppressAutoHyphens/>
      <w:autoSpaceDE/>
      <w:spacing w:after="140" w:line="288" w:lineRule="auto"/>
    </w:pPr>
    <w:rPr>
      <w:rFonts w:ascii="Liberation Serif" w:eastAsia="SimSun" w:hAnsi="Times New Roman" w:cs="Mangal"/>
      <w:kern w:val="3"/>
      <w:sz w:val="24"/>
      <w:szCs w:val="24"/>
      <w:lang w:val="pt-BR" w:eastAsia="zh-CN" w:bidi="hi-IN"/>
    </w:rPr>
  </w:style>
  <w:style w:type="character" w:customStyle="1" w:styleId="CabealhoChar1">
    <w:name w:val="Cabeçalho Char1"/>
    <w:aliases w:val="Cabeçalho superior Char1,Heading 1a Char1,h Char1,he Char1,HeaderNN Char1,En-tête SQ Char1,foote Char1"/>
    <w:uiPriority w:val="99"/>
    <w:semiHidden/>
    <w:rsid w:val="005962C5"/>
    <w:rPr>
      <w:sz w:val="24"/>
      <w:szCs w:val="24"/>
    </w:rPr>
  </w:style>
  <w:style w:type="paragraph" w:customStyle="1" w:styleId="gem1Char">
    <w:name w:val="gem1 Char"/>
    <w:basedOn w:val="Normal"/>
    <w:rsid w:val="005962C5"/>
    <w:pPr>
      <w:widowControl/>
      <w:autoSpaceDE/>
      <w:autoSpaceDN/>
      <w:spacing w:before="120"/>
      <w:ind w:left="900" w:right="284" w:hanging="540"/>
      <w:jc w:val="both"/>
    </w:pPr>
    <w:rPr>
      <w:rFonts w:ascii="Century Gothic" w:eastAsia="Times New Roman" w:hAnsi="Century Gothic"/>
      <w:sz w:val="24"/>
      <w:szCs w:val="24"/>
      <w:lang w:val="pt-BR" w:eastAsia="pt-BR"/>
    </w:rPr>
  </w:style>
  <w:style w:type="character" w:styleId="HiperlinkVisitado">
    <w:name w:val="FollowedHyperlink"/>
    <w:basedOn w:val="Fontepargpadro"/>
    <w:uiPriority w:val="99"/>
    <w:semiHidden/>
    <w:unhideWhenUsed/>
    <w:rsid w:val="005962C5"/>
    <w:rPr>
      <w:color w:val="954F72" w:themeColor="followedHyperlink"/>
      <w:u w:val="single"/>
    </w:rPr>
  </w:style>
  <w:style w:type="paragraph" w:customStyle="1" w:styleId="PargrafodaLista2">
    <w:name w:val="Parágrafo da Lista2"/>
    <w:basedOn w:val="Normal"/>
    <w:rsid w:val="005606AC"/>
    <w:pPr>
      <w:widowControl/>
      <w:autoSpaceDE/>
      <w:autoSpaceDN/>
      <w:ind w:left="720"/>
      <w:contextualSpacing/>
    </w:pPr>
    <w:rPr>
      <w:rFonts w:ascii="Times New Roman" w:eastAsia="Calibri" w:hAnsi="Times New Roman" w:cs="Times New Roman"/>
      <w:sz w:val="20"/>
      <w:szCs w:val="20"/>
      <w:lang w:val="pt-BR" w:eastAsia="pt-BR"/>
    </w:rPr>
  </w:style>
  <w:style w:type="character" w:customStyle="1" w:styleId="PMTChar">
    <w:name w:val="PMT Char"/>
    <w:link w:val="PMT"/>
    <w:locked/>
    <w:rsid w:val="00785EC5"/>
    <w:rPr>
      <w:rFonts w:ascii="Times New Roman" w:eastAsia="Calibri" w:hAnsi="Times New Roman" w:cs="Times New Roman"/>
      <w:sz w:val="24"/>
      <w:lang w:val="x-none"/>
    </w:rPr>
  </w:style>
  <w:style w:type="paragraph" w:customStyle="1" w:styleId="PMT">
    <w:name w:val="PMT"/>
    <w:basedOn w:val="Normal"/>
    <w:link w:val="PMTChar"/>
    <w:qFormat/>
    <w:rsid w:val="00785EC5"/>
    <w:pPr>
      <w:widowControl/>
      <w:autoSpaceDE/>
      <w:autoSpaceDN/>
      <w:spacing w:line="360" w:lineRule="auto"/>
      <w:jc w:val="both"/>
    </w:pPr>
    <w:rPr>
      <w:rFonts w:ascii="Times New Roman" w:eastAsia="Calibri" w:hAnsi="Times New Roman" w:cs="Times New Roman"/>
      <w:sz w:val="24"/>
      <w:lang w:val="x-none"/>
    </w:rPr>
  </w:style>
  <w:style w:type="paragraph" w:customStyle="1" w:styleId="gem2">
    <w:name w:val="gem 2"/>
    <w:basedOn w:val="Normal"/>
    <w:rsid w:val="00785EC5"/>
    <w:pPr>
      <w:widowControl/>
      <w:suppressAutoHyphens/>
      <w:autoSpaceDE/>
      <w:autoSpaceDN/>
      <w:spacing w:before="60"/>
      <w:ind w:left="644" w:hanging="644"/>
      <w:jc w:val="both"/>
    </w:pPr>
    <w:rPr>
      <w:rFonts w:ascii="Century Gothic" w:eastAsia="Times New Roman" w:hAnsi="Century Gothic"/>
      <w:sz w:val="24"/>
      <w:szCs w:val="24"/>
      <w:lang w:val="pt-BR" w:eastAsia="ar-SA"/>
    </w:rPr>
  </w:style>
  <w:style w:type="character" w:customStyle="1" w:styleId="gem1CharChar">
    <w:name w:val="gem1 Char Char"/>
    <w:rsid w:val="001A79E5"/>
    <w:rPr>
      <w:rFonts w:ascii="Century Gothic" w:hAnsi="Century Gothic" w:cs="Arial"/>
      <w:sz w:val="24"/>
      <w:szCs w:val="24"/>
      <w:lang w:val="pt-BR" w:eastAsia="pt-BR" w:bidi="ar-SA"/>
    </w:rPr>
  </w:style>
  <w:style w:type="paragraph" w:customStyle="1" w:styleId="Nivel01">
    <w:name w:val="Nivel 01"/>
    <w:basedOn w:val="Ttulo1"/>
    <w:next w:val="Normal"/>
    <w:link w:val="Nivel01Char"/>
    <w:qFormat/>
    <w:rsid w:val="006A2CE7"/>
    <w:pPr>
      <w:keepNext/>
      <w:keepLines/>
      <w:widowControl/>
      <w:numPr>
        <w:numId w:val="2"/>
      </w:numPr>
      <w:tabs>
        <w:tab w:val="left" w:pos="567"/>
      </w:tabs>
      <w:autoSpaceDE/>
      <w:autoSpaceDN/>
      <w:spacing w:before="240" w:line="240" w:lineRule="auto"/>
      <w:ind w:left="786"/>
      <w:jc w:val="both"/>
    </w:pPr>
    <w:rPr>
      <w:rFonts w:ascii="Ecofont_Spranq_eco_Sans" w:eastAsia="MS Gothic" w:hAnsi="Ecofont_Spranq_eco_Sans" w:cs="Times New Roman"/>
      <w:color w:val="000000"/>
      <w:sz w:val="20"/>
      <w:szCs w:val="20"/>
      <w:lang w:val="pt-BR" w:eastAsia="pt-BR"/>
    </w:rPr>
  </w:style>
  <w:style w:type="table" w:customStyle="1" w:styleId="Tabelacomgrade1">
    <w:name w:val="Tabela com grade1"/>
    <w:basedOn w:val="Tabelanormal"/>
    <w:next w:val="Tabelacomgrade"/>
    <w:rsid w:val="006A2CE7"/>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0">
    <w:name w:val="textbody"/>
    <w:basedOn w:val="Normal"/>
    <w:rsid w:val="000A61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centralizadomaiusculas">
    <w:name w:val="texto_centralizado_maiusculas"/>
    <w:basedOn w:val="Normal"/>
    <w:rsid w:val="008778A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8778AE"/>
    <w:rPr>
      <w:i/>
      <w:iCs/>
    </w:rPr>
  </w:style>
  <w:style w:type="paragraph" w:customStyle="1" w:styleId="fonte12centralizado">
    <w:name w:val="fonte_12_centralizado"/>
    <w:basedOn w:val="Normal"/>
    <w:rsid w:val="008778A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577BF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312E68"/>
  </w:style>
  <w:style w:type="character" w:customStyle="1" w:styleId="highlight">
    <w:name w:val="highlight"/>
    <w:basedOn w:val="Fontepargpadro"/>
    <w:rsid w:val="00312E68"/>
  </w:style>
  <w:style w:type="table" w:customStyle="1" w:styleId="Tabelacomgrade2">
    <w:name w:val="Tabela com grade2"/>
    <w:basedOn w:val="Tabelanormal"/>
    <w:next w:val="Tabelacomgrade"/>
    <w:uiPriority w:val="59"/>
    <w:rsid w:val="005357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justificado">
    <w:name w:val="texto_justificado"/>
    <w:basedOn w:val="Normal"/>
    <w:rsid w:val="002D59B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msonormal0">
    <w:name w:val="msonormal"/>
    <w:basedOn w:val="Normal"/>
    <w:rsid w:val="004A4C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4A4C2F"/>
    <w:pPr>
      <w:widowControl/>
      <w:autoSpaceDE/>
      <w:autoSpaceDN/>
      <w:spacing w:before="100" w:beforeAutospacing="1" w:after="100" w:afterAutospacing="1"/>
    </w:pPr>
    <w:rPr>
      <w:rFonts w:ascii="Segoe UI" w:eastAsia="Times New Roman" w:hAnsi="Segoe UI" w:cs="Segoe UI"/>
      <w:color w:val="000000"/>
      <w:sz w:val="18"/>
      <w:szCs w:val="18"/>
      <w:lang w:val="pt-BR" w:eastAsia="pt-BR"/>
    </w:rPr>
  </w:style>
  <w:style w:type="paragraph" w:customStyle="1" w:styleId="font6">
    <w:name w:val="font6"/>
    <w:basedOn w:val="Normal"/>
    <w:rsid w:val="004A4C2F"/>
    <w:pPr>
      <w:widowControl/>
      <w:autoSpaceDE/>
      <w:autoSpaceDN/>
      <w:spacing w:before="100" w:beforeAutospacing="1" w:after="100" w:afterAutospacing="1"/>
    </w:pPr>
    <w:rPr>
      <w:rFonts w:ascii="Segoe UI" w:eastAsia="Times New Roman" w:hAnsi="Segoe UI" w:cs="Segoe UI"/>
      <w:b/>
      <w:bCs/>
      <w:color w:val="000000"/>
      <w:sz w:val="18"/>
      <w:szCs w:val="18"/>
      <w:lang w:val="pt-BR" w:eastAsia="pt-BR"/>
    </w:rPr>
  </w:style>
  <w:style w:type="paragraph" w:customStyle="1" w:styleId="xl63">
    <w:name w:val="xl63"/>
    <w:basedOn w:val="Normal"/>
    <w:rsid w:val="004A4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1"/>
      <w:szCs w:val="21"/>
      <w:lang w:val="pt-BR" w:eastAsia="pt-BR"/>
    </w:rPr>
  </w:style>
  <w:style w:type="paragraph" w:customStyle="1" w:styleId="xl64">
    <w:name w:val="xl64"/>
    <w:basedOn w:val="Normal"/>
    <w:rsid w:val="004A4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65">
    <w:name w:val="xl65"/>
    <w:basedOn w:val="Normal"/>
    <w:rsid w:val="004A4C2F"/>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66">
    <w:name w:val="xl66"/>
    <w:basedOn w:val="Normal"/>
    <w:rsid w:val="004A4C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4A4C2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4A4C2F"/>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69">
    <w:name w:val="xl69"/>
    <w:basedOn w:val="Normal"/>
    <w:rsid w:val="004A4C2F"/>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0">
    <w:name w:val="xl70"/>
    <w:basedOn w:val="Normal"/>
    <w:rsid w:val="004A4C2F"/>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1">
    <w:name w:val="xl71"/>
    <w:basedOn w:val="Normal"/>
    <w:rsid w:val="004A4C2F"/>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2">
    <w:name w:val="xl72"/>
    <w:basedOn w:val="Normal"/>
    <w:rsid w:val="004A4C2F"/>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3">
    <w:name w:val="xl73"/>
    <w:basedOn w:val="Normal"/>
    <w:rsid w:val="004A4C2F"/>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4">
    <w:name w:val="xl74"/>
    <w:basedOn w:val="Normal"/>
    <w:rsid w:val="004A4C2F"/>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5">
    <w:name w:val="xl75"/>
    <w:basedOn w:val="Normal"/>
    <w:rsid w:val="004A4C2F"/>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79">
    <w:name w:val="xl79"/>
    <w:basedOn w:val="Normal"/>
    <w:rsid w:val="00F77F4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color w:val="000000"/>
      <w:lang w:val="pt-BR" w:eastAsia="pt-BR"/>
    </w:rPr>
  </w:style>
  <w:style w:type="paragraph" w:customStyle="1" w:styleId="xl80">
    <w:name w:val="xl80"/>
    <w:basedOn w:val="Normal"/>
    <w:rsid w:val="00F77F4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81">
    <w:name w:val="xl81"/>
    <w:basedOn w:val="Normal"/>
    <w:rsid w:val="00F77F4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82">
    <w:name w:val="xl82"/>
    <w:basedOn w:val="Normal"/>
    <w:rsid w:val="00F77F4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83">
    <w:name w:val="xl83"/>
    <w:basedOn w:val="Normal"/>
    <w:rsid w:val="00F77F47"/>
    <w:pPr>
      <w:widowControl/>
      <w:autoSpaceDE/>
      <w:autoSpaceDN/>
      <w:spacing w:before="100" w:beforeAutospacing="1" w:after="100" w:afterAutospacing="1"/>
      <w:textAlignment w:val="center"/>
    </w:pPr>
    <w:rPr>
      <w:rFonts w:ascii="Times New Roman" w:eastAsia="Times New Roman" w:hAnsi="Times New Roman" w:cs="Times New Roman"/>
      <w:sz w:val="23"/>
      <w:szCs w:val="23"/>
      <w:lang w:val="pt-BR" w:eastAsia="pt-BR"/>
    </w:rPr>
  </w:style>
  <w:style w:type="paragraph" w:customStyle="1" w:styleId="xl84">
    <w:name w:val="xl84"/>
    <w:basedOn w:val="Normal"/>
    <w:rsid w:val="00F77F4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F77F47"/>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F77F4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87">
    <w:name w:val="xl87"/>
    <w:basedOn w:val="Normal"/>
    <w:rsid w:val="00F77F4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88">
    <w:name w:val="xl88"/>
    <w:basedOn w:val="Normal"/>
    <w:rsid w:val="00F77F47"/>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9">
    <w:name w:val="xl89"/>
    <w:basedOn w:val="Normal"/>
    <w:rsid w:val="00F77F4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90">
    <w:name w:val="xl90"/>
    <w:basedOn w:val="Normal"/>
    <w:rsid w:val="00F77F4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1"/>
      <w:szCs w:val="21"/>
      <w:lang w:val="pt-BR" w:eastAsia="pt-BR"/>
    </w:rPr>
  </w:style>
  <w:style w:type="paragraph" w:customStyle="1" w:styleId="xl91">
    <w:name w:val="xl91"/>
    <w:basedOn w:val="Normal"/>
    <w:rsid w:val="00F77F4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2">
    <w:name w:val="xl92"/>
    <w:basedOn w:val="Normal"/>
    <w:rsid w:val="00F77F47"/>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3">
    <w:name w:val="xl93"/>
    <w:basedOn w:val="Normal"/>
    <w:rsid w:val="00F77F47"/>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4">
    <w:name w:val="xl94"/>
    <w:basedOn w:val="Normal"/>
    <w:rsid w:val="00F77F47"/>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5">
    <w:name w:val="xl95"/>
    <w:basedOn w:val="Normal"/>
    <w:rsid w:val="00F77F4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6">
    <w:name w:val="xl96"/>
    <w:basedOn w:val="Normal"/>
    <w:rsid w:val="00F77F47"/>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7">
    <w:name w:val="xl97"/>
    <w:basedOn w:val="Normal"/>
    <w:rsid w:val="00F77F47"/>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8">
    <w:name w:val="xl98"/>
    <w:basedOn w:val="Normal"/>
    <w:rsid w:val="00F77F47"/>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99">
    <w:name w:val="xl99"/>
    <w:basedOn w:val="Normal"/>
    <w:rsid w:val="00F77F4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0">
    <w:name w:val="xl100"/>
    <w:basedOn w:val="Normal"/>
    <w:rsid w:val="00F77F47"/>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1">
    <w:name w:val="xl101"/>
    <w:basedOn w:val="Normal"/>
    <w:rsid w:val="00F77F4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2">
    <w:name w:val="xl102"/>
    <w:basedOn w:val="Normal"/>
    <w:rsid w:val="00F77F47"/>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3">
    <w:name w:val="xl103"/>
    <w:basedOn w:val="Normal"/>
    <w:rsid w:val="00F77F47"/>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4">
    <w:name w:val="xl104"/>
    <w:basedOn w:val="Normal"/>
    <w:rsid w:val="00F77F47"/>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05">
    <w:name w:val="xl105"/>
    <w:basedOn w:val="Normal"/>
    <w:rsid w:val="00F77F47"/>
    <w:pPr>
      <w:widowControl/>
      <w:pBdr>
        <w:top w:val="single" w:sz="4" w:space="0" w:color="auto"/>
        <w:left w:val="single" w:sz="4" w:space="0" w:color="auto"/>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pt-BR" w:eastAsia="pt-BR"/>
    </w:rPr>
  </w:style>
  <w:style w:type="paragraph" w:customStyle="1" w:styleId="xl106">
    <w:name w:val="xl106"/>
    <w:basedOn w:val="Normal"/>
    <w:rsid w:val="00F77F47"/>
    <w:pPr>
      <w:widowControl/>
      <w:pBdr>
        <w:top w:val="single" w:sz="4" w:space="0" w:color="auto"/>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pt-BR" w:eastAsia="pt-BR"/>
    </w:rPr>
  </w:style>
  <w:style w:type="paragraph" w:customStyle="1" w:styleId="xl107">
    <w:name w:val="xl107"/>
    <w:basedOn w:val="Normal"/>
    <w:rsid w:val="00F77F47"/>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8">
    <w:name w:val="xl108"/>
    <w:basedOn w:val="Normal"/>
    <w:rsid w:val="00A8049F"/>
    <w:pPr>
      <w:widowControl/>
      <w:pBdr>
        <w:bottom w:val="single" w:sz="4" w:space="0" w:color="auto"/>
      </w:pBdr>
      <w:shd w:val="clear" w:color="auto" w:fill="4F4F4F"/>
      <w:autoSpaceDE/>
      <w:autoSpaceDN/>
      <w:spacing w:before="100" w:beforeAutospacing="1" w:after="100" w:afterAutospacing="1"/>
      <w:jc w:val="center"/>
    </w:pPr>
    <w:rPr>
      <w:rFonts w:ascii="Times New Roman" w:eastAsia="Times New Roman" w:hAnsi="Times New Roman" w:cs="Times New Roman"/>
      <w:b/>
      <w:bCs/>
      <w:color w:val="FFFFFF"/>
      <w:sz w:val="32"/>
      <w:szCs w:val="32"/>
      <w:lang w:val="pt-BR" w:eastAsia="pt-BR"/>
    </w:rPr>
  </w:style>
  <w:style w:type="paragraph" w:customStyle="1" w:styleId="xl109">
    <w:name w:val="xl109"/>
    <w:basedOn w:val="Normal"/>
    <w:rsid w:val="00A8049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customStyle="1" w:styleId="Ttulo6Char">
    <w:name w:val="Título 6 Char"/>
    <w:basedOn w:val="Fontepargpadro"/>
    <w:link w:val="Ttulo6"/>
    <w:uiPriority w:val="9"/>
    <w:semiHidden/>
    <w:rsid w:val="00090C03"/>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090C03"/>
    <w:pPr>
      <w:widowControl/>
      <w:autoSpaceDE/>
      <w:autoSpaceDN/>
      <w:spacing w:after="120"/>
      <w:jc w:val="both"/>
    </w:pPr>
    <w:rPr>
      <w:rFonts w:eastAsiaTheme="minorEastAsia" w:cs="Times New Roman"/>
      <w:b/>
      <w:sz w:val="24"/>
      <w:szCs w:val="20"/>
      <w:lang w:val="pt-BR" w:eastAsia="pt-BR"/>
    </w:rPr>
  </w:style>
  <w:style w:type="character" w:customStyle="1" w:styleId="normalchar1">
    <w:name w:val="normal__char1"/>
    <w:rsid w:val="00090C03"/>
    <w:rPr>
      <w:rFonts w:ascii="Arial" w:hAnsi="Arial" w:cs="Arial" w:hint="default"/>
      <w:strike w:val="0"/>
      <w:dstrike w:val="0"/>
      <w:sz w:val="24"/>
      <w:szCs w:val="24"/>
      <w:u w:val="none"/>
      <w:effect w:val="none"/>
    </w:rPr>
  </w:style>
  <w:style w:type="character" w:customStyle="1" w:styleId="apple-style-span">
    <w:name w:val="apple-style-span"/>
    <w:basedOn w:val="Fontepargpadro"/>
    <w:rsid w:val="00090C03"/>
  </w:style>
  <w:style w:type="paragraph" w:styleId="Citao">
    <w:name w:val="Quote"/>
    <w:aliases w:val="TCU,Citação AGU,NotaExplicativa"/>
    <w:basedOn w:val="Normal"/>
    <w:next w:val="Normal"/>
    <w:link w:val="CitaoChar"/>
    <w:uiPriority w:val="29"/>
    <w:qFormat/>
    <w:rsid w:val="00090C0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val="pt-BR"/>
    </w:rPr>
  </w:style>
  <w:style w:type="character" w:customStyle="1" w:styleId="CitaoChar">
    <w:name w:val="Citação Char"/>
    <w:aliases w:val="TCU Char,Citação AGU Char,NotaExplicativa Char"/>
    <w:basedOn w:val="Fontepargpadro"/>
    <w:link w:val="Citao"/>
    <w:uiPriority w:val="29"/>
    <w:qFormat/>
    <w:rsid w:val="00090C03"/>
    <w:rPr>
      <w:rFonts w:ascii="Arial" w:eastAsia="Calibri" w:hAnsi="Arial" w:cs="Tahoma"/>
      <w:i/>
      <w:iCs/>
      <w:color w:val="000000"/>
      <w:sz w:val="20"/>
      <w:szCs w:val="24"/>
      <w:shd w:val="clear" w:color="auto" w:fill="FFFFCC"/>
    </w:rPr>
  </w:style>
  <w:style w:type="paragraph" w:styleId="Commarcadores5">
    <w:name w:val="List Bullet 5"/>
    <w:basedOn w:val="Normal"/>
    <w:rsid w:val="00090C03"/>
    <w:pPr>
      <w:widowControl/>
      <w:numPr>
        <w:numId w:val="3"/>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qFormat/>
    <w:rsid w:val="00090C03"/>
    <w:rPr>
      <w:szCs w:val="20"/>
    </w:rPr>
  </w:style>
  <w:style w:type="character" w:customStyle="1" w:styleId="NotaexplicativaChar">
    <w:name w:val="Nota explicativa Char"/>
    <w:basedOn w:val="CitaoChar"/>
    <w:link w:val="Notaexplicativa"/>
    <w:rsid w:val="00090C03"/>
    <w:rPr>
      <w:rFonts w:ascii="Arial" w:eastAsia="Calibri" w:hAnsi="Arial" w:cs="Tahoma"/>
      <w:i/>
      <w:iCs/>
      <w:color w:val="000000"/>
      <w:sz w:val="20"/>
      <w:szCs w:val="20"/>
      <w:shd w:val="clear" w:color="auto" w:fill="FFFFCC"/>
    </w:rPr>
  </w:style>
  <w:style w:type="numbering" w:customStyle="1" w:styleId="Estilo1">
    <w:name w:val="Estilo1"/>
    <w:uiPriority w:val="99"/>
    <w:rsid w:val="00090C03"/>
    <w:pPr>
      <w:numPr>
        <w:numId w:val="4"/>
      </w:numPr>
    </w:pPr>
  </w:style>
  <w:style w:type="numbering" w:customStyle="1" w:styleId="Estilo2">
    <w:name w:val="Estilo2"/>
    <w:uiPriority w:val="99"/>
    <w:rsid w:val="00090C03"/>
    <w:pPr>
      <w:numPr>
        <w:numId w:val="5"/>
      </w:numPr>
    </w:pPr>
  </w:style>
  <w:style w:type="numbering" w:customStyle="1" w:styleId="Estilo3">
    <w:name w:val="Estilo3"/>
    <w:uiPriority w:val="99"/>
    <w:rsid w:val="00090C03"/>
    <w:pPr>
      <w:numPr>
        <w:numId w:val="6"/>
      </w:numPr>
    </w:pPr>
  </w:style>
  <w:style w:type="numbering" w:customStyle="1" w:styleId="Estilo4">
    <w:name w:val="Estilo4"/>
    <w:uiPriority w:val="99"/>
    <w:rsid w:val="00090C03"/>
    <w:pPr>
      <w:numPr>
        <w:numId w:val="7"/>
      </w:numPr>
    </w:pPr>
  </w:style>
  <w:style w:type="numbering" w:customStyle="1" w:styleId="Estilo5">
    <w:name w:val="Estilo5"/>
    <w:uiPriority w:val="99"/>
    <w:rsid w:val="00090C03"/>
    <w:pPr>
      <w:numPr>
        <w:numId w:val="8"/>
      </w:numPr>
    </w:pPr>
  </w:style>
  <w:style w:type="numbering" w:customStyle="1" w:styleId="Estilo6">
    <w:name w:val="Estilo6"/>
    <w:uiPriority w:val="99"/>
    <w:rsid w:val="00090C03"/>
    <w:pPr>
      <w:numPr>
        <w:numId w:val="9"/>
      </w:numPr>
    </w:pPr>
  </w:style>
  <w:style w:type="paragraph" w:customStyle="1" w:styleId="Nivel01Titulo">
    <w:name w:val="Nivel_01_Titulo"/>
    <w:basedOn w:val="Nivel01"/>
    <w:link w:val="Nivel01TituloChar"/>
    <w:rsid w:val="00090C03"/>
    <w:pPr>
      <w:numPr>
        <w:numId w:val="1"/>
      </w:numPr>
      <w:jc w:val="left"/>
    </w:pPr>
    <w:rPr>
      <w:rFonts w:cstheme="majorBidi"/>
      <w:color w:val="000000" w:themeColor="text1"/>
    </w:rPr>
  </w:style>
  <w:style w:type="character" w:customStyle="1" w:styleId="Nivel01Char">
    <w:name w:val="Nivel 01 Char"/>
    <w:basedOn w:val="TtuloChar"/>
    <w:link w:val="Nivel01"/>
    <w:rsid w:val="00090C03"/>
    <w:rPr>
      <w:rFonts w:ascii="Ecofont_Spranq_eco_Sans" w:eastAsia="MS Gothic" w:hAnsi="Ecofont_Spranq_eco_Sans" w:cs="Times New Roman"/>
      <w:b/>
      <w:bCs/>
      <w:color w:val="000000"/>
      <w:sz w:val="20"/>
      <w:szCs w:val="20"/>
      <w:lang w:eastAsia="pt-BR"/>
    </w:rPr>
  </w:style>
  <w:style w:type="character" w:customStyle="1" w:styleId="Nivel01TituloChar">
    <w:name w:val="Nivel_01_Titulo Char"/>
    <w:basedOn w:val="Nivel01Char"/>
    <w:link w:val="Nivel01Titulo"/>
    <w:qFormat/>
    <w:rsid w:val="00090C03"/>
    <w:rPr>
      <w:rFonts w:ascii="Ecofont_Spranq_eco_Sans" w:eastAsia="MS Gothic" w:hAnsi="Ecofont_Spranq_eco_Sans" w:cstheme="majorBidi"/>
      <w:b/>
      <w:bCs/>
      <w:color w:val="000000" w:themeColor="text1"/>
      <w:sz w:val="20"/>
      <w:szCs w:val="20"/>
      <w:lang w:eastAsia="pt-BR"/>
    </w:rPr>
  </w:style>
  <w:style w:type="paragraph" w:customStyle="1" w:styleId="PADRO">
    <w:name w:val="PADRÃO"/>
    <w:qFormat/>
    <w:rsid w:val="00090C0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90C0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90C0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pt-BR"/>
    </w:rPr>
  </w:style>
  <w:style w:type="paragraph" w:customStyle="1" w:styleId="paragraph">
    <w:name w:val="paragraph"/>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090C03"/>
  </w:style>
  <w:style w:type="character" w:customStyle="1" w:styleId="eop">
    <w:name w:val="eop"/>
    <w:basedOn w:val="Fontepargpadro"/>
    <w:rsid w:val="00090C03"/>
  </w:style>
  <w:style w:type="character" w:customStyle="1" w:styleId="spellingerror">
    <w:name w:val="spellingerror"/>
    <w:basedOn w:val="Fontepargpadro"/>
    <w:rsid w:val="00090C03"/>
  </w:style>
  <w:style w:type="paragraph" w:customStyle="1" w:styleId="Nivel1">
    <w:name w:val="Nivel1"/>
    <w:basedOn w:val="Ttulo1"/>
    <w:link w:val="Nivel1Char"/>
    <w:qFormat/>
    <w:rsid w:val="00090C03"/>
    <w:pPr>
      <w:keepNext/>
      <w:keepLines/>
      <w:widowControl/>
      <w:autoSpaceDE/>
      <w:autoSpaceDN/>
      <w:spacing w:before="480" w:line="276" w:lineRule="auto"/>
      <w:ind w:left="357" w:hanging="357"/>
      <w:jc w:val="both"/>
    </w:pPr>
    <w:rPr>
      <w:rFonts w:eastAsiaTheme="majorEastAsia"/>
      <w:bCs w:val="0"/>
      <w:color w:val="000000"/>
      <w:sz w:val="28"/>
      <w:szCs w:val="28"/>
      <w:lang w:eastAsia="pt-BR"/>
    </w:rPr>
  </w:style>
  <w:style w:type="character" w:customStyle="1" w:styleId="Nivel1Char">
    <w:name w:val="Nivel1 Char"/>
    <w:basedOn w:val="Ttulo1Char"/>
    <w:link w:val="Nivel1"/>
    <w:rsid w:val="00090C03"/>
    <w:rPr>
      <w:rFonts w:ascii="Arial" w:eastAsiaTheme="majorEastAsia" w:hAnsi="Arial" w:cs="Arial"/>
      <w:b/>
      <w:bCs w:val="0"/>
      <w:color w:val="000000"/>
      <w:sz w:val="28"/>
      <w:szCs w:val="28"/>
      <w:lang w:val="pt-PT" w:eastAsia="pt-BR"/>
    </w:rPr>
  </w:style>
  <w:style w:type="paragraph" w:customStyle="1" w:styleId="Nivel2">
    <w:name w:val="Nivel 2"/>
    <w:basedOn w:val="Normal"/>
    <w:link w:val="Nivel2Char"/>
    <w:qFormat/>
    <w:rsid w:val="00090C03"/>
    <w:pPr>
      <w:widowControl/>
      <w:autoSpaceDE/>
      <w:autoSpaceDN/>
      <w:spacing w:before="120" w:after="120" w:line="276" w:lineRule="auto"/>
      <w:ind w:left="4969" w:hanging="432"/>
      <w:jc w:val="both"/>
    </w:pPr>
    <w:rPr>
      <w:rFonts w:eastAsiaTheme="minorEastAsia"/>
      <w:color w:val="000000"/>
      <w:sz w:val="20"/>
      <w:szCs w:val="20"/>
      <w:lang w:val="pt-BR" w:eastAsia="pt-BR"/>
    </w:rPr>
  </w:style>
  <w:style w:type="paragraph" w:customStyle="1" w:styleId="Nivel10">
    <w:name w:val="Nivel 1"/>
    <w:basedOn w:val="Nivel2"/>
    <w:next w:val="Nivel2"/>
    <w:rsid w:val="00090C03"/>
    <w:pPr>
      <w:ind w:left="360" w:hanging="360"/>
    </w:pPr>
    <w:rPr>
      <w:b/>
    </w:rPr>
  </w:style>
  <w:style w:type="paragraph" w:customStyle="1" w:styleId="Nivel3">
    <w:name w:val="Nivel 3"/>
    <w:basedOn w:val="Normal"/>
    <w:link w:val="Nivel3Char"/>
    <w:qFormat/>
    <w:rsid w:val="00090C03"/>
    <w:pPr>
      <w:widowControl/>
      <w:autoSpaceDE/>
      <w:autoSpaceDN/>
      <w:spacing w:before="120" w:after="120" w:line="276" w:lineRule="auto"/>
      <w:ind w:left="3198" w:hanging="504"/>
      <w:jc w:val="both"/>
    </w:pPr>
    <w:rPr>
      <w:rFonts w:eastAsiaTheme="minorEastAsia"/>
      <w:color w:val="000000"/>
      <w:sz w:val="20"/>
      <w:szCs w:val="20"/>
      <w:lang w:val="pt-BR" w:eastAsia="pt-BR"/>
    </w:rPr>
  </w:style>
  <w:style w:type="paragraph" w:customStyle="1" w:styleId="Nivel4">
    <w:name w:val="Nivel 4"/>
    <w:basedOn w:val="Nivel3"/>
    <w:link w:val="Nivel4Char"/>
    <w:qFormat/>
    <w:rsid w:val="00090C03"/>
    <w:pPr>
      <w:ind w:left="851" w:firstLine="0"/>
    </w:pPr>
    <w:rPr>
      <w:color w:val="auto"/>
    </w:rPr>
  </w:style>
  <w:style w:type="paragraph" w:customStyle="1" w:styleId="Nivel5">
    <w:name w:val="Nivel 5"/>
    <w:basedOn w:val="Nivel4"/>
    <w:qFormat/>
    <w:rsid w:val="00090C03"/>
    <w:pPr>
      <w:ind w:left="1276"/>
    </w:pPr>
  </w:style>
  <w:style w:type="character" w:customStyle="1" w:styleId="Nivel4Char">
    <w:name w:val="Nivel 4 Char"/>
    <w:basedOn w:val="Fontepargpadro"/>
    <w:link w:val="Nivel4"/>
    <w:rsid w:val="00090C03"/>
    <w:rPr>
      <w:rFonts w:ascii="Arial" w:eastAsiaTheme="minorEastAsia" w:hAnsi="Arial" w:cs="Arial"/>
      <w:sz w:val="20"/>
      <w:szCs w:val="20"/>
      <w:lang w:eastAsia="pt-BR"/>
    </w:rPr>
  </w:style>
  <w:style w:type="paragraph" w:customStyle="1" w:styleId="em0020ementa">
    <w:name w:val="em_0020ementa"/>
    <w:basedOn w:val="Normal"/>
    <w:rsid w:val="00090C03"/>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090C0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90C03"/>
    <w:rPr>
      <w:rFonts w:ascii="Times New Roman" w:hAnsi="Times New Roman" w:cs="Times New Roman" w:hint="default"/>
      <w:strike w:val="0"/>
      <w:dstrike w:val="0"/>
      <w:sz w:val="28"/>
      <w:szCs w:val="28"/>
      <w:u w:val="none"/>
      <w:effect w:val="none"/>
    </w:rPr>
  </w:style>
  <w:style w:type="character" w:customStyle="1" w:styleId="Manoel">
    <w:name w:val="Manoel"/>
    <w:rsid w:val="00090C03"/>
    <w:rPr>
      <w:rFonts w:ascii="Arial" w:hAnsi="Arial" w:cs="Arial"/>
      <w:color w:val="7030A0"/>
      <w:sz w:val="20"/>
    </w:rPr>
  </w:style>
  <w:style w:type="character" w:customStyle="1" w:styleId="ListLabel12">
    <w:name w:val="ListLabel 12"/>
    <w:rsid w:val="00090C03"/>
    <w:rPr>
      <w:b/>
    </w:rPr>
  </w:style>
  <w:style w:type="paragraph" w:customStyle="1" w:styleId="texto1">
    <w:name w:val="texto1"/>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rsid w:val="00090C0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imes New Roman"/>
      <w:i/>
      <w:iCs/>
      <w:color w:val="000000"/>
      <w:sz w:val="20"/>
      <w:szCs w:val="24"/>
      <w:lang w:val="pt-BR"/>
    </w:rPr>
  </w:style>
  <w:style w:type="character" w:customStyle="1" w:styleId="GradeColorida-nfase1Char">
    <w:name w:val="Grade Colorida - Ênfase 1 Char"/>
    <w:link w:val="GradeColorida-nfase11"/>
    <w:rsid w:val="00090C0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090C03"/>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090C0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2Char">
    <w:name w:val="Nivel 2 Char"/>
    <w:basedOn w:val="Fontepargpadro"/>
    <w:link w:val="Nivel2"/>
    <w:locked/>
    <w:rsid w:val="00090C0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090C03"/>
    <w:pPr>
      <w:ind w:left="432"/>
    </w:pPr>
    <w:rPr>
      <w:rFonts w:eastAsia="Times New Roman"/>
      <w:i/>
      <w:noProof/>
      <w:color w:val="FF0000"/>
    </w:rPr>
  </w:style>
  <w:style w:type="paragraph" w:customStyle="1" w:styleId="Nvel3Opcional">
    <w:name w:val="Nível 3 Opcional"/>
    <w:basedOn w:val="Nivel3"/>
    <w:link w:val="Nvel3OpcionalChar"/>
    <w:rsid w:val="00090C03"/>
    <w:pPr>
      <w:ind w:left="1072"/>
    </w:pPr>
    <w:rPr>
      <w:rFonts w:eastAsia="Times New Roman"/>
      <w:i/>
      <w:iCs/>
      <w:noProof/>
      <w:color w:val="FF0000"/>
    </w:rPr>
  </w:style>
  <w:style w:type="character" w:customStyle="1" w:styleId="Nvel2OpcionalChar">
    <w:name w:val="Nível 2 Opcional Char"/>
    <w:basedOn w:val="Fontepargpadro"/>
    <w:link w:val="Nvel2Opcional"/>
    <w:rsid w:val="00090C0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090C03"/>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090C03"/>
    <w:rPr>
      <w:color w:val="808080"/>
    </w:rPr>
  </w:style>
  <w:style w:type="paragraph" w:customStyle="1" w:styleId="SombreamentoMdio1-nfase31">
    <w:name w:val="Sombreamento Médio 1 - Ênfase 31"/>
    <w:basedOn w:val="Normal"/>
    <w:next w:val="Normal"/>
    <w:rsid w:val="00090C03"/>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3">
    <w:name w:val="Menção Pendente3"/>
    <w:basedOn w:val="Fontepargpadro"/>
    <w:uiPriority w:val="99"/>
    <w:semiHidden/>
    <w:unhideWhenUsed/>
    <w:rsid w:val="00090C03"/>
    <w:rPr>
      <w:color w:val="605E5C"/>
      <w:shd w:val="clear" w:color="auto" w:fill="E1DFDD"/>
    </w:rPr>
  </w:style>
  <w:style w:type="character" w:customStyle="1" w:styleId="MenoPendente4">
    <w:name w:val="Menção Pendente4"/>
    <w:basedOn w:val="Fontepargpadro"/>
    <w:uiPriority w:val="99"/>
    <w:semiHidden/>
    <w:unhideWhenUsed/>
    <w:rsid w:val="00090C03"/>
    <w:rPr>
      <w:color w:val="605E5C"/>
      <w:shd w:val="clear" w:color="auto" w:fill="E1DFDD"/>
    </w:rPr>
  </w:style>
  <w:style w:type="paragraph" w:customStyle="1" w:styleId="ou">
    <w:name w:val="ou"/>
    <w:basedOn w:val="PargrafodaLista"/>
    <w:link w:val="ouChar"/>
    <w:qFormat/>
    <w:rsid w:val="00090C03"/>
    <w:pPr>
      <w:widowControl/>
      <w:autoSpaceDE/>
      <w:autoSpaceDN/>
      <w:spacing w:before="60" w:after="60" w:line="259" w:lineRule="auto"/>
      <w:ind w:left="0"/>
      <w:jc w:val="center"/>
    </w:pPr>
    <w:rPr>
      <w:b/>
      <w:bCs/>
      <w:i/>
      <w:iCs/>
      <w:color w:val="FF0000"/>
      <w:sz w:val="24"/>
      <w:szCs w:val="24"/>
      <w:u w:val="single"/>
      <w:lang w:eastAsia="pt-BR"/>
    </w:rPr>
  </w:style>
  <w:style w:type="character" w:customStyle="1" w:styleId="ouChar">
    <w:name w:val="ou Char"/>
    <w:basedOn w:val="PargrafodaListaChar"/>
    <w:link w:val="ou"/>
    <w:rsid w:val="00090C03"/>
    <w:rPr>
      <w:rFonts w:ascii="Arial" w:eastAsia="Arial" w:hAnsi="Arial" w:cs="Arial"/>
      <w:b/>
      <w:bCs/>
      <w:i/>
      <w:iCs/>
      <w:color w:val="FF0000"/>
      <w:sz w:val="24"/>
      <w:szCs w:val="24"/>
      <w:u w:val="single"/>
      <w:lang w:val="pt-PT" w:eastAsia="pt-BR"/>
    </w:rPr>
  </w:style>
  <w:style w:type="paragraph" w:customStyle="1" w:styleId="dou-paragraph">
    <w:name w:val="dou-paragraph"/>
    <w:basedOn w:val="Normal"/>
    <w:rsid w:val="00090C0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2-Red">
    <w:name w:val="Nível 2 -Red"/>
    <w:basedOn w:val="Nivel2"/>
    <w:link w:val="Nvel2-RedChar"/>
    <w:qFormat/>
    <w:rsid w:val="00090C03"/>
    <w:rPr>
      <w:i/>
      <w:iCs/>
      <w:color w:val="FF0000"/>
    </w:rPr>
  </w:style>
  <w:style w:type="paragraph" w:customStyle="1" w:styleId="Nvel3-R">
    <w:name w:val="Nível 3-R"/>
    <w:basedOn w:val="Nivel3"/>
    <w:link w:val="Nvel3-RChar"/>
    <w:qFormat/>
    <w:rsid w:val="00090C03"/>
    <w:rPr>
      <w:i/>
      <w:iCs/>
      <w:color w:val="FF0000"/>
    </w:rPr>
  </w:style>
  <w:style w:type="character" w:customStyle="1" w:styleId="Nvel2-RedChar">
    <w:name w:val="Nível 2 -Red Char"/>
    <w:basedOn w:val="Nivel2Char"/>
    <w:link w:val="Nvel2-Red"/>
    <w:rsid w:val="00090C03"/>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090C03"/>
    <w:pPr>
      <w:ind w:left="2491" w:hanging="648"/>
    </w:pPr>
    <w:rPr>
      <w:i/>
      <w:iCs/>
      <w:color w:val="FF0000"/>
    </w:rPr>
  </w:style>
  <w:style w:type="character" w:customStyle="1" w:styleId="Nivel3Char">
    <w:name w:val="Nivel 3 Char"/>
    <w:basedOn w:val="Fontepargpadro"/>
    <w:link w:val="Nivel3"/>
    <w:rsid w:val="00090C0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90C0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90C03"/>
    <w:pPr>
      <w:numPr>
        <w:numId w:val="0"/>
      </w:numPr>
      <w:ind w:left="357"/>
      <w:outlineLvl w:val="1"/>
    </w:pPr>
    <w:rPr>
      <w:rFonts w:ascii="Arial" w:eastAsiaTheme="majorEastAsia" w:hAnsi="Arial" w:cs="Arial"/>
      <w:color w:val="FF0000"/>
    </w:rPr>
  </w:style>
  <w:style w:type="character" w:customStyle="1" w:styleId="Nvel4-RChar">
    <w:name w:val="Nível 4-R Char"/>
    <w:basedOn w:val="Nivel4Char"/>
    <w:link w:val="Nvel4-R"/>
    <w:rsid w:val="00090C03"/>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090C03"/>
    <w:rPr>
      <w:color w:val="0563C1" w:themeColor="hyperlink"/>
      <w:u w:val="single"/>
    </w:rPr>
  </w:style>
  <w:style w:type="character" w:customStyle="1" w:styleId="Nvel1-SemNumChar">
    <w:name w:val="Nível 1-Sem Num Char"/>
    <w:basedOn w:val="Nivel01Char"/>
    <w:link w:val="Nvel1-SemNum"/>
    <w:rsid w:val="00090C03"/>
    <w:rPr>
      <w:rFonts w:ascii="Arial" w:eastAsiaTheme="majorEastAsia" w:hAnsi="Arial" w:cs="Arial"/>
      <w:b/>
      <w:bCs/>
      <w:color w:val="FF0000"/>
      <w:sz w:val="20"/>
      <w:szCs w:val="20"/>
      <w:lang w:eastAsia="pt-BR"/>
    </w:rPr>
  </w:style>
  <w:style w:type="paragraph" w:customStyle="1" w:styleId="citao2">
    <w:name w:val="citação 2"/>
    <w:basedOn w:val="Citao"/>
    <w:link w:val="citao2Char"/>
    <w:qFormat/>
    <w:rsid w:val="00090C03"/>
    <w:pPr>
      <w:overflowPunct w:val="0"/>
    </w:pPr>
    <w:rPr>
      <w:szCs w:val="20"/>
    </w:rPr>
  </w:style>
  <w:style w:type="paragraph" w:customStyle="1" w:styleId="Prembulo">
    <w:name w:val="Preâmbulo"/>
    <w:basedOn w:val="Normal"/>
    <w:link w:val="PrembuloChar"/>
    <w:qFormat/>
    <w:rsid w:val="00090C03"/>
    <w:pPr>
      <w:widowControl/>
      <w:autoSpaceDE/>
      <w:autoSpaceDN/>
      <w:spacing w:before="480" w:after="120" w:line="360" w:lineRule="auto"/>
      <w:ind w:left="4253" w:right="-17"/>
      <w:jc w:val="both"/>
    </w:pPr>
    <w:rPr>
      <w:bCs/>
      <w:sz w:val="20"/>
      <w:szCs w:val="20"/>
      <w:lang w:val="pt-BR" w:eastAsia="pt-BR"/>
    </w:rPr>
  </w:style>
  <w:style w:type="character" w:customStyle="1" w:styleId="PrembuloChar">
    <w:name w:val="Preâmbulo Char"/>
    <w:basedOn w:val="Fontepargpadro"/>
    <w:link w:val="Prembulo"/>
    <w:rsid w:val="00090C03"/>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090C03"/>
    <w:rPr>
      <w:color w:val="605E5C"/>
      <w:shd w:val="clear" w:color="auto" w:fill="E1DFDD"/>
    </w:rPr>
  </w:style>
  <w:style w:type="character" w:customStyle="1" w:styleId="citao2Char">
    <w:name w:val="citação 2 Char"/>
    <w:basedOn w:val="CitaoChar"/>
    <w:link w:val="citao2"/>
    <w:rsid w:val="00090C0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090C03"/>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pt-BR" w:eastAsia="pt-BR"/>
    </w:rPr>
  </w:style>
  <w:style w:type="paragraph" w:styleId="Sumrio1">
    <w:name w:val="toc 1"/>
    <w:basedOn w:val="Normal"/>
    <w:next w:val="Normal"/>
    <w:autoRedefine/>
    <w:uiPriority w:val="39"/>
    <w:unhideWhenUsed/>
    <w:rsid w:val="00090C03"/>
    <w:pPr>
      <w:widowControl/>
      <w:tabs>
        <w:tab w:val="left" w:pos="426"/>
        <w:tab w:val="right" w:leader="dot" w:pos="9628"/>
      </w:tabs>
      <w:autoSpaceDE/>
      <w:autoSpaceDN/>
      <w:spacing w:after="100"/>
    </w:pPr>
    <w:rPr>
      <w:rFonts w:eastAsia="Times New Roman" w:cs="Tahoma"/>
      <w:sz w:val="20"/>
      <w:szCs w:val="24"/>
      <w:lang w:val="pt-BR" w:eastAsia="pt-BR"/>
    </w:rPr>
  </w:style>
  <w:style w:type="character" w:customStyle="1" w:styleId="MenoPendente6">
    <w:name w:val="Menção Pendente6"/>
    <w:basedOn w:val="Fontepargpadro"/>
    <w:uiPriority w:val="99"/>
    <w:semiHidden/>
    <w:unhideWhenUsed/>
    <w:rsid w:val="00090C03"/>
    <w:rPr>
      <w:color w:val="605E5C"/>
      <w:shd w:val="clear" w:color="auto" w:fill="E1DFDD"/>
    </w:rPr>
  </w:style>
  <w:style w:type="paragraph" w:customStyle="1" w:styleId="Nvel4">
    <w:name w:val="Nível 4"/>
    <w:basedOn w:val="Normal"/>
    <w:link w:val="Nvel4Char"/>
    <w:qFormat/>
    <w:rsid w:val="008F766E"/>
    <w:pPr>
      <w:widowControl/>
      <w:autoSpaceDE/>
      <w:autoSpaceDN/>
      <w:spacing w:before="120" w:after="120" w:line="276" w:lineRule="auto"/>
      <w:ind w:left="567"/>
      <w:jc w:val="both"/>
    </w:pPr>
    <w:rPr>
      <w:rFonts w:eastAsia="Times New Roman"/>
      <w:sz w:val="20"/>
      <w:szCs w:val="20"/>
      <w:lang w:val="pt-BR" w:eastAsia="pt-BR"/>
    </w:rPr>
  </w:style>
  <w:style w:type="character" w:customStyle="1" w:styleId="MenoPendente7">
    <w:name w:val="Menção Pendente7"/>
    <w:basedOn w:val="Fontepargpadro"/>
    <w:uiPriority w:val="99"/>
    <w:semiHidden/>
    <w:unhideWhenUsed/>
    <w:rsid w:val="007B5F14"/>
    <w:rPr>
      <w:color w:val="605E5C"/>
      <w:shd w:val="clear" w:color="auto" w:fill="E1DFDD"/>
    </w:rPr>
  </w:style>
  <w:style w:type="paragraph" w:styleId="Commarcadores">
    <w:name w:val="List Bullet"/>
    <w:basedOn w:val="Normal"/>
    <w:uiPriority w:val="99"/>
    <w:unhideWhenUsed/>
    <w:rsid w:val="008E339E"/>
    <w:pPr>
      <w:numPr>
        <w:numId w:val="10"/>
      </w:numPr>
      <w:contextualSpacing/>
    </w:pPr>
  </w:style>
  <w:style w:type="character" w:customStyle="1" w:styleId="MenoPendente8">
    <w:name w:val="Menção Pendente8"/>
    <w:basedOn w:val="Fontepargpadro"/>
    <w:uiPriority w:val="99"/>
    <w:semiHidden/>
    <w:unhideWhenUsed/>
    <w:rsid w:val="00AB1F94"/>
    <w:rPr>
      <w:color w:val="605E5C"/>
      <w:shd w:val="clear" w:color="auto" w:fill="E1DFDD"/>
    </w:rPr>
  </w:style>
  <w:style w:type="paragraph" w:styleId="Textodenotaderodap">
    <w:name w:val="footnote text"/>
    <w:basedOn w:val="Normal"/>
    <w:link w:val="TextodenotaderodapChar"/>
    <w:uiPriority w:val="99"/>
    <w:semiHidden/>
    <w:unhideWhenUsed/>
    <w:rsid w:val="00EF55C1"/>
    <w:pPr>
      <w:widowControl/>
      <w:autoSpaceDE/>
      <w:autoSpaceDN/>
    </w:pPr>
    <w:rPr>
      <w:rFonts w:ascii="Ecofont_Spranq_eco_Sans" w:eastAsiaTheme="minorEastAsia" w:hAnsi="Ecofont_Spranq_eco_Sans" w:cs="Tahoma"/>
      <w:sz w:val="20"/>
      <w:szCs w:val="20"/>
      <w:lang w:val="pt-BR" w:eastAsia="pt-BR"/>
    </w:rPr>
  </w:style>
  <w:style w:type="character" w:customStyle="1" w:styleId="TextodenotaderodapChar">
    <w:name w:val="Texto de nota de rodapé Char"/>
    <w:basedOn w:val="Fontepargpadro"/>
    <w:link w:val="Textodenotaderodap"/>
    <w:uiPriority w:val="99"/>
    <w:semiHidden/>
    <w:rsid w:val="00EF55C1"/>
    <w:rPr>
      <w:rFonts w:ascii="Ecofont_Spranq_eco_Sans" w:eastAsiaTheme="minorEastAsia" w:hAnsi="Ecofont_Spranq_eco_Sans" w:cs="Tahoma"/>
      <w:sz w:val="20"/>
      <w:szCs w:val="20"/>
      <w:lang w:eastAsia="pt-BR"/>
    </w:rPr>
  </w:style>
  <w:style w:type="character" w:styleId="Refdenotaderodap">
    <w:name w:val="footnote reference"/>
    <w:basedOn w:val="Fontepargpadro"/>
    <w:uiPriority w:val="99"/>
    <w:semiHidden/>
    <w:unhideWhenUsed/>
    <w:rsid w:val="00EF55C1"/>
    <w:rPr>
      <w:vertAlign w:val="superscript"/>
    </w:rPr>
  </w:style>
  <w:style w:type="character" w:customStyle="1" w:styleId="Ttulo8Char">
    <w:name w:val="Título 8 Char"/>
    <w:basedOn w:val="Fontepargpadro"/>
    <w:link w:val="Ttulo8"/>
    <w:uiPriority w:val="9"/>
    <w:semiHidden/>
    <w:rsid w:val="00091DB8"/>
    <w:rPr>
      <w:rFonts w:asciiTheme="majorHAnsi" w:eastAsiaTheme="majorEastAsia" w:hAnsiTheme="majorHAnsi" w:cstheme="majorBidi"/>
      <w:color w:val="272727" w:themeColor="text1" w:themeTint="D8"/>
      <w:sz w:val="21"/>
      <w:szCs w:val="21"/>
      <w:lang w:val="pt-PT"/>
    </w:rPr>
  </w:style>
  <w:style w:type="paragraph" w:customStyle="1" w:styleId="font7">
    <w:name w:val="font7"/>
    <w:basedOn w:val="Normal"/>
    <w:rsid w:val="0075559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8">
    <w:name w:val="font8"/>
    <w:basedOn w:val="Normal"/>
    <w:rsid w:val="00755598"/>
    <w:pPr>
      <w:widowControl/>
      <w:autoSpaceDE/>
      <w:autoSpaceDN/>
      <w:spacing w:before="100" w:beforeAutospacing="1" w:after="100" w:afterAutospacing="1"/>
    </w:pPr>
    <w:rPr>
      <w:rFonts w:ascii="Segoe UI" w:eastAsia="Times New Roman" w:hAnsi="Segoe UI" w:cs="Segoe UI"/>
      <w:color w:val="000000"/>
      <w:sz w:val="18"/>
      <w:szCs w:val="18"/>
      <w:lang w:val="pt-BR" w:eastAsia="pt-BR"/>
    </w:rPr>
  </w:style>
  <w:style w:type="paragraph" w:customStyle="1" w:styleId="font9">
    <w:name w:val="font9"/>
    <w:basedOn w:val="Normal"/>
    <w:rsid w:val="00755598"/>
    <w:pPr>
      <w:widowControl/>
      <w:autoSpaceDE/>
      <w:autoSpaceDN/>
      <w:spacing w:before="100" w:beforeAutospacing="1" w:after="100" w:afterAutospacing="1"/>
    </w:pPr>
    <w:rPr>
      <w:rFonts w:ascii="Segoe UI" w:eastAsia="Times New Roman" w:hAnsi="Segoe UI" w:cs="Segoe UI"/>
      <w:b/>
      <w:bCs/>
      <w:color w:val="000000"/>
      <w:sz w:val="18"/>
      <w:szCs w:val="18"/>
      <w:lang w:val="pt-BR" w:eastAsia="pt-BR"/>
    </w:rPr>
  </w:style>
  <w:style w:type="paragraph" w:customStyle="1" w:styleId="font10">
    <w:name w:val="font10"/>
    <w:basedOn w:val="Normal"/>
    <w:rsid w:val="00755598"/>
    <w:pPr>
      <w:widowControl/>
      <w:autoSpaceDE/>
      <w:autoSpaceDN/>
      <w:spacing w:before="100" w:beforeAutospacing="1" w:after="100" w:afterAutospacing="1"/>
    </w:pPr>
    <w:rPr>
      <w:rFonts w:ascii="Times New Roman" w:eastAsia="Times New Roman" w:hAnsi="Times New Roman" w:cs="Times New Roman"/>
      <w:b/>
      <w:bCs/>
      <w:color w:val="000000"/>
      <w:sz w:val="23"/>
      <w:szCs w:val="23"/>
      <w:lang w:val="pt-BR" w:eastAsia="pt-BR"/>
    </w:rPr>
  </w:style>
  <w:style w:type="paragraph" w:customStyle="1" w:styleId="xl76">
    <w:name w:val="xl76"/>
    <w:basedOn w:val="Normal"/>
    <w:rsid w:val="00755598"/>
    <w:pPr>
      <w:widowControl/>
      <w:pBdr>
        <w:bottom w:val="single" w:sz="4" w:space="0" w:color="auto"/>
      </w:pBdr>
      <w:autoSpaceDE/>
      <w:autoSpaceDN/>
      <w:spacing w:before="100" w:beforeAutospacing="1" w:after="100" w:afterAutospacing="1"/>
      <w:textAlignment w:val="bottom"/>
    </w:pPr>
    <w:rPr>
      <w:rFonts w:ascii="Times New Roman" w:eastAsia="Times New Roman" w:hAnsi="Times New Roman" w:cs="Times New Roman"/>
      <w:sz w:val="24"/>
      <w:szCs w:val="24"/>
      <w:lang w:val="pt-BR" w:eastAsia="pt-BR"/>
    </w:rPr>
  </w:style>
  <w:style w:type="paragraph" w:customStyle="1" w:styleId="xl77">
    <w:name w:val="xl77"/>
    <w:basedOn w:val="Normal"/>
    <w:rsid w:val="00755598"/>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755598"/>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10">
    <w:name w:val="xl110"/>
    <w:basedOn w:val="Normal"/>
    <w:rsid w:val="0075559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11">
    <w:name w:val="xl111"/>
    <w:basedOn w:val="Normal"/>
    <w:rsid w:val="00755598"/>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2">
    <w:name w:val="xl112"/>
    <w:basedOn w:val="Normal"/>
    <w:rsid w:val="00755598"/>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3">
    <w:name w:val="xl113"/>
    <w:basedOn w:val="Normal"/>
    <w:rsid w:val="0075559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4">
    <w:name w:val="xl114"/>
    <w:basedOn w:val="Normal"/>
    <w:rsid w:val="00755598"/>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5">
    <w:name w:val="xl115"/>
    <w:basedOn w:val="Normal"/>
    <w:rsid w:val="00755598"/>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6">
    <w:name w:val="xl116"/>
    <w:basedOn w:val="Normal"/>
    <w:rsid w:val="0075559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17">
    <w:name w:val="xl117"/>
    <w:basedOn w:val="Normal"/>
    <w:rsid w:val="00755598"/>
    <w:pPr>
      <w:widowControl/>
      <w:pBdr>
        <w:top w:val="single" w:sz="4" w:space="0" w:color="auto"/>
        <w:left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18">
    <w:name w:val="xl118"/>
    <w:basedOn w:val="Normal"/>
    <w:rsid w:val="00755598"/>
    <w:pPr>
      <w:widowControl/>
      <w:pBdr>
        <w:top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19">
    <w:name w:val="xl119"/>
    <w:basedOn w:val="Normal"/>
    <w:rsid w:val="00755598"/>
    <w:pPr>
      <w:widowControl/>
      <w:pBdr>
        <w:top w:val="single" w:sz="4" w:space="0" w:color="auto"/>
        <w:right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0">
    <w:name w:val="xl120"/>
    <w:basedOn w:val="Normal"/>
    <w:rsid w:val="00755598"/>
    <w:pPr>
      <w:widowControl/>
      <w:pBdr>
        <w:left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1">
    <w:name w:val="xl121"/>
    <w:basedOn w:val="Normal"/>
    <w:rsid w:val="00755598"/>
    <w:pPr>
      <w:widowControl/>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2">
    <w:name w:val="xl122"/>
    <w:basedOn w:val="Normal"/>
    <w:rsid w:val="00755598"/>
    <w:pPr>
      <w:widowControl/>
      <w:pBdr>
        <w:right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3">
    <w:name w:val="xl123"/>
    <w:basedOn w:val="Normal"/>
    <w:rsid w:val="00755598"/>
    <w:pPr>
      <w:widowControl/>
      <w:pBdr>
        <w:left w:val="single" w:sz="4" w:space="0" w:color="auto"/>
        <w:bottom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4">
    <w:name w:val="xl124"/>
    <w:basedOn w:val="Normal"/>
    <w:rsid w:val="00755598"/>
    <w:pPr>
      <w:widowControl/>
      <w:pBdr>
        <w:bottom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5">
    <w:name w:val="xl125"/>
    <w:basedOn w:val="Normal"/>
    <w:rsid w:val="00755598"/>
    <w:pPr>
      <w:widowControl/>
      <w:pBdr>
        <w:bottom w:val="single" w:sz="4" w:space="0" w:color="auto"/>
        <w:right w:val="single" w:sz="4" w:space="0" w:color="auto"/>
      </w:pBdr>
      <w:autoSpaceDE/>
      <w:autoSpaceDN/>
      <w:spacing w:before="100" w:beforeAutospacing="1" w:after="100" w:afterAutospacing="1"/>
      <w:jc w:val="center"/>
    </w:pPr>
    <w:rPr>
      <w:rFonts w:ascii="Calibri" w:eastAsia="Times New Roman" w:hAnsi="Calibri" w:cs="Times New Roman"/>
      <w:b/>
      <w:bCs/>
      <w:color w:val="000000"/>
      <w:sz w:val="28"/>
      <w:szCs w:val="28"/>
      <w:lang w:val="pt-BR" w:eastAsia="pt-BR"/>
    </w:rPr>
  </w:style>
  <w:style w:type="paragraph" w:customStyle="1" w:styleId="xl126">
    <w:name w:val="xl126"/>
    <w:basedOn w:val="Normal"/>
    <w:rsid w:val="0075559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27">
    <w:name w:val="xl127"/>
    <w:basedOn w:val="Normal"/>
    <w:rsid w:val="00755598"/>
    <w:pPr>
      <w:widowControl/>
      <w:pBdr>
        <w:left w:val="single" w:sz="4" w:space="0" w:color="auto"/>
      </w:pBdr>
      <w:shd w:val="clear" w:color="000000" w:fill="4F4F4F"/>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pt-BR" w:eastAsia="pt-BR"/>
    </w:rPr>
  </w:style>
  <w:style w:type="paragraph" w:customStyle="1" w:styleId="xl128">
    <w:name w:val="xl128"/>
    <w:basedOn w:val="Normal"/>
    <w:rsid w:val="00755598"/>
    <w:pPr>
      <w:widowControl/>
      <w:shd w:val="clear" w:color="000000" w:fill="4F4F4F"/>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pt-BR" w:eastAsia="pt-BR"/>
    </w:rPr>
  </w:style>
  <w:style w:type="paragraph" w:customStyle="1" w:styleId="xl129">
    <w:name w:val="xl129"/>
    <w:basedOn w:val="Normal"/>
    <w:rsid w:val="00755598"/>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30">
    <w:name w:val="xl130"/>
    <w:basedOn w:val="Normal"/>
    <w:rsid w:val="00755598"/>
    <w:pPr>
      <w:widowControl/>
      <w:pBdr>
        <w:top w:val="single" w:sz="4" w:space="0" w:color="auto"/>
        <w:left w:val="single" w:sz="4" w:space="0" w:color="auto"/>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pt-BR" w:eastAsia="pt-BR"/>
    </w:rPr>
  </w:style>
  <w:style w:type="paragraph" w:customStyle="1" w:styleId="xl131">
    <w:name w:val="xl131"/>
    <w:basedOn w:val="Normal"/>
    <w:rsid w:val="00755598"/>
    <w:pPr>
      <w:widowControl/>
      <w:pBdr>
        <w:top w:val="single" w:sz="4" w:space="0" w:color="auto"/>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32"/>
      <w:szCs w:val="32"/>
      <w:lang w:val="pt-BR" w:eastAsia="pt-BR"/>
    </w:rPr>
  </w:style>
  <w:style w:type="paragraph" w:customStyle="1" w:styleId="xl132">
    <w:name w:val="xl132"/>
    <w:basedOn w:val="Normal"/>
    <w:rsid w:val="00755598"/>
    <w:pPr>
      <w:widowControl/>
      <w:pBdr>
        <w:top w:val="single" w:sz="4" w:space="0" w:color="auto"/>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pt-BR" w:eastAsia="pt-BR"/>
    </w:rPr>
  </w:style>
  <w:style w:type="paragraph" w:customStyle="1" w:styleId="xl133">
    <w:name w:val="xl133"/>
    <w:basedOn w:val="Normal"/>
    <w:rsid w:val="00755598"/>
    <w:pPr>
      <w:widowControl/>
      <w:pBdr>
        <w:top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32"/>
      <w:szCs w:val="32"/>
      <w:lang w:val="pt-BR" w:eastAsia="pt-BR"/>
    </w:rPr>
  </w:style>
  <w:style w:type="paragraph" w:customStyle="1" w:styleId="xl134">
    <w:name w:val="xl134"/>
    <w:basedOn w:val="Normal"/>
    <w:rsid w:val="00755598"/>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35">
    <w:name w:val="xl135"/>
    <w:basedOn w:val="Normal"/>
    <w:rsid w:val="00755598"/>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36">
    <w:name w:val="xl136"/>
    <w:basedOn w:val="Normal"/>
    <w:rsid w:val="0075559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37">
    <w:name w:val="xl137"/>
    <w:basedOn w:val="Normal"/>
    <w:rsid w:val="00755598"/>
    <w:pPr>
      <w:widowControl/>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8">
    <w:name w:val="xl138"/>
    <w:basedOn w:val="Normal"/>
    <w:rsid w:val="00755598"/>
    <w:pPr>
      <w:widowControl/>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39">
    <w:name w:val="xl139"/>
    <w:basedOn w:val="Normal"/>
    <w:rsid w:val="0075559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40">
    <w:name w:val="xl140"/>
    <w:basedOn w:val="Normal"/>
    <w:rsid w:val="00755598"/>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3"/>
      <w:szCs w:val="23"/>
      <w:lang w:val="pt-BR" w:eastAsia="pt-BR"/>
    </w:rPr>
  </w:style>
  <w:style w:type="paragraph" w:customStyle="1" w:styleId="xl141">
    <w:name w:val="xl141"/>
    <w:basedOn w:val="Normal"/>
    <w:rsid w:val="00755598"/>
    <w:pPr>
      <w:widowControl/>
      <w:pBdr>
        <w:top w:val="single" w:sz="4" w:space="0" w:color="auto"/>
      </w:pBdr>
      <w:autoSpaceDE/>
      <w:autoSpaceDN/>
      <w:spacing w:before="100" w:beforeAutospacing="1" w:after="100" w:afterAutospacing="1"/>
      <w:textAlignment w:val="center"/>
    </w:pPr>
    <w:rPr>
      <w:rFonts w:ascii="Times New Roman" w:eastAsia="Times New Roman" w:hAnsi="Times New Roman" w:cs="Times New Roman"/>
      <w:sz w:val="23"/>
      <w:szCs w:val="23"/>
      <w:lang w:val="pt-BR" w:eastAsia="pt-BR"/>
    </w:rPr>
  </w:style>
  <w:style w:type="paragraph" w:customStyle="1" w:styleId="xl142">
    <w:name w:val="xl142"/>
    <w:basedOn w:val="Normal"/>
    <w:rsid w:val="00755598"/>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xl143">
    <w:name w:val="xl143"/>
    <w:basedOn w:val="Normal"/>
    <w:rsid w:val="00755598"/>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lang w:val="pt-BR" w:eastAsia="pt-BR"/>
    </w:rPr>
  </w:style>
  <w:style w:type="paragraph" w:customStyle="1" w:styleId="centralizado9">
    <w:name w:val="centralizado_9"/>
    <w:basedOn w:val="Normal"/>
    <w:rsid w:val="00187C6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
    <w:name w:val="Nível 3"/>
    <w:basedOn w:val="Nvel3-R"/>
    <w:link w:val="Nvel3Char"/>
    <w:qFormat/>
    <w:rsid w:val="00D519B9"/>
    <w:pPr>
      <w:numPr>
        <w:ilvl w:val="2"/>
        <w:numId w:val="2"/>
      </w:numPr>
      <w:ind w:left="284" w:firstLine="0"/>
    </w:pPr>
    <w:rPr>
      <w:rFonts w:eastAsia="Times New Roman"/>
      <w:i w:val="0"/>
      <w:iCs w:val="0"/>
    </w:rPr>
  </w:style>
  <w:style w:type="character" w:customStyle="1" w:styleId="Nvel3Char">
    <w:name w:val="Nível 3 Char"/>
    <w:basedOn w:val="Nvel3-RChar"/>
    <w:link w:val="Nvel3"/>
    <w:rsid w:val="00D519B9"/>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D519B9"/>
    <w:pPr>
      <w:widowControl/>
      <w:autoSpaceDE/>
      <w:autoSpaceDN/>
      <w:spacing w:before="240" w:after="120" w:line="276" w:lineRule="auto"/>
      <w:jc w:val="both"/>
    </w:pPr>
    <w:rPr>
      <w:rFonts w:eastAsia="Times New Roman"/>
      <w:b/>
      <w:bCs/>
      <w:iCs/>
      <w:sz w:val="20"/>
      <w:szCs w:val="20"/>
      <w:lang w:val="pt-BR" w:eastAsia="pt-BR"/>
    </w:rPr>
  </w:style>
  <w:style w:type="character" w:customStyle="1" w:styleId="Nvel4Char">
    <w:name w:val="Nível 4 Char"/>
    <w:basedOn w:val="Nvel3Char"/>
    <w:link w:val="Nvel4"/>
    <w:rsid w:val="00D519B9"/>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D519B9"/>
    <w:rPr>
      <w:rFonts w:ascii="Arial" w:eastAsia="Times New Roman" w:hAnsi="Arial" w:cs="Arial"/>
      <w:b/>
      <w:bCs/>
      <w:iCs/>
      <w:sz w:val="20"/>
      <w:szCs w:val="20"/>
      <w:lang w:eastAsia="pt-BR"/>
    </w:rPr>
  </w:style>
  <w:style w:type="character" w:customStyle="1" w:styleId="dark-mode-color-black">
    <w:name w:val="dark-mode-color-black"/>
    <w:basedOn w:val="Fontepargpadro"/>
    <w:rsid w:val="002E2829"/>
  </w:style>
  <w:style w:type="paragraph" w:customStyle="1" w:styleId="tabelatextocentralizado">
    <w:name w:val="tabela_texto_centralizado"/>
    <w:basedOn w:val="Normal"/>
    <w:rsid w:val="00EF661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FB00A5"/>
  </w:style>
  <w:style w:type="paragraph" w:customStyle="1" w:styleId="textoalinhadoesquerdaespaamentosimples">
    <w:name w:val="texto_alinhado_esquerda_espaçamento_simples"/>
    <w:basedOn w:val="Normal"/>
    <w:rsid w:val="00FB00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66">
      <w:bodyDiv w:val="1"/>
      <w:marLeft w:val="0"/>
      <w:marRight w:val="0"/>
      <w:marTop w:val="0"/>
      <w:marBottom w:val="0"/>
      <w:divBdr>
        <w:top w:val="none" w:sz="0" w:space="0" w:color="auto"/>
        <w:left w:val="none" w:sz="0" w:space="0" w:color="auto"/>
        <w:bottom w:val="none" w:sz="0" w:space="0" w:color="auto"/>
        <w:right w:val="none" w:sz="0" w:space="0" w:color="auto"/>
      </w:divBdr>
    </w:div>
    <w:div w:id="3635640">
      <w:bodyDiv w:val="1"/>
      <w:marLeft w:val="0"/>
      <w:marRight w:val="0"/>
      <w:marTop w:val="0"/>
      <w:marBottom w:val="0"/>
      <w:divBdr>
        <w:top w:val="none" w:sz="0" w:space="0" w:color="auto"/>
        <w:left w:val="none" w:sz="0" w:space="0" w:color="auto"/>
        <w:bottom w:val="none" w:sz="0" w:space="0" w:color="auto"/>
        <w:right w:val="none" w:sz="0" w:space="0" w:color="auto"/>
      </w:divBdr>
    </w:div>
    <w:div w:id="5138775">
      <w:bodyDiv w:val="1"/>
      <w:marLeft w:val="0"/>
      <w:marRight w:val="0"/>
      <w:marTop w:val="0"/>
      <w:marBottom w:val="0"/>
      <w:divBdr>
        <w:top w:val="none" w:sz="0" w:space="0" w:color="auto"/>
        <w:left w:val="none" w:sz="0" w:space="0" w:color="auto"/>
        <w:bottom w:val="none" w:sz="0" w:space="0" w:color="auto"/>
        <w:right w:val="none" w:sz="0" w:space="0" w:color="auto"/>
      </w:divBdr>
    </w:div>
    <w:div w:id="9184500">
      <w:bodyDiv w:val="1"/>
      <w:marLeft w:val="0"/>
      <w:marRight w:val="0"/>
      <w:marTop w:val="0"/>
      <w:marBottom w:val="0"/>
      <w:divBdr>
        <w:top w:val="none" w:sz="0" w:space="0" w:color="auto"/>
        <w:left w:val="none" w:sz="0" w:space="0" w:color="auto"/>
        <w:bottom w:val="none" w:sz="0" w:space="0" w:color="auto"/>
        <w:right w:val="none" w:sz="0" w:space="0" w:color="auto"/>
      </w:divBdr>
    </w:div>
    <w:div w:id="19478664">
      <w:bodyDiv w:val="1"/>
      <w:marLeft w:val="0"/>
      <w:marRight w:val="0"/>
      <w:marTop w:val="0"/>
      <w:marBottom w:val="0"/>
      <w:divBdr>
        <w:top w:val="none" w:sz="0" w:space="0" w:color="auto"/>
        <w:left w:val="none" w:sz="0" w:space="0" w:color="auto"/>
        <w:bottom w:val="none" w:sz="0" w:space="0" w:color="auto"/>
        <w:right w:val="none" w:sz="0" w:space="0" w:color="auto"/>
      </w:divBdr>
    </w:div>
    <w:div w:id="32773076">
      <w:bodyDiv w:val="1"/>
      <w:marLeft w:val="0"/>
      <w:marRight w:val="0"/>
      <w:marTop w:val="0"/>
      <w:marBottom w:val="0"/>
      <w:divBdr>
        <w:top w:val="none" w:sz="0" w:space="0" w:color="auto"/>
        <w:left w:val="none" w:sz="0" w:space="0" w:color="auto"/>
        <w:bottom w:val="none" w:sz="0" w:space="0" w:color="auto"/>
        <w:right w:val="none" w:sz="0" w:space="0" w:color="auto"/>
      </w:divBdr>
    </w:div>
    <w:div w:id="71700686">
      <w:bodyDiv w:val="1"/>
      <w:marLeft w:val="0"/>
      <w:marRight w:val="0"/>
      <w:marTop w:val="0"/>
      <w:marBottom w:val="0"/>
      <w:divBdr>
        <w:top w:val="none" w:sz="0" w:space="0" w:color="auto"/>
        <w:left w:val="none" w:sz="0" w:space="0" w:color="auto"/>
        <w:bottom w:val="none" w:sz="0" w:space="0" w:color="auto"/>
        <w:right w:val="none" w:sz="0" w:space="0" w:color="auto"/>
      </w:divBdr>
    </w:div>
    <w:div w:id="80152771">
      <w:bodyDiv w:val="1"/>
      <w:marLeft w:val="0"/>
      <w:marRight w:val="0"/>
      <w:marTop w:val="0"/>
      <w:marBottom w:val="0"/>
      <w:divBdr>
        <w:top w:val="none" w:sz="0" w:space="0" w:color="auto"/>
        <w:left w:val="none" w:sz="0" w:space="0" w:color="auto"/>
        <w:bottom w:val="none" w:sz="0" w:space="0" w:color="auto"/>
        <w:right w:val="none" w:sz="0" w:space="0" w:color="auto"/>
      </w:divBdr>
      <w:divsChild>
        <w:div w:id="2111587559">
          <w:marLeft w:val="0"/>
          <w:marRight w:val="0"/>
          <w:marTop w:val="0"/>
          <w:marBottom w:val="0"/>
          <w:divBdr>
            <w:top w:val="none" w:sz="0" w:space="0" w:color="auto"/>
            <w:left w:val="none" w:sz="0" w:space="0" w:color="auto"/>
            <w:bottom w:val="none" w:sz="0" w:space="0" w:color="auto"/>
            <w:right w:val="none" w:sz="0" w:space="0" w:color="auto"/>
          </w:divBdr>
        </w:div>
      </w:divsChild>
    </w:div>
    <w:div w:id="83112909">
      <w:bodyDiv w:val="1"/>
      <w:marLeft w:val="0"/>
      <w:marRight w:val="0"/>
      <w:marTop w:val="0"/>
      <w:marBottom w:val="0"/>
      <w:divBdr>
        <w:top w:val="none" w:sz="0" w:space="0" w:color="auto"/>
        <w:left w:val="none" w:sz="0" w:space="0" w:color="auto"/>
        <w:bottom w:val="none" w:sz="0" w:space="0" w:color="auto"/>
        <w:right w:val="none" w:sz="0" w:space="0" w:color="auto"/>
      </w:divBdr>
    </w:div>
    <w:div w:id="109132536">
      <w:bodyDiv w:val="1"/>
      <w:marLeft w:val="0"/>
      <w:marRight w:val="0"/>
      <w:marTop w:val="0"/>
      <w:marBottom w:val="0"/>
      <w:divBdr>
        <w:top w:val="none" w:sz="0" w:space="0" w:color="auto"/>
        <w:left w:val="none" w:sz="0" w:space="0" w:color="auto"/>
        <w:bottom w:val="none" w:sz="0" w:space="0" w:color="auto"/>
        <w:right w:val="none" w:sz="0" w:space="0" w:color="auto"/>
      </w:divBdr>
      <w:divsChild>
        <w:div w:id="737096623">
          <w:marLeft w:val="0"/>
          <w:marRight w:val="0"/>
          <w:marTop w:val="0"/>
          <w:marBottom w:val="0"/>
          <w:divBdr>
            <w:top w:val="none" w:sz="0" w:space="0" w:color="auto"/>
            <w:left w:val="none" w:sz="0" w:space="0" w:color="auto"/>
            <w:bottom w:val="none" w:sz="0" w:space="0" w:color="auto"/>
            <w:right w:val="none" w:sz="0" w:space="0" w:color="auto"/>
          </w:divBdr>
        </w:div>
        <w:div w:id="1557084857">
          <w:marLeft w:val="0"/>
          <w:marRight w:val="0"/>
          <w:marTop w:val="0"/>
          <w:marBottom w:val="0"/>
          <w:divBdr>
            <w:top w:val="none" w:sz="0" w:space="0" w:color="auto"/>
            <w:left w:val="none" w:sz="0" w:space="0" w:color="auto"/>
            <w:bottom w:val="none" w:sz="0" w:space="0" w:color="auto"/>
            <w:right w:val="none" w:sz="0" w:space="0" w:color="auto"/>
          </w:divBdr>
        </w:div>
        <w:div w:id="1583879955">
          <w:marLeft w:val="0"/>
          <w:marRight w:val="0"/>
          <w:marTop w:val="0"/>
          <w:marBottom w:val="0"/>
          <w:divBdr>
            <w:top w:val="none" w:sz="0" w:space="0" w:color="auto"/>
            <w:left w:val="none" w:sz="0" w:space="0" w:color="auto"/>
            <w:bottom w:val="none" w:sz="0" w:space="0" w:color="auto"/>
            <w:right w:val="none" w:sz="0" w:space="0" w:color="auto"/>
          </w:divBdr>
        </w:div>
        <w:div w:id="1307248504">
          <w:marLeft w:val="0"/>
          <w:marRight w:val="0"/>
          <w:marTop w:val="0"/>
          <w:marBottom w:val="0"/>
          <w:divBdr>
            <w:top w:val="none" w:sz="0" w:space="0" w:color="auto"/>
            <w:left w:val="none" w:sz="0" w:space="0" w:color="auto"/>
            <w:bottom w:val="none" w:sz="0" w:space="0" w:color="auto"/>
            <w:right w:val="none" w:sz="0" w:space="0" w:color="auto"/>
          </w:divBdr>
        </w:div>
        <w:div w:id="596642035">
          <w:marLeft w:val="0"/>
          <w:marRight w:val="0"/>
          <w:marTop w:val="0"/>
          <w:marBottom w:val="0"/>
          <w:divBdr>
            <w:top w:val="none" w:sz="0" w:space="0" w:color="auto"/>
            <w:left w:val="none" w:sz="0" w:space="0" w:color="auto"/>
            <w:bottom w:val="none" w:sz="0" w:space="0" w:color="auto"/>
            <w:right w:val="none" w:sz="0" w:space="0" w:color="auto"/>
          </w:divBdr>
        </w:div>
        <w:div w:id="1851021764">
          <w:marLeft w:val="0"/>
          <w:marRight w:val="0"/>
          <w:marTop w:val="0"/>
          <w:marBottom w:val="0"/>
          <w:divBdr>
            <w:top w:val="none" w:sz="0" w:space="0" w:color="auto"/>
            <w:left w:val="none" w:sz="0" w:space="0" w:color="auto"/>
            <w:bottom w:val="none" w:sz="0" w:space="0" w:color="auto"/>
            <w:right w:val="none" w:sz="0" w:space="0" w:color="auto"/>
          </w:divBdr>
        </w:div>
      </w:divsChild>
    </w:div>
    <w:div w:id="132603875">
      <w:bodyDiv w:val="1"/>
      <w:marLeft w:val="0"/>
      <w:marRight w:val="0"/>
      <w:marTop w:val="0"/>
      <w:marBottom w:val="0"/>
      <w:divBdr>
        <w:top w:val="none" w:sz="0" w:space="0" w:color="auto"/>
        <w:left w:val="none" w:sz="0" w:space="0" w:color="auto"/>
        <w:bottom w:val="none" w:sz="0" w:space="0" w:color="auto"/>
        <w:right w:val="none" w:sz="0" w:space="0" w:color="auto"/>
      </w:divBdr>
    </w:div>
    <w:div w:id="133253442">
      <w:bodyDiv w:val="1"/>
      <w:marLeft w:val="0"/>
      <w:marRight w:val="0"/>
      <w:marTop w:val="0"/>
      <w:marBottom w:val="0"/>
      <w:divBdr>
        <w:top w:val="none" w:sz="0" w:space="0" w:color="auto"/>
        <w:left w:val="none" w:sz="0" w:space="0" w:color="auto"/>
        <w:bottom w:val="none" w:sz="0" w:space="0" w:color="auto"/>
        <w:right w:val="none" w:sz="0" w:space="0" w:color="auto"/>
      </w:divBdr>
    </w:div>
    <w:div w:id="161237553">
      <w:bodyDiv w:val="1"/>
      <w:marLeft w:val="0"/>
      <w:marRight w:val="0"/>
      <w:marTop w:val="0"/>
      <w:marBottom w:val="0"/>
      <w:divBdr>
        <w:top w:val="none" w:sz="0" w:space="0" w:color="auto"/>
        <w:left w:val="none" w:sz="0" w:space="0" w:color="auto"/>
        <w:bottom w:val="none" w:sz="0" w:space="0" w:color="auto"/>
        <w:right w:val="none" w:sz="0" w:space="0" w:color="auto"/>
      </w:divBdr>
    </w:div>
    <w:div w:id="173695057">
      <w:bodyDiv w:val="1"/>
      <w:marLeft w:val="0"/>
      <w:marRight w:val="0"/>
      <w:marTop w:val="0"/>
      <w:marBottom w:val="0"/>
      <w:divBdr>
        <w:top w:val="none" w:sz="0" w:space="0" w:color="auto"/>
        <w:left w:val="none" w:sz="0" w:space="0" w:color="auto"/>
        <w:bottom w:val="none" w:sz="0" w:space="0" w:color="auto"/>
        <w:right w:val="none" w:sz="0" w:space="0" w:color="auto"/>
      </w:divBdr>
      <w:divsChild>
        <w:div w:id="688992530">
          <w:marLeft w:val="0"/>
          <w:marRight w:val="0"/>
          <w:marTop w:val="0"/>
          <w:marBottom w:val="0"/>
          <w:divBdr>
            <w:top w:val="none" w:sz="0" w:space="0" w:color="auto"/>
            <w:left w:val="none" w:sz="0" w:space="0" w:color="auto"/>
            <w:bottom w:val="none" w:sz="0" w:space="0" w:color="auto"/>
            <w:right w:val="none" w:sz="0" w:space="0" w:color="auto"/>
          </w:divBdr>
        </w:div>
      </w:divsChild>
    </w:div>
    <w:div w:id="190534503">
      <w:bodyDiv w:val="1"/>
      <w:marLeft w:val="0"/>
      <w:marRight w:val="0"/>
      <w:marTop w:val="0"/>
      <w:marBottom w:val="0"/>
      <w:divBdr>
        <w:top w:val="none" w:sz="0" w:space="0" w:color="auto"/>
        <w:left w:val="none" w:sz="0" w:space="0" w:color="auto"/>
        <w:bottom w:val="none" w:sz="0" w:space="0" w:color="auto"/>
        <w:right w:val="none" w:sz="0" w:space="0" w:color="auto"/>
      </w:divBdr>
    </w:div>
    <w:div w:id="204216483">
      <w:bodyDiv w:val="1"/>
      <w:marLeft w:val="0"/>
      <w:marRight w:val="0"/>
      <w:marTop w:val="0"/>
      <w:marBottom w:val="0"/>
      <w:divBdr>
        <w:top w:val="none" w:sz="0" w:space="0" w:color="auto"/>
        <w:left w:val="none" w:sz="0" w:space="0" w:color="auto"/>
        <w:bottom w:val="none" w:sz="0" w:space="0" w:color="auto"/>
        <w:right w:val="none" w:sz="0" w:space="0" w:color="auto"/>
      </w:divBdr>
    </w:div>
    <w:div w:id="218904482">
      <w:bodyDiv w:val="1"/>
      <w:marLeft w:val="0"/>
      <w:marRight w:val="0"/>
      <w:marTop w:val="0"/>
      <w:marBottom w:val="0"/>
      <w:divBdr>
        <w:top w:val="none" w:sz="0" w:space="0" w:color="auto"/>
        <w:left w:val="none" w:sz="0" w:space="0" w:color="auto"/>
        <w:bottom w:val="none" w:sz="0" w:space="0" w:color="auto"/>
        <w:right w:val="none" w:sz="0" w:space="0" w:color="auto"/>
      </w:divBdr>
    </w:div>
    <w:div w:id="224609550">
      <w:bodyDiv w:val="1"/>
      <w:marLeft w:val="0"/>
      <w:marRight w:val="0"/>
      <w:marTop w:val="0"/>
      <w:marBottom w:val="0"/>
      <w:divBdr>
        <w:top w:val="none" w:sz="0" w:space="0" w:color="auto"/>
        <w:left w:val="none" w:sz="0" w:space="0" w:color="auto"/>
        <w:bottom w:val="none" w:sz="0" w:space="0" w:color="auto"/>
        <w:right w:val="none" w:sz="0" w:space="0" w:color="auto"/>
      </w:divBdr>
    </w:div>
    <w:div w:id="242573828">
      <w:bodyDiv w:val="1"/>
      <w:marLeft w:val="0"/>
      <w:marRight w:val="0"/>
      <w:marTop w:val="0"/>
      <w:marBottom w:val="0"/>
      <w:divBdr>
        <w:top w:val="none" w:sz="0" w:space="0" w:color="auto"/>
        <w:left w:val="none" w:sz="0" w:space="0" w:color="auto"/>
        <w:bottom w:val="none" w:sz="0" w:space="0" w:color="auto"/>
        <w:right w:val="none" w:sz="0" w:space="0" w:color="auto"/>
      </w:divBdr>
    </w:div>
    <w:div w:id="252671208">
      <w:bodyDiv w:val="1"/>
      <w:marLeft w:val="0"/>
      <w:marRight w:val="0"/>
      <w:marTop w:val="0"/>
      <w:marBottom w:val="0"/>
      <w:divBdr>
        <w:top w:val="none" w:sz="0" w:space="0" w:color="auto"/>
        <w:left w:val="none" w:sz="0" w:space="0" w:color="auto"/>
        <w:bottom w:val="none" w:sz="0" w:space="0" w:color="auto"/>
        <w:right w:val="none" w:sz="0" w:space="0" w:color="auto"/>
      </w:divBdr>
    </w:div>
    <w:div w:id="257908845">
      <w:bodyDiv w:val="1"/>
      <w:marLeft w:val="0"/>
      <w:marRight w:val="0"/>
      <w:marTop w:val="0"/>
      <w:marBottom w:val="0"/>
      <w:divBdr>
        <w:top w:val="none" w:sz="0" w:space="0" w:color="auto"/>
        <w:left w:val="none" w:sz="0" w:space="0" w:color="auto"/>
        <w:bottom w:val="none" w:sz="0" w:space="0" w:color="auto"/>
        <w:right w:val="none" w:sz="0" w:space="0" w:color="auto"/>
      </w:divBdr>
      <w:divsChild>
        <w:div w:id="1955674849">
          <w:marLeft w:val="0"/>
          <w:marRight w:val="0"/>
          <w:marTop w:val="120"/>
          <w:marBottom w:val="0"/>
          <w:divBdr>
            <w:top w:val="none" w:sz="0" w:space="0" w:color="auto"/>
            <w:left w:val="none" w:sz="0" w:space="0" w:color="auto"/>
            <w:bottom w:val="none" w:sz="0" w:space="0" w:color="auto"/>
            <w:right w:val="none" w:sz="0" w:space="0" w:color="auto"/>
          </w:divBdr>
        </w:div>
        <w:div w:id="1806656911">
          <w:marLeft w:val="480"/>
          <w:marRight w:val="0"/>
          <w:marTop w:val="120"/>
          <w:marBottom w:val="0"/>
          <w:divBdr>
            <w:top w:val="none" w:sz="0" w:space="0" w:color="auto"/>
            <w:left w:val="none" w:sz="0" w:space="0" w:color="auto"/>
            <w:bottom w:val="none" w:sz="0" w:space="0" w:color="auto"/>
            <w:right w:val="none" w:sz="0" w:space="0" w:color="auto"/>
          </w:divBdr>
        </w:div>
        <w:div w:id="963118871">
          <w:marLeft w:val="720"/>
          <w:marRight w:val="0"/>
          <w:marTop w:val="120"/>
          <w:marBottom w:val="0"/>
          <w:divBdr>
            <w:top w:val="none" w:sz="0" w:space="0" w:color="auto"/>
            <w:left w:val="none" w:sz="0" w:space="0" w:color="auto"/>
            <w:bottom w:val="none" w:sz="0" w:space="0" w:color="auto"/>
            <w:right w:val="none" w:sz="0" w:space="0" w:color="auto"/>
          </w:divBdr>
        </w:div>
        <w:div w:id="388769717">
          <w:marLeft w:val="720"/>
          <w:marRight w:val="0"/>
          <w:marTop w:val="120"/>
          <w:marBottom w:val="0"/>
          <w:divBdr>
            <w:top w:val="none" w:sz="0" w:space="0" w:color="auto"/>
            <w:left w:val="none" w:sz="0" w:space="0" w:color="auto"/>
            <w:bottom w:val="none" w:sz="0" w:space="0" w:color="auto"/>
            <w:right w:val="none" w:sz="0" w:space="0" w:color="auto"/>
          </w:divBdr>
        </w:div>
        <w:div w:id="1786727657">
          <w:marLeft w:val="480"/>
          <w:marRight w:val="0"/>
          <w:marTop w:val="120"/>
          <w:marBottom w:val="0"/>
          <w:divBdr>
            <w:top w:val="none" w:sz="0" w:space="0" w:color="auto"/>
            <w:left w:val="none" w:sz="0" w:space="0" w:color="auto"/>
            <w:bottom w:val="none" w:sz="0" w:space="0" w:color="auto"/>
            <w:right w:val="none" w:sz="0" w:space="0" w:color="auto"/>
          </w:divBdr>
        </w:div>
        <w:div w:id="504366035">
          <w:marLeft w:val="720"/>
          <w:marRight w:val="0"/>
          <w:marTop w:val="120"/>
          <w:marBottom w:val="0"/>
          <w:divBdr>
            <w:top w:val="none" w:sz="0" w:space="0" w:color="auto"/>
            <w:left w:val="none" w:sz="0" w:space="0" w:color="auto"/>
            <w:bottom w:val="none" w:sz="0" w:space="0" w:color="auto"/>
            <w:right w:val="none" w:sz="0" w:space="0" w:color="auto"/>
          </w:divBdr>
        </w:div>
        <w:div w:id="862013729">
          <w:marLeft w:val="720"/>
          <w:marRight w:val="0"/>
          <w:marTop w:val="120"/>
          <w:marBottom w:val="0"/>
          <w:divBdr>
            <w:top w:val="none" w:sz="0" w:space="0" w:color="auto"/>
            <w:left w:val="none" w:sz="0" w:space="0" w:color="auto"/>
            <w:bottom w:val="none" w:sz="0" w:space="0" w:color="auto"/>
            <w:right w:val="none" w:sz="0" w:space="0" w:color="auto"/>
          </w:divBdr>
        </w:div>
        <w:div w:id="185019728">
          <w:marLeft w:val="720"/>
          <w:marRight w:val="0"/>
          <w:marTop w:val="120"/>
          <w:marBottom w:val="0"/>
          <w:divBdr>
            <w:top w:val="none" w:sz="0" w:space="0" w:color="auto"/>
            <w:left w:val="none" w:sz="0" w:space="0" w:color="auto"/>
            <w:bottom w:val="none" w:sz="0" w:space="0" w:color="auto"/>
            <w:right w:val="none" w:sz="0" w:space="0" w:color="auto"/>
          </w:divBdr>
        </w:div>
        <w:div w:id="1718893402">
          <w:marLeft w:val="720"/>
          <w:marRight w:val="0"/>
          <w:marTop w:val="120"/>
          <w:marBottom w:val="0"/>
          <w:divBdr>
            <w:top w:val="none" w:sz="0" w:space="0" w:color="auto"/>
            <w:left w:val="none" w:sz="0" w:space="0" w:color="auto"/>
            <w:bottom w:val="none" w:sz="0" w:space="0" w:color="auto"/>
            <w:right w:val="none" w:sz="0" w:space="0" w:color="auto"/>
          </w:divBdr>
        </w:div>
        <w:div w:id="2059425905">
          <w:marLeft w:val="720"/>
          <w:marRight w:val="0"/>
          <w:marTop w:val="120"/>
          <w:marBottom w:val="0"/>
          <w:divBdr>
            <w:top w:val="none" w:sz="0" w:space="0" w:color="auto"/>
            <w:left w:val="none" w:sz="0" w:space="0" w:color="auto"/>
            <w:bottom w:val="none" w:sz="0" w:space="0" w:color="auto"/>
            <w:right w:val="none" w:sz="0" w:space="0" w:color="auto"/>
          </w:divBdr>
        </w:div>
        <w:div w:id="164563380">
          <w:marLeft w:val="720"/>
          <w:marRight w:val="0"/>
          <w:marTop w:val="120"/>
          <w:marBottom w:val="0"/>
          <w:divBdr>
            <w:top w:val="none" w:sz="0" w:space="0" w:color="auto"/>
            <w:left w:val="none" w:sz="0" w:space="0" w:color="auto"/>
            <w:bottom w:val="none" w:sz="0" w:space="0" w:color="auto"/>
            <w:right w:val="none" w:sz="0" w:space="0" w:color="auto"/>
          </w:divBdr>
        </w:div>
        <w:div w:id="911088747">
          <w:marLeft w:val="240"/>
          <w:marRight w:val="0"/>
          <w:marTop w:val="120"/>
          <w:marBottom w:val="0"/>
          <w:divBdr>
            <w:top w:val="none" w:sz="0" w:space="0" w:color="auto"/>
            <w:left w:val="none" w:sz="0" w:space="0" w:color="auto"/>
            <w:bottom w:val="none" w:sz="0" w:space="0" w:color="auto"/>
            <w:right w:val="none" w:sz="0" w:space="0" w:color="auto"/>
          </w:divBdr>
        </w:div>
        <w:div w:id="1273129150">
          <w:marLeft w:val="240"/>
          <w:marRight w:val="0"/>
          <w:marTop w:val="120"/>
          <w:marBottom w:val="0"/>
          <w:divBdr>
            <w:top w:val="none" w:sz="0" w:space="0" w:color="auto"/>
            <w:left w:val="none" w:sz="0" w:space="0" w:color="auto"/>
            <w:bottom w:val="none" w:sz="0" w:space="0" w:color="auto"/>
            <w:right w:val="none" w:sz="0" w:space="0" w:color="auto"/>
          </w:divBdr>
        </w:div>
        <w:div w:id="1612859670">
          <w:marLeft w:val="240"/>
          <w:marRight w:val="0"/>
          <w:marTop w:val="120"/>
          <w:marBottom w:val="0"/>
          <w:divBdr>
            <w:top w:val="none" w:sz="0" w:space="0" w:color="auto"/>
            <w:left w:val="none" w:sz="0" w:space="0" w:color="auto"/>
            <w:bottom w:val="none" w:sz="0" w:space="0" w:color="auto"/>
            <w:right w:val="none" w:sz="0" w:space="0" w:color="auto"/>
          </w:divBdr>
        </w:div>
        <w:div w:id="1579944269">
          <w:marLeft w:val="240"/>
          <w:marRight w:val="0"/>
          <w:marTop w:val="120"/>
          <w:marBottom w:val="0"/>
          <w:divBdr>
            <w:top w:val="none" w:sz="0" w:space="0" w:color="auto"/>
            <w:left w:val="none" w:sz="0" w:space="0" w:color="auto"/>
            <w:bottom w:val="none" w:sz="0" w:space="0" w:color="auto"/>
            <w:right w:val="none" w:sz="0" w:space="0" w:color="auto"/>
          </w:divBdr>
        </w:div>
        <w:div w:id="1746996147">
          <w:marLeft w:val="480"/>
          <w:marRight w:val="0"/>
          <w:marTop w:val="120"/>
          <w:marBottom w:val="0"/>
          <w:divBdr>
            <w:top w:val="none" w:sz="0" w:space="0" w:color="auto"/>
            <w:left w:val="none" w:sz="0" w:space="0" w:color="auto"/>
            <w:bottom w:val="none" w:sz="0" w:space="0" w:color="auto"/>
            <w:right w:val="none" w:sz="0" w:space="0" w:color="auto"/>
          </w:divBdr>
        </w:div>
        <w:div w:id="1515537063">
          <w:marLeft w:val="480"/>
          <w:marRight w:val="0"/>
          <w:marTop w:val="120"/>
          <w:marBottom w:val="0"/>
          <w:divBdr>
            <w:top w:val="none" w:sz="0" w:space="0" w:color="auto"/>
            <w:left w:val="none" w:sz="0" w:space="0" w:color="auto"/>
            <w:bottom w:val="none" w:sz="0" w:space="0" w:color="auto"/>
            <w:right w:val="none" w:sz="0" w:space="0" w:color="auto"/>
          </w:divBdr>
        </w:div>
        <w:div w:id="537356496">
          <w:marLeft w:val="240"/>
          <w:marRight w:val="0"/>
          <w:marTop w:val="120"/>
          <w:marBottom w:val="0"/>
          <w:divBdr>
            <w:top w:val="none" w:sz="0" w:space="0" w:color="auto"/>
            <w:left w:val="none" w:sz="0" w:space="0" w:color="auto"/>
            <w:bottom w:val="none" w:sz="0" w:space="0" w:color="auto"/>
            <w:right w:val="none" w:sz="0" w:space="0" w:color="auto"/>
          </w:divBdr>
        </w:div>
        <w:div w:id="306595652">
          <w:marLeft w:val="240"/>
          <w:marRight w:val="0"/>
          <w:marTop w:val="120"/>
          <w:marBottom w:val="0"/>
          <w:divBdr>
            <w:top w:val="none" w:sz="0" w:space="0" w:color="auto"/>
            <w:left w:val="none" w:sz="0" w:space="0" w:color="auto"/>
            <w:bottom w:val="none" w:sz="0" w:space="0" w:color="auto"/>
            <w:right w:val="none" w:sz="0" w:space="0" w:color="auto"/>
          </w:divBdr>
        </w:div>
        <w:div w:id="510606851">
          <w:marLeft w:val="240"/>
          <w:marRight w:val="0"/>
          <w:marTop w:val="120"/>
          <w:marBottom w:val="0"/>
          <w:divBdr>
            <w:top w:val="none" w:sz="0" w:space="0" w:color="auto"/>
            <w:left w:val="none" w:sz="0" w:space="0" w:color="auto"/>
            <w:bottom w:val="none" w:sz="0" w:space="0" w:color="auto"/>
            <w:right w:val="none" w:sz="0" w:space="0" w:color="auto"/>
          </w:divBdr>
        </w:div>
        <w:div w:id="568073168">
          <w:marLeft w:val="240"/>
          <w:marRight w:val="0"/>
          <w:marTop w:val="120"/>
          <w:marBottom w:val="0"/>
          <w:divBdr>
            <w:top w:val="none" w:sz="0" w:space="0" w:color="auto"/>
            <w:left w:val="none" w:sz="0" w:space="0" w:color="auto"/>
            <w:bottom w:val="none" w:sz="0" w:space="0" w:color="auto"/>
            <w:right w:val="none" w:sz="0" w:space="0" w:color="auto"/>
          </w:divBdr>
        </w:div>
        <w:div w:id="2114014406">
          <w:marLeft w:val="240"/>
          <w:marRight w:val="0"/>
          <w:marTop w:val="120"/>
          <w:marBottom w:val="0"/>
          <w:divBdr>
            <w:top w:val="none" w:sz="0" w:space="0" w:color="auto"/>
            <w:left w:val="none" w:sz="0" w:space="0" w:color="auto"/>
            <w:bottom w:val="none" w:sz="0" w:space="0" w:color="auto"/>
            <w:right w:val="none" w:sz="0" w:space="0" w:color="auto"/>
          </w:divBdr>
        </w:div>
        <w:div w:id="1762288597">
          <w:marLeft w:val="240"/>
          <w:marRight w:val="0"/>
          <w:marTop w:val="120"/>
          <w:marBottom w:val="0"/>
          <w:divBdr>
            <w:top w:val="none" w:sz="0" w:space="0" w:color="auto"/>
            <w:left w:val="none" w:sz="0" w:space="0" w:color="auto"/>
            <w:bottom w:val="none" w:sz="0" w:space="0" w:color="auto"/>
            <w:right w:val="none" w:sz="0" w:space="0" w:color="auto"/>
          </w:divBdr>
        </w:div>
      </w:divsChild>
    </w:div>
    <w:div w:id="268200688">
      <w:bodyDiv w:val="1"/>
      <w:marLeft w:val="0"/>
      <w:marRight w:val="0"/>
      <w:marTop w:val="0"/>
      <w:marBottom w:val="0"/>
      <w:divBdr>
        <w:top w:val="none" w:sz="0" w:space="0" w:color="auto"/>
        <w:left w:val="none" w:sz="0" w:space="0" w:color="auto"/>
        <w:bottom w:val="none" w:sz="0" w:space="0" w:color="auto"/>
        <w:right w:val="none" w:sz="0" w:space="0" w:color="auto"/>
      </w:divBdr>
    </w:div>
    <w:div w:id="269092286">
      <w:bodyDiv w:val="1"/>
      <w:marLeft w:val="0"/>
      <w:marRight w:val="0"/>
      <w:marTop w:val="0"/>
      <w:marBottom w:val="0"/>
      <w:divBdr>
        <w:top w:val="none" w:sz="0" w:space="0" w:color="auto"/>
        <w:left w:val="none" w:sz="0" w:space="0" w:color="auto"/>
        <w:bottom w:val="none" w:sz="0" w:space="0" w:color="auto"/>
        <w:right w:val="none" w:sz="0" w:space="0" w:color="auto"/>
      </w:divBdr>
    </w:div>
    <w:div w:id="279846548">
      <w:bodyDiv w:val="1"/>
      <w:marLeft w:val="0"/>
      <w:marRight w:val="0"/>
      <w:marTop w:val="0"/>
      <w:marBottom w:val="0"/>
      <w:divBdr>
        <w:top w:val="none" w:sz="0" w:space="0" w:color="auto"/>
        <w:left w:val="none" w:sz="0" w:space="0" w:color="auto"/>
        <w:bottom w:val="none" w:sz="0" w:space="0" w:color="auto"/>
        <w:right w:val="none" w:sz="0" w:space="0" w:color="auto"/>
      </w:divBdr>
    </w:div>
    <w:div w:id="290212211">
      <w:bodyDiv w:val="1"/>
      <w:marLeft w:val="0"/>
      <w:marRight w:val="0"/>
      <w:marTop w:val="0"/>
      <w:marBottom w:val="0"/>
      <w:divBdr>
        <w:top w:val="none" w:sz="0" w:space="0" w:color="auto"/>
        <w:left w:val="none" w:sz="0" w:space="0" w:color="auto"/>
        <w:bottom w:val="none" w:sz="0" w:space="0" w:color="auto"/>
        <w:right w:val="none" w:sz="0" w:space="0" w:color="auto"/>
      </w:divBdr>
    </w:div>
    <w:div w:id="310670449">
      <w:bodyDiv w:val="1"/>
      <w:marLeft w:val="0"/>
      <w:marRight w:val="0"/>
      <w:marTop w:val="0"/>
      <w:marBottom w:val="0"/>
      <w:divBdr>
        <w:top w:val="none" w:sz="0" w:space="0" w:color="auto"/>
        <w:left w:val="none" w:sz="0" w:space="0" w:color="auto"/>
        <w:bottom w:val="none" w:sz="0" w:space="0" w:color="auto"/>
        <w:right w:val="none" w:sz="0" w:space="0" w:color="auto"/>
      </w:divBdr>
    </w:div>
    <w:div w:id="313293880">
      <w:bodyDiv w:val="1"/>
      <w:marLeft w:val="0"/>
      <w:marRight w:val="0"/>
      <w:marTop w:val="0"/>
      <w:marBottom w:val="0"/>
      <w:divBdr>
        <w:top w:val="none" w:sz="0" w:space="0" w:color="auto"/>
        <w:left w:val="none" w:sz="0" w:space="0" w:color="auto"/>
        <w:bottom w:val="none" w:sz="0" w:space="0" w:color="auto"/>
        <w:right w:val="none" w:sz="0" w:space="0" w:color="auto"/>
      </w:divBdr>
    </w:div>
    <w:div w:id="331222215">
      <w:bodyDiv w:val="1"/>
      <w:marLeft w:val="0"/>
      <w:marRight w:val="0"/>
      <w:marTop w:val="0"/>
      <w:marBottom w:val="0"/>
      <w:divBdr>
        <w:top w:val="none" w:sz="0" w:space="0" w:color="auto"/>
        <w:left w:val="none" w:sz="0" w:space="0" w:color="auto"/>
        <w:bottom w:val="none" w:sz="0" w:space="0" w:color="auto"/>
        <w:right w:val="none" w:sz="0" w:space="0" w:color="auto"/>
      </w:divBdr>
    </w:div>
    <w:div w:id="346449209">
      <w:bodyDiv w:val="1"/>
      <w:marLeft w:val="0"/>
      <w:marRight w:val="0"/>
      <w:marTop w:val="0"/>
      <w:marBottom w:val="0"/>
      <w:divBdr>
        <w:top w:val="none" w:sz="0" w:space="0" w:color="auto"/>
        <w:left w:val="none" w:sz="0" w:space="0" w:color="auto"/>
        <w:bottom w:val="none" w:sz="0" w:space="0" w:color="auto"/>
        <w:right w:val="none" w:sz="0" w:space="0" w:color="auto"/>
      </w:divBdr>
    </w:div>
    <w:div w:id="350884742">
      <w:bodyDiv w:val="1"/>
      <w:marLeft w:val="0"/>
      <w:marRight w:val="0"/>
      <w:marTop w:val="0"/>
      <w:marBottom w:val="0"/>
      <w:divBdr>
        <w:top w:val="none" w:sz="0" w:space="0" w:color="auto"/>
        <w:left w:val="none" w:sz="0" w:space="0" w:color="auto"/>
        <w:bottom w:val="none" w:sz="0" w:space="0" w:color="auto"/>
        <w:right w:val="none" w:sz="0" w:space="0" w:color="auto"/>
      </w:divBdr>
    </w:div>
    <w:div w:id="353960740">
      <w:bodyDiv w:val="1"/>
      <w:marLeft w:val="0"/>
      <w:marRight w:val="0"/>
      <w:marTop w:val="0"/>
      <w:marBottom w:val="0"/>
      <w:divBdr>
        <w:top w:val="none" w:sz="0" w:space="0" w:color="auto"/>
        <w:left w:val="none" w:sz="0" w:space="0" w:color="auto"/>
        <w:bottom w:val="none" w:sz="0" w:space="0" w:color="auto"/>
        <w:right w:val="none" w:sz="0" w:space="0" w:color="auto"/>
      </w:divBdr>
    </w:div>
    <w:div w:id="361174935">
      <w:bodyDiv w:val="1"/>
      <w:marLeft w:val="0"/>
      <w:marRight w:val="0"/>
      <w:marTop w:val="0"/>
      <w:marBottom w:val="0"/>
      <w:divBdr>
        <w:top w:val="none" w:sz="0" w:space="0" w:color="auto"/>
        <w:left w:val="none" w:sz="0" w:space="0" w:color="auto"/>
        <w:bottom w:val="none" w:sz="0" w:space="0" w:color="auto"/>
        <w:right w:val="none" w:sz="0" w:space="0" w:color="auto"/>
      </w:divBdr>
    </w:div>
    <w:div w:id="362175544">
      <w:bodyDiv w:val="1"/>
      <w:marLeft w:val="0"/>
      <w:marRight w:val="0"/>
      <w:marTop w:val="0"/>
      <w:marBottom w:val="0"/>
      <w:divBdr>
        <w:top w:val="none" w:sz="0" w:space="0" w:color="auto"/>
        <w:left w:val="none" w:sz="0" w:space="0" w:color="auto"/>
        <w:bottom w:val="none" w:sz="0" w:space="0" w:color="auto"/>
        <w:right w:val="none" w:sz="0" w:space="0" w:color="auto"/>
      </w:divBdr>
    </w:div>
    <w:div w:id="363792664">
      <w:bodyDiv w:val="1"/>
      <w:marLeft w:val="0"/>
      <w:marRight w:val="0"/>
      <w:marTop w:val="0"/>
      <w:marBottom w:val="0"/>
      <w:divBdr>
        <w:top w:val="none" w:sz="0" w:space="0" w:color="auto"/>
        <w:left w:val="none" w:sz="0" w:space="0" w:color="auto"/>
        <w:bottom w:val="none" w:sz="0" w:space="0" w:color="auto"/>
        <w:right w:val="none" w:sz="0" w:space="0" w:color="auto"/>
      </w:divBdr>
    </w:div>
    <w:div w:id="370155513">
      <w:bodyDiv w:val="1"/>
      <w:marLeft w:val="0"/>
      <w:marRight w:val="0"/>
      <w:marTop w:val="0"/>
      <w:marBottom w:val="0"/>
      <w:divBdr>
        <w:top w:val="none" w:sz="0" w:space="0" w:color="auto"/>
        <w:left w:val="none" w:sz="0" w:space="0" w:color="auto"/>
        <w:bottom w:val="none" w:sz="0" w:space="0" w:color="auto"/>
        <w:right w:val="none" w:sz="0" w:space="0" w:color="auto"/>
      </w:divBdr>
    </w:div>
    <w:div w:id="383333636">
      <w:bodyDiv w:val="1"/>
      <w:marLeft w:val="0"/>
      <w:marRight w:val="0"/>
      <w:marTop w:val="0"/>
      <w:marBottom w:val="0"/>
      <w:divBdr>
        <w:top w:val="none" w:sz="0" w:space="0" w:color="auto"/>
        <w:left w:val="none" w:sz="0" w:space="0" w:color="auto"/>
        <w:bottom w:val="none" w:sz="0" w:space="0" w:color="auto"/>
        <w:right w:val="none" w:sz="0" w:space="0" w:color="auto"/>
      </w:divBdr>
    </w:div>
    <w:div w:id="406999007">
      <w:bodyDiv w:val="1"/>
      <w:marLeft w:val="0"/>
      <w:marRight w:val="0"/>
      <w:marTop w:val="0"/>
      <w:marBottom w:val="0"/>
      <w:divBdr>
        <w:top w:val="none" w:sz="0" w:space="0" w:color="auto"/>
        <w:left w:val="none" w:sz="0" w:space="0" w:color="auto"/>
        <w:bottom w:val="none" w:sz="0" w:space="0" w:color="auto"/>
        <w:right w:val="none" w:sz="0" w:space="0" w:color="auto"/>
      </w:divBdr>
    </w:div>
    <w:div w:id="425075671">
      <w:bodyDiv w:val="1"/>
      <w:marLeft w:val="0"/>
      <w:marRight w:val="0"/>
      <w:marTop w:val="0"/>
      <w:marBottom w:val="0"/>
      <w:divBdr>
        <w:top w:val="none" w:sz="0" w:space="0" w:color="auto"/>
        <w:left w:val="none" w:sz="0" w:space="0" w:color="auto"/>
        <w:bottom w:val="none" w:sz="0" w:space="0" w:color="auto"/>
        <w:right w:val="none" w:sz="0" w:space="0" w:color="auto"/>
      </w:divBdr>
    </w:div>
    <w:div w:id="438836007">
      <w:bodyDiv w:val="1"/>
      <w:marLeft w:val="0"/>
      <w:marRight w:val="0"/>
      <w:marTop w:val="0"/>
      <w:marBottom w:val="0"/>
      <w:divBdr>
        <w:top w:val="none" w:sz="0" w:space="0" w:color="auto"/>
        <w:left w:val="none" w:sz="0" w:space="0" w:color="auto"/>
        <w:bottom w:val="none" w:sz="0" w:space="0" w:color="auto"/>
        <w:right w:val="none" w:sz="0" w:space="0" w:color="auto"/>
      </w:divBdr>
    </w:div>
    <w:div w:id="490950363">
      <w:bodyDiv w:val="1"/>
      <w:marLeft w:val="0"/>
      <w:marRight w:val="0"/>
      <w:marTop w:val="0"/>
      <w:marBottom w:val="0"/>
      <w:divBdr>
        <w:top w:val="none" w:sz="0" w:space="0" w:color="auto"/>
        <w:left w:val="none" w:sz="0" w:space="0" w:color="auto"/>
        <w:bottom w:val="none" w:sz="0" w:space="0" w:color="auto"/>
        <w:right w:val="none" w:sz="0" w:space="0" w:color="auto"/>
      </w:divBdr>
      <w:divsChild>
        <w:div w:id="1594439138">
          <w:marLeft w:val="0"/>
          <w:marRight w:val="0"/>
          <w:marTop w:val="0"/>
          <w:marBottom w:val="0"/>
          <w:divBdr>
            <w:top w:val="dashed" w:sz="6" w:space="0" w:color="FF0000"/>
            <w:left w:val="dashed" w:sz="6" w:space="0" w:color="FF0000"/>
            <w:bottom w:val="dashed" w:sz="6" w:space="0" w:color="FF0000"/>
            <w:right w:val="dashed" w:sz="6" w:space="0" w:color="FF0000"/>
          </w:divBdr>
        </w:div>
        <w:div w:id="182205446">
          <w:marLeft w:val="0"/>
          <w:marRight w:val="0"/>
          <w:marTop w:val="0"/>
          <w:marBottom w:val="0"/>
          <w:divBdr>
            <w:top w:val="dashed" w:sz="6" w:space="0" w:color="FF0000"/>
            <w:left w:val="dashed" w:sz="6" w:space="0" w:color="FF0000"/>
            <w:bottom w:val="dashed" w:sz="6" w:space="0" w:color="FF0000"/>
            <w:right w:val="dashed" w:sz="6" w:space="0" w:color="FF0000"/>
          </w:divBdr>
        </w:div>
        <w:div w:id="1900893296">
          <w:marLeft w:val="0"/>
          <w:marRight w:val="0"/>
          <w:marTop w:val="0"/>
          <w:marBottom w:val="0"/>
          <w:divBdr>
            <w:top w:val="dashed" w:sz="6" w:space="0" w:color="FF0000"/>
            <w:left w:val="dashed" w:sz="6" w:space="0" w:color="FF0000"/>
            <w:bottom w:val="dashed" w:sz="6" w:space="0" w:color="FF0000"/>
            <w:right w:val="dashed" w:sz="6" w:space="0" w:color="FF0000"/>
          </w:divBdr>
        </w:div>
        <w:div w:id="1782727259">
          <w:marLeft w:val="0"/>
          <w:marRight w:val="0"/>
          <w:marTop w:val="0"/>
          <w:marBottom w:val="0"/>
          <w:divBdr>
            <w:top w:val="dashed" w:sz="6" w:space="0" w:color="FF0000"/>
            <w:left w:val="dashed" w:sz="6" w:space="0" w:color="FF0000"/>
            <w:bottom w:val="dashed" w:sz="6" w:space="0" w:color="FF0000"/>
            <w:right w:val="dashed" w:sz="6" w:space="0" w:color="FF0000"/>
          </w:divBdr>
        </w:div>
        <w:div w:id="102725881">
          <w:marLeft w:val="0"/>
          <w:marRight w:val="0"/>
          <w:marTop w:val="0"/>
          <w:marBottom w:val="0"/>
          <w:divBdr>
            <w:top w:val="dashed" w:sz="6" w:space="0" w:color="FF0000"/>
            <w:left w:val="dashed" w:sz="6" w:space="0" w:color="FF0000"/>
            <w:bottom w:val="dashed" w:sz="6" w:space="0" w:color="FF0000"/>
            <w:right w:val="dashed" w:sz="6" w:space="0" w:color="FF0000"/>
          </w:divBdr>
        </w:div>
        <w:div w:id="813983634">
          <w:marLeft w:val="0"/>
          <w:marRight w:val="0"/>
          <w:marTop w:val="0"/>
          <w:marBottom w:val="0"/>
          <w:divBdr>
            <w:top w:val="dashed" w:sz="6" w:space="0" w:color="FF0000"/>
            <w:left w:val="dashed" w:sz="6" w:space="0" w:color="FF0000"/>
            <w:bottom w:val="dashed" w:sz="6" w:space="0" w:color="FF0000"/>
            <w:right w:val="dashed" w:sz="6" w:space="0" w:color="FF0000"/>
          </w:divBdr>
        </w:div>
        <w:div w:id="550922801">
          <w:marLeft w:val="0"/>
          <w:marRight w:val="0"/>
          <w:marTop w:val="0"/>
          <w:marBottom w:val="0"/>
          <w:divBdr>
            <w:top w:val="none" w:sz="0" w:space="0" w:color="auto"/>
            <w:left w:val="none" w:sz="0" w:space="0" w:color="auto"/>
            <w:bottom w:val="none" w:sz="0" w:space="0" w:color="auto"/>
            <w:right w:val="none" w:sz="0" w:space="0" w:color="auto"/>
          </w:divBdr>
        </w:div>
      </w:divsChild>
    </w:div>
    <w:div w:id="514880340">
      <w:bodyDiv w:val="1"/>
      <w:marLeft w:val="0"/>
      <w:marRight w:val="0"/>
      <w:marTop w:val="0"/>
      <w:marBottom w:val="0"/>
      <w:divBdr>
        <w:top w:val="none" w:sz="0" w:space="0" w:color="auto"/>
        <w:left w:val="none" w:sz="0" w:space="0" w:color="auto"/>
        <w:bottom w:val="none" w:sz="0" w:space="0" w:color="auto"/>
        <w:right w:val="none" w:sz="0" w:space="0" w:color="auto"/>
      </w:divBdr>
    </w:div>
    <w:div w:id="525603204">
      <w:bodyDiv w:val="1"/>
      <w:marLeft w:val="0"/>
      <w:marRight w:val="0"/>
      <w:marTop w:val="0"/>
      <w:marBottom w:val="0"/>
      <w:divBdr>
        <w:top w:val="none" w:sz="0" w:space="0" w:color="auto"/>
        <w:left w:val="none" w:sz="0" w:space="0" w:color="auto"/>
        <w:bottom w:val="none" w:sz="0" w:space="0" w:color="auto"/>
        <w:right w:val="none" w:sz="0" w:space="0" w:color="auto"/>
      </w:divBdr>
    </w:div>
    <w:div w:id="547106054">
      <w:bodyDiv w:val="1"/>
      <w:marLeft w:val="0"/>
      <w:marRight w:val="0"/>
      <w:marTop w:val="0"/>
      <w:marBottom w:val="0"/>
      <w:divBdr>
        <w:top w:val="none" w:sz="0" w:space="0" w:color="auto"/>
        <w:left w:val="none" w:sz="0" w:space="0" w:color="auto"/>
        <w:bottom w:val="none" w:sz="0" w:space="0" w:color="auto"/>
        <w:right w:val="none" w:sz="0" w:space="0" w:color="auto"/>
      </w:divBdr>
    </w:div>
    <w:div w:id="549852197">
      <w:bodyDiv w:val="1"/>
      <w:marLeft w:val="0"/>
      <w:marRight w:val="0"/>
      <w:marTop w:val="0"/>
      <w:marBottom w:val="0"/>
      <w:divBdr>
        <w:top w:val="none" w:sz="0" w:space="0" w:color="auto"/>
        <w:left w:val="none" w:sz="0" w:space="0" w:color="auto"/>
        <w:bottom w:val="none" w:sz="0" w:space="0" w:color="auto"/>
        <w:right w:val="none" w:sz="0" w:space="0" w:color="auto"/>
      </w:divBdr>
    </w:div>
    <w:div w:id="574245974">
      <w:bodyDiv w:val="1"/>
      <w:marLeft w:val="0"/>
      <w:marRight w:val="0"/>
      <w:marTop w:val="0"/>
      <w:marBottom w:val="0"/>
      <w:divBdr>
        <w:top w:val="none" w:sz="0" w:space="0" w:color="auto"/>
        <w:left w:val="none" w:sz="0" w:space="0" w:color="auto"/>
        <w:bottom w:val="none" w:sz="0" w:space="0" w:color="auto"/>
        <w:right w:val="none" w:sz="0" w:space="0" w:color="auto"/>
      </w:divBdr>
    </w:div>
    <w:div w:id="576942045">
      <w:bodyDiv w:val="1"/>
      <w:marLeft w:val="0"/>
      <w:marRight w:val="0"/>
      <w:marTop w:val="0"/>
      <w:marBottom w:val="0"/>
      <w:divBdr>
        <w:top w:val="none" w:sz="0" w:space="0" w:color="auto"/>
        <w:left w:val="none" w:sz="0" w:space="0" w:color="auto"/>
        <w:bottom w:val="none" w:sz="0" w:space="0" w:color="auto"/>
        <w:right w:val="none" w:sz="0" w:space="0" w:color="auto"/>
      </w:divBdr>
    </w:div>
    <w:div w:id="588925849">
      <w:bodyDiv w:val="1"/>
      <w:marLeft w:val="0"/>
      <w:marRight w:val="0"/>
      <w:marTop w:val="0"/>
      <w:marBottom w:val="0"/>
      <w:divBdr>
        <w:top w:val="none" w:sz="0" w:space="0" w:color="auto"/>
        <w:left w:val="none" w:sz="0" w:space="0" w:color="auto"/>
        <w:bottom w:val="none" w:sz="0" w:space="0" w:color="auto"/>
        <w:right w:val="none" w:sz="0" w:space="0" w:color="auto"/>
      </w:divBdr>
    </w:div>
    <w:div w:id="603029038">
      <w:bodyDiv w:val="1"/>
      <w:marLeft w:val="0"/>
      <w:marRight w:val="0"/>
      <w:marTop w:val="0"/>
      <w:marBottom w:val="0"/>
      <w:divBdr>
        <w:top w:val="none" w:sz="0" w:space="0" w:color="auto"/>
        <w:left w:val="none" w:sz="0" w:space="0" w:color="auto"/>
        <w:bottom w:val="none" w:sz="0" w:space="0" w:color="auto"/>
        <w:right w:val="none" w:sz="0" w:space="0" w:color="auto"/>
      </w:divBdr>
    </w:div>
    <w:div w:id="609358258">
      <w:bodyDiv w:val="1"/>
      <w:marLeft w:val="0"/>
      <w:marRight w:val="0"/>
      <w:marTop w:val="0"/>
      <w:marBottom w:val="0"/>
      <w:divBdr>
        <w:top w:val="none" w:sz="0" w:space="0" w:color="auto"/>
        <w:left w:val="none" w:sz="0" w:space="0" w:color="auto"/>
        <w:bottom w:val="none" w:sz="0" w:space="0" w:color="auto"/>
        <w:right w:val="none" w:sz="0" w:space="0" w:color="auto"/>
      </w:divBdr>
    </w:div>
    <w:div w:id="620455167">
      <w:bodyDiv w:val="1"/>
      <w:marLeft w:val="0"/>
      <w:marRight w:val="0"/>
      <w:marTop w:val="0"/>
      <w:marBottom w:val="0"/>
      <w:divBdr>
        <w:top w:val="none" w:sz="0" w:space="0" w:color="auto"/>
        <w:left w:val="none" w:sz="0" w:space="0" w:color="auto"/>
        <w:bottom w:val="none" w:sz="0" w:space="0" w:color="auto"/>
        <w:right w:val="none" w:sz="0" w:space="0" w:color="auto"/>
      </w:divBdr>
    </w:div>
    <w:div w:id="630786220">
      <w:bodyDiv w:val="1"/>
      <w:marLeft w:val="0"/>
      <w:marRight w:val="0"/>
      <w:marTop w:val="0"/>
      <w:marBottom w:val="0"/>
      <w:divBdr>
        <w:top w:val="none" w:sz="0" w:space="0" w:color="auto"/>
        <w:left w:val="none" w:sz="0" w:space="0" w:color="auto"/>
        <w:bottom w:val="none" w:sz="0" w:space="0" w:color="auto"/>
        <w:right w:val="none" w:sz="0" w:space="0" w:color="auto"/>
      </w:divBdr>
    </w:div>
    <w:div w:id="634869881">
      <w:bodyDiv w:val="1"/>
      <w:marLeft w:val="0"/>
      <w:marRight w:val="0"/>
      <w:marTop w:val="0"/>
      <w:marBottom w:val="0"/>
      <w:divBdr>
        <w:top w:val="none" w:sz="0" w:space="0" w:color="auto"/>
        <w:left w:val="none" w:sz="0" w:space="0" w:color="auto"/>
        <w:bottom w:val="none" w:sz="0" w:space="0" w:color="auto"/>
        <w:right w:val="none" w:sz="0" w:space="0" w:color="auto"/>
      </w:divBdr>
    </w:div>
    <w:div w:id="635569149">
      <w:bodyDiv w:val="1"/>
      <w:marLeft w:val="0"/>
      <w:marRight w:val="0"/>
      <w:marTop w:val="0"/>
      <w:marBottom w:val="0"/>
      <w:divBdr>
        <w:top w:val="none" w:sz="0" w:space="0" w:color="auto"/>
        <w:left w:val="none" w:sz="0" w:space="0" w:color="auto"/>
        <w:bottom w:val="none" w:sz="0" w:space="0" w:color="auto"/>
        <w:right w:val="none" w:sz="0" w:space="0" w:color="auto"/>
      </w:divBdr>
    </w:div>
    <w:div w:id="638651110">
      <w:bodyDiv w:val="1"/>
      <w:marLeft w:val="0"/>
      <w:marRight w:val="0"/>
      <w:marTop w:val="0"/>
      <w:marBottom w:val="0"/>
      <w:divBdr>
        <w:top w:val="none" w:sz="0" w:space="0" w:color="auto"/>
        <w:left w:val="none" w:sz="0" w:space="0" w:color="auto"/>
        <w:bottom w:val="none" w:sz="0" w:space="0" w:color="auto"/>
        <w:right w:val="none" w:sz="0" w:space="0" w:color="auto"/>
      </w:divBdr>
    </w:div>
    <w:div w:id="645741672">
      <w:bodyDiv w:val="1"/>
      <w:marLeft w:val="0"/>
      <w:marRight w:val="0"/>
      <w:marTop w:val="0"/>
      <w:marBottom w:val="0"/>
      <w:divBdr>
        <w:top w:val="none" w:sz="0" w:space="0" w:color="auto"/>
        <w:left w:val="none" w:sz="0" w:space="0" w:color="auto"/>
        <w:bottom w:val="none" w:sz="0" w:space="0" w:color="auto"/>
        <w:right w:val="none" w:sz="0" w:space="0" w:color="auto"/>
      </w:divBdr>
    </w:div>
    <w:div w:id="647978295">
      <w:bodyDiv w:val="1"/>
      <w:marLeft w:val="0"/>
      <w:marRight w:val="0"/>
      <w:marTop w:val="0"/>
      <w:marBottom w:val="0"/>
      <w:divBdr>
        <w:top w:val="none" w:sz="0" w:space="0" w:color="auto"/>
        <w:left w:val="none" w:sz="0" w:space="0" w:color="auto"/>
        <w:bottom w:val="none" w:sz="0" w:space="0" w:color="auto"/>
        <w:right w:val="none" w:sz="0" w:space="0" w:color="auto"/>
      </w:divBdr>
    </w:div>
    <w:div w:id="665861254">
      <w:bodyDiv w:val="1"/>
      <w:marLeft w:val="0"/>
      <w:marRight w:val="0"/>
      <w:marTop w:val="0"/>
      <w:marBottom w:val="0"/>
      <w:divBdr>
        <w:top w:val="none" w:sz="0" w:space="0" w:color="auto"/>
        <w:left w:val="none" w:sz="0" w:space="0" w:color="auto"/>
        <w:bottom w:val="none" w:sz="0" w:space="0" w:color="auto"/>
        <w:right w:val="none" w:sz="0" w:space="0" w:color="auto"/>
      </w:divBdr>
    </w:div>
    <w:div w:id="721557361">
      <w:bodyDiv w:val="1"/>
      <w:marLeft w:val="0"/>
      <w:marRight w:val="0"/>
      <w:marTop w:val="0"/>
      <w:marBottom w:val="0"/>
      <w:divBdr>
        <w:top w:val="none" w:sz="0" w:space="0" w:color="auto"/>
        <w:left w:val="none" w:sz="0" w:space="0" w:color="auto"/>
        <w:bottom w:val="none" w:sz="0" w:space="0" w:color="auto"/>
        <w:right w:val="none" w:sz="0" w:space="0" w:color="auto"/>
      </w:divBdr>
    </w:div>
    <w:div w:id="731348449">
      <w:bodyDiv w:val="1"/>
      <w:marLeft w:val="0"/>
      <w:marRight w:val="0"/>
      <w:marTop w:val="0"/>
      <w:marBottom w:val="0"/>
      <w:divBdr>
        <w:top w:val="none" w:sz="0" w:space="0" w:color="auto"/>
        <w:left w:val="none" w:sz="0" w:space="0" w:color="auto"/>
        <w:bottom w:val="none" w:sz="0" w:space="0" w:color="auto"/>
        <w:right w:val="none" w:sz="0" w:space="0" w:color="auto"/>
      </w:divBdr>
    </w:div>
    <w:div w:id="741487795">
      <w:bodyDiv w:val="1"/>
      <w:marLeft w:val="0"/>
      <w:marRight w:val="0"/>
      <w:marTop w:val="0"/>
      <w:marBottom w:val="0"/>
      <w:divBdr>
        <w:top w:val="none" w:sz="0" w:space="0" w:color="auto"/>
        <w:left w:val="none" w:sz="0" w:space="0" w:color="auto"/>
        <w:bottom w:val="none" w:sz="0" w:space="0" w:color="auto"/>
        <w:right w:val="none" w:sz="0" w:space="0" w:color="auto"/>
      </w:divBdr>
    </w:div>
    <w:div w:id="765421556">
      <w:bodyDiv w:val="1"/>
      <w:marLeft w:val="0"/>
      <w:marRight w:val="0"/>
      <w:marTop w:val="0"/>
      <w:marBottom w:val="0"/>
      <w:divBdr>
        <w:top w:val="none" w:sz="0" w:space="0" w:color="auto"/>
        <w:left w:val="none" w:sz="0" w:space="0" w:color="auto"/>
        <w:bottom w:val="none" w:sz="0" w:space="0" w:color="auto"/>
        <w:right w:val="none" w:sz="0" w:space="0" w:color="auto"/>
      </w:divBdr>
    </w:div>
    <w:div w:id="765688814">
      <w:bodyDiv w:val="1"/>
      <w:marLeft w:val="0"/>
      <w:marRight w:val="0"/>
      <w:marTop w:val="0"/>
      <w:marBottom w:val="0"/>
      <w:divBdr>
        <w:top w:val="none" w:sz="0" w:space="0" w:color="auto"/>
        <w:left w:val="none" w:sz="0" w:space="0" w:color="auto"/>
        <w:bottom w:val="none" w:sz="0" w:space="0" w:color="auto"/>
        <w:right w:val="none" w:sz="0" w:space="0" w:color="auto"/>
      </w:divBdr>
    </w:div>
    <w:div w:id="773398371">
      <w:bodyDiv w:val="1"/>
      <w:marLeft w:val="0"/>
      <w:marRight w:val="0"/>
      <w:marTop w:val="0"/>
      <w:marBottom w:val="0"/>
      <w:divBdr>
        <w:top w:val="none" w:sz="0" w:space="0" w:color="auto"/>
        <w:left w:val="none" w:sz="0" w:space="0" w:color="auto"/>
        <w:bottom w:val="none" w:sz="0" w:space="0" w:color="auto"/>
        <w:right w:val="none" w:sz="0" w:space="0" w:color="auto"/>
      </w:divBdr>
    </w:div>
    <w:div w:id="776802002">
      <w:bodyDiv w:val="1"/>
      <w:marLeft w:val="0"/>
      <w:marRight w:val="0"/>
      <w:marTop w:val="0"/>
      <w:marBottom w:val="0"/>
      <w:divBdr>
        <w:top w:val="none" w:sz="0" w:space="0" w:color="auto"/>
        <w:left w:val="none" w:sz="0" w:space="0" w:color="auto"/>
        <w:bottom w:val="none" w:sz="0" w:space="0" w:color="auto"/>
        <w:right w:val="none" w:sz="0" w:space="0" w:color="auto"/>
      </w:divBdr>
    </w:div>
    <w:div w:id="777677384">
      <w:bodyDiv w:val="1"/>
      <w:marLeft w:val="0"/>
      <w:marRight w:val="0"/>
      <w:marTop w:val="0"/>
      <w:marBottom w:val="0"/>
      <w:divBdr>
        <w:top w:val="none" w:sz="0" w:space="0" w:color="auto"/>
        <w:left w:val="none" w:sz="0" w:space="0" w:color="auto"/>
        <w:bottom w:val="none" w:sz="0" w:space="0" w:color="auto"/>
        <w:right w:val="none" w:sz="0" w:space="0" w:color="auto"/>
      </w:divBdr>
    </w:div>
    <w:div w:id="779960266">
      <w:bodyDiv w:val="1"/>
      <w:marLeft w:val="0"/>
      <w:marRight w:val="0"/>
      <w:marTop w:val="0"/>
      <w:marBottom w:val="0"/>
      <w:divBdr>
        <w:top w:val="none" w:sz="0" w:space="0" w:color="auto"/>
        <w:left w:val="none" w:sz="0" w:space="0" w:color="auto"/>
        <w:bottom w:val="none" w:sz="0" w:space="0" w:color="auto"/>
        <w:right w:val="none" w:sz="0" w:space="0" w:color="auto"/>
      </w:divBdr>
    </w:div>
    <w:div w:id="792362075">
      <w:bodyDiv w:val="1"/>
      <w:marLeft w:val="0"/>
      <w:marRight w:val="0"/>
      <w:marTop w:val="0"/>
      <w:marBottom w:val="0"/>
      <w:divBdr>
        <w:top w:val="none" w:sz="0" w:space="0" w:color="auto"/>
        <w:left w:val="none" w:sz="0" w:space="0" w:color="auto"/>
        <w:bottom w:val="none" w:sz="0" w:space="0" w:color="auto"/>
        <w:right w:val="none" w:sz="0" w:space="0" w:color="auto"/>
      </w:divBdr>
    </w:div>
    <w:div w:id="796533437">
      <w:bodyDiv w:val="1"/>
      <w:marLeft w:val="0"/>
      <w:marRight w:val="0"/>
      <w:marTop w:val="0"/>
      <w:marBottom w:val="0"/>
      <w:divBdr>
        <w:top w:val="none" w:sz="0" w:space="0" w:color="auto"/>
        <w:left w:val="none" w:sz="0" w:space="0" w:color="auto"/>
        <w:bottom w:val="none" w:sz="0" w:space="0" w:color="auto"/>
        <w:right w:val="none" w:sz="0" w:space="0" w:color="auto"/>
      </w:divBdr>
    </w:div>
    <w:div w:id="815025230">
      <w:bodyDiv w:val="1"/>
      <w:marLeft w:val="0"/>
      <w:marRight w:val="0"/>
      <w:marTop w:val="0"/>
      <w:marBottom w:val="0"/>
      <w:divBdr>
        <w:top w:val="none" w:sz="0" w:space="0" w:color="auto"/>
        <w:left w:val="none" w:sz="0" w:space="0" w:color="auto"/>
        <w:bottom w:val="none" w:sz="0" w:space="0" w:color="auto"/>
        <w:right w:val="none" w:sz="0" w:space="0" w:color="auto"/>
      </w:divBdr>
    </w:div>
    <w:div w:id="823546677">
      <w:bodyDiv w:val="1"/>
      <w:marLeft w:val="0"/>
      <w:marRight w:val="0"/>
      <w:marTop w:val="0"/>
      <w:marBottom w:val="0"/>
      <w:divBdr>
        <w:top w:val="none" w:sz="0" w:space="0" w:color="auto"/>
        <w:left w:val="none" w:sz="0" w:space="0" w:color="auto"/>
        <w:bottom w:val="none" w:sz="0" w:space="0" w:color="auto"/>
        <w:right w:val="none" w:sz="0" w:space="0" w:color="auto"/>
      </w:divBdr>
    </w:div>
    <w:div w:id="833490436">
      <w:bodyDiv w:val="1"/>
      <w:marLeft w:val="0"/>
      <w:marRight w:val="0"/>
      <w:marTop w:val="0"/>
      <w:marBottom w:val="0"/>
      <w:divBdr>
        <w:top w:val="none" w:sz="0" w:space="0" w:color="auto"/>
        <w:left w:val="none" w:sz="0" w:space="0" w:color="auto"/>
        <w:bottom w:val="none" w:sz="0" w:space="0" w:color="auto"/>
        <w:right w:val="none" w:sz="0" w:space="0" w:color="auto"/>
      </w:divBdr>
    </w:div>
    <w:div w:id="834957626">
      <w:bodyDiv w:val="1"/>
      <w:marLeft w:val="0"/>
      <w:marRight w:val="0"/>
      <w:marTop w:val="0"/>
      <w:marBottom w:val="0"/>
      <w:divBdr>
        <w:top w:val="none" w:sz="0" w:space="0" w:color="auto"/>
        <w:left w:val="none" w:sz="0" w:space="0" w:color="auto"/>
        <w:bottom w:val="none" w:sz="0" w:space="0" w:color="auto"/>
        <w:right w:val="none" w:sz="0" w:space="0" w:color="auto"/>
      </w:divBdr>
    </w:div>
    <w:div w:id="848983291">
      <w:bodyDiv w:val="1"/>
      <w:marLeft w:val="0"/>
      <w:marRight w:val="0"/>
      <w:marTop w:val="0"/>
      <w:marBottom w:val="0"/>
      <w:divBdr>
        <w:top w:val="none" w:sz="0" w:space="0" w:color="auto"/>
        <w:left w:val="none" w:sz="0" w:space="0" w:color="auto"/>
        <w:bottom w:val="none" w:sz="0" w:space="0" w:color="auto"/>
        <w:right w:val="none" w:sz="0" w:space="0" w:color="auto"/>
      </w:divBdr>
    </w:div>
    <w:div w:id="863327873">
      <w:bodyDiv w:val="1"/>
      <w:marLeft w:val="0"/>
      <w:marRight w:val="0"/>
      <w:marTop w:val="0"/>
      <w:marBottom w:val="0"/>
      <w:divBdr>
        <w:top w:val="none" w:sz="0" w:space="0" w:color="auto"/>
        <w:left w:val="none" w:sz="0" w:space="0" w:color="auto"/>
        <w:bottom w:val="none" w:sz="0" w:space="0" w:color="auto"/>
        <w:right w:val="none" w:sz="0" w:space="0" w:color="auto"/>
      </w:divBdr>
    </w:div>
    <w:div w:id="877281820">
      <w:bodyDiv w:val="1"/>
      <w:marLeft w:val="0"/>
      <w:marRight w:val="0"/>
      <w:marTop w:val="0"/>
      <w:marBottom w:val="0"/>
      <w:divBdr>
        <w:top w:val="none" w:sz="0" w:space="0" w:color="auto"/>
        <w:left w:val="none" w:sz="0" w:space="0" w:color="auto"/>
        <w:bottom w:val="none" w:sz="0" w:space="0" w:color="auto"/>
        <w:right w:val="none" w:sz="0" w:space="0" w:color="auto"/>
      </w:divBdr>
    </w:div>
    <w:div w:id="888303931">
      <w:bodyDiv w:val="1"/>
      <w:marLeft w:val="0"/>
      <w:marRight w:val="0"/>
      <w:marTop w:val="0"/>
      <w:marBottom w:val="0"/>
      <w:divBdr>
        <w:top w:val="none" w:sz="0" w:space="0" w:color="auto"/>
        <w:left w:val="none" w:sz="0" w:space="0" w:color="auto"/>
        <w:bottom w:val="none" w:sz="0" w:space="0" w:color="auto"/>
        <w:right w:val="none" w:sz="0" w:space="0" w:color="auto"/>
      </w:divBdr>
    </w:div>
    <w:div w:id="904071669">
      <w:bodyDiv w:val="1"/>
      <w:marLeft w:val="0"/>
      <w:marRight w:val="0"/>
      <w:marTop w:val="0"/>
      <w:marBottom w:val="0"/>
      <w:divBdr>
        <w:top w:val="none" w:sz="0" w:space="0" w:color="auto"/>
        <w:left w:val="none" w:sz="0" w:space="0" w:color="auto"/>
        <w:bottom w:val="none" w:sz="0" w:space="0" w:color="auto"/>
        <w:right w:val="none" w:sz="0" w:space="0" w:color="auto"/>
      </w:divBdr>
    </w:div>
    <w:div w:id="907108411">
      <w:bodyDiv w:val="1"/>
      <w:marLeft w:val="0"/>
      <w:marRight w:val="0"/>
      <w:marTop w:val="0"/>
      <w:marBottom w:val="0"/>
      <w:divBdr>
        <w:top w:val="none" w:sz="0" w:space="0" w:color="auto"/>
        <w:left w:val="none" w:sz="0" w:space="0" w:color="auto"/>
        <w:bottom w:val="none" w:sz="0" w:space="0" w:color="auto"/>
        <w:right w:val="none" w:sz="0" w:space="0" w:color="auto"/>
      </w:divBdr>
    </w:div>
    <w:div w:id="916328227">
      <w:bodyDiv w:val="1"/>
      <w:marLeft w:val="0"/>
      <w:marRight w:val="0"/>
      <w:marTop w:val="0"/>
      <w:marBottom w:val="0"/>
      <w:divBdr>
        <w:top w:val="none" w:sz="0" w:space="0" w:color="auto"/>
        <w:left w:val="none" w:sz="0" w:space="0" w:color="auto"/>
        <w:bottom w:val="none" w:sz="0" w:space="0" w:color="auto"/>
        <w:right w:val="none" w:sz="0" w:space="0" w:color="auto"/>
      </w:divBdr>
    </w:div>
    <w:div w:id="921722946">
      <w:bodyDiv w:val="1"/>
      <w:marLeft w:val="0"/>
      <w:marRight w:val="0"/>
      <w:marTop w:val="0"/>
      <w:marBottom w:val="0"/>
      <w:divBdr>
        <w:top w:val="none" w:sz="0" w:space="0" w:color="auto"/>
        <w:left w:val="none" w:sz="0" w:space="0" w:color="auto"/>
        <w:bottom w:val="none" w:sz="0" w:space="0" w:color="auto"/>
        <w:right w:val="none" w:sz="0" w:space="0" w:color="auto"/>
      </w:divBdr>
    </w:div>
    <w:div w:id="933591705">
      <w:bodyDiv w:val="1"/>
      <w:marLeft w:val="0"/>
      <w:marRight w:val="0"/>
      <w:marTop w:val="0"/>
      <w:marBottom w:val="0"/>
      <w:divBdr>
        <w:top w:val="none" w:sz="0" w:space="0" w:color="auto"/>
        <w:left w:val="none" w:sz="0" w:space="0" w:color="auto"/>
        <w:bottom w:val="none" w:sz="0" w:space="0" w:color="auto"/>
        <w:right w:val="none" w:sz="0" w:space="0" w:color="auto"/>
      </w:divBdr>
    </w:div>
    <w:div w:id="951323345">
      <w:bodyDiv w:val="1"/>
      <w:marLeft w:val="0"/>
      <w:marRight w:val="0"/>
      <w:marTop w:val="0"/>
      <w:marBottom w:val="0"/>
      <w:divBdr>
        <w:top w:val="none" w:sz="0" w:space="0" w:color="auto"/>
        <w:left w:val="none" w:sz="0" w:space="0" w:color="auto"/>
        <w:bottom w:val="none" w:sz="0" w:space="0" w:color="auto"/>
        <w:right w:val="none" w:sz="0" w:space="0" w:color="auto"/>
      </w:divBdr>
    </w:div>
    <w:div w:id="1002586789">
      <w:bodyDiv w:val="1"/>
      <w:marLeft w:val="0"/>
      <w:marRight w:val="0"/>
      <w:marTop w:val="0"/>
      <w:marBottom w:val="0"/>
      <w:divBdr>
        <w:top w:val="none" w:sz="0" w:space="0" w:color="auto"/>
        <w:left w:val="none" w:sz="0" w:space="0" w:color="auto"/>
        <w:bottom w:val="none" w:sz="0" w:space="0" w:color="auto"/>
        <w:right w:val="none" w:sz="0" w:space="0" w:color="auto"/>
      </w:divBdr>
    </w:div>
    <w:div w:id="1012873369">
      <w:bodyDiv w:val="1"/>
      <w:marLeft w:val="0"/>
      <w:marRight w:val="0"/>
      <w:marTop w:val="0"/>
      <w:marBottom w:val="0"/>
      <w:divBdr>
        <w:top w:val="none" w:sz="0" w:space="0" w:color="auto"/>
        <w:left w:val="none" w:sz="0" w:space="0" w:color="auto"/>
        <w:bottom w:val="none" w:sz="0" w:space="0" w:color="auto"/>
        <w:right w:val="none" w:sz="0" w:space="0" w:color="auto"/>
      </w:divBdr>
    </w:div>
    <w:div w:id="1016233352">
      <w:bodyDiv w:val="1"/>
      <w:marLeft w:val="0"/>
      <w:marRight w:val="0"/>
      <w:marTop w:val="0"/>
      <w:marBottom w:val="0"/>
      <w:divBdr>
        <w:top w:val="none" w:sz="0" w:space="0" w:color="auto"/>
        <w:left w:val="none" w:sz="0" w:space="0" w:color="auto"/>
        <w:bottom w:val="none" w:sz="0" w:space="0" w:color="auto"/>
        <w:right w:val="none" w:sz="0" w:space="0" w:color="auto"/>
      </w:divBdr>
    </w:div>
    <w:div w:id="1021006627">
      <w:bodyDiv w:val="1"/>
      <w:marLeft w:val="0"/>
      <w:marRight w:val="0"/>
      <w:marTop w:val="0"/>
      <w:marBottom w:val="0"/>
      <w:divBdr>
        <w:top w:val="none" w:sz="0" w:space="0" w:color="auto"/>
        <w:left w:val="none" w:sz="0" w:space="0" w:color="auto"/>
        <w:bottom w:val="none" w:sz="0" w:space="0" w:color="auto"/>
        <w:right w:val="none" w:sz="0" w:space="0" w:color="auto"/>
      </w:divBdr>
    </w:div>
    <w:div w:id="1024793408">
      <w:bodyDiv w:val="1"/>
      <w:marLeft w:val="0"/>
      <w:marRight w:val="0"/>
      <w:marTop w:val="0"/>
      <w:marBottom w:val="0"/>
      <w:divBdr>
        <w:top w:val="none" w:sz="0" w:space="0" w:color="auto"/>
        <w:left w:val="none" w:sz="0" w:space="0" w:color="auto"/>
        <w:bottom w:val="none" w:sz="0" w:space="0" w:color="auto"/>
        <w:right w:val="none" w:sz="0" w:space="0" w:color="auto"/>
      </w:divBdr>
    </w:div>
    <w:div w:id="1030304319">
      <w:bodyDiv w:val="1"/>
      <w:marLeft w:val="0"/>
      <w:marRight w:val="0"/>
      <w:marTop w:val="0"/>
      <w:marBottom w:val="0"/>
      <w:divBdr>
        <w:top w:val="none" w:sz="0" w:space="0" w:color="auto"/>
        <w:left w:val="none" w:sz="0" w:space="0" w:color="auto"/>
        <w:bottom w:val="none" w:sz="0" w:space="0" w:color="auto"/>
        <w:right w:val="none" w:sz="0" w:space="0" w:color="auto"/>
      </w:divBdr>
    </w:div>
    <w:div w:id="1034232409">
      <w:bodyDiv w:val="1"/>
      <w:marLeft w:val="0"/>
      <w:marRight w:val="0"/>
      <w:marTop w:val="0"/>
      <w:marBottom w:val="0"/>
      <w:divBdr>
        <w:top w:val="none" w:sz="0" w:space="0" w:color="auto"/>
        <w:left w:val="none" w:sz="0" w:space="0" w:color="auto"/>
        <w:bottom w:val="none" w:sz="0" w:space="0" w:color="auto"/>
        <w:right w:val="none" w:sz="0" w:space="0" w:color="auto"/>
      </w:divBdr>
    </w:div>
    <w:div w:id="1036463003">
      <w:bodyDiv w:val="1"/>
      <w:marLeft w:val="0"/>
      <w:marRight w:val="0"/>
      <w:marTop w:val="0"/>
      <w:marBottom w:val="0"/>
      <w:divBdr>
        <w:top w:val="none" w:sz="0" w:space="0" w:color="auto"/>
        <w:left w:val="none" w:sz="0" w:space="0" w:color="auto"/>
        <w:bottom w:val="none" w:sz="0" w:space="0" w:color="auto"/>
        <w:right w:val="none" w:sz="0" w:space="0" w:color="auto"/>
      </w:divBdr>
    </w:div>
    <w:div w:id="1099329012">
      <w:bodyDiv w:val="1"/>
      <w:marLeft w:val="0"/>
      <w:marRight w:val="0"/>
      <w:marTop w:val="0"/>
      <w:marBottom w:val="0"/>
      <w:divBdr>
        <w:top w:val="none" w:sz="0" w:space="0" w:color="auto"/>
        <w:left w:val="none" w:sz="0" w:space="0" w:color="auto"/>
        <w:bottom w:val="none" w:sz="0" w:space="0" w:color="auto"/>
        <w:right w:val="none" w:sz="0" w:space="0" w:color="auto"/>
      </w:divBdr>
    </w:div>
    <w:div w:id="1107041199">
      <w:bodyDiv w:val="1"/>
      <w:marLeft w:val="0"/>
      <w:marRight w:val="0"/>
      <w:marTop w:val="0"/>
      <w:marBottom w:val="0"/>
      <w:divBdr>
        <w:top w:val="none" w:sz="0" w:space="0" w:color="auto"/>
        <w:left w:val="none" w:sz="0" w:space="0" w:color="auto"/>
        <w:bottom w:val="none" w:sz="0" w:space="0" w:color="auto"/>
        <w:right w:val="none" w:sz="0" w:space="0" w:color="auto"/>
      </w:divBdr>
      <w:divsChild>
        <w:div w:id="1146708005">
          <w:marLeft w:val="240"/>
          <w:marRight w:val="0"/>
          <w:marTop w:val="120"/>
          <w:marBottom w:val="0"/>
          <w:divBdr>
            <w:top w:val="none" w:sz="0" w:space="0" w:color="auto"/>
            <w:left w:val="none" w:sz="0" w:space="0" w:color="auto"/>
            <w:bottom w:val="none" w:sz="0" w:space="0" w:color="auto"/>
            <w:right w:val="none" w:sz="0" w:space="0" w:color="auto"/>
          </w:divBdr>
        </w:div>
        <w:div w:id="331492417">
          <w:marLeft w:val="480"/>
          <w:marRight w:val="0"/>
          <w:marTop w:val="120"/>
          <w:marBottom w:val="0"/>
          <w:divBdr>
            <w:top w:val="none" w:sz="0" w:space="0" w:color="auto"/>
            <w:left w:val="none" w:sz="0" w:space="0" w:color="auto"/>
            <w:bottom w:val="none" w:sz="0" w:space="0" w:color="auto"/>
            <w:right w:val="none" w:sz="0" w:space="0" w:color="auto"/>
          </w:divBdr>
        </w:div>
        <w:div w:id="1060178667">
          <w:marLeft w:val="480"/>
          <w:marRight w:val="0"/>
          <w:marTop w:val="120"/>
          <w:marBottom w:val="0"/>
          <w:divBdr>
            <w:top w:val="none" w:sz="0" w:space="0" w:color="auto"/>
            <w:left w:val="none" w:sz="0" w:space="0" w:color="auto"/>
            <w:bottom w:val="none" w:sz="0" w:space="0" w:color="auto"/>
            <w:right w:val="none" w:sz="0" w:space="0" w:color="auto"/>
          </w:divBdr>
        </w:div>
        <w:div w:id="1404058733">
          <w:marLeft w:val="480"/>
          <w:marRight w:val="0"/>
          <w:marTop w:val="120"/>
          <w:marBottom w:val="0"/>
          <w:divBdr>
            <w:top w:val="none" w:sz="0" w:space="0" w:color="auto"/>
            <w:left w:val="none" w:sz="0" w:space="0" w:color="auto"/>
            <w:bottom w:val="none" w:sz="0" w:space="0" w:color="auto"/>
            <w:right w:val="none" w:sz="0" w:space="0" w:color="auto"/>
          </w:divBdr>
        </w:div>
      </w:divsChild>
    </w:div>
    <w:div w:id="1132866865">
      <w:bodyDiv w:val="1"/>
      <w:marLeft w:val="0"/>
      <w:marRight w:val="0"/>
      <w:marTop w:val="0"/>
      <w:marBottom w:val="0"/>
      <w:divBdr>
        <w:top w:val="none" w:sz="0" w:space="0" w:color="auto"/>
        <w:left w:val="none" w:sz="0" w:space="0" w:color="auto"/>
        <w:bottom w:val="none" w:sz="0" w:space="0" w:color="auto"/>
        <w:right w:val="none" w:sz="0" w:space="0" w:color="auto"/>
      </w:divBdr>
    </w:div>
    <w:div w:id="1143696123">
      <w:bodyDiv w:val="1"/>
      <w:marLeft w:val="0"/>
      <w:marRight w:val="0"/>
      <w:marTop w:val="0"/>
      <w:marBottom w:val="0"/>
      <w:divBdr>
        <w:top w:val="none" w:sz="0" w:space="0" w:color="auto"/>
        <w:left w:val="none" w:sz="0" w:space="0" w:color="auto"/>
        <w:bottom w:val="none" w:sz="0" w:space="0" w:color="auto"/>
        <w:right w:val="none" w:sz="0" w:space="0" w:color="auto"/>
      </w:divBdr>
    </w:div>
    <w:div w:id="1148667046">
      <w:bodyDiv w:val="1"/>
      <w:marLeft w:val="0"/>
      <w:marRight w:val="0"/>
      <w:marTop w:val="0"/>
      <w:marBottom w:val="0"/>
      <w:divBdr>
        <w:top w:val="none" w:sz="0" w:space="0" w:color="auto"/>
        <w:left w:val="none" w:sz="0" w:space="0" w:color="auto"/>
        <w:bottom w:val="none" w:sz="0" w:space="0" w:color="auto"/>
        <w:right w:val="none" w:sz="0" w:space="0" w:color="auto"/>
      </w:divBdr>
    </w:div>
    <w:div w:id="1149592760">
      <w:bodyDiv w:val="1"/>
      <w:marLeft w:val="0"/>
      <w:marRight w:val="0"/>
      <w:marTop w:val="0"/>
      <w:marBottom w:val="0"/>
      <w:divBdr>
        <w:top w:val="none" w:sz="0" w:space="0" w:color="auto"/>
        <w:left w:val="none" w:sz="0" w:space="0" w:color="auto"/>
        <w:bottom w:val="none" w:sz="0" w:space="0" w:color="auto"/>
        <w:right w:val="none" w:sz="0" w:space="0" w:color="auto"/>
      </w:divBdr>
    </w:div>
    <w:div w:id="1153064644">
      <w:bodyDiv w:val="1"/>
      <w:marLeft w:val="0"/>
      <w:marRight w:val="0"/>
      <w:marTop w:val="0"/>
      <w:marBottom w:val="0"/>
      <w:divBdr>
        <w:top w:val="none" w:sz="0" w:space="0" w:color="auto"/>
        <w:left w:val="none" w:sz="0" w:space="0" w:color="auto"/>
        <w:bottom w:val="none" w:sz="0" w:space="0" w:color="auto"/>
        <w:right w:val="none" w:sz="0" w:space="0" w:color="auto"/>
      </w:divBdr>
    </w:div>
    <w:div w:id="1161045291">
      <w:bodyDiv w:val="1"/>
      <w:marLeft w:val="0"/>
      <w:marRight w:val="0"/>
      <w:marTop w:val="0"/>
      <w:marBottom w:val="0"/>
      <w:divBdr>
        <w:top w:val="none" w:sz="0" w:space="0" w:color="auto"/>
        <w:left w:val="none" w:sz="0" w:space="0" w:color="auto"/>
        <w:bottom w:val="none" w:sz="0" w:space="0" w:color="auto"/>
        <w:right w:val="none" w:sz="0" w:space="0" w:color="auto"/>
      </w:divBdr>
    </w:div>
    <w:div w:id="1171337614">
      <w:bodyDiv w:val="1"/>
      <w:marLeft w:val="0"/>
      <w:marRight w:val="0"/>
      <w:marTop w:val="0"/>
      <w:marBottom w:val="0"/>
      <w:divBdr>
        <w:top w:val="none" w:sz="0" w:space="0" w:color="auto"/>
        <w:left w:val="none" w:sz="0" w:space="0" w:color="auto"/>
        <w:bottom w:val="none" w:sz="0" w:space="0" w:color="auto"/>
        <w:right w:val="none" w:sz="0" w:space="0" w:color="auto"/>
      </w:divBdr>
    </w:div>
    <w:div w:id="1176305796">
      <w:bodyDiv w:val="1"/>
      <w:marLeft w:val="0"/>
      <w:marRight w:val="0"/>
      <w:marTop w:val="0"/>
      <w:marBottom w:val="0"/>
      <w:divBdr>
        <w:top w:val="none" w:sz="0" w:space="0" w:color="auto"/>
        <w:left w:val="none" w:sz="0" w:space="0" w:color="auto"/>
        <w:bottom w:val="none" w:sz="0" w:space="0" w:color="auto"/>
        <w:right w:val="none" w:sz="0" w:space="0" w:color="auto"/>
      </w:divBdr>
    </w:div>
    <w:div w:id="1181286544">
      <w:bodyDiv w:val="1"/>
      <w:marLeft w:val="0"/>
      <w:marRight w:val="0"/>
      <w:marTop w:val="0"/>
      <w:marBottom w:val="0"/>
      <w:divBdr>
        <w:top w:val="none" w:sz="0" w:space="0" w:color="auto"/>
        <w:left w:val="none" w:sz="0" w:space="0" w:color="auto"/>
        <w:bottom w:val="none" w:sz="0" w:space="0" w:color="auto"/>
        <w:right w:val="none" w:sz="0" w:space="0" w:color="auto"/>
      </w:divBdr>
    </w:div>
    <w:div w:id="1192887097">
      <w:bodyDiv w:val="1"/>
      <w:marLeft w:val="0"/>
      <w:marRight w:val="0"/>
      <w:marTop w:val="0"/>
      <w:marBottom w:val="0"/>
      <w:divBdr>
        <w:top w:val="none" w:sz="0" w:space="0" w:color="auto"/>
        <w:left w:val="none" w:sz="0" w:space="0" w:color="auto"/>
        <w:bottom w:val="none" w:sz="0" w:space="0" w:color="auto"/>
        <w:right w:val="none" w:sz="0" w:space="0" w:color="auto"/>
      </w:divBdr>
    </w:div>
    <w:div w:id="1198540705">
      <w:bodyDiv w:val="1"/>
      <w:marLeft w:val="0"/>
      <w:marRight w:val="0"/>
      <w:marTop w:val="0"/>
      <w:marBottom w:val="0"/>
      <w:divBdr>
        <w:top w:val="none" w:sz="0" w:space="0" w:color="auto"/>
        <w:left w:val="none" w:sz="0" w:space="0" w:color="auto"/>
        <w:bottom w:val="none" w:sz="0" w:space="0" w:color="auto"/>
        <w:right w:val="none" w:sz="0" w:space="0" w:color="auto"/>
      </w:divBdr>
    </w:div>
    <w:div w:id="1207638848">
      <w:bodyDiv w:val="1"/>
      <w:marLeft w:val="0"/>
      <w:marRight w:val="0"/>
      <w:marTop w:val="0"/>
      <w:marBottom w:val="0"/>
      <w:divBdr>
        <w:top w:val="none" w:sz="0" w:space="0" w:color="auto"/>
        <w:left w:val="none" w:sz="0" w:space="0" w:color="auto"/>
        <w:bottom w:val="none" w:sz="0" w:space="0" w:color="auto"/>
        <w:right w:val="none" w:sz="0" w:space="0" w:color="auto"/>
      </w:divBdr>
    </w:div>
    <w:div w:id="1252205513">
      <w:bodyDiv w:val="1"/>
      <w:marLeft w:val="0"/>
      <w:marRight w:val="0"/>
      <w:marTop w:val="0"/>
      <w:marBottom w:val="0"/>
      <w:divBdr>
        <w:top w:val="none" w:sz="0" w:space="0" w:color="auto"/>
        <w:left w:val="none" w:sz="0" w:space="0" w:color="auto"/>
        <w:bottom w:val="none" w:sz="0" w:space="0" w:color="auto"/>
        <w:right w:val="none" w:sz="0" w:space="0" w:color="auto"/>
      </w:divBdr>
    </w:div>
    <w:div w:id="1256864903">
      <w:bodyDiv w:val="1"/>
      <w:marLeft w:val="0"/>
      <w:marRight w:val="0"/>
      <w:marTop w:val="0"/>
      <w:marBottom w:val="0"/>
      <w:divBdr>
        <w:top w:val="none" w:sz="0" w:space="0" w:color="auto"/>
        <w:left w:val="none" w:sz="0" w:space="0" w:color="auto"/>
        <w:bottom w:val="none" w:sz="0" w:space="0" w:color="auto"/>
        <w:right w:val="none" w:sz="0" w:space="0" w:color="auto"/>
      </w:divBdr>
    </w:div>
    <w:div w:id="1259144957">
      <w:bodyDiv w:val="1"/>
      <w:marLeft w:val="0"/>
      <w:marRight w:val="0"/>
      <w:marTop w:val="0"/>
      <w:marBottom w:val="0"/>
      <w:divBdr>
        <w:top w:val="none" w:sz="0" w:space="0" w:color="auto"/>
        <w:left w:val="none" w:sz="0" w:space="0" w:color="auto"/>
        <w:bottom w:val="none" w:sz="0" w:space="0" w:color="auto"/>
        <w:right w:val="none" w:sz="0" w:space="0" w:color="auto"/>
      </w:divBdr>
    </w:div>
    <w:div w:id="1264149508">
      <w:bodyDiv w:val="1"/>
      <w:marLeft w:val="0"/>
      <w:marRight w:val="0"/>
      <w:marTop w:val="0"/>
      <w:marBottom w:val="0"/>
      <w:divBdr>
        <w:top w:val="none" w:sz="0" w:space="0" w:color="auto"/>
        <w:left w:val="none" w:sz="0" w:space="0" w:color="auto"/>
        <w:bottom w:val="none" w:sz="0" w:space="0" w:color="auto"/>
        <w:right w:val="none" w:sz="0" w:space="0" w:color="auto"/>
      </w:divBdr>
    </w:div>
    <w:div w:id="1283075552">
      <w:bodyDiv w:val="1"/>
      <w:marLeft w:val="0"/>
      <w:marRight w:val="0"/>
      <w:marTop w:val="0"/>
      <w:marBottom w:val="0"/>
      <w:divBdr>
        <w:top w:val="none" w:sz="0" w:space="0" w:color="auto"/>
        <w:left w:val="none" w:sz="0" w:space="0" w:color="auto"/>
        <w:bottom w:val="none" w:sz="0" w:space="0" w:color="auto"/>
        <w:right w:val="none" w:sz="0" w:space="0" w:color="auto"/>
      </w:divBdr>
    </w:div>
    <w:div w:id="1313675370">
      <w:bodyDiv w:val="1"/>
      <w:marLeft w:val="0"/>
      <w:marRight w:val="0"/>
      <w:marTop w:val="0"/>
      <w:marBottom w:val="0"/>
      <w:divBdr>
        <w:top w:val="none" w:sz="0" w:space="0" w:color="auto"/>
        <w:left w:val="none" w:sz="0" w:space="0" w:color="auto"/>
        <w:bottom w:val="none" w:sz="0" w:space="0" w:color="auto"/>
        <w:right w:val="none" w:sz="0" w:space="0" w:color="auto"/>
      </w:divBdr>
    </w:div>
    <w:div w:id="1317614131">
      <w:bodyDiv w:val="1"/>
      <w:marLeft w:val="0"/>
      <w:marRight w:val="0"/>
      <w:marTop w:val="0"/>
      <w:marBottom w:val="0"/>
      <w:divBdr>
        <w:top w:val="none" w:sz="0" w:space="0" w:color="auto"/>
        <w:left w:val="none" w:sz="0" w:space="0" w:color="auto"/>
        <w:bottom w:val="none" w:sz="0" w:space="0" w:color="auto"/>
        <w:right w:val="none" w:sz="0" w:space="0" w:color="auto"/>
      </w:divBdr>
    </w:div>
    <w:div w:id="1326858450">
      <w:bodyDiv w:val="1"/>
      <w:marLeft w:val="0"/>
      <w:marRight w:val="0"/>
      <w:marTop w:val="0"/>
      <w:marBottom w:val="0"/>
      <w:divBdr>
        <w:top w:val="none" w:sz="0" w:space="0" w:color="auto"/>
        <w:left w:val="none" w:sz="0" w:space="0" w:color="auto"/>
        <w:bottom w:val="none" w:sz="0" w:space="0" w:color="auto"/>
        <w:right w:val="none" w:sz="0" w:space="0" w:color="auto"/>
      </w:divBdr>
    </w:div>
    <w:div w:id="1329594741">
      <w:bodyDiv w:val="1"/>
      <w:marLeft w:val="0"/>
      <w:marRight w:val="0"/>
      <w:marTop w:val="0"/>
      <w:marBottom w:val="0"/>
      <w:divBdr>
        <w:top w:val="none" w:sz="0" w:space="0" w:color="auto"/>
        <w:left w:val="none" w:sz="0" w:space="0" w:color="auto"/>
        <w:bottom w:val="none" w:sz="0" w:space="0" w:color="auto"/>
        <w:right w:val="none" w:sz="0" w:space="0" w:color="auto"/>
      </w:divBdr>
    </w:div>
    <w:div w:id="1331760748">
      <w:bodyDiv w:val="1"/>
      <w:marLeft w:val="0"/>
      <w:marRight w:val="0"/>
      <w:marTop w:val="0"/>
      <w:marBottom w:val="0"/>
      <w:divBdr>
        <w:top w:val="none" w:sz="0" w:space="0" w:color="auto"/>
        <w:left w:val="none" w:sz="0" w:space="0" w:color="auto"/>
        <w:bottom w:val="none" w:sz="0" w:space="0" w:color="auto"/>
        <w:right w:val="none" w:sz="0" w:space="0" w:color="auto"/>
      </w:divBdr>
      <w:divsChild>
        <w:div w:id="545029048">
          <w:marLeft w:val="0"/>
          <w:marRight w:val="0"/>
          <w:marTop w:val="0"/>
          <w:marBottom w:val="0"/>
          <w:divBdr>
            <w:top w:val="none" w:sz="0" w:space="0" w:color="auto"/>
            <w:left w:val="none" w:sz="0" w:space="0" w:color="auto"/>
            <w:bottom w:val="none" w:sz="0" w:space="0" w:color="auto"/>
            <w:right w:val="none" w:sz="0" w:space="0" w:color="auto"/>
          </w:divBdr>
        </w:div>
        <w:div w:id="1154763523">
          <w:marLeft w:val="0"/>
          <w:marRight w:val="0"/>
          <w:marTop w:val="0"/>
          <w:marBottom w:val="0"/>
          <w:divBdr>
            <w:top w:val="none" w:sz="0" w:space="0" w:color="auto"/>
            <w:left w:val="none" w:sz="0" w:space="0" w:color="auto"/>
            <w:bottom w:val="none" w:sz="0" w:space="0" w:color="auto"/>
            <w:right w:val="none" w:sz="0" w:space="0" w:color="auto"/>
          </w:divBdr>
        </w:div>
      </w:divsChild>
    </w:div>
    <w:div w:id="1335453356">
      <w:bodyDiv w:val="1"/>
      <w:marLeft w:val="0"/>
      <w:marRight w:val="0"/>
      <w:marTop w:val="0"/>
      <w:marBottom w:val="0"/>
      <w:divBdr>
        <w:top w:val="none" w:sz="0" w:space="0" w:color="auto"/>
        <w:left w:val="none" w:sz="0" w:space="0" w:color="auto"/>
        <w:bottom w:val="none" w:sz="0" w:space="0" w:color="auto"/>
        <w:right w:val="none" w:sz="0" w:space="0" w:color="auto"/>
      </w:divBdr>
    </w:div>
    <w:div w:id="1343240145">
      <w:bodyDiv w:val="1"/>
      <w:marLeft w:val="0"/>
      <w:marRight w:val="0"/>
      <w:marTop w:val="0"/>
      <w:marBottom w:val="0"/>
      <w:divBdr>
        <w:top w:val="none" w:sz="0" w:space="0" w:color="auto"/>
        <w:left w:val="none" w:sz="0" w:space="0" w:color="auto"/>
        <w:bottom w:val="none" w:sz="0" w:space="0" w:color="auto"/>
        <w:right w:val="none" w:sz="0" w:space="0" w:color="auto"/>
      </w:divBdr>
    </w:div>
    <w:div w:id="1360622657">
      <w:bodyDiv w:val="1"/>
      <w:marLeft w:val="0"/>
      <w:marRight w:val="0"/>
      <w:marTop w:val="0"/>
      <w:marBottom w:val="0"/>
      <w:divBdr>
        <w:top w:val="none" w:sz="0" w:space="0" w:color="auto"/>
        <w:left w:val="none" w:sz="0" w:space="0" w:color="auto"/>
        <w:bottom w:val="none" w:sz="0" w:space="0" w:color="auto"/>
        <w:right w:val="none" w:sz="0" w:space="0" w:color="auto"/>
      </w:divBdr>
    </w:div>
    <w:div w:id="1372996214">
      <w:bodyDiv w:val="1"/>
      <w:marLeft w:val="0"/>
      <w:marRight w:val="0"/>
      <w:marTop w:val="0"/>
      <w:marBottom w:val="0"/>
      <w:divBdr>
        <w:top w:val="none" w:sz="0" w:space="0" w:color="auto"/>
        <w:left w:val="none" w:sz="0" w:space="0" w:color="auto"/>
        <w:bottom w:val="none" w:sz="0" w:space="0" w:color="auto"/>
        <w:right w:val="none" w:sz="0" w:space="0" w:color="auto"/>
      </w:divBdr>
    </w:div>
    <w:div w:id="1377002495">
      <w:bodyDiv w:val="1"/>
      <w:marLeft w:val="0"/>
      <w:marRight w:val="0"/>
      <w:marTop w:val="0"/>
      <w:marBottom w:val="0"/>
      <w:divBdr>
        <w:top w:val="none" w:sz="0" w:space="0" w:color="auto"/>
        <w:left w:val="none" w:sz="0" w:space="0" w:color="auto"/>
        <w:bottom w:val="none" w:sz="0" w:space="0" w:color="auto"/>
        <w:right w:val="none" w:sz="0" w:space="0" w:color="auto"/>
      </w:divBdr>
    </w:div>
    <w:div w:id="1380586965">
      <w:bodyDiv w:val="1"/>
      <w:marLeft w:val="0"/>
      <w:marRight w:val="0"/>
      <w:marTop w:val="0"/>
      <w:marBottom w:val="0"/>
      <w:divBdr>
        <w:top w:val="none" w:sz="0" w:space="0" w:color="auto"/>
        <w:left w:val="none" w:sz="0" w:space="0" w:color="auto"/>
        <w:bottom w:val="none" w:sz="0" w:space="0" w:color="auto"/>
        <w:right w:val="none" w:sz="0" w:space="0" w:color="auto"/>
      </w:divBdr>
    </w:div>
    <w:div w:id="1392390618">
      <w:bodyDiv w:val="1"/>
      <w:marLeft w:val="0"/>
      <w:marRight w:val="0"/>
      <w:marTop w:val="0"/>
      <w:marBottom w:val="0"/>
      <w:divBdr>
        <w:top w:val="none" w:sz="0" w:space="0" w:color="auto"/>
        <w:left w:val="none" w:sz="0" w:space="0" w:color="auto"/>
        <w:bottom w:val="none" w:sz="0" w:space="0" w:color="auto"/>
        <w:right w:val="none" w:sz="0" w:space="0" w:color="auto"/>
      </w:divBdr>
    </w:div>
    <w:div w:id="1393770509">
      <w:bodyDiv w:val="1"/>
      <w:marLeft w:val="0"/>
      <w:marRight w:val="0"/>
      <w:marTop w:val="0"/>
      <w:marBottom w:val="0"/>
      <w:divBdr>
        <w:top w:val="none" w:sz="0" w:space="0" w:color="auto"/>
        <w:left w:val="none" w:sz="0" w:space="0" w:color="auto"/>
        <w:bottom w:val="none" w:sz="0" w:space="0" w:color="auto"/>
        <w:right w:val="none" w:sz="0" w:space="0" w:color="auto"/>
      </w:divBdr>
    </w:div>
    <w:div w:id="1400714949">
      <w:bodyDiv w:val="1"/>
      <w:marLeft w:val="0"/>
      <w:marRight w:val="0"/>
      <w:marTop w:val="0"/>
      <w:marBottom w:val="0"/>
      <w:divBdr>
        <w:top w:val="none" w:sz="0" w:space="0" w:color="auto"/>
        <w:left w:val="none" w:sz="0" w:space="0" w:color="auto"/>
        <w:bottom w:val="none" w:sz="0" w:space="0" w:color="auto"/>
        <w:right w:val="none" w:sz="0" w:space="0" w:color="auto"/>
      </w:divBdr>
    </w:div>
    <w:div w:id="1425108272">
      <w:bodyDiv w:val="1"/>
      <w:marLeft w:val="0"/>
      <w:marRight w:val="0"/>
      <w:marTop w:val="0"/>
      <w:marBottom w:val="0"/>
      <w:divBdr>
        <w:top w:val="none" w:sz="0" w:space="0" w:color="auto"/>
        <w:left w:val="none" w:sz="0" w:space="0" w:color="auto"/>
        <w:bottom w:val="none" w:sz="0" w:space="0" w:color="auto"/>
        <w:right w:val="none" w:sz="0" w:space="0" w:color="auto"/>
      </w:divBdr>
    </w:div>
    <w:div w:id="1442409536">
      <w:bodyDiv w:val="1"/>
      <w:marLeft w:val="0"/>
      <w:marRight w:val="0"/>
      <w:marTop w:val="0"/>
      <w:marBottom w:val="0"/>
      <w:divBdr>
        <w:top w:val="none" w:sz="0" w:space="0" w:color="auto"/>
        <w:left w:val="none" w:sz="0" w:space="0" w:color="auto"/>
        <w:bottom w:val="none" w:sz="0" w:space="0" w:color="auto"/>
        <w:right w:val="none" w:sz="0" w:space="0" w:color="auto"/>
      </w:divBdr>
      <w:divsChild>
        <w:div w:id="1550991763">
          <w:marLeft w:val="0"/>
          <w:marRight w:val="0"/>
          <w:marTop w:val="0"/>
          <w:marBottom w:val="0"/>
          <w:divBdr>
            <w:top w:val="none" w:sz="0" w:space="0" w:color="auto"/>
            <w:left w:val="none" w:sz="0" w:space="0" w:color="auto"/>
            <w:bottom w:val="none" w:sz="0" w:space="0" w:color="auto"/>
            <w:right w:val="none" w:sz="0" w:space="0" w:color="auto"/>
          </w:divBdr>
        </w:div>
      </w:divsChild>
    </w:div>
    <w:div w:id="1443573197">
      <w:bodyDiv w:val="1"/>
      <w:marLeft w:val="0"/>
      <w:marRight w:val="0"/>
      <w:marTop w:val="0"/>
      <w:marBottom w:val="0"/>
      <w:divBdr>
        <w:top w:val="none" w:sz="0" w:space="0" w:color="auto"/>
        <w:left w:val="none" w:sz="0" w:space="0" w:color="auto"/>
        <w:bottom w:val="none" w:sz="0" w:space="0" w:color="auto"/>
        <w:right w:val="none" w:sz="0" w:space="0" w:color="auto"/>
      </w:divBdr>
    </w:div>
    <w:div w:id="1460149687">
      <w:bodyDiv w:val="1"/>
      <w:marLeft w:val="0"/>
      <w:marRight w:val="0"/>
      <w:marTop w:val="0"/>
      <w:marBottom w:val="0"/>
      <w:divBdr>
        <w:top w:val="none" w:sz="0" w:space="0" w:color="auto"/>
        <w:left w:val="none" w:sz="0" w:space="0" w:color="auto"/>
        <w:bottom w:val="none" w:sz="0" w:space="0" w:color="auto"/>
        <w:right w:val="none" w:sz="0" w:space="0" w:color="auto"/>
      </w:divBdr>
    </w:div>
    <w:div w:id="1465808714">
      <w:bodyDiv w:val="1"/>
      <w:marLeft w:val="0"/>
      <w:marRight w:val="0"/>
      <w:marTop w:val="0"/>
      <w:marBottom w:val="0"/>
      <w:divBdr>
        <w:top w:val="none" w:sz="0" w:space="0" w:color="auto"/>
        <w:left w:val="none" w:sz="0" w:space="0" w:color="auto"/>
        <w:bottom w:val="none" w:sz="0" w:space="0" w:color="auto"/>
        <w:right w:val="none" w:sz="0" w:space="0" w:color="auto"/>
      </w:divBdr>
    </w:div>
    <w:div w:id="1483236659">
      <w:bodyDiv w:val="1"/>
      <w:marLeft w:val="0"/>
      <w:marRight w:val="0"/>
      <w:marTop w:val="0"/>
      <w:marBottom w:val="0"/>
      <w:divBdr>
        <w:top w:val="none" w:sz="0" w:space="0" w:color="auto"/>
        <w:left w:val="none" w:sz="0" w:space="0" w:color="auto"/>
        <w:bottom w:val="none" w:sz="0" w:space="0" w:color="auto"/>
        <w:right w:val="none" w:sz="0" w:space="0" w:color="auto"/>
      </w:divBdr>
    </w:div>
    <w:div w:id="1486507823">
      <w:bodyDiv w:val="1"/>
      <w:marLeft w:val="0"/>
      <w:marRight w:val="0"/>
      <w:marTop w:val="0"/>
      <w:marBottom w:val="0"/>
      <w:divBdr>
        <w:top w:val="none" w:sz="0" w:space="0" w:color="auto"/>
        <w:left w:val="none" w:sz="0" w:space="0" w:color="auto"/>
        <w:bottom w:val="none" w:sz="0" w:space="0" w:color="auto"/>
        <w:right w:val="none" w:sz="0" w:space="0" w:color="auto"/>
      </w:divBdr>
    </w:div>
    <w:div w:id="1488747048">
      <w:bodyDiv w:val="1"/>
      <w:marLeft w:val="0"/>
      <w:marRight w:val="0"/>
      <w:marTop w:val="0"/>
      <w:marBottom w:val="0"/>
      <w:divBdr>
        <w:top w:val="none" w:sz="0" w:space="0" w:color="auto"/>
        <w:left w:val="none" w:sz="0" w:space="0" w:color="auto"/>
        <w:bottom w:val="none" w:sz="0" w:space="0" w:color="auto"/>
        <w:right w:val="none" w:sz="0" w:space="0" w:color="auto"/>
      </w:divBdr>
    </w:div>
    <w:div w:id="1510674308">
      <w:bodyDiv w:val="1"/>
      <w:marLeft w:val="0"/>
      <w:marRight w:val="0"/>
      <w:marTop w:val="0"/>
      <w:marBottom w:val="0"/>
      <w:divBdr>
        <w:top w:val="none" w:sz="0" w:space="0" w:color="auto"/>
        <w:left w:val="none" w:sz="0" w:space="0" w:color="auto"/>
        <w:bottom w:val="none" w:sz="0" w:space="0" w:color="auto"/>
        <w:right w:val="none" w:sz="0" w:space="0" w:color="auto"/>
      </w:divBdr>
    </w:div>
    <w:div w:id="1512059995">
      <w:bodyDiv w:val="1"/>
      <w:marLeft w:val="0"/>
      <w:marRight w:val="0"/>
      <w:marTop w:val="0"/>
      <w:marBottom w:val="0"/>
      <w:divBdr>
        <w:top w:val="none" w:sz="0" w:space="0" w:color="auto"/>
        <w:left w:val="none" w:sz="0" w:space="0" w:color="auto"/>
        <w:bottom w:val="none" w:sz="0" w:space="0" w:color="auto"/>
        <w:right w:val="none" w:sz="0" w:space="0" w:color="auto"/>
      </w:divBdr>
    </w:div>
    <w:div w:id="1556237929">
      <w:bodyDiv w:val="1"/>
      <w:marLeft w:val="0"/>
      <w:marRight w:val="0"/>
      <w:marTop w:val="0"/>
      <w:marBottom w:val="0"/>
      <w:divBdr>
        <w:top w:val="none" w:sz="0" w:space="0" w:color="auto"/>
        <w:left w:val="none" w:sz="0" w:space="0" w:color="auto"/>
        <w:bottom w:val="none" w:sz="0" w:space="0" w:color="auto"/>
        <w:right w:val="none" w:sz="0" w:space="0" w:color="auto"/>
      </w:divBdr>
    </w:div>
    <w:div w:id="1563639095">
      <w:bodyDiv w:val="1"/>
      <w:marLeft w:val="0"/>
      <w:marRight w:val="0"/>
      <w:marTop w:val="0"/>
      <w:marBottom w:val="0"/>
      <w:divBdr>
        <w:top w:val="none" w:sz="0" w:space="0" w:color="auto"/>
        <w:left w:val="none" w:sz="0" w:space="0" w:color="auto"/>
        <w:bottom w:val="none" w:sz="0" w:space="0" w:color="auto"/>
        <w:right w:val="none" w:sz="0" w:space="0" w:color="auto"/>
      </w:divBdr>
    </w:div>
    <w:div w:id="1578321926">
      <w:bodyDiv w:val="1"/>
      <w:marLeft w:val="0"/>
      <w:marRight w:val="0"/>
      <w:marTop w:val="0"/>
      <w:marBottom w:val="0"/>
      <w:divBdr>
        <w:top w:val="none" w:sz="0" w:space="0" w:color="auto"/>
        <w:left w:val="none" w:sz="0" w:space="0" w:color="auto"/>
        <w:bottom w:val="none" w:sz="0" w:space="0" w:color="auto"/>
        <w:right w:val="none" w:sz="0" w:space="0" w:color="auto"/>
      </w:divBdr>
    </w:div>
    <w:div w:id="1587104886">
      <w:bodyDiv w:val="1"/>
      <w:marLeft w:val="0"/>
      <w:marRight w:val="0"/>
      <w:marTop w:val="0"/>
      <w:marBottom w:val="0"/>
      <w:divBdr>
        <w:top w:val="none" w:sz="0" w:space="0" w:color="auto"/>
        <w:left w:val="none" w:sz="0" w:space="0" w:color="auto"/>
        <w:bottom w:val="none" w:sz="0" w:space="0" w:color="auto"/>
        <w:right w:val="none" w:sz="0" w:space="0" w:color="auto"/>
      </w:divBdr>
    </w:div>
    <w:div w:id="1600337475">
      <w:bodyDiv w:val="1"/>
      <w:marLeft w:val="0"/>
      <w:marRight w:val="0"/>
      <w:marTop w:val="0"/>
      <w:marBottom w:val="0"/>
      <w:divBdr>
        <w:top w:val="none" w:sz="0" w:space="0" w:color="auto"/>
        <w:left w:val="none" w:sz="0" w:space="0" w:color="auto"/>
        <w:bottom w:val="none" w:sz="0" w:space="0" w:color="auto"/>
        <w:right w:val="none" w:sz="0" w:space="0" w:color="auto"/>
      </w:divBdr>
      <w:divsChild>
        <w:div w:id="1586769835">
          <w:marLeft w:val="0"/>
          <w:marRight w:val="0"/>
          <w:marTop w:val="0"/>
          <w:marBottom w:val="0"/>
          <w:divBdr>
            <w:top w:val="none" w:sz="0" w:space="0" w:color="auto"/>
            <w:left w:val="none" w:sz="0" w:space="0" w:color="auto"/>
            <w:bottom w:val="none" w:sz="0" w:space="0" w:color="auto"/>
            <w:right w:val="none" w:sz="0" w:space="0" w:color="auto"/>
          </w:divBdr>
          <w:divsChild>
            <w:div w:id="367485081">
              <w:marLeft w:val="0"/>
              <w:marRight w:val="0"/>
              <w:marTop w:val="0"/>
              <w:marBottom w:val="0"/>
              <w:divBdr>
                <w:top w:val="none" w:sz="0" w:space="0" w:color="auto"/>
                <w:left w:val="none" w:sz="0" w:space="0" w:color="auto"/>
                <w:bottom w:val="none" w:sz="0" w:space="0" w:color="auto"/>
                <w:right w:val="none" w:sz="0" w:space="0" w:color="auto"/>
              </w:divBdr>
            </w:div>
          </w:divsChild>
        </w:div>
        <w:div w:id="1484274798">
          <w:marLeft w:val="0"/>
          <w:marRight w:val="0"/>
          <w:marTop w:val="0"/>
          <w:marBottom w:val="0"/>
          <w:divBdr>
            <w:top w:val="none" w:sz="0" w:space="0" w:color="auto"/>
            <w:left w:val="none" w:sz="0" w:space="0" w:color="auto"/>
            <w:bottom w:val="none" w:sz="0" w:space="0" w:color="auto"/>
            <w:right w:val="none" w:sz="0" w:space="0" w:color="auto"/>
          </w:divBdr>
        </w:div>
      </w:divsChild>
    </w:div>
    <w:div w:id="1604805462">
      <w:bodyDiv w:val="1"/>
      <w:marLeft w:val="0"/>
      <w:marRight w:val="0"/>
      <w:marTop w:val="0"/>
      <w:marBottom w:val="0"/>
      <w:divBdr>
        <w:top w:val="none" w:sz="0" w:space="0" w:color="auto"/>
        <w:left w:val="none" w:sz="0" w:space="0" w:color="auto"/>
        <w:bottom w:val="none" w:sz="0" w:space="0" w:color="auto"/>
        <w:right w:val="none" w:sz="0" w:space="0" w:color="auto"/>
      </w:divBdr>
    </w:div>
    <w:div w:id="1656833183">
      <w:bodyDiv w:val="1"/>
      <w:marLeft w:val="0"/>
      <w:marRight w:val="0"/>
      <w:marTop w:val="0"/>
      <w:marBottom w:val="0"/>
      <w:divBdr>
        <w:top w:val="none" w:sz="0" w:space="0" w:color="auto"/>
        <w:left w:val="none" w:sz="0" w:space="0" w:color="auto"/>
        <w:bottom w:val="none" w:sz="0" w:space="0" w:color="auto"/>
        <w:right w:val="none" w:sz="0" w:space="0" w:color="auto"/>
      </w:divBdr>
    </w:div>
    <w:div w:id="1661931828">
      <w:bodyDiv w:val="1"/>
      <w:marLeft w:val="0"/>
      <w:marRight w:val="0"/>
      <w:marTop w:val="0"/>
      <w:marBottom w:val="0"/>
      <w:divBdr>
        <w:top w:val="none" w:sz="0" w:space="0" w:color="auto"/>
        <w:left w:val="none" w:sz="0" w:space="0" w:color="auto"/>
        <w:bottom w:val="none" w:sz="0" w:space="0" w:color="auto"/>
        <w:right w:val="none" w:sz="0" w:space="0" w:color="auto"/>
      </w:divBdr>
      <w:divsChild>
        <w:div w:id="1726490407">
          <w:marLeft w:val="0"/>
          <w:marRight w:val="0"/>
          <w:marTop w:val="0"/>
          <w:marBottom w:val="0"/>
          <w:divBdr>
            <w:top w:val="none" w:sz="0" w:space="0" w:color="auto"/>
            <w:left w:val="none" w:sz="0" w:space="0" w:color="auto"/>
            <w:bottom w:val="none" w:sz="0" w:space="0" w:color="auto"/>
            <w:right w:val="none" w:sz="0" w:space="0" w:color="auto"/>
          </w:divBdr>
        </w:div>
        <w:div w:id="683869530">
          <w:marLeft w:val="0"/>
          <w:marRight w:val="0"/>
          <w:marTop w:val="0"/>
          <w:marBottom w:val="0"/>
          <w:divBdr>
            <w:top w:val="none" w:sz="0" w:space="0" w:color="auto"/>
            <w:left w:val="none" w:sz="0" w:space="0" w:color="auto"/>
            <w:bottom w:val="none" w:sz="0" w:space="0" w:color="auto"/>
            <w:right w:val="none" w:sz="0" w:space="0" w:color="auto"/>
          </w:divBdr>
        </w:div>
        <w:div w:id="1458798518">
          <w:marLeft w:val="0"/>
          <w:marRight w:val="0"/>
          <w:marTop w:val="0"/>
          <w:marBottom w:val="0"/>
          <w:divBdr>
            <w:top w:val="none" w:sz="0" w:space="0" w:color="auto"/>
            <w:left w:val="none" w:sz="0" w:space="0" w:color="auto"/>
            <w:bottom w:val="none" w:sz="0" w:space="0" w:color="auto"/>
            <w:right w:val="none" w:sz="0" w:space="0" w:color="auto"/>
          </w:divBdr>
        </w:div>
        <w:div w:id="411512855">
          <w:marLeft w:val="0"/>
          <w:marRight w:val="0"/>
          <w:marTop w:val="0"/>
          <w:marBottom w:val="0"/>
          <w:divBdr>
            <w:top w:val="none" w:sz="0" w:space="0" w:color="auto"/>
            <w:left w:val="none" w:sz="0" w:space="0" w:color="auto"/>
            <w:bottom w:val="none" w:sz="0" w:space="0" w:color="auto"/>
            <w:right w:val="none" w:sz="0" w:space="0" w:color="auto"/>
          </w:divBdr>
        </w:div>
        <w:div w:id="2069185799">
          <w:marLeft w:val="0"/>
          <w:marRight w:val="0"/>
          <w:marTop w:val="0"/>
          <w:marBottom w:val="0"/>
          <w:divBdr>
            <w:top w:val="none" w:sz="0" w:space="0" w:color="auto"/>
            <w:left w:val="none" w:sz="0" w:space="0" w:color="auto"/>
            <w:bottom w:val="none" w:sz="0" w:space="0" w:color="auto"/>
            <w:right w:val="none" w:sz="0" w:space="0" w:color="auto"/>
          </w:divBdr>
        </w:div>
        <w:div w:id="774059405">
          <w:marLeft w:val="0"/>
          <w:marRight w:val="0"/>
          <w:marTop w:val="0"/>
          <w:marBottom w:val="0"/>
          <w:divBdr>
            <w:top w:val="none" w:sz="0" w:space="0" w:color="auto"/>
            <w:left w:val="none" w:sz="0" w:space="0" w:color="auto"/>
            <w:bottom w:val="none" w:sz="0" w:space="0" w:color="auto"/>
            <w:right w:val="none" w:sz="0" w:space="0" w:color="auto"/>
          </w:divBdr>
        </w:div>
      </w:divsChild>
    </w:div>
    <w:div w:id="1674993124">
      <w:bodyDiv w:val="1"/>
      <w:marLeft w:val="0"/>
      <w:marRight w:val="0"/>
      <w:marTop w:val="0"/>
      <w:marBottom w:val="0"/>
      <w:divBdr>
        <w:top w:val="none" w:sz="0" w:space="0" w:color="auto"/>
        <w:left w:val="none" w:sz="0" w:space="0" w:color="auto"/>
        <w:bottom w:val="none" w:sz="0" w:space="0" w:color="auto"/>
        <w:right w:val="none" w:sz="0" w:space="0" w:color="auto"/>
      </w:divBdr>
    </w:div>
    <w:div w:id="1689478166">
      <w:bodyDiv w:val="1"/>
      <w:marLeft w:val="0"/>
      <w:marRight w:val="0"/>
      <w:marTop w:val="0"/>
      <w:marBottom w:val="0"/>
      <w:divBdr>
        <w:top w:val="none" w:sz="0" w:space="0" w:color="auto"/>
        <w:left w:val="none" w:sz="0" w:space="0" w:color="auto"/>
        <w:bottom w:val="none" w:sz="0" w:space="0" w:color="auto"/>
        <w:right w:val="none" w:sz="0" w:space="0" w:color="auto"/>
      </w:divBdr>
    </w:div>
    <w:div w:id="1700621325">
      <w:bodyDiv w:val="1"/>
      <w:marLeft w:val="0"/>
      <w:marRight w:val="0"/>
      <w:marTop w:val="0"/>
      <w:marBottom w:val="0"/>
      <w:divBdr>
        <w:top w:val="none" w:sz="0" w:space="0" w:color="auto"/>
        <w:left w:val="none" w:sz="0" w:space="0" w:color="auto"/>
        <w:bottom w:val="none" w:sz="0" w:space="0" w:color="auto"/>
        <w:right w:val="none" w:sz="0" w:space="0" w:color="auto"/>
      </w:divBdr>
    </w:div>
    <w:div w:id="1723169337">
      <w:bodyDiv w:val="1"/>
      <w:marLeft w:val="0"/>
      <w:marRight w:val="0"/>
      <w:marTop w:val="0"/>
      <w:marBottom w:val="0"/>
      <w:divBdr>
        <w:top w:val="none" w:sz="0" w:space="0" w:color="auto"/>
        <w:left w:val="none" w:sz="0" w:space="0" w:color="auto"/>
        <w:bottom w:val="none" w:sz="0" w:space="0" w:color="auto"/>
        <w:right w:val="none" w:sz="0" w:space="0" w:color="auto"/>
      </w:divBdr>
    </w:div>
    <w:div w:id="1741782149">
      <w:bodyDiv w:val="1"/>
      <w:marLeft w:val="0"/>
      <w:marRight w:val="0"/>
      <w:marTop w:val="0"/>
      <w:marBottom w:val="0"/>
      <w:divBdr>
        <w:top w:val="none" w:sz="0" w:space="0" w:color="auto"/>
        <w:left w:val="none" w:sz="0" w:space="0" w:color="auto"/>
        <w:bottom w:val="none" w:sz="0" w:space="0" w:color="auto"/>
        <w:right w:val="none" w:sz="0" w:space="0" w:color="auto"/>
      </w:divBdr>
    </w:div>
    <w:div w:id="1751192829">
      <w:bodyDiv w:val="1"/>
      <w:marLeft w:val="0"/>
      <w:marRight w:val="0"/>
      <w:marTop w:val="0"/>
      <w:marBottom w:val="0"/>
      <w:divBdr>
        <w:top w:val="none" w:sz="0" w:space="0" w:color="auto"/>
        <w:left w:val="none" w:sz="0" w:space="0" w:color="auto"/>
        <w:bottom w:val="none" w:sz="0" w:space="0" w:color="auto"/>
        <w:right w:val="none" w:sz="0" w:space="0" w:color="auto"/>
      </w:divBdr>
    </w:div>
    <w:div w:id="1752312274">
      <w:bodyDiv w:val="1"/>
      <w:marLeft w:val="0"/>
      <w:marRight w:val="0"/>
      <w:marTop w:val="0"/>
      <w:marBottom w:val="0"/>
      <w:divBdr>
        <w:top w:val="none" w:sz="0" w:space="0" w:color="auto"/>
        <w:left w:val="none" w:sz="0" w:space="0" w:color="auto"/>
        <w:bottom w:val="none" w:sz="0" w:space="0" w:color="auto"/>
        <w:right w:val="none" w:sz="0" w:space="0" w:color="auto"/>
      </w:divBdr>
    </w:div>
    <w:div w:id="1755854768">
      <w:bodyDiv w:val="1"/>
      <w:marLeft w:val="0"/>
      <w:marRight w:val="0"/>
      <w:marTop w:val="0"/>
      <w:marBottom w:val="0"/>
      <w:divBdr>
        <w:top w:val="none" w:sz="0" w:space="0" w:color="auto"/>
        <w:left w:val="none" w:sz="0" w:space="0" w:color="auto"/>
        <w:bottom w:val="none" w:sz="0" w:space="0" w:color="auto"/>
        <w:right w:val="none" w:sz="0" w:space="0" w:color="auto"/>
      </w:divBdr>
    </w:div>
    <w:div w:id="1756707616">
      <w:bodyDiv w:val="1"/>
      <w:marLeft w:val="0"/>
      <w:marRight w:val="0"/>
      <w:marTop w:val="0"/>
      <w:marBottom w:val="0"/>
      <w:divBdr>
        <w:top w:val="none" w:sz="0" w:space="0" w:color="auto"/>
        <w:left w:val="none" w:sz="0" w:space="0" w:color="auto"/>
        <w:bottom w:val="none" w:sz="0" w:space="0" w:color="auto"/>
        <w:right w:val="none" w:sz="0" w:space="0" w:color="auto"/>
      </w:divBdr>
    </w:div>
    <w:div w:id="1759985090">
      <w:bodyDiv w:val="1"/>
      <w:marLeft w:val="0"/>
      <w:marRight w:val="0"/>
      <w:marTop w:val="0"/>
      <w:marBottom w:val="0"/>
      <w:divBdr>
        <w:top w:val="none" w:sz="0" w:space="0" w:color="auto"/>
        <w:left w:val="none" w:sz="0" w:space="0" w:color="auto"/>
        <w:bottom w:val="none" w:sz="0" w:space="0" w:color="auto"/>
        <w:right w:val="none" w:sz="0" w:space="0" w:color="auto"/>
      </w:divBdr>
      <w:divsChild>
        <w:div w:id="1570119342">
          <w:marLeft w:val="240"/>
          <w:marRight w:val="0"/>
          <w:marTop w:val="120"/>
          <w:marBottom w:val="0"/>
          <w:divBdr>
            <w:top w:val="none" w:sz="0" w:space="0" w:color="auto"/>
            <w:left w:val="none" w:sz="0" w:space="0" w:color="auto"/>
            <w:bottom w:val="none" w:sz="0" w:space="0" w:color="auto"/>
            <w:right w:val="none" w:sz="0" w:space="0" w:color="auto"/>
          </w:divBdr>
        </w:div>
        <w:div w:id="188952311">
          <w:marLeft w:val="720"/>
          <w:marRight w:val="0"/>
          <w:marTop w:val="120"/>
          <w:marBottom w:val="0"/>
          <w:divBdr>
            <w:top w:val="none" w:sz="0" w:space="0" w:color="auto"/>
            <w:left w:val="none" w:sz="0" w:space="0" w:color="auto"/>
            <w:bottom w:val="none" w:sz="0" w:space="0" w:color="auto"/>
            <w:right w:val="none" w:sz="0" w:space="0" w:color="auto"/>
          </w:divBdr>
        </w:div>
        <w:div w:id="1634940492">
          <w:marLeft w:val="720"/>
          <w:marRight w:val="0"/>
          <w:marTop w:val="120"/>
          <w:marBottom w:val="0"/>
          <w:divBdr>
            <w:top w:val="none" w:sz="0" w:space="0" w:color="auto"/>
            <w:left w:val="none" w:sz="0" w:space="0" w:color="auto"/>
            <w:bottom w:val="none" w:sz="0" w:space="0" w:color="auto"/>
            <w:right w:val="none" w:sz="0" w:space="0" w:color="auto"/>
          </w:divBdr>
        </w:div>
        <w:div w:id="422454906">
          <w:marLeft w:val="720"/>
          <w:marRight w:val="0"/>
          <w:marTop w:val="120"/>
          <w:marBottom w:val="0"/>
          <w:divBdr>
            <w:top w:val="none" w:sz="0" w:space="0" w:color="auto"/>
            <w:left w:val="none" w:sz="0" w:space="0" w:color="auto"/>
            <w:bottom w:val="none" w:sz="0" w:space="0" w:color="auto"/>
            <w:right w:val="none" w:sz="0" w:space="0" w:color="auto"/>
          </w:divBdr>
        </w:div>
        <w:div w:id="620914771">
          <w:marLeft w:val="720"/>
          <w:marRight w:val="0"/>
          <w:marTop w:val="120"/>
          <w:marBottom w:val="0"/>
          <w:divBdr>
            <w:top w:val="none" w:sz="0" w:space="0" w:color="auto"/>
            <w:left w:val="none" w:sz="0" w:space="0" w:color="auto"/>
            <w:bottom w:val="none" w:sz="0" w:space="0" w:color="auto"/>
            <w:right w:val="none" w:sz="0" w:space="0" w:color="auto"/>
          </w:divBdr>
        </w:div>
        <w:div w:id="1678078657">
          <w:marLeft w:val="720"/>
          <w:marRight w:val="0"/>
          <w:marTop w:val="120"/>
          <w:marBottom w:val="0"/>
          <w:divBdr>
            <w:top w:val="none" w:sz="0" w:space="0" w:color="auto"/>
            <w:left w:val="none" w:sz="0" w:space="0" w:color="auto"/>
            <w:bottom w:val="none" w:sz="0" w:space="0" w:color="auto"/>
            <w:right w:val="none" w:sz="0" w:space="0" w:color="auto"/>
          </w:divBdr>
        </w:div>
        <w:div w:id="168566361">
          <w:marLeft w:val="480"/>
          <w:marRight w:val="0"/>
          <w:marTop w:val="120"/>
          <w:marBottom w:val="0"/>
          <w:divBdr>
            <w:top w:val="none" w:sz="0" w:space="0" w:color="auto"/>
            <w:left w:val="none" w:sz="0" w:space="0" w:color="auto"/>
            <w:bottom w:val="none" w:sz="0" w:space="0" w:color="auto"/>
            <w:right w:val="none" w:sz="0" w:space="0" w:color="auto"/>
          </w:divBdr>
        </w:div>
        <w:div w:id="1035469890">
          <w:marLeft w:val="480"/>
          <w:marRight w:val="0"/>
          <w:marTop w:val="120"/>
          <w:marBottom w:val="0"/>
          <w:divBdr>
            <w:top w:val="none" w:sz="0" w:space="0" w:color="auto"/>
            <w:left w:val="none" w:sz="0" w:space="0" w:color="auto"/>
            <w:bottom w:val="none" w:sz="0" w:space="0" w:color="auto"/>
            <w:right w:val="none" w:sz="0" w:space="0" w:color="auto"/>
          </w:divBdr>
        </w:div>
      </w:divsChild>
    </w:div>
    <w:div w:id="1770660304">
      <w:bodyDiv w:val="1"/>
      <w:marLeft w:val="0"/>
      <w:marRight w:val="0"/>
      <w:marTop w:val="0"/>
      <w:marBottom w:val="0"/>
      <w:divBdr>
        <w:top w:val="none" w:sz="0" w:space="0" w:color="auto"/>
        <w:left w:val="none" w:sz="0" w:space="0" w:color="auto"/>
        <w:bottom w:val="none" w:sz="0" w:space="0" w:color="auto"/>
        <w:right w:val="none" w:sz="0" w:space="0" w:color="auto"/>
      </w:divBdr>
    </w:div>
    <w:div w:id="1788353780">
      <w:bodyDiv w:val="1"/>
      <w:marLeft w:val="0"/>
      <w:marRight w:val="0"/>
      <w:marTop w:val="0"/>
      <w:marBottom w:val="0"/>
      <w:divBdr>
        <w:top w:val="none" w:sz="0" w:space="0" w:color="auto"/>
        <w:left w:val="none" w:sz="0" w:space="0" w:color="auto"/>
        <w:bottom w:val="none" w:sz="0" w:space="0" w:color="auto"/>
        <w:right w:val="none" w:sz="0" w:space="0" w:color="auto"/>
      </w:divBdr>
    </w:div>
    <w:div w:id="1792698458">
      <w:bodyDiv w:val="1"/>
      <w:marLeft w:val="0"/>
      <w:marRight w:val="0"/>
      <w:marTop w:val="0"/>
      <w:marBottom w:val="0"/>
      <w:divBdr>
        <w:top w:val="none" w:sz="0" w:space="0" w:color="auto"/>
        <w:left w:val="none" w:sz="0" w:space="0" w:color="auto"/>
        <w:bottom w:val="none" w:sz="0" w:space="0" w:color="auto"/>
        <w:right w:val="none" w:sz="0" w:space="0" w:color="auto"/>
      </w:divBdr>
    </w:div>
    <w:div w:id="1799759368">
      <w:bodyDiv w:val="1"/>
      <w:marLeft w:val="0"/>
      <w:marRight w:val="0"/>
      <w:marTop w:val="0"/>
      <w:marBottom w:val="0"/>
      <w:divBdr>
        <w:top w:val="none" w:sz="0" w:space="0" w:color="auto"/>
        <w:left w:val="none" w:sz="0" w:space="0" w:color="auto"/>
        <w:bottom w:val="none" w:sz="0" w:space="0" w:color="auto"/>
        <w:right w:val="none" w:sz="0" w:space="0" w:color="auto"/>
      </w:divBdr>
      <w:divsChild>
        <w:div w:id="1209342182">
          <w:marLeft w:val="0"/>
          <w:marRight w:val="0"/>
          <w:marTop w:val="0"/>
          <w:marBottom w:val="0"/>
          <w:divBdr>
            <w:top w:val="none" w:sz="0" w:space="0" w:color="auto"/>
            <w:left w:val="none" w:sz="0" w:space="0" w:color="auto"/>
            <w:bottom w:val="none" w:sz="0" w:space="0" w:color="auto"/>
            <w:right w:val="none" w:sz="0" w:space="0" w:color="auto"/>
          </w:divBdr>
        </w:div>
        <w:div w:id="754057756">
          <w:marLeft w:val="0"/>
          <w:marRight w:val="0"/>
          <w:marTop w:val="0"/>
          <w:marBottom w:val="0"/>
          <w:divBdr>
            <w:top w:val="none" w:sz="0" w:space="0" w:color="auto"/>
            <w:left w:val="none" w:sz="0" w:space="0" w:color="auto"/>
            <w:bottom w:val="none" w:sz="0" w:space="0" w:color="auto"/>
            <w:right w:val="none" w:sz="0" w:space="0" w:color="auto"/>
          </w:divBdr>
        </w:div>
      </w:divsChild>
    </w:div>
    <w:div w:id="1832259264">
      <w:bodyDiv w:val="1"/>
      <w:marLeft w:val="0"/>
      <w:marRight w:val="0"/>
      <w:marTop w:val="0"/>
      <w:marBottom w:val="0"/>
      <w:divBdr>
        <w:top w:val="none" w:sz="0" w:space="0" w:color="auto"/>
        <w:left w:val="none" w:sz="0" w:space="0" w:color="auto"/>
        <w:bottom w:val="none" w:sz="0" w:space="0" w:color="auto"/>
        <w:right w:val="none" w:sz="0" w:space="0" w:color="auto"/>
      </w:divBdr>
    </w:div>
    <w:div w:id="1833794990">
      <w:bodyDiv w:val="1"/>
      <w:marLeft w:val="0"/>
      <w:marRight w:val="0"/>
      <w:marTop w:val="0"/>
      <w:marBottom w:val="0"/>
      <w:divBdr>
        <w:top w:val="none" w:sz="0" w:space="0" w:color="auto"/>
        <w:left w:val="none" w:sz="0" w:space="0" w:color="auto"/>
        <w:bottom w:val="none" w:sz="0" w:space="0" w:color="auto"/>
        <w:right w:val="none" w:sz="0" w:space="0" w:color="auto"/>
      </w:divBdr>
      <w:divsChild>
        <w:div w:id="864709857">
          <w:marLeft w:val="0"/>
          <w:marRight w:val="0"/>
          <w:marTop w:val="0"/>
          <w:marBottom w:val="0"/>
          <w:divBdr>
            <w:top w:val="none" w:sz="0" w:space="0" w:color="auto"/>
            <w:left w:val="none" w:sz="0" w:space="0" w:color="auto"/>
            <w:bottom w:val="none" w:sz="0" w:space="0" w:color="auto"/>
            <w:right w:val="none" w:sz="0" w:space="0" w:color="auto"/>
          </w:divBdr>
        </w:div>
      </w:divsChild>
    </w:div>
    <w:div w:id="1835803142">
      <w:bodyDiv w:val="1"/>
      <w:marLeft w:val="0"/>
      <w:marRight w:val="0"/>
      <w:marTop w:val="0"/>
      <w:marBottom w:val="0"/>
      <w:divBdr>
        <w:top w:val="none" w:sz="0" w:space="0" w:color="auto"/>
        <w:left w:val="none" w:sz="0" w:space="0" w:color="auto"/>
        <w:bottom w:val="none" w:sz="0" w:space="0" w:color="auto"/>
        <w:right w:val="none" w:sz="0" w:space="0" w:color="auto"/>
      </w:divBdr>
    </w:div>
    <w:div w:id="1845239109">
      <w:bodyDiv w:val="1"/>
      <w:marLeft w:val="0"/>
      <w:marRight w:val="0"/>
      <w:marTop w:val="0"/>
      <w:marBottom w:val="0"/>
      <w:divBdr>
        <w:top w:val="none" w:sz="0" w:space="0" w:color="auto"/>
        <w:left w:val="none" w:sz="0" w:space="0" w:color="auto"/>
        <w:bottom w:val="none" w:sz="0" w:space="0" w:color="auto"/>
        <w:right w:val="none" w:sz="0" w:space="0" w:color="auto"/>
      </w:divBdr>
    </w:div>
    <w:div w:id="1846284475">
      <w:bodyDiv w:val="1"/>
      <w:marLeft w:val="0"/>
      <w:marRight w:val="0"/>
      <w:marTop w:val="0"/>
      <w:marBottom w:val="0"/>
      <w:divBdr>
        <w:top w:val="none" w:sz="0" w:space="0" w:color="auto"/>
        <w:left w:val="none" w:sz="0" w:space="0" w:color="auto"/>
        <w:bottom w:val="none" w:sz="0" w:space="0" w:color="auto"/>
        <w:right w:val="none" w:sz="0" w:space="0" w:color="auto"/>
      </w:divBdr>
    </w:div>
    <w:div w:id="1846626842">
      <w:bodyDiv w:val="1"/>
      <w:marLeft w:val="0"/>
      <w:marRight w:val="0"/>
      <w:marTop w:val="0"/>
      <w:marBottom w:val="0"/>
      <w:divBdr>
        <w:top w:val="none" w:sz="0" w:space="0" w:color="auto"/>
        <w:left w:val="none" w:sz="0" w:space="0" w:color="auto"/>
        <w:bottom w:val="none" w:sz="0" w:space="0" w:color="auto"/>
        <w:right w:val="none" w:sz="0" w:space="0" w:color="auto"/>
      </w:divBdr>
      <w:divsChild>
        <w:div w:id="1597329858">
          <w:marLeft w:val="0"/>
          <w:marRight w:val="0"/>
          <w:marTop w:val="0"/>
          <w:marBottom w:val="0"/>
          <w:divBdr>
            <w:top w:val="none" w:sz="0" w:space="0" w:color="auto"/>
            <w:left w:val="none" w:sz="0" w:space="0" w:color="auto"/>
            <w:bottom w:val="none" w:sz="0" w:space="0" w:color="auto"/>
            <w:right w:val="none" w:sz="0" w:space="0" w:color="auto"/>
          </w:divBdr>
        </w:div>
        <w:div w:id="638417890">
          <w:marLeft w:val="0"/>
          <w:marRight w:val="0"/>
          <w:marTop w:val="0"/>
          <w:marBottom w:val="0"/>
          <w:divBdr>
            <w:top w:val="none" w:sz="0" w:space="0" w:color="auto"/>
            <w:left w:val="none" w:sz="0" w:space="0" w:color="auto"/>
            <w:bottom w:val="none" w:sz="0" w:space="0" w:color="auto"/>
            <w:right w:val="none" w:sz="0" w:space="0" w:color="auto"/>
          </w:divBdr>
        </w:div>
        <w:div w:id="662052514">
          <w:marLeft w:val="0"/>
          <w:marRight w:val="0"/>
          <w:marTop w:val="0"/>
          <w:marBottom w:val="0"/>
          <w:divBdr>
            <w:top w:val="none" w:sz="0" w:space="0" w:color="auto"/>
            <w:left w:val="none" w:sz="0" w:space="0" w:color="auto"/>
            <w:bottom w:val="none" w:sz="0" w:space="0" w:color="auto"/>
            <w:right w:val="none" w:sz="0" w:space="0" w:color="auto"/>
          </w:divBdr>
        </w:div>
        <w:div w:id="876510490">
          <w:marLeft w:val="0"/>
          <w:marRight w:val="0"/>
          <w:marTop w:val="0"/>
          <w:marBottom w:val="0"/>
          <w:divBdr>
            <w:top w:val="none" w:sz="0" w:space="0" w:color="auto"/>
            <w:left w:val="none" w:sz="0" w:space="0" w:color="auto"/>
            <w:bottom w:val="none" w:sz="0" w:space="0" w:color="auto"/>
            <w:right w:val="none" w:sz="0" w:space="0" w:color="auto"/>
          </w:divBdr>
        </w:div>
        <w:div w:id="11151026">
          <w:marLeft w:val="0"/>
          <w:marRight w:val="0"/>
          <w:marTop w:val="0"/>
          <w:marBottom w:val="0"/>
          <w:divBdr>
            <w:top w:val="none" w:sz="0" w:space="0" w:color="auto"/>
            <w:left w:val="none" w:sz="0" w:space="0" w:color="auto"/>
            <w:bottom w:val="none" w:sz="0" w:space="0" w:color="auto"/>
            <w:right w:val="none" w:sz="0" w:space="0" w:color="auto"/>
          </w:divBdr>
        </w:div>
        <w:div w:id="1805196355">
          <w:marLeft w:val="0"/>
          <w:marRight w:val="0"/>
          <w:marTop w:val="0"/>
          <w:marBottom w:val="0"/>
          <w:divBdr>
            <w:top w:val="none" w:sz="0" w:space="0" w:color="auto"/>
            <w:left w:val="none" w:sz="0" w:space="0" w:color="auto"/>
            <w:bottom w:val="none" w:sz="0" w:space="0" w:color="auto"/>
            <w:right w:val="none" w:sz="0" w:space="0" w:color="auto"/>
          </w:divBdr>
        </w:div>
      </w:divsChild>
    </w:div>
    <w:div w:id="1856264497">
      <w:bodyDiv w:val="1"/>
      <w:marLeft w:val="0"/>
      <w:marRight w:val="0"/>
      <w:marTop w:val="0"/>
      <w:marBottom w:val="0"/>
      <w:divBdr>
        <w:top w:val="none" w:sz="0" w:space="0" w:color="auto"/>
        <w:left w:val="none" w:sz="0" w:space="0" w:color="auto"/>
        <w:bottom w:val="none" w:sz="0" w:space="0" w:color="auto"/>
        <w:right w:val="none" w:sz="0" w:space="0" w:color="auto"/>
      </w:divBdr>
    </w:div>
    <w:div w:id="1860923922">
      <w:bodyDiv w:val="1"/>
      <w:marLeft w:val="0"/>
      <w:marRight w:val="0"/>
      <w:marTop w:val="0"/>
      <w:marBottom w:val="0"/>
      <w:divBdr>
        <w:top w:val="none" w:sz="0" w:space="0" w:color="auto"/>
        <w:left w:val="none" w:sz="0" w:space="0" w:color="auto"/>
        <w:bottom w:val="none" w:sz="0" w:space="0" w:color="auto"/>
        <w:right w:val="none" w:sz="0" w:space="0" w:color="auto"/>
      </w:divBdr>
      <w:divsChild>
        <w:div w:id="1068922093">
          <w:marLeft w:val="0"/>
          <w:marRight w:val="0"/>
          <w:marTop w:val="0"/>
          <w:marBottom w:val="0"/>
          <w:divBdr>
            <w:top w:val="none" w:sz="0" w:space="0" w:color="auto"/>
            <w:left w:val="none" w:sz="0" w:space="0" w:color="auto"/>
            <w:bottom w:val="none" w:sz="0" w:space="0" w:color="auto"/>
            <w:right w:val="none" w:sz="0" w:space="0" w:color="auto"/>
          </w:divBdr>
        </w:div>
        <w:div w:id="1346781534">
          <w:marLeft w:val="0"/>
          <w:marRight w:val="0"/>
          <w:marTop w:val="0"/>
          <w:marBottom w:val="0"/>
          <w:divBdr>
            <w:top w:val="none" w:sz="0" w:space="0" w:color="auto"/>
            <w:left w:val="none" w:sz="0" w:space="0" w:color="auto"/>
            <w:bottom w:val="none" w:sz="0" w:space="0" w:color="auto"/>
            <w:right w:val="none" w:sz="0" w:space="0" w:color="auto"/>
          </w:divBdr>
        </w:div>
        <w:div w:id="1488589362">
          <w:marLeft w:val="0"/>
          <w:marRight w:val="0"/>
          <w:marTop w:val="0"/>
          <w:marBottom w:val="0"/>
          <w:divBdr>
            <w:top w:val="none" w:sz="0" w:space="0" w:color="auto"/>
            <w:left w:val="none" w:sz="0" w:space="0" w:color="auto"/>
            <w:bottom w:val="none" w:sz="0" w:space="0" w:color="auto"/>
            <w:right w:val="none" w:sz="0" w:space="0" w:color="auto"/>
          </w:divBdr>
        </w:div>
        <w:div w:id="114564652">
          <w:marLeft w:val="0"/>
          <w:marRight w:val="0"/>
          <w:marTop w:val="0"/>
          <w:marBottom w:val="0"/>
          <w:divBdr>
            <w:top w:val="none" w:sz="0" w:space="0" w:color="auto"/>
            <w:left w:val="none" w:sz="0" w:space="0" w:color="auto"/>
            <w:bottom w:val="none" w:sz="0" w:space="0" w:color="auto"/>
            <w:right w:val="none" w:sz="0" w:space="0" w:color="auto"/>
          </w:divBdr>
        </w:div>
        <w:div w:id="465855626">
          <w:marLeft w:val="0"/>
          <w:marRight w:val="0"/>
          <w:marTop w:val="0"/>
          <w:marBottom w:val="0"/>
          <w:divBdr>
            <w:top w:val="none" w:sz="0" w:space="0" w:color="auto"/>
            <w:left w:val="none" w:sz="0" w:space="0" w:color="auto"/>
            <w:bottom w:val="none" w:sz="0" w:space="0" w:color="auto"/>
            <w:right w:val="none" w:sz="0" w:space="0" w:color="auto"/>
          </w:divBdr>
        </w:div>
        <w:div w:id="220755998">
          <w:marLeft w:val="0"/>
          <w:marRight w:val="0"/>
          <w:marTop w:val="0"/>
          <w:marBottom w:val="0"/>
          <w:divBdr>
            <w:top w:val="none" w:sz="0" w:space="0" w:color="auto"/>
            <w:left w:val="none" w:sz="0" w:space="0" w:color="auto"/>
            <w:bottom w:val="none" w:sz="0" w:space="0" w:color="auto"/>
            <w:right w:val="none" w:sz="0" w:space="0" w:color="auto"/>
          </w:divBdr>
        </w:div>
      </w:divsChild>
    </w:div>
    <w:div w:id="1894463223">
      <w:bodyDiv w:val="1"/>
      <w:marLeft w:val="0"/>
      <w:marRight w:val="0"/>
      <w:marTop w:val="0"/>
      <w:marBottom w:val="0"/>
      <w:divBdr>
        <w:top w:val="none" w:sz="0" w:space="0" w:color="auto"/>
        <w:left w:val="none" w:sz="0" w:space="0" w:color="auto"/>
        <w:bottom w:val="none" w:sz="0" w:space="0" w:color="auto"/>
        <w:right w:val="none" w:sz="0" w:space="0" w:color="auto"/>
      </w:divBdr>
    </w:div>
    <w:div w:id="1903173315">
      <w:bodyDiv w:val="1"/>
      <w:marLeft w:val="0"/>
      <w:marRight w:val="0"/>
      <w:marTop w:val="0"/>
      <w:marBottom w:val="0"/>
      <w:divBdr>
        <w:top w:val="none" w:sz="0" w:space="0" w:color="auto"/>
        <w:left w:val="none" w:sz="0" w:space="0" w:color="auto"/>
        <w:bottom w:val="none" w:sz="0" w:space="0" w:color="auto"/>
        <w:right w:val="none" w:sz="0" w:space="0" w:color="auto"/>
      </w:divBdr>
    </w:div>
    <w:div w:id="1911696836">
      <w:bodyDiv w:val="1"/>
      <w:marLeft w:val="0"/>
      <w:marRight w:val="0"/>
      <w:marTop w:val="0"/>
      <w:marBottom w:val="0"/>
      <w:divBdr>
        <w:top w:val="none" w:sz="0" w:space="0" w:color="auto"/>
        <w:left w:val="none" w:sz="0" w:space="0" w:color="auto"/>
        <w:bottom w:val="none" w:sz="0" w:space="0" w:color="auto"/>
        <w:right w:val="none" w:sz="0" w:space="0" w:color="auto"/>
      </w:divBdr>
    </w:div>
    <w:div w:id="1927960812">
      <w:bodyDiv w:val="1"/>
      <w:marLeft w:val="0"/>
      <w:marRight w:val="0"/>
      <w:marTop w:val="0"/>
      <w:marBottom w:val="0"/>
      <w:divBdr>
        <w:top w:val="none" w:sz="0" w:space="0" w:color="auto"/>
        <w:left w:val="none" w:sz="0" w:space="0" w:color="auto"/>
        <w:bottom w:val="none" w:sz="0" w:space="0" w:color="auto"/>
        <w:right w:val="none" w:sz="0" w:space="0" w:color="auto"/>
      </w:divBdr>
    </w:div>
    <w:div w:id="1940873772">
      <w:bodyDiv w:val="1"/>
      <w:marLeft w:val="0"/>
      <w:marRight w:val="0"/>
      <w:marTop w:val="0"/>
      <w:marBottom w:val="0"/>
      <w:divBdr>
        <w:top w:val="none" w:sz="0" w:space="0" w:color="auto"/>
        <w:left w:val="none" w:sz="0" w:space="0" w:color="auto"/>
        <w:bottom w:val="none" w:sz="0" w:space="0" w:color="auto"/>
        <w:right w:val="none" w:sz="0" w:space="0" w:color="auto"/>
      </w:divBdr>
    </w:div>
    <w:div w:id="1944651204">
      <w:bodyDiv w:val="1"/>
      <w:marLeft w:val="0"/>
      <w:marRight w:val="0"/>
      <w:marTop w:val="0"/>
      <w:marBottom w:val="0"/>
      <w:divBdr>
        <w:top w:val="none" w:sz="0" w:space="0" w:color="auto"/>
        <w:left w:val="none" w:sz="0" w:space="0" w:color="auto"/>
        <w:bottom w:val="none" w:sz="0" w:space="0" w:color="auto"/>
        <w:right w:val="none" w:sz="0" w:space="0" w:color="auto"/>
      </w:divBdr>
    </w:div>
    <w:div w:id="1950040692">
      <w:bodyDiv w:val="1"/>
      <w:marLeft w:val="0"/>
      <w:marRight w:val="0"/>
      <w:marTop w:val="0"/>
      <w:marBottom w:val="0"/>
      <w:divBdr>
        <w:top w:val="none" w:sz="0" w:space="0" w:color="auto"/>
        <w:left w:val="none" w:sz="0" w:space="0" w:color="auto"/>
        <w:bottom w:val="none" w:sz="0" w:space="0" w:color="auto"/>
        <w:right w:val="none" w:sz="0" w:space="0" w:color="auto"/>
      </w:divBdr>
      <w:divsChild>
        <w:div w:id="1077820372">
          <w:marLeft w:val="240"/>
          <w:marRight w:val="0"/>
          <w:marTop w:val="120"/>
          <w:marBottom w:val="0"/>
          <w:divBdr>
            <w:top w:val="none" w:sz="0" w:space="0" w:color="auto"/>
            <w:left w:val="none" w:sz="0" w:space="0" w:color="auto"/>
            <w:bottom w:val="none" w:sz="0" w:space="0" w:color="auto"/>
            <w:right w:val="none" w:sz="0" w:space="0" w:color="auto"/>
          </w:divBdr>
        </w:div>
        <w:div w:id="1576353639">
          <w:marLeft w:val="720"/>
          <w:marRight w:val="0"/>
          <w:marTop w:val="120"/>
          <w:marBottom w:val="0"/>
          <w:divBdr>
            <w:top w:val="none" w:sz="0" w:space="0" w:color="auto"/>
            <w:left w:val="none" w:sz="0" w:space="0" w:color="auto"/>
            <w:bottom w:val="none" w:sz="0" w:space="0" w:color="auto"/>
            <w:right w:val="none" w:sz="0" w:space="0" w:color="auto"/>
          </w:divBdr>
        </w:div>
        <w:div w:id="1906262133">
          <w:marLeft w:val="720"/>
          <w:marRight w:val="0"/>
          <w:marTop w:val="120"/>
          <w:marBottom w:val="0"/>
          <w:divBdr>
            <w:top w:val="none" w:sz="0" w:space="0" w:color="auto"/>
            <w:left w:val="none" w:sz="0" w:space="0" w:color="auto"/>
            <w:bottom w:val="none" w:sz="0" w:space="0" w:color="auto"/>
            <w:right w:val="none" w:sz="0" w:space="0" w:color="auto"/>
          </w:divBdr>
        </w:div>
        <w:div w:id="1777359400">
          <w:marLeft w:val="720"/>
          <w:marRight w:val="0"/>
          <w:marTop w:val="120"/>
          <w:marBottom w:val="0"/>
          <w:divBdr>
            <w:top w:val="none" w:sz="0" w:space="0" w:color="auto"/>
            <w:left w:val="none" w:sz="0" w:space="0" w:color="auto"/>
            <w:bottom w:val="none" w:sz="0" w:space="0" w:color="auto"/>
            <w:right w:val="none" w:sz="0" w:space="0" w:color="auto"/>
          </w:divBdr>
        </w:div>
        <w:div w:id="1117140165">
          <w:marLeft w:val="720"/>
          <w:marRight w:val="0"/>
          <w:marTop w:val="120"/>
          <w:marBottom w:val="0"/>
          <w:divBdr>
            <w:top w:val="none" w:sz="0" w:space="0" w:color="auto"/>
            <w:left w:val="none" w:sz="0" w:space="0" w:color="auto"/>
            <w:bottom w:val="none" w:sz="0" w:space="0" w:color="auto"/>
            <w:right w:val="none" w:sz="0" w:space="0" w:color="auto"/>
          </w:divBdr>
        </w:div>
        <w:div w:id="2003006179">
          <w:marLeft w:val="720"/>
          <w:marRight w:val="0"/>
          <w:marTop w:val="120"/>
          <w:marBottom w:val="0"/>
          <w:divBdr>
            <w:top w:val="none" w:sz="0" w:space="0" w:color="auto"/>
            <w:left w:val="none" w:sz="0" w:space="0" w:color="auto"/>
            <w:bottom w:val="none" w:sz="0" w:space="0" w:color="auto"/>
            <w:right w:val="none" w:sz="0" w:space="0" w:color="auto"/>
          </w:divBdr>
        </w:div>
        <w:div w:id="719785543">
          <w:marLeft w:val="480"/>
          <w:marRight w:val="0"/>
          <w:marTop w:val="120"/>
          <w:marBottom w:val="0"/>
          <w:divBdr>
            <w:top w:val="none" w:sz="0" w:space="0" w:color="auto"/>
            <w:left w:val="none" w:sz="0" w:space="0" w:color="auto"/>
            <w:bottom w:val="none" w:sz="0" w:space="0" w:color="auto"/>
            <w:right w:val="none" w:sz="0" w:space="0" w:color="auto"/>
          </w:divBdr>
        </w:div>
        <w:div w:id="1206215029">
          <w:marLeft w:val="480"/>
          <w:marRight w:val="0"/>
          <w:marTop w:val="120"/>
          <w:marBottom w:val="0"/>
          <w:divBdr>
            <w:top w:val="none" w:sz="0" w:space="0" w:color="auto"/>
            <w:left w:val="none" w:sz="0" w:space="0" w:color="auto"/>
            <w:bottom w:val="none" w:sz="0" w:space="0" w:color="auto"/>
            <w:right w:val="none" w:sz="0" w:space="0" w:color="auto"/>
          </w:divBdr>
        </w:div>
      </w:divsChild>
    </w:div>
    <w:div w:id="1958103701">
      <w:bodyDiv w:val="1"/>
      <w:marLeft w:val="0"/>
      <w:marRight w:val="0"/>
      <w:marTop w:val="0"/>
      <w:marBottom w:val="0"/>
      <w:divBdr>
        <w:top w:val="none" w:sz="0" w:space="0" w:color="auto"/>
        <w:left w:val="none" w:sz="0" w:space="0" w:color="auto"/>
        <w:bottom w:val="none" w:sz="0" w:space="0" w:color="auto"/>
        <w:right w:val="none" w:sz="0" w:space="0" w:color="auto"/>
      </w:divBdr>
    </w:div>
    <w:div w:id="1958946215">
      <w:bodyDiv w:val="1"/>
      <w:marLeft w:val="0"/>
      <w:marRight w:val="0"/>
      <w:marTop w:val="0"/>
      <w:marBottom w:val="0"/>
      <w:divBdr>
        <w:top w:val="none" w:sz="0" w:space="0" w:color="auto"/>
        <w:left w:val="none" w:sz="0" w:space="0" w:color="auto"/>
        <w:bottom w:val="none" w:sz="0" w:space="0" w:color="auto"/>
        <w:right w:val="none" w:sz="0" w:space="0" w:color="auto"/>
      </w:divBdr>
      <w:divsChild>
        <w:div w:id="1968192918">
          <w:marLeft w:val="-108"/>
          <w:marRight w:val="0"/>
          <w:marTop w:val="0"/>
          <w:marBottom w:val="0"/>
          <w:divBdr>
            <w:top w:val="none" w:sz="0" w:space="0" w:color="auto"/>
            <w:left w:val="none" w:sz="0" w:space="0" w:color="auto"/>
            <w:bottom w:val="none" w:sz="0" w:space="0" w:color="auto"/>
            <w:right w:val="none" w:sz="0" w:space="0" w:color="auto"/>
          </w:divBdr>
        </w:div>
      </w:divsChild>
    </w:div>
    <w:div w:id="1964462763">
      <w:bodyDiv w:val="1"/>
      <w:marLeft w:val="0"/>
      <w:marRight w:val="0"/>
      <w:marTop w:val="0"/>
      <w:marBottom w:val="0"/>
      <w:divBdr>
        <w:top w:val="none" w:sz="0" w:space="0" w:color="auto"/>
        <w:left w:val="none" w:sz="0" w:space="0" w:color="auto"/>
        <w:bottom w:val="none" w:sz="0" w:space="0" w:color="auto"/>
        <w:right w:val="none" w:sz="0" w:space="0" w:color="auto"/>
      </w:divBdr>
    </w:div>
    <w:div w:id="1981302118">
      <w:bodyDiv w:val="1"/>
      <w:marLeft w:val="0"/>
      <w:marRight w:val="0"/>
      <w:marTop w:val="0"/>
      <w:marBottom w:val="0"/>
      <w:divBdr>
        <w:top w:val="none" w:sz="0" w:space="0" w:color="auto"/>
        <w:left w:val="none" w:sz="0" w:space="0" w:color="auto"/>
        <w:bottom w:val="none" w:sz="0" w:space="0" w:color="auto"/>
        <w:right w:val="none" w:sz="0" w:space="0" w:color="auto"/>
      </w:divBdr>
    </w:div>
    <w:div w:id="2005160240">
      <w:bodyDiv w:val="1"/>
      <w:marLeft w:val="0"/>
      <w:marRight w:val="0"/>
      <w:marTop w:val="0"/>
      <w:marBottom w:val="0"/>
      <w:divBdr>
        <w:top w:val="none" w:sz="0" w:space="0" w:color="auto"/>
        <w:left w:val="none" w:sz="0" w:space="0" w:color="auto"/>
        <w:bottom w:val="none" w:sz="0" w:space="0" w:color="auto"/>
        <w:right w:val="none" w:sz="0" w:space="0" w:color="auto"/>
      </w:divBdr>
    </w:div>
    <w:div w:id="2013071362">
      <w:bodyDiv w:val="1"/>
      <w:marLeft w:val="0"/>
      <w:marRight w:val="0"/>
      <w:marTop w:val="0"/>
      <w:marBottom w:val="0"/>
      <w:divBdr>
        <w:top w:val="none" w:sz="0" w:space="0" w:color="auto"/>
        <w:left w:val="none" w:sz="0" w:space="0" w:color="auto"/>
        <w:bottom w:val="none" w:sz="0" w:space="0" w:color="auto"/>
        <w:right w:val="none" w:sz="0" w:space="0" w:color="auto"/>
      </w:divBdr>
    </w:div>
    <w:div w:id="2036497758">
      <w:bodyDiv w:val="1"/>
      <w:marLeft w:val="0"/>
      <w:marRight w:val="0"/>
      <w:marTop w:val="0"/>
      <w:marBottom w:val="0"/>
      <w:divBdr>
        <w:top w:val="none" w:sz="0" w:space="0" w:color="auto"/>
        <w:left w:val="none" w:sz="0" w:space="0" w:color="auto"/>
        <w:bottom w:val="none" w:sz="0" w:space="0" w:color="auto"/>
        <w:right w:val="none" w:sz="0" w:space="0" w:color="auto"/>
      </w:divBdr>
      <w:divsChild>
        <w:div w:id="1925801017">
          <w:marLeft w:val="0"/>
          <w:marRight w:val="0"/>
          <w:marTop w:val="150"/>
          <w:marBottom w:val="0"/>
          <w:divBdr>
            <w:top w:val="none" w:sz="0" w:space="0" w:color="auto"/>
            <w:left w:val="none" w:sz="0" w:space="0" w:color="auto"/>
            <w:bottom w:val="none" w:sz="0" w:space="0" w:color="auto"/>
            <w:right w:val="none" w:sz="0" w:space="0" w:color="auto"/>
          </w:divBdr>
        </w:div>
      </w:divsChild>
    </w:div>
    <w:div w:id="2046909895">
      <w:bodyDiv w:val="1"/>
      <w:marLeft w:val="0"/>
      <w:marRight w:val="0"/>
      <w:marTop w:val="0"/>
      <w:marBottom w:val="0"/>
      <w:divBdr>
        <w:top w:val="none" w:sz="0" w:space="0" w:color="auto"/>
        <w:left w:val="none" w:sz="0" w:space="0" w:color="auto"/>
        <w:bottom w:val="none" w:sz="0" w:space="0" w:color="auto"/>
        <w:right w:val="none" w:sz="0" w:space="0" w:color="auto"/>
      </w:divBdr>
    </w:div>
    <w:div w:id="2057660008">
      <w:bodyDiv w:val="1"/>
      <w:marLeft w:val="0"/>
      <w:marRight w:val="0"/>
      <w:marTop w:val="0"/>
      <w:marBottom w:val="0"/>
      <w:divBdr>
        <w:top w:val="none" w:sz="0" w:space="0" w:color="auto"/>
        <w:left w:val="none" w:sz="0" w:space="0" w:color="auto"/>
        <w:bottom w:val="none" w:sz="0" w:space="0" w:color="auto"/>
        <w:right w:val="none" w:sz="0" w:space="0" w:color="auto"/>
      </w:divBdr>
    </w:div>
    <w:div w:id="2075197730">
      <w:bodyDiv w:val="1"/>
      <w:marLeft w:val="0"/>
      <w:marRight w:val="0"/>
      <w:marTop w:val="0"/>
      <w:marBottom w:val="0"/>
      <w:divBdr>
        <w:top w:val="none" w:sz="0" w:space="0" w:color="auto"/>
        <w:left w:val="none" w:sz="0" w:space="0" w:color="auto"/>
        <w:bottom w:val="none" w:sz="0" w:space="0" w:color="auto"/>
        <w:right w:val="none" w:sz="0" w:space="0" w:color="auto"/>
      </w:divBdr>
    </w:div>
    <w:div w:id="2087529234">
      <w:bodyDiv w:val="1"/>
      <w:marLeft w:val="0"/>
      <w:marRight w:val="0"/>
      <w:marTop w:val="0"/>
      <w:marBottom w:val="0"/>
      <w:divBdr>
        <w:top w:val="none" w:sz="0" w:space="0" w:color="auto"/>
        <w:left w:val="none" w:sz="0" w:space="0" w:color="auto"/>
        <w:bottom w:val="none" w:sz="0" w:space="0" w:color="auto"/>
        <w:right w:val="none" w:sz="0" w:space="0" w:color="auto"/>
      </w:divBdr>
    </w:div>
    <w:div w:id="2090687791">
      <w:bodyDiv w:val="1"/>
      <w:marLeft w:val="0"/>
      <w:marRight w:val="0"/>
      <w:marTop w:val="0"/>
      <w:marBottom w:val="0"/>
      <w:divBdr>
        <w:top w:val="none" w:sz="0" w:space="0" w:color="auto"/>
        <w:left w:val="none" w:sz="0" w:space="0" w:color="auto"/>
        <w:bottom w:val="none" w:sz="0" w:space="0" w:color="auto"/>
        <w:right w:val="none" w:sz="0" w:space="0" w:color="auto"/>
      </w:divBdr>
    </w:div>
    <w:div w:id="2095199492">
      <w:bodyDiv w:val="1"/>
      <w:marLeft w:val="0"/>
      <w:marRight w:val="0"/>
      <w:marTop w:val="0"/>
      <w:marBottom w:val="0"/>
      <w:divBdr>
        <w:top w:val="none" w:sz="0" w:space="0" w:color="auto"/>
        <w:left w:val="none" w:sz="0" w:space="0" w:color="auto"/>
        <w:bottom w:val="none" w:sz="0" w:space="0" w:color="auto"/>
        <w:right w:val="none" w:sz="0" w:space="0" w:color="auto"/>
      </w:divBdr>
    </w:div>
    <w:div w:id="2100172566">
      <w:bodyDiv w:val="1"/>
      <w:marLeft w:val="0"/>
      <w:marRight w:val="0"/>
      <w:marTop w:val="0"/>
      <w:marBottom w:val="0"/>
      <w:divBdr>
        <w:top w:val="none" w:sz="0" w:space="0" w:color="auto"/>
        <w:left w:val="none" w:sz="0" w:space="0" w:color="auto"/>
        <w:bottom w:val="none" w:sz="0" w:space="0" w:color="auto"/>
        <w:right w:val="none" w:sz="0" w:space="0" w:color="auto"/>
      </w:divBdr>
    </w:div>
    <w:div w:id="2123066271">
      <w:bodyDiv w:val="1"/>
      <w:marLeft w:val="0"/>
      <w:marRight w:val="0"/>
      <w:marTop w:val="0"/>
      <w:marBottom w:val="0"/>
      <w:divBdr>
        <w:top w:val="none" w:sz="0" w:space="0" w:color="auto"/>
        <w:left w:val="none" w:sz="0" w:space="0" w:color="auto"/>
        <w:bottom w:val="none" w:sz="0" w:space="0" w:color="auto"/>
        <w:right w:val="none" w:sz="0" w:space="0" w:color="auto"/>
      </w:divBdr>
    </w:div>
    <w:div w:id="2127963605">
      <w:bodyDiv w:val="1"/>
      <w:marLeft w:val="0"/>
      <w:marRight w:val="0"/>
      <w:marTop w:val="0"/>
      <w:marBottom w:val="0"/>
      <w:divBdr>
        <w:top w:val="none" w:sz="0" w:space="0" w:color="auto"/>
        <w:left w:val="none" w:sz="0" w:space="0" w:color="auto"/>
        <w:bottom w:val="none" w:sz="0" w:space="0" w:color="auto"/>
        <w:right w:val="none" w:sz="0" w:space="0" w:color="auto"/>
      </w:divBdr>
    </w:div>
    <w:div w:id="2133211131">
      <w:bodyDiv w:val="1"/>
      <w:marLeft w:val="0"/>
      <w:marRight w:val="0"/>
      <w:marTop w:val="0"/>
      <w:marBottom w:val="0"/>
      <w:divBdr>
        <w:top w:val="none" w:sz="0" w:space="0" w:color="auto"/>
        <w:left w:val="none" w:sz="0" w:space="0" w:color="auto"/>
        <w:bottom w:val="none" w:sz="0" w:space="0" w:color="auto"/>
        <w:right w:val="none" w:sz="0" w:space="0" w:color="auto"/>
      </w:divBdr>
      <w:divsChild>
        <w:div w:id="18045404">
          <w:marLeft w:val="240"/>
          <w:marRight w:val="0"/>
          <w:marTop w:val="120"/>
          <w:marBottom w:val="0"/>
          <w:divBdr>
            <w:top w:val="none" w:sz="0" w:space="0" w:color="auto"/>
            <w:left w:val="none" w:sz="0" w:space="0" w:color="auto"/>
            <w:bottom w:val="none" w:sz="0" w:space="0" w:color="auto"/>
            <w:right w:val="none" w:sz="0" w:space="0" w:color="auto"/>
          </w:divBdr>
        </w:div>
        <w:div w:id="1781535073">
          <w:marLeft w:val="720"/>
          <w:marRight w:val="0"/>
          <w:marTop w:val="120"/>
          <w:marBottom w:val="0"/>
          <w:divBdr>
            <w:top w:val="none" w:sz="0" w:space="0" w:color="auto"/>
            <w:left w:val="none" w:sz="0" w:space="0" w:color="auto"/>
            <w:bottom w:val="none" w:sz="0" w:space="0" w:color="auto"/>
            <w:right w:val="none" w:sz="0" w:space="0" w:color="auto"/>
          </w:divBdr>
        </w:div>
        <w:div w:id="1449860579">
          <w:marLeft w:val="960"/>
          <w:marRight w:val="0"/>
          <w:marTop w:val="120"/>
          <w:marBottom w:val="0"/>
          <w:divBdr>
            <w:top w:val="none" w:sz="0" w:space="0" w:color="auto"/>
            <w:left w:val="none" w:sz="0" w:space="0" w:color="auto"/>
            <w:bottom w:val="none" w:sz="0" w:space="0" w:color="auto"/>
            <w:right w:val="none" w:sz="0" w:space="0" w:color="auto"/>
          </w:divBdr>
        </w:div>
        <w:div w:id="636688103">
          <w:marLeft w:val="960"/>
          <w:marRight w:val="0"/>
          <w:marTop w:val="120"/>
          <w:marBottom w:val="0"/>
          <w:divBdr>
            <w:top w:val="none" w:sz="0" w:space="0" w:color="auto"/>
            <w:left w:val="none" w:sz="0" w:space="0" w:color="auto"/>
            <w:bottom w:val="none" w:sz="0" w:space="0" w:color="auto"/>
            <w:right w:val="none" w:sz="0" w:space="0" w:color="auto"/>
          </w:divBdr>
        </w:div>
        <w:div w:id="1003434881">
          <w:marLeft w:val="720"/>
          <w:marRight w:val="0"/>
          <w:marTop w:val="120"/>
          <w:marBottom w:val="0"/>
          <w:divBdr>
            <w:top w:val="none" w:sz="0" w:space="0" w:color="auto"/>
            <w:left w:val="none" w:sz="0" w:space="0" w:color="auto"/>
            <w:bottom w:val="none" w:sz="0" w:space="0" w:color="auto"/>
            <w:right w:val="none" w:sz="0" w:space="0" w:color="auto"/>
          </w:divBdr>
        </w:div>
        <w:div w:id="2138837503">
          <w:marLeft w:val="960"/>
          <w:marRight w:val="0"/>
          <w:marTop w:val="120"/>
          <w:marBottom w:val="0"/>
          <w:divBdr>
            <w:top w:val="none" w:sz="0" w:space="0" w:color="auto"/>
            <w:left w:val="none" w:sz="0" w:space="0" w:color="auto"/>
            <w:bottom w:val="none" w:sz="0" w:space="0" w:color="auto"/>
            <w:right w:val="none" w:sz="0" w:space="0" w:color="auto"/>
          </w:divBdr>
        </w:div>
        <w:div w:id="1771007919">
          <w:marLeft w:val="960"/>
          <w:marRight w:val="0"/>
          <w:marTop w:val="120"/>
          <w:marBottom w:val="0"/>
          <w:divBdr>
            <w:top w:val="none" w:sz="0" w:space="0" w:color="auto"/>
            <w:left w:val="none" w:sz="0" w:space="0" w:color="auto"/>
            <w:bottom w:val="none" w:sz="0" w:space="0" w:color="auto"/>
            <w:right w:val="none" w:sz="0" w:space="0" w:color="auto"/>
          </w:divBdr>
        </w:div>
        <w:div w:id="1029256010">
          <w:marLeft w:val="960"/>
          <w:marRight w:val="0"/>
          <w:marTop w:val="120"/>
          <w:marBottom w:val="0"/>
          <w:divBdr>
            <w:top w:val="none" w:sz="0" w:space="0" w:color="auto"/>
            <w:left w:val="none" w:sz="0" w:space="0" w:color="auto"/>
            <w:bottom w:val="none" w:sz="0" w:space="0" w:color="auto"/>
            <w:right w:val="none" w:sz="0" w:space="0" w:color="auto"/>
          </w:divBdr>
        </w:div>
        <w:div w:id="943998994">
          <w:marLeft w:val="960"/>
          <w:marRight w:val="0"/>
          <w:marTop w:val="120"/>
          <w:marBottom w:val="0"/>
          <w:divBdr>
            <w:top w:val="none" w:sz="0" w:space="0" w:color="auto"/>
            <w:left w:val="none" w:sz="0" w:space="0" w:color="auto"/>
            <w:bottom w:val="none" w:sz="0" w:space="0" w:color="auto"/>
            <w:right w:val="none" w:sz="0" w:space="0" w:color="auto"/>
          </w:divBdr>
        </w:div>
        <w:div w:id="1972243296">
          <w:marLeft w:val="960"/>
          <w:marRight w:val="0"/>
          <w:marTop w:val="120"/>
          <w:marBottom w:val="0"/>
          <w:divBdr>
            <w:top w:val="none" w:sz="0" w:space="0" w:color="auto"/>
            <w:left w:val="none" w:sz="0" w:space="0" w:color="auto"/>
            <w:bottom w:val="none" w:sz="0" w:space="0" w:color="auto"/>
            <w:right w:val="none" w:sz="0" w:space="0" w:color="auto"/>
          </w:divBdr>
        </w:div>
        <w:div w:id="2085494270">
          <w:marLeft w:val="960"/>
          <w:marRight w:val="0"/>
          <w:marTop w:val="120"/>
          <w:marBottom w:val="0"/>
          <w:divBdr>
            <w:top w:val="none" w:sz="0" w:space="0" w:color="auto"/>
            <w:left w:val="none" w:sz="0" w:space="0" w:color="auto"/>
            <w:bottom w:val="none" w:sz="0" w:space="0" w:color="auto"/>
            <w:right w:val="none" w:sz="0" w:space="0" w:color="auto"/>
          </w:divBdr>
        </w:div>
        <w:div w:id="954751611">
          <w:marLeft w:val="480"/>
          <w:marRight w:val="0"/>
          <w:marTop w:val="120"/>
          <w:marBottom w:val="0"/>
          <w:divBdr>
            <w:top w:val="none" w:sz="0" w:space="0" w:color="auto"/>
            <w:left w:val="none" w:sz="0" w:space="0" w:color="auto"/>
            <w:bottom w:val="none" w:sz="0" w:space="0" w:color="auto"/>
            <w:right w:val="none" w:sz="0" w:space="0" w:color="auto"/>
          </w:divBdr>
        </w:div>
        <w:div w:id="1284652409">
          <w:marLeft w:val="480"/>
          <w:marRight w:val="0"/>
          <w:marTop w:val="120"/>
          <w:marBottom w:val="0"/>
          <w:divBdr>
            <w:top w:val="none" w:sz="0" w:space="0" w:color="auto"/>
            <w:left w:val="none" w:sz="0" w:space="0" w:color="auto"/>
            <w:bottom w:val="none" w:sz="0" w:space="0" w:color="auto"/>
            <w:right w:val="none" w:sz="0" w:space="0" w:color="auto"/>
          </w:divBdr>
        </w:div>
        <w:div w:id="1480490365">
          <w:marLeft w:val="480"/>
          <w:marRight w:val="0"/>
          <w:marTop w:val="120"/>
          <w:marBottom w:val="0"/>
          <w:divBdr>
            <w:top w:val="none" w:sz="0" w:space="0" w:color="auto"/>
            <w:left w:val="none" w:sz="0" w:space="0" w:color="auto"/>
            <w:bottom w:val="none" w:sz="0" w:space="0" w:color="auto"/>
            <w:right w:val="none" w:sz="0" w:space="0" w:color="auto"/>
          </w:divBdr>
        </w:div>
        <w:div w:id="1119032962">
          <w:marLeft w:val="480"/>
          <w:marRight w:val="0"/>
          <w:marTop w:val="120"/>
          <w:marBottom w:val="0"/>
          <w:divBdr>
            <w:top w:val="none" w:sz="0" w:space="0" w:color="auto"/>
            <w:left w:val="none" w:sz="0" w:space="0" w:color="auto"/>
            <w:bottom w:val="none" w:sz="0" w:space="0" w:color="auto"/>
            <w:right w:val="none" w:sz="0" w:space="0" w:color="auto"/>
          </w:divBdr>
        </w:div>
        <w:div w:id="291400249">
          <w:marLeft w:val="720"/>
          <w:marRight w:val="0"/>
          <w:marTop w:val="120"/>
          <w:marBottom w:val="0"/>
          <w:divBdr>
            <w:top w:val="none" w:sz="0" w:space="0" w:color="auto"/>
            <w:left w:val="none" w:sz="0" w:space="0" w:color="auto"/>
            <w:bottom w:val="none" w:sz="0" w:space="0" w:color="auto"/>
            <w:right w:val="none" w:sz="0" w:space="0" w:color="auto"/>
          </w:divBdr>
        </w:div>
        <w:div w:id="868686109">
          <w:marLeft w:val="720"/>
          <w:marRight w:val="0"/>
          <w:marTop w:val="120"/>
          <w:marBottom w:val="0"/>
          <w:divBdr>
            <w:top w:val="none" w:sz="0" w:space="0" w:color="auto"/>
            <w:left w:val="none" w:sz="0" w:space="0" w:color="auto"/>
            <w:bottom w:val="none" w:sz="0" w:space="0" w:color="auto"/>
            <w:right w:val="none" w:sz="0" w:space="0" w:color="auto"/>
          </w:divBdr>
        </w:div>
        <w:div w:id="1774088434">
          <w:marLeft w:val="480"/>
          <w:marRight w:val="0"/>
          <w:marTop w:val="120"/>
          <w:marBottom w:val="0"/>
          <w:divBdr>
            <w:top w:val="none" w:sz="0" w:space="0" w:color="auto"/>
            <w:left w:val="none" w:sz="0" w:space="0" w:color="auto"/>
            <w:bottom w:val="none" w:sz="0" w:space="0" w:color="auto"/>
            <w:right w:val="none" w:sz="0" w:space="0" w:color="auto"/>
          </w:divBdr>
        </w:div>
        <w:div w:id="529805421">
          <w:marLeft w:val="480"/>
          <w:marRight w:val="0"/>
          <w:marTop w:val="120"/>
          <w:marBottom w:val="0"/>
          <w:divBdr>
            <w:top w:val="none" w:sz="0" w:space="0" w:color="auto"/>
            <w:left w:val="none" w:sz="0" w:space="0" w:color="auto"/>
            <w:bottom w:val="none" w:sz="0" w:space="0" w:color="auto"/>
            <w:right w:val="none" w:sz="0" w:space="0" w:color="auto"/>
          </w:divBdr>
        </w:div>
        <w:div w:id="1578515219">
          <w:marLeft w:val="480"/>
          <w:marRight w:val="0"/>
          <w:marTop w:val="120"/>
          <w:marBottom w:val="0"/>
          <w:divBdr>
            <w:top w:val="none" w:sz="0" w:space="0" w:color="auto"/>
            <w:left w:val="none" w:sz="0" w:space="0" w:color="auto"/>
            <w:bottom w:val="none" w:sz="0" w:space="0" w:color="auto"/>
            <w:right w:val="none" w:sz="0" w:space="0" w:color="auto"/>
          </w:divBdr>
        </w:div>
        <w:div w:id="1608536293">
          <w:marLeft w:val="480"/>
          <w:marRight w:val="0"/>
          <w:marTop w:val="120"/>
          <w:marBottom w:val="0"/>
          <w:divBdr>
            <w:top w:val="none" w:sz="0" w:space="0" w:color="auto"/>
            <w:left w:val="none" w:sz="0" w:space="0" w:color="auto"/>
            <w:bottom w:val="none" w:sz="0" w:space="0" w:color="auto"/>
            <w:right w:val="none" w:sz="0" w:space="0" w:color="auto"/>
          </w:divBdr>
        </w:div>
        <w:div w:id="2127113465">
          <w:marLeft w:val="480"/>
          <w:marRight w:val="0"/>
          <w:marTop w:val="120"/>
          <w:marBottom w:val="0"/>
          <w:divBdr>
            <w:top w:val="none" w:sz="0" w:space="0" w:color="auto"/>
            <w:left w:val="none" w:sz="0" w:space="0" w:color="auto"/>
            <w:bottom w:val="none" w:sz="0" w:space="0" w:color="auto"/>
            <w:right w:val="none" w:sz="0" w:space="0" w:color="auto"/>
          </w:divBdr>
        </w:div>
        <w:div w:id="1475751949">
          <w:marLeft w:val="48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gov.br/compras" TargetMode="External"/><Relationship Id="rId32" Type="http://schemas.openxmlformats.org/officeDocument/2006/relationships/hyperlink" Target="https://sema.pmt.pi.gov.br/wp-content/uploads/sites/24/2023/10/Decreto-n%C2%BA-24.748-de-05.09.2023-Disp%C3%B5e-sobre-licit.-crit%C3%A9rio-julgam.-menor-pre%C3%A7o-ou-maior-desc.-forma-eletr%C3%B4n.-p-contrata%C3%A7%C3%A3o...-OK.pdf" TargetMode="External"/><Relationship Id="rId37" Type="http://schemas.openxmlformats.org/officeDocument/2006/relationships/hyperlink" Target="mailto:processoeletronico@pmt.pi.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eader" Target="header3.xml"/><Relationship Id="rId123" Type="http://schemas.openxmlformats.org/officeDocument/2006/relationships/hyperlink" Target="https://www.planalto.gov.br/ccivil_03/_ato2011-2014/2013/lei/l12846.htm" TargetMode="External"/><Relationship Id="rId128" Type="http://schemas.openxmlformats.org/officeDocument/2006/relationships/hyperlink" Target="https://www.gov.br/compras/pt-br/acesso-a-informacao/legislacao/instrucoes-normativas/instrucao-normativa-seges-me-no-26-de-13-de-abril-de-2022" TargetMode="External"/><Relationship Id="rId5" Type="http://schemas.openxmlformats.org/officeDocument/2006/relationships/webSettings" Target="webSettings.xml"/><Relationship Id="rId90" Type="http://schemas.openxmlformats.org/officeDocument/2006/relationships/hyperlink" Target="https://sei.teresina.pi.gov.br/sei/controlador.php?acao=protocolo_visualizar&amp;id_protocolo=16940492&amp;id_procedimento_atual=15983888&amp;infra_sistema=100000100&amp;infra_unidade_atual=110002893&amp;infra_hash=d18a1edd315628ecca27451bc8e730fdc00a66ea4befad27fb68fe39c5ad40c3c56e0e37b12e037f1448251cffb6d2a78d4d229f269b5bd260bc2d77ff7849e97316876cf6ee993c999e8c6249fc93cdb34a52ca1107698e1c21498a3a93a289" TargetMode="External"/><Relationship Id="rId95" Type="http://schemas.openxmlformats.org/officeDocument/2006/relationships/image" Target="media/image3.png"/><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footer" Target="footer5.xm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processoeletronico@pmt.pi.gov.b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footer" Target="footer3.xm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2525art159"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sei.teresina.pi.gov.br/sei/controlador.php?acao=protocolo_visualizar&amp;id_protocolo=16967870&amp;id_procedimento_atual=15983888&amp;infra_sistema=100000100&amp;infra_unidade_atual=110002893&amp;infra_hash=05b7bf08cbd0edf4e39811be1f654e8bf8a85dcf54ecf17aa8acd48d15b594f3c56e0e37b12e037f1448251cffb6d2a78d4d229f269b5bd260bc2d77ff7849e97316876cf6ee993c999e8c6249fc93cdb34a52ca1107698e1c21498a3a93a289" TargetMode="External"/><Relationship Id="rId96" Type="http://schemas.openxmlformats.org/officeDocument/2006/relationships/hyperlink" Target="https://sei.teresina.pi.gov.br/sei/controlador_externo.php?acao=documento_conferir&amp;id_orgao_acesso_externo=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25art159" TargetMode="External"/><Relationship Id="rId86" Type="http://schemas.openxmlformats.org/officeDocument/2006/relationships/hyperlink" Target="https://www.gov.br/empresas-e-negocios/pt-br/empreendedor" TargetMode="External"/><Relationship Id="rId130" Type="http://schemas.openxmlformats.org/officeDocument/2006/relationships/hyperlink" Target="https://www.planalto.gov.br/ccivil_03/leis/l8078compilado.htm" TargetMode="External"/><Relationship Id="rId135" Type="http://schemas.openxmlformats.org/officeDocument/2006/relationships/header" Target="header5.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mailto:processoeletronico@pmt.pi.gov.br" TargetMode="External"/><Relationship Id="rId34" Type="http://schemas.openxmlformats.org/officeDocument/2006/relationships/hyperlink" Target="https://www.gov.br/empresas-e-negocios/pt-br/empreendedo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fms.teresina.pi.gov.br/" TargetMode="External"/><Relationship Id="rId104" Type="http://schemas.openxmlformats.org/officeDocument/2006/relationships/hyperlink" Target="https://www.planalto.gov.br/ccivil_03/LEIS/L6404consol.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image" Target="media/image1.jpeg"/><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mailto:processoeletronico@pmt.pi.gov.br" TargetMode="External"/><Relationship Id="rId87" Type="http://schemas.openxmlformats.org/officeDocument/2006/relationships/hyperlink" Target="https://www.gov.br/economia/pt-br/assuntos/drei/legislacao/arquivos/legislacoes-federais/indrei772020.pdf"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footer" Target="footer6.xml"/><Relationship Id="rId178" Type="http://schemas.microsoft.com/office/2016/09/relationships/commentsIds" Target="commentsId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conomia/pt-br/assuntos/drei/legislacao/arquivos/legislacoes-federais/indrei772020.pdf" TargetMode="External"/><Relationship Id="rId56" Type="http://schemas.openxmlformats.org/officeDocument/2006/relationships/hyperlink" Target="http://www.planalto.gov.br/ccivil_03/_ato2019-2022/2021/lei/L14133.htm%2525art159"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oter" Target="footer1.xm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file:///C:\Users\CPL\Nextcloud2\CPL\PASTA%20-%20ELO\EDITAL%202024%20FMS\MINUTAS%20NOVA%20LEI\www.gov.br\compras"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image" Target="media/image2.png"/><Relationship Id="rId98" Type="http://schemas.openxmlformats.org/officeDocument/2006/relationships/header" Target="header1.xm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mailto:processoeletronico@pmt.pi.gov.br" TargetMode="External"/><Relationship Id="rId62" Type="http://schemas.openxmlformats.org/officeDocument/2006/relationships/hyperlink" Target="https://sei.teresina.pi.gov.br/sei/controlador.php?acao=protocolo_visualizar&amp;id_protocolo=15984198&amp;id_procedimento_atual=15983888&amp;infra_sistema=100000100&amp;infra_unidade_atual=110002893&amp;infra_hash=50ce4c1cd5492547a8a056fbb80e031d63c6ccacbe710027cd08cb4c0d6c8f09c56e0e37b12e037f1448251cffb6d2a78d4d229f269b5bd260bc2d77ff7849e97316876cf6ee993c999e8c6249fc93cdb34a52ca1107698e1c21498a3a93a289"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Constituicao/Constituicao.htm" TargetMode="External"/><Relationship Id="rId111" Type="http://schemas.openxmlformats.org/officeDocument/2006/relationships/hyperlink" Target="https://www.planalto.gov.br/ccivil_03/_ato2011-2014/2013/lei/l12846.htm" TargetMode="External"/><Relationship Id="rId132" Type="http://schemas.openxmlformats.org/officeDocument/2006/relationships/header" Target="header4.xm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Constituicao/Constituicao.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s://portaldeservicos.gestao.gov.br/pt" TargetMode="External"/><Relationship Id="rId31"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sei.teresina.pi.gov.br/sei/controlador_externo.php?acao=documento_conferir&amp;id_orgao_acesso_externo=0" TargetMode="External"/><Relationship Id="rId99" Type="http://schemas.openxmlformats.org/officeDocument/2006/relationships/header" Target="header2.xml"/><Relationship Id="rId101" Type="http://schemas.openxmlformats.org/officeDocument/2006/relationships/footer" Target="footer2.xm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tce.pi.gov.br/" TargetMode="External"/><Relationship Id="rId26" Type="http://schemas.openxmlformats.org/officeDocument/2006/relationships/hyperlink" Target="https://www.portaltransparencia.gov.br/sancoes/ceis"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FF5BD-5CD7-4A85-8CDE-55AD895E4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140</Pages>
  <Words>58020</Words>
  <Characters>313311</Characters>
  <Application>Microsoft Office Word</Application>
  <DocSecurity>0</DocSecurity>
  <Lines>2610</Lines>
  <Paragraphs>741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PC-SEMA03</dc:creator>
  <cp:lastModifiedBy>GECOM</cp:lastModifiedBy>
  <cp:revision>7</cp:revision>
  <cp:lastPrinted>2025-05-08T11:30:00Z</cp:lastPrinted>
  <dcterms:created xsi:type="dcterms:W3CDTF">2026-07-22T13:29:00Z</dcterms:created>
  <dcterms:modified xsi:type="dcterms:W3CDTF">2026-08-14T15:18:00Z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559fe9b-6987-45ef-b918-e76911e153f0_Enabled">
    <vt:lpwstr>true</vt:lpwstr>
  </property>
  <property fmtid="{D5CDD505-2E9C-101B-9397-08002B2CF9AE}" pid="3" name="MSIP_Label_0559fe9b-6987-45ef-b918-e76911e153f0_SetDate">
    <vt:lpwstr>2024-06-24T12:27:04Z</vt:lpwstr>
  </property>
  <property fmtid="{D5CDD505-2E9C-101B-9397-08002B2CF9AE}" pid="4" name="MSIP_Label_0559fe9b-6987-45ef-b918-e76911e153f0_Method">
    <vt:lpwstr>Privileged</vt:lpwstr>
  </property>
  <property fmtid="{D5CDD505-2E9C-101B-9397-08002B2CF9AE}" pid="5" name="MSIP_Label_0559fe9b-6987-45ef-b918-e76911e153f0_Name">
    <vt:lpwstr>Público</vt:lpwstr>
  </property>
  <property fmtid="{D5CDD505-2E9C-101B-9397-08002B2CF9AE}" pid="6" name="MSIP_Label_0559fe9b-6987-45ef-b918-e76911e153f0_SiteId">
    <vt:lpwstr>eb090420-444c-43f7-91f2-4b8da6bfe8e1</vt:lpwstr>
  </property>
  <property fmtid="{D5CDD505-2E9C-101B-9397-08002B2CF9AE}" pid="7" name="MSIP_Label_0559fe9b-6987-45ef-b918-e76911e153f0_ActionId">
    <vt:lpwstr>ee309dc1-978f-4174-8ed3-a1c2e8d7c648</vt:lpwstr>
  </property>
  <property fmtid="{D5CDD505-2E9C-101B-9397-08002B2CF9AE}" pid="8" name="MSIP_Label_0559fe9b-6987-45ef-b918-e76911e153f0_ContentBits">
    <vt:lpwstr>0</vt:lpwstr>
  </property>
</Properties>
</file>