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311" w:rsidRPr="005E1F49" w:rsidRDefault="00155A88">
      <w:pPr>
        <w:spacing w:after="100"/>
        <w:jc w:val="center"/>
        <w:rPr>
          <w:rFonts w:asciiTheme="minorHAnsi" w:hAnsiTheme="minorHAnsi"/>
          <w:color w:val="000000" w:themeColor="text1"/>
          <w:sz w:val="24"/>
          <w:szCs w:val="24"/>
        </w:rPr>
      </w:pPr>
      <w:r w:rsidRPr="005E1F49">
        <w:rPr>
          <w:rFonts w:asciiTheme="minorHAnsi" w:hAnsiTheme="minorHAnsi"/>
          <w:b/>
          <w:noProof/>
          <w:color w:val="000000" w:themeColor="text1"/>
          <w:sz w:val="24"/>
          <w:szCs w:val="24"/>
          <w:lang w:val="pt-BR" w:eastAsia="pt-BR"/>
        </w:rPr>
        <w:drawing>
          <wp:anchor distT="0" distB="0" distL="114300" distR="114300" simplePos="0" relativeHeight="251659264" behindDoc="0" locked="0" layoutInCell="1" allowOverlap="1" wp14:anchorId="74DCBDD8" wp14:editId="536BF17E">
            <wp:simplePos x="4238625" y="609600"/>
            <wp:positionH relativeFrom="margin">
              <wp:align>right</wp:align>
            </wp:positionH>
            <wp:positionV relativeFrom="margin">
              <wp:align>top</wp:align>
            </wp:positionV>
            <wp:extent cx="1077595" cy="952500"/>
            <wp:effectExtent l="0" t="0" r="825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6-07-23 152514.png"/>
                    <pic:cNvPicPr/>
                  </pic:nvPicPr>
                  <pic:blipFill>
                    <a:blip r:embed="rId9">
                      <a:extLst>
                        <a:ext uri="{28A0092B-C50C-407E-A947-70E740481C1C}">
                          <a14:useLocalDpi xmlns:a14="http://schemas.microsoft.com/office/drawing/2010/main" val="0"/>
                        </a:ext>
                      </a:extLst>
                    </a:blip>
                    <a:stretch>
                      <a:fillRect/>
                    </a:stretch>
                  </pic:blipFill>
                  <pic:spPr>
                    <a:xfrm>
                      <a:off x="0" y="0"/>
                      <a:ext cx="1077595" cy="952500"/>
                    </a:xfrm>
                    <a:prstGeom prst="rect">
                      <a:avLst/>
                    </a:prstGeom>
                  </pic:spPr>
                </pic:pic>
              </a:graphicData>
            </a:graphic>
          </wp:anchor>
        </w:drawing>
      </w:r>
      <w:r w:rsidRPr="005E1F49">
        <w:rPr>
          <w:rFonts w:asciiTheme="minorHAnsi" w:hAnsiTheme="minorHAnsi"/>
          <w:b/>
          <w:color w:val="000000" w:themeColor="text1"/>
          <w:sz w:val="24"/>
          <w:szCs w:val="24"/>
        </w:rPr>
        <w:br/>
      </w:r>
      <w:r w:rsidRPr="005E1F49">
        <w:rPr>
          <w:rFonts w:asciiTheme="minorHAnsi" w:hAnsiTheme="minorHAnsi"/>
          <w:b/>
          <w:color w:val="000000" w:themeColor="text1"/>
          <w:sz w:val="24"/>
          <w:szCs w:val="24"/>
        </w:rPr>
        <w:br/>
      </w:r>
      <w:r w:rsidRPr="005E1F49">
        <w:rPr>
          <w:rFonts w:asciiTheme="minorHAnsi" w:hAnsiTheme="minorHAnsi"/>
          <w:b/>
          <w:color w:val="000000" w:themeColor="text1"/>
          <w:sz w:val="24"/>
          <w:szCs w:val="24"/>
        </w:rPr>
        <w:br/>
      </w:r>
      <w:r w:rsidRPr="005E1F49">
        <w:rPr>
          <w:rFonts w:asciiTheme="minorHAnsi" w:hAnsiTheme="minorHAnsi"/>
          <w:b/>
          <w:color w:val="000000" w:themeColor="text1"/>
          <w:sz w:val="24"/>
          <w:szCs w:val="24"/>
        </w:rPr>
        <w:br/>
      </w:r>
      <w:r w:rsidRPr="005E1F49">
        <w:rPr>
          <w:rFonts w:asciiTheme="minorHAnsi" w:hAnsiTheme="minorHAnsi"/>
          <w:b/>
          <w:color w:val="000000" w:themeColor="text1"/>
          <w:sz w:val="24"/>
          <w:szCs w:val="24"/>
        </w:rPr>
        <w:br/>
      </w:r>
      <w:r w:rsidRPr="005E1F49">
        <w:rPr>
          <w:rFonts w:asciiTheme="minorHAnsi" w:hAnsiTheme="minorHAnsi"/>
          <w:b/>
          <w:color w:val="000000" w:themeColor="text1"/>
          <w:sz w:val="24"/>
          <w:szCs w:val="24"/>
        </w:rPr>
        <w:br/>
      </w:r>
      <w:r w:rsidRPr="005E1F49">
        <w:rPr>
          <w:rFonts w:asciiTheme="minorHAnsi" w:hAnsiTheme="minorHAnsi"/>
          <w:b/>
          <w:noProof/>
          <w:color w:val="000000" w:themeColor="text1"/>
          <w:sz w:val="24"/>
          <w:szCs w:val="24"/>
          <w:lang w:val="pt-BR" w:eastAsia="pt-BR"/>
        </w:rPr>
        <w:drawing>
          <wp:anchor distT="0" distB="0" distL="114300" distR="114300" simplePos="0" relativeHeight="251658240" behindDoc="0" locked="0" layoutInCell="1" allowOverlap="1" wp14:anchorId="7DD9AE14" wp14:editId="22F83DB6">
            <wp:simplePos x="1428750" y="1495425"/>
            <wp:positionH relativeFrom="margin">
              <wp:align>left</wp:align>
            </wp:positionH>
            <wp:positionV relativeFrom="margin">
              <wp:align>top</wp:align>
            </wp:positionV>
            <wp:extent cx="1684655" cy="84772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rh-logo-87df6c76.png"/>
                    <pic:cNvPicPr/>
                  </pic:nvPicPr>
                  <pic:blipFill>
                    <a:blip r:embed="rId10">
                      <a:extLst>
                        <a:ext uri="{28A0092B-C50C-407E-A947-70E740481C1C}">
                          <a14:useLocalDpi xmlns:a14="http://schemas.microsoft.com/office/drawing/2010/main" val="0"/>
                        </a:ext>
                      </a:extLst>
                    </a:blip>
                    <a:stretch>
                      <a:fillRect/>
                    </a:stretch>
                  </pic:blipFill>
                  <pic:spPr>
                    <a:xfrm>
                      <a:off x="0" y="0"/>
                      <a:ext cx="1684655" cy="847725"/>
                    </a:xfrm>
                    <a:prstGeom prst="rect">
                      <a:avLst/>
                    </a:prstGeom>
                  </pic:spPr>
                </pic:pic>
              </a:graphicData>
            </a:graphic>
          </wp:anchor>
        </w:drawing>
      </w:r>
      <w:r w:rsidR="005E1F49" w:rsidRPr="005E1F49">
        <w:rPr>
          <w:rFonts w:asciiTheme="minorHAnsi" w:hAnsiTheme="minorHAnsi"/>
          <w:b/>
          <w:color w:val="000000" w:themeColor="text1"/>
          <w:sz w:val="24"/>
          <w:szCs w:val="24"/>
        </w:rPr>
        <w:t>CPRH – AGÊNCIA ESTADUAL DE MEIO AMBIENTE</w:t>
      </w:r>
    </w:p>
    <w:p w:rsidR="00190311" w:rsidRPr="005E1F49" w:rsidRDefault="005E1F49">
      <w:pPr>
        <w:spacing w:after="100"/>
        <w:jc w:val="center"/>
        <w:rPr>
          <w:rFonts w:asciiTheme="minorHAnsi" w:hAnsiTheme="minorHAnsi"/>
          <w:color w:val="000000" w:themeColor="text1"/>
          <w:sz w:val="24"/>
          <w:szCs w:val="24"/>
        </w:rPr>
      </w:pPr>
      <w:r w:rsidRPr="005E1F49">
        <w:rPr>
          <w:rFonts w:asciiTheme="minorHAnsi" w:hAnsiTheme="minorHAnsi"/>
          <w:b/>
          <w:color w:val="000000" w:themeColor="text1"/>
          <w:sz w:val="24"/>
          <w:szCs w:val="24"/>
        </w:rPr>
        <w:t>TERMO DE REFERÊNCIA</w:t>
      </w:r>
    </w:p>
    <w:p w:rsidR="00190311" w:rsidRPr="005E1F49" w:rsidRDefault="005E1F49">
      <w:pPr>
        <w:spacing w:after="100"/>
        <w:jc w:val="center"/>
        <w:rPr>
          <w:rFonts w:asciiTheme="minorHAnsi" w:hAnsiTheme="minorHAnsi"/>
          <w:color w:val="000000" w:themeColor="text1"/>
          <w:sz w:val="24"/>
          <w:szCs w:val="24"/>
        </w:rPr>
      </w:pPr>
      <w:proofErr w:type="spellStart"/>
      <w:r w:rsidRPr="005E1F49">
        <w:rPr>
          <w:rFonts w:asciiTheme="minorHAnsi" w:hAnsiTheme="minorHAnsi"/>
          <w:b/>
          <w:color w:val="000000" w:themeColor="text1"/>
          <w:sz w:val="24"/>
          <w:szCs w:val="24"/>
        </w:rPr>
        <w:t>Evento</w:t>
      </w:r>
      <w:proofErr w:type="spellEnd"/>
      <w:r w:rsidRPr="005E1F49">
        <w:rPr>
          <w:rFonts w:asciiTheme="minorHAnsi" w:hAnsiTheme="minorHAnsi"/>
          <w:b/>
          <w:color w:val="000000" w:themeColor="text1"/>
          <w:sz w:val="24"/>
          <w:szCs w:val="24"/>
        </w:rPr>
        <w:t xml:space="preserve"> </w:t>
      </w:r>
      <w:proofErr w:type="spellStart"/>
      <w:r w:rsidRPr="005E1F49">
        <w:rPr>
          <w:rFonts w:asciiTheme="minorHAnsi" w:hAnsiTheme="minorHAnsi"/>
          <w:b/>
          <w:color w:val="000000" w:themeColor="text1"/>
          <w:sz w:val="24"/>
          <w:szCs w:val="24"/>
        </w:rPr>
        <w:t>comemorativo</w:t>
      </w:r>
      <w:proofErr w:type="spellEnd"/>
      <w:r w:rsidRPr="005E1F49">
        <w:rPr>
          <w:rFonts w:asciiTheme="minorHAnsi" w:hAnsiTheme="minorHAnsi"/>
          <w:b/>
          <w:color w:val="000000" w:themeColor="text1"/>
          <w:sz w:val="24"/>
          <w:szCs w:val="24"/>
        </w:rPr>
        <w:t xml:space="preserve"> dos 50 (cinquenta) anos da CPRH</w:t>
      </w:r>
    </w:p>
    <w:p w:rsidR="00190311" w:rsidRPr="005E1F49" w:rsidRDefault="005E1F49">
      <w:pPr>
        <w:spacing w:after="100"/>
        <w:jc w:val="center"/>
        <w:rPr>
          <w:rFonts w:asciiTheme="minorHAnsi" w:hAnsiTheme="minorHAnsi"/>
          <w:color w:val="000000" w:themeColor="text1"/>
          <w:sz w:val="24"/>
          <w:szCs w:val="24"/>
        </w:rPr>
      </w:pPr>
      <w:r w:rsidRPr="005E1F49">
        <w:rPr>
          <w:rFonts w:asciiTheme="minorHAnsi" w:hAnsiTheme="minorHAnsi"/>
          <w:b/>
          <w:color w:val="000000" w:themeColor="text1"/>
          <w:sz w:val="24"/>
          <w:szCs w:val="24"/>
        </w:rPr>
        <w:t xml:space="preserve">MINUTA </w:t>
      </w:r>
    </w:p>
    <w:p w:rsidR="00190311" w:rsidRPr="005E1F49" w:rsidRDefault="00190311">
      <w:pPr>
        <w:spacing w:after="100"/>
        <w:rPr>
          <w:rFonts w:asciiTheme="minorHAnsi" w:hAnsiTheme="minorHAnsi"/>
          <w:color w:val="000000" w:themeColor="text1"/>
          <w:sz w:val="24"/>
          <w:szCs w:val="24"/>
        </w:rPr>
      </w:pPr>
    </w:p>
    <w:p w:rsidR="00190311" w:rsidRPr="005E1F49" w:rsidRDefault="005E1F49">
      <w:pPr>
        <w:spacing w:after="100"/>
        <w:jc w:val="center"/>
        <w:rPr>
          <w:rFonts w:ascii="Calibri" w:hAnsi="Calibri" w:cs="Calibri"/>
          <w:color w:val="000000" w:themeColor="text1"/>
          <w:sz w:val="24"/>
          <w:szCs w:val="24"/>
        </w:rPr>
      </w:pPr>
      <w:proofErr w:type="spellStart"/>
      <w:r w:rsidRPr="005E1F49">
        <w:rPr>
          <w:rFonts w:ascii="Calibri" w:hAnsi="Calibri" w:cs="Calibri"/>
          <w:color w:val="000000" w:themeColor="text1"/>
          <w:sz w:val="24"/>
          <w:szCs w:val="24"/>
        </w:rPr>
        <w:t>Objeto</w:t>
      </w:r>
      <w:proofErr w:type="spellEnd"/>
      <w:r w:rsidRPr="005E1F49">
        <w:rPr>
          <w:rFonts w:ascii="Calibri" w:hAnsi="Calibri" w:cs="Calibri"/>
          <w:color w:val="000000" w:themeColor="text1"/>
          <w:sz w:val="24"/>
          <w:szCs w:val="24"/>
        </w:rPr>
        <w:t xml:space="preserve">: </w:t>
      </w:r>
      <w:proofErr w:type="spellStart"/>
      <w:r w:rsidR="006A6F6A" w:rsidRPr="005E1F49">
        <w:rPr>
          <w:rFonts w:ascii="Calibri" w:hAnsi="Calibri" w:cs="Calibri"/>
          <w:color w:val="000000" w:themeColor="text1"/>
          <w:sz w:val="24"/>
          <w:szCs w:val="24"/>
        </w:rPr>
        <w:t>Contratação</w:t>
      </w:r>
      <w:proofErr w:type="spellEnd"/>
      <w:r w:rsidR="006A6F6A" w:rsidRPr="005E1F49">
        <w:rPr>
          <w:rFonts w:ascii="Calibri" w:hAnsi="Calibri" w:cs="Calibri"/>
          <w:color w:val="000000" w:themeColor="text1"/>
          <w:sz w:val="24"/>
          <w:szCs w:val="24"/>
        </w:rPr>
        <w:t xml:space="preserve"> de </w:t>
      </w:r>
      <w:proofErr w:type="spellStart"/>
      <w:r w:rsidR="006A6F6A" w:rsidRPr="005E1F49">
        <w:rPr>
          <w:rFonts w:ascii="Calibri" w:hAnsi="Calibri" w:cs="Calibri"/>
          <w:color w:val="000000" w:themeColor="text1"/>
          <w:sz w:val="24"/>
          <w:szCs w:val="24"/>
        </w:rPr>
        <w:t>serviço</w:t>
      </w:r>
      <w:proofErr w:type="spellEnd"/>
      <w:r w:rsidR="006A6F6A" w:rsidRPr="005E1F49">
        <w:rPr>
          <w:rFonts w:ascii="Calibri" w:hAnsi="Calibri" w:cs="Calibri"/>
          <w:color w:val="000000" w:themeColor="text1"/>
          <w:sz w:val="24"/>
          <w:szCs w:val="24"/>
        </w:rPr>
        <w:t xml:space="preserve"> de buffet para o </w:t>
      </w:r>
      <w:proofErr w:type="spellStart"/>
      <w:r w:rsidR="006A6F6A" w:rsidRPr="005E1F49">
        <w:rPr>
          <w:rFonts w:ascii="Calibri" w:hAnsi="Calibri" w:cs="Calibri"/>
          <w:color w:val="000000" w:themeColor="text1"/>
          <w:sz w:val="24"/>
          <w:szCs w:val="24"/>
        </w:rPr>
        <w:t>evento</w:t>
      </w:r>
      <w:proofErr w:type="spellEnd"/>
      <w:r w:rsidR="006A6F6A" w:rsidRPr="005E1F49">
        <w:rPr>
          <w:rFonts w:ascii="Calibri" w:hAnsi="Calibri" w:cs="Calibri"/>
          <w:color w:val="000000" w:themeColor="text1"/>
          <w:sz w:val="24"/>
          <w:szCs w:val="24"/>
        </w:rPr>
        <w:t xml:space="preserve"> </w:t>
      </w:r>
      <w:proofErr w:type="spellStart"/>
      <w:r w:rsidR="006A6F6A" w:rsidRPr="005E1F49">
        <w:rPr>
          <w:rFonts w:ascii="Calibri" w:hAnsi="Calibri" w:cs="Calibri"/>
          <w:color w:val="000000" w:themeColor="text1"/>
          <w:sz w:val="24"/>
          <w:szCs w:val="24"/>
        </w:rPr>
        <w:t>comemorativo</w:t>
      </w:r>
      <w:proofErr w:type="spellEnd"/>
      <w:r w:rsidR="006A6F6A" w:rsidRPr="005E1F49">
        <w:rPr>
          <w:rFonts w:ascii="Calibri" w:hAnsi="Calibri" w:cs="Calibri"/>
          <w:color w:val="000000" w:themeColor="text1"/>
          <w:sz w:val="24"/>
          <w:szCs w:val="24"/>
        </w:rPr>
        <w:t xml:space="preserve"> dos 50 </w:t>
      </w:r>
      <w:proofErr w:type="spellStart"/>
      <w:r w:rsidR="006A6F6A" w:rsidRPr="005E1F49">
        <w:rPr>
          <w:rFonts w:ascii="Calibri" w:hAnsi="Calibri" w:cs="Calibri"/>
          <w:color w:val="000000" w:themeColor="text1"/>
          <w:sz w:val="24"/>
          <w:szCs w:val="24"/>
        </w:rPr>
        <w:t>anos</w:t>
      </w:r>
      <w:proofErr w:type="spellEnd"/>
      <w:r w:rsidR="006A6F6A" w:rsidRPr="005E1F49">
        <w:rPr>
          <w:rFonts w:ascii="Calibri" w:hAnsi="Calibri" w:cs="Calibri"/>
          <w:color w:val="000000" w:themeColor="text1"/>
          <w:sz w:val="24"/>
          <w:szCs w:val="24"/>
        </w:rPr>
        <w:t xml:space="preserve"> da CPRH – 2026</w:t>
      </w:r>
      <w:r w:rsidRPr="005E1F49">
        <w:rPr>
          <w:rFonts w:ascii="Calibri" w:hAnsi="Calibri" w:cs="Calibri"/>
          <w:color w:val="000000" w:themeColor="text1"/>
          <w:sz w:val="24"/>
          <w:szCs w:val="24"/>
        </w:rPr>
        <w:t xml:space="preserve"> </w:t>
      </w:r>
      <w:proofErr w:type="spellStart"/>
      <w:r w:rsidRPr="005E1F49">
        <w:rPr>
          <w:rFonts w:ascii="Calibri" w:hAnsi="Calibri" w:cs="Calibri"/>
          <w:color w:val="000000" w:themeColor="text1"/>
          <w:sz w:val="24"/>
          <w:szCs w:val="24"/>
        </w:rPr>
        <w:t>conforme</w:t>
      </w:r>
      <w:proofErr w:type="spellEnd"/>
      <w:r w:rsidRPr="005E1F49">
        <w:rPr>
          <w:rFonts w:ascii="Calibri" w:hAnsi="Calibri" w:cs="Calibri"/>
          <w:color w:val="000000" w:themeColor="text1"/>
          <w:sz w:val="24"/>
          <w:szCs w:val="24"/>
        </w:rPr>
        <w:t xml:space="preserve"> </w:t>
      </w:r>
      <w:proofErr w:type="spellStart"/>
      <w:r w:rsidRPr="005E1F49">
        <w:rPr>
          <w:rFonts w:ascii="Calibri" w:hAnsi="Calibri" w:cs="Calibri"/>
          <w:color w:val="000000" w:themeColor="text1"/>
          <w:sz w:val="24"/>
          <w:szCs w:val="24"/>
        </w:rPr>
        <w:t>os</w:t>
      </w:r>
      <w:proofErr w:type="spellEnd"/>
      <w:r w:rsidRPr="005E1F49">
        <w:rPr>
          <w:rFonts w:ascii="Calibri" w:hAnsi="Calibri" w:cs="Calibri"/>
          <w:color w:val="000000" w:themeColor="text1"/>
          <w:sz w:val="24"/>
          <w:szCs w:val="24"/>
        </w:rPr>
        <w:t xml:space="preserve"> </w:t>
      </w:r>
      <w:proofErr w:type="spellStart"/>
      <w:r w:rsidRPr="005E1F49">
        <w:rPr>
          <w:rFonts w:ascii="Calibri" w:hAnsi="Calibri" w:cs="Calibri"/>
          <w:color w:val="000000" w:themeColor="text1"/>
          <w:sz w:val="24"/>
          <w:szCs w:val="24"/>
        </w:rPr>
        <w:t>códigos</w:t>
      </w:r>
      <w:proofErr w:type="spellEnd"/>
      <w:r w:rsidRPr="005E1F49">
        <w:rPr>
          <w:rFonts w:ascii="Calibri" w:hAnsi="Calibri" w:cs="Calibri"/>
          <w:color w:val="000000" w:themeColor="text1"/>
          <w:sz w:val="24"/>
          <w:szCs w:val="24"/>
        </w:rPr>
        <w:t xml:space="preserve"> E-fisco e descrições oficiais mantidos neste Termo de Referência.</w:t>
      </w:r>
    </w:p>
    <w:p w:rsidR="00190311" w:rsidRPr="005E1F49" w:rsidRDefault="00190311">
      <w:pPr>
        <w:spacing w:after="100"/>
        <w:rPr>
          <w:rFonts w:ascii="Calibri" w:hAnsi="Calibri" w:cs="Calibri"/>
          <w:color w:val="000000" w:themeColor="text1"/>
          <w:sz w:val="24"/>
          <w:szCs w:val="24"/>
        </w:rPr>
      </w:pPr>
    </w:p>
    <w:p w:rsidR="00190311" w:rsidRPr="005E1F49" w:rsidRDefault="005E1F49">
      <w:pPr>
        <w:spacing w:after="100"/>
        <w:jc w:val="center"/>
        <w:rPr>
          <w:rFonts w:asciiTheme="minorHAnsi" w:hAnsiTheme="minorHAnsi"/>
          <w:color w:val="000000" w:themeColor="text1"/>
          <w:sz w:val="24"/>
          <w:szCs w:val="24"/>
        </w:rPr>
      </w:pPr>
      <w:r w:rsidRPr="005E1F49">
        <w:rPr>
          <w:rFonts w:asciiTheme="minorHAnsi" w:hAnsiTheme="minorHAnsi"/>
          <w:color w:val="000000" w:themeColor="text1"/>
          <w:sz w:val="24"/>
          <w:szCs w:val="24"/>
        </w:rPr>
        <w:t>Recife/PE – 2026</w:t>
      </w:r>
    </w:p>
    <w:p w:rsidR="00190311" w:rsidRPr="005E1F49" w:rsidRDefault="005E1F49">
      <w:pPr>
        <w:rPr>
          <w:rFonts w:asciiTheme="minorHAnsi" w:hAnsiTheme="minorHAnsi"/>
          <w:color w:val="000000" w:themeColor="text1"/>
          <w:sz w:val="24"/>
          <w:szCs w:val="24"/>
        </w:rPr>
      </w:pPr>
      <w:r w:rsidRPr="005E1F49">
        <w:rPr>
          <w:rFonts w:asciiTheme="minorHAnsi" w:hAnsiTheme="minorHAnsi"/>
          <w:color w:val="000000" w:themeColor="text1"/>
          <w:sz w:val="24"/>
          <w:szCs w:val="24"/>
        </w:rPr>
        <w:br w:type="page"/>
      </w:r>
    </w:p>
    <w:p w:rsidR="006A6F6A" w:rsidRPr="006A6F6A" w:rsidRDefault="006A6F6A" w:rsidP="005E1F49">
      <w:pPr>
        <w:shd w:val="clear" w:color="auto" w:fill="FFFFFF"/>
        <w:spacing w:after="0" w:line="240" w:lineRule="auto"/>
        <w:rPr>
          <w:rFonts w:ascii="Calibri" w:eastAsia="Times New Roman" w:hAnsi="Calibri" w:cs="Calibri"/>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lastRenderedPageBreak/>
        <w:t>1. DO OBJETO</w:t>
      </w:r>
      <w:r w:rsidRPr="005E1F49">
        <w:rPr>
          <w:rFonts w:ascii="Calibri" w:eastAsia="Times New Roman" w:hAnsi="Calibri" w:cs="Calibri"/>
          <w:b/>
          <w:bCs/>
          <w:color w:val="000000" w:themeColor="text1"/>
          <w:sz w:val="24"/>
          <w:szCs w:val="24"/>
          <w:lang w:val="pt-BR" w:eastAsia="pt-BR"/>
        </w:rPr>
        <w:t xml:space="preserve"> </w:t>
      </w:r>
      <w:r w:rsidRPr="005E1F49">
        <w:rPr>
          <w:rFonts w:ascii="Calibri" w:eastAsia="Times New Roman" w:hAnsi="Calibri" w:cs="Calibri"/>
          <w:b/>
          <w:bCs/>
          <w:color w:val="000000" w:themeColor="text1"/>
          <w:sz w:val="24"/>
          <w:szCs w:val="24"/>
          <w:lang w:val="pt-BR" w:eastAsia="pt-BR"/>
        </w:rPr>
        <w:br/>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 xml:space="preserve">1.1. Constitui objeto do presente Termo de Referência </w:t>
      </w:r>
      <w:proofErr w:type="gramStart"/>
      <w:r w:rsidRPr="006A6F6A">
        <w:rPr>
          <w:rFonts w:ascii="Calibri" w:eastAsia="Times New Roman" w:hAnsi="Calibri" w:cs="Calibri"/>
          <w:color w:val="000000" w:themeColor="text1"/>
          <w:sz w:val="24"/>
          <w:szCs w:val="24"/>
          <w:lang w:val="pt-BR" w:eastAsia="pt-BR"/>
        </w:rPr>
        <w:t>a</w:t>
      </w:r>
      <w:proofErr w:type="gramEnd"/>
      <w:r w:rsidRPr="006A6F6A">
        <w:rPr>
          <w:rFonts w:ascii="Calibri" w:eastAsia="Times New Roman" w:hAnsi="Calibri" w:cs="Calibri"/>
          <w:color w:val="000000" w:themeColor="text1"/>
          <w:sz w:val="24"/>
          <w:szCs w:val="24"/>
          <w:lang w:val="pt-BR" w:eastAsia="pt-BR"/>
        </w:rPr>
        <w:t xml:space="preserve"> contratação de empresa especializada para execução do Item 04, destinado à realização do evento comemorativo dos 50 (cinquenta) anos da CPRH – Agência Estadual de Meio Ambiente, conforme especificações, condições e quantitativo estabelecidos neste instrumento.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1.2. A execução deverá ocorrer de forma integral, observando o planejamento, a programação e as orientações da CPRH, cabendo à CONTRATADA disponibilizar todos os recursos necessários ao cumprimento das obrigações que lhe forem atribuídas.</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1.3. Todos os custos diretos e indiretos necessários à perfeita execução do objeto deverão estar incluídos no preço proposto, não sendo admitida cobrança adicional por providências inerentes ao serviço contratado, salvo alteração formalmente autorizada e legalmente admitida.</w:t>
      </w: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p>
    <w:p w:rsidR="006A6F6A" w:rsidRPr="006A6F6A" w:rsidRDefault="006A6F6A" w:rsidP="005E1F49">
      <w:pPr>
        <w:shd w:val="clear" w:color="auto" w:fill="FFFFFF"/>
        <w:spacing w:after="0" w:line="240" w:lineRule="auto"/>
        <w:rPr>
          <w:rFonts w:ascii="Calibri" w:eastAsia="Times New Roman" w:hAnsi="Calibri" w:cs="Calibri"/>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2. DA IDENTIFICAÇÃO DO ITEM</w:t>
      </w:r>
      <w:r w:rsidRPr="005E1F49">
        <w:rPr>
          <w:rFonts w:ascii="Calibri" w:eastAsia="Times New Roman" w:hAnsi="Calibri" w:cs="Calibri"/>
          <w:b/>
          <w:bCs/>
          <w:color w:val="000000" w:themeColor="text1"/>
          <w:sz w:val="24"/>
          <w:szCs w:val="24"/>
          <w:lang w:val="pt-BR" w:eastAsia="pt-BR"/>
        </w:rPr>
        <w:br/>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624"/>
        <w:gridCol w:w="1624"/>
        <w:gridCol w:w="2492"/>
        <w:gridCol w:w="1624"/>
        <w:gridCol w:w="1624"/>
        <w:gridCol w:w="1624"/>
      </w:tblGrid>
      <w:tr w:rsidR="005E1F49" w:rsidRPr="006A6F6A" w:rsidTr="006A6F6A">
        <w:tc>
          <w:tcPr>
            <w:tcW w:w="16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Item</w:t>
            </w:r>
          </w:p>
        </w:tc>
        <w:tc>
          <w:tcPr>
            <w:tcW w:w="16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Código E-fisco</w:t>
            </w:r>
          </w:p>
        </w:tc>
        <w:tc>
          <w:tcPr>
            <w:tcW w:w="16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Descrição</w:t>
            </w:r>
          </w:p>
        </w:tc>
        <w:tc>
          <w:tcPr>
            <w:tcW w:w="16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Unidade</w:t>
            </w:r>
          </w:p>
        </w:tc>
        <w:tc>
          <w:tcPr>
            <w:tcW w:w="16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Quant.</w:t>
            </w:r>
          </w:p>
        </w:tc>
        <w:tc>
          <w:tcPr>
            <w:tcW w:w="16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Valor estimado</w:t>
            </w:r>
          </w:p>
        </w:tc>
      </w:tr>
      <w:tr w:rsidR="005E1F49" w:rsidRPr="006A6F6A" w:rsidTr="006A6F6A">
        <w:tc>
          <w:tcPr>
            <w:tcW w:w="16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01</w:t>
            </w:r>
          </w:p>
        </w:tc>
        <w:tc>
          <w:tcPr>
            <w:tcW w:w="16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502977 - 5</w:t>
            </w:r>
          </w:p>
        </w:tc>
        <w:tc>
          <w:tcPr>
            <w:tcW w:w="16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 xml:space="preserve">SERVICOS DE BUFFET - DO TIPO </w:t>
            </w:r>
            <w:proofErr w:type="gramStart"/>
            <w:r w:rsidRPr="006A6F6A">
              <w:rPr>
                <w:rFonts w:ascii="Calibri" w:eastAsia="Times New Roman" w:hAnsi="Calibri" w:cs="Calibri"/>
                <w:color w:val="000000" w:themeColor="text1"/>
                <w:sz w:val="24"/>
                <w:szCs w:val="24"/>
                <w:lang w:val="pt-BR" w:eastAsia="pt-BR"/>
              </w:rPr>
              <w:t>COQUETEL,</w:t>
            </w:r>
            <w:proofErr w:type="gramEnd"/>
            <w:r w:rsidRPr="006A6F6A">
              <w:rPr>
                <w:rFonts w:ascii="Calibri" w:eastAsia="Times New Roman" w:hAnsi="Calibri" w:cs="Calibri"/>
                <w:color w:val="000000" w:themeColor="text1"/>
                <w:sz w:val="24"/>
                <w:szCs w:val="24"/>
                <w:lang w:val="pt-BR" w:eastAsia="pt-BR"/>
              </w:rPr>
              <w:t>COMPOSTO DE 08 TIPOS DE SALGADOS, 01 MESA DE FRIOS, 03 TIPOS DE PAES, 02 TIPOS DE SALADAS, 02 TIPOS DE EMPRATADOS, 05 TIPOS DE DOCES,E COM 06 TIPOS DE BEBIDAS NAO ALCOOLICAS</w:t>
            </w:r>
          </w:p>
        </w:tc>
        <w:tc>
          <w:tcPr>
            <w:tcW w:w="16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PESSOA</w:t>
            </w:r>
          </w:p>
        </w:tc>
        <w:tc>
          <w:tcPr>
            <w:tcW w:w="16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500</w:t>
            </w:r>
          </w:p>
        </w:tc>
        <w:tc>
          <w:tcPr>
            <w:tcW w:w="162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A6F6A" w:rsidRPr="006A6F6A" w:rsidRDefault="006A6F6A" w:rsidP="005E1F49">
            <w:pPr>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A definir após pesquisa de preços</w:t>
            </w:r>
          </w:p>
        </w:tc>
      </w:tr>
    </w:tbl>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p>
    <w:p w:rsidR="006A6F6A" w:rsidRPr="006A6F6A" w:rsidRDefault="006A6F6A" w:rsidP="005E1F49">
      <w:pPr>
        <w:shd w:val="clear" w:color="auto" w:fill="FFFFFF"/>
        <w:spacing w:after="0" w:line="240" w:lineRule="auto"/>
        <w:rPr>
          <w:rFonts w:ascii="Calibri" w:eastAsia="Times New Roman" w:hAnsi="Calibri" w:cs="Calibri"/>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3. DA JUSTIFICATIVA DA CONTRATAÇÃO</w:t>
      </w:r>
      <w:r w:rsidRPr="005E1F49">
        <w:rPr>
          <w:rFonts w:ascii="Calibri" w:eastAsia="Times New Roman" w:hAnsi="Calibri" w:cs="Calibri"/>
          <w:b/>
          <w:bCs/>
          <w:color w:val="000000" w:themeColor="text1"/>
          <w:sz w:val="24"/>
          <w:szCs w:val="24"/>
          <w:lang w:val="pt-BR" w:eastAsia="pt-BR"/>
        </w:rPr>
        <w:br/>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 xml:space="preserve">3.1. No ano de 2026, a CPRH – Agência Estadual de Meio Ambiente completa </w:t>
      </w:r>
      <w:proofErr w:type="gramStart"/>
      <w:r w:rsidRPr="006A6F6A">
        <w:rPr>
          <w:rFonts w:ascii="Calibri" w:eastAsia="Times New Roman" w:hAnsi="Calibri" w:cs="Calibri"/>
          <w:color w:val="000000" w:themeColor="text1"/>
          <w:sz w:val="24"/>
          <w:szCs w:val="24"/>
          <w:lang w:val="pt-BR" w:eastAsia="pt-BR"/>
        </w:rPr>
        <w:t>50 (cinquenta) anos de atuação institucional, marco</w:t>
      </w:r>
      <w:proofErr w:type="gramEnd"/>
      <w:r w:rsidRPr="006A6F6A">
        <w:rPr>
          <w:rFonts w:ascii="Calibri" w:eastAsia="Times New Roman" w:hAnsi="Calibri" w:cs="Calibri"/>
          <w:color w:val="000000" w:themeColor="text1"/>
          <w:sz w:val="24"/>
          <w:szCs w:val="24"/>
          <w:lang w:val="pt-BR" w:eastAsia="pt-BR"/>
        </w:rPr>
        <w:t xml:space="preserve"> que a Administração pretende celebrar por meio de solenidade comemorativa.</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3.2. A realização de evento dessa natureza, com público de até 500 (quinhentos) convidados, demanda serviços especializados e estrutura operacional compatível. A contratação busca assegurar execução profissional, padronizada e adequada à natureza institucional da solenidade.</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3.3. A contratação específica do Item 04 permite delimitar claramente a responsabilidade pela entrega do serviço, preservando a vinculação ao código E-fisco e às características do objeto.</w:t>
      </w: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p>
    <w:p w:rsidR="006A6F6A" w:rsidRPr="006A6F6A" w:rsidRDefault="006A6F6A" w:rsidP="005E1F49">
      <w:pPr>
        <w:shd w:val="clear" w:color="auto" w:fill="FFFFFF"/>
        <w:spacing w:after="0" w:line="240" w:lineRule="auto"/>
        <w:rPr>
          <w:rFonts w:ascii="Calibri" w:eastAsia="Times New Roman" w:hAnsi="Calibri" w:cs="Calibri"/>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4. DA FUNDAMENTAÇÃO LEGAL</w:t>
      </w:r>
      <w:r w:rsidRPr="005E1F49">
        <w:rPr>
          <w:rFonts w:ascii="Calibri" w:eastAsia="Times New Roman" w:hAnsi="Calibri" w:cs="Calibri"/>
          <w:b/>
          <w:bCs/>
          <w:color w:val="000000" w:themeColor="text1"/>
          <w:sz w:val="24"/>
          <w:szCs w:val="24"/>
          <w:lang w:val="pt-BR" w:eastAsia="pt-BR"/>
        </w:rPr>
        <w:br/>
      </w:r>
    </w:p>
    <w:p w:rsidR="006A6F6A" w:rsidRPr="005E1F49" w:rsidRDefault="006A6F6A" w:rsidP="005E1F49">
      <w:pPr>
        <w:pStyle w:val="PargrafodaLista"/>
        <w:numPr>
          <w:ilvl w:val="1"/>
          <w:numId w:val="22"/>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Lei Federal nº 14.133/2021, especialmente as disposições relativas ao planejamento, Termo de Referência, execução, fiscalização, recebimento, pagamento e sanções.</w:t>
      </w:r>
    </w:p>
    <w:p w:rsidR="006A6F6A" w:rsidRPr="005E1F49" w:rsidRDefault="006A6F6A" w:rsidP="005E1F49">
      <w:pPr>
        <w:pStyle w:val="PargrafodaLista"/>
        <w:numPr>
          <w:ilvl w:val="1"/>
          <w:numId w:val="22"/>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Lei Complementar nº 123/2006, no que </w:t>
      </w:r>
      <w:proofErr w:type="gramStart"/>
      <w:r w:rsidRPr="005E1F49">
        <w:rPr>
          <w:rFonts w:ascii="Calibri" w:eastAsia="Times New Roman" w:hAnsi="Calibri" w:cs="Calibri"/>
          <w:color w:val="000000" w:themeColor="text1"/>
          <w:sz w:val="24"/>
          <w:szCs w:val="24"/>
          <w:lang w:val="pt-BR" w:eastAsia="pt-BR"/>
        </w:rPr>
        <w:t>couber,</w:t>
      </w:r>
      <w:proofErr w:type="gramEnd"/>
      <w:r w:rsidRPr="005E1F49">
        <w:rPr>
          <w:rFonts w:ascii="Calibri" w:eastAsia="Times New Roman" w:hAnsi="Calibri" w:cs="Calibri"/>
          <w:color w:val="000000" w:themeColor="text1"/>
          <w:sz w:val="24"/>
          <w:szCs w:val="24"/>
          <w:lang w:val="pt-BR" w:eastAsia="pt-BR"/>
        </w:rPr>
        <w:t xml:space="preserve"> quanto ao tratamento favorecido às Microempresas, Empresas de Pequeno Porte e demais beneficiários legalmente abrangidos.</w:t>
      </w:r>
    </w:p>
    <w:p w:rsidR="006A6F6A" w:rsidRPr="005E1F49" w:rsidRDefault="006A6F6A" w:rsidP="005E1F49">
      <w:pPr>
        <w:pStyle w:val="PargrafodaLista"/>
        <w:numPr>
          <w:ilvl w:val="1"/>
          <w:numId w:val="22"/>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Normas e regulamentos do Estado de Pernambuco </w:t>
      </w:r>
      <w:proofErr w:type="gramStart"/>
      <w:r w:rsidRPr="005E1F49">
        <w:rPr>
          <w:rFonts w:ascii="Calibri" w:eastAsia="Times New Roman" w:hAnsi="Calibri" w:cs="Calibri"/>
          <w:color w:val="000000" w:themeColor="text1"/>
          <w:sz w:val="24"/>
          <w:szCs w:val="24"/>
          <w:lang w:val="pt-BR" w:eastAsia="pt-BR"/>
        </w:rPr>
        <w:t>aplicáveis</w:t>
      </w:r>
      <w:proofErr w:type="gramEnd"/>
      <w:r w:rsidRPr="005E1F49">
        <w:rPr>
          <w:rFonts w:ascii="Calibri" w:eastAsia="Times New Roman" w:hAnsi="Calibri" w:cs="Calibri"/>
          <w:color w:val="000000" w:themeColor="text1"/>
          <w:sz w:val="24"/>
          <w:szCs w:val="24"/>
          <w:lang w:val="pt-BR" w:eastAsia="pt-BR"/>
        </w:rPr>
        <w:t xml:space="preserve"> às contratações públicas.</w:t>
      </w:r>
    </w:p>
    <w:p w:rsidR="006A6F6A" w:rsidRPr="005E1F49" w:rsidRDefault="006A6F6A" w:rsidP="005E1F49">
      <w:pPr>
        <w:pStyle w:val="PargrafodaLista"/>
        <w:numPr>
          <w:ilvl w:val="1"/>
          <w:numId w:val="22"/>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lastRenderedPageBreak/>
        <w:t>Legislação trabalhista, previdenciária, tributária, sanitária, de segurança, acessibilidade, proteção de dados e demais normas pertinentes ao objeto.</w:t>
      </w:r>
      <w:proofErr w:type="gramStart"/>
      <w:r w:rsidRPr="005E1F49">
        <w:rPr>
          <w:rFonts w:ascii="Calibri" w:eastAsia="Times New Roman" w:hAnsi="Calibri" w:cs="Calibri"/>
          <w:color w:val="000000" w:themeColor="text1"/>
          <w:sz w:val="24"/>
          <w:szCs w:val="24"/>
          <w:lang w:val="pt-BR" w:eastAsia="pt-BR"/>
        </w:rPr>
        <w:br/>
      </w:r>
      <w:proofErr w:type="gramEnd"/>
    </w:p>
    <w:p w:rsidR="006A6F6A" w:rsidRPr="005E1F49" w:rsidRDefault="006A6F6A" w:rsidP="005E1F49">
      <w:pPr>
        <w:pStyle w:val="PargrafodaLista"/>
        <w:numPr>
          <w:ilvl w:val="0"/>
          <w:numId w:val="22"/>
        </w:num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5E1F49">
        <w:rPr>
          <w:rFonts w:ascii="Calibri" w:eastAsia="Times New Roman" w:hAnsi="Calibri" w:cs="Calibri"/>
          <w:b/>
          <w:bCs/>
          <w:color w:val="000000" w:themeColor="text1"/>
          <w:sz w:val="24"/>
          <w:szCs w:val="24"/>
          <w:lang w:val="pt-BR" w:eastAsia="pt-BR"/>
        </w:rPr>
        <w:t>DAS INFORMAÇÕES GERAIS DO EVENTO</w:t>
      </w:r>
    </w:p>
    <w:p w:rsidR="006A6F6A" w:rsidRPr="005E1F49" w:rsidRDefault="006A6F6A" w:rsidP="005E1F49">
      <w:pPr>
        <w:pStyle w:val="PargrafodaLista"/>
        <w:shd w:val="clear" w:color="auto" w:fill="FFFFFF"/>
        <w:spacing w:after="0" w:line="240" w:lineRule="auto"/>
        <w:ind w:left="360"/>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Evento: comemoração dos 50 anos da CPRH.</w:t>
      </w:r>
    </w:p>
    <w:p w:rsidR="006A6F6A" w:rsidRPr="005E1F49" w:rsidRDefault="006A6F6A" w:rsidP="005E1F49">
      <w:pPr>
        <w:pStyle w:val="PargrafodaLista"/>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Data prevista: 16 e 17 de dezembro de 2026.</w:t>
      </w:r>
    </w:p>
    <w:p w:rsidR="006A6F6A" w:rsidRPr="005E1F49" w:rsidRDefault="006A6F6A" w:rsidP="005E1F49">
      <w:pPr>
        <w:pStyle w:val="PargrafodaLista"/>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Horário de referência: 15h às 19h, conforme programação definitiva.</w:t>
      </w:r>
    </w:p>
    <w:p w:rsidR="006A6F6A" w:rsidRPr="005E1F49" w:rsidRDefault="006A6F6A" w:rsidP="005E1F49">
      <w:pPr>
        <w:pStyle w:val="PargrafodaLista"/>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Público: até 500 pessoas.</w:t>
      </w:r>
    </w:p>
    <w:p w:rsidR="006A6F6A" w:rsidRPr="005E1F49" w:rsidRDefault="006A6F6A" w:rsidP="005E1F49">
      <w:pPr>
        <w:pStyle w:val="PargrafodaLista"/>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Local: Região Metropolitana do Recife – RMR, conforme definição e aprovação da CPRH.</w:t>
      </w:r>
    </w:p>
    <w:p w:rsidR="006A6F6A" w:rsidRPr="005E1F49" w:rsidRDefault="006A6F6A" w:rsidP="005E1F49">
      <w:pPr>
        <w:pStyle w:val="PargrafodaLista"/>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Formato: solenidade comemorativa, com programação institucional, autoridades, convidados e atividades de recepção.</w:t>
      </w:r>
    </w:p>
    <w:p w:rsidR="006A6F6A" w:rsidRPr="005E1F49" w:rsidRDefault="006A6F6A" w:rsidP="005E1F49">
      <w:pPr>
        <w:pStyle w:val="PargrafodaLista"/>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22"/>
        </w:num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5E1F49">
        <w:rPr>
          <w:rFonts w:ascii="Calibri" w:eastAsia="Times New Roman" w:hAnsi="Calibri" w:cs="Calibri"/>
          <w:b/>
          <w:bCs/>
          <w:color w:val="000000" w:themeColor="text1"/>
          <w:sz w:val="24"/>
          <w:szCs w:val="24"/>
          <w:lang w:val="pt-BR" w:eastAsia="pt-BR"/>
        </w:rPr>
        <w:t>DA DESCRIÇÃO DA SOLUÇÃO E ESPECIFICAÇÕES TÉCNICAS MÍNIMAS</w:t>
      </w:r>
    </w:p>
    <w:p w:rsidR="006A6F6A" w:rsidRPr="005E1F49" w:rsidRDefault="006A6F6A" w:rsidP="005E1F49">
      <w:pPr>
        <w:pStyle w:val="PargrafodaLista"/>
        <w:shd w:val="clear" w:color="auto" w:fill="FFFFFF"/>
        <w:spacing w:after="0" w:line="240" w:lineRule="auto"/>
        <w:ind w:left="360"/>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6.1. A descrição do serviço deverá ser interpretada em conjunto com o código e a descrição original do E-fisco, que permanecem como referência vinculante do objeto:</w:t>
      </w:r>
      <w:proofErr w:type="gramStart"/>
      <w:r w:rsidR="005E1F49" w:rsidRPr="005E1F49">
        <w:rPr>
          <w:rFonts w:ascii="Calibri" w:eastAsia="Times New Roman" w:hAnsi="Calibri" w:cs="Calibri"/>
          <w:color w:val="000000" w:themeColor="text1"/>
          <w:sz w:val="24"/>
          <w:szCs w:val="24"/>
          <w:lang w:val="pt-BR" w:eastAsia="pt-BR"/>
        </w:rPr>
        <w:br/>
      </w:r>
      <w:proofErr w:type="gramEnd"/>
    </w:p>
    <w:p w:rsidR="006A6F6A" w:rsidRPr="005E1F49" w:rsidRDefault="006A6F6A" w:rsidP="005E1F4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Item 01</w:t>
      </w:r>
      <w:r w:rsidR="005E1F49" w:rsidRPr="005E1F49">
        <w:rPr>
          <w:rFonts w:ascii="Calibri" w:eastAsia="Times New Roman" w:hAnsi="Calibri" w:cs="Calibri"/>
          <w:color w:val="000000" w:themeColor="text1"/>
          <w:sz w:val="24"/>
          <w:szCs w:val="24"/>
          <w:lang w:val="pt-BR" w:eastAsia="pt-BR"/>
        </w:rPr>
        <w:t xml:space="preserve"> | E-fisco 502977 </w:t>
      </w:r>
      <w:r w:rsidRPr="005E1F49">
        <w:rPr>
          <w:rFonts w:ascii="Calibri" w:eastAsia="Times New Roman" w:hAnsi="Calibri" w:cs="Calibri"/>
          <w:color w:val="000000" w:themeColor="text1"/>
          <w:sz w:val="24"/>
          <w:szCs w:val="24"/>
          <w:lang w:val="pt-BR" w:eastAsia="pt-BR"/>
        </w:rPr>
        <w:br/>
      </w:r>
      <w:r w:rsidRPr="006A6F6A">
        <w:rPr>
          <w:rFonts w:ascii="Calibri" w:eastAsia="Times New Roman" w:hAnsi="Calibri" w:cs="Calibri"/>
          <w:color w:val="000000" w:themeColor="text1"/>
          <w:sz w:val="24"/>
          <w:szCs w:val="24"/>
          <w:lang w:val="pt-BR" w:eastAsia="pt-BR"/>
        </w:rPr>
        <w:t xml:space="preserve">SERVICOS DE BUFFET - DO TIPO </w:t>
      </w:r>
      <w:proofErr w:type="gramStart"/>
      <w:r w:rsidRPr="006A6F6A">
        <w:rPr>
          <w:rFonts w:ascii="Calibri" w:eastAsia="Times New Roman" w:hAnsi="Calibri" w:cs="Calibri"/>
          <w:color w:val="000000" w:themeColor="text1"/>
          <w:sz w:val="24"/>
          <w:szCs w:val="24"/>
          <w:lang w:val="pt-BR" w:eastAsia="pt-BR"/>
        </w:rPr>
        <w:t>COQUETEL,</w:t>
      </w:r>
      <w:proofErr w:type="gramEnd"/>
      <w:r w:rsidRPr="006A6F6A">
        <w:rPr>
          <w:rFonts w:ascii="Calibri" w:eastAsia="Times New Roman" w:hAnsi="Calibri" w:cs="Calibri"/>
          <w:color w:val="000000" w:themeColor="text1"/>
          <w:sz w:val="24"/>
          <w:szCs w:val="24"/>
          <w:lang w:val="pt-BR" w:eastAsia="pt-BR"/>
        </w:rPr>
        <w:t>COMPOSTO DE 08 TIPOS DE SALGADOS, 01 MESA DE FRIOS, 03 TIPOS DE PAES, 02 TIPOS DE SALADAS, 02 TIPOS DE EMPRATADOS, 05 TIPOS DE DOCES,E COM 06 TIPOS DE BEBIDAS NAO ALCOOLICAS</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 xml:space="preserve">6.2. Deverá atender até 500 pessoas e contemplar, no mínimo e exatamente conforme a descrição do E-fisco: </w:t>
      </w:r>
      <w:proofErr w:type="gramStart"/>
      <w:r w:rsidRPr="005E1F49">
        <w:rPr>
          <w:rFonts w:ascii="Calibri" w:eastAsia="Times New Roman" w:hAnsi="Calibri" w:cs="Calibri"/>
          <w:color w:val="000000" w:themeColor="text1"/>
          <w:sz w:val="24"/>
          <w:szCs w:val="24"/>
          <w:lang w:val="pt-BR" w:eastAsia="pt-BR"/>
        </w:rPr>
        <w:br/>
      </w:r>
      <w:proofErr w:type="gramEnd"/>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08 tipos de salgados; 01 mesa de frios; 03 tipos de pães; 02 tipos de saladas; 02 tipos de </w:t>
      </w:r>
      <w:proofErr w:type="spellStart"/>
      <w:r w:rsidRPr="005E1F49">
        <w:rPr>
          <w:rFonts w:ascii="Calibri" w:eastAsia="Times New Roman" w:hAnsi="Calibri" w:cs="Calibri"/>
          <w:color w:val="000000" w:themeColor="text1"/>
          <w:sz w:val="24"/>
          <w:szCs w:val="24"/>
          <w:lang w:val="pt-BR" w:eastAsia="pt-BR"/>
        </w:rPr>
        <w:t>empratados</w:t>
      </w:r>
      <w:proofErr w:type="spellEnd"/>
      <w:r w:rsidRPr="005E1F49">
        <w:rPr>
          <w:rFonts w:ascii="Calibri" w:eastAsia="Times New Roman" w:hAnsi="Calibri" w:cs="Calibri"/>
          <w:color w:val="000000" w:themeColor="text1"/>
          <w:sz w:val="24"/>
          <w:szCs w:val="24"/>
          <w:lang w:val="pt-BR" w:eastAsia="pt-BR"/>
        </w:rPr>
        <w:t>; 05 tipos de doces; e 06 tipos de bebidas não alcoólicas. A contratada deverá fornecer alimentos em quantidade suficiente, com qualidade, apresentação, conservação, higiene, temperatura adequada e reposição durante o período contratado. O cardápio detalhado deverá ser submetido previamente à CPRH para aprovação, sem redução do quantitativo mínimo. Deverá fornecer equipe, utensílios, recipientes, materiais e equipamentos de apoio necessários ao serviço, quando inerentes ao objeto.</w:t>
      </w:r>
      <w:proofErr w:type="gramStart"/>
      <w:r w:rsidRPr="005E1F49">
        <w:rPr>
          <w:rFonts w:ascii="Calibri" w:eastAsia="Times New Roman" w:hAnsi="Calibri" w:cs="Calibri"/>
          <w:color w:val="000000" w:themeColor="text1"/>
          <w:sz w:val="24"/>
          <w:szCs w:val="24"/>
          <w:lang w:val="pt-BR" w:eastAsia="pt-BR"/>
        </w:rPr>
        <w:br/>
      </w:r>
      <w:proofErr w:type="gramEnd"/>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6.3. Os serviços deverão apresentar padrão compatível com evento institucional, sendo vedada a utilização de materiais, equipamentos, alimentos, profissionais ou procedimentos inadequados ao resultado pretendido.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6.4. Qualquer ajuste operacional deverá preservar a natureza, o quantitativo e o padrão mínimo do objeto, e dependerá de orientação/anuência da fiscalização quando implicar alteração relevante.</w:t>
      </w:r>
      <w:proofErr w:type="gramStart"/>
      <w:r w:rsidRPr="005E1F49">
        <w:rPr>
          <w:rFonts w:ascii="Calibri" w:eastAsia="Times New Roman" w:hAnsi="Calibri" w:cs="Calibri"/>
          <w:color w:val="000000" w:themeColor="text1"/>
          <w:sz w:val="24"/>
          <w:szCs w:val="24"/>
          <w:lang w:val="pt-BR" w:eastAsia="pt-BR"/>
        </w:rPr>
        <w:br/>
      </w:r>
      <w:proofErr w:type="gramEnd"/>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7. DOS REQUISITOS DA CONTRATAÇÃO E DA QUALIFICAÇÃO TÉCNICA</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7.1. A empresa deverá comprovar cumulativamente os requisitos de habilitação técnica pertinentes ao objeto:</w:t>
      </w:r>
    </w:p>
    <w:p w:rsidR="006A6F6A" w:rsidRPr="005E1F49" w:rsidRDefault="006A6F6A" w:rsidP="005E1F49">
      <w:pPr>
        <w:pStyle w:val="PargrafodaLista"/>
        <w:numPr>
          <w:ilvl w:val="0"/>
          <w:numId w:val="24"/>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Objeto social/CNAE compatível com serviços de </w:t>
      </w:r>
      <w:proofErr w:type="gramStart"/>
      <w:r w:rsidRPr="005E1F49">
        <w:rPr>
          <w:rFonts w:ascii="Calibri" w:eastAsia="Times New Roman" w:hAnsi="Calibri" w:cs="Calibri"/>
          <w:color w:val="000000" w:themeColor="text1"/>
          <w:sz w:val="24"/>
          <w:szCs w:val="24"/>
          <w:lang w:val="pt-BR" w:eastAsia="pt-BR"/>
        </w:rPr>
        <w:t>buffet</w:t>
      </w:r>
      <w:proofErr w:type="gramEnd"/>
      <w:r w:rsidRPr="005E1F49">
        <w:rPr>
          <w:rFonts w:ascii="Calibri" w:eastAsia="Times New Roman" w:hAnsi="Calibri" w:cs="Calibri"/>
          <w:color w:val="000000" w:themeColor="text1"/>
          <w:sz w:val="24"/>
          <w:szCs w:val="24"/>
          <w:lang w:val="pt-BR" w:eastAsia="pt-BR"/>
        </w:rPr>
        <w:t xml:space="preserve"> e alimentação para eventos.</w:t>
      </w:r>
    </w:p>
    <w:p w:rsidR="006A6F6A" w:rsidRPr="005E1F49" w:rsidRDefault="006A6F6A" w:rsidP="005E1F49">
      <w:pPr>
        <w:pStyle w:val="PargrafodaLista"/>
        <w:numPr>
          <w:ilvl w:val="0"/>
          <w:numId w:val="24"/>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Atestado(s) de capacidade técnica que comprove(m) fornecimento satisfatório de </w:t>
      </w:r>
      <w:proofErr w:type="gramStart"/>
      <w:r w:rsidRPr="005E1F49">
        <w:rPr>
          <w:rFonts w:ascii="Calibri" w:eastAsia="Times New Roman" w:hAnsi="Calibri" w:cs="Calibri"/>
          <w:color w:val="000000" w:themeColor="text1"/>
          <w:sz w:val="24"/>
          <w:szCs w:val="24"/>
          <w:lang w:val="pt-BR" w:eastAsia="pt-BR"/>
        </w:rPr>
        <w:t>buffet</w:t>
      </w:r>
      <w:proofErr w:type="gramEnd"/>
      <w:r w:rsidRPr="005E1F49">
        <w:rPr>
          <w:rFonts w:ascii="Calibri" w:eastAsia="Times New Roman" w:hAnsi="Calibri" w:cs="Calibri"/>
          <w:color w:val="000000" w:themeColor="text1"/>
          <w:sz w:val="24"/>
          <w:szCs w:val="24"/>
          <w:lang w:val="pt-BR" w:eastAsia="pt-BR"/>
        </w:rPr>
        <w:t>/coquetel para evento de porte compatível.</w:t>
      </w:r>
    </w:p>
    <w:p w:rsidR="006A6F6A" w:rsidRPr="005E1F49" w:rsidRDefault="006A6F6A" w:rsidP="005E1F49">
      <w:pPr>
        <w:pStyle w:val="PargrafodaLista"/>
        <w:numPr>
          <w:ilvl w:val="0"/>
          <w:numId w:val="24"/>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Comprovação de regularidade e licenças sanitárias aplicáveis à atividade, quando exigíveis.</w:t>
      </w:r>
    </w:p>
    <w:p w:rsidR="006A6F6A" w:rsidRPr="005E1F49" w:rsidRDefault="006A6F6A" w:rsidP="005E1F49">
      <w:pPr>
        <w:pStyle w:val="PargrafodaLista"/>
        <w:numPr>
          <w:ilvl w:val="0"/>
          <w:numId w:val="24"/>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Comprovação de atendimento às normas de boas práticas e manipulação segura de alimentos.</w:t>
      </w:r>
    </w:p>
    <w:p w:rsidR="006A6F6A" w:rsidRPr="005E1F49" w:rsidRDefault="006A6F6A" w:rsidP="005E1F49">
      <w:pPr>
        <w:pStyle w:val="PargrafodaLista"/>
        <w:numPr>
          <w:ilvl w:val="0"/>
          <w:numId w:val="24"/>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lastRenderedPageBreak/>
        <w:t>Quando legalmente exigível, comprovação de responsável técnico e respectivo registro profissional.</w:t>
      </w:r>
    </w:p>
    <w:p w:rsidR="006A6F6A" w:rsidRPr="005E1F49" w:rsidRDefault="006A6F6A" w:rsidP="005E1F49">
      <w:pPr>
        <w:pStyle w:val="PargrafodaLista"/>
        <w:numPr>
          <w:ilvl w:val="0"/>
          <w:numId w:val="24"/>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Regularidade fiscal, trabalhista e previdenciária nos termos da legislação aplicável.</w:t>
      </w: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 xml:space="preserve">7.2. A comprovação deverá guardar pertinência e compatibilidade com o objeto, sendo vedadas </w:t>
      </w:r>
      <w:proofErr w:type="gramStart"/>
      <w:r w:rsidRPr="006A6F6A">
        <w:rPr>
          <w:rFonts w:ascii="Calibri" w:eastAsia="Times New Roman" w:hAnsi="Calibri" w:cs="Calibri"/>
          <w:color w:val="000000" w:themeColor="text1"/>
          <w:sz w:val="24"/>
          <w:szCs w:val="24"/>
          <w:lang w:val="pt-BR" w:eastAsia="pt-BR"/>
        </w:rPr>
        <w:t>exigências</w:t>
      </w:r>
      <w:proofErr w:type="gramEnd"/>
      <w:r w:rsidRPr="006A6F6A">
        <w:rPr>
          <w:rFonts w:ascii="Calibri" w:eastAsia="Times New Roman" w:hAnsi="Calibri" w:cs="Calibri"/>
          <w:color w:val="000000" w:themeColor="text1"/>
          <w:sz w:val="24"/>
          <w:szCs w:val="24"/>
          <w:lang w:val="pt-BR" w:eastAsia="pt-BR"/>
        </w:rPr>
        <w:t xml:space="preserve"> </w:t>
      </w: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roofErr w:type="gramStart"/>
      <w:r w:rsidRPr="006A6F6A">
        <w:rPr>
          <w:rFonts w:ascii="Calibri" w:eastAsia="Times New Roman" w:hAnsi="Calibri" w:cs="Calibri"/>
          <w:color w:val="000000" w:themeColor="text1"/>
          <w:sz w:val="24"/>
          <w:szCs w:val="24"/>
          <w:lang w:val="pt-BR" w:eastAsia="pt-BR"/>
        </w:rPr>
        <w:t>desproporcionais</w:t>
      </w:r>
      <w:proofErr w:type="gramEnd"/>
      <w:r w:rsidRPr="006A6F6A">
        <w:rPr>
          <w:rFonts w:ascii="Calibri" w:eastAsia="Times New Roman" w:hAnsi="Calibri" w:cs="Calibri"/>
          <w:color w:val="000000" w:themeColor="text1"/>
          <w:sz w:val="24"/>
          <w:szCs w:val="24"/>
          <w:lang w:val="pt-BR" w:eastAsia="pt-BR"/>
        </w:rPr>
        <w:t xml:space="preserve"> ou sem relação com a capacidade necessária à execução.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7.3. A CPRH poderá promover diligências para confirmar a autenticidade e a suficiência dos documentos apresentados.</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25"/>
        </w:num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5E1F49">
        <w:rPr>
          <w:rFonts w:ascii="Calibri" w:eastAsia="Times New Roman" w:hAnsi="Calibri" w:cs="Calibri"/>
          <w:b/>
          <w:bCs/>
          <w:color w:val="000000" w:themeColor="text1"/>
          <w:sz w:val="24"/>
          <w:szCs w:val="24"/>
          <w:lang w:val="pt-BR" w:eastAsia="pt-BR"/>
        </w:rPr>
        <w:t xml:space="preserve">DO TRATAMENTO FAVORECIDO </w:t>
      </w:r>
      <w:proofErr w:type="gramStart"/>
      <w:r w:rsidRPr="005E1F49">
        <w:rPr>
          <w:rFonts w:ascii="Calibri" w:eastAsia="Times New Roman" w:hAnsi="Calibri" w:cs="Calibri"/>
          <w:b/>
          <w:bCs/>
          <w:color w:val="000000" w:themeColor="text1"/>
          <w:sz w:val="24"/>
          <w:szCs w:val="24"/>
          <w:lang w:val="pt-BR" w:eastAsia="pt-BR"/>
        </w:rPr>
        <w:t>À</w:t>
      </w:r>
      <w:proofErr w:type="gramEnd"/>
      <w:r w:rsidRPr="005E1F49">
        <w:rPr>
          <w:rFonts w:ascii="Calibri" w:eastAsia="Times New Roman" w:hAnsi="Calibri" w:cs="Calibri"/>
          <w:b/>
          <w:bCs/>
          <w:color w:val="000000" w:themeColor="text1"/>
          <w:sz w:val="24"/>
          <w:szCs w:val="24"/>
          <w:lang w:val="pt-BR" w:eastAsia="pt-BR"/>
        </w:rPr>
        <w:t xml:space="preserve"> ME, EPP E MEI</w:t>
      </w: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8.1. Será assegurado, quando juridicamente cabível, o tratamento favorecido, diferenciado e simplificado às Microempresas – ME, Empresas de Pequeno Porte – EPP e Microempreendedores Individuais – MEI, nos termos da Lei Complementar nº 123/2006 e da Lei nº 14.133/2021.</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8.2. A condição de ME, EPP ou MEI não dispensa o cumprimento integral das especificações técnicas, requisitos de habilitação, prazos, padrões de qualidade, segurança, acessibilidade e demais obrigações.</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8.3. A Administração avaliará, na fase própria, a aplicabilidade de participação exclusiva, cota reservada, preferência de contratação ou outros benefícios legais, considerando o valor estimado, a natureza do objeto, a existência de fornecedores aptos e as hipóteses legais de afastamento.</w:t>
      </w: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8.4. Quando aplicáveis os benefícios de regularização fiscal e trabalhista ou de preferência em caso de empate, serão observados os procedimentos e prazos legais e os definidos no instrumento de contratação.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25"/>
        </w:num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5E1F49">
        <w:rPr>
          <w:rFonts w:ascii="Calibri" w:eastAsia="Times New Roman" w:hAnsi="Calibri" w:cs="Calibri"/>
          <w:b/>
          <w:bCs/>
          <w:color w:val="000000" w:themeColor="text1"/>
          <w:sz w:val="24"/>
          <w:szCs w:val="24"/>
          <w:lang w:val="pt-BR" w:eastAsia="pt-BR"/>
        </w:rPr>
        <w:t>DO MODELO DE EXECUÇÃO DO OBJETO</w:t>
      </w:r>
    </w:p>
    <w:p w:rsidR="006A6F6A" w:rsidRPr="005E1F49" w:rsidRDefault="006A6F6A" w:rsidP="005E1F49">
      <w:pPr>
        <w:pStyle w:val="PargrafodaLista"/>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1"/>
          <w:numId w:val="25"/>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A execução </w:t>
      </w:r>
      <w:proofErr w:type="gramStart"/>
      <w:r w:rsidRPr="005E1F49">
        <w:rPr>
          <w:rFonts w:ascii="Calibri" w:eastAsia="Times New Roman" w:hAnsi="Calibri" w:cs="Calibri"/>
          <w:color w:val="000000" w:themeColor="text1"/>
          <w:sz w:val="24"/>
          <w:szCs w:val="24"/>
          <w:lang w:val="pt-BR" w:eastAsia="pt-BR"/>
        </w:rPr>
        <w:t>observará,</w:t>
      </w:r>
      <w:proofErr w:type="gramEnd"/>
      <w:r w:rsidRPr="005E1F49">
        <w:rPr>
          <w:rFonts w:ascii="Calibri" w:eastAsia="Times New Roman" w:hAnsi="Calibri" w:cs="Calibri"/>
          <w:color w:val="000000" w:themeColor="text1"/>
          <w:sz w:val="24"/>
          <w:szCs w:val="24"/>
          <w:lang w:val="pt-BR" w:eastAsia="pt-BR"/>
        </w:rPr>
        <w:t xml:space="preserve"> no que couber, as seguintes etapas:</w:t>
      </w:r>
    </w:p>
    <w:p w:rsidR="006A6F6A" w:rsidRPr="005E1F49" w:rsidRDefault="006A6F6A" w:rsidP="005E1F49">
      <w:pPr>
        <w:pStyle w:val="PargrafodaLista"/>
        <w:shd w:val="clear" w:color="auto" w:fill="FFFFFF"/>
        <w:spacing w:after="0" w:line="240" w:lineRule="auto"/>
        <w:ind w:left="780"/>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26"/>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Apresentação prévia do cardápio detalhado para aprovação da CPRH.</w:t>
      </w:r>
    </w:p>
    <w:p w:rsidR="006A6F6A" w:rsidRPr="005E1F49" w:rsidRDefault="006A6F6A" w:rsidP="005E1F49">
      <w:pPr>
        <w:pStyle w:val="PargrafodaLista"/>
        <w:numPr>
          <w:ilvl w:val="0"/>
          <w:numId w:val="26"/>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Montagem do </w:t>
      </w:r>
      <w:proofErr w:type="gramStart"/>
      <w:r w:rsidRPr="005E1F49">
        <w:rPr>
          <w:rFonts w:ascii="Calibri" w:eastAsia="Times New Roman" w:hAnsi="Calibri" w:cs="Calibri"/>
          <w:color w:val="000000" w:themeColor="text1"/>
          <w:sz w:val="24"/>
          <w:szCs w:val="24"/>
          <w:lang w:val="pt-BR" w:eastAsia="pt-BR"/>
        </w:rPr>
        <w:t>buffet</w:t>
      </w:r>
      <w:proofErr w:type="gramEnd"/>
      <w:r w:rsidRPr="005E1F49">
        <w:rPr>
          <w:rFonts w:ascii="Calibri" w:eastAsia="Times New Roman" w:hAnsi="Calibri" w:cs="Calibri"/>
          <w:color w:val="000000" w:themeColor="text1"/>
          <w:sz w:val="24"/>
          <w:szCs w:val="24"/>
          <w:lang w:val="pt-BR" w:eastAsia="pt-BR"/>
        </w:rPr>
        <w:t xml:space="preserve"> com antecedência suficiente para vistoria.</w:t>
      </w:r>
    </w:p>
    <w:p w:rsidR="006A6F6A" w:rsidRPr="005E1F49" w:rsidRDefault="006A6F6A" w:rsidP="005E1F49">
      <w:pPr>
        <w:pStyle w:val="PargrafodaLista"/>
        <w:numPr>
          <w:ilvl w:val="0"/>
          <w:numId w:val="26"/>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Transporte, acondicionamento e conservação adequados dos alimentos e bebidas.</w:t>
      </w:r>
    </w:p>
    <w:p w:rsidR="006A6F6A" w:rsidRPr="005E1F49" w:rsidRDefault="006A6F6A" w:rsidP="005E1F49">
      <w:pPr>
        <w:pStyle w:val="PargrafodaLista"/>
        <w:numPr>
          <w:ilvl w:val="0"/>
          <w:numId w:val="26"/>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Disponibilização de equipe suficiente para montagem, serviço, reposição e encerramento.</w:t>
      </w:r>
    </w:p>
    <w:p w:rsidR="006A6F6A" w:rsidRPr="005E1F49" w:rsidRDefault="006A6F6A" w:rsidP="005E1F49">
      <w:pPr>
        <w:pStyle w:val="PargrafodaLista"/>
        <w:numPr>
          <w:ilvl w:val="0"/>
          <w:numId w:val="26"/>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Manutenção de alimentos e bebidas durante todo o período definido pela programação.</w:t>
      </w:r>
    </w:p>
    <w:p w:rsidR="006A6F6A" w:rsidRPr="005E1F49" w:rsidRDefault="006A6F6A" w:rsidP="005E1F49">
      <w:pPr>
        <w:pStyle w:val="PargrafodaLista"/>
        <w:numPr>
          <w:ilvl w:val="0"/>
          <w:numId w:val="26"/>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Retirada dos materiais e resíduos </w:t>
      </w:r>
      <w:proofErr w:type="gramStart"/>
      <w:r w:rsidRPr="005E1F49">
        <w:rPr>
          <w:rFonts w:ascii="Calibri" w:eastAsia="Times New Roman" w:hAnsi="Calibri" w:cs="Calibri"/>
          <w:color w:val="000000" w:themeColor="text1"/>
          <w:sz w:val="24"/>
          <w:szCs w:val="24"/>
          <w:lang w:val="pt-BR" w:eastAsia="pt-BR"/>
        </w:rPr>
        <w:t>sob responsabilidade</w:t>
      </w:r>
      <w:proofErr w:type="gramEnd"/>
      <w:r w:rsidRPr="005E1F49">
        <w:rPr>
          <w:rFonts w:ascii="Calibri" w:eastAsia="Times New Roman" w:hAnsi="Calibri" w:cs="Calibri"/>
          <w:color w:val="000000" w:themeColor="text1"/>
          <w:sz w:val="24"/>
          <w:szCs w:val="24"/>
          <w:lang w:val="pt-BR" w:eastAsia="pt-BR"/>
        </w:rPr>
        <w:t xml:space="preserve"> da contratada ao final do serviço.</w:t>
      </w:r>
    </w:p>
    <w:p w:rsidR="006A6F6A" w:rsidRPr="005E1F49" w:rsidRDefault="006A6F6A" w:rsidP="005E1F49">
      <w:pPr>
        <w:pStyle w:val="PargrafodaLista"/>
        <w:numPr>
          <w:ilvl w:val="0"/>
          <w:numId w:val="26"/>
        </w:num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 xml:space="preserve">9.2. </w:t>
      </w:r>
      <w:r w:rsidRPr="005E1F49">
        <w:rPr>
          <w:rFonts w:ascii="Calibri" w:eastAsia="Times New Roman" w:hAnsi="Calibri" w:cs="Calibri"/>
          <w:color w:val="000000" w:themeColor="text1"/>
          <w:sz w:val="24"/>
          <w:szCs w:val="24"/>
          <w:lang w:val="pt-BR" w:eastAsia="pt-BR"/>
        </w:rPr>
        <w:t xml:space="preserve"> </w:t>
      </w:r>
      <w:r w:rsidRPr="006A6F6A">
        <w:rPr>
          <w:rFonts w:ascii="Calibri" w:eastAsia="Times New Roman" w:hAnsi="Calibri" w:cs="Calibri"/>
          <w:color w:val="000000" w:themeColor="text1"/>
          <w:sz w:val="24"/>
          <w:szCs w:val="24"/>
          <w:lang w:val="pt-BR" w:eastAsia="pt-BR"/>
        </w:rPr>
        <w:t>A CONTRATADA deverá manter preposto responsável durante os períodos críticos definidos pela CPRH e comunicação disponível para atendimento de ocorrências.</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1"/>
          <w:numId w:val="27"/>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A montagem, preparação, prestação e encerramento do serviço deverão respeitar os horários definidos pela Administração e as regras do local do evento.</w:t>
      </w:r>
    </w:p>
    <w:p w:rsidR="006A6F6A" w:rsidRPr="005E1F49" w:rsidRDefault="006A6F6A" w:rsidP="005E1F49">
      <w:pPr>
        <w:pStyle w:val="PargrafodaLista"/>
        <w:shd w:val="clear" w:color="auto" w:fill="FFFFFF"/>
        <w:spacing w:after="0" w:line="240" w:lineRule="auto"/>
        <w:ind w:left="780"/>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27"/>
        </w:num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5E1F49">
        <w:rPr>
          <w:rFonts w:ascii="Calibri" w:eastAsia="Times New Roman" w:hAnsi="Calibri" w:cs="Calibri"/>
          <w:b/>
          <w:bCs/>
          <w:color w:val="000000" w:themeColor="text1"/>
          <w:sz w:val="24"/>
          <w:szCs w:val="24"/>
          <w:lang w:val="pt-BR" w:eastAsia="pt-BR"/>
        </w:rPr>
        <w:t>DAS OBRIGAÇÕES DA CONTRATADA</w:t>
      </w:r>
    </w:p>
    <w:p w:rsidR="006A6F6A" w:rsidRPr="005E1F49" w:rsidRDefault="006A6F6A" w:rsidP="005E1F49">
      <w:pPr>
        <w:pStyle w:val="PargrafodaLista"/>
        <w:shd w:val="clear" w:color="auto" w:fill="FFFFFF"/>
        <w:spacing w:after="0" w:line="240" w:lineRule="auto"/>
        <w:ind w:left="360"/>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28"/>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Executar integralmente o objeto, nos termos deste TR e das orientações da fiscalização.</w:t>
      </w:r>
    </w:p>
    <w:p w:rsidR="006A6F6A" w:rsidRPr="005E1F49" w:rsidRDefault="006A6F6A" w:rsidP="005E1F49">
      <w:pPr>
        <w:pStyle w:val="PargrafodaLista"/>
        <w:numPr>
          <w:ilvl w:val="0"/>
          <w:numId w:val="28"/>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Disponibilizar equipe, materiais, equipamentos, insumos, ferramentas, transporte e demais recursos inerentes ao serviço.</w:t>
      </w:r>
    </w:p>
    <w:p w:rsidR="006A6F6A" w:rsidRPr="005E1F49" w:rsidRDefault="006A6F6A" w:rsidP="005E1F49">
      <w:pPr>
        <w:pStyle w:val="PargrafodaLista"/>
        <w:numPr>
          <w:ilvl w:val="0"/>
          <w:numId w:val="28"/>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Responsabilizar-se pelos encargos trabalhistas, previdenciários, fiscais, comerciais e securitários.</w:t>
      </w:r>
    </w:p>
    <w:p w:rsidR="006A6F6A" w:rsidRPr="005E1F49" w:rsidRDefault="006A6F6A" w:rsidP="005E1F49">
      <w:pPr>
        <w:pStyle w:val="PargrafodaLista"/>
        <w:numPr>
          <w:ilvl w:val="0"/>
          <w:numId w:val="28"/>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Manter preposto apto a representar a empresa </w:t>
      </w:r>
      <w:proofErr w:type="gramStart"/>
      <w:r w:rsidRPr="005E1F49">
        <w:rPr>
          <w:rFonts w:ascii="Calibri" w:eastAsia="Times New Roman" w:hAnsi="Calibri" w:cs="Calibri"/>
          <w:color w:val="000000" w:themeColor="text1"/>
          <w:sz w:val="24"/>
          <w:szCs w:val="24"/>
          <w:lang w:val="pt-BR" w:eastAsia="pt-BR"/>
        </w:rPr>
        <w:t>perante a</w:t>
      </w:r>
      <w:proofErr w:type="gramEnd"/>
      <w:r w:rsidRPr="005E1F49">
        <w:rPr>
          <w:rFonts w:ascii="Calibri" w:eastAsia="Times New Roman" w:hAnsi="Calibri" w:cs="Calibri"/>
          <w:color w:val="000000" w:themeColor="text1"/>
          <w:sz w:val="24"/>
          <w:szCs w:val="24"/>
          <w:lang w:val="pt-BR" w:eastAsia="pt-BR"/>
        </w:rPr>
        <w:t xml:space="preserve"> CPRH.</w:t>
      </w:r>
    </w:p>
    <w:p w:rsidR="006A6F6A" w:rsidRPr="005E1F49" w:rsidRDefault="006A6F6A" w:rsidP="005E1F49">
      <w:pPr>
        <w:pStyle w:val="PargrafodaLista"/>
        <w:numPr>
          <w:ilvl w:val="0"/>
          <w:numId w:val="28"/>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Substituir, sem custo adicional, itens, materiais ou profissionais que não atendam às especificações.</w:t>
      </w:r>
    </w:p>
    <w:p w:rsidR="006A6F6A" w:rsidRPr="005E1F49" w:rsidRDefault="006A6F6A" w:rsidP="005E1F49">
      <w:pPr>
        <w:pStyle w:val="PargrafodaLista"/>
        <w:numPr>
          <w:ilvl w:val="0"/>
          <w:numId w:val="28"/>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lastRenderedPageBreak/>
        <w:t>Comunicar imediatamente fatos que possam comprometer prazo, qualidade, segurança ou continuidade.</w:t>
      </w:r>
    </w:p>
    <w:p w:rsidR="006A6F6A" w:rsidRPr="005E1F49" w:rsidRDefault="006A6F6A" w:rsidP="005E1F49">
      <w:pPr>
        <w:pStyle w:val="PargrafodaLista"/>
        <w:numPr>
          <w:ilvl w:val="0"/>
          <w:numId w:val="28"/>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Responder pelos danos causados por seus empregados, prepostos ou subcontratados, quando decorrentes de sua atuação.</w:t>
      </w:r>
    </w:p>
    <w:p w:rsidR="006A6F6A" w:rsidRPr="005E1F49" w:rsidRDefault="006A6F6A" w:rsidP="005E1F49">
      <w:pPr>
        <w:pStyle w:val="PargrafodaLista"/>
        <w:numPr>
          <w:ilvl w:val="0"/>
          <w:numId w:val="28"/>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Cumprir normas de segurança, acessibilidade, higiene, vigilância sanitária e demais normas aplicáveis ao serviço.</w:t>
      </w:r>
    </w:p>
    <w:p w:rsidR="005E1F49" w:rsidRPr="005E1F49" w:rsidRDefault="006A6F6A" w:rsidP="005E1F49">
      <w:pPr>
        <w:pStyle w:val="Ttulo3"/>
        <w:jc w:val="both"/>
        <w:rPr>
          <w:rFonts w:ascii="Calibri" w:hAnsi="Calibri" w:cs="Calibri"/>
          <w:color w:val="000000" w:themeColor="text1"/>
          <w:sz w:val="24"/>
          <w:szCs w:val="24"/>
        </w:rPr>
      </w:pPr>
      <w:r w:rsidRPr="005E1F49">
        <w:rPr>
          <w:rFonts w:ascii="Calibri" w:eastAsia="Times New Roman" w:hAnsi="Calibri" w:cs="Calibri"/>
          <w:color w:val="000000" w:themeColor="text1"/>
          <w:sz w:val="24"/>
          <w:szCs w:val="24"/>
          <w:lang w:val="pt-BR" w:eastAsia="pt-BR"/>
        </w:rPr>
        <w:t>Manter durante a execução as condições de habilitação e qualificação exigidas.</w:t>
      </w:r>
      <w:r w:rsidR="005E1F49" w:rsidRPr="005E1F49">
        <w:rPr>
          <w:rFonts w:ascii="Calibri" w:eastAsia="Times New Roman" w:hAnsi="Calibri" w:cs="Calibri"/>
          <w:color w:val="000000" w:themeColor="text1"/>
          <w:sz w:val="24"/>
          <w:szCs w:val="24"/>
          <w:lang w:val="pt-BR" w:eastAsia="pt-BR"/>
        </w:rPr>
        <w:br/>
      </w:r>
      <w:r w:rsidR="005E1F49" w:rsidRPr="005E1F49">
        <w:rPr>
          <w:rFonts w:ascii="Calibri" w:eastAsia="Times New Roman" w:hAnsi="Calibri" w:cs="Calibri"/>
          <w:color w:val="000000" w:themeColor="text1"/>
          <w:sz w:val="24"/>
          <w:szCs w:val="24"/>
          <w:lang w:val="pt-BR" w:eastAsia="pt-BR"/>
        </w:rPr>
        <w:br/>
        <w:t xml:space="preserve">10.1. </w:t>
      </w:r>
      <w:r w:rsidR="005E1F49" w:rsidRPr="005E1F49">
        <w:rPr>
          <w:rFonts w:ascii="Calibri" w:hAnsi="Calibri" w:cs="Calibri"/>
          <w:color w:val="000000" w:themeColor="text1"/>
          <w:sz w:val="24"/>
          <w:szCs w:val="24"/>
        </w:rPr>
        <w:t>DOS EQUIPAMENTOS PARA REFRIGERAÇÃO, CONSERVAÇÃO E ARMAZENAMENTO</w:t>
      </w:r>
    </w:p>
    <w:p w:rsidR="005E1F49" w:rsidRPr="005E1F49" w:rsidRDefault="005E1F49" w:rsidP="005E1F49">
      <w:pPr>
        <w:pStyle w:val="isselectedend"/>
        <w:numPr>
          <w:ilvl w:val="0"/>
          <w:numId w:val="38"/>
        </w:numPr>
        <w:jc w:val="both"/>
        <w:rPr>
          <w:rFonts w:ascii="Calibri" w:hAnsi="Calibri" w:cs="Calibri"/>
          <w:color w:val="000000" w:themeColor="text1"/>
        </w:rPr>
      </w:pPr>
      <w:r w:rsidRPr="005E1F49">
        <w:rPr>
          <w:rFonts w:ascii="Calibri" w:hAnsi="Calibri" w:cs="Calibri"/>
          <w:color w:val="000000" w:themeColor="text1"/>
        </w:rPr>
        <w:t>A CONTRATADA deverá disponibilizar, às suas expensas, todos os equipamentos, materiais e acessórios necessários à adequada conservação, refrigeração, armazenamento, acondicionamento, exposição e manutenção dos alimentos e bebidas durante todo o período de execução do serviço.</w:t>
      </w:r>
    </w:p>
    <w:p w:rsidR="005E1F49" w:rsidRPr="005E1F49" w:rsidRDefault="005E1F49" w:rsidP="005E1F49">
      <w:pPr>
        <w:pStyle w:val="isselectedend"/>
        <w:numPr>
          <w:ilvl w:val="0"/>
          <w:numId w:val="38"/>
        </w:numPr>
        <w:jc w:val="both"/>
        <w:rPr>
          <w:rFonts w:ascii="Calibri" w:hAnsi="Calibri" w:cs="Calibri"/>
          <w:color w:val="000000" w:themeColor="text1"/>
        </w:rPr>
      </w:pPr>
      <w:r w:rsidRPr="005E1F49">
        <w:rPr>
          <w:rFonts w:ascii="Calibri" w:hAnsi="Calibri" w:cs="Calibri"/>
          <w:color w:val="000000" w:themeColor="text1"/>
        </w:rPr>
        <w:t xml:space="preserve">Deverão ser disponibilizados, conforme a necessidade do serviço, </w:t>
      </w:r>
      <w:r w:rsidRPr="005E1F49">
        <w:rPr>
          <w:rStyle w:val="Forte"/>
          <w:rFonts w:ascii="Calibri" w:hAnsi="Calibri" w:cs="Calibri"/>
          <w:color w:val="000000" w:themeColor="text1"/>
        </w:rPr>
        <w:t>equipamentos de refrigeração e conservação térmica</w:t>
      </w:r>
      <w:r w:rsidRPr="005E1F49">
        <w:rPr>
          <w:rFonts w:ascii="Calibri" w:hAnsi="Calibri" w:cs="Calibri"/>
          <w:color w:val="000000" w:themeColor="text1"/>
        </w:rPr>
        <w:t>, tais como refrigeradores, freezers, balcões refrigerados, caixas térmicas, recipientes térmicos e demais equipamentos compatíveis com os alimentos fornecidos, em quantidade suficiente para atender ao quantitativo contratado.</w:t>
      </w:r>
    </w:p>
    <w:p w:rsidR="005E1F49" w:rsidRPr="005E1F49" w:rsidRDefault="005E1F49" w:rsidP="005E1F49">
      <w:pPr>
        <w:pStyle w:val="isselectedend"/>
        <w:numPr>
          <w:ilvl w:val="0"/>
          <w:numId w:val="38"/>
        </w:numPr>
        <w:jc w:val="both"/>
        <w:rPr>
          <w:rFonts w:ascii="Calibri" w:hAnsi="Calibri" w:cs="Calibri"/>
          <w:color w:val="000000" w:themeColor="text1"/>
        </w:rPr>
      </w:pPr>
      <w:r w:rsidRPr="005E1F49">
        <w:rPr>
          <w:rFonts w:ascii="Calibri" w:hAnsi="Calibri" w:cs="Calibri"/>
          <w:color w:val="000000" w:themeColor="text1"/>
        </w:rPr>
        <w:t>Os alimentos perecíveis deverão permanecer acondicionados em condições adequadas de temperatura e conservação, desde o recebimento/preparação até o momento de sua disponibilização aos convidados, de modo a preservar sua qualidade, integridade, segurança e características próprias.</w:t>
      </w:r>
    </w:p>
    <w:p w:rsidR="005E1F49" w:rsidRPr="005E1F49" w:rsidRDefault="005E1F49" w:rsidP="005E1F49">
      <w:pPr>
        <w:pStyle w:val="isselectedend"/>
        <w:numPr>
          <w:ilvl w:val="0"/>
          <w:numId w:val="38"/>
        </w:numPr>
        <w:jc w:val="both"/>
        <w:rPr>
          <w:rFonts w:ascii="Calibri" w:hAnsi="Calibri" w:cs="Calibri"/>
          <w:color w:val="000000" w:themeColor="text1"/>
        </w:rPr>
      </w:pPr>
      <w:r w:rsidRPr="005E1F49">
        <w:rPr>
          <w:rFonts w:ascii="Calibri" w:hAnsi="Calibri" w:cs="Calibri"/>
          <w:color w:val="000000" w:themeColor="text1"/>
        </w:rPr>
        <w:t xml:space="preserve">A CONTRATADA deverá assegurar que os equipamentos utilizados estejam em </w:t>
      </w:r>
      <w:r w:rsidRPr="005E1F49">
        <w:rPr>
          <w:rStyle w:val="Forte"/>
          <w:rFonts w:ascii="Calibri" w:hAnsi="Calibri" w:cs="Calibri"/>
          <w:color w:val="000000" w:themeColor="text1"/>
        </w:rPr>
        <w:t>perfeito estado de funcionamento, higienizados, em condições sanitárias adequadas e sejam compatíveis com a capacidade e a natureza dos alimentos a serem armazenados e servidos</w:t>
      </w:r>
      <w:r w:rsidRPr="005E1F49">
        <w:rPr>
          <w:rFonts w:ascii="Calibri" w:hAnsi="Calibri" w:cs="Calibri"/>
          <w:color w:val="000000" w:themeColor="text1"/>
        </w:rPr>
        <w:t>.</w:t>
      </w:r>
    </w:p>
    <w:p w:rsidR="005E1F49" w:rsidRPr="005E1F49" w:rsidRDefault="005E1F49" w:rsidP="005E1F49">
      <w:pPr>
        <w:pStyle w:val="isselectedend"/>
        <w:numPr>
          <w:ilvl w:val="0"/>
          <w:numId w:val="38"/>
        </w:numPr>
        <w:jc w:val="both"/>
        <w:rPr>
          <w:rFonts w:ascii="Calibri" w:hAnsi="Calibri" w:cs="Calibri"/>
          <w:color w:val="000000" w:themeColor="text1"/>
        </w:rPr>
      </w:pPr>
      <w:r w:rsidRPr="005E1F49">
        <w:rPr>
          <w:rFonts w:ascii="Calibri" w:hAnsi="Calibri" w:cs="Calibri"/>
          <w:color w:val="000000" w:themeColor="text1"/>
        </w:rPr>
        <w:t>A estrutura de armazenamento deverá contemplar, quando aplicável, a separação adequada entre alimentos crus, preparados, bebidas e demais produtos, evitando contaminação cruzada e garantindo condições apropriadas de higiene e conservação.</w:t>
      </w:r>
    </w:p>
    <w:p w:rsidR="005E1F49" w:rsidRPr="005E1F49" w:rsidRDefault="005E1F49" w:rsidP="005E1F49">
      <w:pPr>
        <w:pStyle w:val="isselectedend"/>
        <w:numPr>
          <w:ilvl w:val="0"/>
          <w:numId w:val="38"/>
        </w:numPr>
        <w:jc w:val="both"/>
        <w:rPr>
          <w:rFonts w:ascii="Calibri" w:hAnsi="Calibri" w:cs="Calibri"/>
          <w:color w:val="000000" w:themeColor="text1"/>
        </w:rPr>
      </w:pPr>
      <w:r w:rsidRPr="005E1F49">
        <w:rPr>
          <w:rFonts w:ascii="Calibri" w:hAnsi="Calibri" w:cs="Calibri"/>
          <w:color w:val="000000" w:themeColor="text1"/>
        </w:rPr>
        <w:t xml:space="preserve">A CONTRATADA deverá providenciar, ainda, os equipamentos e meios necessários para a </w:t>
      </w:r>
      <w:r w:rsidRPr="005E1F49">
        <w:rPr>
          <w:rStyle w:val="Forte"/>
          <w:rFonts w:ascii="Calibri" w:hAnsi="Calibri" w:cs="Calibri"/>
          <w:color w:val="000000" w:themeColor="text1"/>
        </w:rPr>
        <w:t>manutenção da temperatura adequada dos alimentos durante o serviço</w:t>
      </w:r>
      <w:r w:rsidRPr="005E1F49">
        <w:rPr>
          <w:rFonts w:ascii="Calibri" w:hAnsi="Calibri" w:cs="Calibri"/>
          <w:color w:val="000000" w:themeColor="text1"/>
        </w:rPr>
        <w:t xml:space="preserve">, inclusive durante o período de montagem, </w:t>
      </w:r>
      <w:proofErr w:type="gramStart"/>
      <w:r w:rsidRPr="005E1F49">
        <w:rPr>
          <w:rFonts w:ascii="Calibri" w:hAnsi="Calibri" w:cs="Calibri"/>
          <w:color w:val="000000" w:themeColor="text1"/>
        </w:rPr>
        <w:t>espera,</w:t>
      </w:r>
      <w:proofErr w:type="gramEnd"/>
      <w:r w:rsidRPr="005E1F49">
        <w:rPr>
          <w:rFonts w:ascii="Calibri" w:hAnsi="Calibri" w:cs="Calibri"/>
          <w:color w:val="000000" w:themeColor="text1"/>
        </w:rPr>
        <w:t xml:space="preserve"> reposição e distribuição.</w:t>
      </w:r>
    </w:p>
    <w:p w:rsidR="005E1F49" w:rsidRPr="005E1F49" w:rsidRDefault="005E1F49" w:rsidP="005E1F49">
      <w:pPr>
        <w:pStyle w:val="isselectedend"/>
        <w:numPr>
          <w:ilvl w:val="0"/>
          <w:numId w:val="38"/>
        </w:numPr>
        <w:jc w:val="both"/>
        <w:rPr>
          <w:rFonts w:ascii="Calibri" w:hAnsi="Calibri" w:cs="Calibri"/>
          <w:color w:val="000000" w:themeColor="text1"/>
        </w:rPr>
      </w:pPr>
      <w:r w:rsidRPr="005E1F49">
        <w:rPr>
          <w:rFonts w:ascii="Calibri" w:hAnsi="Calibri" w:cs="Calibri"/>
          <w:color w:val="000000" w:themeColor="text1"/>
        </w:rPr>
        <w:t>Todos os custos relacionados ao fornecimento, transporte, instalação, operação, manutenção e retirada dos equipamentos de refrigeração, conservação e armazenamento serão de responsabilidade exclusiva da CONTRATADA, não cabendo qualquer pagamento adicional pela CONTRATANTE.</w:t>
      </w:r>
    </w:p>
    <w:p w:rsidR="005E1F49" w:rsidRPr="005E1F49" w:rsidRDefault="005E1F49" w:rsidP="005E1F49">
      <w:pPr>
        <w:pStyle w:val="NormalWeb"/>
        <w:numPr>
          <w:ilvl w:val="0"/>
          <w:numId w:val="38"/>
        </w:numPr>
        <w:jc w:val="both"/>
        <w:rPr>
          <w:rFonts w:ascii="Calibri" w:hAnsi="Calibri" w:cs="Calibri"/>
          <w:color w:val="000000" w:themeColor="text1"/>
        </w:rPr>
      </w:pPr>
      <w:r w:rsidRPr="005E1F49">
        <w:rPr>
          <w:rFonts w:ascii="Calibri" w:hAnsi="Calibri" w:cs="Calibri"/>
          <w:color w:val="000000" w:themeColor="text1"/>
        </w:rPr>
        <w:t>A CONTRATADA deverá prever solução de contingência para eventual falha dos equipamentos de refrigeração ou conservação, de modo a não comprometer a qualidade e a segurança dos alimentos fornecidos durante o evento.</w:t>
      </w:r>
    </w:p>
    <w:p w:rsidR="006A6F6A" w:rsidRPr="005E1F49" w:rsidRDefault="006A6F6A" w:rsidP="005E1F49">
      <w:pPr>
        <w:pStyle w:val="PargrafodaLista"/>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27"/>
        </w:num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5E1F49">
        <w:rPr>
          <w:rFonts w:ascii="Calibri" w:eastAsia="Times New Roman" w:hAnsi="Calibri" w:cs="Calibri"/>
          <w:b/>
          <w:bCs/>
          <w:color w:val="000000" w:themeColor="text1"/>
          <w:sz w:val="24"/>
          <w:szCs w:val="24"/>
          <w:lang w:val="pt-BR" w:eastAsia="pt-BR"/>
        </w:rPr>
        <w:t>DAS OBRIGAÇÕES DA CONTRATANTE – CPRH</w:t>
      </w:r>
    </w:p>
    <w:p w:rsidR="006A6F6A" w:rsidRPr="005E1F49" w:rsidRDefault="006A6F6A" w:rsidP="005E1F49">
      <w:pPr>
        <w:pStyle w:val="PargrafodaLista"/>
        <w:shd w:val="clear" w:color="auto" w:fill="FFFFFF"/>
        <w:spacing w:after="0" w:line="240" w:lineRule="auto"/>
        <w:ind w:left="360"/>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29"/>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Designar formalmente </w:t>
      </w:r>
      <w:proofErr w:type="gramStart"/>
      <w:r w:rsidRPr="005E1F49">
        <w:rPr>
          <w:rFonts w:ascii="Calibri" w:eastAsia="Times New Roman" w:hAnsi="Calibri" w:cs="Calibri"/>
          <w:color w:val="000000" w:themeColor="text1"/>
          <w:sz w:val="24"/>
          <w:szCs w:val="24"/>
          <w:lang w:val="pt-BR" w:eastAsia="pt-BR"/>
        </w:rPr>
        <w:t>gestor(</w:t>
      </w:r>
      <w:proofErr w:type="gramEnd"/>
      <w:r w:rsidRPr="005E1F49">
        <w:rPr>
          <w:rFonts w:ascii="Calibri" w:eastAsia="Times New Roman" w:hAnsi="Calibri" w:cs="Calibri"/>
          <w:color w:val="000000" w:themeColor="text1"/>
          <w:sz w:val="24"/>
          <w:szCs w:val="24"/>
          <w:lang w:val="pt-BR" w:eastAsia="pt-BR"/>
        </w:rPr>
        <w:t>es) e fiscal(</w:t>
      </w:r>
      <w:proofErr w:type="spellStart"/>
      <w:r w:rsidRPr="005E1F49">
        <w:rPr>
          <w:rFonts w:ascii="Calibri" w:eastAsia="Times New Roman" w:hAnsi="Calibri" w:cs="Calibri"/>
          <w:color w:val="000000" w:themeColor="text1"/>
          <w:sz w:val="24"/>
          <w:szCs w:val="24"/>
          <w:lang w:val="pt-BR" w:eastAsia="pt-BR"/>
        </w:rPr>
        <w:t>is</w:t>
      </w:r>
      <w:proofErr w:type="spellEnd"/>
      <w:r w:rsidRPr="005E1F49">
        <w:rPr>
          <w:rFonts w:ascii="Calibri" w:eastAsia="Times New Roman" w:hAnsi="Calibri" w:cs="Calibri"/>
          <w:color w:val="000000" w:themeColor="text1"/>
          <w:sz w:val="24"/>
          <w:szCs w:val="24"/>
          <w:lang w:val="pt-BR" w:eastAsia="pt-BR"/>
        </w:rPr>
        <w:t>) do contrato.</w:t>
      </w:r>
    </w:p>
    <w:p w:rsidR="006A6F6A" w:rsidRPr="005E1F49" w:rsidRDefault="006A6F6A" w:rsidP="005E1F49">
      <w:pPr>
        <w:pStyle w:val="PargrafodaLista"/>
        <w:numPr>
          <w:ilvl w:val="0"/>
          <w:numId w:val="29"/>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Fornecer as informações e definições necessárias à execução em tempo hábil.</w:t>
      </w:r>
    </w:p>
    <w:p w:rsidR="006A6F6A" w:rsidRPr="005E1F49" w:rsidRDefault="006A6F6A" w:rsidP="005E1F49">
      <w:pPr>
        <w:pStyle w:val="PargrafodaLista"/>
        <w:numPr>
          <w:ilvl w:val="0"/>
          <w:numId w:val="29"/>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Acompanhar e fiscalizar a execução.</w:t>
      </w:r>
    </w:p>
    <w:p w:rsidR="006A6F6A" w:rsidRPr="005E1F49" w:rsidRDefault="006A6F6A" w:rsidP="005E1F49">
      <w:pPr>
        <w:pStyle w:val="PargrafodaLista"/>
        <w:numPr>
          <w:ilvl w:val="0"/>
          <w:numId w:val="29"/>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Notificar a CONTRATADA sobre irregularidades e solicitar correções.</w:t>
      </w:r>
    </w:p>
    <w:p w:rsidR="006A6F6A" w:rsidRPr="005E1F49" w:rsidRDefault="006A6F6A" w:rsidP="005E1F49">
      <w:pPr>
        <w:pStyle w:val="PargrafodaLista"/>
        <w:numPr>
          <w:ilvl w:val="0"/>
          <w:numId w:val="29"/>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Analisar documentos e entregas submetidos à aprovação.</w:t>
      </w:r>
    </w:p>
    <w:p w:rsidR="006A6F6A" w:rsidRPr="005E1F49" w:rsidRDefault="006A6F6A" w:rsidP="005E1F49">
      <w:pPr>
        <w:pStyle w:val="PargrafodaLista"/>
        <w:numPr>
          <w:ilvl w:val="0"/>
          <w:numId w:val="29"/>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Efetuar o pagamento após o cumprimento das condições de execução, medição, recebimento e documentação.</w:t>
      </w:r>
    </w:p>
    <w:p w:rsidR="006A6F6A" w:rsidRPr="005E1F49" w:rsidRDefault="006A6F6A" w:rsidP="005E1F49">
      <w:pPr>
        <w:pStyle w:val="PargrafodaLista"/>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27"/>
        </w:num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5E1F49">
        <w:rPr>
          <w:rFonts w:ascii="Calibri" w:eastAsia="Times New Roman" w:hAnsi="Calibri" w:cs="Calibri"/>
          <w:b/>
          <w:bCs/>
          <w:color w:val="000000" w:themeColor="text1"/>
          <w:sz w:val="24"/>
          <w:szCs w:val="24"/>
          <w:lang w:val="pt-BR" w:eastAsia="pt-BR"/>
        </w:rPr>
        <w:t>DA FISCALIZAÇÃO E GESTÃO DO CONTRATO</w:t>
      </w:r>
    </w:p>
    <w:p w:rsidR="006A6F6A" w:rsidRPr="005E1F49" w:rsidRDefault="006A6F6A" w:rsidP="005E1F49">
      <w:pPr>
        <w:pStyle w:val="PargrafodaLista"/>
        <w:shd w:val="clear" w:color="auto" w:fill="FFFFFF"/>
        <w:spacing w:after="0" w:line="240" w:lineRule="auto"/>
        <w:ind w:left="360"/>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 xml:space="preserve">12.1. A fiscalização será exercida por </w:t>
      </w:r>
      <w:proofErr w:type="gramStart"/>
      <w:r w:rsidRPr="006A6F6A">
        <w:rPr>
          <w:rFonts w:ascii="Calibri" w:eastAsia="Times New Roman" w:hAnsi="Calibri" w:cs="Calibri"/>
          <w:color w:val="000000" w:themeColor="text1"/>
          <w:sz w:val="24"/>
          <w:szCs w:val="24"/>
          <w:lang w:val="pt-BR" w:eastAsia="pt-BR"/>
        </w:rPr>
        <w:t>servidor(</w:t>
      </w:r>
      <w:proofErr w:type="gramEnd"/>
      <w:r w:rsidRPr="006A6F6A">
        <w:rPr>
          <w:rFonts w:ascii="Calibri" w:eastAsia="Times New Roman" w:hAnsi="Calibri" w:cs="Calibri"/>
          <w:color w:val="000000" w:themeColor="text1"/>
          <w:sz w:val="24"/>
          <w:szCs w:val="24"/>
          <w:lang w:val="pt-BR" w:eastAsia="pt-BR"/>
        </w:rPr>
        <w:t>es) formalmente designado(s) pela CPRH, nos termos do art. 117 da Lei nº 14.133/2021, competindo-lhes acompanhar a execução, registrar ocorrências, solicitar correções, verificar a conformidade e atestar a Nota Fiscal.</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12.2. Fiscal titular: [</w:t>
      </w:r>
      <w:r w:rsidR="005E1F49" w:rsidRPr="005E1F49">
        <w:rPr>
          <w:rFonts w:ascii="Calibri" w:eastAsia="Times New Roman" w:hAnsi="Calibri" w:cs="Calibri"/>
          <w:color w:val="000000" w:themeColor="text1"/>
          <w:sz w:val="24"/>
          <w:szCs w:val="24"/>
          <w:lang w:val="pt-BR" w:eastAsia="pt-BR"/>
        </w:rPr>
        <w:t>a definir mediante a criação do contrato</w:t>
      </w:r>
      <w:r w:rsidRPr="006A6F6A">
        <w:rPr>
          <w:rFonts w:ascii="Calibri" w:eastAsia="Times New Roman" w:hAnsi="Calibri" w:cs="Calibri"/>
          <w:color w:val="000000" w:themeColor="text1"/>
          <w:sz w:val="24"/>
          <w:szCs w:val="24"/>
          <w:lang w:val="pt-BR" w:eastAsia="pt-BR"/>
        </w:rPr>
        <w:t>].</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12.3. Fiscal substituto: [</w:t>
      </w:r>
      <w:r w:rsidR="005E1F49" w:rsidRPr="005E1F49">
        <w:rPr>
          <w:rFonts w:ascii="Calibri" w:eastAsia="Times New Roman" w:hAnsi="Calibri" w:cs="Calibri"/>
          <w:color w:val="000000" w:themeColor="text1"/>
          <w:sz w:val="24"/>
          <w:szCs w:val="24"/>
          <w:lang w:val="pt-BR" w:eastAsia="pt-BR"/>
        </w:rPr>
        <w:t>a definir mediante a criação do contrato</w:t>
      </w:r>
      <w:r w:rsidRPr="006A6F6A">
        <w:rPr>
          <w:rFonts w:ascii="Calibri" w:eastAsia="Times New Roman" w:hAnsi="Calibri" w:cs="Calibri"/>
          <w:color w:val="000000" w:themeColor="text1"/>
          <w:sz w:val="24"/>
          <w:szCs w:val="24"/>
          <w:lang w:val="pt-BR" w:eastAsia="pt-BR"/>
        </w:rPr>
        <w:t>].</w:t>
      </w: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12.4. A fiscalização não exclui nem reduz a responsabilidade da CONTRATADA pela perfeita execução do objeto.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 xml:space="preserve">13. DO RECEBIMENTO, MEDIÇÃO E </w:t>
      </w:r>
      <w:proofErr w:type="gramStart"/>
      <w:r w:rsidRPr="006A6F6A">
        <w:rPr>
          <w:rFonts w:ascii="Calibri" w:eastAsia="Times New Roman" w:hAnsi="Calibri" w:cs="Calibri"/>
          <w:b/>
          <w:bCs/>
          <w:color w:val="000000" w:themeColor="text1"/>
          <w:sz w:val="24"/>
          <w:szCs w:val="24"/>
          <w:lang w:val="pt-BR" w:eastAsia="pt-BR"/>
        </w:rPr>
        <w:t>ACEITE</w:t>
      </w:r>
      <w:proofErr w:type="gramEnd"/>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13.1. O recebimento será realizado após a verificação da conformidade do serviço com este TR, a contratação e as orientações da fiscalização.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13.2. O serviço poderá ser recusado, total ou parcialmente, quando estiver em desacordo com as especificações ou apresentar qualidade insuficiente, devendo a CONTRATADA corrigir a não conformidade sem custo adicional.</w:t>
      </w: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13.3. O pagamento será vinculado ao serviço efetivamente executado e aceito, sendo vedado pagamento por parcela rejeitada.</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31"/>
        </w:num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5E1F49">
        <w:rPr>
          <w:rFonts w:ascii="Calibri" w:eastAsia="Times New Roman" w:hAnsi="Calibri" w:cs="Calibri"/>
          <w:b/>
          <w:bCs/>
          <w:color w:val="000000" w:themeColor="text1"/>
          <w:sz w:val="24"/>
          <w:szCs w:val="24"/>
          <w:lang w:val="pt-BR" w:eastAsia="pt-BR"/>
        </w:rPr>
        <w:t>DO PRAZO DE VIGÊNCIA E DE EXECUÇÃO</w:t>
      </w:r>
    </w:p>
    <w:p w:rsidR="006A6F6A" w:rsidRPr="005E1F49" w:rsidRDefault="006A6F6A" w:rsidP="005E1F49">
      <w:pPr>
        <w:pStyle w:val="PargrafodaLista"/>
        <w:shd w:val="clear" w:color="auto" w:fill="FFFFFF"/>
        <w:spacing w:after="0" w:line="240" w:lineRule="auto"/>
        <w:ind w:left="360"/>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14.1. O contrato terá vigência a partir de sua assinatura até [•] dias após a realização do evento, prazo suficiente para conclusão de eventuais pendências, prestação de contas e pagamento.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14.2. A data do evento será fixada pela CPRH e comunicada à CONTRATADA com antecedência compatível com o cronograma.</w:t>
      </w: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14.3. Os prazos específicos de preparação, execução e encerramento serão definidos no plano de execução e/ou ordem de serviço.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15. DO VALOR ESTIMADO DA CONTRATAÇÃO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15.1. O valor estimado permanece, neste momento, EM ABERTO / A DEFINIR, até a conclusão da pesquisa de preços do processo.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15.2. A pesquisa de preços deverá instruir os autos antes da formalização da contratação e servirá de parâmetro para avaliação da compatibilidade do preço.</w:t>
      </w: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15.3. A proposta deverá contemplar todos os custos necessários à execução integral do objeto.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16. DA ADEQUAÇÃO ORÇAMENTÁRIA</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 xml:space="preserve">A indicação da dotação orçamentária e demais informações pertinentes serão inseridas pela unidade competente, conforme o regime e o procedimento de </w:t>
      </w:r>
      <w:proofErr w:type="gramStart"/>
      <w:r w:rsidRPr="006A6F6A">
        <w:rPr>
          <w:rFonts w:ascii="Calibri" w:eastAsia="Times New Roman" w:hAnsi="Calibri" w:cs="Calibri"/>
          <w:color w:val="000000" w:themeColor="text1"/>
          <w:sz w:val="24"/>
          <w:szCs w:val="24"/>
          <w:lang w:val="pt-BR" w:eastAsia="pt-BR"/>
        </w:rPr>
        <w:t>contratação adotados</w:t>
      </w:r>
      <w:proofErr w:type="gramEnd"/>
      <w:r w:rsidRPr="006A6F6A">
        <w:rPr>
          <w:rFonts w:ascii="Calibri" w:eastAsia="Times New Roman" w:hAnsi="Calibri" w:cs="Calibri"/>
          <w:color w:val="000000" w:themeColor="text1"/>
          <w:sz w:val="24"/>
          <w:szCs w:val="24"/>
          <w:lang w:val="pt-BR" w:eastAsia="pt-BR"/>
        </w:rPr>
        <w:t>.</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17. DO PAGAMENTO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17.1. O pagamento será efetuado após execução, medição e aceite, mediante apresentação da Nota Fiscal e demais documentos exigíveis.</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17.2. Eventuais glosas por serviços não executados ou rejeitados serão aplicadas na medição correspondente, assegurado o direito de manifestação da CONTRATADA.</w:t>
      </w: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18. DA SUBCONTRATAÇÃO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A subcontratação somente será admitida quando juridicamente cabível e previamente autorizada pela CPRH, permanecendo a CONTRATADA integralmente responsável pelo objeto, inclusive pelos atos de seus subcontratados.</w:t>
      </w: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 xml:space="preserve">19. DA CONFIDENCIALIDADE, DADOS E </w:t>
      </w:r>
      <w:proofErr w:type="gramStart"/>
      <w:r w:rsidRPr="006A6F6A">
        <w:rPr>
          <w:rFonts w:ascii="Calibri" w:eastAsia="Times New Roman" w:hAnsi="Calibri" w:cs="Calibri"/>
          <w:b/>
          <w:bCs/>
          <w:color w:val="000000" w:themeColor="text1"/>
          <w:sz w:val="24"/>
          <w:szCs w:val="24"/>
          <w:lang w:val="pt-BR" w:eastAsia="pt-BR"/>
        </w:rPr>
        <w:t>IMAGEM</w:t>
      </w:r>
      <w:proofErr w:type="gramEnd"/>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A CONTRATADA deverá preservar informações institucionais e dados pessoais acessados em razão do contrato. A captação, utilização ou divulgação de imagens e materiais institucionais deverá observar as autorizações e normas aplicáveis.</w:t>
      </w: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 xml:space="preserve">20. DA SUSTENTABILIDADE, SEGURANÇA E </w:t>
      </w:r>
      <w:proofErr w:type="gramStart"/>
      <w:r w:rsidRPr="006A6F6A">
        <w:rPr>
          <w:rFonts w:ascii="Calibri" w:eastAsia="Times New Roman" w:hAnsi="Calibri" w:cs="Calibri"/>
          <w:b/>
          <w:bCs/>
          <w:color w:val="000000" w:themeColor="text1"/>
          <w:sz w:val="24"/>
          <w:szCs w:val="24"/>
          <w:lang w:val="pt-BR" w:eastAsia="pt-BR"/>
        </w:rPr>
        <w:t>ACESSIBILIDADE</w:t>
      </w:r>
      <w:proofErr w:type="gramEnd"/>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32"/>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Observar normas de segurança e prevenção de acidentes.</w:t>
      </w:r>
    </w:p>
    <w:p w:rsidR="006A6F6A" w:rsidRPr="005E1F49" w:rsidRDefault="006A6F6A" w:rsidP="005E1F49">
      <w:pPr>
        <w:pStyle w:val="PargrafodaLista"/>
        <w:numPr>
          <w:ilvl w:val="0"/>
          <w:numId w:val="32"/>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Adotar medidas para redução de desperdícios e adequada destinação de resíduos sob sua responsabilidade.</w:t>
      </w:r>
    </w:p>
    <w:p w:rsidR="006A6F6A" w:rsidRPr="005E1F49" w:rsidRDefault="006A6F6A" w:rsidP="005E1F49">
      <w:pPr>
        <w:pStyle w:val="PargrafodaLista"/>
        <w:numPr>
          <w:ilvl w:val="0"/>
          <w:numId w:val="32"/>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Garantir condições de acessibilidade nos serviços sob sua responsabilidade.</w:t>
      </w:r>
    </w:p>
    <w:p w:rsidR="006A6F6A" w:rsidRPr="005E1F49" w:rsidRDefault="006A6F6A" w:rsidP="005E1F49">
      <w:pPr>
        <w:pStyle w:val="PargrafodaLista"/>
        <w:numPr>
          <w:ilvl w:val="0"/>
          <w:numId w:val="32"/>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Observar, quando aplicáveis, normas sanitárias, de prevenção e combate a incêndio e demais exigências do local.</w:t>
      </w:r>
    </w:p>
    <w:p w:rsidR="006A6F6A" w:rsidRPr="005E1F49" w:rsidRDefault="006A6F6A" w:rsidP="005E1F49">
      <w:pPr>
        <w:pStyle w:val="PargrafodaLista"/>
        <w:numPr>
          <w:ilvl w:val="0"/>
          <w:numId w:val="32"/>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Utilizar materiais, equipamentos e procedimentos compatíveis com a segurança do público, trabalhadores e patrimônio.</w:t>
      </w:r>
    </w:p>
    <w:p w:rsidR="006A6F6A" w:rsidRPr="005E1F49" w:rsidRDefault="006A6F6A" w:rsidP="005E1F49">
      <w:pPr>
        <w:pStyle w:val="PargrafodaLista"/>
        <w:shd w:val="clear" w:color="auto" w:fill="FFFFFF"/>
        <w:spacing w:after="0" w:line="240" w:lineRule="auto"/>
        <w:ind w:left="480"/>
        <w:jc w:val="both"/>
        <w:rPr>
          <w:rFonts w:ascii="Calibri" w:eastAsia="Times New Roman" w:hAnsi="Calibri" w:cs="Calibri"/>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21. DAS SANÇÕES ADMINISTRATIVAS</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 xml:space="preserve">O descumprimento das obrigações sujeitará a CONTRATADA às sanções previstas na Lei nº 14.133/2021 e no instrumento contratual, </w:t>
      </w:r>
      <w:proofErr w:type="gramStart"/>
      <w:r w:rsidRPr="006A6F6A">
        <w:rPr>
          <w:rFonts w:ascii="Calibri" w:eastAsia="Times New Roman" w:hAnsi="Calibri" w:cs="Calibri"/>
          <w:color w:val="000000" w:themeColor="text1"/>
          <w:sz w:val="24"/>
          <w:szCs w:val="24"/>
          <w:lang w:val="pt-BR" w:eastAsia="pt-BR"/>
        </w:rPr>
        <w:t>assegurados contraditório</w:t>
      </w:r>
      <w:proofErr w:type="gramEnd"/>
      <w:r w:rsidRPr="006A6F6A">
        <w:rPr>
          <w:rFonts w:ascii="Calibri" w:eastAsia="Times New Roman" w:hAnsi="Calibri" w:cs="Calibri"/>
          <w:color w:val="000000" w:themeColor="text1"/>
          <w:sz w:val="24"/>
          <w:szCs w:val="24"/>
          <w:lang w:val="pt-BR" w:eastAsia="pt-BR"/>
        </w:rPr>
        <w:t xml:space="preserve"> e ampla defesa.</w:t>
      </w: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22. DA EXTINÇÃO DO AJUSTE</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O ajuste poderá ser extinto nas hipóteses e condições previstas na legislação aplicável e no instrumento contratual, inclusive por inadimplemento ou interesse público devidamente fundamentado.</w:t>
      </w: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23. DA GARANTIA E RESPONSABILIDADE POR DANOS</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6A6F6A">
        <w:rPr>
          <w:rFonts w:ascii="Calibri" w:eastAsia="Times New Roman" w:hAnsi="Calibri" w:cs="Calibri"/>
          <w:color w:val="000000" w:themeColor="text1"/>
          <w:sz w:val="24"/>
          <w:szCs w:val="24"/>
          <w:lang w:val="pt-BR" w:eastAsia="pt-BR"/>
        </w:rPr>
        <w:t>Quando exigida, a garantia contratual será definida no instrumento de contratação. A CONTRATADA responderá pelos danos causados à CPRH, ao patrimônio ou a terceiros decorrentes de sua atuação, observados os limites legais.</w:t>
      </w: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6A6F6A">
        <w:rPr>
          <w:rFonts w:ascii="Calibri" w:eastAsia="Times New Roman" w:hAnsi="Calibri" w:cs="Calibri"/>
          <w:b/>
          <w:bCs/>
          <w:color w:val="000000" w:themeColor="text1"/>
          <w:sz w:val="24"/>
          <w:szCs w:val="24"/>
          <w:lang w:val="pt-BR" w:eastAsia="pt-BR"/>
        </w:rPr>
        <w:t>24. DO CHECKLIST PARA ENCERRAMENTO</w:t>
      </w:r>
    </w:p>
    <w:p w:rsidR="006A6F6A" w:rsidRPr="006A6F6A"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5E1F49" w:rsidRDefault="006A6F6A" w:rsidP="005E1F49">
      <w:pPr>
        <w:pStyle w:val="PargrafodaLista"/>
        <w:numPr>
          <w:ilvl w:val="0"/>
          <w:numId w:val="35"/>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Serviço integralmente executado e conferido.</w:t>
      </w:r>
    </w:p>
    <w:p w:rsidR="006A6F6A" w:rsidRPr="005E1F49" w:rsidRDefault="006A6F6A" w:rsidP="005E1F49">
      <w:pPr>
        <w:pStyle w:val="PargrafodaLista"/>
        <w:numPr>
          <w:ilvl w:val="0"/>
          <w:numId w:val="35"/>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Não conformidades registradas e solucionadas.</w:t>
      </w:r>
    </w:p>
    <w:p w:rsidR="006A6F6A" w:rsidRPr="005E1F49" w:rsidRDefault="006A6F6A" w:rsidP="005E1F49">
      <w:pPr>
        <w:pStyle w:val="PargrafodaLista"/>
        <w:numPr>
          <w:ilvl w:val="0"/>
          <w:numId w:val="35"/>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Medição e aceite formalizados.</w:t>
      </w:r>
    </w:p>
    <w:p w:rsidR="006A6F6A" w:rsidRPr="005E1F49" w:rsidRDefault="006A6F6A" w:rsidP="005E1F49">
      <w:pPr>
        <w:pStyle w:val="PargrafodaLista"/>
        <w:numPr>
          <w:ilvl w:val="0"/>
          <w:numId w:val="35"/>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 xml:space="preserve">Nota Fiscal e </w:t>
      </w:r>
      <w:proofErr w:type="gramStart"/>
      <w:r w:rsidRPr="005E1F49">
        <w:rPr>
          <w:rFonts w:ascii="Calibri" w:eastAsia="Times New Roman" w:hAnsi="Calibri" w:cs="Calibri"/>
          <w:color w:val="000000" w:themeColor="text1"/>
          <w:sz w:val="24"/>
          <w:szCs w:val="24"/>
          <w:lang w:val="pt-BR" w:eastAsia="pt-BR"/>
        </w:rPr>
        <w:t>documentação conferidas</w:t>
      </w:r>
      <w:proofErr w:type="gramEnd"/>
      <w:r w:rsidRPr="005E1F49">
        <w:rPr>
          <w:rFonts w:ascii="Calibri" w:eastAsia="Times New Roman" w:hAnsi="Calibri" w:cs="Calibri"/>
          <w:color w:val="000000" w:themeColor="text1"/>
          <w:sz w:val="24"/>
          <w:szCs w:val="24"/>
          <w:lang w:val="pt-BR" w:eastAsia="pt-BR"/>
        </w:rPr>
        <w:t>.</w:t>
      </w:r>
    </w:p>
    <w:p w:rsidR="006A6F6A" w:rsidRPr="005E1F49" w:rsidRDefault="006A6F6A" w:rsidP="005E1F49">
      <w:pPr>
        <w:pStyle w:val="PargrafodaLista"/>
        <w:numPr>
          <w:ilvl w:val="0"/>
          <w:numId w:val="35"/>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Pagamento processado conforme as regras aplicáveis.</w:t>
      </w:r>
    </w:p>
    <w:p w:rsidR="006A6F6A" w:rsidRPr="005E1F49" w:rsidRDefault="006A6F6A" w:rsidP="005E1F49">
      <w:pPr>
        <w:pStyle w:val="PargrafodaLista"/>
        <w:numPr>
          <w:ilvl w:val="0"/>
          <w:numId w:val="35"/>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Relatórios, registros ou comprovantes previstos arquivados.</w:t>
      </w:r>
    </w:p>
    <w:p w:rsidR="006A6F6A" w:rsidRPr="005E1F49" w:rsidRDefault="006A6F6A" w:rsidP="005E1F49">
      <w:pPr>
        <w:pStyle w:val="PargrafodaLista"/>
        <w:numPr>
          <w:ilvl w:val="0"/>
          <w:numId w:val="35"/>
        </w:numPr>
        <w:shd w:val="clear" w:color="auto" w:fill="FFFFFF"/>
        <w:spacing w:after="0" w:line="240" w:lineRule="auto"/>
        <w:jc w:val="both"/>
        <w:rPr>
          <w:rFonts w:ascii="Calibri" w:eastAsia="Times New Roman" w:hAnsi="Calibri" w:cs="Calibri"/>
          <w:color w:val="000000" w:themeColor="text1"/>
          <w:sz w:val="24"/>
          <w:szCs w:val="24"/>
          <w:lang w:val="pt-BR" w:eastAsia="pt-BR"/>
        </w:rPr>
      </w:pPr>
      <w:r w:rsidRPr="005E1F49">
        <w:rPr>
          <w:rFonts w:ascii="Calibri" w:eastAsia="Times New Roman" w:hAnsi="Calibri" w:cs="Calibri"/>
          <w:color w:val="000000" w:themeColor="text1"/>
          <w:sz w:val="24"/>
          <w:szCs w:val="24"/>
          <w:lang w:val="pt-BR" w:eastAsia="pt-BR"/>
        </w:rPr>
        <w:t>Pendências contratuais inexistentes ou formalmente encaminhadas.</w:t>
      </w:r>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bookmarkStart w:id="0" w:name="_GoBack"/>
    </w:p>
    <w:p w:rsidR="006A6F6A" w:rsidRPr="005E1F49" w:rsidRDefault="006A6F6A" w:rsidP="005E1F49">
      <w:pPr>
        <w:shd w:val="clear" w:color="auto" w:fill="FFFFFF"/>
        <w:spacing w:after="0" w:line="240" w:lineRule="auto"/>
        <w:jc w:val="both"/>
        <w:rPr>
          <w:rFonts w:ascii="Calibri" w:eastAsia="Times New Roman" w:hAnsi="Calibri" w:cs="Calibri"/>
          <w:b/>
          <w:bCs/>
          <w:color w:val="000000" w:themeColor="text1"/>
          <w:sz w:val="24"/>
          <w:szCs w:val="24"/>
          <w:lang w:val="pt-BR" w:eastAsia="pt-BR"/>
        </w:rPr>
      </w:pPr>
      <w:r w:rsidRPr="005E1F49">
        <w:rPr>
          <w:rFonts w:ascii="Calibri" w:eastAsia="Times New Roman" w:hAnsi="Calibri" w:cs="Calibri"/>
          <w:b/>
          <w:bCs/>
          <w:color w:val="000000" w:themeColor="text1"/>
          <w:sz w:val="24"/>
          <w:szCs w:val="24"/>
          <w:lang w:val="pt-BR" w:eastAsia="pt-BR"/>
        </w:rPr>
        <w:t>25. DAS DISPOSIÇÕES FINAIS</w:t>
      </w:r>
    </w:p>
    <w:p w:rsidR="006A6F6A" w:rsidRPr="005E1F49" w:rsidRDefault="006A6F6A" w:rsidP="005E1F49">
      <w:pPr>
        <w:shd w:val="clear" w:color="auto" w:fill="FFFFFF"/>
        <w:spacing w:after="0" w:line="240" w:lineRule="auto"/>
        <w:jc w:val="both"/>
        <w:rPr>
          <w:rFonts w:ascii="Calibri" w:eastAsia="Times New Roman" w:hAnsi="Calibri" w:cs="Calibri"/>
          <w:color w:val="000000" w:themeColor="text1"/>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sz w:val="24"/>
          <w:szCs w:val="24"/>
          <w:lang w:val="pt-BR" w:eastAsia="pt-BR"/>
        </w:rPr>
      </w:pPr>
      <w:r w:rsidRPr="006A6F6A">
        <w:rPr>
          <w:rFonts w:ascii="Calibri" w:eastAsia="Times New Roman" w:hAnsi="Calibri" w:cs="Calibri"/>
          <w:color w:val="000000" w:themeColor="text1"/>
          <w:sz w:val="24"/>
          <w:szCs w:val="24"/>
          <w:lang w:val="pt-BR" w:eastAsia="pt-BR"/>
        </w:rPr>
        <w:t xml:space="preserve">Os casos omissos serão solucionados pela Administração com fundamento na legislação aplicável, no instrumento contratual, nas normas internas da </w:t>
      </w:r>
      <w:bookmarkEnd w:id="0"/>
      <w:r w:rsidRPr="006A6F6A">
        <w:rPr>
          <w:rFonts w:ascii="Calibri" w:eastAsia="Times New Roman" w:hAnsi="Calibri" w:cs="Calibri"/>
          <w:color w:val="000000"/>
          <w:sz w:val="24"/>
          <w:szCs w:val="24"/>
          <w:lang w:val="pt-BR" w:eastAsia="pt-BR"/>
        </w:rPr>
        <w:t>CPRH e nos princípios que regem as contratações públicas.</w:t>
      </w:r>
    </w:p>
    <w:p w:rsidR="006A6F6A" w:rsidRPr="005E1F49" w:rsidRDefault="006A6F6A" w:rsidP="005E1F49">
      <w:pPr>
        <w:shd w:val="clear" w:color="auto" w:fill="FFFFFF"/>
        <w:spacing w:after="0" w:line="240" w:lineRule="auto"/>
        <w:jc w:val="both"/>
        <w:rPr>
          <w:rFonts w:ascii="Calibri" w:eastAsia="Times New Roman" w:hAnsi="Calibri" w:cs="Calibri"/>
          <w:color w:val="000000"/>
          <w:sz w:val="24"/>
          <w:szCs w:val="24"/>
          <w:lang w:val="pt-BR" w:eastAsia="pt-BR"/>
        </w:rPr>
      </w:pPr>
      <w:r w:rsidRPr="006A6F6A">
        <w:rPr>
          <w:rFonts w:ascii="Calibri" w:eastAsia="Times New Roman" w:hAnsi="Calibri" w:cs="Calibri"/>
          <w:color w:val="000000"/>
          <w:sz w:val="24"/>
          <w:szCs w:val="24"/>
          <w:lang w:val="pt-BR" w:eastAsia="pt-BR"/>
        </w:rPr>
        <w:t>Este Termo de Referência deverá ser submetido às análises técnica, administrativa, orçamentária e jurídica competentes, conforme o fluxo processual aplicável, antes da formalização da contratação.</w:t>
      </w:r>
    </w:p>
    <w:p w:rsidR="006A6F6A" w:rsidRPr="006A6F6A" w:rsidRDefault="006A6F6A" w:rsidP="005E1F49">
      <w:pPr>
        <w:shd w:val="clear" w:color="auto" w:fill="FFFFFF"/>
        <w:spacing w:after="0" w:line="240" w:lineRule="auto"/>
        <w:jc w:val="both"/>
        <w:rPr>
          <w:rFonts w:ascii="Calibri" w:eastAsia="Times New Roman" w:hAnsi="Calibri" w:cs="Calibri"/>
          <w:color w:val="000000"/>
          <w:sz w:val="24"/>
          <w:szCs w:val="24"/>
          <w:lang w:val="pt-BR" w:eastAsia="pt-BR"/>
        </w:rPr>
      </w:pPr>
    </w:p>
    <w:p w:rsidR="006A6F6A" w:rsidRPr="006A6F6A" w:rsidRDefault="006A6F6A" w:rsidP="005E1F49">
      <w:pPr>
        <w:shd w:val="clear" w:color="auto" w:fill="FFFFFF"/>
        <w:spacing w:after="0" w:line="240" w:lineRule="auto"/>
        <w:jc w:val="both"/>
        <w:rPr>
          <w:rFonts w:ascii="Calibri" w:eastAsia="Times New Roman" w:hAnsi="Calibri" w:cs="Calibri"/>
          <w:color w:val="000000"/>
          <w:sz w:val="24"/>
          <w:szCs w:val="24"/>
          <w:lang w:val="pt-BR" w:eastAsia="pt-BR"/>
        </w:rPr>
      </w:pPr>
      <w:r w:rsidRPr="006A6F6A">
        <w:rPr>
          <w:rFonts w:ascii="Calibri" w:eastAsia="Times New Roman" w:hAnsi="Calibri" w:cs="Calibri"/>
          <w:color w:val="000000"/>
          <w:sz w:val="24"/>
          <w:szCs w:val="24"/>
          <w:lang w:val="pt-BR" w:eastAsia="pt-BR"/>
        </w:rPr>
        <w:br/>
        <w:t xml:space="preserve">Recife/PE, ____ de __________________ </w:t>
      </w:r>
      <w:proofErr w:type="spellStart"/>
      <w:r w:rsidRPr="006A6F6A">
        <w:rPr>
          <w:rFonts w:ascii="Calibri" w:eastAsia="Times New Roman" w:hAnsi="Calibri" w:cs="Calibri"/>
          <w:color w:val="000000"/>
          <w:sz w:val="24"/>
          <w:szCs w:val="24"/>
          <w:lang w:val="pt-BR" w:eastAsia="pt-BR"/>
        </w:rPr>
        <w:t>de</w:t>
      </w:r>
      <w:proofErr w:type="spellEnd"/>
      <w:r w:rsidRPr="006A6F6A">
        <w:rPr>
          <w:rFonts w:ascii="Calibri" w:eastAsia="Times New Roman" w:hAnsi="Calibri" w:cs="Calibri"/>
          <w:color w:val="000000"/>
          <w:sz w:val="24"/>
          <w:szCs w:val="24"/>
          <w:lang w:val="pt-BR" w:eastAsia="pt-BR"/>
        </w:rPr>
        <w:t xml:space="preserve"> 2026.</w:t>
      </w:r>
    </w:p>
    <w:p w:rsidR="006A6F6A" w:rsidRPr="006A6F6A" w:rsidRDefault="006A6F6A" w:rsidP="005E1F49">
      <w:pPr>
        <w:shd w:val="clear" w:color="auto" w:fill="FFFFFF"/>
        <w:spacing w:after="0" w:line="240" w:lineRule="auto"/>
        <w:jc w:val="both"/>
        <w:rPr>
          <w:rFonts w:ascii="Calibri" w:eastAsia="Times New Roman" w:hAnsi="Calibri" w:cs="Calibri"/>
          <w:color w:val="000000"/>
          <w:sz w:val="24"/>
          <w:szCs w:val="24"/>
          <w:lang w:val="pt-BR" w:eastAsia="pt-BR"/>
        </w:rPr>
      </w:pPr>
      <w:r w:rsidRPr="006A6F6A">
        <w:rPr>
          <w:rFonts w:ascii="Calibri" w:eastAsia="Times New Roman" w:hAnsi="Calibri" w:cs="Calibri"/>
          <w:color w:val="000000"/>
          <w:sz w:val="24"/>
          <w:szCs w:val="24"/>
          <w:lang w:val="pt-BR" w:eastAsia="pt-BR"/>
        </w:rPr>
        <w:br/>
        <w:t>____________________________________________</w:t>
      </w:r>
      <w:r w:rsidRPr="006A6F6A">
        <w:rPr>
          <w:rFonts w:ascii="Calibri" w:eastAsia="Times New Roman" w:hAnsi="Calibri" w:cs="Calibri"/>
          <w:color w:val="000000"/>
          <w:sz w:val="24"/>
          <w:szCs w:val="24"/>
          <w:lang w:val="pt-BR" w:eastAsia="pt-BR"/>
        </w:rPr>
        <w:br/>
        <w:t>Responsável pela elaboração</w:t>
      </w:r>
    </w:p>
    <w:p w:rsidR="006A6F6A" w:rsidRPr="006A6F6A" w:rsidRDefault="006A6F6A" w:rsidP="005E1F49">
      <w:pPr>
        <w:shd w:val="clear" w:color="auto" w:fill="FFFFFF"/>
        <w:spacing w:after="0" w:line="240" w:lineRule="auto"/>
        <w:jc w:val="both"/>
        <w:rPr>
          <w:rFonts w:ascii="Calibri" w:eastAsia="Times New Roman" w:hAnsi="Calibri" w:cs="Calibri"/>
          <w:color w:val="000000"/>
          <w:sz w:val="24"/>
          <w:szCs w:val="24"/>
          <w:lang w:val="pt-BR" w:eastAsia="pt-BR"/>
        </w:rPr>
      </w:pPr>
      <w:r w:rsidRPr="006A6F6A">
        <w:rPr>
          <w:rFonts w:ascii="Calibri" w:eastAsia="Times New Roman" w:hAnsi="Calibri" w:cs="Calibri"/>
          <w:color w:val="000000"/>
          <w:sz w:val="24"/>
          <w:szCs w:val="24"/>
          <w:lang w:val="pt-BR" w:eastAsia="pt-BR"/>
        </w:rPr>
        <w:br/>
        <w:t>____________________________________________</w:t>
      </w:r>
    </w:p>
    <w:p w:rsidR="00190311" w:rsidRPr="00717F0B" w:rsidRDefault="005E1F49" w:rsidP="006A6F6A">
      <w:pPr>
        <w:spacing w:after="100"/>
        <w:jc w:val="center"/>
        <w:rPr>
          <w:rFonts w:ascii="Calibri" w:hAnsi="Calibri" w:cs="Calibri"/>
          <w:color w:val="000000" w:themeColor="text1"/>
          <w:sz w:val="24"/>
          <w:szCs w:val="24"/>
        </w:rPr>
      </w:pPr>
      <w:r w:rsidRPr="005E1F49">
        <w:rPr>
          <w:rFonts w:ascii="Calibri" w:hAnsi="Calibri" w:cs="Calibri"/>
          <w:color w:val="000000" w:themeColor="text1"/>
          <w:sz w:val="24"/>
          <w:szCs w:val="24"/>
        </w:rPr>
        <w:t>CP</w:t>
      </w:r>
      <w:r w:rsidRPr="00717F0B">
        <w:rPr>
          <w:rFonts w:ascii="Calibri" w:hAnsi="Calibri" w:cs="Calibri"/>
          <w:color w:val="000000" w:themeColor="text1"/>
          <w:sz w:val="24"/>
          <w:szCs w:val="24"/>
        </w:rPr>
        <w:t>RH</w:t>
      </w:r>
    </w:p>
    <w:sectPr w:rsidR="00190311" w:rsidRPr="00717F0B" w:rsidSect="00717F0B">
      <w:head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385" w:rsidRDefault="006F3385" w:rsidP="006F3385">
      <w:pPr>
        <w:spacing w:after="0" w:line="240" w:lineRule="auto"/>
      </w:pPr>
      <w:r>
        <w:separator/>
      </w:r>
    </w:p>
  </w:endnote>
  <w:endnote w:type="continuationSeparator" w:id="0">
    <w:p w:rsidR="006F3385" w:rsidRDefault="006F3385" w:rsidP="006F3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385" w:rsidRDefault="006F3385" w:rsidP="006F3385">
      <w:pPr>
        <w:spacing w:after="0" w:line="240" w:lineRule="auto"/>
      </w:pPr>
      <w:r>
        <w:separator/>
      </w:r>
    </w:p>
  </w:footnote>
  <w:footnote w:type="continuationSeparator" w:id="0">
    <w:p w:rsidR="006F3385" w:rsidRDefault="006F3385" w:rsidP="006F33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85" w:rsidRDefault="006F3385" w:rsidP="006F3385">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nsid w:val="0BA8607A"/>
    <w:multiLevelType w:val="hybridMultilevel"/>
    <w:tmpl w:val="CF3830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0D27A57"/>
    <w:multiLevelType w:val="hybridMultilevel"/>
    <w:tmpl w:val="39A273F8"/>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27A1302"/>
    <w:multiLevelType w:val="multilevel"/>
    <w:tmpl w:val="E7AC4132"/>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3294A6E"/>
    <w:multiLevelType w:val="multilevel"/>
    <w:tmpl w:val="445E5242"/>
    <w:lvl w:ilvl="0">
      <w:start w:val="11"/>
      <w:numFmt w:val="decimal"/>
      <w:lvlText w:val="%1."/>
      <w:lvlJc w:val="left"/>
      <w:pPr>
        <w:ind w:left="480" w:hanging="480"/>
      </w:pPr>
      <w:rPr>
        <w:rFonts w:hint="default"/>
      </w:rPr>
    </w:lvl>
    <w:lvl w:ilvl="1">
      <w:start w:val="6"/>
      <w:numFmt w:val="decimal"/>
      <w:lvlText w:val="%1.%2."/>
      <w:lvlJc w:val="left"/>
      <w:pPr>
        <w:ind w:left="622"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757C75"/>
    <w:multiLevelType w:val="multilevel"/>
    <w:tmpl w:val="AEA819A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BE02153"/>
    <w:multiLevelType w:val="hybridMultilevel"/>
    <w:tmpl w:val="6EDA414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nsid w:val="1F7E59F4"/>
    <w:multiLevelType w:val="multilevel"/>
    <w:tmpl w:val="665E7996"/>
    <w:lvl w:ilvl="0">
      <w:start w:val="14"/>
      <w:numFmt w:val="decimal"/>
      <w:lvlText w:val="%1."/>
      <w:lvlJc w:val="left"/>
      <w:pPr>
        <w:ind w:left="764"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41733D8"/>
    <w:multiLevelType w:val="multilevel"/>
    <w:tmpl w:val="36F49A9A"/>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20518BC"/>
    <w:multiLevelType w:val="multilevel"/>
    <w:tmpl w:val="4F3AD4C8"/>
    <w:lvl w:ilvl="0">
      <w:start w:val="4"/>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8">
    <w:nsid w:val="32C55CC7"/>
    <w:multiLevelType w:val="multilevel"/>
    <w:tmpl w:val="C3D8C93E"/>
    <w:lvl w:ilvl="0">
      <w:start w:val="1"/>
      <w:numFmt w:val="bullet"/>
      <w:lvlText w:val=""/>
      <w:lvlJc w:val="left"/>
      <w:pPr>
        <w:ind w:left="480" w:hanging="480"/>
      </w:pPr>
      <w:rPr>
        <w:rFonts w:ascii="Symbol" w:hAnsi="Symbol" w:hint="default"/>
      </w:rPr>
    </w:lvl>
    <w:lvl w:ilvl="1">
      <w:start w:val="1"/>
      <w:numFmt w:val="decimal"/>
      <w:lvlText w:val="%1.%2."/>
      <w:lvlJc w:val="left"/>
      <w:pPr>
        <w:ind w:left="196"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436"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96" w:hanging="1080"/>
      </w:pPr>
      <w:rPr>
        <w:rFonts w:hint="default"/>
      </w:rPr>
    </w:lvl>
    <w:lvl w:ilvl="6">
      <w:start w:val="1"/>
      <w:numFmt w:val="decimal"/>
      <w:lvlText w:val="%1.%2.%3.%4.%5.%6.%7."/>
      <w:lvlJc w:val="left"/>
      <w:pPr>
        <w:ind w:left="1156" w:hanging="1440"/>
      </w:pPr>
      <w:rPr>
        <w:rFonts w:hint="default"/>
      </w:rPr>
    </w:lvl>
    <w:lvl w:ilvl="7">
      <w:start w:val="1"/>
      <w:numFmt w:val="decimal"/>
      <w:lvlText w:val="%1.%2.%3.%4.%5.%6.%7.%8."/>
      <w:lvlJc w:val="left"/>
      <w:pPr>
        <w:ind w:left="1156" w:hanging="1440"/>
      </w:pPr>
      <w:rPr>
        <w:rFonts w:hint="default"/>
      </w:rPr>
    </w:lvl>
    <w:lvl w:ilvl="8">
      <w:start w:val="1"/>
      <w:numFmt w:val="decimal"/>
      <w:lvlText w:val="%1.%2.%3.%4.%5.%6.%7.%8.%9."/>
      <w:lvlJc w:val="left"/>
      <w:pPr>
        <w:ind w:left="1516" w:hanging="1800"/>
      </w:pPr>
      <w:rPr>
        <w:rFonts w:hint="default"/>
      </w:rPr>
    </w:lvl>
  </w:abstractNum>
  <w:abstractNum w:abstractNumId="19">
    <w:nsid w:val="372128A9"/>
    <w:multiLevelType w:val="hybridMultilevel"/>
    <w:tmpl w:val="214E0B78"/>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75A2776"/>
    <w:multiLevelType w:val="multilevel"/>
    <w:tmpl w:val="C3D8C93E"/>
    <w:lvl w:ilvl="0">
      <w:start w:val="1"/>
      <w:numFmt w:val="bullet"/>
      <w:lvlText w:val=""/>
      <w:lvlJc w:val="left"/>
      <w:pPr>
        <w:ind w:left="480" w:hanging="480"/>
      </w:pPr>
      <w:rPr>
        <w:rFonts w:ascii="Symbol" w:hAnsi="Symbol" w:hint="default"/>
      </w:rPr>
    </w:lvl>
    <w:lvl w:ilvl="1">
      <w:start w:val="1"/>
      <w:numFmt w:val="decimal"/>
      <w:lvlText w:val="%1.%2."/>
      <w:lvlJc w:val="left"/>
      <w:pPr>
        <w:ind w:left="196"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436"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96" w:hanging="1080"/>
      </w:pPr>
      <w:rPr>
        <w:rFonts w:hint="default"/>
      </w:rPr>
    </w:lvl>
    <w:lvl w:ilvl="6">
      <w:start w:val="1"/>
      <w:numFmt w:val="decimal"/>
      <w:lvlText w:val="%1.%2.%3.%4.%5.%6.%7."/>
      <w:lvlJc w:val="left"/>
      <w:pPr>
        <w:ind w:left="1156" w:hanging="1440"/>
      </w:pPr>
      <w:rPr>
        <w:rFonts w:hint="default"/>
      </w:rPr>
    </w:lvl>
    <w:lvl w:ilvl="7">
      <w:start w:val="1"/>
      <w:numFmt w:val="decimal"/>
      <w:lvlText w:val="%1.%2.%3.%4.%5.%6.%7.%8."/>
      <w:lvlJc w:val="left"/>
      <w:pPr>
        <w:ind w:left="1156" w:hanging="1440"/>
      </w:pPr>
      <w:rPr>
        <w:rFonts w:hint="default"/>
      </w:rPr>
    </w:lvl>
    <w:lvl w:ilvl="8">
      <w:start w:val="1"/>
      <w:numFmt w:val="decimal"/>
      <w:lvlText w:val="%1.%2.%3.%4.%5.%6.%7.%8.%9."/>
      <w:lvlJc w:val="left"/>
      <w:pPr>
        <w:ind w:left="1516" w:hanging="1800"/>
      </w:pPr>
      <w:rPr>
        <w:rFonts w:hint="default"/>
      </w:rPr>
    </w:lvl>
  </w:abstractNum>
  <w:abstractNum w:abstractNumId="21">
    <w:nsid w:val="37AF7F80"/>
    <w:multiLevelType w:val="hybridMultilevel"/>
    <w:tmpl w:val="2FD8D69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98130B9"/>
    <w:multiLevelType w:val="hybridMultilevel"/>
    <w:tmpl w:val="19BC8AE6"/>
    <w:lvl w:ilvl="0" w:tplc="0416000F">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C6D4916"/>
    <w:multiLevelType w:val="hybridMultilevel"/>
    <w:tmpl w:val="160A00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0436ECE"/>
    <w:multiLevelType w:val="multilevel"/>
    <w:tmpl w:val="4DB6B5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EF0A8C"/>
    <w:multiLevelType w:val="multilevel"/>
    <w:tmpl w:val="BB8C9E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452140B"/>
    <w:multiLevelType w:val="multilevel"/>
    <w:tmpl w:val="C3D8C93E"/>
    <w:lvl w:ilvl="0">
      <w:start w:val="1"/>
      <w:numFmt w:val="bullet"/>
      <w:lvlText w:val=""/>
      <w:lvlJc w:val="left"/>
      <w:pPr>
        <w:ind w:left="480" w:hanging="480"/>
      </w:pPr>
      <w:rPr>
        <w:rFonts w:ascii="Symbol" w:hAnsi="Symbol" w:hint="default"/>
      </w:rPr>
    </w:lvl>
    <w:lvl w:ilvl="1">
      <w:start w:val="1"/>
      <w:numFmt w:val="decimal"/>
      <w:lvlText w:val="%1.%2."/>
      <w:lvlJc w:val="left"/>
      <w:pPr>
        <w:ind w:left="196"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436"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96" w:hanging="1080"/>
      </w:pPr>
      <w:rPr>
        <w:rFonts w:hint="default"/>
      </w:rPr>
    </w:lvl>
    <w:lvl w:ilvl="6">
      <w:start w:val="1"/>
      <w:numFmt w:val="decimal"/>
      <w:lvlText w:val="%1.%2.%3.%4.%5.%6.%7."/>
      <w:lvlJc w:val="left"/>
      <w:pPr>
        <w:ind w:left="1156" w:hanging="1440"/>
      </w:pPr>
      <w:rPr>
        <w:rFonts w:hint="default"/>
      </w:rPr>
    </w:lvl>
    <w:lvl w:ilvl="7">
      <w:start w:val="1"/>
      <w:numFmt w:val="decimal"/>
      <w:lvlText w:val="%1.%2.%3.%4.%5.%6.%7.%8."/>
      <w:lvlJc w:val="left"/>
      <w:pPr>
        <w:ind w:left="1156" w:hanging="1440"/>
      </w:pPr>
      <w:rPr>
        <w:rFonts w:hint="default"/>
      </w:rPr>
    </w:lvl>
    <w:lvl w:ilvl="8">
      <w:start w:val="1"/>
      <w:numFmt w:val="decimal"/>
      <w:lvlText w:val="%1.%2.%3.%4.%5.%6.%7.%8.%9."/>
      <w:lvlJc w:val="left"/>
      <w:pPr>
        <w:ind w:left="1516" w:hanging="1800"/>
      </w:pPr>
      <w:rPr>
        <w:rFonts w:hint="default"/>
      </w:rPr>
    </w:lvl>
  </w:abstractNum>
  <w:abstractNum w:abstractNumId="27">
    <w:nsid w:val="54947F74"/>
    <w:multiLevelType w:val="multilevel"/>
    <w:tmpl w:val="D2D850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A700D4"/>
    <w:multiLevelType w:val="multilevel"/>
    <w:tmpl w:val="C3D8C93E"/>
    <w:lvl w:ilvl="0">
      <w:start w:val="1"/>
      <w:numFmt w:val="bullet"/>
      <w:lvlText w:val=""/>
      <w:lvlJc w:val="left"/>
      <w:pPr>
        <w:ind w:left="480" w:hanging="480"/>
      </w:pPr>
      <w:rPr>
        <w:rFonts w:ascii="Symbol" w:hAnsi="Symbol" w:hint="default"/>
      </w:rPr>
    </w:lvl>
    <w:lvl w:ilvl="1">
      <w:start w:val="1"/>
      <w:numFmt w:val="decimal"/>
      <w:lvlText w:val="%1.%2."/>
      <w:lvlJc w:val="left"/>
      <w:pPr>
        <w:ind w:left="196"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436"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96" w:hanging="1080"/>
      </w:pPr>
      <w:rPr>
        <w:rFonts w:hint="default"/>
      </w:rPr>
    </w:lvl>
    <w:lvl w:ilvl="6">
      <w:start w:val="1"/>
      <w:numFmt w:val="decimal"/>
      <w:lvlText w:val="%1.%2.%3.%4.%5.%6.%7."/>
      <w:lvlJc w:val="left"/>
      <w:pPr>
        <w:ind w:left="1156" w:hanging="1440"/>
      </w:pPr>
      <w:rPr>
        <w:rFonts w:hint="default"/>
      </w:rPr>
    </w:lvl>
    <w:lvl w:ilvl="7">
      <w:start w:val="1"/>
      <w:numFmt w:val="decimal"/>
      <w:lvlText w:val="%1.%2.%3.%4.%5.%6.%7.%8."/>
      <w:lvlJc w:val="left"/>
      <w:pPr>
        <w:ind w:left="1156" w:hanging="1440"/>
      </w:pPr>
      <w:rPr>
        <w:rFonts w:hint="default"/>
      </w:rPr>
    </w:lvl>
    <w:lvl w:ilvl="8">
      <w:start w:val="1"/>
      <w:numFmt w:val="decimal"/>
      <w:lvlText w:val="%1.%2.%3.%4.%5.%6.%7.%8.%9."/>
      <w:lvlJc w:val="left"/>
      <w:pPr>
        <w:ind w:left="1516" w:hanging="1800"/>
      </w:pPr>
      <w:rPr>
        <w:rFonts w:hint="default"/>
      </w:rPr>
    </w:lvl>
  </w:abstractNum>
  <w:abstractNum w:abstractNumId="29">
    <w:nsid w:val="59AE370C"/>
    <w:multiLevelType w:val="multilevel"/>
    <w:tmpl w:val="EAD452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D15356E"/>
    <w:multiLevelType w:val="multilevel"/>
    <w:tmpl w:val="C3D8C93E"/>
    <w:lvl w:ilvl="0">
      <w:start w:val="1"/>
      <w:numFmt w:val="bullet"/>
      <w:lvlText w:val=""/>
      <w:lvlJc w:val="left"/>
      <w:pPr>
        <w:ind w:left="480" w:hanging="480"/>
      </w:pPr>
      <w:rPr>
        <w:rFonts w:ascii="Symbol" w:hAnsi="Symbol" w:hint="default"/>
      </w:rPr>
    </w:lvl>
    <w:lvl w:ilvl="1">
      <w:start w:val="1"/>
      <w:numFmt w:val="decimal"/>
      <w:lvlText w:val="%1.%2."/>
      <w:lvlJc w:val="left"/>
      <w:pPr>
        <w:ind w:left="196"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436"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96" w:hanging="1080"/>
      </w:pPr>
      <w:rPr>
        <w:rFonts w:hint="default"/>
      </w:rPr>
    </w:lvl>
    <w:lvl w:ilvl="6">
      <w:start w:val="1"/>
      <w:numFmt w:val="decimal"/>
      <w:lvlText w:val="%1.%2.%3.%4.%5.%6.%7."/>
      <w:lvlJc w:val="left"/>
      <w:pPr>
        <w:ind w:left="1156" w:hanging="1440"/>
      </w:pPr>
      <w:rPr>
        <w:rFonts w:hint="default"/>
      </w:rPr>
    </w:lvl>
    <w:lvl w:ilvl="7">
      <w:start w:val="1"/>
      <w:numFmt w:val="decimal"/>
      <w:lvlText w:val="%1.%2.%3.%4.%5.%6.%7.%8."/>
      <w:lvlJc w:val="left"/>
      <w:pPr>
        <w:ind w:left="1156" w:hanging="1440"/>
      </w:pPr>
      <w:rPr>
        <w:rFonts w:hint="default"/>
      </w:rPr>
    </w:lvl>
    <w:lvl w:ilvl="8">
      <w:start w:val="1"/>
      <w:numFmt w:val="decimal"/>
      <w:lvlText w:val="%1.%2.%3.%4.%5.%6.%7.%8.%9."/>
      <w:lvlJc w:val="left"/>
      <w:pPr>
        <w:ind w:left="1516" w:hanging="1800"/>
      </w:pPr>
      <w:rPr>
        <w:rFonts w:hint="default"/>
      </w:rPr>
    </w:lvl>
  </w:abstractNum>
  <w:abstractNum w:abstractNumId="31">
    <w:nsid w:val="64171924"/>
    <w:multiLevelType w:val="hybridMultilevel"/>
    <w:tmpl w:val="72ACB1F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2">
    <w:nsid w:val="6C2D39EF"/>
    <w:multiLevelType w:val="multilevel"/>
    <w:tmpl w:val="0BE22528"/>
    <w:lvl w:ilvl="0">
      <w:start w:val="8"/>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74441451"/>
    <w:multiLevelType w:val="multilevel"/>
    <w:tmpl w:val="C3D8C93E"/>
    <w:lvl w:ilvl="0">
      <w:start w:val="1"/>
      <w:numFmt w:val="bullet"/>
      <w:lvlText w:val=""/>
      <w:lvlJc w:val="left"/>
      <w:pPr>
        <w:ind w:left="480" w:hanging="480"/>
      </w:pPr>
      <w:rPr>
        <w:rFonts w:ascii="Symbol" w:hAnsi="Symbol" w:hint="default"/>
      </w:rPr>
    </w:lvl>
    <w:lvl w:ilvl="1">
      <w:start w:val="1"/>
      <w:numFmt w:val="decimal"/>
      <w:lvlText w:val="%1.%2."/>
      <w:lvlJc w:val="left"/>
      <w:pPr>
        <w:ind w:left="196"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436"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96" w:hanging="1080"/>
      </w:pPr>
      <w:rPr>
        <w:rFonts w:hint="default"/>
      </w:rPr>
    </w:lvl>
    <w:lvl w:ilvl="6">
      <w:start w:val="1"/>
      <w:numFmt w:val="decimal"/>
      <w:lvlText w:val="%1.%2.%3.%4.%5.%6.%7."/>
      <w:lvlJc w:val="left"/>
      <w:pPr>
        <w:ind w:left="1156" w:hanging="1440"/>
      </w:pPr>
      <w:rPr>
        <w:rFonts w:hint="default"/>
      </w:rPr>
    </w:lvl>
    <w:lvl w:ilvl="7">
      <w:start w:val="1"/>
      <w:numFmt w:val="decimal"/>
      <w:lvlText w:val="%1.%2.%3.%4.%5.%6.%7.%8."/>
      <w:lvlJc w:val="left"/>
      <w:pPr>
        <w:ind w:left="1156" w:hanging="1440"/>
      </w:pPr>
      <w:rPr>
        <w:rFonts w:hint="default"/>
      </w:rPr>
    </w:lvl>
    <w:lvl w:ilvl="8">
      <w:start w:val="1"/>
      <w:numFmt w:val="decimal"/>
      <w:lvlText w:val="%1.%2.%3.%4.%5.%6.%7.%8.%9."/>
      <w:lvlJc w:val="left"/>
      <w:pPr>
        <w:ind w:left="1516" w:hanging="1800"/>
      </w:pPr>
      <w:rPr>
        <w:rFonts w:hint="default"/>
      </w:rPr>
    </w:lvl>
  </w:abstractNum>
  <w:abstractNum w:abstractNumId="34">
    <w:nsid w:val="7C40650A"/>
    <w:multiLevelType w:val="multilevel"/>
    <w:tmpl w:val="C3D8C93E"/>
    <w:lvl w:ilvl="0">
      <w:start w:val="1"/>
      <w:numFmt w:val="bullet"/>
      <w:lvlText w:val=""/>
      <w:lvlJc w:val="left"/>
      <w:pPr>
        <w:ind w:left="480" w:hanging="480"/>
      </w:pPr>
      <w:rPr>
        <w:rFonts w:ascii="Symbol" w:hAnsi="Symbol" w:hint="default"/>
      </w:rPr>
    </w:lvl>
    <w:lvl w:ilvl="1">
      <w:start w:val="1"/>
      <w:numFmt w:val="decimal"/>
      <w:lvlText w:val="%1.%2."/>
      <w:lvlJc w:val="left"/>
      <w:pPr>
        <w:ind w:left="196"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436"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96" w:hanging="1080"/>
      </w:pPr>
      <w:rPr>
        <w:rFonts w:hint="default"/>
      </w:rPr>
    </w:lvl>
    <w:lvl w:ilvl="6">
      <w:start w:val="1"/>
      <w:numFmt w:val="decimal"/>
      <w:lvlText w:val="%1.%2.%3.%4.%5.%6.%7."/>
      <w:lvlJc w:val="left"/>
      <w:pPr>
        <w:ind w:left="1156" w:hanging="1440"/>
      </w:pPr>
      <w:rPr>
        <w:rFonts w:hint="default"/>
      </w:rPr>
    </w:lvl>
    <w:lvl w:ilvl="7">
      <w:start w:val="1"/>
      <w:numFmt w:val="decimal"/>
      <w:lvlText w:val="%1.%2.%3.%4.%5.%6.%7.%8."/>
      <w:lvlJc w:val="left"/>
      <w:pPr>
        <w:ind w:left="1156" w:hanging="1440"/>
      </w:pPr>
      <w:rPr>
        <w:rFonts w:hint="default"/>
      </w:rPr>
    </w:lvl>
    <w:lvl w:ilvl="8">
      <w:start w:val="1"/>
      <w:numFmt w:val="decimal"/>
      <w:lvlText w:val="%1.%2.%3.%4.%5.%6.%7.%8.%9."/>
      <w:lvlJc w:val="left"/>
      <w:pPr>
        <w:ind w:left="1516" w:hanging="1800"/>
      </w:pPr>
      <w:rPr>
        <w:rFonts w:hint="default"/>
      </w:rPr>
    </w:lvl>
  </w:abstractNum>
  <w:abstractNum w:abstractNumId="35">
    <w:nsid w:val="7E72424D"/>
    <w:multiLevelType w:val="hybridMultilevel"/>
    <w:tmpl w:val="ADF64A5E"/>
    <w:lvl w:ilvl="0" w:tplc="40D8163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F4D7CDA"/>
    <w:multiLevelType w:val="multilevel"/>
    <w:tmpl w:val="C3D8C93E"/>
    <w:lvl w:ilvl="0">
      <w:start w:val="1"/>
      <w:numFmt w:val="bullet"/>
      <w:lvlText w:val=""/>
      <w:lvlJc w:val="left"/>
      <w:pPr>
        <w:ind w:left="480" w:hanging="480"/>
      </w:pPr>
      <w:rPr>
        <w:rFonts w:ascii="Symbol" w:hAnsi="Symbol" w:hint="default"/>
      </w:rPr>
    </w:lvl>
    <w:lvl w:ilvl="1">
      <w:start w:val="1"/>
      <w:numFmt w:val="decimal"/>
      <w:lvlText w:val="%1.%2."/>
      <w:lvlJc w:val="left"/>
      <w:pPr>
        <w:ind w:left="196"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436"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96" w:hanging="1080"/>
      </w:pPr>
      <w:rPr>
        <w:rFonts w:hint="default"/>
      </w:rPr>
    </w:lvl>
    <w:lvl w:ilvl="6">
      <w:start w:val="1"/>
      <w:numFmt w:val="decimal"/>
      <w:lvlText w:val="%1.%2.%3.%4.%5.%6.%7."/>
      <w:lvlJc w:val="left"/>
      <w:pPr>
        <w:ind w:left="1156" w:hanging="1440"/>
      </w:pPr>
      <w:rPr>
        <w:rFonts w:hint="default"/>
      </w:rPr>
    </w:lvl>
    <w:lvl w:ilvl="7">
      <w:start w:val="1"/>
      <w:numFmt w:val="decimal"/>
      <w:lvlText w:val="%1.%2.%3.%4.%5.%6.%7.%8."/>
      <w:lvlJc w:val="left"/>
      <w:pPr>
        <w:ind w:left="1156" w:hanging="1440"/>
      </w:pPr>
      <w:rPr>
        <w:rFonts w:hint="default"/>
      </w:rPr>
    </w:lvl>
    <w:lvl w:ilvl="8">
      <w:start w:val="1"/>
      <w:numFmt w:val="decimal"/>
      <w:lvlText w:val="%1.%2.%3.%4.%5.%6.%7.%8.%9."/>
      <w:lvlJc w:val="left"/>
      <w:pPr>
        <w:ind w:left="1516" w:hanging="1800"/>
      </w:pPr>
      <w:rPr>
        <w:rFonts w:hint="default"/>
      </w:rPr>
    </w:lvl>
  </w:abstractNum>
  <w:abstractNum w:abstractNumId="37">
    <w:nsid w:val="7F7C038C"/>
    <w:multiLevelType w:val="multilevel"/>
    <w:tmpl w:val="C3D8C93E"/>
    <w:lvl w:ilvl="0">
      <w:start w:val="1"/>
      <w:numFmt w:val="bullet"/>
      <w:lvlText w:val=""/>
      <w:lvlJc w:val="left"/>
      <w:pPr>
        <w:ind w:left="480" w:hanging="480"/>
      </w:pPr>
      <w:rPr>
        <w:rFonts w:ascii="Symbol" w:hAnsi="Symbol" w:hint="default"/>
      </w:rPr>
    </w:lvl>
    <w:lvl w:ilvl="1">
      <w:start w:val="1"/>
      <w:numFmt w:val="decimal"/>
      <w:lvlText w:val="%1.%2."/>
      <w:lvlJc w:val="left"/>
      <w:pPr>
        <w:ind w:left="196"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436"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96" w:hanging="1080"/>
      </w:pPr>
      <w:rPr>
        <w:rFonts w:hint="default"/>
      </w:rPr>
    </w:lvl>
    <w:lvl w:ilvl="6">
      <w:start w:val="1"/>
      <w:numFmt w:val="decimal"/>
      <w:lvlText w:val="%1.%2.%3.%4.%5.%6.%7."/>
      <w:lvlJc w:val="left"/>
      <w:pPr>
        <w:ind w:left="1156" w:hanging="1440"/>
      </w:pPr>
      <w:rPr>
        <w:rFonts w:hint="default"/>
      </w:rPr>
    </w:lvl>
    <w:lvl w:ilvl="7">
      <w:start w:val="1"/>
      <w:numFmt w:val="decimal"/>
      <w:lvlText w:val="%1.%2.%3.%4.%5.%6.%7.%8."/>
      <w:lvlJc w:val="left"/>
      <w:pPr>
        <w:ind w:left="1156" w:hanging="1440"/>
      </w:pPr>
      <w:rPr>
        <w:rFonts w:hint="default"/>
      </w:rPr>
    </w:lvl>
    <w:lvl w:ilvl="8">
      <w:start w:val="1"/>
      <w:numFmt w:val="decimal"/>
      <w:lvlText w:val="%1.%2.%3.%4.%5.%6.%7.%8.%9."/>
      <w:lvlJc w:val="left"/>
      <w:pPr>
        <w:ind w:left="1516" w:hanging="1800"/>
      </w:pPr>
      <w:rPr>
        <w:rFont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9"/>
  </w:num>
  <w:num w:numId="11">
    <w:abstractNumId w:val="27"/>
  </w:num>
  <w:num w:numId="12">
    <w:abstractNumId w:val="25"/>
  </w:num>
  <w:num w:numId="13">
    <w:abstractNumId w:val="23"/>
  </w:num>
  <w:num w:numId="14">
    <w:abstractNumId w:val="11"/>
  </w:num>
  <w:num w:numId="15">
    <w:abstractNumId w:val="12"/>
  </w:num>
  <w:num w:numId="16">
    <w:abstractNumId w:val="16"/>
  </w:num>
  <w:num w:numId="17">
    <w:abstractNumId w:val="15"/>
  </w:num>
  <w:num w:numId="18">
    <w:abstractNumId w:val="14"/>
  </w:num>
  <w:num w:numId="19">
    <w:abstractNumId w:val="26"/>
  </w:num>
  <w:num w:numId="20">
    <w:abstractNumId w:val="36"/>
  </w:num>
  <w:num w:numId="21">
    <w:abstractNumId w:val="17"/>
  </w:num>
  <w:num w:numId="22">
    <w:abstractNumId w:val="24"/>
  </w:num>
  <w:num w:numId="23">
    <w:abstractNumId w:val="30"/>
  </w:num>
  <w:num w:numId="24">
    <w:abstractNumId w:val="28"/>
  </w:num>
  <w:num w:numId="25">
    <w:abstractNumId w:val="32"/>
  </w:num>
  <w:num w:numId="26">
    <w:abstractNumId w:val="33"/>
  </w:num>
  <w:num w:numId="27">
    <w:abstractNumId w:val="13"/>
  </w:num>
  <w:num w:numId="28">
    <w:abstractNumId w:val="18"/>
  </w:num>
  <w:num w:numId="29">
    <w:abstractNumId w:val="34"/>
  </w:num>
  <w:num w:numId="30">
    <w:abstractNumId w:val="22"/>
  </w:num>
  <w:num w:numId="31">
    <w:abstractNumId w:val="35"/>
  </w:num>
  <w:num w:numId="32">
    <w:abstractNumId w:val="20"/>
  </w:num>
  <w:num w:numId="33">
    <w:abstractNumId w:val="37"/>
  </w:num>
  <w:num w:numId="34">
    <w:abstractNumId w:val="9"/>
  </w:num>
  <w:num w:numId="35">
    <w:abstractNumId w:val="19"/>
  </w:num>
  <w:num w:numId="36">
    <w:abstractNumId w:val="10"/>
  </w:num>
  <w:num w:numId="37">
    <w:abstractNumId w:val="21"/>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55A88"/>
    <w:rsid w:val="00190311"/>
    <w:rsid w:val="0029639D"/>
    <w:rsid w:val="00326F90"/>
    <w:rsid w:val="005E1F49"/>
    <w:rsid w:val="006A6F6A"/>
    <w:rsid w:val="006F3385"/>
    <w:rsid w:val="00717F0B"/>
    <w:rsid w:val="00AA1D8D"/>
    <w:rsid w:val="00B47730"/>
    <w:rsid w:val="00B8046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xtodebalo">
    <w:name w:val="Balloon Text"/>
    <w:basedOn w:val="Normal"/>
    <w:link w:val="TextodebaloChar"/>
    <w:uiPriority w:val="99"/>
    <w:semiHidden/>
    <w:unhideWhenUsed/>
    <w:rsid w:val="00155A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5A88"/>
    <w:rPr>
      <w:rFonts w:ascii="Tahoma" w:hAnsi="Tahoma" w:cs="Tahoma"/>
      <w:sz w:val="16"/>
      <w:szCs w:val="16"/>
    </w:rPr>
  </w:style>
  <w:style w:type="paragraph" w:customStyle="1" w:styleId="artifact-docx-previewheading1">
    <w:name w:val="artifact-docx-preview_heading1"/>
    <w:basedOn w:val="Normal"/>
    <w:rsid w:val="006A6F6A"/>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6A6F6A"/>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paragraph" w:customStyle="1" w:styleId="artifact-docx-previewlistbullet">
    <w:name w:val="artifact-docx-preview_listbullet"/>
    <w:basedOn w:val="Normal"/>
    <w:rsid w:val="006A6F6A"/>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paragraph" w:customStyle="1" w:styleId="isselectedend">
    <w:name w:val="isselectedend"/>
    <w:basedOn w:val="Normal"/>
    <w:rsid w:val="005E1F49"/>
    <w:pPr>
      <w:spacing w:before="100" w:beforeAutospacing="1" w:after="100" w:afterAutospacing="1" w:line="240" w:lineRule="auto"/>
    </w:pPr>
    <w:rPr>
      <w:rFonts w:ascii="Times New Roman" w:eastAsia="Times New Roman" w:hAnsi="Times New Roman" w:cs="Times New Roman"/>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xtodebalo">
    <w:name w:val="Balloon Text"/>
    <w:basedOn w:val="Normal"/>
    <w:link w:val="TextodebaloChar"/>
    <w:uiPriority w:val="99"/>
    <w:semiHidden/>
    <w:unhideWhenUsed/>
    <w:rsid w:val="00155A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5A88"/>
    <w:rPr>
      <w:rFonts w:ascii="Tahoma" w:hAnsi="Tahoma" w:cs="Tahoma"/>
      <w:sz w:val="16"/>
      <w:szCs w:val="16"/>
    </w:rPr>
  </w:style>
  <w:style w:type="paragraph" w:customStyle="1" w:styleId="artifact-docx-previewheading1">
    <w:name w:val="artifact-docx-preview_heading1"/>
    <w:basedOn w:val="Normal"/>
    <w:rsid w:val="006A6F6A"/>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6A6F6A"/>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paragraph" w:customStyle="1" w:styleId="artifact-docx-previewlistbullet">
    <w:name w:val="artifact-docx-preview_listbullet"/>
    <w:basedOn w:val="Normal"/>
    <w:rsid w:val="006A6F6A"/>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paragraph" w:customStyle="1" w:styleId="isselectedend">
    <w:name w:val="isselectedend"/>
    <w:basedOn w:val="Normal"/>
    <w:rsid w:val="005E1F49"/>
    <w:pPr>
      <w:spacing w:before="100" w:beforeAutospacing="1" w:after="100" w:afterAutospacing="1" w:line="240" w:lineRule="auto"/>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63587">
      <w:bodyDiv w:val="1"/>
      <w:marLeft w:val="0"/>
      <w:marRight w:val="0"/>
      <w:marTop w:val="0"/>
      <w:marBottom w:val="0"/>
      <w:divBdr>
        <w:top w:val="none" w:sz="0" w:space="0" w:color="auto"/>
        <w:left w:val="none" w:sz="0" w:space="0" w:color="auto"/>
        <w:bottom w:val="none" w:sz="0" w:space="0" w:color="auto"/>
        <w:right w:val="none" w:sz="0" w:space="0" w:color="auto"/>
      </w:divBdr>
    </w:div>
    <w:div w:id="216627818">
      <w:bodyDiv w:val="1"/>
      <w:marLeft w:val="0"/>
      <w:marRight w:val="0"/>
      <w:marTop w:val="0"/>
      <w:marBottom w:val="0"/>
      <w:divBdr>
        <w:top w:val="none" w:sz="0" w:space="0" w:color="auto"/>
        <w:left w:val="none" w:sz="0" w:space="0" w:color="auto"/>
        <w:bottom w:val="none" w:sz="0" w:space="0" w:color="auto"/>
        <w:right w:val="none" w:sz="0" w:space="0" w:color="auto"/>
      </w:divBdr>
    </w:div>
    <w:div w:id="16204518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890E1-0051-4228-83FA-66608C420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2568</Words>
  <Characters>13871</Characters>
  <Application>Microsoft Office Word</Application>
  <DocSecurity>0</DocSecurity>
  <Lines>115</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16245</Company>
  <LinksUpToDate>false</LinksUpToDate>
  <CharactersWithSpaces>16407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Elisama Pereira de Santana</cp:lastModifiedBy>
  <cp:revision>2</cp:revision>
  <dcterms:created xsi:type="dcterms:W3CDTF">2026-09-04T14:14:00Z</dcterms:created>
  <dcterms:modified xsi:type="dcterms:W3CDTF">2026-09-04T14:14:00Z</dcterms:modified>
</cp:coreProperties>
</file>