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0CF" w:rsidRDefault="008C0D95">
      <w:pPr>
        <w:pStyle w:val="Ttulo2"/>
        <w:spacing w:before="62" w:line="360" w:lineRule="auto"/>
        <w:jc w:val="center"/>
        <w:rPr>
          <w:b w:val="0"/>
          <w:bCs w:val="0"/>
          <w:sz w:val="26"/>
          <w:szCs w:val="26"/>
        </w:rPr>
      </w:pPr>
      <w:r>
        <w:rPr>
          <w:b w:val="0"/>
          <w:bCs w:val="0"/>
          <w:sz w:val="26"/>
          <w:szCs w:val="26"/>
        </w:rPr>
        <w:t xml:space="preserve">CONCORRÊNCIA PÚBLICA ELETRÔNICA </w:t>
      </w:r>
    </w:p>
    <w:p w:rsidR="000950CF" w:rsidRDefault="008C0D95">
      <w:pPr>
        <w:pStyle w:val="Ttulo2"/>
        <w:spacing w:before="62" w:line="360" w:lineRule="auto"/>
        <w:jc w:val="center"/>
        <w:rPr>
          <w:b w:val="0"/>
          <w:bCs w:val="0"/>
          <w:sz w:val="26"/>
          <w:szCs w:val="26"/>
        </w:rPr>
      </w:pPr>
      <w:r>
        <w:rPr>
          <w:b w:val="0"/>
          <w:bCs w:val="0"/>
          <w:sz w:val="26"/>
          <w:szCs w:val="26"/>
        </w:rPr>
        <w:t xml:space="preserve"> CP-Nº 0</w:t>
      </w:r>
      <w:r w:rsidR="00CE3C13">
        <w:rPr>
          <w:b w:val="0"/>
          <w:bCs w:val="0"/>
          <w:sz w:val="26"/>
          <w:szCs w:val="26"/>
        </w:rPr>
        <w:t>03</w:t>
      </w:r>
      <w:r>
        <w:rPr>
          <w:b w:val="0"/>
          <w:bCs w:val="0"/>
          <w:sz w:val="26"/>
          <w:szCs w:val="26"/>
        </w:rPr>
        <w:t>/2026</w:t>
      </w:r>
    </w:p>
    <w:p w:rsidR="000950CF" w:rsidRDefault="000950CF">
      <w:pPr>
        <w:pBdr>
          <w:top w:val="nil"/>
          <w:left w:val="nil"/>
          <w:bottom w:val="nil"/>
          <w:right w:val="nil"/>
          <w:between w:val="nil"/>
        </w:pBdr>
        <w:spacing w:before="137" w:after="140" w:line="276" w:lineRule="auto"/>
        <w:rPr>
          <w:b/>
          <w:bCs/>
          <w:color w:val="000000"/>
          <w:sz w:val="26"/>
          <w:szCs w:val="26"/>
        </w:rPr>
      </w:pPr>
    </w:p>
    <w:p w:rsidR="000950CF" w:rsidRDefault="008C0D95">
      <w:pPr>
        <w:pBdr>
          <w:top w:val="nil"/>
          <w:left w:val="nil"/>
          <w:bottom w:val="nil"/>
          <w:right w:val="nil"/>
          <w:between w:val="nil"/>
        </w:pBdr>
        <w:spacing w:after="140" w:line="360" w:lineRule="auto"/>
        <w:rPr>
          <w:color w:val="000000"/>
          <w:sz w:val="26"/>
          <w:szCs w:val="26"/>
        </w:rPr>
      </w:pPr>
      <w:r>
        <w:rPr>
          <w:b/>
          <w:bCs/>
          <w:color w:val="000000"/>
          <w:sz w:val="26"/>
          <w:szCs w:val="26"/>
        </w:rPr>
        <w:t xml:space="preserve">A PREFEITURA MUNICIPAL DA CIDADE DE CÂNDIDO MENDES/MA, por meio do Secretaria Municipal de Administração, </w:t>
      </w:r>
      <w:r>
        <w:rPr>
          <w:color w:val="000000"/>
          <w:sz w:val="26"/>
          <w:szCs w:val="26"/>
        </w:rPr>
        <w:t xml:space="preserve">torna público para conhecimento dos interessados que na data e horário indicados, por meio da </w:t>
      </w:r>
      <w:r>
        <w:rPr>
          <w:i/>
          <w:iCs/>
          <w:color w:val="000000"/>
          <w:sz w:val="26"/>
          <w:szCs w:val="26"/>
        </w:rPr>
        <w:t>internet</w:t>
      </w:r>
      <w:r>
        <w:rPr>
          <w:color w:val="000000"/>
          <w:sz w:val="26"/>
          <w:szCs w:val="26"/>
        </w:rPr>
        <w:t xml:space="preserve">, através do site </w:t>
      </w:r>
      <w:r>
        <w:rPr>
          <w:b/>
          <w:bCs/>
          <w:color w:val="000000"/>
          <w:sz w:val="26"/>
          <w:szCs w:val="26"/>
          <w:u w:val="single"/>
        </w:rPr>
        <w:t>comprasbr.com.br</w:t>
      </w:r>
      <w:hyperlink r:id="rId8">
        <w:r>
          <w:rPr>
            <w:color w:val="000000"/>
            <w:sz w:val="26"/>
            <w:szCs w:val="26"/>
          </w:rPr>
          <w:t>,</w:t>
        </w:r>
      </w:hyperlink>
      <w:r>
        <w:rPr>
          <w:color w:val="000000"/>
          <w:sz w:val="26"/>
          <w:szCs w:val="26"/>
        </w:rPr>
        <w:t xml:space="preserve"> realizará licitação na modalidade </w:t>
      </w:r>
      <w:r>
        <w:rPr>
          <w:b/>
          <w:bCs/>
          <w:color w:val="000000"/>
          <w:sz w:val="26"/>
          <w:szCs w:val="26"/>
        </w:rPr>
        <w:t>CONCORRÊNCIA</w:t>
      </w:r>
      <w:r>
        <w:rPr>
          <w:color w:val="000000"/>
          <w:sz w:val="26"/>
          <w:szCs w:val="26"/>
        </w:rPr>
        <w:t xml:space="preserve">, na forma </w:t>
      </w:r>
      <w:r>
        <w:rPr>
          <w:b/>
          <w:bCs/>
          <w:color w:val="000000"/>
          <w:sz w:val="26"/>
          <w:szCs w:val="26"/>
        </w:rPr>
        <w:t>ELETRÔNICA</w:t>
      </w:r>
      <w:r>
        <w:rPr>
          <w:color w:val="000000"/>
          <w:sz w:val="26"/>
          <w:szCs w:val="26"/>
        </w:rPr>
        <w:t>, do tipo menor preço, conforme descrição contida neste Edital e seus Anexos. Este Edital será regido p</w:t>
      </w:r>
      <w:r>
        <w:rPr>
          <w:color w:val="000000"/>
          <w:sz w:val="26"/>
          <w:szCs w:val="26"/>
        </w:rPr>
        <w:t>ela Lei Federal 14.133/2021.</w:t>
      </w:r>
    </w:p>
    <w:p w:rsidR="000950CF" w:rsidRDefault="008C0D95">
      <w:pPr>
        <w:pStyle w:val="Ttulo2"/>
        <w:tabs>
          <w:tab w:val="left" w:pos="1004"/>
        </w:tabs>
        <w:rPr>
          <w:sz w:val="24"/>
          <w:szCs w:val="24"/>
        </w:rPr>
      </w:pPr>
      <w:r>
        <w:rPr>
          <w:sz w:val="24"/>
          <w:szCs w:val="24"/>
        </w:rPr>
        <w:t xml:space="preserve">Contratação de empresa especializada em serviços de engenharia, para construção da Praça Barão de </w:t>
      </w:r>
      <w:proofErr w:type="spellStart"/>
      <w:r>
        <w:rPr>
          <w:sz w:val="24"/>
          <w:szCs w:val="24"/>
        </w:rPr>
        <w:t>Tromaí</w:t>
      </w:r>
      <w:proofErr w:type="spellEnd"/>
      <w:r>
        <w:rPr>
          <w:sz w:val="24"/>
          <w:szCs w:val="24"/>
        </w:rPr>
        <w:t>, de interesse da Prefeitura Municipal de Cândido Mendes/MA.</w:t>
      </w:r>
    </w:p>
    <w:p w:rsidR="000950CF" w:rsidRDefault="000950CF"/>
    <w:p w:rsidR="000950CF" w:rsidRDefault="008C0D95">
      <w:pPr>
        <w:rPr>
          <w:b/>
          <w:bCs/>
        </w:rPr>
      </w:pPr>
      <w:r>
        <w:rPr>
          <w:b/>
          <w:bCs/>
        </w:rPr>
        <w:t>Com base no levantamento, a melhor solução é a Contratação de</w:t>
      </w:r>
      <w:r>
        <w:rPr>
          <w:b/>
          <w:bCs/>
        </w:rPr>
        <w:t xml:space="preserve"> Empresa Especializada em Engenharia para Empreitada por preço unitário.</w:t>
      </w:r>
    </w:p>
    <w:p w:rsidR="000950CF" w:rsidRDefault="008C0D95">
      <w:pPr>
        <w:pStyle w:val="Ttulo2"/>
        <w:tabs>
          <w:tab w:val="left" w:pos="1004"/>
        </w:tabs>
        <w:rPr>
          <w:sz w:val="26"/>
          <w:szCs w:val="26"/>
        </w:rPr>
      </w:pPr>
      <w:r>
        <w:rPr>
          <w:sz w:val="26"/>
          <w:szCs w:val="26"/>
        </w:rPr>
        <w:t>Início da Disputa de Preços:</w:t>
      </w:r>
    </w:p>
    <w:p w:rsidR="000950CF" w:rsidRDefault="00CE3C13">
      <w:pPr>
        <w:pBdr>
          <w:top w:val="nil"/>
          <w:left w:val="nil"/>
          <w:bottom w:val="nil"/>
          <w:right w:val="nil"/>
          <w:between w:val="nil"/>
        </w:pBdr>
        <w:spacing w:before="137" w:after="140" w:line="276" w:lineRule="auto"/>
        <w:rPr>
          <w:color w:val="000000"/>
          <w:sz w:val="26"/>
          <w:szCs w:val="26"/>
        </w:rPr>
      </w:pPr>
      <w:r>
        <w:rPr>
          <w:color w:val="000000"/>
          <w:sz w:val="26"/>
          <w:szCs w:val="26"/>
        </w:rPr>
        <w:t>05/05</w:t>
      </w:r>
      <w:r w:rsidR="008C0D95">
        <w:rPr>
          <w:color w:val="000000"/>
          <w:sz w:val="26"/>
          <w:szCs w:val="26"/>
        </w:rPr>
        <w:t xml:space="preserve">/2026 às </w:t>
      </w:r>
      <w:r>
        <w:rPr>
          <w:color w:val="000000"/>
          <w:sz w:val="26"/>
          <w:szCs w:val="26"/>
        </w:rPr>
        <w:t>10</w:t>
      </w:r>
      <w:r w:rsidR="008C0D95">
        <w:rPr>
          <w:color w:val="000000"/>
          <w:sz w:val="26"/>
          <w:szCs w:val="26"/>
        </w:rPr>
        <w:t>h</w:t>
      </w:r>
      <w:r>
        <w:rPr>
          <w:color w:val="000000"/>
          <w:sz w:val="26"/>
          <w:szCs w:val="26"/>
        </w:rPr>
        <w:t>00</w:t>
      </w:r>
      <w:r w:rsidR="008C0D95">
        <w:rPr>
          <w:color w:val="000000"/>
          <w:sz w:val="26"/>
          <w:szCs w:val="26"/>
        </w:rPr>
        <w:t>min.</w:t>
      </w:r>
    </w:p>
    <w:p w:rsidR="000950CF" w:rsidRDefault="000950CF">
      <w:pPr>
        <w:pBdr>
          <w:top w:val="nil"/>
          <w:left w:val="nil"/>
          <w:bottom w:val="nil"/>
          <w:right w:val="nil"/>
          <w:between w:val="nil"/>
        </w:pBdr>
        <w:spacing w:after="140" w:line="276" w:lineRule="auto"/>
        <w:rPr>
          <w:color w:val="000000"/>
          <w:sz w:val="26"/>
          <w:szCs w:val="26"/>
        </w:rPr>
      </w:pPr>
    </w:p>
    <w:p w:rsidR="000950CF" w:rsidRDefault="008C0D95">
      <w:pPr>
        <w:pStyle w:val="Ttulo2"/>
        <w:numPr>
          <w:ilvl w:val="0"/>
          <w:numId w:val="37"/>
        </w:numPr>
        <w:tabs>
          <w:tab w:val="left" w:pos="1216"/>
        </w:tabs>
        <w:ind w:left="0" w:firstLine="0"/>
        <w:rPr>
          <w:sz w:val="26"/>
          <w:szCs w:val="26"/>
        </w:rPr>
      </w:pPr>
      <w:r>
        <w:rPr>
          <w:sz w:val="26"/>
          <w:szCs w:val="26"/>
        </w:rPr>
        <w:t>Formalização de Consultas:</w:t>
      </w:r>
    </w:p>
    <w:p w:rsidR="000950CF" w:rsidRDefault="000950CF">
      <w:pPr>
        <w:pStyle w:val="Ttulo2"/>
        <w:tabs>
          <w:tab w:val="left" w:pos="1216"/>
        </w:tabs>
        <w:rPr>
          <w:sz w:val="26"/>
          <w:szCs w:val="26"/>
        </w:rPr>
      </w:pPr>
    </w:p>
    <w:p w:rsidR="000950CF" w:rsidRDefault="008C0D95">
      <w:pPr>
        <w:rPr>
          <w:sz w:val="26"/>
          <w:szCs w:val="26"/>
        </w:rPr>
      </w:pPr>
      <w:r>
        <w:rPr>
          <w:sz w:val="26"/>
          <w:szCs w:val="26"/>
        </w:rPr>
        <w:t xml:space="preserve">Exclusivamente pela plataforma </w:t>
      </w:r>
    </w:p>
    <w:p w:rsidR="000950CF" w:rsidRDefault="000950CF">
      <w:pPr>
        <w:rPr>
          <w:sz w:val="26"/>
          <w:szCs w:val="26"/>
        </w:rPr>
      </w:pPr>
    </w:p>
    <w:p w:rsidR="000950CF" w:rsidRDefault="008C0D95">
      <w:pPr>
        <w:pStyle w:val="Ttulo2"/>
        <w:numPr>
          <w:ilvl w:val="0"/>
          <w:numId w:val="37"/>
        </w:numPr>
        <w:tabs>
          <w:tab w:val="left" w:pos="1564"/>
        </w:tabs>
        <w:ind w:left="0" w:firstLine="0"/>
        <w:rPr>
          <w:b w:val="0"/>
          <w:bCs w:val="0"/>
          <w:sz w:val="26"/>
          <w:szCs w:val="26"/>
        </w:rPr>
      </w:pPr>
      <w:r>
        <w:rPr>
          <w:sz w:val="26"/>
          <w:szCs w:val="26"/>
        </w:rPr>
        <w:t>Referência de Tempo:</w:t>
      </w:r>
    </w:p>
    <w:p w:rsidR="000950CF" w:rsidRDefault="008C0D95">
      <w:pPr>
        <w:pBdr>
          <w:top w:val="nil"/>
          <w:left w:val="nil"/>
          <w:bottom w:val="nil"/>
          <w:right w:val="nil"/>
          <w:between w:val="nil"/>
        </w:pBdr>
        <w:spacing w:before="135" w:after="140" w:line="276" w:lineRule="auto"/>
        <w:rPr>
          <w:color w:val="000000"/>
          <w:sz w:val="26"/>
          <w:szCs w:val="26"/>
        </w:rPr>
      </w:pPr>
      <w:r>
        <w:rPr>
          <w:color w:val="000000"/>
          <w:sz w:val="26"/>
          <w:szCs w:val="26"/>
        </w:rPr>
        <w:t>Para todas as referências de tempo será observado o horário de Brasília (DF).</w:t>
      </w:r>
    </w:p>
    <w:p w:rsidR="000950CF" w:rsidRDefault="000950CF">
      <w:pPr>
        <w:pBdr>
          <w:top w:val="nil"/>
          <w:left w:val="nil"/>
          <w:bottom w:val="nil"/>
          <w:right w:val="nil"/>
          <w:between w:val="nil"/>
        </w:pBdr>
        <w:spacing w:before="92" w:after="140" w:line="276" w:lineRule="auto"/>
        <w:rPr>
          <w:color w:val="000000"/>
          <w:sz w:val="26"/>
          <w:szCs w:val="26"/>
        </w:rPr>
      </w:pPr>
    </w:p>
    <w:p w:rsidR="000950CF" w:rsidRDefault="008C0D95">
      <w:pPr>
        <w:tabs>
          <w:tab w:val="left" w:pos="8144"/>
        </w:tabs>
        <w:rPr>
          <w:b/>
          <w:bCs/>
          <w:sz w:val="26"/>
          <w:szCs w:val="26"/>
          <w:u w:val="single"/>
        </w:rPr>
      </w:pPr>
      <w:r>
        <w:rPr>
          <w:sz w:val="26"/>
          <w:szCs w:val="26"/>
        </w:rPr>
        <w:tab/>
      </w:r>
    </w:p>
    <w:p w:rsidR="000950CF" w:rsidRDefault="008C0D95">
      <w:pPr>
        <w:pBdr>
          <w:top w:val="nil"/>
          <w:left w:val="nil"/>
          <w:bottom w:val="nil"/>
          <w:right w:val="nil"/>
          <w:between w:val="nil"/>
        </w:pBdr>
        <w:spacing w:before="1" w:after="140" w:line="360" w:lineRule="auto"/>
        <w:rPr>
          <w:color w:val="000000"/>
          <w:sz w:val="26"/>
          <w:szCs w:val="26"/>
        </w:rPr>
      </w:pPr>
      <w:r>
        <w:rPr>
          <w:b/>
          <w:bCs/>
          <w:color w:val="000000"/>
          <w:sz w:val="26"/>
          <w:szCs w:val="26"/>
          <w:u w:val="single"/>
        </w:rPr>
        <w:lastRenderedPageBreak/>
        <w:t>Advertência:</w:t>
      </w:r>
      <w:r>
        <w:rPr>
          <w:b/>
          <w:bCs/>
          <w:color w:val="000000"/>
          <w:sz w:val="26"/>
          <w:szCs w:val="26"/>
        </w:rPr>
        <w:t xml:space="preserve"> </w:t>
      </w:r>
      <w:r>
        <w:rPr>
          <w:color w:val="000000"/>
          <w:sz w:val="26"/>
          <w:szCs w:val="26"/>
        </w:rPr>
        <w:t>O Município de Cândido Mendes – MA, ADVERTE a todos os Licitantes, que não está hesitando em penalizar empresas que descumpram o pactuado. Solicitamos que as Empresas apresentem suas propostas e lances de forma consciente, com a certeza de que poderão cump</w:t>
      </w:r>
      <w:r>
        <w:rPr>
          <w:color w:val="000000"/>
          <w:sz w:val="26"/>
          <w:szCs w:val="26"/>
        </w:rPr>
        <w:t>rir com a efetiva entrega do objeto da forma como foi pedido no Edital e dentro dos prazos, preços e padrões de qualidade exigidos. Vale lembrar também que os pedidos de realinhamento de preço são exceções à regra, destinados sempre a situações excepcional</w:t>
      </w:r>
      <w:r>
        <w:rPr>
          <w:color w:val="000000"/>
          <w:sz w:val="26"/>
          <w:szCs w:val="26"/>
        </w:rPr>
        <w:t>íssimas, somente serão deferidos, se em total consonância com a lei. Ratificamos, portanto, que as propostas sejam efetivadas de forma séria e consciente, visando evitar problemas, tanto para a Administração Pública como para as empresas.</w:t>
      </w:r>
    </w:p>
    <w:p w:rsidR="000950CF" w:rsidRDefault="000950CF">
      <w:pPr>
        <w:pBdr>
          <w:top w:val="nil"/>
          <w:left w:val="nil"/>
          <w:bottom w:val="nil"/>
          <w:right w:val="nil"/>
          <w:between w:val="nil"/>
        </w:pBdr>
        <w:spacing w:before="138" w:after="140" w:line="276" w:lineRule="auto"/>
        <w:rPr>
          <w:color w:val="000000"/>
          <w:sz w:val="26"/>
          <w:szCs w:val="26"/>
        </w:rPr>
      </w:pPr>
    </w:p>
    <w:p w:rsidR="000950CF" w:rsidRDefault="008C0D95">
      <w:pPr>
        <w:pBdr>
          <w:top w:val="nil"/>
          <w:left w:val="nil"/>
          <w:bottom w:val="nil"/>
          <w:right w:val="nil"/>
          <w:between w:val="nil"/>
        </w:pBdr>
        <w:spacing w:after="140" w:line="360" w:lineRule="auto"/>
        <w:rPr>
          <w:color w:val="000000"/>
          <w:sz w:val="26"/>
          <w:szCs w:val="26"/>
        </w:rPr>
      </w:pPr>
      <w:r>
        <w:rPr>
          <w:color w:val="000000"/>
          <w:sz w:val="26"/>
          <w:szCs w:val="26"/>
        </w:rPr>
        <w:t>As informações c</w:t>
      </w:r>
      <w:r>
        <w:rPr>
          <w:color w:val="000000"/>
          <w:sz w:val="26"/>
          <w:szCs w:val="26"/>
        </w:rPr>
        <w:t>onstantes neste Edital e em seus Anexos são complementares entre si, de modo que todas devem ser consideradas para os fins a que se destinam.</w:t>
      </w:r>
    </w:p>
    <w:p w:rsidR="000950CF" w:rsidRDefault="000950CF">
      <w:pPr>
        <w:pBdr>
          <w:top w:val="nil"/>
          <w:left w:val="nil"/>
          <w:bottom w:val="nil"/>
          <w:right w:val="nil"/>
          <w:between w:val="nil"/>
        </w:pBdr>
        <w:spacing w:before="7" w:after="140" w:line="276" w:lineRule="auto"/>
        <w:rPr>
          <w:color w:val="000000"/>
          <w:sz w:val="26"/>
          <w:szCs w:val="26"/>
        </w:rPr>
      </w:pPr>
    </w:p>
    <w:p w:rsidR="000950CF" w:rsidRDefault="008C0D95">
      <w:pPr>
        <w:pBdr>
          <w:top w:val="nil"/>
          <w:left w:val="nil"/>
          <w:bottom w:val="nil"/>
          <w:right w:val="nil"/>
          <w:between w:val="nil"/>
        </w:pBdr>
        <w:spacing w:before="1" w:after="140" w:line="360" w:lineRule="auto"/>
        <w:rPr>
          <w:sz w:val="26"/>
          <w:szCs w:val="26"/>
        </w:rPr>
      </w:pPr>
      <w:r>
        <w:rPr>
          <w:color w:val="000000"/>
          <w:sz w:val="26"/>
          <w:szCs w:val="26"/>
        </w:rPr>
        <w:t>Futuras alegações relacionadas com o desconhecimento de quaisquer informações constantes deste Edital e seus Anex</w:t>
      </w:r>
      <w:r>
        <w:rPr>
          <w:color w:val="000000"/>
          <w:sz w:val="26"/>
          <w:szCs w:val="26"/>
        </w:rPr>
        <w:t>os, bem como dos preceitos legais pertinentes não serão consideradas e/ou admitidas, inclusive quando da execução do contrato ou instrumento equivalente.</w:t>
      </w:r>
    </w:p>
    <w:p w:rsidR="000950CF" w:rsidRDefault="008C0D95">
      <w:pPr>
        <w:pStyle w:val="Ttulo2"/>
        <w:numPr>
          <w:ilvl w:val="0"/>
          <w:numId w:val="34"/>
        </w:numPr>
        <w:tabs>
          <w:tab w:val="left" w:pos="1428"/>
        </w:tabs>
        <w:spacing w:before="1" w:line="360" w:lineRule="auto"/>
        <w:ind w:left="0" w:firstLine="0"/>
        <w:rPr>
          <w:sz w:val="26"/>
          <w:szCs w:val="26"/>
        </w:rPr>
      </w:pPr>
      <w:r>
        <w:rPr>
          <w:sz w:val="26"/>
          <w:szCs w:val="26"/>
        </w:rPr>
        <w:t>OBJETO:</w:t>
      </w:r>
      <w:r>
        <w:t xml:space="preserve"> </w:t>
      </w:r>
      <w:r>
        <w:rPr>
          <w:sz w:val="26"/>
          <w:szCs w:val="26"/>
        </w:rPr>
        <w:t xml:space="preserve">Contratação de empresa especializada em serviços de engenharia, para construção da Praça Barão de </w:t>
      </w:r>
      <w:proofErr w:type="spellStart"/>
      <w:r>
        <w:rPr>
          <w:sz w:val="26"/>
          <w:szCs w:val="26"/>
        </w:rPr>
        <w:t>Tromaí</w:t>
      </w:r>
      <w:proofErr w:type="spellEnd"/>
      <w:r>
        <w:rPr>
          <w:sz w:val="26"/>
          <w:szCs w:val="26"/>
        </w:rPr>
        <w:t>, de interesse da Prefeitura Municipal de Cândido Mendes/MA.</w:t>
      </w:r>
    </w:p>
    <w:p w:rsidR="000950CF" w:rsidRDefault="000950CF">
      <w:pPr>
        <w:rPr>
          <w:b/>
          <w:bCs/>
        </w:rPr>
      </w:pPr>
    </w:p>
    <w:p w:rsidR="000950CF" w:rsidRDefault="008C0D95">
      <w:pPr>
        <w:numPr>
          <w:ilvl w:val="1"/>
          <w:numId w:val="32"/>
        </w:numPr>
      </w:pPr>
      <w:r>
        <w:rPr>
          <w:b/>
          <w:bCs/>
          <w:sz w:val="26"/>
          <w:szCs w:val="26"/>
        </w:rPr>
        <w:t>ESTIMATIVA DE PREÇOS:</w:t>
      </w:r>
      <w:r>
        <w:rPr>
          <w:sz w:val="26"/>
          <w:szCs w:val="26"/>
        </w:rPr>
        <w:t xml:space="preserve"> O custo estimado da futura contratação, realizado com base em tabela</w:t>
      </w:r>
      <w:r>
        <w:rPr>
          <w:sz w:val="26"/>
          <w:szCs w:val="26"/>
        </w:rPr>
        <w:t xml:space="preserve"> de referência nacional (SINAPI), é de R$ 2.589.334,49 (dois milhões, quinhentos e oitenta e nove mil, trezentos e trinta e quatro reais e quarenta e nove centavos), conforme orçamento em anexo.</w:t>
      </w:r>
    </w:p>
    <w:p w:rsidR="000950CF" w:rsidRDefault="000950CF">
      <w:pPr>
        <w:pBdr>
          <w:top w:val="nil"/>
          <w:left w:val="nil"/>
          <w:bottom w:val="nil"/>
          <w:right w:val="nil"/>
          <w:between w:val="nil"/>
        </w:pBdr>
        <w:spacing w:line="360" w:lineRule="auto"/>
        <w:ind w:left="28"/>
        <w:rPr>
          <w:color w:val="000000"/>
          <w:sz w:val="26"/>
          <w:szCs w:val="26"/>
        </w:rPr>
      </w:pPr>
    </w:p>
    <w:p w:rsidR="000950CF" w:rsidRDefault="008C0D95">
      <w:pPr>
        <w:pStyle w:val="Ttulo1"/>
        <w:numPr>
          <w:ilvl w:val="0"/>
          <w:numId w:val="3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FORMALIZAÇÃO DE CONSULTAS</w:t>
      </w:r>
    </w:p>
    <w:p w:rsidR="000950CF" w:rsidRDefault="008C0D95">
      <w:pPr>
        <w:widowControl w:val="0"/>
        <w:numPr>
          <w:ilvl w:val="1"/>
          <w:numId w:val="32"/>
        </w:numPr>
        <w:pBdr>
          <w:top w:val="nil"/>
          <w:left w:val="nil"/>
          <w:bottom w:val="nil"/>
          <w:right w:val="nil"/>
          <w:between w:val="nil"/>
        </w:pBdr>
        <w:tabs>
          <w:tab w:val="left" w:pos="1428"/>
        </w:tabs>
        <w:spacing w:before="137" w:line="360" w:lineRule="auto"/>
        <w:ind w:left="0" w:firstLine="0"/>
        <w:rPr>
          <w:color w:val="000000"/>
        </w:rPr>
      </w:pPr>
      <w:r>
        <w:rPr>
          <w:color w:val="000000"/>
          <w:sz w:val="26"/>
          <w:szCs w:val="26"/>
        </w:rPr>
        <w:t>Os interessados que tiverem dúvida</w:t>
      </w:r>
      <w:r>
        <w:rPr>
          <w:color w:val="000000"/>
          <w:sz w:val="26"/>
          <w:szCs w:val="26"/>
        </w:rPr>
        <w:t xml:space="preserve">s de caráter técnico ou legal quanto à interpretação dos termos deste Edital poderão solicitar os esclarecimentos, providências ou impugnar o ato convocatório </w:t>
      </w:r>
      <w:r>
        <w:rPr>
          <w:sz w:val="26"/>
          <w:szCs w:val="26"/>
        </w:rPr>
        <w:t>da Concorrência</w:t>
      </w:r>
      <w:r>
        <w:rPr>
          <w:color w:val="000000"/>
          <w:sz w:val="26"/>
          <w:szCs w:val="26"/>
        </w:rPr>
        <w:t xml:space="preserve">, até 03 (três) dias úteis antes da data fixada para disputa de preços </w:t>
      </w:r>
      <w:r>
        <w:rPr>
          <w:b/>
          <w:bCs/>
          <w:color w:val="000000"/>
          <w:sz w:val="26"/>
          <w:szCs w:val="26"/>
        </w:rPr>
        <w:t>exclusivame</w:t>
      </w:r>
      <w:r>
        <w:rPr>
          <w:b/>
          <w:bCs/>
          <w:color w:val="000000"/>
          <w:sz w:val="26"/>
          <w:szCs w:val="26"/>
        </w:rPr>
        <w:t xml:space="preserve">nte </w:t>
      </w:r>
      <w:r>
        <w:rPr>
          <w:color w:val="000000"/>
          <w:sz w:val="26"/>
          <w:szCs w:val="26"/>
        </w:rPr>
        <w:t>pelo comprasbr.com.br.</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 xml:space="preserve">A resposta à impugnação ou ao pedido de esclarecimento será divulgada no portal no prazo de até 03 (três) dias úteis, limitado ao último dia anterior </w:t>
      </w:r>
      <w:proofErr w:type="spellStart"/>
      <w:r>
        <w:rPr>
          <w:color w:val="000000"/>
          <w:sz w:val="26"/>
          <w:szCs w:val="26"/>
        </w:rPr>
        <w:t>a</w:t>
      </w:r>
      <w:proofErr w:type="spellEnd"/>
      <w:r>
        <w:rPr>
          <w:color w:val="000000"/>
          <w:sz w:val="26"/>
          <w:szCs w:val="26"/>
        </w:rPr>
        <w:t xml:space="preserve"> data da abertura do certame.</w:t>
      </w:r>
    </w:p>
    <w:p w:rsidR="000950CF" w:rsidRDefault="008C0D95">
      <w:pPr>
        <w:widowControl w:val="0"/>
        <w:numPr>
          <w:ilvl w:val="1"/>
          <w:numId w:val="32"/>
        </w:numPr>
        <w:pBdr>
          <w:top w:val="nil"/>
          <w:left w:val="nil"/>
          <w:bottom w:val="nil"/>
          <w:right w:val="nil"/>
          <w:between w:val="nil"/>
        </w:pBdr>
        <w:tabs>
          <w:tab w:val="left" w:pos="1428"/>
        </w:tabs>
        <w:spacing w:before="1" w:line="360" w:lineRule="auto"/>
        <w:ind w:left="0" w:firstLine="0"/>
        <w:rPr>
          <w:color w:val="000000"/>
        </w:rPr>
      </w:pPr>
      <w:r>
        <w:rPr>
          <w:color w:val="000000"/>
          <w:sz w:val="26"/>
          <w:szCs w:val="26"/>
        </w:rPr>
        <w:t>Acolhida a petição contra o ato convocatório será designada nova data para realização da Concorrência. Não serão conhecidas impugnações apresentadas fora do prazo legal e/ou subscritas por representante não habilitado legalmente ou não identificado no proc</w:t>
      </w:r>
      <w:r>
        <w:rPr>
          <w:color w:val="000000"/>
          <w:sz w:val="26"/>
          <w:szCs w:val="26"/>
        </w:rPr>
        <w:t>esso para responder pelo licitante.</w:t>
      </w:r>
    </w:p>
    <w:p w:rsidR="000950CF" w:rsidRDefault="008C0D95">
      <w:pPr>
        <w:pStyle w:val="Ttulo1"/>
        <w:numPr>
          <w:ilvl w:val="0"/>
          <w:numId w:val="3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RECEBIMENTO DAS PROPOSTAS</w:t>
      </w:r>
    </w:p>
    <w:p w:rsidR="000950CF" w:rsidRDefault="008C0D95">
      <w:pPr>
        <w:widowControl w:val="0"/>
        <w:numPr>
          <w:ilvl w:val="1"/>
          <w:numId w:val="32"/>
        </w:numPr>
        <w:pBdr>
          <w:top w:val="nil"/>
          <w:left w:val="nil"/>
          <w:bottom w:val="nil"/>
          <w:right w:val="nil"/>
          <w:between w:val="nil"/>
        </w:pBdr>
        <w:tabs>
          <w:tab w:val="left" w:pos="1428"/>
        </w:tabs>
        <w:spacing w:before="137" w:line="360" w:lineRule="auto"/>
        <w:ind w:left="0" w:firstLine="0"/>
        <w:rPr>
          <w:color w:val="000000"/>
        </w:rPr>
      </w:pPr>
      <w:r>
        <w:rPr>
          <w:color w:val="000000"/>
          <w:sz w:val="26"/>
          <w:szCs w:val="26"/>
        </w:rPr>
        <w:t>As propostas deverão ser cadastradas no site comprasbr.com.br desde a divulgação da íntegra do Edital no referido endereço eletrônico, até o dia e horário previstos no preâmbulo para abertura da</w:t>
      </w:r>
      <w:r>
        <w:rPr>
          <w:color w:val="000000"/>
          <w:sz w:val="26"/>
          <w:szCs w:val="26"/>
        </w:rPr>
        <w:t xml:space="preserve"> sessão pública.</w:t>
      </w:r>
    </w:p>
    <w:p w:rsidR="000950CF" w:rsidRDefault="008C0D95">
      <w:pPr>
        <w:widowControl w:val="0"/>
        <w:numPr>
          <w:ilvl w:val="1"/>
          <w:numId w:val="32"/>
        </w:numPr>
        <w:pBdr>
          <w:top w:val="nil"/>
          <w:left w:val="nil"/>
          <w:bottom w:val="nil"/>
          <w:right w:val="nil"/>
          <w:between w:val="nil"/>
        </w:pBdr>
        <w:tabs>
          <w:tab w:val="left" w:pos="1428"/>
        </w:tabs>
        <w:spacing w:before="2" w:line="360" w:lineRule="auto"/>
        <w:ind w:left="0" w:firstLine="0"/>
        <w:rPr>
          <w:color w:val="000000"/>
        </w:rPr>
      </w:pPr>
      <w:r>
        <w:rPr>
          <w:color w:val="000000"/>
          <w:sz w:val="26"/>
          <w:szCs w:val="26"/>
        </w:rPr>
        <w:t>O não cadastramento da Proposta implicará o não recebimento da Habilitação e, portanto, a não aceitação da licitante no certame licitatório;</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No cadastramento da proposta juntamente com a habilitação observando as datas e os horários limites previstos no sistema para a abertura da proposta, atentando também para a data e horário para início da disputa, conforme disposto na folha de rosto;</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A prop</w:t>
      </w:r>
      <w:r>
        <w:rPr>
          <w:color w:val="000000"/>
          <w:sz w:val="26"/>
          <w:szCs w:val="26"/>
        </w:rPr>
        <w:t xml:space="preserve">osta deverá ser apresentada com a indicação do </w:t>
      </w:r>
      <w:r>
        <w:rPr>
          <w:b/>
          <w:bCs/>
          <w:color w:val="000000"/>
          <w:sz w:val="26"/>
          <w:szCs w:val="26"/>
        </w:rPr>
        <w:t xml:space="preserve">VALOR UNITÁRIO E TOTAL DO ITEM, VALOR TOTAL DO LOTE e VALOR TOTAL DA PROPOSTA </w:t>
      </w:r>
      <w:r>
        <w:rPr>
          <w:color w:val="000000"/>
          <w:sz w:val="26"/>
          <w:szCs w:val="26"/>
        </w:rPr>
        <w:t>e</w:t>
      </w:r>
    </w:p>
    <w:p w:rsidR="000950CF" w:rsidRDefault="008C0D95">
      <w:pPr>
        <w:pBdr>
          <w:top w:val="nil"/>
          <w:left w:val="nil"/>
          <w:bottom w:val="nil"/>
          <w:right w:val="nil"/>
          <w:between w:val="nil"/>
        </w:pBdr>
        <w:spacing w:before="1" w:after="140" w:line="276" w:lineRule="auto"/>
        <w:rPr>
          <w:color w:val="000000"/>
          <w:sz w:val="26"/>
          <w:szCs w:val="26"/>
        </w:rPr>
      </w:pPr>
      <w:proofErr w:type="gramStart"/>
      <w:r>
        <w:rPr>
          <w:color w:val="000000"/>
          <w:sz w:val="26"/>
          <w:szCs w:val="26"/>
        </w:rPr>
        <w:t>ainda</w:t>
      </w:r>
      <w:proofErr w:type="gramEnd"/>
      <w:r>
        <w:rPr>
          <w:color w:val="000000"/>
          <w:sz w:val="26"/>
          <w:szCs w:val="26"/>
        </w:rPr>
        <w:t>:</w:t>
      </w:r>
    </w:p>
    <w:p w:rsidR="000950CF" w:rsidRDefault="008C0D95">
      <w:pPr>
        <w:widowControl w:val="0"/>
        <w:numPr>
          <w:ilvl w:val="0"/>
          <w:numId w:val="10"/>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 xml:space="preserve">Os valores deverão ser cotados em moeda nacional, em algarismo e por extenso, com centavos de no máximo 02 (duas) casas decimais após a vírgula, sendo </w:t>
      </w:r>
      <w:r>
        <w:rPr>
          <w:color w:val="000000"/>
          <w:sz w:val="26"/>
          <w:szCs w:val="26"/>
        </w:rPr>
        <w:lastRenderedPageBreak/>
        <w:t>desconsideradas as demais casas decimais, não adotando qualquer tipo de arredondamento;</w:t>
      </w:r>
    </w:p>
    <w:p w:rsidR="000950CF" w:rsidRDefault="008C0D95">
      <w:pPr>
        <w:widowControl w:val="0"/>
        <w:numPr>
          <w:ilvl w:val="0"/>
          <w:numId w:val="1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Conter prazo de v</w:t>
      </w:r>
      <w:r>
        <w:rPr>
          <w:color w:val="000000"/>
          <w:sz w:val="26"/>
          <w:szCs w:val="26"/>
        </w:rPr>
        <w:t>alidade não inferior a 60 (sessenta) dias, contado da data de abertura. Na falta de tal informação será considerado proposto o prazo citado nesta alínea;</w:t>
      </w:r>
    </w:p>
    <w:p w:rsidR="000950CF" w:rsidRDefault="008C0D95">
      <w:pPr>
        <w:widowControl w:val="0"/>
        <w:numPr>
          <w:ilvl w:val="0"/>
          <w:numId w:val="10"/>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Especificação clara, completa e detalhada do serviço ofertado.</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No valor dos itens da proposta apresentada deverão estar incluídos IMPOSTOS, FRETES, ENCARGOS SOCIAIS E DEMAIS DESPESAS necessárias à</w:t>
      </w:r>
    </w:p>
    <w:p w:rsidR="000950CF" w:rsidRDefault="008C0D95">
      <w:pPr>
        <w:pBdr>
          <w:top w:val="nil"/>
          <w:left w:val="nil"/>
          <w:bottom w:val="nil"/>
          <w:right w:val="nil"/>
          <w:between w:val="nil"/>
        </w:pBdr>
        <w:spacing w:after="140" w:line="276" w:lineRule="auto"/>
        <w:rPr>
          <w:color w:val="000000"/>
          <w:sz w:val="26"/>
          <w:szCs w:val="26"/>
        </w:rPr>
      </w:pPr>
      <w:proofErr w:type="gramStart"/>
      <w:r>
        <w:rPr>
          <w:color w:val="000000"/>
          <w:sz w:val="26"/>
          <w:szCs w:val="26"/>
        </w:rPr>
        <w:t>perfeita</w:t>
      </w:r>
      <w:proofErr w:type="gramEnd"/>
      <w:r>
        <w:rPr>
          <w:color w:val="000000"/>
          <w:sz w:val="26"/>
          <w:szCs w:val="26"/>
        </w:rPr>
        <w:t xml:space="preserve"> execução do objeto licitado;</w:t>
      </w:r>
    </w:p>
    <w:p w:rsidR="000950CF" w:rsidRDefault="008C0D95">
      <w:pPr>
        <w:widowControl w:val="0"/>
        <w:numPr>
          <w:ilvl w:val="1"/>
          <w:numId w:val="32"/>
        </w:numPr>
        <w:pBdr>
          <w:top w:val="nil"/>
          <w:left w:val="nil"/>
          <w:bottom w:val="nil"/>
          <w:right w:val="nil"/>
          <w:between w:val="nil"/>
        </w:pBdr>
        <w:tabs>
          <w:tab w:val="left" w:pos="1428"/>
        </w:tabs>
        <w:spacing w:before="137" w:line="360" w:lineRule="auto"/>
        <w:ind w:left="0" w:firstLine="0"/>
        <w:rPr>
          <w:color w:val="000000"/>
        </w:rPr>
      </w:pPr>
      <w:r>
        <w:rPr>
          <w:color w:val="000000"/>
          <w:sz w:val="26"/>
          <w:szCs w:val="26"/>
        </w:rPr>
        <w:t>Após o cadastramento da proposta, não mais caberá desistência, salvo por motivo just</w:t>
      </w:r>
      <w:r>
        <w:rPr>
          <w:color w:val="000000"/>
          <w:sz w:val="26"/>
          <w:szCs w:val="26"/>
        </w:rPr>
        <w:t>o decorrente de fato superveniente e aceito pelo Agente de contratação;</w:t>
      </w:r>
    </w:p>
    <w:p w:rsidR="000950CF" w:rsidRDefault="008C0D95">
      <w:pPr>
        <w:widowControl w:val="0"/>
        <w:numPr>
          <w:ilvl w:val="1"/>
          <w:numId w:val="32"/>
        </w:numPr>
        <w:pBdr>
          <w:top w:val="nil"/>
          <w:left w:val="nil"/>
          <w:bottom w:val="nil"/>
          <w:right w:val="nil"/>
          <w:between w:val="nil"/>
        </w:pBdr>
        <w:tabs>
          <w:tab w:val="left" w:pos="1428"/>
        </w:tabs>
        <w:spacing w:before="62" w:line="360" w:lineRule="auto"/>
        <w:ind w:left="0" w:firstLine="0"/>
        <w:rPr>
          <w:color w:val="000000"/>
        </w:rPr>
      </w:pPr>
      <w:r>
        <w:rPr>
          <w:color w:val="000000"/>
          <w:sz w:val="26"/>
          <w:szCs w:val="26"/>
        </w:rPr>
        <w:t xml:space="preserve">O cadastramento da proposta </w:t>
      </w:r>
      <w:r>
        <w:rPr>
          <w:sz w:val="26"/>
          <w:szCs w:val="26"/>
        </w:rPr>
        <w:t>vincula</w:t>
      </w:r>
      <w:r>
        <w:rPr>
          <w:color w:val="000000"/>
          <w:sz w:val="26"/>
          <w:szCs w:val="26"/>
        </w:rPr>
        <w:t xml:space="preserve"> a licitante ao cumprimento de todas as condições e obrigações inerentes ao certame que desde já, aceita e declara se enquadrar em todos os termos e condições constantes;</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O número do Cadastro Nacional da Pessoa Jurídica – CNPJ indicado no cadastro da Propo</w:t>
      </w:r>
      <w:r>
        <w:rPr>
          <w:color w:val="000000"/>
          <w:sz w:val="26"/>
          <w:szCs w:val="26"/>
        </w:rPr>
        <w:t>sta de Preço e da Habilitação deverá ser do mesmo estabelecimento da empresa que efetivamente irá fornecer o objeto da presente licitação.</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b/>
          <w:bCs/>
          <w:color w:val="000000"/>
        </w:rPr>
      </w:pPr>
      <w:r>
        <w:rPr>
          <w:b/>
          <w:bCs/>
          <w:color w:val="000000"/>
          <w:sz w:val="26"/>
          <w:szCs w:val="26"/>
        </w:rPr>
        <w:t xml:space="preserve">O licitante que não entregar as declarações devidamente assinada, será desclassificado; </w:t>
      </w:r>
    </w:p>
    <w:p w:rsidR="000950CF" w:rsidRDefault="008C0D95">
      <w:pPr>
        <w:pStyle w:val="Ttulo1"/>
        <w:numPr>
          <w:ilvl w:val="0"/>
          <w:numId w:val="32"/>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CONDIÇÕES PARA PARTICIPAÇÃO</w:t>
      </w:r>
    </w:p>
    <w:p w:rsidR="000950CF" w:rsidRDefault="008C0D95">
      <w:pPr>
        <w:widowControl w:val="0"/>
        <w:numPr>
          <w:ilvl w:val="1"/>
          <w:numId w:val="32"/>
        </w:numPr>
        <w:pBdr>
          <w:top w:val="nil"/>
          <w:left w:val="nil"/>
          <w:bottom w:val="nil"/>
          <w:right w:val="nil"/>
          <w:between w:val="nil"/>
        </w:pBdr>
        <w:tabs>
          <w:tab w:val="left" w:pos="1428"/>
        </w:tabs>
        <w:spacing w:before="138" w:line="360" w:lineRule="auto"/>
        <w:ind w:left="0" w:firstLine="0"/>
        <w:rPr>
          <w:color w:val="000000"/>
        </w:rPr>
      </w:pPr>
      <w:r>
        <w:rPr>
          <w:color w:val="000000"/>
          <w:sz w:val="26"/>
          <w:szCs w:val="26"/>
        </w:rPr>
        <w:t>A Participação na licitação importa em total, irrestrita e irretratável submissão das licitantes proponentes às condições deste edital;</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Poderão participar deste Concorrência, os interessados do ramo de atividade pertinente ao objeto e que atenderem a todas</w:t>
      </w:r>
      <w:r>
        <w:rPr>
          <w:color w:val="000000"/>
          <w:sz w:val="26"/>
          <w:szCs w:val="26"/>
        </w:rPr>
        <w:t xml:space="preserve"> as exigências deste Edital e seus anexos;</w:t>
      </w:r>
    </w:p>
    <w:p w:rsidR="000950CF" w:rsidRDefault="008C0D95">
      <w:pPr>
        <w:pStyle w:val="Ttulo2"/>
        <w:numPr>
          <w:ilvl w:val="1"/>
          <w:numId w:val="32"/>
        </w:numPr>
        <w:tabs>
          <w:tab w:val="left" w:pos="1429"/>
        </w:tabs>
        <w:spacing w:before="1"/>
        <w:ind w:left="0" w:firstLine="0"/>
      </w:pPr>
      <w:r>
        <w:rPr>
          <w:sz w:val="26"/>
          <w:szCs w:val="26"/>
        </w:rPr>
        <w:lastRenderedPageBreak/>
        <w:t>Não será admitida nesta licitação a participação de empresas que:</w:t>
      </w:r>
    </w:p>
    <w:p w:rsidR="000950CF" w:rsidRDefault="008C0D95">
      <w:pPr>
        <w:widowControl w:val="0"/>
        <w:numPr>
          <w:ilvl w:val="0"/>
          <w:numId w:val="31"/>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Sejam declaradas inidôneas para licitar ou contratar com toda a administração pública nos termos do § 5º do Art. 156, da Lei 14.133/21;</w:t>
      </w:r>
    </w:p>
    <w:p w:rsidR="000950CF" w:rsidRDefault="008C0D95">
      <w:pPr>
        <w:widowControl w:val="0"/>
        <w:numPr>
          <w:ilvl w:val="0"/>
          <w:numId w:val="31"/>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Sejam declaradas impedidas ou suspensas para licitar por qualquer órgão ou entidade da Administração Pública Municipal de Candido Mendes - MA;</w:t>
      </w:r>
    </w:p>
    <w:p w:rsidR="000950CF" w:rsidRDefault="008C0D95">
      <w:pPr>
        <w:widowControl w:val="0"/>
        <w:numPr>
          <w:ilvl w:val="0"/>
          <w:numId w:val="3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Tenham como </w:t>
      </w:r>
      <w:proofErr w:type="gramStart"/>
      <w:r>
        <w:rPr>
          <w:color w:val="000000"/>
          <w:sz w:val="26"/>
          <w:szCs w:val="26"/>
        </w:rPr>
        <w:t>sócio(</w:t>
      </w:r>
      <w:proofErr w:type="gramEnd"/>
      <w:r>
        <w:rPr>
          <w:color w:val="000000"/>
          <w:sz w:val="26"/>
          <w:szCs w:val="26"/>
        </w:rPr>
        <w:t>s) servidor(es) ou dirigente(s) de qualquer esfera governamental da Administração Municipal;</w:t>
      </w:r>
    </w:p>
    <w:p w:rsidR="000950CF" w:rsidRDefault="008C0D95">
      <w:pPr>
        <w:widowControl w:val="0"/>
        <w:numPr>
          <w:ilvl w:val="0"/>
          <w:numId w:val="3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Es</w:t>
      </w:r>
      <w:r>
        <w:rPr>
          <w:color w:val="000000"/>
          <w:sz w:val="26"/>
          <w:szCs w:val="26"/>
        </w:rPr>
        <w:t>tejam sob falência decretada, concordata, dissolução, liquidação ou que estejam em recuperação judicial ou extrajudicial, exceto se apresentarem o Plano de Recuperação já homologado pelo juízo competente e em pleno vigor, sem prejuízo do atendimento a todo</w:t>
      </w:r>
      <w:r>
        <w:rPr>
          <w:color w:val="000000"/>
          <w:sz w:val="26"/>
          <w:szCs w:val="26"/>
        </w:rPr>
        <w:t>s os requisitos de habilitação econômico-financeira estabelecidos neste Edital.</w:t>
      </w:r>
    </w:p>
    <w:p w:rsidR="000950CF" w:rsidRDefault="008C0D95">
      <w:pPr>
        <w:widowControl w:val="0"/>
        <w:numPr>
          <w:ilvl w:val="1"/>
          <w:numId w:val="32"/>
        </w:numPr>
        <w:pBdr>
          <w:top w:val="nil"/>
          <w:left w:val="nil"/>
          <w:bottom w:val="nil"/>
          <w:right w:val="nil"/>
          <w:between w:val="nil"/>
        </w:pBdr>
        <w:tabs>
          <w:tab w:val="left" w:pos="1428"/>
        </w:tabs>
        <w:spacing w:before="2"/>
        <w:ind w:left="0" w:firstLine="0"/>
        <w:rPr>
          <w:color w:val="000000"/>
        </w:rPr>
      </w:pPr>
      <w:r>
        <w:rPr>
          <w:color w:val="000000"/>
          <w:sz w:val="26"/>
          <w:szCs w:val="26"/>
        </w:rPr>
        <w:t>Fica vedado:</w:t>
      </w:r>
    </w:p>
    <w:p w:rsidR="000950CF" w:rsidRDefault="008C0D95">
      <w:pPr>
        <w:widowControl w:val="0"/>
        <w:numPr>
          <w:ilvl w:val="0"/>
          <w:numId w:val="30"/>
        </w:numPr>
        <w:pBdr>
          <w:top w:val="nil"/>
          <w:left w:val="nil"/>
          <w:bottom w:val="nil"/>
          <w:right w:val="nil"/>
          <w:between w:val="nil"/>
        </w:pBdr>
        <w:tabs>
          <w:tab w:val="left" w:pos="1428"/>
        </w:tabs>
        <w:spacing w:before="140"/>
        <w:ind w:left="0" w:firstLine="0"/>
        <w:rPr>
          <w:color w:val="000000"/>
          <w:sz w:val="26"/>
          <w:szCs w:val="26"/>
        </w:rPr>
      </w:pPr>
      <w:r>
        <w:rPr>
          <w:color w:val="000000"/>
          <w:sz w:val="26"/>
          <w:szCs w:val="26"/>
        </w:rPr>
        <w:t>A cessão ou transferência total ou parcial do objeto desta Contratação.</w:t>
      </w:r>
    </w:p>
    <w:p w:rsidR="000950CF" w:rsidRDefault="008C0D95">
      <w:pPr>
        <w:pStyle w:val="Ttulo1"/>
        <w:numPr>
          <w:ilvl w:val="1"/>
          <w:numId w:val="29"/>
        </w:numPr>
        <w:tabs>
          <w:tab w:val="left" w:pos="1121"/>
        </w:tabs>
        <w:ind w:left="0" w:firstLine="0"/>
        <w:rPr>
          <w:rFonts w:ascii="Arial" w:eastAsia="Arial" w:hAnsi="Arial" w:cs="Arial"/>
          <w:color w:val="000000"/>
          <w:sz w:val="26"/>
          <w:szCs w:val="26"/>
        </w:rPr>
      </w:pPr>
      <w:r>
        <w:rPr>
          <w:rFonts w:ascii="Arial" w:eastAsia="Arial" w:hAnsi="Arial" w:cs="Arial"/>
          <w:color w:val="000000"/>
          <w:sz w:val="26"/>
          <w:szCs w:val="26"/>
        </w:rPr>
        <w:t>– DA PARTICIPAÇÃO DE EMPRESAS SOB A FORMA DE CONSÓRCIO</w:t>
      </w:r>
    </w:p>
    <w:p w:rsidR="000950CF" w:rsidRDefault="008C0D95">
      <w:pPr>
        <w:widowControl w:val="0"/>
        <w:numPr>
          <w:ilvl w:val="2"/>
          <w:numId w:val="29"/>
        </w:numPr>
        <w:pBdr>
          <w:top w:val="nil"/>
          <w:left w:val="nil"/>
          <w:bottom w:val="nil"/>
          <w:right w:val="nil"/>
          <w:between w:val="nil"/>
        </w:pBdr>
        <w:tabs>
          <w:tab w:val="left" w:pos="1400"/>
        </w:tabs>
        <w:spacing w:before="137" w:line="360" w:lineRule="auto"/>
        <w:ind w:left="0" w:firstLine="0"/>
        <w:rPr>
          <w:color w:val="000000"/>
          <w:sz w:val="26"/>
          <w:szCs w:val="26"/>
        </w:rPr>
      </w:pPr>
      <w:r>
        <w:rPr>
          <w:color w:val="000000"/>
          <w:sz w:val="26"/>
          <w:szCs w:val="26"/>
        </w:rPr>
        <w:t>- Será permitida a participação de consórcio com, no máximo, 03 (três) empresas.</w:t>
      </w:r>
    </w:p>
    <w:p w:rsidR="000950CF" w:rsidRDefault="008C0D95">
      <w:pPr>
        <w:widowControl w:val="0"/>
        <w:numPr>
          <w:ilvl w:val="2"/>
          <w:numId w:val="29"/>
        </w:numPr>
        <w:pBdr>
          <w:top w:val="nil"/>
          <w:left w:val="nil"/>
          <w:bottom w:val="nil"/>
          <w:right w:val="nil"/>
          <w:between w:val="nil"/>
        </w:pBdr>
        <w:tabs>
          <w:tab w:val="left" w:pos="1400"/>
        </w:tabs>
        <w:spacing w:before="62" w:line="360" w:lineRule="auto"/>
        <w:ind w:left="0" w:firstLine="0"/>
        <w:rPr>
          <w:color w:val="000000"/>
          <w:sz w:val="26"/>
          <w:szCs w:val="26"/>
        </w:rPr>
      </w:pPr>
      <w:r>
        <w:rPr>
          <w:color w:val="000000"/>
          <w:sz w:val="26"/>
          <w:szCs w:val="26"/>
        </w:rPr>
        <w:t>- A participação de empresas em consórcio deverá atender a legislação aplicável, assim como as seguintes condições:</w:t>
      </w:r>
    </w:p>
    <w:p w:rsidR="000950CF" w:rsidRDefault="008C0D95">
      <w:pPr>
        <w:widowControl w:val="0"/>
        <w:numPr>
          <w:ilvl w:val="2"/>
          <w:numId w:val="29"/>
        </w:numPr>
        <w:pBdr>
          <w:top w:val="nil"/>
          <w:left w:val="nil"/>
          <w:bottom w:val="nil"/>
          <w:right w:val="nil"/>
          <w:between w:val="nil"/>
        </w:pBdr>
        <w:tabs>
          <w:tab w:val="left" w:pos="1346"/>
        </w:tabs>
        <w:spacing w:line="360" w:lineRule="auto"/>
        <w:ind w:left="0" w:firstLine="0"/>
        <w:rPr>
          <w:color w:val="000000"/>
          <w:sz w:val="26"/>
          <w:szCs w:val="26"/>
        </w:rPr>
      </w:pPr>
      <w:r>
        <w:rPr>
          <w:color w:val="000000"/>
          <w:sz w:val="26"/>
          <w:szCs w:val="26"/>
        </w:rPr>
        <w:t>- É vedada a participação de empresa consorciada nesta licitação através de mais de um consórcio ou isoladamente.</w:t>
      </w:r>
    </w:p>
    <w:p w:rsidR="000950CF" w:rsidRDefault="008C0D95">
      <w:pPr>
        <w:widowControl w:val="0"/>
        <w:numPr>
          <w:ilvl w:val="2"/>
          <w:numId w:val="29"/>
        </w:numPr>
        <w:pBdr>
          <w:top w:val="nil"/>
          <w:left w:val="nil"/>
          <w:bottom w:val="nil"/>
          <w:right w:val="nil"/>
          <w:between w:val="nil"/>
        </w:pBdr>
        <w:tabs>
          <w:tab w:val="left" w:pos="1392"/>
        </w:tabs>
        <w:spacing w:line="360" w:lineRule="auto"/>
        <w:ind w:left="0" w:firstLine="0"/>
        <w:rPr>
          <w:color w:val="000000"/>
          <w:sz w:val="26"/>
          <w:szCs w:val="26"/>
        </w:rPr>
      </w:pPr>
      <w:r>
        <w:rPr>
          <w:color w:val="000000"/>
          <w:sz w:val="26"/>
          <w:szCs w:val="26"/>
        </w:rPr>
        <w:t xml:space="preserve">- Para a participação sob forma de consórcio, deverá ser apresentado o respectivo ato constitutivo ou compromisso formal de sua constituição, </w:t>
      </w:r>
      <w:r>
        <w:rPr>
          <w:color w:val="000000"/>
          <w:sz w:val="26"/>
          <w:szCs w:val="26"/>
        </w:rPr>
        <w:t>por instrumento público ou particular, subscrito pelas consorciadas. Neste documento devem constar, com clareza e precisão, os compromissos destas empresas entre si, em relação ao objeto da licitação e em relação ao prazo de duração da contratação.</w:t>
      </w:r>
    </w:p>
    <w:p w:rsidR="000950CF" w:rsidRDefault="008C0D95">
      <w:pPr>
        <w:widowControl w:val="0"/>
        <w:numPr>
          <w:ilvl w:val="3"/>
          <w:numId w:val="29"/>
        </w:numPr>
        <w:pBdr>
          <w:top w:val="nil"/>
          <w:left w:val="nil"/>
          <w:bottom w:val="nil"/>
          <w:right w:val="nil"/>
          <w:between w:val="nil"/>
        </w:pBdr>
        <w:tabs>
          <w:tab w:val="left" w:pos="1574"/>
        </w:tabs>
        <w:spacing w:line="360" w:lineRule="auto"/>
        <w:ind w:left="0" w:firstLine="0"/>
        <w:rPr>
          <w:color w:val="000000"/>
          <w:sz w:val="26"/>
          <w:szCs w:val="26"/>
        </w:rPr>
      </w:pPr>
      <w:r>
        <w:rPr>
          <w:color w:val="000000"/>
          <w:sz w:val="26"/>
          <w:szCs w:val="26"/>
        </w:rPr>
        <w:t>- O ins</w:t>
      </w:r>
      <w:r>
        <w:rPr>
          <w:color w:val="000000"/>
          <w:sz w:val="26"/>
          <w:szCs w:val="26"/>
        </w:rPr>
        <w:t xml:space="preserve">trumento de compromisso público ou particular de constituição do consórcio deverá, obrigatoriamente, ser subscrito pelos consorciados, sob pena </w:t>
      </w:r>
      <w:r>
        <w:rPr>
          <w:color w:val="000000"/>
          <w:sz w:val="26"/>
          <w:szCs w:val="26"/>
        </w:rPr>
        <w:lastRenderedPageBreak/>
        <w:t>de inabilitação, bem como assinalar as respectivas proporções (percentual) de participação das empresas consorci</w:t>
      </w:r>
      <w:r>
        <w:rPr>
          <w:color w:val="000000"/>
          <w:sz w:val="26"/>
          <w:szCs w:val="26"/>
        </w:rPr>
        <w:t>adas e:</w:t>
      </w:r>
    </w:p>
    <w:p w:rsidR="000950CF" w:rsidRDefault="008C0D95">
      <w:pPr>
        <w:widowControl w:val="0"/>
        <w:numPr>
          <w:ilvl w:val="0"/>
          <w:numId w:val="28"/>
        </w:numPr>
        <w:pBdr>
          <w:top w:val="nil"/>
          <w:left w:val="nil"/>
          <w:bottom w:val="nil"/>
          <w:right w:val="nil"/>
          <w:between w:val="nil"/>
        </w:pBdr>
        <w:tabs>
          <w:tab w:val="left" w:pos="1046"/>
        </w:tabs>
        <w:spacing w:line="360" w:lineRule="auto"/>
        <w:ind w:left="0" w:firstLine="0"/>
        <w:rPr>
          <w:color w:val="000000"/>
          <w:sz w:val="26"/>
          <w:szCs w:val="26"/>
        </w:rPr>
      </w:pPr>
      <w:r>
        <w:rPr>
          <w:color w:val="000000"/>
          <w:sz w:val="26"/>
          <w:szCs w:val="26"/>
        </w:rPr>
        <w:t xml:space="preserve">Indicar o líder e conferir-lhe amplos poderes para </w:t>
      </w:r>
      <w:proofErr w:type="spellStart"/>
      <w:r>
        <w:rPr>
          <w:sz w:val="26"/>
          <w:szCs w:val="26"/>
        </w:rPr>
        <w:t>representá</w:t>
      </w:r>
      <w:proofErr w:type="spellEnd"/>
      <w:r>
        <w:rPr>
          <w:sz w:val="26"/>
          <w:szCs w:val="26"/>
        </w:rPr>
        <w:t xml:space="preserve"> as</w:t>
      </w:r>
      <w:r>
        <w:rPr>
          <w:color w:val="000000"/>
          <w:sz w:val="26"/>
          <w:szCs w:val="26"/>
        </w:rPr>
        <w:t xml:space="preserve"> consorciadas, ativa e passivamente, em todos os atos necessários durante o processo licitatório;</w:t>
      </w:r>
    </w:p>
    <w:p w:rsidR="000950CF" w:rsidRDefault="008C0D95">
      <w:pPr>
        <w:widowControl w:val="0"/>
        <w:numPr>
          <w:ilvl w:val="0"/>
          <w:numId w:val="28"/>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 xml:space="preserve">Estipular que a empresa líder do consórcio representará, com exclusividade, as demais empresas consorciadas no decorrer da licitação, responsabilizando-se sob os aspectos técnicos e administrativos, podendo, inclusive, assumir obrigações pelas demais, sem </w:t>
      </w:r>
      <w:r>
        <w:rPr>
          <w:color w:val="000000"/>
          <w:sz w:val="26"/>
          <w:szCs w:val="26"/>
        </w:rPr>
        <w:t>prejuízo da responsabilidade solidária das empresas consorciadas;</w:t>
      </w:r>
    </w:p>
    <w:p w:rsidR="000950CF" w:rsidRDefault="008C0D95">
      <w:pPr>
        <w:widowControl w:val="0"/>
        <w:numPr>
          <w:ilvl w:val="0"/>
          <w:numId w:val="28"/>
        </w:numPr>
        <w:pBdr>
          <w:top w:val="nil"/>
          <w:left w:val="nil"/>
          <w:bottom w:val="nil"/>
          <w:right w:val="nil"/>
          <w:between w:val="nil"/>
        </w:pBdr>
        <w:tabs>
          <w:tab w:val="left" w:pos="1109"/>
        </w:tabs>
        <w:spacing w:before="1" w:line="360" w:lineRule="auto"/>
        <w:ind w:left="0" w:firstLine="0"/>
        <w:rPr>
          <w:color w:val="000000"/>
          <w:sz w:val="26"/>
          <w:szCs w:val="26"/>
        </w:rPr>
      </w:pPr>
      <w:r>
        <w:rPr>
          <w:color w:val="000000"/>
          <w:sz w:val="26"/>
          <w:szCs w:val="26"/>
        </w:rPr>
        <w:t xml:space="preserve">As empresas consorciadas serão responsáveis solidariamente pelos atos praticados em consórcio </w:t>
      </w:r>
      <w:r>
        <w:rPr>
          <w:sz w:val="26"/>
          <w:szCs w:val="26"/>
        </w:rPr>
        <w:t>durante a fase</w:t>
      </w:r>
      <w:r>
        <w:rPr>
          <w:color w:val="000000"/>
          <w:sz w:val="26"/>
          <w:szCs w:val="26"/>
        </w:rPr>
        <w:t xml:space="preserve"> de licitação e também durante a execução do respectivo contrato, nesta última hip</w:t>
      </w:r>
      <w:r>
        <w:rPr>
          <w:color w:val="000000"/>
          <w:sz w:val="26"/>
          <w:szCs w:val="26"/>
        </w:rPr>
        <w:t>ótese em regime de solidariedade com a empresa Concessionária a ser constituída pelos membros do consórcio.</w:t>
      </w:r>
    </w:p>
    <w:p w:rsidR="000950CF" w:rsidRDefault="008C0D95">
      <w:pPr>
        <w:widowControl w:val="0"/>
        <w:numPr>
          <w:ilvl w:val="3"/>
          <w:numId w:val="29"/>
        </w:numPr>
        <w:pBdr>
          <w:top w:val="nil"/>
          <w:left w:val="nil"/>
          <w:bottom w:val="nil"/>
          <w:right w:val="nil"/>
          <w:between w:val="nil"/>
        </w:pBdr>
        <w:tabs>
          <w:tab w:val="left" w:pos="1523"/>
        </w:tabs>
        <w:ind w:left="0" w:firstLine="0"/>
        <w:rPr>
          <w:color w:val="000000"/>
          <w:sz w:val="26"/>
          <w:szCs w:val="26"/>
        </w:rPr>
      </w:pPr>
      <w:r>
        <w:rPr>
          <w:color w:val="000000"/>
          <w:sz w:val="26"/>
          <w:szCs w:val="26"/>
        </w:rPr>
        <w:t>- São condições de liderança da empresa responsável pelo consórcio:</w:t>
      </w:r>
    </w:p>
    <w:p w:rsidR="000950CF" w:rsidRDefault="008C0D95">
      <w:pPr>
        <w:widowControl w:val="0"/>
        <w:numPr>
          <w:ilvl w:val="0"/>
          <w:numId w:val="27"/>
        </w:numPr>
        <w:pBdr>
          <w:top w:val="nil"/>
          <w:left w:val="nil"/>
          <w:bottom w:val="nil"/>
          <w:right w:val="nil"/>
          <w:between w:val="nil"/>
        </w:pBdr>
        <w:tabs>
          <w:tab w:val="left" w:pos="1002"/>
        </w:tabs>
        <w:spacing w:before="139"/>
        <w:ind w:left="0" w:firstLine="0"/>
        <w:rPr>
          <w:color w:val="000000"/>
          <w:sz w:val="26"/>
          <w:szCs w:val="26"/>
        </w:rPr>
      </w:pPr>
      <w:r>
        <w:rPr>
          <w:color w:val="000000"/>
          <w:sz w:val="26"/>
          <w:szCs w:val="26"/>
        </w:rPr>
        <w:t>Ser empresa nacional;</w:t>
      </w:r>
    </w:p>
    <w:p w:rsidR="000950CF" w:rsidRDefault="008C0D95">
      <w:pPr>
        <w:widowControl w:val="0"/>
        <w:numPr>
          <w:ilvl w:val="0"/>
          <w:numId w:val="27"/>
        </w:numPr>
        <w:pBdr>
          <w:top w:val="nil"/>
          <w:left w:val="nil"/>
          <w:bottom w:val="nil"/>
          <w:right w:val="nil"/>
          <w:between w:val="nil"/>
        </w:pBdr>
        <w:tabs>
          <w:tab w:val="left" w:pos="1150"/>
        </w:tabs>
        <w:spacing w:before="137" w:line="362" w:lineRule="auto"/>
        <w:ind w:left="0" w:firstLine="0"/>
        <w:rPr>
          <w:color w:val="000000"/>
          <w:sz w:val="26"/>
          <w:szCs w:val="26"/>
        </w:rPr>
      </w:pPr>
      <w:r>
        <w:rPr>
          <w:color w:val="000000"/>
          <w:sz w:val="26"/>
          <w:szCs w:val="26"/>
        </w:rPr>
        <w:t>Ter poderes expressos para receber citações, intimações e responder administrativa ou judicialmente pelas demais consorciadas; e,</w:t>
      </w:r>
    </w:p>
    <w:p w:rsidR="000950CF" w:rsidRDefault="008C0D95">
      <w:pPr>
        <w:widowControl w:val="0"/>
        <w:numPr>
          <w:ilvl w:val="0"/>
          <w:numId w:val="27"/>
        </w:numPr>
        <w:pBdr>
          <w:top w:val="nil"/>
          <w:left w:val="nil"/>
          <w:bottom w:val="nil"/>
          <w:right w:val="nil"/>
          <w:between w:val="nil"/>
        </w:pBdr>
        <w:tabs>
          <w:tab w:val="left" w:pos="1059"/>
        </w:tabs>
        <w:spacing w:line="360" w:lineRule="auto"/>
        <w:ind w:left="0" w:firstLine="0"/>
        <w:rPr>
          <w:color w:val="000000"/>
          <w:sz w:val="26"/>
          <w:szCs w:val="26"/>
        </w:rPr>
      </w:pPr>
      <w:r>
        <w:rPr>
          <w:color w:val="000000"/>
          <w:sz w:val="26"/>
          <w:szCs w:val="26"/>
        </w:rPr>
        <w:t>Ter poderes expressos para representar o consórcio em todas as fases do presente procedimento licitatório, podendo, inclusive, interpor e desistir de recursos, firmar contratos e praticar todos os atos necessários, visando à perfeita execução de seu objeto</w:t>
      </w:r>
      <w:r>
        <w:rPr>
          <w:color w:val="000000"/>
          <w:sz w:val="26"/>
          <w:szCs w:val="26"/>
        </w:rPr>
        <w:t>.</w:t>
      </w:r>
    </w:p>
    <w:p w:rsidR="000950CF" w:rsidRDefault="008C0D95">
      <w:pPr>
        <w:widowControl w:val="0"/>
        <w:numPr>
          <w:ilvl w:val="2"/>
          <w:numId w:val="29"/>
        </w:numPr>
        <w:pBdr>
          <w:top w:val="nil"/>
          <w:left w:val="nil"/>
          <w:bottom w:val="nil"/>
          <w:right w:val="nil"/>
          <w:between w:val="nil"/>
        </w:pBdr>
        <w:tabs>
          <w:tab w:val="left" w:pos="1390"/>
        </w:tabs>
        <w:spacing w:line="360" w:lineRule="auto"/>
        <w:ind w:left="0" w:firstLine="0"/>
        <w:rPr>
          <w:color w:val="000000"/>
          <w:sz w:val="26"/>
          <w:szCs w:val="26"/>
        </w:rPr>
      </w:pPr>
      <w:r>
        <w:rPr>
          <w:color w:val="000000"/>
          <w:sz w:val="26"/>
          <w:szCs w:val="26"/>
        </w:rPr>
        <w:t>- Cada empresa participante terá que apresentar, individualmente, toda a documentação de habilitação definida por esse Edital e seus Anexos.</w:t>
      </w:r>
    </w:p>
    <w:p w:rsidR="000950CF" w:rsidRDefault="008C0D95">
      <w:pPr>
        <w:widowControl w:val="0"/>
        <w:numPr>
          <w:ilvl w:val="3"/>
          <w:numId w:val="29"/>
        </w:numPr>
        <w:pBdr>
          <w:top w:val="nil"/>
          <w:left w:val="nil"/>
          <w:bottom w:val="nil"/>
          <w:right w:val="nil"/>
          <w:between w:val="nil"/>
        </w:pBdr>
        <w:tabs>
          <w:tab w:val="left" w:pos="1667"/>
        </w:tabs>
        <w:spacing w:before="62" w:line="360" w:lineRule="auto"/>
        <w:ind w:left="0" w:firstLine="0"/>
        <w:rPr>
          <w:color w:val="000000"/>
          <w:sz w:val="26"/>
          <w:szCs w:val="26"/>
        </w:rPr>
      </w:pPr>
      <w:r>
        <w:rPr>
          <w:color w:val="000000"/>
          <w:sz w:val="26"/>
          <w:szCs w:val="26"/>
        </w:rPr>
        <w:t>- Para efeito de habilitação técnica, com relação à comprovação da qualificação técnico-profissional e técnico-op</w:t>
      </w:r>
      <w:r>
        <w:rPr>
          <w:color w:val="000000"/>
          <w:sz w:val="26"/>
          <w:szCs w:val="26"/>
        </w:rPr>
        <w:t>eracional, será admitida a somatória dos quantitativos de cada consorciado.</w:t>
      </w:r>
    </w:p>
    <w:p w:rsidR="000950CF" w:rsidRDefault="008C0D95">
      <w:pPr>
        <w:widowControl w:val="0"/>
        <w:numPr>
          <w:ilvl w:val="3"/>
          <w:numId w:val="29"/>
        </w:numPr>
        <w:pBdr>
          <w:top w:val="nil"/>
          <w:left w:val="nil"/>
          <w:bottom w:val="nil"/>
          <w:right w:val="nil"/>
          <w:between w:val="nil"/>
        </w:pBdr>
        <w:tabs>
          <w:tab w:val="left" w:pos="1533"/>
        </w:tabs>
        <w:spacing w:line="360" w:lineRule="auto"/>
        <w:ind w:left="0" w:firstLine="0"/>
        <w:rPr>
          <w:color w:val="000000"/>
          <w:sz w:val="26"/>
          <w:szCs w:val="26"/>
        </w:rPr>
      </w:pPr>
      <w:r>
        <w:rPr>
          <w:color w:val="000000"/>
          <w:sz w:val="26"/>
          <w:szCs w:val="26"/>
        </w:rPr>
        <w:t xml:space="preserve">– Para efeito de habilitação econômico-financeira, será admitido o somatório dos valores de cada consorciado, sendo que para o atendimento ao </w:t>
      </w:r>
      <w:r>
        <w:rPr>
          <w:color w:val="000000"/>
          <w:sz w:val="26"/>
          <w:szCs w:val="26"/>
        </w:rPr>
        <w:lastRenderedPageBreak/>
        <w:t xml:space="preserve">montante mínimo exigido no item </w:t>
      </w:r>
      <w:proofErr w:type="gramStart"/>
      <w:r>
        <w:rPr>
          <w:b/>
          <w:bCs/>
          <w:color w:val="000000"/>
          <w:sz w:val="26"/>
          <w:szCs w:val="26"/>
        </w:rPr>
        <w:t>5.7 letra</w:t>
      </w:r>
      <w:proofErr w:type="gramEnd"/>
      <w:r>
        <w:rPr>
          <w:b/>
          <w:bCs/>
          <w:color w:val="000000"/>
          <w:sz w:val="26"/>
          <w:szCs w:val="26"/>
        </w:rPr>
        <w:t xml:space="preserve"> “j”</w:t>
      </w:r>
      <w:r>
        <w:rPr>
          <w:color w:val="000000"/>
          <w:sz w:val="26"/>
          <w:szCs w:val="26"/>
        </w:rPr>
        <w:t>, haverá um acréscimo de 30%. O referido acréscimo não se aplica aos consórcios compostos, em sua totalidade, de microempresa e pequenas empresas.</w:t>
      </w:r>
    </w:p>
    <w:p w:rsidR="000950CF" w:rsidRDefault="008C0D95">
      <w:pPr>
        <w:widowControl w:val="0"/>
        <w:numPr>
          <w:ilvl w:val="2"/>
          <w:numId w:val="29"/>
        </w:numPr>
        <w:pBdr>
          <w:top w:val="nil"/>
          <w:left w:val="nil"/>
          <w:bottom w:val="nil"/>
          <w:right w:val="nil"/>
          <w:between w:val="nil"/>
        </w:pBdr>
        <w:tabs>
          <w:tab w:val="left" w:pos="1330"/>
        </w:tabs>
        <w:spacing w:line="360" w:lineRule="auto"/>
        <w:ind w:left="0" w:firstLine="0"/>
        <w:rPr>
          <w:color w:val="000000"/>
          <w:sz w:val="26"/>
          <w:szCs w:val="26"/>
        </w:rPr>
      </w:pPr>
      <w:r>
        <w:rPr>
          <w:color w:val="000000"/>
          <w:sz w:val="26"/>
          <w:szCs w:val="26"/>
        </w:rPr>
        <w:t xml:space="preserve">- O licitante vencedor é obrigado a promover, antes da celebração do contrato, a constituição e </w:t>
      </w:r>
      <w:r>
        <w:rPr>
          <w:color w:val="000000"/>
          <w:sz w:val="26"/>
          <w:szCs w:val="26"/>
        </w:rPr>
        <w:t>o registro do consórcio, nos termos do compromisso referido no item 4.5.4.</w:t>
      </w:r>
    </w:p>
    <w:p w:rsidR="000950CF" w:rsidRDefault="008C0D95">
      <w:pPr>
        <w:widowControl w:val="0"/>
        <w:numPr>
          <w:ilvl w:val="2"/>
          <w:numId w:val="29"/>
        </w:numPr>
        <w:pBdr>
          <w:top w:val="nil"/>
          <w:left w:val="nil"/>
          <w:bottom w:val="nil"/>
          <w:right w:val="nil"/>
          <w:between w:val="nil"/>
        </w:pBdr>
        <w:tabs>
          <w:tab w:val="left" w:pos="1376"/>
        </w:tabs>
        <w:spacing w:line="360" w:lineRule="auto"/>
        <w:ind w:left="0" w:firstLine="0"/>
        <w:rPr>
          <w:color w:val="000000"/>
          <w:sz w:val="26"/>
          <w:szCs w:val="26"/>
        </w:rPr>
      </w:pPr>
      <w:r>
        <w:rPr>
          <w:color w:val="000000"/>
          <w:sz w:val="26"/>
          <w:szCs w:val="26"/>
        </w:rPr>
        <w:t>- A substituição de consorciado deverá ser expressamente autorizada pelo órgão ou entidade contratante e condicionada à comprovação de que a nova empresa do consórcio possui, no mín</w:t>
      </w:r>
      <w:r>
        <w:rPr>
          <w:color w:val="000000"/>
          <w:sz w:val="26"/>
          <w:szCs w:val="26"/>
        </w:rPr>
        <w:t xml:space="preserve">imo, os mesmos quantitativos para efeito de habilitação técnica e os mesmos valores para efeito de qualificação </w:t>
      </w:r>
      <w:proofErr w:type="gramStart"/>
      <w:r>
        <w:rPr>
          <w:color w:val="000000"/>
          <w:sz w:val="26"/>
          <w:szCs w:val="26"/>
        </w:rPr>
        <w:t>econômico- financeira</w:t>
      </w:r>
      <w:proofErr w:type="gramEnd"/>
      <w:r>
        <w:rPr>
          <w:color w:val="000000"/>
          <w:sz w:val="26"/>
          <w:szCs w:val="26"/>
        </w:rPr>
        <w:t xml:space="preserve"> apresentados pela empresa substituída para fins de habilitação do consórcio no processo licitatório que originou o contrat</w:t>
      </w:r>
      <w:r>
        <w:rPr>
          <w:color w:val="000000"/>
          <w:sz w:val="26"/>
          <w:szCs w:val="26"/>
        </w:rPr>
        <w:t>o.</w:t>
      </w:r>
    </w:p>
    <w:p w:rsidR="000950CF" w:rsidRDefault="008C0D95">
      <w:pPr>
        <w:pStyle w:val="Ttulo1"/>
        <w:numPr>
          <w:ilvl w:val="0"/>
          <w:numId w:val="3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HABILITAÇÃO</w:t>
      </w:r>
    </w:p>
    <w:p w:rsidR="000950CF" w:rsidRDefault="008C0D95">
      <w:pPr>
        <w:widowControl w:val="0"/>
        <w:numPr>
          <w:ilvl w:val="1"/>
          <w:numId w:val="32"/>
        </w:numPr>
        <w:pBdr>
          <w:top w:val="nil"/>
          <w:left w:val="nil"/>
          <w:bottom w:val="nil"/>
          <w:right w:val="nil"/>
          <w:between w:val="nil"/>
        </w:pBdr>
        <w:tabs>
          <w:tab w:val="left" w:pos="1428"/>
        </w:tabs>
        <w:spacing w:before="137" w:line="360" w:lineRule="auto"/>
        <w:ind w:left="0" w:firstLine="0"/>
        <w:rPr>
          <w:color w:val="000000"/>
        </w:rPr>
      </w:pPr>
      <w:r>
        <w:rPr>
          <w:color w:val="000000"/>
          <w:sz w:val="26"/>
          <w:szCs w:val="26"/>
        </w:rPr>
        <w:t>Será exigida a apresentação da proposta de preço e dos documentos de habilitação.</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 xml:space="preserve">As licitantes deverão enviar os documentos de habilitação exclusivamente por meio de digitalização no endereço </w:t>
      </w:r>
      <w:r>
        <w:rPr>
          <w:sz w:val="26"/>
          <w:szCs w:val="26"/>
        </w:rPr>
        <w:t>eletrônico</w:t>
      </w:r>
      <w:r>
        <w:rPr>
          <w:color w:val="000000"/>
          <w:sz w:val="26"/>
          <w:szCs w:val="26"/>
        </w:rPr>
        <w:t xml:space="preserve"> </w:t>
      </w:r>
      <w:hyperlink r:id="rId9">
        <w:r>
          <w:rPr>
            <w:color w:val="000000"/>
            <w:sz w:val="26"/>
            <w:szCs w:val="26"/>
          </w:rPr>
          <w:t xml:space="preserve"> </w:t>
        </w:r>
      </w:hyperlink>
      <w:hyperlink r:id="rId10">
        <w:r>
          <w:rPr>
            <w:b/>
            <w:bCs/>
            <w:color w:val="000000"/>
            <w:sz w:val="26"/>
            <w:szCs w:val="26"/>
          </w:rPr>
          <w:t>comprasbr.com.br</w:t>
        </w:r>
      </w:hyperlink>
      <w:hyperlink r:id="rId11">
        <w:r>
          <w:rPr>
            <w:color w:val="000000"/>
            <w:sz w:val="26"/>
            <w:szCs w:val="26"/>
          </w:rPr>
          <w:t>,</w:t>
        </w:r>
      </w:hyperlink>
      <w:r>
        <w:rPr>
          <w:color w:val="000000"/>
          <w:sz w:val="26"/>
          <w:szCs w:val="26"/>
        </w:rPr>
        <w:t xml:space="preserve"> </w:t>
      </w:r>
      <w:r>
        <w:rPr>
          <w:color w:val="000000"/>
          <w:sz w:val="26"/>
          <w:szCs w:val="26"/>
          <w:u w:val="single"/>
        </w:rPr>
        <w:t>sendo</w:t>
      </w:r>
      <w:r>
        <w:rPr>
          <w:color w:val="000000"/>
          <w:sz w:val="26"/>
          <w:szCs w:val="26"/>
        </w:rPr>
        <w:t xml:space="preserve"> </w:t>
      </w:r>
      <w:r>
        <w:rPr>
          <w:color w:val="000000"/>
          <w:sz w:val="26"/>
          <w:szCs w:val="26"/>
          <w:u w:val="single"/>
        </w:rPr>
        <w:t>facultado à Administração solicitar o envio dos originais ou cópia autenti</w:t>
      </w:r>
      <w:r>
        <w:rPr>
          <w:color w:val="000000"/>
          <w:sz w:val="26"/>
          <w:szCs w:val="26"/>
          <w:u w:val="single"/>
        </w:rPr>
        <w:t>cada</w:t>
      </w:r>
      <w:r>
        <w:rPr>
          <w:color w:val="000000"/>
          <w:sz w:val="26"/>
          <w:szCs w:val="26"/>
        </w:rPr>
        <w:t>. Referidos documentos deverão estar dentro de seu prazo de validade, expedidos no máximo com antecedência de 90 (noventa) dias ou prazo inferior, caso seja solicitado no edital.</w:t>
      </w:r>
    </w:p>
    <w:p w:rsidR="000950CF" w:rsidRDefault="008C0D95">
      <w:pPr>
        <w:widowControl w:val="0"/>
        <w:numPr>
          <w:ilvl w:val="1"/>
          <w:numId w:val="32"/>
        </w:numPr>
        <w:pBdr>
          <w:top w:val="nil"/>
          <w:left w:val="nil"/>
          <w:bottom w:val="nil"/>
          <w:right w:val="nil"/>
          <w:between w:val="nil"/>
        </w:pBdr>
        <w:tabs>
          <w:tab w:val="left" w:pos="1428"/>
        </w:tabs>
        <w:spacing w:before="2" w:line="360" w:lineRule="auto"/>
        <w:ind w:left="0" w:firstLine="0"/>
        <w:rPr>
          <w:b/>
          <w:bCs/>
          <w:color w:val="000000"/>
        </w:rPr>
      </w:pPr>
      <w:r>
        <w:rPr>
          <w:color w:val="000000"/>
          <w:sz w:val="26"/>
          <w:szCs w:val="26"/>
        </w:rPr>
        <w:t xml:space="preserve">Os documentos necessários à participação na presente licitação, bem como </w:t>
      </w:r>
      <w:r>
        <w:rPr>
          <w:color w:val="000000"/>
          <w:sz w:val="26"/>
          <w:szCs w:val="26"/>
        </w:rPr>
        <w:t>os documentos referentes à Habilitação e seus anexos, deverão ser apresentados no idioma oficial do Brasil, salvo quanto a expressões técnicas de uso corrente</w:t>
      </w:r>
      <w:r>
        <w:rPr>
          <w:b/>
          <w:bCs/>
          <w:color w:val="000000"/>
          <w:sz w:val="26"/>
          <w:szCs w:val="26"/>
        </w:rPr>
        <w:t>;</w:t>
      </w:r>
    </w:p>
    <w:p w:rsidR="000950CF" w:rsidRDefault="008C0D95">
      <w:pPr>
        <w:widowControl w:val="0"/>
        <w:numPr>
          <w:ilvl w:val="1"/>
          <w:numId w:val="32"/>
        </w:numPr>
        <w:pBdr>
          <w:top w:val="nil"/>
          <w:left w:val="nil"/>
          <w:bottom w:val="nil"/>
          <w:right w:val="nil"/>
          <w:between w:val="nil"/>
        </w:pBdr>
        <w:tabs>
          <w:tab w:val="left" w:pos="1428"/>
        </w:tabs>
        <w:spacing w:before="62" w:line="360" w:lineRule="auto"/>
        <w:ind w:left="0" w:firstLine="0"/>
        <w:rPr>
          <w:color w:val="000000"/>
        </w:rPr>
      </w:pPr>
      <w:r>
        <w:rPr>
          <w:color w:val="000000"/>
          <w:sz w:val="26"/>
          <w:szCs w:val="26"/>
        </w:rPr>
        <w:t xml:space="preserve">Quaisquer documentos necessários à participação no presente certame licitatório apresentados em idioma estrangeiro, deverão ser autenticados pelos respectivos consulados e traduzidos para o idioma oficial do Brasil por tradutor </w:t>
      </w:r>
      <w:r>
        <w:rPr>
          <w:color w:val="000000"/>
          <w:sz w:val="26"/>
          <w:szCs w:val="26"/>
        </w:rPr>
        <w:lastRenderedPageBreak/>
        <w:t>juramentado.</w:t>
      </w:r>
    </w:p>
    <w:p w:rsidR="000950CF" w:rsidRDefault="008C0D95">
      <w:pPr>
        <w:widowControl w:val="0"/>
        <w:numPr>
          <w:ilvl w:val="1"/>
          <w:numId w:val="32"/>
        </w:numPr>
        <w:pBdr>
          <w:top w:val="nil"/>
          <w:left w:val="nil"/>
          <w:bottom w:val="nil"/>
          <w:right w:val="nil"/>
          <w:between w:val="nil"/>
        </w:pBdr>
        <w:tabs>
          <w:tab w:val="left" w:pos="1428"/>
        </w:tabs>
        <w:spacing w:before="62" w:line="360" w:lineRule="auto"/>
        <w:ind w:left="0" w:firstLine="0"/>
        <w:rPr>
          <w:color w:val="000000"/>
        </w:rPr>
      </w:pPr>
      <w:r>
        <w:rPr>
          <w:color w:val="000000"/>
          <w:sz w:val="26"/>
          <w:szCs w:val="26"/>
        </w:rPr>
        <w:t>Caso haja ausên</w:t>
      </w:r>
      <w:r>
        <w:rPr>
          <w:color w:val="000000"/>
          <w:sz w:val="26"/>
          <w:szCs w:val="26"/>
        </w:rPr>
        <w:t xml:space="preserve">cia ou desconformidade de qualquer documento, será desclassificado o licitante. </w:t>
      </w:r>
    </w:p>
    <w:p w:rsidR="000950CF" w:rsidRDefault="008C0D95">
      <w:pPr>
        <w:pStyle w:val="Ttulo1"/>
        <w:numPr>
          <w:ilvl w:val="1"/>
          <w:numId w:val="32"/>
        </w:numPr>
        <w:tabs>
          <w:tab w:val="left" w:pos="1429"/>
        </w:tabs>
        <w:ind w:left="0" w:firstLine="0"/>
        <w:rPr>
          <w:rFonts w:ascii="Arial" w:eastAsia="Arial" w:hAnsi="Arial" w:cs="Arial"/>
          <w:color w:val="000000"/>
        </w:rPr>
      </w:pPr>
      <w:r>
        <w:rPr>
          <w:rFonts w:ascii="Arial" w:eastAsia="Arial" w:hAnsi="Arial" w:cs="Arial"/>
          <w:color w:val="000000"/>
          <w:sz w:val="26"/>
          <w:szCs w:val="26"/>
        </w:rPr>
        <w:t>HABILITAÇÃO JURÍDICA - DOCUMENTAÇÃO</w:t>
      </w:r>
    </w:p>
    <w:p w:rsidR="000950CF" w:rsidRDefault="008C0D95">
      <w:pPr>
        <w:widowControl w:val="0"/>
        <w:numPr>
          <w:ilvl w:val="0"/>
          <w:numId w:val="20"/>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Registro comercial, no caso de empresa individual – Constituição e última alteração quando houver;</w:t>
      </w:r>
    </w:p>
    <w:p w:rsidR="000950CF" w:rsidRDefault="008C0D95">
      <w:pPr>
        <w:widowControl w:val="0"/>
        <w:numPr>
          <w:ilvl w:val="0"/>
          <w:numId w:val="2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Ato constitutivo, Estatuto ou Contrato Social em vigor, acompanhado da última alteração, no caso de inexistência de contrato consolidado, devidamente registrado, em se tratando de sociedades comerciais e, no caso de sociedades por ações, além do estatuto e</w:t>
      </w:r>
      <w:r>
        <w:rPr>
          <w:color w:val="000000"/>
          <w:sz w:val="26"/>
          <w:szCs w:val="26"/>
        </w:rPr>
        <w:t xml:space="preserve"> alterações subsequentes, a licitante deverá apresentar a documentação relativa à eleição de seus administradores;</w:t>
      </w:r>
    </w:p>
    <w:p w:rsidR="000950CF" w:rsidRDefault="008C0D95">
      <w:pPr>
        <w:widowControl w:val="0"/>
        <w:numPr>
          <w:ilvl w:val="0"/>
          <w:numId w:val="20"/>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Inscrição do Ato Constitutivo, no caso de sociedades civis, acompanhada de prova da Diretoria em exercício;</w:t>
      </w:r>
    </w:p>
    <w:p w:rsidR="000950CF" w:rsidRDefault="008C0D95">
      <w:pPr>
        <w:widowControl w:val="0"/>
        <w:numPr>
          <w:ilvl w:val="0"/>
          <w:numId w:val="2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Decreto de Autorização, em se tra</w:t>
      </w:r>
      <w:r>
        <w:rPr>
          <w:color w:val="000000"/>
          <w:sz w:val="26"/>
          <w:szCs w:val="26"/>
        </w:rPr>
        <w:t>tando de empresa ou sociedade estrangeira em funcionamento no país e ato de registro ou autorização para funcionamento expedida pelo órgão competente quando a atividade assim o exigir;</w:t>
      </w:r>
    </w:p>
    <w:p w:rsidR="000950CF" w:rsidRDefault="008C0D95">
      <w:pPr>
        <w:widowControl w:val="0"/>
        <w:numPr>
          <w:ilvl w:val="0"/>
          <w:numId w:val="2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Apresentação da Declaração de Veracidade dos Documentos de Habilitação,</w:t>
      </w:r>
      <w:r>
        <w:rPr>
          <w:color w:val="000000"/>
          <w:sz w:val="26"/>
          <w:szCs w:val="26"/>
        </w:rPr>
        <w:t xml:space="preserve"> conforme modelo constante no Anexo IV.</w:t>
      </w:r>
    </w:p>
    <w:p w:rsidR="000950CF" w:rsidRDefault="008C0D95">
      <w:pPr>
        <w:pStyle w:val="Ttulo1"/>
        <w:numPr>
          <w:ilvl w:val="0"/>
          <w:numId w:val="20"/>
        </w:numPr>
        <w:tabs>
          <w:tab w:val="left" w:pos="1429"/>
        </w:tabs>
        <w:spacing w:before="139" w:line="360" w:lineRule="auto"/>
        <w:ind w:left="0" w:firstLine="0"/>
        <w:rPr>
          <w:rFonts w:ascii="Arial" w:eastAsia="Arial" w:hAnsi="Arial" w:cs="Arial"/>
          <w:color w:val="000000"/>
          <w:sz w:val="26"/>
          <w:szCs w:val="26"/>
        </w:rPr>
      </w:pPr>
      <w:r>
        <w:rPr>
          <w:rFonts w:ascii="Arial" w:eastAsia="Arial" w:hAnsi="Arial" w:cs="Arial"/>
          <w:color w:val="000000"/>
          <w:sz w:val="26"/>
          <w:szCs w:val="26"/>
        </w:rPr>
        <w:t xml:space="preserve">AS EMPRESAS PREVIAMENTE CADASTRADAS JUNTO AO PODER </w:t>
      </w:r>
      <w:r>
        <w:rPr>
          <w:rFonts w:ascii="Arial" w:eastAsia="Arial" w:hAnsi="Arial" w:cs="Arial"/>
          <w:b/>
          <w:bCs/>
          <w:color w:val="000000"/>
          <w:sz w:val="26"/>
          <w:szCs w:val="26"/>
        </w:rPr>
        <w:t>EXECUTIVO MUNICIPAL</w:t>
      </w:r>
      <w:r>
        <w:rPr>
          <w:rFonts w:ascii="Arial" w:eastAsia="Arial" w:hAnsi="Arial" w:cs="Arial"/>
          <w:color w:val="000000"/>
          <w:sz w:val="26"/>
          <w:szCs w:val="26"/>
        </w:rPr>
        <w:t>, poderão apresentar, em substituição aos documentos exigidos, o Certificado de Registro Cadastral (CRC) válido emitido pela Prefeitura Municipal,</w:t>
      </w:r>
      <w:r>
        <w:rPr>
          <w:rFonts w:ascii="Arial" w:eastAsia="Arial" w:hAnsi="Arial" w:cs="Arial"/>
          <w:color w:val="000000"/>
          <w:sz w:val="26"/>
          <w:szCs w:val="26"/>
        </w:rPr>
        <w:t xml:space="preserve"> atendendo o que dispõem os artigos 62 a 69, da Lei Federal nº 14.133/21, sendo que se conter documento com validade vencida, o mesmo deverá ser renovado e apresentado com validade em vigor, juntamente com o CRC;</w:t>
      </w:r>
    </w:p>
    <w:p w:rsidR="000950CF" w:rsidRDefault="008C0D95">
      <w:pPr>
        <w:widowControl w:val="0"/>
        <w:numPr>
          <w:ilvl w:val="0"/>
          <w:numId w:val="20"/>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Se a licitante for a matriz, todos os docum</w:t>
      </w:r>
      <w:r>
        <w:rPr>
          <w:color w:val="000000"/>
          <w:sz w:val="26"/>
          <w:szCs w:val="26"/>
        </w:rPr>
        <w:t>entos deverão estar em nome da matriz, se a licitante for a filial, todos os documentos deverão estar em nome da filial, exceto aqueles documentos que, pela própria natureza, comprovadamente, forem emitidos somente em nome da matriz.</w:t>
      </w:r>
    </w:p>
    <w:p w:rsidR="000950CF" w:rsidRDefault="008C0D95">
      <w:pPr>
        <w:numPr>
          <w:ilvl w:val="1"/>
          <w:numId w:val="32"/>
        </w:numPr>
        <w:pBdr>
          <w:top w:val="nil"/>
          <w:left w:val="nil"/>
          <w:bottom w:val="nil"/>
          <w:right w:val="nil"/>
          <w:between w:val="nil"/>
        </w:pBdr>
        <w:spacing w:before="1"/>
        <w:rPr>
          <w:b/>
          <w:bCs/>
          <w:color w:val="000000"/>
        </w:rPr>
      </w:pPr>
      <w:r>
        <w:rPr>
          <w:color w:val="000000"/>
          <w:sz w:val="26"/>
          <w:szCs w:val="26"/>
        </w:rPr>
        <w:lastRenderedPageBreak/>
        <w:t>REGULARIDADE FISCAL E TRABALHISTA.</w:t>
      </w:r>
    </w:p>
    <w:p w:rsidR="000950CF" w:rsidRDefault="008C0D95">
      <w:pPr>
        <w:numPr>
          <w:ilvl w:val="0"/>
          <w:numId w:val="22"/>
        </w:numPr>
        <w:spacing w:before="139" w:line="360" w:lineRule="auto"/>
        <w:ind w:left="360"/>
        <w:rPr>
          <w:color w:val="000000"/>
          <w:sz w:val="26"/>
          <w:szCs w:val="26"/>
        </w:rPr>
      </w:pPr>
      <w:r>
        <w:rPr>
          <w:color w:val="000000"/>
          <w:sz w:val="26"/>
          <w:szCs w:val="26"/>
        </w:rPr>
        <w:t>Comprovante de Situação no Cadastro de Pessoas Físicas (CPF), dos sócios e Cadastro Nacional de Pessoa Jurídica (CNPJ), através do comprovante de inscrição e  de situação cadastral, juntamente com o quadro de sócios e adm</w:t>
      </w:r>
      <w:r>
        <w:rPr>
          <w:color w:val="000000"/>
          <w:sz w:val="26"/>
          <w:szCs w:val="26"/>
        </w:rPr>
        <w:t xml:space="preserve">inistradores, emitido pela Secretaria da Receita Federal do Ministério da Economia, comprovando possuir situação cadastral ativa com a fazenda federal, atualizada até 30 (trinta) dias; Prova de regularidade com a </w:t>
      </w:r>
      <w:r>
        <w:rPr>
          <w:b/>
          <w:bCs/>
          <w:color w:val="000000"/>
          <w:sz w:val="26"/>
          <w:szCs w:val="26"/>
        </w:rPr>
        <w:t>Fazenda Federal</w:t>
      </w:r>
      <w:r>
        <w:rPr>
          <w:color w:val="000000"/>
          <w:sz w:val="26"/>
          <w:szCs w:val="26"/>
        </w:rPr>
        <w:t xml:space="preserve"> do domicílio ou sede do lic</w:t>
      </w:r>
      <w:r>
        <w:rPr>
          <w:color w:val="000000"/>
          <w:sz w:val="26"/>
          <w:szCs w:val="26"/>
        </w:rPr>
        <w:t>itante e pessoa física, mediante a:</w:t>
      </w:r>
    </w:p>
    <w:p w:rsidR="000950CF" w:rsidRDefault="000950CF">
      <w:pPr>
        <w:spacing w:line="360" w:lineRule="auto"/>
        <w:jc w:val="left"/>
        <w:rPr>
          <w:rFonts w:ascii="Times New Roman" w:eastAsia="Times New Roman" w:hAnsi="Times New Roman" w:cs="Times New Roman"/>
          <w:sz w:val="26"/>
          <w:szCs w:val="26"/>
        </w:rPr>
      </w:pPr>
    </w:p>
    <w:p w:rsidR="000950CF" w:rsidRDefault="008C0D95">
      <w:pPr>
        <w:spacing w:line="360" w:lineRule="auto"/>
        <w:ind w:firstLine="851"/>
        <w:rPr>
          <w:rFonts w:ascii="Times New Roman" w:eastAsia="Times New Roman" w:hAnsi="Times New Roman" w:cs="Times New Roman"/>
          <w:sz w:val="26"/>
          <w:szCs w:val="26"/>
        </w:rPr>
      </w:pPr>
      <w:r>
        <w:rPr>
          <w:b/>
          <w:bCs/>
          <w:color w:val="000000"/>
          <w:sz w:val="26"/>
          <w:szCs w:val="26"/>
        </w:rPr>
        <w:t xml:space="preserve">a.1) </w:t>
      </w:r>
      <w:r>
        <w:rPr>
          <w:color w:val="000000"/>
          <w:sz w:val="26"/>
          <w:szCs w:val="26"/>
        </w:rPr>
        <w:t>Certidão de Quitação de Tributos Federais do licitante e de seus sócios, neles abrangidas as contribuições sociais (INSS), administrados pela Secretaria da Receita Federal;</w:t>
      </w:r>
    </w:p>
    <w:p w:rsidR="000950CF" w:rsidRDefault="000950CF">
      <w:pPr>
        <w:spacing w:line="360" w:lineRule="auto"/>
        <w:jc w:val="left"/>
        <w:rPr>
          <w:rFonts w:ascii="Times New Roman" w:eastAsia="Times New Roman" w:hAnsi="Times New Roman" w:cs="Times New Roman"/>
          <w:sz w:val="26"/>
          <w:szCs w:val="26"/>
        </w:rPr>
      </w:pPr>
    </w:p>
    <w:p w:rsidR="000950CF" w:rsidRDefault="008C0D95">
      <w:pPr>
        <w:numPr>
          <w:ilvl w:val="0"/>
          <w:numId w:val="23"/>
        </w:numPr>
        <w:spacing w:line="360" w:lineRule="auto"/>
        <w:ind w:left="360"/>
        <w:rPr>
          <w:color w:val="000000"/>
          <w:sz w:val="26"/>
          <w:szCs w:val="26"/>
        </w:rPr>
      </w:pPr>
      <w:r>
        <w:rPr>
          <w:color w:val="000000"/>
          <w:sz w:val="26"/>
          <w:szCs w:val="26"/>
        </w:rPr>
        <w:t xml:space="preserve">Prova de Regularidade com a </w:t>
      </w:r>
      <w:r>
        <w:rPr>
          <w:b/>
          <w:bCs/>
          <w:color w:val="000000"/>
          <w:sz w:val="26"/>
          <w:szCs w:val="26"/>
        </w:rPr>
        <w:t>Fazenda Estadual</w:t>
      </w:r>
      <w:r>
        <w:rPr>
          <w:color w:val="000000"/>
          <w:sz w:val="26"/>
          <w:szCs w:val="26"/>
        </w:rPr>
        <w:t xml:space="preserve"> do domicílio ou sede do licitante, emitida até 120 (cento e vinte) dias antes da data da licitação, quando não vier expresso o prazo de validade, mediante a:</w:t>
      </w:r>
    </w:p>
    <w:p w:rsidR="000950CF" w:rsidRDefault="008C0D95">
      <w:pPr>
        <w:spacing w:line="360" w:lineRule="auto"/>
        <w:rPr>
          <w:rFonts w:ascii="Times New Roman" w:eastAsia="Times New Roman" w:hAnsi="Times New Roman" w:cs="Times New Roman"/>
          <w:sz w:val="26"/>
          <w:szCs w:val="26"/>
        </w:rPr>
      </w:pPr>
      <w:r>
        <w:rPr>
          <w:color w:val="000000"/>
          <w:sz w:val="26"/>
          <w:szCs w:val="26"/>
        </w:rPr>
        <w:t>           </w:t>
      </w:r>
      <w:r>
        <w:rPr>
          <w:b/>
          <w:bCs/>
          <w:color w:val="000000"/>
          <w:sz w:val="26"/>
          <w:szCs w:val="26"/>
        </w:rPr>
        <w:t xml:space="preserve">b.1) </w:t>
      </w:r>
      <w:r>
        <w:rPr>
          <w:color w:val="000000"/>
          <w:sz w:val="26"/>
          <w:szCs w:val="26"/>
        </w:rPr>
        <w:t xml:space="preserve">Certidão Negativa de </w:t>
      </w:r>
      <w:r>
        <w:rPr>
          <w:b/>
          <w:bCs/>
          <w:i/>
          <w:iCs/>
          <w:color w:val="000000"/>
          <w:sz w:val="26"/>
          <w:szCs w:val="26"/>
        </w:rPr>
        <w:t>Débitos Fiscais e Dívida Ativa</w:t>
      </w:r>
      <w:r>
        <w:rPr>
          <w:color w:val="000000"/>
          <w:sz w:val="26"/>
          <w:szCs w:val="26"/>
        </w:rPr>
        <w:t>.</w:t>
      </w:r>
    </w:p>
    <w:p w:rsidR="000950CF" w:rsidRDefault="008C0D95">
      <w:pPr>
        <w:numPr>
          <w:ilvl w:val="0"/>
          <w:numId w:val="24"/>
        </w:numPr>
        <w:spacing w:line="360" w:lineRule="auto"/>
        <w:ind w:left="360"/>
        <w:rPr>
          <w:color w:val="000000"/>
          <w:sz w:val="26"/>
          <w:szCs w:val="26"/>
        </w:rPr>
      </w:pPr>
      <w:r>
        <w:rPr>
          <w:color w:val="000000"/>
          <w:sz w:val="26"/>
          <w:szCs w:val="26"/>
        </w:rPr>
        <w:t>Prova de Ins</w:t>
      </w:r>
      <w:r>
        <w:rPr>
          <w:color w:val="000000"/>
          <w:sz w:val="26"/>
          <w:szCs w:val="26"/>
        </w:rPr>
        <w:t>crição no Cadastro de Contribuinte Estadual ou Municipal, relativo ao domicílio ou sede do proponente, pertinente ao ramo de atividade e compatível com o objeto da presente licitação.</w:t>
      </w:r>
    </w:p>
    <w:p w:rsidR="000950CF" w:rsidRDefault="008C0D95">
      <w:pPr>
        <w:spacing w:line="360" w:lineRule="auto"/>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br/>
      </w:r>
    </w:p>
    <w:p w:rsidR="000950CF" w:rsidRDefault="008C0D95">
      <w:pPr>
        <w:numPr>
          <w:ilvl w:val="0"/>
          <w:numId w:val="25"/>
        </w:numPr>
        <w:spacing w:line="360" w:lineRule="auto"/>
        <w:ind w:left="360"/>
        <w:rPr>
          <w:color w:val="000000"/>
          <w:sz w:val="26"/>
          <w:szCs w:val="26"/>
        </w:rPr>
      </w:pPr>
      <w:r>
        <w:rPr>
          <w:color w:val="000000"/>
          <w:sz w:val="26"/>
          <w:szCs w:val="26"/>
        </w:rPr>
        <w:t xml:space="preserve">Consulta ao </w:t>
      </w:r>
      <w:r>
        <w:rPr>
          <w:color w:val="000000"/>
          <w:sz w:val="26"/>
          <w:szCs w:val="26"/>
          <w:highlight w:val="white"/>
        </w:rPr>
        <w:t>Sistema Integrado de Informações sobre Operações Interesta</w:t>
      </w:r>
      <w:r>
        <w:rPr>
          <w:color w:val="000000"/>
          <w:sz w:val="26"/>
          <w:szCs w:val="26"/>
          <w:highlight w:val="white"/>
        </w:rPr>
        <w:t xml:space="preserve">duais com Mercadorias e Serviços </w:t>
      </w:r>
      <w:r>
        <w:rPr>
          <w:color w:val="000000"/>
          <w:sz w:val="26"/>
          <w:szCs w:val="26"/>
        </w:rPr>
        <w:t>do Estado do Maranhão.</w:t>
      </w:r>
    </w:p>
    <w:p w:rsidR="000950CF" w:rsidRDefault="008C0D95">
      <w:pPr>
        <w:spacing w:line="360" w:lineRule="auto"/>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br/>
      </w:r>
    </w:p>
    <w:p w:rsidR="000950CF" w:rsidRDefault="008C0D95">
      <w:pPr>
        <w:numPr>
          <w:ilvl w:val="0"/>
          <w:numId w:val="26"/>
        </w:numPr>
        <w:spacing w:line="360" w:lineRule="auto"/>
        <w:ind w:left="360"/>
        <w:rPr>
          <w:color w:val="000000"/>
          <w:sz w:val="26"/>
          <w:szCs w:val="26"/>
        </w:rPr>
      </w:pPr>
      <w:r>
        <w:rPr>
          <w:color w:val="000000"/>
          <w:sz w:val="26"/>
          <w:szCs w:val="26"/>
        </w:rPr>
        <w:t xml:space="preserve">Prova de regularidade com a </w:t>
      </w:r>
      <w:r>
        <w:rPr>
          <w:b/>
          <w:bCs/>
          <w:color w:val="000000"/>
          <w:sz w:val="26"/>
          <w:szCs w:val="26"/>
        </w:rPr>
        <w:t>Fazenda Municipal</w:t>
      </w:r>
      <w:r>
        <w:rPr>
          <w:color w:val="000000"/>
          <w:sz w:val="26"/>
          <w:szCs w:val="26"/>
        </w:rPr>
        <w:t xml:space="preserve"> do domicílio ou sede do licitante, emitida até 90 (noventa) dias antes da data de entrega dos envelopes, quando não vier expresso o prazo de validade, m</w:t>
      </w:r>
      <w:r>
        <w:rPr>
          <w:color w:val="000000"/>
          <w:sz w:val="26"/>
          <w:szCs w:val="26"/>
        </w:rPr>
        <w:t>ediante a:</w:t>
      </w:r>
    </w:p>
    <w:p w:rsidR="000950CF" w:rsidRDefault="008C0D95">
      <w:pPr>
        <w:spacing w:line="360" w:lineRule="auto"/>
        <w:ind w:firstLine="851"/>
        <w:rPr>
          <w:rFonts w:ascii="Times New Roman" w:eastAsia="Times New Roman" w:hAnsi="Times New Roman" w:cs="Times New Roman"/>
          <w:sz w:val="26"/>
          <w:szCs w:val="26"/>
        </w:rPr>
      </w:pPr>
      <w:r>
        <w:rPr>
          <w:b/>
          <w:bCs/>
          <w:color w:val="000000"/>
          <w:sz w:val="26"/>
          <w:szCs w:val="26"/>
        </w:rPr>
        <w:lastRenderedPageBreak/>
        <w:t>e.1)</w:t>
      </w:r>
      <w:r>
        <w:rPr>
          <w:color w:val="000000"/>
          <w:sz w:val="26"/>
          <w:szCs w:val="26"/>
        </w:rPr>
        <w:t xml:space="preserve"> Certidão Negativa de </w:t>
      </w:r>
      <w:r>
        <w:rPr>
          <w:b/>
          <w:bCs/>
          <w:i/>
          <w:iCs/>
          <w:color w:val="000000"/>
          <w:sz w:val="26"/>
          <w:szCs w:val="26"/>
        </w:rPr>
        <w:t>Débitos Fiscais e Dívida Ativa.</w:t>
      </w:r>
    </w:p>
    <w:p w:rsidR="000950CF" w:rsidRDefault="000950CF">
      <w:pPr>
        <w:spacing w:line="360" w:lineRule="auto"/>
        <w:jc w:val="left"/>
        <w:rPr>
          <w:rFonts w:ascii="Times New Roman" w:eastAsia="Times New Roman" w:hAnsi="Times New Roman" w:cs="Times New Roman"/>
          <w:sz w:val="26"/>
          <w:szCs w:val="26"/>
        </w:rPr>
      </w:pPr>
    </w:p>
    <w:p w:rsidR="000950CF" w:rsidRDefault="008C0D95">
      <w:pPr>
        <w:spacing w:line="360" w:lineRule="auto"/>
        <w:rPr>
          <w:rFonts w:ascii="Times New Roman" w:eastAsia="Times New Roman" w:hAnsi="Times New Roman" w:cs="Times New Roman"/>
          <w:sz w:val="26"/>
          <w:szCs w:val="26"/>
        </w:rPr>
      </w:pPr>
      <w:r>
        <w:rPr>
          <w:color w:val="000000"/>
          <w:sz w:val="26"/>
          <w:szCs w:val="26"/>
        </w:rPr>
        <w:t>            </w:t>
      </w:r>
      <w:r>
        <w:rPr>
          <w:b/>
          <w:bCs/>
          <w:color w:val="000000"/>
          <w:sz w:val="26"/>
          <w:szCs w:val="26"/>
        </w:rPr>
        <w:t>f)</w:t>
      </w:r>
      <w:r>
        <w:rPr>
          <w:color w:val="000000"/>
          <w:sz w:val="26"/>
          <w:szCs w:val="26"/>
        </w:rPr>
        <w:t>            Prova de situação regular perante o Fundo de Garantia por Tempo de Serviço, através de apresentação do CRF Certificado de Regularidade do FGTS.</w:t>
      </w:r>
    </w:p>
    <w:p w:rsidR="000950CF" w:rsidRDefault="008C0D95">
      <w:pPr>
        <w:spacing w:line="360" w:lineRule="auto"/>
        <w:rPr>
          <w:rFonts w:ascii="Times New Roman" w:eastAsia="Times New Roman" w:hAnsi="Times New Roman" w:cs="Times New Roman"/>
          <w:sz w:val="26"/>
          <w:szCs w:val="26"/>
        </w:rPr>
      </w:pPr>
      <w:r>
        <w:rPr>
          <w:color w:val="000000"/>
          <w:sz w:val="26"/>
          <w:szCs w:val="26"/>
        </w:rPr>
        <w:t>            </w:t>
      </w:r>
      <w:r>
        <w:rPr>
          <w:b/>
          <w:bCs/>
          <w:color w:val="000000"/>
          <w:sz w:val="26"/>
          <w:szCs w:val="26"/>
        </w:rPr>
        <w:t xml:space="preserve">g)              </w:t>
      </w:r>
      <w:r>
        <w:rPr>
          <w:color w:val="000000"/>
          <w:sz w:val="26"/>
          <w:szCs w:val="26"/>
        </w:rPr>
        <w:t>Certidão Negativa de Débitos Trabalhistas perante a Justiça do Trabalho (CNDT), e Certidão Negativa de Relações e Infrações Trabalhistas de acordo com as normas regulamentadoras do Tribunal Superior do Trabalho – TST, comprovando a inexistê</w:t>
      </w:r>
      <w:r>
        <w:rPr>
          <w:color w:val="000000"/>
          <w:sz w:val="26"/>
          <w:szCs w:val="26"/>
        </w:rPr>
        <w:t>ncia de débitos inadimplidos perante a Justiça do Trabalho,  nos termos do Título VII-A da consolidação das leis do trabalho, aprovada pelo decreto-lei nº 5.452, de 1º de maio de 1943; Termo de Compromisso pelo qual se compromete a seguir as Normas Trabalh</w:t>
      </w:r>
      <w:r>
        <w:rPr>
          <w:color w:val="000000"/>
          <w:sz w:val="26"/>
          <w:szCs w:val="26"/>
        </w:rPr>
        <w:t>istas, tais como Formalização e Registros Contratuais e preverem um dimensionamento dos gastos com o meio ambiente do trabalho, incluindo equipamentos de proteção, sob pena de desclassificação. </w:t>
      </w:r>
    </w:p>
    <w:p w:rsidR="000950CF" w:rsidRDefault="008C0D95">
      <w:pPr>
        <w:spacing w:line="360" w:lineRule="auto"/>
        <w:rPr>
          <w:rFonts w:ascii="Times New Roman" w:eastAsia="Times New Roman" w:hAnsi="Times New Roman" w:cs="Times New Roman"/>
          <w:sz w:val="26"/>
          <w:szCs w:val="26"/>
        </w:rPr>
      </w:pPr>
      <w:r>
        <w:rPr>
          <w:b/>
          <w:bCs/>
          <w:color w:val="000000"/>
          <w:sz w:val="26"/>
          <w:szCs w:val="26"/>
        </w:rPr>
        <w:t xml:space="preserve">                         g.1 </w:t>
      </w:r>
      <w:r>
        <w:rPr>
          <w:color w:val="000000"/>
          <w:sz w:val="26"/>
          <w:szCs w:val="26"/>
        </w:rPr>
        <w:t>Certidão de Distribuição de açõe</w:t>
      </w:r>
      <w:r>
        <w:rPr>
          <w:color w:val="000000"/>
          <w:sz w:val="26"/>
          <w:szCs w:val="26"/>
        </w:rPr>
        <w:t>s trabalhistas comprovando a inexistência de débitos inadimplidos perante a Justiça do Trabalho, nos termos do Título VII-A da consolidação das leis do trabalho, aprovada pelo decreto-lei nº 5.452, de 1 de maio de 1943; </w:t>
      </w:r>
    </w:p>
    <w:p w:rsidR="000950CF" w:rsidRDefault="008C0D95">
      <w:pPr>
        <w:spacing w:line="360" w:lineRule="auto"/>
        <w:rPr>
          <w:rFonts w:ascii="Times New Roman" w:eastAsia="Times New Roman" w:hAnsi="Times New Roman" w:cs="Times New Roman"/>
          <w:sz w:val="26"/>
          <w:szCs w:val="26"/>
        </w:rPr>
      </w:pPr>
      <w:r>
        <w:rPr>
          <w:b/>
          <w:bCs/>
          <w:color w:val="000000"/>
          <w:sz w:val="26"/>
          <w:szCs w:val="26"/>
        </w:rPr>
        <w:t xml:space="preserve"> h)     </w:t>
      </w:r>
      <w:r>
        <w:rPr>
          <w:color w:val="000000"/>
          <w:sz w:val="26"/>
          <w:szCs w:val="26"/>
        </w:rPr>
        <w:t>Certidão Simplificada, Espe</w:t>
      </w:r>
      <w:r>
        <w:rPr>
          <w:color w:val="000000"/>
          <w:sz w:val="26"/>
          <w:szCs w:val="26"/>
        </w:rPr>
        <w:t>cífica e de Inteiro Teor, expedida pela Junta Comercial de seu domicílio, e certidão de livros conforme o Art. 8º da IN 103 do Departamento Nacional de Registro do Comércio, de 30/04/2007, onde indique a razão social da empresa, seu enquadramento e capital</w:t>
      </w:r>
      <w:r>
        <w:rPr>
          <w:color w:val="000000"/>
          <w:sz w:val="26"/>
          <w:szCs w:val="26"/>
        </w:rPr>
        <w:t xml:space="preserve"> social, atualizada até 30 (trinta) dias.</w:t>
      </w:r>
    </w:p>
    <w:p w:rsidR="000950CF" w:rsidRDefault="008C0D95">
      <w:pPr>
        <w:spacing w:line="360" w:lineRule="auto"/>
        <w:rPr>
          <w:rFonts w:ascii="Times New Roman" w:eastAsia="Times New Roman" w:hAnsi="Times New Roman" w:cs="Times New Roman"/>
          <w:sz w:val="26"/>
          <w:szCs w:val="26"/>
        </w:rPr>
      </w:pPr>
      <w:r>
        <w:rPr>
          <w:color w:val="000000"/>
          <w:sz w:val="26"/>
          <w:szCs w:val="26"/>
        </w:rPr>
        <w:tab/>
      </w:r>
      <w:r>
        <w:rPr>
          <w:b/>
          <w:bCs/>
          <w:color w:val="000000"/>
          <w:sz w:val="26"/>
          <w:szCs w:val="26"/>
        </w:rPr>
        <w:t xml:space="preserve">h.1) </w:t>
      </w:r>
      <w:proofErr w:type="gramStart"/>
      <w:r>
        <w:rPr>
          <w:color w:val="000000"/>
          <w:sz w:val="26"/>
          <w:szCs w:val="26"/>
        </w:rPr>
        <w:t>O licitante microempresa</w:t>
      </w:r>
      <w:proofErr w:type="gramEnd"/>
      <w:r>
        <w:rPr>
          <w:color w:val="000000"/>
          <w:sz w:val="26"/>
          <w:szCs w:val="26"/>
        </w:rPr>
        <w:t xml:space="preserve"> ou empresa de pequeno porte, ou cooperativa enquadrada no artigo 34 da Lei n° 11.488, de 2007, deverá apresentar toda a documentação exigida para efeito de comprovação de regularidade</w:t>
      </w:r>
      <w:r>
        <w:rPr>
          <w:color w:val="000000"/>
          <w:sz w:val="26"/>
          <w:szCs w:val="26"/>
        </w:rPr>
        <w:t xml:space="preserve"> fiscal, mesmo que esta apresente alguma restrição, sob pena de ser inabilitado.</w:t>
      </w:r>
    </w:p>
    <w:p w:rsidR="000950CF" w:rsidRDefault="000950CF">
      <w:pPr>
        <w:pBdr>
          <w:top w:val="nil"/>
          <w:left w:val="nil"/>
          <w:bottom w:val="nil"/>
          <w:right w:val="nil"/>
          <w:between w:val="nil"/>
        </w:pBdr>
        <w:spacing w:before="137" w:after="140" w:line="360" w:lineRule="auto"/>
        <w:rPr>
          <w:color w:val="000000"/>
          <w:sz w:val="26"/>
          <w:szCs w:val="26"/>
        </w:rPr>
      </w:pPr>
    </w:p>
    <w:p w:rsidR="000950CF" w:rsidRDefault="008C0D95">
      <w:pPr>
        <w:pStyle w:val="Ttulo1"/>
        <w:numPr>
          <w:ilvl w:val="1"/>
          <w:numId w:val="32"/>
        </w:numPr>
        <w:tabs>
          <w:tab w:val="left" w:pos="1428"/>
        </w:tabs>
        <w:spacing w:line="360" w:lineRule="auto"/>
        <w:ind w:left="0" w:firstLine="0"/>
        <w:rPr>
          <w:rFonts w:ascii="Arial" w:eastAsia="Arial" w:hAnsi="Arial" w:cs="Arial"/>
          <w:color w:val="000000"/>
        </w:rPr>
      </w:pPr>
      <w:r>
        <w:rPr>
          <w:rFonts w:ascii="Arial" w:eastAsia="Arial" w:hAnsi="Arial" w:cs="Arial"/>
          <w:color w:val="000000"/>
          <w:sz w:val="26"/>
          <w:szCs w:val="26"/>
        </w:rPr>
        <w:lastRenderedPageBreak/>
        <w:t>QUALIFICAÇÃO ECONÔMICO-FINANCEIRA:</w:t>
      </w:r>
    </w:p>
    <w:p w:rsidR="000950CF" w:rsidRDefault="008C0D95">
      <w:pPr>
        <w:widowControl w:val="0"/>
        <w:pBdr>
          <w:top w:val="nil"/>
          <w:left w:val="nil"/>
          <w:bottom w:val="nil"/>
          <w:right w:val="nil"/>
          <w:between w:val="nil"/>
        </w:pBdr>
        <w:tabs>
          <w:tab w:val="left" w:pos="544"/>
        </w:tabs>
        <w:spacing w:line="360" w:lineRule="auto"/>
        <w:ind w:left="1" w:right="111"/>
        <w:rPr>
          <w:color w:val="000000"/>
          <w:sz w:val="26"/>
          <w:szCs w:val="26"/>
        </w:rPr>
      </w:pPr>
      <w:r>
        <w:rPr>
          <w:color w:val="000000"/>
          <w:sz w:val="26"/>
          <w:szCs w:val="26"/>
        </w:rPr>
        <w:t>5.7.1-Balanço Patrimonial e Demonstrações Contábeis dos 2 últimos exercícios sociais, já exigíveis e apresentados na forma da lei, que comprovem a boa situação financeira da empresa, vedada a sua substituição por balancetes ou balanços provisórios, que com</w:t>
      </w:r>
      <w:r>
        <w:rPr>
          <w:color w:val="000000"/>
          <w:sz w:val="26"/>
          <w:szCs w:val="26"/>
        </w:rPr>
        <w:t>prove a boa situação financeira da empresa baseada nas condições seguintes:</w:t>
      </w:r>
    </w:p>
    <w:p w:rsidR="000950CF" w:rsidRDefault="008C0D95">
      <w:pPr>
        <w:widowControl w:val="0"/>
        <w:numPr>
          <w:ilvl w:val="0"/>
          <w:numId w:val="3"/>
        </w:numPr>
        <w:pBdr>
          <w:top w:val="nil"/>
          <w:left w:val="nil"/>
          <w:bottom w:val="nil"/>
          <w:right w:val="nil"/>
          <w:between w:val="nil"/>
        </w:pBdr>
        <w:tabs>
          <w:tab w:val="left" w:pos="269"/>
        </w:tabs>
        <w:spacing w:before="257" w:line="360" w:lineRule="auto"/>
        <w:ind w:right="109" w:hanging="1"/>
        <w:rPr>
          <w:color w:val="000000"/>
          <w:sz w:val="26"/>
          <w:szCs w:val="26"/>
        </w:rPr>
      </w:pPr>
      <w:r>
        <w:rPr>
          <w:color w:val="000000"/>
          <w:sz w:val="26"/>
          <w:szCs w:val="26"/>
        </w:rPr>
        <w:t>A comprovação de boa situação financeira da empresa licitante será demonstrada através de índice financeiro utilizando-se as fórmulas abaixo, cujos resultados deverão estar de acordo com os valores estabelecidos:</w:t>
      </w:r>
    </w:p>
    <w:p w:rsidR="000950CF" w:rsidRDefault="008C0D95">
      <w:pPr>
        <w:pBdr>
          <w:top w:val="nil"/>
          <w:left w:val="nil"/>
          <w:bottom w:val="nil"/>
          <w:right w:val="nil"/>
          <w:between w:val="nil"/>
        </w:pBdr>
        <w:spacing w:after="140" w:line="360" w:lineRule="auto"/>
        <w:ind w:left="429"/>
        <w:rPr>
          <w:color w:val="000000"/>
          <w:sz w:val="26"/>
          <w:szCs w:val="26"/>
        </w:rPr>
      </w:pPr>
      <w:r>
        <w:rPr>
          <w:color w:val="000000"/>
          <w:sz w:val="26"/>
          <w:szCs w:val="26"/>
        </w:rPr>
        <w:t>Índice de Liquidez Geral (ILG)</w:t>
      </w:r>
    </w:p>
    <w:p w:rsidR="000950CF" w:rsidRDefault="008C0D95">
      <w:pPr>
        <w:pBdr>
          <w:top w:val="nil"/>
          <w:left w:val="nil"/>
          <w:bottom w:val="nil"/>
          <w:right w:val="nil"/>
          <w:between w:val="nil"/>
        </w:pBdr>
        <w:spacing w:before="1" w:after="140" w:line="360" w:lineRule="auto"/>
        <w:ind w:left="429"/>
        <w:rPr>
          <w:color w:val="000000"/>
          <w:sz w:val="26"/>
          <w:szCs w:val="26"/>
        </w:rPr>
      </w:pPr>
      <w:r>
        <w:rPr>
          <w:color w:val="000000"/>
          <w:sz w:val="26"/>
          <w:szCs w:val="26"/>
        </w:rPr>
        <w:t>Ativo Circul</w:t>
      </w:r>
      <w:r>
        <w:rPr>
          <w:color w:val="000000"/>
          <w:sz w:val="26"/>
          <w:szCs w:val="26"/>
        </w:rPr>
        <w:t>ante + Ativo Não Circulante</w:t>
      </w:r>
    </w:p>
    <w:p w:rsidR="000950CF" w:rsidRDefault="008C0D95">
      <w:pPr>
        <w:pBdr>
          <w:top w:val="nil"/>
          <w:left w:val="nil"/>
          <w:bottom w:val="nil"/>
          <w:right w:val="nil"/>
          <w:between w:val="nil"/>
        </w:pBdr>
        <w:tabs>
          <w:tab w:val="left" w:pos="5623"/>
        </w:tabs>
        <w:spacing w:after="140" w:line="360" w:lineRule="auto"/>
        <w:ind w:left="429"/>
        <w:rPr>
          <w:color w:val="000000"/>
          <w:sz w:val="26"/>
          <w:szCs w:val="26"/>
        </w:rPr>
      </w:pPr>
      <w:r>
        <w:rPr>
          <w:color w:val="000000"/>
          <w:sz w:val="26"/>
          <w:szCs w:val="26"/>
        </w:rPr>
        <w:t>ILG =</w:t>
      </w:r>
      <w:r>
        <w:rPr>
          <w:color w:val="000000"/>
          <w:sz w:val="26"/>
          <w:szCs w:val="26"/>
        </w:rPr>
        <w:tab/>
        <w:t>&gt;= 1,0</w:t>
      </w:r>
    </w:p>
    <w:p w:rsidR="000950CF" w:rsidRDefault="008C0D95">
      <w:pPr>
        <w:pBdr>
          <w:top w:val="nil"/>
          <w:left w:val="nil"/>
          <w:bottom w:val="nil"/>
          <w:right w:val="nil"/>
          <w:between w:val="nil"/>
        </w:pBdr>
        <w:spacing w:after="140" w:line="360" w:lineRule="auto"/>
        <w:ind w:left="429" w:right="4639"/>
        <w:rPr>
          <w:color w:val="000000"/>
          <w:sz w:val="26"/>
          <w:szCs w:val="26"/>
        </w:rPr>
      </w:pPr>
      <w:r>
        <w:rPr>
          <w:color w:val="000000"/>
          <w:sz w:val="26"/>
          <w:szCs w:val="26"/>
        </w:rPr>
        <w:t>Passivo Circulante + Passivo Não Circulante Índice de Liquidez Corrente (ILC)</w:t>
      </w:r>
    </w:p>
    <w:p w:rsidR="000950CF" w:rsidRDefault="008C0D95">
      <w:pPr>
        <w:pBdr>
          <w:top w:val="nil"/>
          <w:left w:val="nil"/>
          <w:bottom w:val="nil"/>
          <w:right w:val="nil"/>
          <w:between w:val="nil"/>
        </w:pBdr>
        <w:spacing w:after="140" w:line="360" w:lineRule="auto"/>
        <w:ind w:left="429"/>
        <w:rPr>
          <w:color w:val="000000"/>
          <w:sz w:val="26"/>
          <w:szCs w:val="26"/>
        </w:rPr>
      </w:pPr>
      <w:r>
        <w:rPr>
          <w:color w:val="000000"/>
          <w:sz w:val="26"/>
          <w:szCs w:val="26"/>
        </w:rPr>
        <w:t>Ativo Circulante</w:t>
      </w:r>
    </w:p>
    <w:p w:rsidR="000950CF" w:rsidRDefault="008C0D95">
      <w:pPr>
        <w:pBdr>
          <w:top w:val="nil"/>
          <w:left w:val="nil"/>
          <w:bottom w:val="nil"/>
          <w:right w:val="nil"/>
          <w:between w:val="nil"/>
        </w:pBdr>
        <w:tabs>
          <w:tab w:val="left" w:pos="4007"/>
        </w:tabs>
        <w:spacing w:before="2" w:after="140" w:line="360" w:lineRule="auto"/>
        <w:ind w:left="429"/>
        <w:rPr>
          <w:color w:val="000000"/>
          <w:sz w:val="26"/>
          <w:szCs w:val="26"/>
        </w:rPr>
      </w:pPr>
      <w:r>
        <w:rPr>
          <w:color w:val="000000"/>
          <w:sz w:val="26"/>
          <w:szCs w:val="26"/>
        </w:rPr>
        <w:t>ILC =</w:t>
      </w:r>
      <w:r>
        <w:rPr>
          <w:color w:val="000000"/>
          <w:sz w:val="26"/>
          <w:szCs w:val="26"/>
        </w:rPr>
        <w:tab/>
        <w:t>&gt;= 1,0</w:t>
      </w:r>
    </w:p>
    <w:p w:rsidR="000950CF" w:rsidRDefault="008C0D95">
      <w:pPr>
        <w:pBdr>
          <w:top w:val="nil"/>
          <w:left w:val="nil"/>
          <w:bottom w:val="nil"/>
          <w:right w:val="nil"/>
          <w:between w:val="nil"/>
        </w:pBdr>
        <w:spacing w:after="140" w:line="360" w:lineRule="auto"/>
        <w:ind w:left="429" w:right="7089"/>
        <w:rPr>
          <w:color w:val="000000"/>
          <w:sz w:val="26"/>
          <w:szCs w:val="26"/>
        </w:rPr>
      </w:pPr>
      <w:r>
        <w:rPr>
          <w:color w:val="000000"/>
          <w:sz w:val="26"/>
          <w:szCs w:val="26"/>
        </w:rPr>
        <w:t>Passivo Circulante Solvência (SO) Ativo Total</w:t>
      </w:r>
    </w:p>
    <w:p w:rsidR="000950CF" w:rsidRDefault="008C0D95">
      <w:pPr>
        <w:pBdr>
          <w:top w:val="nil"/>
          <w:left w:val="nil"/>
          <w:bottom w:val="nil"/>
          <w:right w:val="nil"/>
          <w:between w:val="nil"/>
        </w:pBdr>
        <w:tabs>
          <w:tab w:val="left" w:pos="5189"/>
        </w:tabs>
        <w:spacing w:before="1" w:after="140" w:line="360" w:lineRule="auto"/>
        <w:ind w:left="429"/>
        <w:rPr>
          <w:color w:val="000000"/>
          <w:sz w:val="26"/>
          <w:szCs w:val="26"/>
        </w:rPr>
      </w:pPr>
      <w:r>
        <w:rPr>
          <w:color w:val="000000"/>
          <w:sz w:val="26"/>
          <w:szCs w:val="26"/>
        </w:rPr>
        <w:t>SO =</w:t>
      </w:r>
      <w:r>
        <w:rPr>
          <w:color w:val="000000"/>
          <w:sz w:val="26"/>
          <w:szCs w:val="26"/>
        </w:rPr>
        <w:tab/>
        <w:t>&gt; 1,0</w:t>
      </w:r>
    </w:p>
    <w:p w:rsidR="000950CF" w:rsidRDefault="008C0D95">
      <w:pPr>
        <w:pBdr>
          <w:top w:val="nil"/>
          <w:left w:val="nil"/>
          <w:bottom w:val="nil"/>
          <w:right w:val="nil"/>
          <w:between w:val="nil"/>
        </w:pBdr>
        <w:spacing w:after="140" w:line="360" w:lineRule="auto"/>
        <w:ind w:left="429"/>
        <w:rPr>
          <w:color w:val="000000"/>
          <w:sz w:val="26"/>
          <w:szCs w:val="26"/>
        </w:rPr>
      </w:pPr>
      <w:r>
        <w:rPr>
          <w:color w:val="000000"/>
          <w:sz w:val="26"/>
          <w:szCs w:val="26"/>
        </w:rPr>
        <w:t>Passivo Circulante + exigível a Longo Prazo</w:t>
      </w:r>
    </w:p>
    <w:p w:rsidR="000950CF" w:rsidRDefault="008C0D95">
      <w:pPr>
        <w:widowControl w:val="0"/>
        <w:numPr>
          <w:ilvl w:val="1"/>
          <w:numId w:val="3"/>
        </w:numPr>
        <w:pBdr>
          <w:top w:val="nil"/>
          <w:left w:val="nil"/>
          <w:bottom w:val="nil"/>
          <w:right w:val="nil"/>
          <w:between w:val="nil"/>
        </w:pBdr>
        <w:tabs>
          <w:tab w:val="left" w:pos="411"/>
        </w:tabs>
        <w:spacing w:line="360" w:lineRule="auto"/>
        <w:ind w:right="107" w:firstLine="0"/>
        <w:rPr>
          <w:color w:val="000000"/>
          <w:sz w:val="26"/>
          <w:szCs w:val="26"/>
        </w:rPr>
      </w:pPr>
      <w:r>
        <w:rPr>
          <w:color w:val="000000"/>
          <w:sz w:val="26"/>
          <w:szCs w:val="26"/>
        </w:rPr>
        <w:t xml:space="preserve">As empresas que apresentarem quaisquer dos índices relativos à boa situação financeira menor do que o exigido, quando de sua habilitação deverão comprovar, considerados os riscos para a administração, Capital Social ou Patrimônio Líquido </w:t>
      </w:r>
      <w:r>
        <w:rPr>
          <w:color w:val="000000"/>
          <w:sz w:val="26"/>
          <w:szCs w:val="26"/>
        </w:rPr>
        <w:lastRenderedPageBreak/>
        <w:t>no valor mínimo de</w:t>
      </w:r>
      <w:r>
        <w:rPr>
          <w:color w:val="000000"/>
          <w:sz w:val="26"/>
          <w:szCs w:val="26"/>
        </w:rPr>
        <w:t xml:space="preserve"> 10% (dez por cento) do valor máximo da contratação, admitida a atualização para a data de apresentação da proposta através de índices oficiais.</w:t>
      </w:r>
    </w:p>
    <w:p w:rsidR="000950CF" w:rsidRDefault="000950CF">
      <w:pPr>
        <w:pBdr>
          <w:top w:val="nil"/>
          <w:left w:val="nil"/>
          <w:bottom w:val="nil"/>
          <w:right w:val="nil"/>
          <w:between w:val="nil"/>
        </w:pBdr>
        <w:spacing w:before="109" w:after="140" w:line="360" w:lineRule="auto"/>
        <w:rPr>
          <w:color w:val="000000"/>
          <w:sz w:val="26"/>
          <w:szCs w:val="26"/>
        </w:rPr>
      </w:pPr>
    </w:p>
    <w:p w:rsidR="000950CF" w:rsidRDefault="008C0D95">
      <w:pPr>
        <w:widowControl w:val="0"/>
        <w:numPr>
          <w:ilvl w:val="1"/>
          <w:numId w:val="3"/>
        </w:numPr>
        <w:pBdr>
          <w:top w:val="nil"/>
          <w:left w:val="nil"/>
          <w:bottom w:val="nil"/>
          <w:right w:val="nil"/>
          <w:between w:val="nil"/>
        </w:pBdr>
        <w:tabs>
          <w:tab w:val="left" w:pos="425"/>
        </w:tabs>
        <w:spacing w:line="360" w:lineRule="auto"/>
        <w:ind w:right="104" w:firstLine="0"/>
        <w:rPr>
          <w:color w:val="000000"/>
          <w:sz w:val="26"/>
          <w:szCs w:val="26"/>
        </w:rPr>
      </w:pPr>
      <w:r>
        <w:rPr>
          <w:color w:val="000000"/>
          <w:sz w:val="26"/>
          <w:szCs w:val="26"/>
        </w:rPr>
        <w:t xml:space="preserve"> Os índices contábeis apurados na análise do balanço patrimonial deverão ser informados pela licitante, conforme as fórmulas acima indicadas, expressando os valores em </w:t>
      </w:r>
      <w:r>
        <w:rPr>
          <w:sz w:val="26"/>
          <w:szCs w:val="26"/>
        </w:rPr>
        <w:t>reais</w:t>
      </w:r>
      <w:r>
        <w:rPr>
          <w:color w:val="000000"/>
          <w:sz w:val="26"/>
          <w:szCs w:val="26"/>
        </w:rPr>
        <w:t xml:space="preserve"> dos grupos de contas envolvidos. Caso o memorial não seja apresentado, a Comissão </w:t>
      </w:r>
      <w:r>
        <w:rPr>
          <w:color w:val="000000"/>
          <w:sz w:val="26"/>
          <w:szCs w:val="26"/>
        </w:rPr>
        <w:t>reserva-se no direito de efetuar os cálculos.</w:t>
      </w:r>
    </w:p>
    <w:p w:rsidR="000950CF" w:rsidRDefault="008C0D95">
      <w:pPr>
        <w:widowControl w:val="0"/>
        <w:pBdr>
          <w:top w:val="nil"/>
          <w:left w:val="nil"/>
          <w:bottom w:val="nil"/>
          <w:right w:val="nil"/>
          <w:between w:val="nil"/>
        </w:pBdr>
        <w:tabs>
          <w:tab w:val="left" w:pos="640"/>
        </w:tabs>
        <w:spacing w:before="257" w:line="360" w:lineRule="auto"/>
        <w:ind w:left="1" w:right="111"/>
        <w:rPr>
          <w:color w:val="000000"/>
          <w:sz w:val="26"/>
          <w:szCs w:val="26"/>
        </w:rPr>
      </w:pPr>
      <w:r>
        <w:rPr>
          <w:color w:val="000000"/>
          <w:sz w:val="26"/>
          <w:szCs w:val="26"/>
        </w:rPr>
        <w:t>5.7.2 - As empresas com menos de um exercício financeiro devem cumprir a exigência deste item mediante a apresentação do Balanço de Abertura, em que deverá constar elementos que comprovem a boa situação finance</w:t>
      </w:r>
      <w:r>
        <w:rPr>
          <w:color w:val="000000"/>
          <w:sz w:val="26"/>
          <w:szCs w:val="26"/>
        </w:rPr>
        <w:t>ira da mesma.</w:t>
      </w:r>
    </w:p>
    <w:p w:rsidR="000950CF" w:rsidRDefault="000950CF">
      <w:pPr>
        <w:pBdr>
          <w:top w:val="nil"/>
          <w:left w:val="nil"/>
          <w:bottom w:val="nil"/>
          <w:right w:val="nil"/>
          <w:between w:val="nil"/>
        </w:pBdr>
        <w:spacing w:before="1" w:after="140" w:line="360" w:lineRule="auto"/>
        <w:rPr>
          <w:color w:val="000000"/>
          <w:sz w:val="26"/>
          <w:szCs w:val="26"/>
        </w:rPr>
      </w:pPr>
    </w:p>
    <w:p w:rsidR="000950CF" w:rsidRDefault="008C0D95">
      <w:pPr>
        <w:widowControl w:val="0"/>
        <w:pBdr>
          <w:top w:val="nil"/>
          <w:left w:val="nil"/>
          <w:bottom w:val="nil"/>
          <w:right w:val="nil"/>
          <w:between w:val="nil"/>
        </w:pBdr>
        <w:tabs>
          <w:tab w:val="left" w:pos="652"/>
        </w:tabs>
        <w:spacing w:line="360" w:lineRule="auto"/>
        <w:ind w:right="107"/>
        <w:rPr>
          <w:color w:val="000000"/>
          <w:sz w:val="26"/>
          <w:szCs w:val="26"/>
        </w:rPr>
      </w:pPr>
      <w:r>
        <w:rPr>
          <w:color w:val="000000"/>
          <w:sz w:val="26"/>
          <w:szCs w:val="26"/>
        </w:rPr>
        <w:t>5.7.3 - Serão considerados aceitos como na forma da lei o balanço patrimonial e demonstrações contábeis assim apresentados:</w:t>
      </w:r>
    </w:p>
    <w:p w:rsidR="000950CF" w:rsidRDefault="000950CF">
      <w:pPr>
        <w:pBdr>
          <w:top w:val="nil"/>
          <w:left w:val="nil"/>
          <w:bottom w:val="nil"/>
          <w:right w:val="nil"/>
          <w:between w:val="nil"/>
        </w:pBdr>
        <w:spacing w:before="2" w:after="140" w:line="360" w:lineRule="auto"/>
        <w:rPr>
          <w:color w:val="000000"/>
          <w:sz w:val="26"/>
          <w:szCs w:val="26"/>
        </w:rPr>
      </w:pPr>
    </w:p>
    <w:p w:rsidR="000950CF" w:rsidRDefault="008C0D95">
      <w:pPr>
        <w:widowControl w:val="0"/>
        <w:numPr>
          <w:ilvl w:val="3"/>
          <w:numId w:val="2"/>
        </w:numPr>
        <w:pBdr>
          <w:top w:val="nil"/>
          <w:left w:val="nil"/>
          <w:bottom w:val="nil"/>
          <w:right w:val="nil"/>
          <w:between w:val="nil"/>
        </w:pBdr>
        <w:tabs>
          <w:tab w:val="left" w:pos="524"/>
        </w:tabs>
        <w:spacing w:line="360" w:lineRule="auto"/>
        <w:ind w:left="524" w:hanging="239"/>
        <w:rPr>
          <w:color w:val="000000"/>
          <w:sz w:val="26"/>
          <w:szCs w:val="26"/>
        </w:rPr>
      </w:pPr>
      <w:r>
        <w:rPr>
          <w:color w:val="000000"/>
          <w:sz w:val="26"/>
          <w:szCs w:val="26"/>
        </w:rPr>
        <w:t>Publicados em Diário Oficial ou;</w:t>
      </w:r>
    </w:p>
    <w:p w:rsidR="000950CF" w:rsidRDefault="008C0D95">
      <w:pPr>
        <w:widowControl w:val="0"/>
        <w:numPr>
          <w:ilvl w:val="3"/>
          <w:numId w:val="2"/>
        </w:numPr>
        <w:pBdr>
          <w:top w:val="nil"/>
          <w:left w:val="nil"/>
          <w:bottom w:val="nil"/>
          <w:right w:val="nil"/>
          <w:between w:val="nil"/>
        </w:pBdr>
        <w:tabs>
          <w:tab w:val="left" w:pos="536"/>
        </w:tabs>
        <w:spacing w:line="360" w:lineRule="auto"/>
        <w:ind w:left="536" w:hanging="251"/>
        <w:rPr>
          <w:color w:val="000000"/>
          <w:sz w:val="26"/>
          <w:szCs w:val="26"/>
        </w:rPr>
      </w:pPr>
      <w:r>
        <w:rPr>
          <w:color w:val="000000"/>
          <w:sz w:val="26"/>
          <w:szCs w:val="26"/>
        </w:rPr>
        <w:t>Publicados em jornal de grande circulação ou;</w:t>
      </w:r>
    </w:p>
    <w:p w:rsidR="000950CF" w:rsidRDefault="008C0D95">
      <w:pPr>
        <w:widowControl w:val="0"/>
        <w:numPr>
          <w:ilvl w:val="3"/>
          <w:numId w:val="2"/>
        </w:numPr>
        <w:pBdr>
          <w:top w:val="nil"/>
          <w:left w:val="nil"/>
          <w:bottom w:val="nil"/>
          <w:right w:val="nil"/>
          <w:between w:val="nil"/>
        </w:pBdr>
        <w:tabs>
          <w:tab w:val="left" w:pos="514"/>
        </w:tabs>
        <w:spacing w:before="1" w:line="360" w:lineRule="auto"/>
        <w:ind w:left="514" w:hanging="229"/>
        <w:rPr>
          <w:color w:val="000000"/>
          <w:sz w:val="26"/>
          <w:szCs w:val="26"/>
        </w:rPr>
      </w:pPr>
      <w:r>
        <w:rPr>
          <w:color w:val="000000"/>
          <w:sz w:val="26"/>
          <w:szCs w:val="26"/>
        </w:rPr>
        <w:t>Registrados na Junta Comercial da sede ou domicílio do licitante ou;</w:t>
      </w:r>
    </w:p>
    <w:p w:rsidR="000950CF" w:rsidRDefault="008C0D95">
      <w:pPr>
        <w:widowControl w:val="0"/>
        <w:numPr>
          <w:ilvl w:val="3"/>
          <w:numId w:val="2"/>
        </w:numPr>
        <w:pBdr>
          <w:top w:val="nil"/>
          <w:left w:val="nil"/>
          <w:bottom w:val="nil"/>
          <w:right w:val="nil"/>
          <w:between w:val="nil"/>
        </w:pBdr>
        <w:tabs>
          <w:tab w:val="left" w:pos="545"/>
        </w:tabs>
        <w:spacing w:line="360" w:lineRule="auto"/>
        <w:ind w:left="1" w:right="104" w:firstLine="283"/>
        <w:rPr>
          <w:color w:val="000000"/>
          <w:sz w:val="26"/>
          <w:szCs w:val="26"/>
        </w:rPr>
      </w:pPr>
      <w:r>
        <w:rPr>
          <w:color w:val="000000"/>
          <w:sz w:val="26"/>
          <w:szCs w:val="26"/>
        </w:rPr>
        <w:t>Por cópia do Livro Diário, devidamente autenticado na Junta Comercial da sede ou domicílio da empresa, na forma da Instrução Normativa nº 11, de 05 de dezembro de 2013, do Departamento de</w:t>
      </w:r>
      <w:r>
        <w:rPr>
          <w:color w:val="000000"/>
          <w:sz w:val="26"/>
          <w:szCs w:val="26"/>
        </w:rPr>
        <w:t xml:space="preserve"> Registro Empresarial e Integração-DREI, acompanhada obrigatoriamente dos Termos de Abertura e de Encerramento.</w:t>
      </w:r>
    </w:p>
    <w:p w:rsidR="000950CF" w:rsidRDefault="008C0D95">
      <w:pPr>
        <w:widowControl w:val="0"/>
        <w:pBdr>
          <w:top w:val="nil"/>
          <w:left w:val="nil"/>
          <w:bottom w:val="nil"/>
          <w:right w:val="nil"/>
          <w:between w:val="nil"/>
        </w:pBdr>
        <w:tabs>
          <w:tab w:val="left" w:pos="643"/>
        </w:tabs>
        <w:spacing w:before="257" w:line="360" w:lineRule="auto"/>
        <w:ind w:right="108"/>
        <w:rPr>
          <w:color w:val="000000"/>
          <w:sz w:val="26"/>
          <w:szCs w:val="26"/>
        </w:rPr>
      </w:pPr>
      <w:r>
        <w:rPr>
          <w:color w:val="000000"/>
          <w:sz w:val="26"/>
          <w:szCs w:val="26"/>
        </w:rPr>
        <w:t xml:space="preserve">5.7.4-Ocorrendo alteração do Capital Social após a realização do Balanço Patrimonial, a licitante deverá apresentar documentação que comprove essa alteração, devidamente registrada na Junta Comercial, incluindo, no caso de empresas estabelecidas no Estado </w:t>
      </w:r>
      <w:r>
        <w:rPr>
          <w:color w:val="000000"/>
          <w:sz w:val="26"/>
          <w:szCs w:val="26"/>
        </w:rPr>
        <w:t xml:space="preserve">do Maranhão, apresentação de Certidão atualizada da </w:t>
      </w:r>
      <w:proofErr w:type="spellStart"/>
      <w:r>
        <w:rPr>
          <w:color w:val="000000"/>
          <w:sz w:val="26"/>
          <w:szCs w:val="26"/>
        </w:rPr>
        <w:t>Jucema</w:t>
      </w:r>
      <w:proofErr w:type="spellEnd"/>
      <w:r>
        <w:rPr>
          <w:color w:val="000000"/>
          <w:sz w:val="26"/>
          <w:szCs w:val="26"/>
        </w:rPr>
        <w:t xml:space="preserve"> (Decreto Estadual nº 21.040/05).</w:t>
      </w:r>
    </w:p>
    <w:p w:rsidR="000950CF" w:rsidRDefault="000950CF">
      <w:pPr>
        <w:pBdr>
          <w:top w:val="nil"/>
          <w:left w:val="nil"/>
          <w:bottom w:val="nil"/>
          <w:right w:val="nil"/>
          <w:between w:val="nil"/>
        </w:pBdr>
        <w:spacing w:before="1" w:after="140" w:line="360" w:lineRule="auto"/>
        <w:rPr>
          <w:color w:val="000000"/>
          <w:sz w:val="26"/>
          <w:szCs w:val="26"/>
        </w:rPr>
      </w:pPr>
    </w:p>
    <w:p w:rsidR="000950CF" w:rsidRDefault="008C0D95">
      <w:pPr>
        <w:widowControl w:val="0"/>
        <w:pBdr>
          <w:top w:val="nil"/>
          <w:left w:val="nil"/>
          <w:bottom w:val="nil"/>
          <w:right w:val="nil"/>
          <w:between w:val="nil"/>
        </w:pBdr>
        <w:tabs>
          <w:tab w:val="left" w:pos="640"/>
        </w:tabs>
        <w:spacing w:before="1" w:line="360" w:lineRule="auto"/>
        <w:ind w:right="108"/>
        <w:rPr>
          <w:color w:val="000000"/>
          <w:sz w:val="26"/>
          <w:szCs w:val="26"/>
        </w:rPr>
      </w:pPr>
      <w:r>
        <w:rPr>
          <w:color w:val="000000"/>
          <w:sz w:val="26"/>
          <w:szCs w:val="26"/>
        </w:rPr>
        <w:t>5.7.5-A pessoa jurídica optante do Sistema de Lucro Real ou Presumido, somente a que distribui lucro, deverá apresentar juntamente com o Balanço Patrimonial, cópia</w:t>
      </w:r>
      <w:r>
        <w:rPr>
          <w:color w:val="000000"/>
          <w:sz w:val="26"/>
          <w:szCs w:val="26"/>
        </w:rPr>
        <w:t xml:space="preserve"> do recibo de entrega da escrituração contábil digital – SPED CONTÁBIL, nos termos da IN RFB 1.420/2013, 1.422/2013, IN RFB 1.486/2014, IN RFB 1.510/2014, IN RFB 1.594/2015 e IN RFB 1.660/2016.</w:t>
      </w:r>
    </w:p>
    <w:p w:rsidR="000950CF" w:rsidRDefault="008C0D95">
      <w:pPr>
        <w:widowControl w:val="0"/>
        <w:pBdr>
          <w:top w:val="nil"/>
          <w:left w:val="nil"/>
          <w:bottom w:val="nil"/>
          <w:right w:val="nil"/>
          <w:between w:val="nil"/>
        </w:pBdr>
        <w:tabs>
          <w:tab w:val="left" w:pos="700"/>
        </w:tabs>
        <w:spacing w:before="257" w:line="360" w:lineRule="auto"/>
        <w:ind w:right="107"/>
        <w:rPr>
          <w:color w:val="000000"/>
          <w:sz w:val="26"/>
          <w:szCs w:val="26"/>
        </w:rPr>
      </w:pPr>
      <w:r>
        <w:rPr>
          <w:color w:val="000000"/>
          <w:sz w:val="26"/>
          <w:szCs w:val="26"/>
        </w:rPr>
        <w:t>5.7.6-Certidão Negativa de Falência (Recuperação Judicial ou Extrajudicial), expedida pelo distribuidor da sede da pessoa jurídica, com data não excedente a 60 (sessenta) dias de antecedência da data de apresentação da proposta de preço e dos documentos de</w:t>
      </w:r>
      <w:r>
        <w:rPr>
          <w:color w:val="000000"/>
          <w:sz w:val="26"/>
          <w:szCs w:val="26"/>
        </w:rPr>
        <w:t xml:space="preserve"> habilitação, quando não vier expresso o prazo de validade.</w:t>
      </w:r>
    </w:p>
    <w:p w:rsidR="000950CF" w:rsidRDefault="000950CF">
      <w:pPr>
        <w:pBdr>
          <w:top w:val="nil"/>
          <w:left w:val="nil"/>
          <w:bottom w:val="nil"/>
          <w:right w:val="nil"/>
          <w:between w:val="nil"/>
        </w:pBdr>
        <w:spacing w:before="139" w:after="140" w:line="276" w:lineRule="auto"/>
        <w:rPr>
          <w:color w:val="000000"/>
          <w:sz w:val="26"/>
          <w:szCs w:val="26"/>
        </w:rPr>
      </w:pPr>
    </w:p>
    <w:p w:rsidR="000950CF" w:rsidRDefault="008C0D95">
      <w:pPr>
        <w:pStyle w:val="Ttulo1"/>
        <w:numPr>
          <w:ilvl w:val="1"/>
          <w:numId w:val="32"/>
        </w:numPr>
        <w:tabs>
          <w:tab w:val="left" w:pos="1428"/>
        </w:tabs>
        <w:ind w:left="0" w:firstLine="0"/>
        <w:rPr>
          <w:rFonts w:ascii="Arial" w:eastAsia="Arial" w:hAnsi="Arial" w:cs="Arial"/>
          <w:color w:val="000000"/>
        </w:rPr>
      </w:pPr>
      <w:r>
        <w:rPr>
          <w:rFonts w:ascii="Arial" w:eastAsia="Arial" w:hAnsi="Arial" w:cs="Arial"/>
          <w:color w:val="000000"/>
          <w:sz w:val="26"/>
          <w:szCs w:val="26"/>
        </w:rPr>
        <w:t>ÍNDICES CONTÁBEIS</w:t>
      </w:r>
    </w:p>
    <w:p w:rsidR="000950CF" w:rsidRDefault="008C0D95">
      <w:pPr>
        <w:pBdr>
          <w:top w:val="nil"/>
          <w:left w:val="nil"/>
          <w:bottom w:val="nil"/>
          <w:right w:val="nil"/>
          <w:between w:val="nil"/>
        </w:pBdr>
        <w:spacing w:before="137" w:after="140" w:line="360" w:lineRule="auto"/>
        <w:rPr>
          <w:color w:val="000000"/>
          <w:sz w:val="26"/>
          <w:szCs w:val="26"/>
        </w:rPr>
      </w:pPr>
      <w:r>
        <w:rPr>
          <w:color w:val="000000"/>
          <w:sz w:val="26"/>
          <w:szCs w:val="26"/>
        </w:rPr>
        <w:t>Os índices econômicos indicados na Lei 14.133/21, notadamente no artigo 69, § 1º, destinam-se exclusivamente à seleção dos licitantes com capacidade econômico-financeira suficie</w:t>
      </w:r>
      <w:r>
        <w:rPr>
          <w:color w:val="000000"/>
          <w:sz w:val="26"/>
          <w:szCs w:val="26"/>
        </w:rPr>
        <w:t>nte a assegurar a execução integral do Termo de Compromisso. O objetivo, portanto, é prevenir a Administração Pública para que empresas aventureiras e sem quaisquer responsabilidades ou respaldo financeiro, pudessem vir a participar e vencer o certame e, d</w:t>
      </w:r>
      <w:r>
        <w:rPr>
          <w:color w:val="000000"/>
          <w:sz w:val="26"/>
          <w:szCs w:val="26"/>
        </w:rPr>
        <w:t xml:space="preserve">urante a execução da obrigação contratada, não apresente capacidade para concluir o objeto da obrigação. Por conseguinte, a exigência dos índices tem sua importância e relevância, também, considerando que a empresa deverá dotar-se de capacidade financeira </w:t>
      </w:r>
      <w:r>
        <w:rPr>
          <w:color w:val="000000"/>
          <w:sz w:val="26"/>
          <w:szCs w:val="26"/>
        </w:rPr>
        <w:t>para, além de cumprir com toda a obrigação contratual, ser capaz de suportar eventuais atrasos no pagamento.</w:t>
      </w:r>
    </w:p>
    <w:p w:rsidR="000950CF" w:rsidRDefault="000950CF">
      <w:pPr>
        <w:pBdr>
          <w:top w:val="nil"/>
          <w:left w:val="nil"/>
          <w:bottom w:val="nil"/>
          <w:right w:val="nil"/>
          <w:between w:val="nil"/>
        </w:pBdr>
        <w:spacing w:before="137" w:after="140" w:line="276" w:lineRule="auto"/>
        <w:rPr>
          <w:color w:val="000000"/>
          <w:sz w:val="26"/>
          <w:szCs w:val="26"/>
        </w:rPr>
      </w:pPr>
    </w:p>
    <w:p w:rsidR="000950CF" w:rsidRDefault="008C0D95">
      <w:pPr>
        <w:pStyle w:val="Ttulo1"/>
        <w:numPr>
          <w:ilvl w:val="1"/>
          <w:numId w:val="32"/>
        </w:numPr>
        <w:tabs>
          <w:tab w:val="left" w:pos="1428"/>
        </w:tabs>
        <w:ind w:left="0" w:firstLine="0"/>
        <w:rPr>
          <w:rFonts w:ascii="Arial" w:eastAsia="Arial" w:hAnsi="Arial" w:cs="Arial"/>
          <w:color w:val="000000"/>
        </w:rPr>
      </w:pPr>
      <w:r>
        <w:rPr>
          <w:rFonts w:ascii="Arial" w:eastAsia="Arial" w:hAnsi="Arial" w:cs="Arial"/>
          <w:color w:val="000000"/>
          <w:sz w:val="26"/>
          <w:szCs w:val="26"/>
        </w:rPr>
        <w:t>QUANTO AO CERTIFICADO DE REGISTRO CADASTRAL</w:t>
      </w:r>
    </w:p>
    <w:p w:rsidR="000950CF" w:rsidRDefault="008C0D95">
      <w:pPr>
        <w:widowControl w:val="0"/>
        <w:numPr>
          <w:ilvl w:val="0"/>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CRC (Certificado de Registro Cadastral) expedido pela Prefeitura Municipal de </w:t>
      </w:r>
      <w:r>
        <w:rPr>
          <w:sz w:val="26"/>
          <w:szCs w:val="26"/>
        </w:rPr>
        <w:t>Cândido</w:t>
      </w:r>
      <w:r>
        <w:rPr>
          <w:color w:val="000000"/>
          <w:sz w:val="26"/>
          <w:szCs w:val="26"/>
        </w:rPr>
        <w:t xml:space="preserve"> Mendes - MA, através do Cadastro de Fornecedores, conforme </w:t>
      </w:r>
      <w:r>
        <w:rPr>
          <w:color w:val="000000"/>
          <w:sz w:val="26"/>
          <w:szCs w:val="26"/>
        </w:rPr>
        <w:lastRenderedPageBreak/>
        <w:t>relação de documentos constantes na Secretaria de Administração, Departamento de Licitações, atendendo o que dispõe os artigos 62 a 70, da Lei Federal n° 14.133/21;</w:t>
      </w:r>
    </w:p>
    <w:p w:rsidR="000950CF" w:rsidRDefault="008C0D95">
      <w:pPr>
        <w:widowControl w:val="0"/>
        <w:numPr>
          <w:ilvl w:val="0"/>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substituição autorizada na al</w:t>
      </w:r>
      <w:r>
        <w:rPr>
          <w:color w:val="000000"/>
          <w:sz w:val="26"/>
          <w:szCs w:val="26"/>
        </w:rPr>
        <w:t xml:space="preserve">ínea </w:t>
      </w:r>
      <w:r>
        <w:rPr>
          <w:b/>
          <w:bCs/>
          <w:color w:val="000000"/>
          <w:sz w:val="26"/>
          <w:szCs w:val="26"/>
        </w:rPr>
        <w:t xml:space="preserve">5.6.f </w:t>
      </w:r>
      <w:r>
        <w:rPr>
          <w:color w:val="000000"/>
          <w:sz w:val="26"/>
          <w:szCs w:val="26"/>
        </w:rPr>
        <w:t xml:space="preserve">aplica-se às certidões e outros documentos, exigidos e apresentados para o cadastramento e obtenção do CRC, cujos prazos de validade não </w:t>
      </w:r>
      <w:r>
        <w:rPr>
          <w:sz w:val="26"/>
          <w:szCs w:val="26"/>
        </w:rPr>
        <w:t>venham</w:t>
      </w:r>
      <w:r>
        <w:rPr>
          <w:color w:val="000000"/>
          <w:sz w:val="26"/>
          <w:szCs w:val="26"/>
        </w:rPr>
        <w:t xml:space="preserve"> até a data prevista </w:t>
      </w:r>
      <w:r>
        <w:rPr>
          <w:sz w:val="26"/>
          <w:szCs w:val="26"/>
        </w:rPr>
        <w:t>para a disputa</w:t>
      </w:r>
      <w:r>
        <w:rPr>
          <w:color w:val="000000"/>
          <w:sz w:val="26"/>
          <w:szCs w:val="26"/>
        </w:rPr>
        <w:t xml:space="preserve"> do certame. Caso o vencimento esteja previsto para ocorrer até ess</w:t>
      </w:r>
      <w:r>
        <w:rPr>
          <w:color w:val="000000"/>
          <w:sz w:val="26"/>
          <w:szCs w:val="26"/>
        </w:rPr>
        <w:t>a data, deverão ser apresentadas, juntamente com o CRC, novas certidões com datas de validade posteriores à data de início da abertura da sessão. A SUBSTITUIÇÃO NÃO SE APLICA AOS DOCUMENTOS DE QUALIFICAÇÃO TÉCNICA, OS QUAIS DEVERÃO SER APRESENTADOS POR TOD</w:t>
      </w:r>
      <w:r>
        <w:rPr>
          <w:color w:val="000000"/>
          <w:sz w:val="26"/>
          <w:szCs w:val="26"/>
        </w:rPr>
        <w:t>AS AS LICITANTES;</w:t>
      </w:r>
    </w:p>
    <w:p w:rsidR="000950CF" w:rsidRDefault="008C0D95">
      <w:pPr>
        <w:widowControl w:val="0"/>
        <w:numPr>
          <w:ilvl w:val="0"/>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apresentação do CRC não dispensa a apresentação de documento que demonstre a boa situação financeira atualizada.</w:t>
      </w:r>
    </w:p>
    <w:p w:rsidR="000950CF" w:rsidRDefault="008C0D95">
      <w:pPr>
        <w:widowControl w:val="0"/>
        <w:numPr>
          <w:ilvl w:val="0"/>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w:t>
      </w:r>
      <w:r>
        <w:rPr>
          <w:color w:val="000000"/>
          <w:sz w:val="26"/>
          <w:szCs w:val="26"/>
        </w:rPr>
        <w:t xml:space="preserve"> natureza, comprovadamente, forem emitidos em nome da matriz.</w:t>
      </w:r>
    </w:p>
    <w:p w:rsidR="000950CF" w:rsidRDefault="008C0D95">
      <w:pPr>
        <w:pStyle w:val="Ttulo1"/>
        <w:numPr>
          <w:ilvl w:val="1"/>
          <w:numId w:val="32"/>
        </w:numPr>
        <w:tabs>
          <w:tab w:val="left" w:pos="1427"/>
        </w:tabs>
        <w:ind w:left="0" w:firstLine="0"/>
        <w:rPr>
          <w:rFonts w:ascii="Arial" w:eastAsia="Arial" w:hAnsi="Arial" w:cs="Arial"/>
          <w:color w:val="000000"/>
        </w:rPr>
      </w:pPr>
      <w:r>
        <w:rPr>
          <w:rFonts w:ascii="Arial" w:eastAsia="Arial" w:hAnsi="Arial" w:cs="Arial"/>
          <w:color w:val="000000"/>
          <w:sz w:val="26"/>
          <w:szCs w:val="26"/>
        </w:rPr>
        <w:t>QUALIFICAÇÃO TÉCNICA</w:t>
      </w:r>
    </w:p>
    <w:p w:rsidR="000950CF" w:rsidRDefault="008C0D95">
      <w:pPr>
        <w:spacing w:line="360" w:lineRule="auto"/>
        <w:rPr>
          <w:sz w:val="26"/>
          <w:szCs w:val="26"/>
        </w:rPr>
      </w:pPr>
      <w:r>
        <w:rPr>
          <w:b/>
          <w:bCs/>
          <w:sz w:val="26"/>
          <w:szCs w:val="26"/>
        </w:rPr>
        <w:t>5.11.1</w:t>
      </w:r>
      <w:r>
        <w:rPr>
          <w:sz w:val="26"/>
          <w:szCs w:val="26"/>
        </w:rPr>
        <w:t xml:space="preserve"> A empresa licitante como prova de QUALIFICAÇÃO TÉCNICA, deverá comprovar junto à Comissão de Licitação os seguintes documentos:</w:t>
      </w:r>
    </w:p>
    <w:p w:rsidR="000950CF" w:rsidRDefault="000950CF">
      <w:pPr>
        <w:spacing w:line="360" w:lineRule="auto"/>
        <w:rPr>
          <w:sz w:val="26"/>
          <w:szCs w:val="26"/>
        </w:rPr>
      </w:pPr>
    </w:p>
    <w:p w:rsidR="000950CF" w:rsidRDefault="008C0D95">
      <w:pPr>
        <w:spacing w:line="360" w:lineRule="auto"/>
        <w:rPr>
          <w:sz w:val="26"/>
          <w:szCs w:val="26"/>
        </w:rPr>
      </w:pPr>
      <w:r>
        <w:rPr>
          <w:b/>
          <w:bCs/>
          <w:sz w:val="26"/>
          <w:szCs w:val="26"/>
        </w:rPr>
        <w:t>5.11.2</w:t>
      </w:r>
      <w:r>
        <w:rPr>
          <w:sz w:val="26"/>
          <w:szCs w:val="26"/>
        </w:rPr>
        <w:t xml:space="preserve"> Certidão de Registro expedida pelo Conselho de Engenharia e Agronomia (CREA) da região sede da empresa, contendo obrigatoriamente o registro </w:t>
      </w:r>
      <w:proofErr w:type="gramStart"/>
      <w:r>
        <w:rPr>
          <w:sz w:val="26"/>
          <w:szCs w:val="26"/>
        </w:rPr>
        <w:t>do(</w:t>
      </w:r>
      <w:proofErr w:type="gramEnd"/>
      <w:r>
        <w:rPr>
          <w:sz w:val="26"/>
          <w:szCs w:val="26"/>
        </w:rPr>
        <w:t>s) responsável(</w:t>
      </w:r>
      <w:proofErr w:type="spellStart"/>
      <w:r>
        <w:rPr>
          <w:sz w:val="26"/>
          <w:szCs w:val="26"/>
        </w:rPr>
        <w:t>is</w:t>
      </w:r>
      <w:proofErr w:type="spellEnd"/>
      <w:r>
        <w:rPr>
          <w:sz w:val="26"/>
          <w:szCs w:val="26"/>
        </w:rPr>
        <w:t>) Técnico(s) da Empresa e a atividade relacionada com o objeto.</w:t>
      </w:r>
    </w:p>
    <w:p w:rsidR="000950CF" w:rsidRDefault="000950CF">
      <w:pPr>
        <w:spacing w:line="360" w:lineRule="auto"/>
        <w:rPr>
          <w:sz w:val="26"/>
          <w:szCs w:val="26"/>
        </w:rPr>
      </w:pPr>
    </w:p>
    <w:p w:rsidR="000950CF" w:rsidRDefault="008C0D95">
      <w:pPr>
        <w:numPr>
          <w:ilvl w:val="2"/>
          <w:numId w:val="36"/>
        </w:numPr>
        <w:pBdr>
          <w:top w:val="nil"/>
          <w:left w:val="nil"/>
          <w:bottom w:val="nil"/>
          <w:right w:val="nil"/>
          <w:between w:val="nil"/>
        </w:pBdr>
        <w:spacing w:line="360" w:lineRule="auto"/>
        <w:ind w:left="0" w:firstLine="0"/>
        <w:rPr>
          <w:color w:val="000000"/>
          <w:sz w:val="26"/>
          <w:szCs w:val="26"/>
        </w:rPr>
      </w:pPr>
      <w:r>
        <w:rPr>
          <w:color w:val="000000"/>
          <w:sz w:val="26"/>
          <w:szCs w:val="26"/>
        </w:rPr>
        <w:t>A Qualificação Técnica da Licitante será avaliada por meio da Capacidade Técnico- Profissional, na forma a seguir definida:</w:t>
      </w:r>
    </w:p>
    <w:p w:rsidR="000950CF" w:rsidRDefault="000950CF">
      <w:pPr>
        <w:spacing w:line="360" w:lineRule="auto"/>
        <w:rPr>
          <w:b/>
          <w:bCs/>
          <w:sz w:val="26"/>
          <w:szCs w:val="26"/>
        </w:rPr>
      </w:pPr>
    </w:p>
    <w:p w:rsidR="000950CF" w:rsidRDefault="008C0D95">
      <w:pPr>
        <w:numPr>
          <w:ilvl w:val="0"/>
          <w:numId w:val="35"/>
        </w:numPr>
        <w:spacing w:line="360" w:lineRule="auto"/>
        <w:ind w:left="0" w:firstLine="0"/>
        <w:rPr>
          <w:sz w:val="26"/>
          <w:szCs w:val="26"/>
        </w:rPr>
      </w:pPr>
      <w:r>
        <w:rPr>
          <w:b/>
          <w:bCs/>
          <w:sz w:val="26"/>
          <w:szCs w:val="26"/>
        </w:rPr>
        <w:lastRenderedPageBreak/>
        <w:t>Capacidade Técnico – Profissional</w:t>
      </w:r>
      <w:r>
        <w:rPr>
          <w:sz w:val="26"/>
          <w:szCs w:val="26"/>
        </w:rPr>
        <w:t>: Para atendimento à qualificação técnico-profissional, comprovação do licitante de possuir ou que</w:t>
      </w:r>
      <w:r>
        <w:rPr>
          <w:sz w:val="26"/>
          <w:szCs w:val="26"/>
        </w:rPr>
        <w:t xml:space="preserve"> irá dispor de profissional de nível superior (engenheiro ou arquiteto) reconhecido pelo CREA detentor de Atestado de Capacidade Técnica, devidamente registrado no respectivo Conselho da região onde os serviços foram executados, acompanhado da respectiva c</w:t>
      </w:r>
      <w:r>
        <w:rPr>
          <w:sz w:val="26"/>
          <w:szCs w:val="26"/>
        </w:rPr>
        <w:t>ertidão de acervo técnico – CAT, expedida por este conselho que comprovem ter o profissional, executado para o órgão ou entidade da Administração Pública Direta e Indireta, Federal, Estadual, Municipal ou do Distrito Federal, ou ainda para empresas privada</w:t>
      </w:r>
      <w:r>
        <w:rPr>
          <w:sz w:val="26"/>
          <w:szCs w:val="26"/>
        </w:rPr>
        <w:t>s serviços similares ao objeto:</w:t>
      </w:r>
    </w:p>
    <w:p w:rsidR="000950CF" w:rsidRDefault="000950CF">
      <w:pPr>
        <w:spacing w:line="360" w:lineRule="auto"/>
        <w:rPr>
          <w:sz w:val="26"/>
          <w:szCs w:val="26"/>
        </w:rPr>
      </w:pPr>
    </w:p>
    <w:p w:rsidR="000950CF" w:rsidRDefault="008C0D95">
      <w:pPr>
        <w:numPr>
          <w:ilvl w:val="2"/>
          <w:numId w:val="36"/>
        </w:numPr>
        <w:pBdr>
          <w:top w:val="nil"/>
          <w:left w:val="nil"/>
          <w:bottom w:val="nil"/>
          <w:right w:val="nil"/>
          <w:between w:val="nil"/>
        </w:pBdr>
        <w:spacing w:line="360" w:lineRule="auto"/>
        <w:ind w:left="0" w:firstLine="0"/>
        <w:rPr>
          <w:color w:val="000000"/>
          <w:sz w:val="26"/>
          <w:szCs w:val="26"/>
        </w:rPr>
      </w:pPr>
      <w:r>
        <w:rPr>
          <w:color w:val="000000"/>
          <w:sz w:val="26"/>
          <w:szCs w:val="26"/>
        </w:rPr>
        <w:t xml:space="preserve">A comprovação do vínculo profissional do Responsável Técnico será feita mediante cópia da Carteira Profissional ou da Ficha de Registro de Empregados (FRE) que </w:t>
      </w:r>
      <w:r>
        <w:rPr>
          <w:sz w:val="26"/>
          <w:szCs w:val="26"/>
        </w:rPr>
        <w:t>demonstrem</w:t>
      </w:r>
      <w:r>
        <w:rPr>
          <w:color w:val="000000"/>
          <w:sz w:val="26"/>
          <w:szCs w:val="26"/>
        </w:rPr>
        <w:t xml:space="preserve"> a identificação do profissional, com o visto do Mini</w:t>
      </w:r>
      <w:r>
        <w:rPr>
          <w:color w:val="000000"/>
          <w:sz w:val="26"/>
          <w:szCs w:val="26"/>
        </w:rPr>
        <w:t>stério do Trabalho ou mediante Certidão do Conselho de Classe devidamente atualizada ou Contrato de Trabalho ou Contrato de Prestação de Serviços registrado no respectivo Conselho de Classe da região competente, em que conste o profissional como responsáve</w:t>
      </w:r>
      <w:r>
        <w:rPr>
          <w:color w:val="000000"/>
          <w:sz w:val="26"/>
          <w:szCs w:val="26"/>
        </w:rPr>
        <w:t>l técnico, ou ainda Declaração (com firma reconhecida) de Contratação Futura do profissional detentor do Atestado apresentado, desde que acompanhada de declaração de anuência expressa do profissional.</w:t>
      </w:r>
    </w:p>
    <w:p w:rsidR="000950CF" w:rsidRDefault="008C0D95">
      <w:pPr>
        <w:numPr>
          <w:ilvl w:val="2"/>
          <w:numId w:val="36"/>
        </w:numPr>
        <w:spacing w:line="360" w:lineRule="auto"/>
        <w:ind w:left="0" w:firstLine="0"/>
        <w:rPr>
          <w:sz w:val="26"/>
          <w:szCs w:val="26"/>
        </w:rPr>
      </w:pPr>
      <w:r>
        <w:rPr>
          <w:sz w:val="26"/>
          <w:szCs w:val="26"/>
        </w:rPr>
        <w:t>É vedada a indicação de um mesmo Responsável Técnico pa</w:t>
      </w:r>
      <w:r>
        <w:rPr>
          <w:sz w:val="26"/>
          <w:szCs w:val="26"/>
        </w:rPr>
        <w:t>ra mais de uma licitante, fato este que inabilitou todas as envolvidas;</w:t>
      </w:r>
    </w:p>
    <w:p w:rsidR="000950CF" w:rsidRDefault="000950CF">
      <w:pPr>
        <w:spacing w:line="360" w:lineRule="auto"/>
        <w:rPr>
          <w:sz w:val="26"/>
          <w:szCs w:val="26"/>
        </w:rPr>
      </w:pPr>
    </w:p>
    <w:p w:rsidR="000950CF" w:rsidRDefault="008C0D95">
      <w:pPr>
        <w:pBdr>
          <w:top w:val="nil"/>
          <w:left w:val="nil"/>
          <w:bottom w:val="nil"/>
          <w:right w:val="nil"/>
          <w:between w:val="nil"/>
        </w:pBdr>
        <w:tabs>
          <w:tab w:val="left" w:pos="851"/>
        </w:tabs>
        <w:spacing w:after="140" w:line="360" w:lineRule="auto"/>
        <w:rPr>
          <w:b/>
          <w:bCs/>
          <w:color w:val="000000"/>
          <w:sz w:val="26"/>
          <w:szCs w:val="26"/>
        </w:rPr>
      </w:pPr>
      <w:r>
        <w:rPr>
          <w:b/>
          <w:bCs/>
          <w:color w:val="000000"/>
          <w:sz w:val="26"/>
          <w:szCs w:val="26"/>
        </w:rPr>
        <w:t>5.11.6</w:t>
      </w:r>
      <w:r>
        <w:rPr>
          <w:color w:val="000000"/>
          <w:sz w:val="26"/>
          <w:szCs w:val="26"/>
        </w:rPr>
        <w:t xml:space="preserve"> O profissional indicado para fins de comprovação da capacitação técnico-profissional deverão ser os responsáveis pelo acompanhamento da execução dos serviços de que tratam o ob</w:t>
      </w:r>
      <w:r>
        <w:rPr>
          <w:color w:val="000000"/>
          <w:sz w:val="26"/>
          <w:szCs w:val="26"/>
        </w:rPr>
        <w:t>jeto desta licitação, admitindo-se a substituição por profissionais de experiência equivalente ou superior, desde que previamente aprovada pela Administração;</w:t>
      </w:r>
    </w:p>
    <w:p w:rsidR="000950CF" w:rsidRDefault="008C0D95">
      <w:pPr>
        <w:widowControl w:val="0"/>
        <w:numPr>
          <w:ilvl w:val="1"/>
          <w:numId w:val="32"/>
        </w:numPr>
        <w:pBdr>
          <w:top w:val="nil"/>
          <w:left w:val="nil"/>
          <w:bottom w:val="nil"/>
          <w:right w:val="nil"/>
          <w:between w:val="nil"/>
        </w:pBdr>
        <w:tabs>
          <w:tab w:val="left" w:pos="0"/>
          <w:tab w:val="left" w:pos="548"/>
        </w:tabs>
        <w:spacing w:before="160" w:line="360" w:lineRule="auto"/>
        <w:ind w:left="0" w:right="110" w:firstLine="14"/>
        <w:rPr>
          <w:color w:val="000000"/>
        </w:rPr>
      </w:pPr>
      <w:r>
        <w:rPr>
          <w:color w:val="000000"/>
          <w:sz w:val="26"/>
          <w:szCs w:val="26"/>
        </w:rPr>
        <w:t xml:space="preserve"> Declaração de que o Licitante se compromete a comprovar, quando da </w:t>
      </w:r>
      <w:r>
        <w:rPr>
          <w:color w:val="000000"/>
          <w:sz w:val="26"/>
          <w:szCs w:val="26"/>
        </w:rPr>
        <w:lastRenderedPageBreak/>
        <w:t>assinatura do contrato, os vínculos, empregatícios ou contratuais, do responsável técnico ou da equipe técnica (se houver), no caso de ser a vencedora da presente licitação;</w:t>
      </w:r>
    </w:p>
    <w:p w:rsidR="000950CF" w:rsidRDefault="008C0D95">
      <w:pPr>
        <w:pStyle w:val="Ttulo1"/>
        <w:numPr>
          <w:ilvl w:val="0"/>
          <w:numId w:val="3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PÚBLICA</w:t>
      </w:r>
    </w:p>
    <w:p w:rsidR="000950CF" w:rsidRDefault="008C0D95">
      <w:pPr>
        <w:widowControl w:val="0"/>
        <w:numPr>
          <w:ilvl w:val="1"/>
          <w:numId w:val="32"/>
        </w:numPr>
        <w:pBdr>
          <w:top w:val="nil"/>
          <w:left w:val="nil"/>
          <w:bottom w:val="nil"/>
          <w:right w:val="nil"/>
          <w:between w:val="nil"/>
        </w:pBdr>
        <w:tabs>
          <w:tab w:val="left" w:pos="1428"/>
        </w:tabs>
        <w:spacing w:before="139" w:line="360" w:lineRule="auto"/>
        <w:ind w:left="0" w:firstLine="0"/>
        <w:rPr>
          <w:color w:val="000000"/>
        </w:rPr>
      </w:pPr>
      <w:r>
        <w:rPr>
          <w:color w:val="000000"/>
          <w:sz w:val="26"/>
          <w:szCs w:val="26"/>
        </w:rPr>
        <w:t xml:space="preserve">O Sistema Operacional utilizado será Através do endereço eletrônica </w:t>
      </w:r>
      <w:hyperlink r:id="rId12">
        <w:r>
          <w:rPr>
            <w:color w:val="000000"/>
            <w:sz w:val="26"/>
            <w:szCs w:val="26"/>
          </w:rPr>
          <w:t xml:space="preserve"> </w:t>
        </w:r>
      </w:hyperlink>
      <w:hyperlink r:id="rId13">
        <w:r>
          <w:rPr>
            <w:b/>
            <w:bCs/>
            <w:color w:val="000000"/>
            <w:sz w:val="26"/>
            <w:szCs w:val="26"/>
          </w:rPr>
          <w:t>comprasbr.com.br,</w:t>
        </w:r>
      </w:hyperlink>
      <w:r>
        <w:rPr>
          <w:b/>
          <w:bCs/>
          <w:color w:val="000000"/>
          <w:sz w:val="26"/>
          <w:szCs w:val="26"/>
        </w:rPr>
        <w:t xml:space="preserve"> </w:t>
      </w:r>
      <w:r>
        <w:rPr>
          <w:color w:val="000000"/>
          <w:sz w:val="26"/>
          <w:szCs w:val="26"/>
        </w:rPr>
        <w:t xml:space="preserve">portanto, todas as transações que envolvem o </w:t>
      </w:r>
      <w:r>
        <w:rPr>
          <w:color w:val="000000"/>
          <w:sz w:val="26"/>
          <w:szCs w:val="26"/>
        </w:rPr>
        <w:t>certame deverão ser “exclusivamente” através do sistema, desde cadastramento de propostas de preço, bem como todos os documentos de habilitação, até a data e horários definidos para a abertura das propostas;</w:t>
      </w:r>
    </w:p>
    <w:p w:rsidR="000950CF" w:rsidRDefault="008C0D95">
      <w:pPr>
        <w:widowControl w:val="0"/>
        <w:numPr>
          <w:ilvl w:val="1"/>
          <w:numId w:val="32"/>
        </w:numPr>
        <w:pBdr>
          <w:top w:val="nil"/>
          <w:left w:val="nil"/>
          <w:bottom w:val="nil"/>
          <w:right w:val="nil"/>
          <w:between w:val="nil"/>
        </w:pBdr>
        <w:tabs>
          <w:tab w:val="left" w:pos="1428"/>
          <w:tab w:val="left" w:pos="8093"/>
        </w:tabs>
        <w:spacing w:before="62" w:line="360" w:lineRule="auto"/>
        <w:ind w:left="0" w:firstLine="0"/>
        <w:rPr>
          <w:color w:val="000000"/>
        </w:rPr>
      </w:pPr>
      <w:r>
        <w:rPr>
          <w:color w:val="000000"/>
          <w:sz w:val="26"/>
          <w:szCs w:val="26"/>
        </w:rPr>
        <w:t>Cada representante credenciado poderá representar apenas uma licitante, em cada Concorrência eletrônica licitante deverá dispor de chave de identificação e senha, para poder acessar a Concorrência eletrônica através do site utilizado para realização do cer</w:t>
      </w:r>
      <w:r>
        <w:rPr>
          <w:color w:val="000000"/>
          <w:sz w:val="26"/>
          <w:szCs w:val="26"/>
        </w:rPr>
        <w:t>tame;</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w:t>
      </w:r>
      <w:r>
        <w:rPr>
          <w:color w:val="000000"/>
          <w:sz w:val="26"/>
          <w:szCs w:val="26"/>
        </w:rPr>
        <w:t>izada indevidamente por terceiros;</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O proponente se responsabiliza por todas as transações realizadas em seu nome, assumindo como firmes e verdadeiras as propostas e os lances efetuados por seu representante legal ou terceiros, respondendo pelos atos pratic</w:t>
      </w:r>
      <w:r>
        <w:rPr>
          <w:color w:val="000000"/>
          <w:sz w:val="26"/>
          <w:szCs w:val="26"/>
        </w:rPr>
        <w:t xml:space="preserve">ados e a presunção de capacidade técnica e poderes para a realização das transações </w:t>
      </w:r>
      <w:r>
        <w:rPr>
          <w:sz w:val="26"/>
          <w:szCs w:val="26"/>
        </w:rPr>
        <w:t xml:space="preserve"> </w:t>
      </w:r>
    </w:p>
    <w:p w:rsidR="000950CF" w:rsidRDefault="008C0D95">
      <w:pPr>
        <w:widowControl w:val="0"/>
        <w:numPr>
          <w:ilvl w:val="1"/>
          <w:numId w:val="32"/>
        </w:numPr>
        <w:pBdr>
          <w:top w:val="nil"/>
          <w:left w:val="nil"/>
          <w:bottom w:val="nil"/>
          <w:right w:val="nil"/>
          <w:between w:val="nil"/>
        </w:pBdr>
        <w:tabs>
          <w:tab w:val="left" w:pos="1495"/>
        </w:tabs>
        <w:ind w:left="0" w:firstLine="0"/>
        <w:rPr>
          <w:color w:val="000000"/>
        </w:rPr>
      </w:pPr>
      <w:r>
        <w:rPr>
          <w:color w:val="000000"/>
          <w:sz w:val="26"/>
          <w:szCs w:val="26"/>
        </w:rPr>
        <w:t>Anexar ao sistema às cópias digitalizadas dos documentos de habilitação;</w:t>
      </w:r>
    </w:p>
    <w:p w:rsidR="000950CF" w:rsidRDefault="008C0D95">
      <w:pPr>
        <w:widowControl w:val="0"/>
        <w:numPr>
          <w:ilvl w:val="0"/>
          <w:numId w:val="1"/>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Os documentos relativos à habilitação da empresa licitante bem como, os Anexos II e III e IV deste Edital, salientando que, a empresa que se enquadrar no regime </w:t>
      </w:r>
      <w:r>
        <w:rPr>
          <w:b/>
          <w:bCs/>
          <w:color w:val="000000"/>
          <w:sz w:val="26"/>
          <w:szCs w:val="26"/>
        </w:rPr>
        <w:t xml:space="preserve">ME/EPP </w:t>
      </w:r>
      <w:r>
        <w:rPr>
          <w:color w:val="000000"/>
          <w:sz w:val="26"/>
          <w:szCs w:val="26"/>
        </w:rPr>
        <w:t xml:space="preserve">deverá incluir também </w:t>
      </w:r>
      <w:r>
        <w:rPr>
          <w:b/>
          <w:bCs/>
          <w:color w:val="000000"/>
          <w:sz w:val="26"/>
          <w:szCs w:val="26"/>
        </w:rPr>
        <w:t>o Anexo</w:t>
      </w:r>
      <w:r>
        <w:rPr>
          <w:color w:val="000000"/>
          <w:sz w:val="26"/>
          <w:szCs w:val="26"/>
        </w:rPr>
        <w:t xml:space="preserve">, sob pena de perda do direito ao tratamento diferenciado. </w:t>
      </w:r>
      <w:r>
        <w:rPr>
          <w:color w:val="000000"/>
          <w:sz w:val="26"/>
          <w:szCs w:val="26"/>
          <w:u w:val="single"/>
        </w:rPr>
        <w:t>Sistemicamente, serão liberados ao agente de contratação apenas os</w:t>
      </w:r>
      <w:r>
        <w:rPr>
          <w:color w:val="000000"/>
          <w:sz w:val="26"/>
          <w:szCs w:val="26"/>
        </w:rPr>
        <w:t xml:space="preserve"> </w:t>
      </w:r>
      <w:r>
        <w:rPr>
          <w:color w:val="000000"/>
          <w:sz w:val="26"/>
          <w:szCs w:val="26"/>
          <w:u w:val="single"/>
        </w:rPr>
        <w:t>documentos de habilitação da empresa que vencer a etapa de lances</w:t>
      </w:r>
      <w:r>
        <w:rPr>
          <w:color w:val="000000"/>
          <w:sz w:val="26"/>
          <w:szCs w:val="26"/>
        </w:rPr>
        <w:t>.</w:t>
      </w:r>
    </w:p>
    <w:p w:rsidR="000950CF" w:rsidRDefault="008C0D95">
      <w:pPr>
        <w:widowControl w:val="0"/>
        <w:numPr>
          <w:ilvl w:val="0"/>
          <w:numId w:val="1"/>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lastRenderedPageBreak/>
        <w:t>Após a entrega dos documentos para habilitação, não será permitida a substituição ou a apresentação de novos documentos, s</w:t>
      </w:r>
      <w:r>
        <w:rPr>
          <w:color w:val="000000"/>
          <w:sz w:val="26"/>
          <w:szCs w:val="26"/>
        </w:rPr>
        <w:t>alvo em sede de diligência, para complementação de informações acerca dos documentos já apresentados pelos licitantes e desde que necessária para apurar fatos existentes à época da abertura do certame ou atualização de documentos cuja validade tenha expira</w:t>
      </w:r>
      <w:r>
        <w:rPr>
          <w:color w:val="000000"/>
          <w:sz w:val="26"/>
          <w:szCs w:val="26"/>
        </w:rPr>
        <w:t>do após a época da abertura do certame</w:t>
      </w:r>
      <w:r>
        <w:rPr>
          <w:b/>
          <w:bCs/>
          <w:color w:val="000000"/>
          <w:sz w:val="26"/>
          <w:szCs w:val="26"/>
        </w:rPr>
        <w:t>;</w:t>
      </w:r>
    </w:p>
    <w:p w:rsidR="000950CF" w:rsidRDefault="008C0D95">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Havendo </w:t>
      </w:r>
      <w:r>
        <w:rPr>
          <w:sz w:val="26"/>
          <w:szCs w:val="26"/>
        </w:rPr>
        <w:t>restrição</w:t>
      </w:r>
      <w:r>
        <w:rPr>
          <w:color w:val="000000"/>
          <w:sz w:val="26"/>
          <w:szCs w:val="26"/>
        </w:rPr>
        <w:t xml:space="preserve"> na comprovação da regularidade fiscal da documentação exigida no item 5.7, em qualquer caso, mesmo às empresas que não se enquadram em ME ou EPP, será assegurado ao licitante mais bem classificado a</w:t>
      </w:r>
      <w:r>
        <w:rPr>
          <w:color w:val="000000"/>
          <w:sz w:val="26"/>
          <w:szCs w:val="26"/>
        </w:rPr>
        <w:t>pós a fase de lances, em sede de diligência com prazo até o máximo de 05 (cinco) dias uteis a ser definido pelo agente de contratação, a oportunidade para apresentação posterior, desde que o licitante tenha incluído as certidões, ainda que vencidas ou nega</w:t>
      </w:r>
      <w:r>
        <w:rPr>
          <w:color w:val="000000"/>
          <w:sz w:val="26"/>
          <w:szCs w:val="26"/>
        </w:rPr>
        <w:t>tivas na plataforma, no momento do cadastramento das propostas. A regra destina-se a evitar que licitantes potencialmente em condições de executar o objeto deixem de ser contratados em virtude de problemas fiscais, com fulcro no artigo 63, inciso III, da L</w:t>
      </w:r>
      <w:r>
        <w:rPr>
          <w:color w:val="000000"/>
          <w:sz w:val="26"/>
          <w:szCs w:val="26"/>
        </w:rPr>
        <w:t>ei Federal 14.133/21.</w:t>
      </w:r>
    </w:p>
    <w:p w:rsidR="000950CF" w:rsidRDefault="008C0D95">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documentos da empresa licitante, que necessitarem de assinatura e/ou os que não forem originais, deverão ser autenticados ou assinados digitalmente, conforme dispõe inciso I do Art. 70 da Lei nº 14.133/21;</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No dia e horário previsto neste Edital, o Agente de contratação dará início à sessão pública do Concorrência eletrônica, com a abertura automática das propostas e a sua divulgação, pelo sistema, na forma de grade ordenatória, em ordem crescente de preços;</w:t>
      </w:r>
    </w:p>
    <w:p w:rsidR="000950CF" w:rsidRDefault="008C0D95">
      <w:pPr>
        <w:widowControl w:val="0"/>
        <w:numPr>
          <w:ilvl w:val="1"/>
          <w:numId w:val="32"/>
        </w:numPr>
        <w:pBdr>
          <w:top w:val="nil"/>
          <w:left w:val="nil"/>
          <w:bottom w:val="nil"/>
          <w:right w:val="nil"/>
          <w:between w:val="nil"/>
        </w:pBdr>
        <w:tabs>
          <w:tab w:val="left" w:pos="1427"/>
        </w:tabs>
        <w:spacing w:before="1" w:line="360" w:lineRule="auto"/>
        <w:ind w:left="0" w:firstLine="0"/>
        <w:rPr>
          <w:color w:val="000000"/>
        </w:rPr>
      </w:pPr>
      <w:r>
        <w:rPr>
          <w:color w:val="000000"/>
          <w:sz w:val="26"/>
          <w:szCs w:val="26"/>
        </w:rPr>
        <w:t>A análise das propostas pelo Agente de contratação visará o atendimento das condições estabelecidas neste Edital e seus anexos;</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Para efetuar seus lances as licitantes deverão estar conectadas ao sistema, para dar início à etapa competitiva. A cada lance of</w:t>
      </w:r>
      <w:r>
        <w:rPr>
          <w:color w:val="000000"/>
          <w:sz w:val="26"/>
          <w:szCs w:val="26"/>
        </w:rPr>
        <w:t>ertado a licitante será imediatamente informada do seu recebimento ficando registrado o horário e valor;</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 xml:space="preserve">Durante o transcurso da sessão pública, os licitantes serão informados, </w:t>
      </w:r>
      <w:r>
        <w:rPr>
          <w:color w:val="000000"/>
          <w:sz w:val="26"/>
          <w:szCs w:val="26"/>
        </w:rPr>
        <w:lastRenderedPageBreak/>
        <w:t>em tempo real, do valor do menor lance registrado, vedada a identificação do li</w:t>
      </w:r>
      <w:r>
        <w:rPr>
          <w:color w:val="000000"/>
          <w:sz w:val="26"/>
          <w:szCs w:val="26"/>
        </w:rPr>
        <w:t>citante.</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Somente serão aceitos lances iguais ou superiores ao menor já ofertado, porém inferiores ao último lance dado pelo próprio licitante;</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 xml:space="preserve">Será adotado para o envio de lances no Concorrência eletrônica o modo de disputa </w:t>
      </w:r>
      <w:r>
        <w:rPr>
          <w:b/>
          <w:bCs/>
          <w:color w:val="000000"/>
          <w:sz w:val="26"/>
          <w:szCs w:val="26"/>
        </w:rPr>
        <w:t xml:space="preserve">“ABERTO”, </w:t>
      </w:r>
      <w:r>
        <w:rPr>
          <w:color w:val="000000"/>
          <w:sz w:val="26"/>
          <w:szCs w:val="26"/>
        </w:rPr>
        <w:t>em que os licitantes apresentarão lances públicos e sucessivos, com lance final e fechado, conforme artigo 56 da Lei nº 14.133/21;</w:t>
      </w:r>
    </w:p>
    <w:p w:rsidR="000950CF" w:rsidRDefault="008C0D95">
      <w:pPr>
        <w:widowControl w:val="0"/>
        <w:numPr>
          <w:ilvl w:val="1"/>
          <w:numId w:val="32"/>
        </w:numPr>
        <w:pBdr>
          <w:top w:val="nil"/>
          <w:left w:val="nil"/>
          <w:bottom w:val="nil"/>
          <w:right w:val="nil"/>
          <w:between w:val="nil"/>
        </w:pBdr>
        <w:tabs>
          <w:tab w:val="left" w:pos="1427"/>
        </w:tabs>
        <w:spacing w:before="2" w:line="360" w:lineRule="auto"/>
        <w:ind w:left="0" w:firstLine="0"/>
        <w:rPr>
          <w:color w:val="000000"/>
        </w:rPr>
      </w:pPr>
      <w:r>
        <w:rPr>
          <w:color w:val="000000"/>
          <w:sz w:val="26"/>
          <w:szCs w:val="26"/>
        </w:rPr>
        <w:t xml:space="preserve">A etapa de envio de lances da sessão pública terá duração de </w:t>
      </w:r>
      <w:r>
        <w:rPr>
          <w:b/>
          <w:bCs/>
          <w:color w:val="000000"/>
          <w:sz w:val="26"/>
          <w:szCs w:val="26"/>
        </w:rPr>
        <w:t>dez minutos</w:t>
      </w:r>
      <w:r>
        <w:rPr>
          <w:color w:val="000000"/>
          <w:sz w:val="26"/>
          <w:szCs w:val="26"/>
        </w:rPr>
        <w:t xml:space="preserve">. Encerrado esse prazo, o sistema automaticamente entrará em modo aleatório. Após esse prazo, a recepção </w:t>
      </w:r>
      <w:r>
        <w:rPr>
          <w:sz w:val="26"/>
          <w:szCs w:val="26"/>
        </w:rPr>
        <w:t>dos lances</w:t>
      </w:r>
      <w:r>
        <w:rPr>
          <w:color w:val="000000"/>
          <w:sz w:val="26"/>
          <w:szCs w:val="26"/>
        </w:rPr>
        <w:t xml:space="preserve"> será automaticamente encerrada.</w:t>
      </w:r>
    </w:p>
    <w:p w:rsidR="000950CF" w:rsidRDefault="008C0D95">
      <w:pPr>
        <w:widowControl w:val="0"/>
        <w:numPr>
          <w:ilvl w:val="1"/>
          <w:numId w:val="32"/>
        </w:numPr>
        <w:pBdr>
          <w:top w:val="nil"/>
          <w:left w:val="nil"/>
          <w:bottom w:val="nil"/>
          <w:right w:val="nil"/>
          <w:between w:val="nil"/>
        </w:pBdr>
        <w:tabs>
          <w:tab w:val="left" w:pos="1427"/>
          <w:tab w:val="left" w:pos="8093"/>
        </w:tabs>
        <w:spacing w:before="62" w:line="360" w:lineRule="auto"/>
        <w:ind w:left="0" w:firstLine="0"/>
        <w:rPr>
          <w:color w:val="000000"/>
        </w:rPr>
      </w:pPr>
      <w:r>
        <w:rPr>
          <w:color w:val="000000"/>
          <w:sz w:val="26"/>
          <w:szCs w:val="26"/>
        </w:rPr>
        <w:t>Com supedâneo no Art. 57 da Lei Federal 14.133/2021, fica facultado ao agente de contratação, durante a etap</w:t>
      </w:r>
      <w:r>
        <w:rPr>
          <w:color w:val="000000"/>
          <w:sz w:val="26"/>
          <w:szCs w:val="26"/>
        </w:rPr>
        <w:t>a competitiva de lances, observados reiterados lances irrisórios, estabelecer um valor percentual entre os lances, que deverá variar entre 0,01% a 5% do valor do menor lance.</w:t>
      </w:r>
    </w:p>
    <w:p w:rsidR="000950CF" w:rsidRDefault="000950CF">
      <w:pPr>
        <w:pBdr>
          <w:top w:val="nil"/>
          <w:left w:val="nil"/>
          <w:bottom w:val="nil"/>
          <w:right w:val="nil"/>
          <w:between w:val="nil"/>
        </w:pBdr>
        <w:spacing w:before="137" w:after="140" w:line="276" w:lineRule="auto"/>
        <w:rPr>
          <w:color w:val="000000"/>
          <w:sz w:val="26"/>
          <w:szCs w:val="26"/>
        </w:rPr>
      </w:pPr>
    </w:p>
    <w:p w:rsidR="000950CF" w:rsidRDefault="008C0D95">
      <w:pPr>
        <w:pStyle w:val="Ttulo1"/>
        <w:numPr>
          <w:ilvl w:val="0"/>
          <w:numId w:val="3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E DOS CRITÉRIOS DE JULGAMENTO E ADJUDICAÇÃO</w:t>
      </w:r>
    </w:p>
    <w:p w:rsidR="000950CF" w:rsidRDefault="008C0D95">
      <w:pPr>
        <w:widowControl w:val="0"/>
        <w:numPr>
          <w:ilvl w:val="1"/>
          <w:numId w:val="32"/>
        </w:numPr>
        <w:pBdr>
          <w:top w:val="nil"/>
          <w:left w:val="nil"/>
          <w:bottom w:val="nil"/>
          <w:right w:val="nil"/>
          <w:between w:val="nil"/>
        </w:pBdr>
        <w:tabs>
          <w:tab w:val="left" w:pos="1428"/>
        </w:tabs>
        <w:spacing w:before="139" w:line="360" w:lineRule="auto"/>
        <w:ind w:left="0" w:firstLine="0"/>
        <w:rPr>
          <w:color w:val="000000"/>
        </w:rPr>
      </w:pPr>
      <w:r>
        <w:rPr>
          <w:color w:val="000000"/>
          <w:sz w:val="26"/>
          <w:szCs w:val="26"/>
        </w:rPr>
        <w:t xml:space="preserve">Esta licitação é do tipo </w:t>
      </w:r>
      <w:r>
        <w:rPr>
          <w:b/>
          <w:bCs/>
          <w:color w:val="000000"/>
          <w:sz w:val="26"/>
          <w:szCs w:val="26"/>
        </w:rPr>
        <w:t xml:space="preserve">MENOR PREÇO, </w:t>
      </w:r>
      <w:r>
        <w:rPr>
          <w:color w:val="000000"/>
          <w:sz w:val="26"/>
          <w:szCs w:val="26"/>
        </w:rPr>
        <w:t>e a classificação se dará pela ordem crescente dos preços propostos;</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 xml:space="preserve">Após a fase de lances se a proposta mais bem classificada não tiver sido ofertada por </w:t>
      </w:r>
      <w:proofErr w:type="spellStart"/>
      <w:r>
        <w:rPr>
          <w:color w:val="000000"/>
          <w:sz w:val="26"/>
          <w:szCs w:val="26"/>
        </w:rPr>
        <w:t>Microempresa-ME</w:t>
      </w:r>
      <w:proofErr w:type="spellEnd"/>
      <w:r>
        <w:rPr>
          <w:color w:val="000000"/>
          <w:sz w:val="26"/>
          <w:szCs w:val="26"/>
        </w:rPr>
        <w:t xml:space="preserve"> ou Empresa de Pequeno Porte-EPP e houver proposta apresentada por ME ou </w:t>
      </w:r>
      <w:r>
        <w:rPr>
          <w:color w:val="000000"/>
          <w:sz w:val="26"/>
          <w:szCs w:val="26"/>
        </w:rPr>
        <w:t xml:space="preserve">EPP até 5% (cinco por cento) superior à melhor proposta, estará configurado o empate previsto no art. 44, § 2º da Lei Complementar nº 123/2006 </w:t>
      </w:r>
      <w:r>
        <w:rPr>
          <w:sz w:val="26"/>
          <w:szCs w:val="26"/>
        </w:rPr>
        <w:t>de14/12/2006</w:t>
      </w:r>
      <w:r>
        <w:rPr>
          <w:color w:val="000000"/>
          <w:sz w:val="26"/>
          <w:szCs w:val="26"/>
        </w:rPr>
        <w:t>;</w:t>
      </w:r>
    </w:p>
    <w:p w:rsidR="000950CF" w:rsidRDefault="008C0D95">
      <w:pPr>
        <w:widowControl w:val="0"/>
        <w:numPr>
          <w:ilvl w:val="1"/>
          <w:numId w:val="32"/>
        </w:numPr>
        <w:pBdr>
          <w:top w:val="nil"/>
          <w:left w:val="nil"/>
          <w:bottom w:val="nil"/>
          <w:right w:val="nil"/>
          <w:between w:val="nil"/>
        </w:pBdr>
        <w:tabs>
          <w:tab w:val="left" w:pos="1428"/>
        </w:tabs>
        <w:spacing w:line="276" w:lineRule="auto"/>
        <w:ind w:left="0" w:firstLine="0"/>
        <w:rPr>
          <w:color w:val="000000"/>
        </w:rPr>
      </w:pPr>
      <w:r>
        <w:rPr>
          <w:color w:val="000000"/>
          <w:sz w:val="26"/>
          <w:szCs w:val="26"/>
        </w:rPr>
        <w:t>Ocorrendo o empate, proceder-se-á da seguinte forma:</w:t>
      </w:r>
    </w:p>
    <w:p w:rsidR="000950CF" w:rsidRDefault="008C0D95">
      <w:pPr>
        <w:widowControl w:val="0"/>
        <w:numPr>
          <w:ilvl w:val="0"/>
          <w:numId w:val="19"/>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 xml:space="preserve">A </w:t>
      </w:r>
      <w:proofErr w:type="spellStart"/>
      <w:r>
        <w:rPr>
          <w:color w:val="000000"/>
          <w:sz w:val="26"/>
          <w:szCs w:val="26"/>
        </w:rPr>
        <w:t>Microempresa-ME</w:t>
      </w:r>
      <w:proofErr w:type="spellEnd"/>
      <w:r>
        <w:rPr>
          <w:color w:val="000000"/>
          <w:sz w:val="26"/>
          <w:szCs w:val="26"/>
        </w:rPr>
        <w:t xml:space="preserve"> ou a Empresa de Pequeno Porte-EPP, mais bem classificada será convocada para, no prazo de 05 (cinco) minutos após o encerramento dos lances, apresentar nova proposta de preço inferior àquela considerada classificada em 1º (primeiro) lugar</w:t>
      </w:r>
      <w:r>
        <w:rPr>
          <w:color w:val="000000"/>
          <w:sz w:val="26"/>
          <w:szCs w:val="26"/>
        </w:rPr>
        <w:t xml:space="preserve"> no certame, sob pena de preclusão do exercício do direito de desempate;</w:t>
      </w:r>
    </w:p>
    <w:p w:rsidR="000950CF" w:rsidRDefault="008C0D95">
      <w:pPr>
        <w:widowControl w:val="0"/>
        <w:numPr>
          <w:ilvl w:val="0"/>
          <w:numId w:val="1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Não sendo vencedora a ME ou EPP mais bem classificada, na forma do subitem anterior, serão convocadas as demais ME ou EPP remanescentes cujas propostas estejam dentro do limite estabe</w:t>
      </w:r>
      <w:r>
        <w:rPr>
          <w:color w:val="000000"/>
          <w:sz w:val="26"/>
          <w:szCs w:val="26"/>
        </w:rPr>
        <w:t>lecido no caput desta condição, na ordem classificatória, para o exercício do mesmo direito;</w:t>
      </w:r>
    </w:p>
    <w:p w:rsidR="000950CF" w:rsidRDefault="008C0D95">
      <w:pPr>
        <w:widowControl w:val="0"/>
        <w:numPr>
          <w:ilvl w:val="0"/>
          <w:numId w:val="1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w:t>
      </w:r>
      <w:r>
        <w:rPr>
          <w:color w:val="000000"/>
          <w:sz w:val="26"/>
          <w:szCs w:val="26"/>
        </w:rPr>
        <w:t>ns” e este terá o prazo de 05 (cinco) minutos para oferecer proposta inferior à então mais bem classificada através do “chat de mensagens”, sob pena de preclusão de direito.</w:t>
      </w:r>
    </w:p>
    <w:p w:rsidR="000950CF" w:rsidRDefault="008C0D95">
      <w:pPr>
        <w:widowControl w:val="0"/>
        <w:numPr>
          <w:ilvl w:val="0"/>
          <w:numId w:val="19"/>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No caso de equivalência dos valores apresentados por ME e EPP que se encontrem no </w:t>
      </w:r>
      <w:r>
        <w:rPr>
          <w:color w:val="000000"/>
          <w:sz w:val="26"/>
          <w:szCs w:val="26"/>
        </w:rPr>
        <w:t xml:space="preserve">limite estabelecido no </w:t>
      </w:r>
      <w:r>
        <w:rPr>
          <w:i/>
          <w:iCs/>
          <w:color w:val="000000"/>
          <w:sz w:val="26"/>
          <w:szCs w:val="26"/>
        </w:rPr>
        <w:t xml:space="preserve">caput </w:t>
      </w:r>
      <w:r>
        <w:rPr>
          <w:color w:val="000000"/>
          <w:sz w:val="26"/>
          <w:szCs w:val="26"/>
        </w:rPr>
        <w:t>desta condição, será realizado sorteio entre elas para que se identifique aquela que primeiro poderá apresentar melhor oferta;</w:t>
      </w:r>
    </w:p>
    <w:p w:rsidR="000950CF" w:rsidRDefault="008C0D95">
      <w:pPr>
        <w:widowControl w:val="0"/>
        <w:numPr>
          <w:ilvl w:val="1"/>
          <w:numId w:val="32"/>
        </w:numPr>
        <w:pBdr>
          <w:top w:val="nil"/>
          <w:left w:val="nil"/>
          <w:bottom w:val="nil"/>
          <w:right w:val="nil"/>
          <w:between w:val="nil"/>
        </w:pBdr>
        <w:tabs>
          <w:tab w:val="left" w:pos="1428"/>
          <w:tab w:val="left" w:pos="8093"/>
        </w:tabs>
        <w:spacing w:before="62" w:line="360" w:lineRule="auto"/>
        <w:ind w:left="0" w:firstLine="0"/>
        <w:rPr>
          <w:color w:val="000000"/>
        </w:rPr>
      </w:pPr>
      <w:r>
        <w:rPr>
          <w:color w:val="000000"/>
          <w:sz w:val="26"/>
          <w:szCs w:val="26"/>
        </w:rPr>
        <w:t xml:space="preserve">Na hipótese da não adjudicação nos termos previstos na condição anterior, o objeto licitado será adjudicado em favor da proposta classificada em 1º (primeiro) lugar na etapa de lances; </w:t>
      </w:r>
      <w:proofErr w:type="gramStart"/>
      <w:r>
        <w:rPr>
          <w:color w:val="000000"/>
          <w:sz w:val="26"/>
          <w:szCs w:val="26"/>
        </w:rPr>
        <w:t>Na</w:t>
      </w:r>
      <w:proofErr w:type="gramEnd"/>
      <w:r>
        <w:rPr>
          <w:color w:val="000000"/>
          <w:sz w:val="26"/>
          <w:szCs w:val="26"/>
        </w:rPr>
        <w:t xml:space="preserve"> apreciação e no julgamento das propostas não será considerada qualqu</w:t>
      </w:r>
      <w:r>
        <w:rPr>
          <w:color w:val="000000"/>
          <w:sz w:val="26"/>
          <w:szCs w:val="26"/>
        </w:rPr>
        <w:t>er oferta ou vantagem não prevista neste instrumento, nem serão permitidas ofertas de vantagens baseadas nas propostas das demais licitantes, obrigando-se, no entanto, a prestar toda e qualquer atividade oferecida em sua proposta;</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Após o encerramento dos l</w:t>
      </w:r>
      <w:r>
        <w:rPr>
          <w:color w:val="000000"/>
          <w:sz w:val="26"/>
          <w:szCs w:val="26"/>
        </w:rPr>
        <w:t>ances ou depois da negociação, quando for o caso, a licitante de menor preço será imediatamente informada, da decisão do agente de contratação de aceitar o lance de menor valor;</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As licitantes que deixarem de dar seus lances, terão suas propostas verificada</w:t>
      </w:r>
      <w:r>
        <w:rPr>
          <w:color w:val="000000"/>
          <w:sz w:val="26"/>
          <w:szCs w:val="26"/>
        </w:rPr>
        <w:t>s pelo agente de contratação, para verificar se estão em conformidade ao custo estimado da aquisição;</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 xml:space="preserve">Se a proposta ou o lance de menor valor não for aceitável, ou se a licitante desatender </w:t>
      </w:r>
      <w:r>
        <w:rPr>
          <w:sz w:val="26"/>
          <w:szCs w:val="26"/>
        </w:rPr>
        <w:t>às exigências</w:t>
      </w:r>
      <w:r>
        <w:rPr>
          <w:color w:val="000000"/>
          <w:sz w:val="26"/>
          <w:szCs w:val="26"/>
        </w:rPr>
        <w:t xml:space="preserve"> </w:t>
      </w:r>
      <w:proofErr w:type="spellStart"/>
      <w:r>
        <w:rPr>
          <w:color w:val="000000"/>
          <w:sz w:val="26"/>
          <w:szCs w:val="26"/>
        </w:rPr>
        <w:t>habilitatórias</w:t>
      </w:r>
      <w:proofErr w:type="spellEnd"/>
      <w:r>
        <w:rPr>
          <w:color w:val="000000"/>
          <w:sz w:val="26"/>
          <w:szCs w:val="26"/>
        </w:rPr>
        <w:t xml:space="preserve">, o agente de contratação examinará </w:t>
      </w:r>
      <w:r>
        <w:rPr>
          <w:color w:val="000000"/>
          <w:sz w:val="26"/>
          <w:szCs w:val="26"/>
        </w:rPr>
        <w:lastRenderedPageBreak/>
        <w:t xml:space="preserve">a </w:t>
      </w:r>
      <w:r>
        <w:rPr>
          <w:color w:val="000000"/>
          <w:sz w:val="26"/>
          <w:szCs w:val="26"/>
        </w:rPr>
        <w:t>proposta ou o lance subsequente, verificando a sua compatibilidade, quando irá solicitar e analisar a documentação de habilitação da próxima participante, na ordem de classificação, e assim sucessivamente, até a apuração de uma proposta ou lance que atenda</w:t>
      </w:r>
      <w:r>
        <w:rPr>
          <w:color w:val="000000"/>
          <w:sz w:val="26"/>
          <w:szCs w:val="26"/>
        </w:rPr>
        <w:t xml:space="preserve"> o Edital. Também nessa etapa o agente de contratação poderá negociar com a participante para que seja obtido preço melhor;</w:t>
      </w:r>
    </w:p>
    <w:p w:rsidR="000950CF" w:rsidRDefault="008C0D95">
      <w:pPr>
        <w:widowControl w:val="0"/>
        <w:numPr>
          <w:ilvl w:val="1"/>
          <w:numId w:val="32"/>
        </w:numPr>
        <w:pBdr>
          <w:top w:val="nil"/>
          <w:left w:val="nil"/>
          <w:bottom w:val="nil"/>
          <w:right w:val="nil"/>
          <w:between w:val="nil"/>
        </w:pBdr>
        <w:tabs>
          <w:tab w:val="left" w:pos="1427"/>
        </w:tabs>
        <w:spacing w:before="1" w:line="360" w:lineRule="auto"/>
        <w:ind w:left="0" w:firstLine="0"/>
        <w:rPr>
          <w:color w:val="000000"/>
        </w:rPr>
      </w:pPr>
      <w:r>
        <w:rPr>
          <w:color w:val="000000"/>
          <w:sz w:val="26"/>
          <w:szCs w:val="26"/>
        </w:rPr>
        <w:t>Para fins de complementação das informações e com o objetivo de garantir maior aproveitamento da licitação e segurança na contrataçã</w:t>
      </w:r>
      <w:r>
        <w:rPr>
          <w:color w:val="000000"/>
          <w:sz w:val="26"/>
          <w:szCs w:val="26"/>
        </w:rPr>
        <w:t>o, adotar-se-á a inversão de fases, considerando tratar-se de serviços que exigem qualificação técnica específica para participação no certame.</w:t>
      </w:r>
    </w:p>
    <w:p w:rsidR="000950CF" w:rsidRDefault="008C0D95">
      <w:pPr>
        <w:widowControl w:val="0"/>
        <w:numPr>
          <w:ilvl w:val="1"/>
          <w:numId w:val="32"/>
        </w:numPr>
        <w:pBdr>
          <w:top w:val="nil"/>
          <w:left w:val="nil"/>
          <w:bottom w:val="nil"/>
          <w:right w:val="nil"/>
          <w:between w:val="nil"/>
        </w:pBdr>
        <w:tabs>
          <w:tab w:val="left" w:pos="1427"/>
        </w:tabs>
        <w:spacing w:before="1" w:line="360" w:lineRule="auto"/>
        <w:ind w:left="0" w:firstLine="0"/>
        <w:rPr>
          <w:color w:val="000000"/>
        </w:rPr>
      </w:pPr>
      <w:r>
        <w:rPr>
          <w:color w:val="000000"/>
          <w:sz w:val="26"/>
          <w:szCs w:val="26"/>
        </w:rPr>
        <w:t>Para efeito de complementação de informações acerca dos documentos já apresentados pelos licitantes, ou atualiza</w:t>
      </w:r>
      <w:r>
        <w:rPr>
          <w:color w:val="000000"/>
          <w:sz w:val="26"/>
          <w:szCs w:val="26"/>
        </w:rPr>
        <w:t xml:space="preserve">ção de documentos cuja validade tenha expirado após a data de recebimento das propostas e desde que necessária para apurar fatos existentes à época da abertura do certame, poderá ser desencadeada durante a realização da própria sessão pública, diligência, </w:t>
      </w:r>
      <w:r>
        <w:rPr>
          <w:color w:val="000000"/>
          <w:sz w:val="26"/>
          <w:szCs w:val="26"/>
        </w:rPr>
        <w:t>com a apresentação, encaminhamento de documentos(s), ou com a verificação desenvolvida por meio eletrônica, ou ainda, por qualquer outro método que venha produzir o(s) efeito(s) indispensável(</w:t>
      </w:r>
      <w:proofErr w:type="spellStart"/>
      <w:r>
        <w:rPr>
          <w:color w:val="000000"/>
          <w:sz w:val="26"/>
          <w:szCs w:val="26"/>
        </w:rPr>
        <w:t>is</w:t>
      </w:r>
      <w:proofErr w:type="spellEnd"/>
      <w:r>
        <w:rPr>
          <w:color w:val="000000"/>
          <w:sz w:val="26"/>
          <w:szCs w:val="26"/>
        </w:rPr>
        <w:t>),constatado o atendimento das exigências fixadas no Edital, c</w:t>
      </w:r>
      <w:r>
        <w:rPr>
          <w:color w:val="000000"/>
          <w:sz w:val="26"/>
          <w:szCs w:val="26"/>
        </w:rPr>
        <w:t>onforme preceitua o artigo 64 da Lei 14.133/2021;</w:t>
      </w:r>
    </w:p>
    <w:p w:rsidR="000950CF" w:rsidRDefault="008C0D95">
      <w:pPr>
        <w:widowControl w:val="0"/>
        <w:numPr>
          <w:ilvl w:val="1"/>
          <w:numId w:val="32"/>
        </w:numPr>
        <w:pBdr>
          <w:top w:val="nil"/>
          <w:left w:val="nil"/>
          <w:bottom w:val="nil"/>
          <w:right w:val="nil"/>
          <w:between w:val="nil"/>
        </w:pBdr>
        <w:tabs>
          <w:tab w:val="left" w:pos="1427"/>
          <w:tab w:val="left" w:pos="8093"/>
        </w:tabs>
        <w:spacing w:before="62" w:line="360" w:lineRule="auto"/>
        <w:ind w:left="0" w:firstLine="0"/>
        <w:rPr>
          <w:color w:val="000000"/>
        </w:rPr>
      </w:pPr>
      <w:r>
        <w:rPr>
          <w:color w:val="000000"/>
          <w:sz w:val="26"/>
          <w:szCs w:val="26"/>
        </w:rPr>
        <w:t xml:space="preserve">Na análise dos documentos de habilitação, o agente de contratação poderá sanar erros ou falhas que </w:t>
      </w:r>
      <w:r>
        <w:rPr>
          <w:b/>
          <w:bCs/>
          <w:color w:val="000000"/>
          <w:sz w:val="26"/>
          <w:szCs w:val="26"/>
        </w:rPr>
        <w:t>não alterem a substância dos documentos e sua validade jurídica</w:t>
      </w:r>
      <w:r>
        <w:rPr>
          <w:color w:val="000000"/>
          <w:sz w:val="26"/>
          <w:szCs w:val="26"/>
        </w:rPr>
        <w:t xml:space="preserve">, mediante despacho fundamentado registrado e acessível a todos, atribuindo-lhes eficácia para fim de habilitação e classificação. O agente de contratação, observando-se o motivo do desatendimento das exigências </w:t>
      </w:r>
      <w:proofErr w:type="spellStart"/>
      <w:r>
        <w:rPr>
          <w:color w:val="000000"/>
          <w:sz w:val="26"/>
          <w:szCs w:val="26"/>
        </w:rPr>
        <w:t>habilitatórias</w:t>
      </w:r>
      <w:proofErr w:type="spellEnd"/>
      <w:r>
        <w:rPr>
          <w:color w:val="000000"/>
          <w:sz w:val="26"/>
          <w:szCs w:val="26"/>
        </w:rPr>
        <w:t>, aplicará as penalidades prev</w:t>
      </w:r>
      <w:r>
        <w:rPr>
          <w:color w:val="000000"/>
          <w:sz w:val="26"/>
          <w:szCs w:val="26"/>
        </w:rPr>
        <w:t>istas neste Edital;</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Constatando o atendimento das exigências fixadas neste Edital, o objeto será adjudicado ao autor da proposta ou lance de menor preço unitário;</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O resultado deste certame, compreendendo a sua homologação, será comunicado às licitantes med</w:t>
      </w:r>
      <w:r>
        <w:rPr>
          <w:color w:val="000000"/>
          <w:sz w:val="26"/>
          <w:szCs w:val="26"/>
        </w:rPr>
        <w:t xml:space="preserve">iante publicação no Diário Oficial do Município e no </w:t>
      </w:r>
      <w:r>
        <w:rPr>
          <w:color w:val="000000"/>
          <w:sz w:val="26"/>
          <w:szCs w:val="26"/>
        </w:rPr>
        <w:lastRenderedPageBreak/>
        <w:t>sistema;</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Os atos do procedimento e as circunstâncias relevantes serão registrados em ata e publicados pelo sistema;</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proofErr w:type="gramStart"/>
      <w:r>
        <w:rPr>
          <w:color w:val="000000"/>
          <w:sz w:val="26"/>
          <w:szCs w:val="26"/>
        </w:rPr>
        <w:t>O(</w:t>
      </w:r>
      <w:proofErr w:type="gramEnd"/>
      <w:r>
        <w:rPr>
          <w:color w:val="000000"/>
          <w:sz w:val="26"/>
          <w:szCs w:val="26"/>
        </w:rPr>
        <w:t>s) licitante(s) declarado(s) vencedor(es) deverá(</w:t>
      </w:r>
      <w:proofErr w:type="spellStart"/>
      <w:r>
        <w:rPr>
          <w:color w:val="000000"/>
          <w:sz w:val="26"/>
          <w:szCs w:val="26"/>
        </w:rPr>
        <w:t>ão</w:t>
      </w:r>
      <w:proofErr w:type="spellEnd"/>
      <w:r>
        <w:rPr>
          <w:color w:val="000000"/>
          <w:sz w:val="26"/>
          <w:szCs w:val="26"/>
        </w:rPr>
        <w:t>) apresentar ao agente de contrata</w:t>
      </w:r>
      <w:r>
        <w:rPr>
          <w:color w:val="000000"/>
          <w:sz w:val="26"/>
          <w:szCs w:val="26"/>
        </w:rPr>
        <w:t>ção, no prazo máximo de 02 (duas) horas após o encerramento deste Concorrência, nova proposta atualizada, em conformidade com o Anexo deste Edital e de acordo com o(s) correspondente(s) item(</w:t>
      </w:r>
      <w:proofErr w:type="spellStart"/>
      <w:r>
        <w:rPr>
          <w:color w:val="000000"/>
          <w:sz w:val="26"/>
          <w:szCs w:val="26"/>
        </w:rPr>
        <w:t>ns</w:t>
      </w:r>
      <w:proofErr w:type="spellEnd"/>
      <w:r>
        <w:rPr>
          <w:color w:val="000000"/>
          <w:sz w:val="26"/>
          <w:szCs w:val="26"/>
        </w:rPr>
        <w:t>) adjudicado(s);</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A nova proposta atualizada deve ser apresentada, observando as orientações abaixo:</w:t>
      </w:r>
    </w:p>
    <w:p w:rsidR="000950CF" w:rsidRDefault="008C0D95">
      <w:pPr>
        <w:widowControl w:val="0"/>
        <w:numPr>
          <w:ilvl w:val="0"/>
          <w:numId w:val="1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valores unitários dos itens, não podem ser superiores aos valores unitários dos itens apresentados na proposta inicial;</w:t>
      </w:r>
    </w:p>
    <w:p w:rsidR="000950CF" w:rsidRDefault="008C0D95">
      <w:pPr>
        <w:widowControl w:val="0"/>
        <w:numPr>
          <w:ilvl w:val="0"/>
          <w:numId w:val="18"/>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Quando o certame for por lote, o valor unitário dos itens, devem obedecer à letra “a” e o valor total da nova proposta atualizada, não pode ser superior ao valor do lote ofertado na sessão;</w:t>
      </w:r>
    </w:p>
    <w:p w:rsidR="000950CF" w:rsidRDefault="008C0D95">
      <w:pPr>
        <w:widowControl w:val="0"/>
        <w:numPr>
          <w:ilvl w:val="1"/>
          <w:numId w:val="32"/>
        </w:numPr>
        <w:pBdr>
          <w:top w:val="nil"/>
          <w:left w:val="nil"/>
          <w:bottom w:val="nil"/>
          <w:right w:val="nil"/>
          <w:between w:val="nil"/>
        </w:pBdr>
        <w:tabs>
          <w:tab w:val="left" w:pos="1427"/>
        </w:tabs>
        <w:spacing w:before="137" w:line="360" w:lineRule="auto"/>
        <w:ind w:left="0" w:firstLine="0"/>
        <w:rPr>
          <w:color w:val="000000"/>
        </w:rPr>
      </w:pPr>
      <w:r>
        <w:rPr>
          <w:color w:val="000000"/>
          <w:sz w:val="26"/>
          <w:szCs w:val="26"/>
        </w:rPr>
        <w:t>O NÃO CUMPRIMENTO DO ENVIO DA NOVA PROPOSTA FINAL acarretará na de</w:t>
      </w:r>
      <w:r>
        <w:rPr>
          <w:color w:val="000000"/>
          <w:sz w:val="26"/>
          <w:szCs w:val="26"/>
        </w:rPr>
        <w:t>sclassificação da proposta vencedora, sem prejuízo das sanções previstas, passando-se assim, para a próxima licitante classificada.</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w:t>
      </w:r>
      <w:r>
        <w:rPr>
          <w:color w:val="000000"/>
          <w:sz w:val="26"/>
          <w:szCs w:val="26"/>
        </w:rPr>
        <w:t>m classificada através do “chat de mensagens”, sob pena de preclusão de direito.</w:t>
      </w:r>
    </w:p>
    <w:p w:rsidR="000950CF" w:rsidRDefault="000950CF">
      <w:pPr>
        <w:pBdr>
          <w:top w:val="nil"/>
          <w:left w:val="nil"/>
          <w:bottom w:val="nil"/>
          <w:right w:val="nil"/>
          <w:between w:val="nil"/>
        </w:pBdr>
        <w:spacing w:before="138" w:after="140" w:line="276" w:lineRule="auto"/>
        <w:rPr>
          <w:color w:val="000000"/>
          <w:sz w:val="26"/>
          <w:szCs w:val="26"/>
        </w:rPr>
      </w:pPr>
    </w:p>
    <w:p w:rsidR="000950CF" w:rsidRDefault="008C0D95">
      <w:pPr>
        <w:pStyle w:val="Ttulo1"/>
        <w:numPr>
          <w:ilvl w:val="1"/>
          <w:numId w:val="32"/>
        </w:numPr>
        <w:tabs>
          <w:tab w:val="left" w:pos="1427"/>
        </w:tabs>
        <w:spacing w:before="1"/>
        <w:ind w:left="0" w:firstLine="0"/>
        <w:rPr>
          <w:rFonts w:ascii="Arial" w:eastAsia="Arial" w:hAnsi="Arial" w:cs="Arial"/>
          <w:color w:val="000000"/>
        </w:rPr>
      </w:pPr>
      <w:r>
        <w:rPr>
          <w:rFonts w:ascii="Arial" w:eastAsia="Arial" w:hAnsi="Arial" w:cs="Arial"/>
          <w:color w:val="000000"/>
          <w:sz w:val="26"/>
          <w:szCs w:val="26"/>
        </w:rPr>
        <w:t>INFORMAÇÃO COMPLEMENTAR</w:t>
      </w:r>
    </w:p>
    <w:p w:rsidR="000950CF" w:rsidRDefault="008C0D95">
      <w:pPr>
        <w:widowControl w:val="0"/>
        <w:numPr>
          <w:ilvl w:val="0"/>
          <w:numId w:val="17"/>
        </w:numPr>
        <w:pBdr>
          <w:top w:val="nil"/>
          <w:left w:val="nil"/>
          <w:bottom w:val="nil"/>
          <w:right w:val="nil"/>
          <w:between w:val="nil"/>
        </w:pBdr>
        <w:tabs>
          <w:tab w:val="left" w:pos="1145"/>
        </w:tabs>
        <w:spacing w:line="360" w:lineRule="auto"/>
        <w:ind w:left="0" w:firstLine="0"/>
        <w:rPr>
          <w:color w:val="000000"/>
          <w:sz w:val="26"/>
          <w:szCs w:val="26"/>
        </w:rPr>
      </w:pPr>
      <w:r>
        <w:rPr>
          <w:color w:val="000000"/>
          <w:sz w:val="26"/>
          <w:szCs w:val="26"/>
        </w:rPr>
        <w:t xml:space="preserve">Todas as informações do certame serão colocadas no Diário Oficial do Município com antecedência mínima de 3 dias úteis, devendo o licitante verificar </w:t>
      </w:r>
      <w:r>
        <w:rPr>
          <w:color w:val="000000"/>
          <w:sz w:val="26"/>
          <w:szCs w:val="26"/>
        </w:rPr>
        <w:t xml:space="preserve">sempre as informações no portal do município. </w:t>
      </w:r>
    </w:p>
    <w:p w:rsidR="000950CF" w:rsidRDefault="008C0D95">
      <w:pPr>
        <w:pStyle w:val="Ttulo1"/>
        <w:numPr>
          <w:ilvl w:val="0"/>
          <w:numId w:val="32"/>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DOS RECURSOS</w:t>
      </w:r>
    </w:p>
    <w:p w:rsidR="000950CF" w:rsidRDefault="008C0D95">
      <w:pPr>
        <w:widowControl w:val="0"/>
        <w:numPr>
          <w:ilvl w:val="1"/>
          <w:numId w:val="32"/>
        </w:numPr>
        <w:pBdr>
          <w:top w:val="nil"/>
          <w:left w:val="nil"/>
          <w:bottom w:val="nil"/>
          <w:right w:val="nil"/>
          <w:between w:val="nil"/>
        </w:pBdr>
        <w:tabs>
          <w:tab w:val="left" w:pos="1428"/>
        </w:tabs>
        <w:spacing w:before="139" w:line="360" w:lineRule="auto"/>
        <w:ind w:left="0" w:firstLine="0"/>
        <w:rPr>
          <w:color w:val="000000"/>
        </w:rPr>
      </w:pPr>
      <w:r>
        <w:rPr>
          <w:color w:val="000000"/>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 quando l</w:t>
      </w:r>
      <w:r>
        <w:rPr>
          <w:color w:val="000000"/>
          <w:sz w:val="26"/>
          <w:szCs w:val="26"/>
        </w:rPr>
        <w:t>he será concedido prazo de até 03 (três) dias úteis contado da data de intimação ou de lavratura da ata para apresentação das razões. Os interessados ficam, desde logo, intimados a apresentar contrarrazões em igual número de dias, que começarão a correr do</w:t>
      </w:r>
      <w:r>
        <w:rPr>
          <w:color w:val="000000"/>
          <w:sz w:val="26"/>
          <w:szCs w:val="26"/>
        </w:rPr>
        <w:t xml:space="preserve"> término do prazo do recorrente, sendo-lhes assegurada vista imediata dos autos;</w:t>
      </w:r>
    </w:p>
    <w:p w:rsidR="000950CF" w:rsidRDefault="008C0D95">
      <w:pPr>
        <w:widowControl w:val="0"/>
        <w:numPr>
          <w:ilvl w:val="1"/>
          <w:numId w:val="32"/>
        </w:numPr>
        <w:pBdr>
          <w:top w:val="nil"/>
          <w:left w:val="nil"/>
          <w:bottom w:val="nil"/>
          <w:right w:val="nil"/>
          <w:between w:val="nil"/>
        </w:pBdr>
        <w:tabs>
          <w:tab w:val="left" w:pos="1428"/>
        </w:tabs>
        <w:spacing w:before="1" w:line="360" w:lineRule="auto"/>
        <w:ind w:left="0" w:firstLine="0"/>
        <w:rPr>
          <w:color w:val="000000"/>
        </w:rPr>
      </w:pPr>
      <w:r>
        <w:rPr>
          <w:color w:val="000000"/>
          <w:sz w:val="26"/>
          <w:szCs w:val="26"/>
        </w:rPr>
        <w:t>A falta de manifestação imediata e motivada importará a preclusão do direito de recurso;</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O encaminhamento das razões e contrarrazões de recursos poderão ser realizados através</w:t>
      </w:r>
      <w:r>
        <w:rPr>
          <w:color w:val="000000"/>
          <w:sz w:val="26"/>
          <w:szCs w:val="26"/>
        </w:rPr>
        <w:t xml:space="preserve"> do endereço eletrônico na Internet comprasbr.com.br</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w:t>
      </w:r>
      <w:r>
        <w:rPr>
          <w:color w:val="000000"/>
          <w:sz w:val="26"/>
          <w:szCs w:val="26"/>
        </w:rPr>
        <w:t>ias úteis, contado do recebimento dos autos.</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Não serão conhecidas as impugnações e os recursos apresentados fora do prazo legal e/ou subscritos por representante não habilitado legalmente ou não identificado no processo para responder pela licitante;</w:t>
      </w:r>
    </w:p>
    <w:p w:rsidR="000950CF" w:rsidRDefault="008C0D95">
      <w:pPr>
        <w:widowControl w:val="0"/>
        <w:numPr>
          <w:ilvl w:val="1"/>
          <w:numId w:val="32"/>
        </w:numPr>
        <w:pBdr>
          <w:top w:val="nil"/>
          <w:left w:val="nil"/>
          <w:bottom w:val="nil"/>
          <w:right w:val="nil"/>
          <w:between w:val="nil"/>
        </w:pBdr>
        <w:tabs>
          <w:tab w:val="left" w:pos="1428"/>
          <w:tab w:val="left" w:pos="8093"/>
        </w:tabs>
        <w:spacing w:before="62" w:line="360" w:lineRule="auto"/>
        <w:ind w:left="0" w:firstLine="0"/>
        <w:rPr>
          <w:color w:val="000000"/>
        </w:rPr>
      </w:pPr>
      <w:r>
        <w:rPr>
          <w:color w:val="000000"/>
          <w:sz w:val="26"/>
          <w:szCs w:val="26"/>
          <w:u w:val="single"/>
        </w:rPr>
        <w:t>Não s</w:t>
      </w:r>
      <w:r>
        <w:rPr>
          <w:color w:val="000000"/>
          <w:sz w:val="26"/>
          <w:szCs w:val="26"/>
          <w:u w:val="single"/>
        </w:rPr>
        <w:t>erá concedido prazo para recursos sobre assuntos meramente</w:t>
      </w:r>
      <w:r>
        <w:rPr>
          <w:color w:val="000000"/>
          <w:sz w:val="26"/>
          <w:szCs w:val="26"/>
        </w:rPr>
        <w:t xml:space="preserve"> </w:t>
      </w:r>
      <w:r>
        <w:rPr>
          <w:color w:val="000000"/>
          <w:sz w:val="26"/>
          <w:szCs w:val="26"/>
          <w:u w:val="single"/>
        </w:rPr>
        <w:t xml:space="preserve">protelatórios </w:t>
      </w:r>
      <w:r>
        <w:rPr>
          <w:color w:val="000000"/>
          <w:sz w:val="26"/>
          <w:szCs w:val="26"/>
        </w:rPr>
        <w:t xml:space="preserve">ou quando não justificada a intenção de interpor o recurso pela licitante; O acolhimento </w:t>
      </w:r>
      <w:r>
        <w:rPr>
          <w:sz w:val="26"/>
          <w:szCs w:val="26"/>
        </w:rPr>
        <w:t>do recurso</w:t>
      </w:r>
      <w:r>
        <w:rPr>
          <w:color w:val="000000"/>
          <w:sz w:val="26"/>
          <w:szCs w:val="26"/>
        </w:rPr>
        <w:t xml:space="preserve"> importará a invalidação apenas dos atos insuscetíveis de aproveitamento.</w:t>
      </w:r>
    </w:p>
    <w:p w:rsidR="000950CF" w:rsidRDefault="000950CF">
      <w:pPr>
        <w:pBdr>
          <w:top w:val="nil"/>
          <w:left w:val="nil"/>
          <w:bottom w:val="nil"/>
          <w:right w:val="nil"/>
          <w:between w:val="nil"/>
        </w:pBdr>
        <w:spacing w:before="137" w:after="140" w:line="276" w:lineRule="auto"/>
        <w:rPr>
          <w:color w:val="000000"/>
          <w:sz w:val="26"/>
          <w:szCs w:val="26"/>
        </w:rPr>
      </w:pPr>
    </w:p>
    <w:p w:rsidR="000950CF" w:rsidRDefault="008C0D95">
      <w:pPr>
        <w:pStyle w:val="Ttulo1"/>
        <w:numPr>
          <w:ilvl w:val="0"/>
          <w:numId w:val="32"/>
        </w:numPr>
        <w:tabs>
          <w:tab w:val="left" w:pos="1428"/>
        </w:tabs>
        <w:spacing w:line="360" w:lineRule="auto"/>
        <w:ind w:left="0" w:firstLine="0"/>
        <w:rPr>
          <w:rFonts w:ascii="Arial" w:eastAsia="Arial" w:hAnsi="Arial" w:cs="Arial"/>
          <w:color w:val="000000"/>
          <w:sz w:val="26"/>
          <w:szCs w:val="26"/>
        </w:rPr>
      </w:pPr>
      <w:r>
        <w:rPr>
          <w:rFonts w:ascii="Arial" w:eastAsia="Arial" w:hAnsi="Arial" w:cs="Arial"/>
          <w:color w:val="000000"/>
          <w:sz w:val="26"/>
          <w:szCs w:val="26"/>
        </w:rPr>
        <w:t>DA HOMOLO</w:t>
      </w:r>
      <w:r>
        <w:rPr>
          <w:rFonts w:ascii="Arial" w:eastAsia="Arial" w:hAnsi="Arial" w:cs="Arial"/>
          <w:color w:val="000000"/>
          <w:sz w:val="26"/>
          <w:szCs w:val="26"/>
        </w:rPr>
        <w:t>GAÇÃO E CONTRATOS</w:t>
      </w:r>
    </w:p>
    <w:p w:rsidR="000950CF" w:rsidRDefault="008C0D95">
      <w:pPr>
        <w:widowControl w:val="0"/>
        <w:numPr>
          <w:ilvl w:val="1"/>
          <w:numId w:val="32"/>
        </w:numPr>
        <w:pBdr>
          <w:top w:val="nil"/>
          <w:left w:val="nil"/>
          <w:bottom w:val="nil"/>
          <w:right w:val="nil"/>
          <w:between w:val="nil"/>
        </w:pBdr>
        <w:tabs>
          <w:tab w:val="left" w:pos="1428"/>
        </w:tabs>
        <w:spacing w:before="1" w:line="360" w:lineRule="auto"/>
        <w:ind w:left="0" w:firstLine="0"/>
        <w:rPr>
          <w:color w:val="000000"/>
        </w:rPr>
      </w:pPr>
      <w:r>
        <w:rPr>
          <w:color w:val="000000"/>
          <w:sz w:val="26"/>
          <w:szCs w:val="26"/>
        </w:rPr>
        <w:t xml:space="preserve">Após a adjudicação do objeto, o licitante vencedor será convocado, formalmente, a assinar o Termo de Ciência e de Notificação, por seu representante </w:t>
      </w:r>
      <w:r>
        <w:rPr>
          <w:color w:val="000000"/>
          <w:sz w:val="26"/>
          <w:szCs w:val="26"/>
        </w:rPr>
        <w:lastRenderedPageBreak/>
        <w:t>legal, consoante estabelecido em seus atos constitutivos, observado para esse efeito o prazo máximo de 05 (</w:t>
      </w:r>
      <w:r>
        <w:rPr>
          <w:color w:val="000000"/>
          <w:sz w:val="26"/>
          <w:szCs w:val="26"/>
        </w:rPr>
        <w:t>cinco) dias úteis;</w:t>
      </w:r>
    </w:p>
    <w:p w:rsidR="000950CF" w:rsidRDefault="008C0D95">
      <w:pPr>
        <w:widowControl w:val="0"/>
        <w:numPr>
          <w:ilvl w:val="1"/>
          <w:numId w:val="32"/>
        </w:numPr>
        <w:pBdr>
          <w:top w:val="nil"/>
          <w:left w:val="nil"/>
          <w:bottom w:val="nil"/>
          <w:right w:val="nil"/>
          <w:between w:val="nil"/>
        </w:pBdr>
        <w:tabs>
          <w:tab w:val="left" w:pos="1495"/>
        </w:tabs>
        <w:spacing w:before="1" w:line="360" w:lineRule="auto"/>
        <w:ind w:left="0" w:firstLine="0"/>
        <w:rPr>
          <w:b/>
          <w:bCs/>
          <w:color w:val="000000"/>
        </w:rPr>
      </w:pPr>
      <w:r>
        <w:rPr>
          <w:color w:val="000000"/>
          <w:sz w:val="26"/>
          <w:szCs w:val="26"/>
        </w:rPr>
        <w:t>É facultado a PREFEITURA, quando a convocada não comparecer no prazo estipulado no subitem anterior, não apresentar situação regular no ato da assinatura ou, ainda, recusar-se, injustificadamente, a assinar o contrato, convocar os LICITA</w:t>
      </w:r>
      <w:r>
        <w:rPr>
          <w:color w:val="000000"/>
          <w:sz w:val="26"/>
          <w:szCs w:val="26"/>
        </w:rPr>
        <w:t xml:space="preserve">NTES remanescentes, na ordem de classificação, </w:t>
      </w:r>
      <w:r>
        <w:rPr>
          <w:b/>
          <w:bCs/>
          <w:color w:val="000000"/>
          <w:sz w:val="26"/>
          <w:szCs w:val="26"/>
          <w:u w:val="single"/>
        </w:rPr>
        <w:t>sem prejuízo da aplicação das sanções previstas neste Edital.</w:t>
      </w:r>
    </w:p>
    <w:p w:rsidR="000950CF" w:rsidRDefault="008C0D95">
      <w:pPr>
        <w:widowControl w:val="0"/>
        <w:numPr>
          <w:ilvl w:val="1"/>
          <w:numId w:val="32"/>
        </w:numPr>
        <w:pBdr>
          <w:top w:val="nil"/>
          <w:left w:val="nil"/>
          <w:bottom w:val="nil"/>
          <w:right w:val="nil"/>
          <w:between w:val="nil"/>
        </w:pBdr>
        <w:tabs>
          <w:tab w:val="left" w:pos="1495"/>
        </w:tabs>
        <w:spacing w:line="360" w:lineRule="auto"/>
        <w:ind w:left="0" w:firstLine="0"/>
        <w:rPr>
          <w:b/>
          <w:bCs/>
          <w:color w:val="000000"/>
        </w:rPr>
      </w:pPr>
      <w:r>
        <w:rPr>
          <w:color w:val="000000"/>
          <w:sz w:val="26"/>
          <w:szCs w:val="26"/>
        </w:rPr>
        <w:t>Caso o contrato seja encaminhado via correio, é facultado a Prefeitura quando a COMPROMISSÁRIA não envia a via assinada no prazo de 05 (cinco) dias</w:t>
      </w:r>
      <w:r>
        <w:rPr>
          <w:color w:val="000000"/>
          <w:sz w:val="26"/>
          <w:szCs w:val="26"/>
        </w:rPr>
        <w:t xml:space="preserve"> úteis a contar da assinatura do AR (aviso de recebimento), convocar os licitantes remanescentes, na ordem de classificação, </w:t>
      </w:r>
      <w:r>
        <w:rPr>
          <w:b/>
          <w:bCs/>
          <w:color w:val="000000"/>
          <w:sz w:val="26"/>
          <w:szCs w:val="26"/>
          <w:u w:val="single"/>
        </w:rPr>
        <w:t>sem prejuízo da aplicação</w:t>
      </w:r>
      <w:r>
        <w:rPr>
          <w:b/>
          <w:bCs/>
          <w:color w:val="000000"/>
          <w:sz w:val="26"/>
          <w:szCs w:val="26"/>
        </w:rPr>
        <w:t xml:space="preserve"> </w:t>
      </w:r>
      <w:r>
        <w:rPr>
          <w:b/>
          <w:bCs/>
          <w:color w:val="000000"/>
          <w:sz w:val="26"/>
          <w:szCs w:val="26"/>
          <w:u w:val="single"/>
        </w:rPr>
        <w:t>das sanções previstas neste Edital.</w:t>
      </w:r>
    </w:p>
    <w:p w:rsidR="000950CF" w:rsidRDefault="008C0D95">
      <w:pPr>
        <w:widowControl w:val="0"/>
        <w:numPr>
          <w:ilvl w:val="1"/>
          <w:numId w:val="32"/>
        </w:numPr>
        <w:pBdr>
          <w:top w:val="nil"/>
          <w:left w:val="nil"/>
          <w:bottom w:val="nil"/>
          <w:right w:val="nil"/>
          <w:between w:val="nil"/>
        </w:pBdr>
        <w:tabs>
          <w:tab w:val="left" w:pos="1428"/>
        </w:tabs>
        <w:spacing w:before="1" w:line="360" w:lineRule="auto"/>
        <w:ind w:left="0" w:firstLine="0"/>
        <w:rPr>
          <w:color w:val="000000"/>
        </w:rPr>
      </w:pPr>
      <w:r>
        <w:rPr>
          <w:color w:val="000000"/>
          <w:sz w:val="26"/>
          <w:szCs w:val="26"/>
        </w:rPr>
        <w:t>A COMPROMISSÁRIA na execução da obra à Administração Pública deverá observar e atender toda Legislação aplicável, bem como as Normas Técnicas pertinentes ao objeto licitado no certame.</w:t>
      </w:r>
    </w:p>
    <w:p w:rsidR="000950CF" w:rsidRDefault="008C0D95">
      <w:pPr>
        <w:widowControl w:val="0"/>
        <w:numPr>
          <w:ilvl w:val="1"/>
          <w:numId w:val="32"/>
        </w:numPr>
        <w:pBdr>
          <w:top w:val="nil"/>
          <w:left w:val="nil"/>
          <w:bottom w:val="nil"/>
          <w:right w:val="nil"/>
          <w:between w:val="nil"/>
        </w:pBdr>
        <w:tabs>
          <w:tab w:val="left" w:pos="1428"/>
        </w:tabs>
        <w:spacing w:line="360" w:lineRule="auto"/>
        <w:ind w:left="0" w:firstLine="0"/>
        <w:rPr>
          <w:color w:val="000000"/>
        </w:rPr>
      </w:pPr>
      <w:r>
        <w:rPr>
          <w:color w:val="000000"/>
          <w:sz w:val="26"/>
          <w:szCs w:val="26"/>
        </w:rPr>
        <w:t>A critério da Autoridade Competente, será extraído instrumento contratual.</w:t>
      </w:r>
    </w:p>
    <w:p w:rsidR="000950CF" w:rsidRDefault="008C0D95">
      <w:pPr>
        <w:widowControl w:val="0"/>
        <w:numPr>
          <w:ilvl w:val="1"/>
          <w:numId w:val="32"/>
        </w:numPr>
        <w:pBdr>
          <w:top w:val="nil"/>
          <w:left w:val="nil"/>
          <w:bottom w:val="nil"/>
          <w:right w:val="nil"/>
          <w:between w:val="nil"/>
        </w:pBdr>
        <w:tabs>
          <w:tab w:val="left" w:pos="1428"/>
          <w:tab w:val="left" w:pos="8093"/>
        </w:tabs>
        <w:spacing w:before="62" w:line="360" w:lineRule="auto"/>
        <w:ind w:left="0" w:firstLine="0"/>
        <w:rPr>
          <w:color w:val="000000"/>
        </w:rPr>
      </w:pPr>
      <w:r>
        <w:rPr>
          <w:color w:val="000000"/>
          <w:sz w:val="26"/>
          <w:szCs w:val="26"/>
        </w:rPr>
        <w:t>A celebração e formalização de contratos observarão os ditames da Lei nº 14.133/2021. Ou seja: “A contratação com o vencedor do certame será formalizada pelo órgão interessado por i</w:t>
      </w:r>
      <w:r>
        <w:rPr>
          <w:color w:val="000000"/>
          <w:sz w:val="26"/>
          <w:szCs w:val="26"/>
        </w:rPr>
        <w:t>ntermédio de instrumento contratual, emissão de nota de empenho de despesa, autorização de compra ou outro instrumento hábil, conforme o art. 95 da Lei nº 14.133, de 2021”.</w:t>
      </w:r>
    </w:p>
    <w:p w:rsidR="000950CF" w:rsidRDefault="008C0D95">
      <w:pPr>
        <w:pStyle w:val="Ttulo1"/>
        <w:numPr>
          <w:ilvl w:val="0"/>
          <w:numId w:val="3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RESCISÃO DO CONTRATO</w:t>
      </w:r>
    </w:p>
    <w:p w:rsidR="000950CF" w:rsidRDefault="008C0D95">
      <w:pPr>
        <w:widowControl w:val="0"/>
        <w:numPr>
          <w:ilvl w:val="1"/>
          <w:numId w:val="32"/>
        </w:numPr>
        <w:pBdr>
          <w:top w:val="nil"/>
          <w:left w:val="nil"/>
          <w:bottom w:val="nil"/>
          <w:right w:val="nil"/>
          <w:between w:val="nil"/>
        </w:pBdr>
        <w:tabs>
          <w:tab w:val="left" w:pos="1427"/>
        </w:tabs>
        <w:spacing w:before="139" w:line="360" w:lineRule="auto"/>
        <w:ind w:left="0" w:firstLine="0"/>
        <w:rPr>
          <w:color w:val="000000"/>
        </w:rPr>
      </w:pPr>
      <w:r>
        <w:rPr>
          <w:color w:val="000000"/>
          <w:sz w:val="26"/>
          <w:szCs w:val="26"/>
        </w:rPr>
        <w:t>Ficam assegurados à COMPROMITENTE, em caso de inexecução total</w:t>
      </w:r>
      <w:r>
        <w:rPr>
          <w:color w:val="000000"/>
          <w:sz w:val="26"/>
          <w:szCs w:val="26"/>
        </w:rPr>
        <w:t xml:space="preserve"> ou parcial, os direitos previstos no art. 115, da Lei Federal nº 14.133/21, sem prejuízo, se comprovada a culpabilidade da COMPROMISSÁRIA, ser imputada a mesma, responsabilidade pelos danos causados à Administração ou a terceiros, bem assim, estar a COMPR</w:t>
      </w:r>
      <w:r>
        <w:rPr>
          <w:color w:val="000000"/>
          <w:sz w:val="26"/>
          <w:szCs w:val="26"/>
        </w:rPr>
        <w:t xml:space="preserve">OMISSÁRIA, ciente de que, constatados os motivos previstos no art. </w:t>
      </w:r>
      <w:r>
        <w:rPr>
          <w:color w:val="000000"/>
          <w:sz w:val="26"/>
          <w:szCs w:val="26"/>
        </w:rPr>
        <w:lastRenderedPageBreak/>
        <w:t>137 incisos I a IX da Lei Federal nº 14.133/21, rescindir unilateralmente a presente contrato.</w:t>
      </w:r>
    </w:p>
    <w:p w:rsidR="000950CF" w:rsidRDefault="008C0D95">
      <w:pPr>
        <w:widowControl w:val="0"/>
        <w:numPr>
          <w:ilvl w:val="1"/>
          <w:numId w:val="32"/>
        </w:numPr>
        <w:pBdr>
          <w:top w:val="nil"/>
          <w:left w:val="nil"/>
          <w:bottom w:val="nil"/>
          <w:right w:val="nil"/>
          <w:between w:val="nil"/>
        </w:pBdr>
        <w:tabs>
          <w:tab w:val="left" w:pos="1427"/>
        </w:tabs>
        <w:spacing w:before="1" w:line="360" w:lineRule="auto"/>
        <w:ind w:left="0" w:firstLine="0"/>
        <w:rPr>
          <w:color w:val="000000"/>
        </w:rPr>
      </w:pPr>
      <w:r>
        <w:rPr>
          <w:color w:val="000000"/>
          <w:sz w:val="26"/>
          <w:szCs w:val="26"/>
        </w:rPr>
        <w:t>A aplicação de qualquer penalidade prevista neste Edital não exclui a possibilidade de aplicação das demais, bem como das penalidades previstas nos artigos 90, 155, 156 e 162 da Lei Federal n° 14.133/21 e alterações.</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O não cumprimento total ou parcial ense</w:t>
      </w:r>
      <w:r>
        <w:rPr>
          <w:color w:val="000000"/>
          <w:sz w:val="26"/>
          <w:szCs w:val="26"/>
        </w:rPr>
        <w:t>ja a sua rescisão, independentemente de notificação ou interpelação judicial ou extrajudicial, além das sanções previstas no edital, na forma do artigo 137 incisos I a IX, da Lei Federal nº 14.133/21.</w:t>
      </w:r>
    </w:p>
    <w:p w:rsidR="000950CF" w:rsidRDefault="008C0D95">
      <w:pPr>
        <w:pStyle w:val="Ttulo1"/>
        <w:numPr>
          <w:ilvl w:val="0"/>
          <w:numId w:val="32"/>
        </w:numPr>
        <w:tabs>
          <w:tab w:val="left" w:pos="1494"/>
        </w:tabs>
        <w:ind w:left="0" w:firstLine="0"/>
        <w:rPr>
          <w:rFonts w:ascii="Arial" w:eastAsia="Arial" w:hAnsi="Arial" w:cs="Arial"/>
          <w:color w:val="000000"/>
          <w:sz w:val="26"/>
          <w:szCs w:val="26"/>
        </w:rPr>
      </w:pPr>
      <w:r>
        <w:rPr>
          <w:rFonts w:ascii="Arial" w:eastAsia="Arial" w:hAnsi="Arial" w:cs="Arial"/>
          <w:color w:val="000000"/>
          <w:sz w:val="26"/>
          <w:szCs w:val="26"/>
        </w:rPr>
        <w:t>DAS SANÇÕES ADMINISTRATIVAS</w:t>
      </w:r>
    </w:p>
    <w:p w:rsidR="000950CF" w:rsidRDefault="000950CF"/>
    <w:p w:rsidR="000950CF" w:rsidRDefault="008C0D95">
      <w:pPr>
        <w:widowControl w:val="0"/>
        <w:pBdr>
          <w:top w:val="nil"/>
          <w:left w:val="nil"/>
          <w:bottom w:val="nil"/>
          <w:right w:val="nil"/>
          <w:between w:val="nil"/>
        </w:pBdr>
        <w:tabs>
          <w:tab w:val="left" w:pos="567"/>
        </w:tabs>
        <w:spacing w:line="360" w:lineRule="auto"/>
        <w:ind w:left="1" w:right="111"/>
        <w:rPr>
          <w:color w:val="000000"/>
          <w:sz w:val="26"/>
          <w:szCs w:val="26"/>
        </w:rPr>
      </w:pPr>
      <w:r>
        <w:rPr>
          <w:color w:val="000000"/>
          <w:sz w:val="26"/>
          <w:szCs w:val="26"/>
        </w:rPr>
        <w:t>11.1-O licitante ou o cont</w:t>
      </w:r>
      <w:r>
        <w:rPr>
          <w:color w:val="000000"/>
          <w:sz w:val="26"/>
          <w:szCs w:val="26"/>
        </w:rPr>
        <w:t>ratado será responsabilizado administrativamente pelas seguintes infrações:</w:t>
      </w:r>
    </w:p>
    <w:p w:rsidR="000950CF" w:rsidRDefault="008C0D95">
      <w:pPr>
        <w:widowControl w:val="0"/>
        <w:numPr>
          <w:ilvl w:val="0"/>
          <w:numId w:val="15"/>
        </w:numPr>
        <w:pBdr>
          <w:top w:val="nil"/>
          <w:left w:val="nil"/>
          <w:bottom w:val="nil"/>
          <w:right w:val="nil"/>
          <w:between w:val="nil"/>
        </w:pBdr>
        <w:tabs>
          <w:tab w:val="left" w:pos="120"/>
        </w:tabs>
        <w:spacing w:line="360" w:lineRule="auto"/>
        <w:ind w:left="120" w:hanging="119"/>
        <w:rPr>
          <w:color w:val="000000"/>
          <w:sz w:val="26"/>
          <w:szCs w:val="26"/>
        </w:rPr>
      </w:pPr>
      <w:r>
        <w:rPr>
          <w:color w:val="000000"/>
          <w:sz w:val="26"/>
          <w:szCs w:val="26"/>
        </w:rPr>
        <w:t>- Dar causa à inexecução parcial do contrato;</w:t>
      </w:r>
    </w:p>
    <w:p w:rsidR="000950CF" w:rsidRDefault="008C0D95">
      <w:pPr>
        <w:widowControl w:val="0"/>
        <w:numPr>
          <w:ilvl w:val="0"/>
          <w:numId w:val="15"/>
        </w:numPr>
        <w:pBdr>
          <w:top w:val="nil"/>
          <w:left w:val="nil"/>
          <w:bottom w:val="nil"/>
          <w:right w:val="nil"/>
          <w:between w:val="nil"/>
        </w:pBdr>
        <w:tabs>
          <w:tab w:val="left" w:pos="257"/>
        </w:tabs>
        <w:spacing w:line="360" w:lineRule="auto"/>
        <w:ind w:left="1" w:right="111" w:firstLine="0"/>
        <w:rPr>
          <w:color w:val="000000"/>
          <w:sz w:val="26"/>
          <w:szCs w:val="26"/>
        </w:rPr>
      </w:pPr>
      <w:r>
        <w:rPr>
          <w:color w:val="000000"/>
          <w:sz w:val="26"/>
          <w:szCs w:val="26"/>
        </w:rPr>
        <w:t>- Dar causa à inexecução parcial do contrato que cause grave dano à Administração, ao funcionamento dos serviços públicos ou ao interesse coletivo;</w:t>
      </w:r>
    </w:p>
    <w:p w:rsidR="000950CF" w:rsidRDefault="008C0D95">
      <w:pPr>
        <w:widowControl w:val="0"/>
        <w:numPr>
          <w:ilvl w:val="0"/>
          <w:numId w:val="15"/>
        </w:numPr>
        <w:pBdr>
          <w:top w:val="nil"/>
          <w:left w:val="nil"/>
          <w:bottom w:val="nil"/>
          <w:right w:val="nil"/>
          <w:between w:val="nil"/>
        </w:pBdr>
        <w:tabs>
          <w:tab w:val="left" w:pos="263"/>
        </w:tabs>
        <w:spacing w:line="360" w:lineRule="auto"/>
        <w:ind w:left="263" w:hanging="262"/>
        <w:rPr>
          <w:color w:val="000000"/>
          <w:sz w:val="26"/>
          <w:szCs w:val="26"/>
        </w:rPr>
      </w:pPr>
      <w:r>
        <w:rPr>
          <w:color w:val="000000"/>
          <w:sz w:val="26"/>
          <w:szCs w:val="26"/>
        </w:rPr>
        <w:t>- Dar causa à inexecução total do contrato;</w:t>
      </w:r>
    </w:p>
    <w:p w:rsidR="000950CF" w:rsidRDefault="008C0D95">
      <w:pPr>
        <w:widowControl w:val="0"/>
        <w:numPr>
          <w:ilvl w:val="0"/>
          <w:numId w:val="15"/>
        </w:numPr>
        <w:pBdr>
          <w:top w:val="nil"/>
          <w:left w:val="nil"/>
          <w:bottom w:val="nil"/>
          <w:right w:val="nil"/>
          <w:between w:val="nil"/>
        </w:pBdr>
        <w:tabs>
          <w:tab w:val="left" w:pos="255"/>
        </w:tabs>
        <w:spacing w:line="360" w:lineRule="auto"/>
        <w:ind w:left="255" w:hanging="254"/>
        <w:rPr>
          <w:color w:val="000000"/>
          <w:sz w:val="26"/>
          <w:szCs w:val="26"/>
        </w:rPr>
      </w:pPr>
      <w:r>
        <w:rPr>
          <w:color w:val="000000"/>
          <w:sz w:val="26"/>
          <w:szCs w:val="26"/>
        </w:rPr>
        <w:t>- Deixar de entregar a documentação exigida para o certame;</w:t>
      </w:r>
    </w:p>
    <w:p w:rsidR="000950CF" w:rsidRDefault="008C0D95">
      <w:pPr>
        <w:widowControl w:val="0"/>
        <w:numPr>
          <w:ilvl w:val="0"/>
          <w:numId w:val="15"/>
        </w:numPr>
        <w:pBdr>
          <w:top w:val="nil"/>
          <w:left w:val="nil"/>
          <w:bottom w:val="nil"/>
          <w:right w:val="nil"/>
          <w:between w:val="nil"/>
        </w:pBdr>
        <w:tabs>
          <w:tab w:val="left" w:pos="182"/>
        </w:tabs>
        <w:spacing w:before="1" w:line="360" w:lineRule="auto"/>
        <w:ind w:left="182" w:hanging="181"/>
        <w:rPr>
          <w:color w:val="000000"/>
          <w:sz w:val="26"/>
          <w:szCs w:val="26"/>
        </w:rPr>
      </w:pPr>
      <w:r>
        <w:rPr>
          <w:color w:val="000000"/>
          <w:sz w:val="26"/>
          <w:szCs w:val="26"/>
        </w:rPr>
        <w:t>- Não manter a proposta, salvo em decorrência de fato superveniente devidamente justificado;</w:t>
      </w:r>
    </w:p>
    <w:p w:rsidR="000950CF" w:rsidRDefault="008C0D95">
      <w:pPr>
        <w:widowControl w:val="0"/>
        <w:numPr>
          <w:ilvl w:val="0"/>
          <w:numId w:val="15"/>
        </w:numPr>
        <w:pBdr>
          <w:top w:val="nil"/>
          <w:left w:val="nil"/>
          <w:bottom w:val="nil"/>
          <w:right w:val="nil"/>
          <w:between w:val="nil"/>
        </w:pBdr>
        <w:tabs>
          <w:tab w:val="left" w:pos="269"/>
        </w:tabs>
        <w:spacing w:line="360" w:lineRule="auto"/>
        <w:ind w:left="1" w:right="111" w:firstLine="0"/>
        <w:rPr>
          <w:color w:val="000000"/>
          <w:sz w:val="26"/>
          <w:szCs w:val="26"/>
        </w:rPr>
      </w:pPr>
      <w:r>
        <w:rPr>
          <w:color w:val="000000"/>
          <w:sz w:val="26"/>
          <w:szCs w:val="26"/>
        </w:rPr>
        <w:t>- Não celebrar o contrato ou não entregar a documentação exigida para a contratação, quando convocado dentro do prazo de validade de sua proposta;</w:t>
      </w:r>
    </w:p>
    <w:p w:rsidR="000950CF" w:rsidRDefault="008C0D95">
      <w:pPr>
        <w:widowControl w:val="0"/>
        <w:numPr>
          <w:ilvl w:val="0"/>
          <w:numId w:val="15"/>
        </w:numPr>
        <w:pBdr>
          <w:top w:val="nil"/>
          <w:left w:val="nil"/>
          <w:bottom w:val="nil"/>
          <w:right w:val="nil"/>
          <w:between w:val="nil"/>
        </w:pBdr>
        <w:tabs>
          <w:tab w:val="left" w:pos="383"/>
        </w:tabs>
        <w:spacing w:line="360" w:lineRule="auto"/>
        <w:ind w:left="1" w:right="111" w:firstLine="0"/>
        <w:rPr>
          <w:color w:val="000000"/>
          <w:sz w:val="26"/>
          <w:szCs w:val="26"/>
        </w:rPr>
      </w:pPr>
      <w:r>
        <w:rPr>
          <w:color w:val="000000"/>
          <w:sz w:val="26"/>
          <w:szCs w:val="26"/>
        </w:rPr>
        <w:t>- Ensejar o retardamento da execução ou da entrega do objeto da licitação sem motivo justificado;</w:t>
      </w:r>
    </w:p>
    <w:p w:rsidR="000950CF" w:rsidRDefault="008C0D95">
      <w:pPr>
        <w:widowControl w:val="0"/>
        <w:numPr>
          <w:ilvl w:val="0"/>
          <w:numId w:val="15"/>
        </w:numPr>
        <w:pBdr>
          <w:top w:val="nil"/>
          <w:left w:val="nil"/>
          <w:bottom w:val="nil"/>
          <w:right w:val="nil"/>
          <w:between w:val="nil"/>
        </w:pBdr>
        <w:tabs>
          <w:tab w:val="left" w:pos="407"/>
        </w:tabs>
        <w:spacing w:before="1" w:line="360" w:lineRule="auto"/>
        <w:ind w:left="1" w:right="111" w:firstLine="0"/>
        <w:rPr>
          <w:color w:val="000000"/>
          <w:sz w:val="26"/>
          <w:szCs w:val="26"/>
        </w:rPr>
      </w:pPr>
      <w:r>
        <w:rPr>
          <w:color w:val="000000"/>
          <w:sz w:val="26"/>
          <w:szCs w:val="26"/>
        </w:rPr>
        <w:t>- Apresentar declaração ou documentação falsa exigida para o certame ou prestar declaração falsa durante a licitação ou a execução do contrato;</w:t>
      </w:r>
    </w:p>
    <w:p w:rsidR="000950CF" w:rsidRDefault="008C0D95">
      <w:pPr>
        <w:widowControl w:val="0"/>
        <w:numPr>
          <w:ilvl w:val="0"/>
          <w:numId w:val="15"/>
        </w:numPr>
        <w:pBdr>
          <w:top w:val="nil"/>
          <w:left w:val="nil"/>
          <w:bottom w:val="nil"/>
          <w:right w:val="nil"/>
          <w:between w:val="nil"/>
        </w:pBdr>
        <w:tabs>
          <w:tab w:val="left" w:pos="247"/>
        </w:tabs>
        <w:spacing w:line="360" w:lineRule="auto"/>
        <w:ind w:left="247" w:hanging="246"/>
        <w:rPr>
          <w:color w:val="000000"/>
          <w:sz w:val="26"/>
          <w:szCs w:val="26"/>
        </w:rPr>
      </w:pPr>
      <w:r>
        <w:rPr>
          <w:color w:val="000000"/>
          <w:sz w:val="26"/>
          <w:szCs w:val="26"/>
        </w:rPr>
        <w:t>- Fraudar a li</w:t>
      </w:r>
      <w:r>
        <w:rPr>
          <w:color w:val="000000"/>
          <w:sz w:val="26"/>
          <w:szCs w:val="26"/>
        </w:rPr>
        <w:t>citação ou praticar ato fraudulento na execução do contrato;</w:t>
      </w:r>
    </w:p>
    <w:p w:rsidR="000950CF" w:rsidRDefault="008C0D95">
      <w:pPr>
        <w:widowControl w:val="0"/>
        <w:numPr>
          <w:ilvl w:val="0"/>
          <w:numId w:val="15"/>
        </w:numPr>
        <w:pBdr>
          <w:top w:val="nil"/>
          <w:left w:val="nil"/>
          <w:bottom w:val="nil"/>
          <w:right w:val="nil"/>
          <w:between w:val="nil"/>
        </w:pBdr>
        <w:tabs>
          <w:tab w:val="left" w:pos="175"/>
        </w:tabs>
        <w:spacing w:line="360" w:lineRule="auto"/>
        <w:ind w:left="175" w:hanging="174"/>
        <w:rPr>
          <w:color w:val="000000"/>
          <w:sz w:val="26"/>
          <w:szCs w:val="26"/>
        </w:rPr>
      </w:pPr>
      <w:r>
        <w:rPr>
          <w:color w:val="000000"/>
          <w:sz w:val="26"/>
          <w:szCs w:val="26"/>
        </w:rPr>
        <w:t>- Comportar-se de modo inidôneo ou cometer fraude de qualquer natureza;</w:t>
      </w:r>
    </w:p>
    <w:p w:rsidR="000950CF" w:rsidRDefault="008C0D95">
      <w:pPr>
        <w:widowControl w:val="0"/>
        <w:numPr>
          <w:ilvl w:val="0"/>
          <w:numId w:val="15"/>
        </w:numPr>
        <w:pBdr>
          <w:top w:val="nil"/>
          <w:left w:val="nil"/>
          <w:bottom w:val="nil"/>
          <w:right w:val="nil"/>
          <w:between w:val="nil"/>
        </w:pBdr>
        <w:tabs>
          <w:tab w:val="left" w:pos="247"/>
        </w:tabs>
        <w:spacing w:before="1" w:line="360" w:lineRule="auto"/>
        <w:ind w:left="247" w:hanging="246"/>
        <w:rPr>
          <w:color w:val="000000"/>
          <w:sz w:val="26"/>
          <w:szCs w:val="26"/>
        </w:rPr>
      </w:pPr>
      <w:r>
        <w:rPr>
          <w:color w:val="000000"/>
          <w:sz w:val="26"/>
          <w:szCs w:val="26"/>
        </w:rPr>
        <w:t xml:space="preserve">- </w:t>
      </w:r>
      <w:proofErr w:type="gramStart"/>
      <w:r>
        <w:rPr>
          <w:color w:val="000000"/>
          <w:sz w:val="26"/>
          <w:szCs w:val="26"/>
        </w:rPr>
        <w:t>praticar</w:t>
      </w:r>
      <w:proofErr w:type="gramEnd"/>
      <w:r>
        <w:rPr>
          <w:color w:val="000000"/>
          <w:sz w:val="26"/>
          <w:szCs w:val="26"/>
        </w:rPr>
        <w:t xml:space="preserve"> atos ilícitos com vistas a frustrar os objetivos da licitação;</w:t>
      </w:r>
    </w:p>
    <w:p w:rsidR="000950CF" w:rsidRDefault="008C0D95">
      <w:pPr>
        <w:widowControl w:val="0"/>
        <w:numPr>
          <w:ilvl w:val="0"/>
          <w:numId w:val="15"/>
        </w:numPr>
        <w:pBdr>
          <w:top w:val="nil"/>
          <w:left w:val="nil"/>
          <w:bottom w:val="nil"/>
          <w:right w:val="nil"/>
          <w:between w:val="nil"/>
        </w:pBdr>
        <w:tabs>
          <w:tab w:val="left" w:pos="315"/>
        </w:tabs>
        <w:spacing w:before="1" w:line="360" w:lineRule="auto"/>
        <w:ind w:left="315" w:hanging="314"/>
        <w:rPr>
          <w:color w:val="000000"/>
          <w:sz w:val="26"/>
          <w:szCs w:val="26"/>
        </w:rPr>
      </w:pPr>
      <w:r>
        <w:rPr>
          <w:color w:val="000000"/>
          <w:sz w:val="26"/>
          <w:szCs w:val="26"/>
        </w:rPr>
        <w:lastRenderedPageBreak/>
        <w:t>- Praticar ato lesivo previsto no art. 5º da Lei nº 12.846, de 1º de agosto de 2013.</w:t>
      </w:r>
    </w:p>
    <w:p w:rsidR="000950CF" w:rsidRDefault="008C0D95">
      <w:pPr>
        <w:widowControl w:val="0"/>
        <w:numPr>
          <w:ilvl w:val="1"/>
          <w:numId w:val="5"/>
        </w:numPr>
        <w:pBdr>
          <w:top w:val="nil"/>
          <w:left w:val="nil"/>
          <w:bottom w:val="nil"/>
          <w:right w:val="nil"/>
          <w:between w:val="nil"/>
        </w:pBdr>
        <w:tabs>
          <w:tab w:val="left" w:pos="490"/>
        </w:tabs>
        <w:spacing w:line="360" w:lineRule="auto"/>
        <w:ind w:right="110" w:firstLine="0"/>
        <w:rPr>
          <w:color w:val="000000"/>
          <w:sz w:val="26"/>
          <w:szCs w:val="26"/>
        </w:rPr>
      </w:pPr>
      <w:r>
        <w:rPr>
          <w:color w:val="000000"/>
          <w:sz w:val="26"/>
          <w:szCs w:val="26"/>
        </w:rPr>
        <w:t>Serão aplicadas ao responsável pelas infrações administrativas previstas nesta Lei as seguintes sanções:</w:t>
      </w:r>
    </w:p>
    <w:p w:rsidR="000950CF" w:rsidRDefault="008C0D95">
      <w:pPr>
        <w:widowControl w:val="0"/>
        <w:numPr>
          <w:ilvl w:val="0"/>
          <w:numId w:val="13"/>
        </w:numPr>
        <w:pBdr>
          <w:top w:val="nil"/>
          <w:left w:val="nil"/>
          <w:bottom w:val="nil"/>
          <w:right w:val="nil"/>
          <w:between w:val="nil"/>
        </w:pBdr>
        <w:tabs>
          <w:tab w:val="left" w:pos="120"/>
        </w:tabs>
        <w:spacing w:line="360" w:lineRule="auto"/>
        <w:ind w:left="120" w:hanging="119"/>
        <w:rPr>
          <w:color w:val="000000"/>
          <w:sz w:val="26"/>
          <w:szCs w:val="26"/>
        </w:rPr>
      </w:pPr>
      <w:r>
        <w:rPr>
          <w:color w:val="000000"/>
          <w:sz w:val="26"/>
          <w:szCs w:val="26"/>
        </w:rPr>
        <w:t>- Advertência;</w:t>
      </w:r>
    </w:p>
    <w:p w:rsidR="000950CF" w:rsidRDefault="008C0D95">
      <w:pPr>
        <w:widowControl w:val="0"/>
        <w:numPr>
          <w:ilvl w:val="0"/>
          <w:numId w:val="13"/>
        </w:numPr>
        <w:pBdr>
          <w:top w:val="nil"/>
          <w:left w:val="nil"/>
          <w:bottom w:val="nil"/>
          <w:right w:val="nil"/>
          <w:between w:val="nil"/>
        </w:pBdr>
        <w:tabs>
          <w:tab w:val="left" w:pos="191"/>
        </w:tabs>
        <w:spacing w:before="1" w:line="360" w:lineRule="auto"/>
        <w:ind w:left="191" w:hanging="190"/>
        <w:rPr>
          <w:color w:val="000000"/>
          <w:sz w:val="26"/>
          <w:szCs w:val="26"/>
        </w:rPr>
      </w:pPr>
      <w:r>
        <w:rPr>
          <w:color w:val="000000"/>
          <w:sz w:val="26"/>
          <w:szCs w:val="26"/>
        </w:rPr>
        <w:t>- Multa;</w:t>
      </w:r>
    </w:p>
    <w:p w:rsidR="000950CF" w:rsidRDefault="008C0D95">
      <w:pPr>
        <w:widowControl w:val="0"/>
        <w:numPr>
          <w:ilvl w:val="0"/>
          <w:numId w:val="13"/>
        </w:numPr>
        <w:pBdr>
          <w:top w:val="nil"/>
          <w:left w:val="nil"/>
          <w:bottom w:val="nil"/>
          <w:right w:val="nil"/>
          <w:between w:val="nil"/>
        </w:pBdr>
        <w:tabs>
          <w:tab w:val="left" w:pos="263"/>
        </w:tabs>
        <w:spacing w:line="360" w:lineRule="auto"/>
        <w:ind w:left="263" w:hanging="262"/>
        <w:rPr>
          <w:color w:val="000000"/>
          <w:sz w:val="26"/>
          <w:szCs w:val="26"/>
        </w:rPr>
      </w:pPr>
      <w:r>
        <w:rPr>
          <w:color w:val="000000"/>
          <w:sz w:val="26"/>
          <w:szCs w:val="26"/>
        </w:rPr>
        <w:t>- Impedimento de licitar e contratar;</w:t>
      </w:r>
    </w:p>
    <w:p w:rsidR="000950CF" w:rsidRDefault="008C0D95">
      <w:pPr>
        <w:widowControl w:val="0"/>
        <w:numPr>
          <w:ilvl w:val="0"/>
          <w:numId w:val="13"/>
        </w:numPr>
        <w:pBdr>
          <w:top w:val="nil"/>
          <w:left w:val="nil"/>
          <w:bottom w:val="nil"/>
          <w:right w:val="nil"/>
          <w:between w:val="nil"/>
        </w:pBdr>
        <w:tabs>
          <w:tab w:val="left" w:pos="255"/>
        </w:tabs>
        <w:spacing w:before="1" w:line="360" w:lineRule="auto"/>
        <w:ind w:left="255" w:hanging="254"/>
        <w:rPr>
          <w:color w:val="000000"/>
          <w:sz w:val="26"/>
          <w:szCs w:val="26"/>
        </w:rPr>
      </w:pPr>
      <w:r>
        <w:rPr>
          <w:color w:val="000000"/>
          <w:sz w:val="26"/>
          <w:szCs w:val="26"/>
        </w:rPr>
        <w:t>- Declaração de inidoneidade para licitar ou contratar.</w:t>
      </w:r>
    </w:p>
    <w:p w:rsidR="000950CF" w:rsidRDefault="008C0D95">
      <w:pPr>
        <w:widowControl w:val="0"/>
        <w:pBdr>
          <w:top w:val="nil"/>
          <w:left w:val="nil"/>
          <w:bottom w:val="nil"/>
          <w:right w:val="nil"/>
          <w:between w:val="nil"/>
        </w:pBdr>
        <w:tabs>
          <w:tab w:val="left" w:pos="667"/>
        </w:tabs>
        <w:spacing w:before="256" w:line="360" w:lineRule="auto"/>
        <w:rPr>
          <w:color w:val="000000"/>
          <w:sz w:val="26"/>
          <w:szCs w:val="26"/>
        </w:rPr>
      </w:pPr>
      <w:r>
        <w:rPr>
          <w:color w:val="000000"/>
          <w:sz w:val="26"/>
          <w:szCs w:val="26"/>
        </w:rPr>
        <w:t>11.2-Na aplicação das sanções serão considerados:</w:t>
      </w:r>
    </w:p>
    <w:p w:rsidR="000950CF" w:rsidRDefault="008C0D95">
      <w:pPr>
        <w:widowControl w:val="0"/>
        <w:numPr>
          <w:ilvl w:val="0"/>
          <w:numId w:val="12"/>
        </w:numPr>
        <w:pBdr>
          <w:top w:val="nil"/>
          <w:left w:val="nil"/>
          <w:bottom w:val="nil"/>
          <w:right w:val="nil"/>
          <w:between w:val="nil"/>
        </w:pBdr>
        <w:tabs>
          <w:tab w:val="left" w:pos="120"/>
        </w:tabs>
        <w:spacing w:before="1" w:line="360" w:lineRule="auto"/>
        <w:ind w:left="120" w:hanging="119"/>
        <w:rPr>
          <w:color w:val="000000"/>
          <w:sz w:val="26"/>
          <w:szCs w:val="26"/>
        </w:rPr>
      </w:pPr>
      <w:r>
        <w:rPr>
          <w:color w:val="000000"/>
          <w:sz w:val="26"/>
          <w:szCs w:val="26"/>
        </w:rPr>
        <w:t xml:space="preserve">- </w:t>
      </w:r>
      <w:proofErr w:type="gramStart"/>
      <w:r>
        <w:rPr>
          <w:color w:val="000000"/>
          <w:sz w:val="26"/>
          <w:szCs w:val="26"/>
        </w:rPr>
        <w:t>a natureza e a gravidade</w:t>
      </w:r>
      <w:proofErr w:type="gramEnd"/>
      <w:r>
        <w:rPr>
          <w:color w:val="000000"/>
          <w:sz w:val="26"/>
          <w:szCs w:val="26"/>
        </w:rPr>
        <w:t xml:space="preserve"> da infração cometida;</w:t>
      </w:r>
    </w:p>
    <w:p w:rsidR="000950CF" w:rsidRDefault="008C0D95">
      <w:pPr>
        <w:widowControl w:val="0"/>
        <w:numPr>
          <w:ilvl w:val="0"/>
          <w:numId w:val="12"/>
        </w:numPr>
        <w:pBdr>
          <w:top w:val="nil"/>
          <w:left w:val="nil"/>
          <w:bottom w:val="nil"/>
          <w:right w:val="nil"/>
          <w:between w:val="nil"/>
        </w:pBdr>
        <w:tabs>
          <w:tab w:val="left" w:pos="191"/>
        </w:tabs>
        <w:spacing w:line="360" w:lineRule="auto"/>
        <w:ind w:left="191" w:hanging="190"/>
        <w:rPr>
          <w:color w:val="000000"/>
          <w:sz w:val="26"/>
          <w:szCs w:val="26"/>
        </w:rPr>
      </w:pPr>
      <w:r>
        <w:rPr>
          <w:color w:val="000000"/>
          <w:sz w:val="26"/>
          <w:szCs w:val="26"/>
        </w:rPr>
        <w:t xml:space="preserve">- </w:t>
      </w:r>
      <w:proofErr w:type="gramStart"/>
      <w:r>
        <w:rPr>
          <w:color w:val="000000"/>
          <w:sz w:val="26"/>
          <w:szCs w:val="26"/>
        </w:rPr>
        <w:t>as</w:t>
      </w:r>
      <w:proofErr w:type="gramEnd"/>
      <w:r>
        <w:rPr>
          <w:color w:val="000000"/>
          <w:sz w:val="26"/>
          <w:szCs w:val="26"/>
        </w:rPr>
        <w:t xml:space="preserve"> peculiaridades do caso concreto;</w:t>
      </w:r>
    </w:p>
    <w:p w:rsidR="000950CF" w:rsidRDefault="008C0D95">
      <w:pPr>
        <w:widowControl w:val="0"/>
        <w:numPr>
          <w:ilvl w:val="0"/>
          <w:numId w:val="12"/>
        </w:numPr>
        <w:pBdr>
          <w:top w:val="nil"/>
          <w:left w:val="nil"/>
          <w:bottom w:val="nil"/>
          <w:right w:val="nil"/>
          <w:between w:val="nil"/>
        </w:pBdr>
        <w:tabs>
          <w:tab w:val="left" w:pos="263"/>
        </w:tabs>
        <w:spacing w:before="2" w:line="360" w:lineRule="auto"/>
        <w:ind w:left="263" w:hanging="262"/>
        <w:rPr>
          <w:color w:val="000000"/>
          <w:sz w:val="26"/>
          <w:szCs w:val="26"/>
        </w:rPr>
      </w:pPr>
      <w:r>
        <w:rPr>
          <w:color w:val="000000"/>
          <w:sz w:val="26"/>
          <w:szCs w:val="26"/>
        </w:rPr>
        <w:t xml:space="preserve">- </w:t>
      </w:r>
      <w:proofErr w:type="gramStart"/>
      <w:r>
        <w:rPr>
          <w:color w:val="000000"/>
          <w:sz w:val="26"/>
          <w:szCs w:val="26"/>
        </w:rPr>
        <w:t>as</w:t>
      </w:r>
      <w:proofErr w:type="gramEnd"/>
      <w:r>
        <w:rPr>
          <w:color w:val="000000"/>
          <w:sz w:val="26"/>
          <w:szCs w:val="26"/>
        </w:rPr>
        <w:t xml:space="preserve"> circunstâncias agravantes ou atenuantes;</w:t>
      </w:r>
    </w:p>
    <w:p w:rsidR="000950CF" w:rsidRDefault="008C0D95">
      <w:pPr>
        <w:widowControl w:val="0"/>
        <w:numPr>
          <w:ilvl w:val="0"/>
          <w:numId w:val="12"/>
        </w:numPr>
        <w:pBdr>
          <w:top w:val="nil"/>
          <w:left w:val="nil"/>
          <w:bottom w:val="nil"/>
          <w:right w:val="nil"/>
          <w:between w:val="nil"/>
        </w:pBdr>
        <w:tabs>
          <w:tab w:val="left" w:pos="255"/>
        </w:tabs>
        <w:spacing w:line="360" w:lineRule="auto"/>
        <w:ind w:left="255" w:hanging="254"/>
        <w:rPr>
          <w:color w:val="000000"/>
          <w:sz w:val="26"/>
          <w:szCs w:val="26"/>
        </w:rPr>
      </w:pPr>
      <w:r>
        <w:rPr>
          <w:color w:val="000000"/>
          <w:sz w:val="26"/>
          <w:szCs w:val="26"/>
        </w:rPr>
        <w:t xml:space="preserve">- </w:t>
      </w:r>
      <w:proofErr w:type="gramStart"/>
      <w:r>
        <w:rPr>
          <w:color w:val="000000"/>
          <w:sz w:val="26"/>
          <w:szCs w:val="26"/>
        </w:rPr>
        <w:t>os</w:t>
      </w:r>
      <w:proofErr w:type="gramEnd"/>
      <w:r>
        <w:rPr>
          <w:color w:val="000000"/>
          <w:sz w:val="26"/>
          <w:szCs w:val="26"/>
        </w:rPr>
        <w:t xml:space="preserve"> danos que dela provierem para a Administração Pública;</w:t>
      </w:r>
    </w:p>
    <w:p w:rsidR="000950CF" w:rsidRDefault="008C0D95">
      <w:pPr>
        <w:widowControl w:val="0"/>
        <w:numPr>
          <w:ilvl w:val="0"/>
          <w:numId w:val="12"/>
        </w:numPr>
        <w:pBdr>
          <w:top w:val="nil"/>
          <w:left w:val="nil"/>
          <w:bottom w:val="nil"/>
          <w:right w:val="nil"/>
          <w:between w:val="nil"/>
        </w:pBdr>
        <w:tabs>
          <w:tab w:val="left" w:pos="257"/>
        </w:tabs>
        <w:spacing w:before="1" w:line="360" w:lineRule="auto"/>
        <w:ind w:left="1" w:right="110" w:firstLine="0"/>
        <w:rPr>
          <w:color w:val="000000"/>
          <w:sz w:val="26"/>
          <w:szCs w:val="26"/>
        </w:rPr>
      </w:pPr>
      <w:r>
        <w:rPr>
          <w:color w:val="000000"/>
          <w:sz w:val="26"/>
          <w:szCs w:val="26"/>
        </w:rPr>
        <w:t xml:space="preserve">- </w:t>
      </w:r>
      <w:proofErr w:type="gramStart"/>
      <w:r>
        <w:rPr>
          <w:color w:val="000000"/>
          <w:sz w:val="26"/>
          <w:szCs w:val="26"/>
        </w:rPr>
        <w:t>a</w:t>
      </w:r>
      <w:proofErr w:type="gramEnd"/>
      <w:r>
        <w:rPr>
          <w:color w:val="000000"/>
          <w:sz w:val="26"/>
          <w:szCs w:val="26"/>
        </w:rPr>
        <w:t xml:space="preserve"> implantação ou o aperfeiçoamento de programa de integridade, conforme normas e orientações dos órgãos de controle.</w:t>
      </w:r>
    </w:p>
    <w:p w:rsidR="000950CF" w:rsidRDefault="008C0D95">
      <w:pPr>
        <w:widowControl w:val="0"/>
        <w:pBdr>
          <w:top w:val="nil"/>
          <w:left w:val="nil"/>
          <w:bottom w:val="nil"/>
          <w:right w:val="nil"/>
          <w:between w:val="nil"/>
        </w:pBdr>
        <w:tabs>
          <w:tab w:val="left" w:pos="704"/>
        </w:tabs>
        <w:spacing w:before="257" w:line="360" w:lineRule="auto"/>
        <w:ind w:left="1" w:right="107"/>
        <w:rPr>
          <w:color w:val="000000"/>
          <w:sz w:val="26"/>
          <w:szCs w:val="26"/>
        </w:rPr>
      </w:pPr>
      <w:r>
        <w:rPr>
          <w:color w:val="000000"/>
          <w:sz w:val="26"/>
          <w:szCs w:val="26"/>
        </w:rPr>
        <w:t xml:space="preserve">11.3-A sanção prevista no inciso I do caput do artigo 156 da lei 14.333/2021 </w:t>
      </w:r>
      <w:r>
        <w:rPr>
          <w:color w:val="000000"/>
          <w:sz w:val="26"/>
          <w:szCs w:val="26"/>
        </w:rPr>
        <w:t>será aplicada exclusivamente pela infração administrativa prevista no inciso I do caput do art. 155 da Lei 14.133/2021, quando não se justificar a imposição de penalidade mais grave.</w:t>
      </w:r>
    </w:p>
    <w:p w:rsidR="000950CF" w:rsidRDefault="000950CF">
      <w:pPr>
        <w:pBdr>
          <w:top w:val="nil"/>
          <w:left w:val="nil"/>
          <w:bottom w:val="nil"/>
          <w:right w:val="nil"/>
          <w:between w:val="nil"/>
        </w:pBdr>
        <w:spacing w:after="140" w:line="360" w:lineRule="auto"/>
        <w:rPr>
          <w:color w:val="000000"/>
          <w:sz w:val="26"/>
          <w:szCs w:val="26"/>
        </w:rPr>
      </w:pPr>
    </w:p>
    <w:p w:rsidR="000950CF" w:rsidRDefault="008C0D95">
      <w:pPr>
        <w:widowControl w:val="0"/>
        <w:pBdr>
          <w:top w:val="nil"/>
          <w:left w:val="nil"/>
          <w:bottom w:val="nil"/>
          <w:right w:val="nil"/>
          <w:between w:val="nil"/>
        </w:pBdr>
        <w:tabs>
          <w:tab w:val="left" w:pos="718"/>
        </w:tabs>
        <w:spacing w:before="1" w:line="360" w:lineRule="auto"/>
        <w:ind w:left="1" w:right="103"/>
        <w:rPr>
          <w:color w:val="000000"/>
          <w:sz w:val="26"/>
          <w:szCs w:val="26"/>
        </w:rPr>
      </w:pPr>
      <w:r>
        <w:rPr>
          <w:color w:val="000000"/>
          <w:sz w:val="26"/>
          <w:szCs w:val="26"/>
        </w:rPr>
        <w:t>11.4-A sanção prevista no inciso II do caput do artigo 156 da lei 14.33/2021, calculada na forma do edital ou do contrato, não poderá ser inferior a 0,5% (cinco décimos por cento) nem superior a 30% (trinta por cento) do valor do contrato licitado ou celeb</w:t>
      </w:r>
      <w:r>
        <w:rPr>
          <w:color w:val="000000"/>
          <w:sz w:val="26"/>
          <w:szCs w:val="26"/>
        </w:rPr>
        <w:t>rado com contratação direta e será aplicada ao responsável por qualquer das infrações administrativas previstas no art. 155 da lei 14.33/2021.</w:t>
      </w:r>
    </w:p>
    <w:p w:rsidR="000950CF" w:rsidRDefault="000950CF">
      <w:pPr>
        <w:pBdr>
          <w:top w:val="nil"/>
          <w:left w:val="nil"/>
          <w:bottom w:val="nil"/>
          <w:right w:val="nil"/>
          <w:between w:val="nil"/>
        </w:pBdr>
        <w:spacing w:before="1" w:after="140" w:line="360" w:lineRule="auto"/>
        <w:rPr>
          <w:color w:val="000000"/>
          <w:sz w:val="26"/>
          <w:szCs w:val="26"/>
        </w:rPr>
      </w:pPr>
    </w:p>
    <w:p w:rsidR="000950CF" w:rsidRDefault="008C0D95">
      <w:pPr>
        <w:widowControl w:val="0"/>
        <w:pBdr>
          <w:top w:val="nil"/>
          <w:left w:val="nil"/>
          <w:bottom w:val="nil"/>
          <w:right w:val="nil"/>
          <w:between w:val="nil"/>
        </w:pBdr>
        <w:tabs>
          <w:tab w:val="left" w:pos="743"/>
        </w:tabs>
        <w:spacing w:line="360" w:lineRule="auto"/>
        <w:ind w:left="1" w:right="109"/>
        <w:rPr>
          <w:color w:val="000000"/>
          <w:sz w:val="26"/>
          <w:szCs w:val="26"/>
        </w:rPr>
      </w:pPr>
      <w:r>
        <w:rPr>
          <w:color w:val="000000"/>
          <w:sz w:val="26"/>
          <w:szCs w:val="26"/>
        </w:rPr>
        <w:t xml:space="preserve">11.5-A sanção prevista no inciso III do caput do artigo 156 da lei 14.33/2021 será aplicada ao responsável pelas infrações administrativas previstas nos incisos II, III, </w:t>
      </w:r>
      <w:r>
        <w:rPr>
          <w:color w:val="000000"/>
          <w:sz w:val="26"/>
          <w:szCs w:val="26"/>
        </w:rPr>
        <w:lastRenderedPageBreak/>
        <w:t>IV, V, VI e VII do caput do art. 155 da lei 14.33/2021, quando não se justificar a imp</w:t>
      </w:r>
      <w:r>
        <w:rPr>
          <w:color w:val="000000"/>
          <w:sz w:val="26"/>
          <w:szCs w:val="26"/>
        </w:rPr>
        <w:t>osição de penalidade mais grave, e impedirá o responsável de licitar ou contratar no âmbito da Administração Pública direta e indireta do ente federativo que tiver aplicado a sanção, pelo prazo máximo de 3 (três) anos.</w:t>
      </w:r>
    </w:p>
    <w:p w:rsidR="000950CF" w:rsidRDefault="000950CF">
      <w:pPr>
        <w:pBdr>
          <w:top w:val="nil"/>
          <w:left w:val="nil"/>
          <w:bottom w:val="nil"/>
          <w:right w:val="nil"/>
          <w:between w:val="nil"/>
        </w:pBdr>
        <w:spacing w:after="140" w:line="360" w:lineRule="auto"/>
        <w:rPr>
          <w:color w:val="000000"/>
          <w:sz w:val="26"/>
          <w:szCs w:val="26"/>
        </w:rPr>
      </w:pPr>
    </w:p>
    <w:p w:rsidR="000950CF" w:rsidRDefault="008C0D95">
      <w:pPr>
        <w:widowControl w:val="0"/>
        <w:pBdr>
          <w:top w:val="nil"/>
          <w:left w:val="nil"/>
          <w:bottom w:val="nil"/>
          <w:right w:val="nil"/>
          <w:between w:val="nil"/>
        </w:pBdr>
        <w:tabs>
          <w:tab w:val="left" w:pos="697"/>
        </w:tabs>
        <w:spacing w:line="360" w:lineRule="auto"/>
        <w:ind w:left="1" w:right="105"/>
        <w:rPr>
          <w:color w:val="000000"/>
          <w:sz w:val="26"/>
          <w:szCs w:val="26"/>
        </w:rPr>
      </w:pPr>
      <w:r>
        <w:rPr>
          <w:color w:val="000000"/>
          <w:sz w:val="26"/>
          <w:szCs w:val="26"/>
        </w:rPr>
        <w:t xml:space="preserve">11.6-A sanção prevista no inciso IV </w:t>
      </w:r>
      <w:r>
        <w:rPr>
          <w:color w:val="000000"/>
          <w:sz w:val="26"/>
          <w:szCs w:val="26"/>
        </w:rPr>
        <w:t xml:space="preserve">do caput deste artigo será aplicada ao responsável pelas infrações administrativas previstas nos incisos VIII, IX, X, XI e XII do caput do art. 155 da Lei 14.133/2021, bem como pelas infrações administrativas previstas nos incisos II, III, IV, V, VI e VII </w:t>
      </w:r>
      <w:r>
        <w:rPr>
          <w:color w:val="000000"/>
          <w:sz w:val="26"/>
          <w:szCs w:val="26"/>
        </w:rPr>
        <w:t>do caput do referido artigo que justifiquem a imposição de penalidade mais grave que a sanção referida no § 4º do artigo 156 da lei 14.33/2021, e impedirá o responsável de licitar ou contratar no âmbito da Administração Pública direta e indireta de todos o</w:t>
      </w:r>
      <w:r>
        <w:rPr>
          <w:color w:val="000000"/>
          <w:sz w:val="26"/>
          <w:szCs w:val="26"/>
        </w:rPr>
        <w:t>s entes federativos, pelo prazo mínimo de 3 (três) anos e máximo de 6 (seis) anos.</w:t>
      </w:r>
    </w:p>
    <w:p w:rsidR="000950CF" w:rsidRDefault="008C0D95">
      <w:pPr>
        <w:spacing w:line="360" w:lineRule="auto"/>
        <w:ind w:right="137"/>
        <w:jc w:val="right"/>
        <w:rPr>
          <w:sz w:val="26"/>
          <w:szCs w:val="26"/>
        </w:rPr>
      </w:pPr>
      <w:r>
        <w:rPr>
          <w:sz w:val="26"/>
          <w:szCs w:val="26"/>
        </w:rPr>
        <w:t>14</w:t>
      </w:r>
    </w:p>
    <w:p w:rsidR="000950CF" w:rsidRDefault="008C0D95">
      <w:pPr>
        <w:widowControl w:val="0"/>
        <w:pBdr>
          <w:top w:val="nil"/>
          <w:left w:val="nil"/>
          <w:bottom w:val="nil"/>
          <w:right w:val="nil"/>
          <w:between w:val="nil"/>
        </w:pBdr>
        <w:tabs>
          <w:tab w:val="left" w:pos="669"/>
        </w:tabs>
        <w:spacing w:line="360" w:lineRule="auto"/>
        <w:ind w:right="107"/>
        <w:rPr>
          <w:color w:val="000000"/>
          <w:sz w:val="26"/>
          <w:szCs w:val="26"/>
        </w:rPr>
      </w:pPr>
      <w:r>
        <w:rPr>
          <w:color w:val="000000"/>
          <w:sz w:val="26"/>
          <w:szCs w:val="26"/>
        </w:rPr>
        <w:t>11.7-A sanção estabelecida no inciso IV do caput do artigo 156 da lei 14.33/2021 será precedida de análise jurídica e observará as seguintes regras:</w:t>
      </w:r>
    </w:p>
    <w:p w:rsidR="000950CF" w:rsidRDefault="008C0D95">
      <w:pPr>
        <w:widowControl w:val="0"/>
        <w:numPr>
          <w:ilvl w:val="0"/>
          <w:numId w:val="11"/>
        </w:numPr>
        <w:pBdr>
          <w:top w:val="nil"/>
          <w:left w:val="nil"/>
          <w:bottom w:val="nil"/>
          <w:right w:val="nil"/>
          <w:between w:val="nil"/>
        </w:pBdr>
        <w:tabs>
          <w:tab w:val="left" w:pos="140"/>
        </w:tabs>
        <w:spacing w:before="1" w:line="360" w:lineRule="auto"/>
        <w:ind w:right="109" w:firstLine="0"/>
        <w:rPr>
          <w:color w:val="000000"/>
          <w:sz w:val="26"/>
          <w:szCs w:val="26"/>
        </w:rPr>
      </w:pPr>
      <w:r>
        <w:rPr>
          <w:color w:val="000000"/>
          <w:sz w:val="26"/>
          <w:szCs w:val="26"/>
        </w:rPr>
        <w:t xml:space="preserve">- </w:t>
      </w:r>
      <w:proofErr w:type="gramStart"/>
      <w:r>
        <w:rPr>
          <w:color w:val="000000"/>
          <w:sz w:val="26"/>
          <w:szCs w:val="26"/>
        </w:rPr>
        <w:t>quando</w:t>
      </w:r>
      <w:proofErr w:type="gramEnd"/>
      <w:r>
        <w:rPr>
          <w:color w:val="000000"/>
          <w:sz w:val="26"/>
          <w:szCs w:val="26"/>
        </w:rPr>
        <w:t xml:space="preserve"> aplicada por órgão do Poder Executivo, será de competência exclusiva de ministro de Estado, de secretário estadual ou de secretário municipal e, quando aplicada por autarquia ou fundação, será de competência exclusiva da autoridade máxima da entid</w:t>
      </w:r>
      <w:r>
        <w:rPr>
          <w:color w:val="000000"/>
          <w:sz w:val="26"/>
          <w:szCs w:val="26"/>
        </w:rPr>
        <w:t>ade;</w:t>
      </w:r>
    </w:p>
    <w:p w:rsidR="000950CF" w:rsidRDefault="008C0D95">
      <w:pPr>
        <w:widowControl w:val="0"/>
        <w:numPr>
          <w:ilvl w:val="0"/>
          <w:numId w:val="11"/>
        </w:numPr>
        <w:pBdr>
          <w:top w:val="nil"/>
          <w:left w:val="nil"/>
          <w:bottom w:val="nil"/>
          <w:right w:val="nil"/>
          <w:between w:val="nil"/>
        </w:pBdr>
        <w:tabs>
          <w:tab w:val="left" w:pos="196"/>
        </w:tabs>
        <w:spacing w:line="360" w:lineRule="auto"/>
        <w:ind w:right="107" w:firstLine="0"/>
        <w:rPr>
          <w:color w:val="000000"/>
          <w:sz w:val="26"/>
          <w:szCs w:val="26"/>
        </w:rPr>
      </w:pPr>
      <w:r>
        <w:rPr>
          <w:color w:val="000000"/>
          <w:sz w:val="26"/>
          <w:szCs w:val="26"/>
        </w:rPr>
        <w:t xml:space="preserve">- </w:t>
      </w:r>
      <w:proofErr w:type="gramStart"/>
      <w:r>
        <w:rPr>
          <w:color w:val="000000"/>
          <w:sz w:val="26"/>
          <w:szCs w:val="26"/>
        </w:rPr>
        <w:t>quando</w:t>
      </w:r>
      <w:proofErr w:type="gramEnd"/>
      <w:r>
        <w:rPr>
          <w:color w:val="000000"/>
          <w:sz w:val="26"/>
          <w:szCs w:val="26"/>
        </w:rPr>
        <w:t xml:space="preserve"> aplicada por órgãos dos Poderes Legislativo e Judiciário, pelo Ministério Público e pela Defensoria Pública no desempenho da função administrativa, será de competência exclusiva de autoridade de nível hierárquico equivalente às autoridades re</w:t>
      </w:r>
      <w:r>
        <w:rPr>
          <w:color w:val="000000"/>
          <w:sz w:val="26"/>
          <w:szCs w:val="26"/>
        </w:rPr>
        <w:t>feridas no inciso I deste parágrafo, na forma de regulamento.</w:t>
      </w:r>
    </w:p>
    <w:p w:rsidR="000950CF" w:rsidRDefault="000950CF">
      <w:pPr>
        <w:pBdr>
          <w:top w:val="nil"/>
          <w:left w:val="nil"/>
          <w:bottom w:val="nil"/>
          <w:right w:val="nil"/>
          <w:between w:val="nil"/>
        </w:pBdr>
        <w:spacing w:before="1" w:after="140" w:line="360" w:lineRule="auto"/>
        <w:rPr>
          <w:color w:val="000000"/>
          <w:sz w:val="26"/>
          <w:szCs w:val="26"/>
        </w:rPr>
      </w:pPr>
    </w:p>
    <w:p w:rsidR="000950CF" w:rsidRDefault="008C0D95">
      <w:pPr>
        <w:widowControl w:val="0"/>
        <w:pBdr>
          <w:top w:val="nil"/>
          <w:left w:val="nil"/>
          <w:bottom w:val="nil"/>
          <w:right w:val="nil"/>
          <w:between w:val="nil"/>
        </w:pBdr>
        <w:tabs>
          <w:tab w:val="left" w:pos="667"/>
        </w:tabs>
        <w:spacing w:line="360" w:lineRule="auto"/>
        <w:ind w:left="1" w:right="108"/>
        <w:rPr>
          <w:color w:val="000000"/>
          <w:sz w:val="26"/>
          <w:szCs w:val="26"/>
        </w:rPr>
      </w:pPr>
      <w:r>
        <w:rPr>
          <w:color w:val="000000"/>
          <w:sz w:val="26"/>
          <w:szCs w:val="26"/>
        </w:rPr>
        <w:t>11.8-As sanções previstas nos incisos I, III e IV do caput do artigo 156 da lei 14.33/2021 poderão ser aplicadas cumulativamente com a prevista no inciso II do caput do artigo 156 da lei 14.33/2021.</w:t>
      </w:r>
    </w:p>
    <w:p w:rsidR="000950CF" w:rsidRDefault="008C0D95">
      <w:pPr>
        <w:widowControl w:val="0"/>
        <w:pBdr>
          <w:top w:val="nil"/>
          <w:left w:val="nil"/>
          <w:bottom w:val="nil"/>
          <w:right w:val="nil"/>
          <w:between w:val="nil"/>
        </w:pBdr>
        <w:tabs>
          <w:tab w:val="left" w:pos="697"/>
        </w:tabs>
        <w:spacing w:before="257" w:line="360" w:lineRule="auto"/>
        <w:ind w:left="1" w:right="108"/>
        <w:rPr>
          <w:color w:val="000000"/>
          <w:sz w:val="26"/>
          <w:szCs w:val="26"/>
        </w:rPr>
      </w:pPr>
      <w:r>
        <w:rPr>
          <w:color w:val="000000"/>
          <w:sz w:val="26"/>
          <w:szCs w:val="26"/>
        </w:rPr>
        <w:lastRenderedPageBreak/>
        <w:t>11.9-Se a multa aplicada e as indenizações cabíveis forem</w:t>
      </w:r>
      <w:r>
        <w:rPr>
          <w:color w:val="000000"/>
          <w:sz w:val="26"/>
          <w:szCs w:val="26"/>
        </w:rPr>
        <w:t xml:space="preserve"> superiores ao valor de pagamento eventualmente devido pela Administração ao contratado, além da perda desse valor, a diferença será descontada da garantia prestada ou será cobrada judicialmente.</w:t>
      </w:r>
    </w:p>
    <w:p w:rsidR="000950CF" w:rsidRDefault="000950CF">
      <w:pPr>
        <w:pBdr>
          <w:top w:val="nil"/>
          <w:left w:val="nil"/>
          <w:bottom w:val="nil"/>
          <w:right w:val="nil"/>
          <w:between w:val="nil"/>
        </w:pBdr>
        <w:spacing w:after="140" w:line="360" w:lineRule="auto"/>
        <w:rPr>
          <w:color w:val="000000"/>
          <w:sz w:val="26"/>
          <w:szCs w:val="26"/>
        </w:rPr>
      </w:pPr>
    </w:p>
    <w:p w:rsidR="000950CF" w:rsidRDefault="008C0D95">
      <w:pPr>
        <w:widowControl w:val="0"/>
        <w:pBdr>
          <w:top w:val="nil"/>
          <w:left w:val="nil"/>
          <w:bottom w:val="nil"/>
          <w:right w:val="nil"/>
          <w:between w:val="nil"/>
        </w:pBdr>
        <w:tabs>
          <w:tab w:val="left" w:pos="676"/>
        </w:tabs>
        <w:spacing w:line="360" w:lineRule="auto"/>
        <w:ind w:left="1" w:right="112"/>
        <w:rPr>
          <w:color w:val="000000"/>
          <w:sz w:val="26"/>
          <w:szCs w:val="26"/>
        </w:rPr>
      </w:pPr>
      <w:r>
        <w:rPr>
          <w:color w:val="000000"/>
          <w:sz w:val="26"/>
          <w:szCs w:val="26"/>
        </w:rPr>
        <w:t>11.10-A aplicação das sanções previstas no caput do artigo 156 da lei 14.33/2021 não exclui, em hipótese alguma, a obrigação de reparação integral do dano causado à Administração Pública.</w:t>
      </w:r>
    </w:p>
    <w:p w:rsidR="000950CF" w:rsidRDefault="008C0D95">
      <w:pPr>
        <w:widowControl w:val="0"/>
        <w:pBdr>
          <w:top w:val="nil"/>
          <w:left w:val="nil"/>
          <w:bottom w:val="nil"/>
          <w:right w:val="nil"/>
          <w:between w:val="nil"/>
        </w:pBdr>
        <w:tabs>
          <w:tab w:val="left" w:pos="521"/>
        </w:tabs>
        <w:spacing w:before="257" w:line="360" w:lineRule="auto"/>
        <w:ind w:left="1" w:right="111"/>
        <w:rPr>
          <w:color w:val="000000"/>
          <w:sz w:val="26"/>
          <w:szCs w:val="26"/>
        </w:rPr>
      </w:pPr>
      <w:r>
        <w:rPr>
          <w:color w:val="000000"/>
          <w:sz w:val="26"/>
          <w:szCs w:val="26"/>
        </w:rPr>
        <w:t xml:space="preserve">11.11-Na aplicação da sanção prevista no inciso II do caput do art. </w:t>
      </w:r>
      <w:r>
        <w:rPr>
          <w:color w:val="000000"/>
          <w:sz w:val="26"/>
          <w:szCs w:val="26"/>
        </w:rPr>
        <w:t>156 da Lei 14.133/2021, será facultada a defesa do interessado no prazo de 15 (quinze) dias úteis, contado da data de sua intimação.</w:t>
      </w:r>
    </w:p>
    <w:p w:rsidR="000950CF" w:rsidRDefault="000950CF">
      <w:pPr>
        <w:pBdr>
          <w:top w:val="nil"/>
          <w:left w:val="nil"/>
          <w:bottom w:val="nil"/>
          <w:right w:val="nil"/>
          <w:between w:val="nil"/>
        </w:pBdr>
        <w:spacing w:before="1" w:after="140" w:line="360" w:lineRule="auto"/>
        <w:rPr>
          <w:color w:val="000000"/>
          <w:sz w:val="26"/>
          <w:szCs w:val="26"/>
        </w:rPr>
      </w:pPr>
    </w:p>
    <w:p w:rsidR="000950CF" w:rsidRDefault="008C0D95">
      <w:pPr>
        <w:widowControl w:val="0"/>
        <w:pBdr>
          <w:top w:val="nil"/>
          <w:left w:val="nil"/>
          <w:bottom w:val="nil"/>
          <w:right w:val="nil"/>
          <w:between w:val="nil"/>
        </w:pBdr>
        <w:tabs>
          <w:tab w:val="left" w:pos="502"/>
        </w:tabs>
        <w:spacing w:line="360" w:lineRule="auto"/>
        <w:ind w:right="106"/>
        <w:rPr>
          <w:color w:val="000000"/>
          <w:sz w:val="26"/>
          <w:szCs w:val="26"/>
        </w:rPr>
      </w:pPr>
      <w:r>
        <w:rPr>
          <w:color w:val="000000"/>
          <w:sz w:val="26"/>
          <w:szCs w:val="26"/>
        </w:rPr>
        <w:t>11.12-A aplicação das sanções previstas nos incisos III e IV do caput do art. 156 da Lei 14.133/2021 requererá a instauração de processo de responsabilização, a ser conduzido por comissão composta de 2 (dois) ou mais servidores estáveis, que avaliará fatos</w:t>
      </w:r>
      <w:r>
        <w:rPr>
          <w:color w:val="000000"/>
          <w:sz w:val="26"/>
          <w:szCs w:val="26"/>
        </w:rPr>
        <w:t xml:space="preserve"> e circunstâncias conhecidos e intimará o licitante ou o contratado para, no prazo de 15 (quinze) dias úteis, contado da data de intimação, apresentar defesa escrita e especificar as provas que pretenda produzir.</w:t>
      </w:r>
    </w:p>
    <w:p w:rsidR="000950CF" w:rsidRDefault="000950CF">
      <w:pPr>
        <w:pBdr>
          <w:top w:val="nil"/>
          <w:left w:val="nil"/>
          <w:bottom w:val="nil"/>
          <w:right w:val="nil"/>
          <w:between w:val="nil"/>
        </w:pBdr>
        <w:spacing w:after="140" w:line="360" w:lineRule="auto"/>
        <w:rPr>
          <w:color w:val="000000"/>
          <w:sz w:val="26"/>
          <w:szCs w:val="26"/>
        </w:rPr>
      </w:pPr>
    </w:p>
    <w:p w:rsidR="000950CF" w:rsidRDefault="008C0D95">
      <w:pPr>
        <w:widowControl w:val="0"/>
        <w:pBdr>
          <w:top w:val="nil"/>
          <w:left w:val="nil"/>
          <w:bottom w:val="nil"/>
          <w:right w:val="nil"/>
          <w:between w:val="nil"/>
        </w:pBdr>
        <w:tabs>
          <w:tab w:val="left" w:pos="714"/>
        </w:tabs>
        <w:spacing w:line="360" w:lineRule="auto"/>
        <w:ind w:left="1" w:right="105"/>
        <w:rPr>
          <w:color w:val="000000"/>
          <w:sz w:val="26"/>
          <w:szCs w:val="26"/>
        </w:rPr>
      </w:pPr>
      <w:r>
        <w:rPr>
          <w:color w:val="000000"/>
          <w:sz w:val="26"/>
          <w:szCs w:val="26"/>
        </w:rPr>
        <w:t>11.13-Em órgão ou entidade da Administraçã</w:t>
      </w:r>
      <w:r>
        <w:rPr>
          <w:color w:val="000000"/>
          <w:sz w:val="26"/>
          <w:szCs w:val="26"/>
        </w:rPr>
        <w:t>o Pública cujo quadro funcional não seja formado de servidores estatutários, a comissão a que se refere o caput do artigo 158 da lei 14.33/2021 será composta de 2 (dois) ou mais empregados públicos pertencentes aos seus quadros permanentes, preferencialmen</w:t>
      </w:r>
      <w:r>
        <w:rPr>
          <w:color w:val="000000"/>
          <w:sz w:val="26"/>
          <w:szCs w:val="26"/>
        </w:rPr>
        <w:t>te com, no mínimo, 3 (três) anos de tempo de serviço no órgão ou entidade.</w:t>
      </w:r>
    </w:p>
    <w:p w:rsidR="000950CF" w:rsidRDefault="000950CF">
      <w:pPr>
        <w:pBdr>
          <w:top w:val="nil"/>
          <w:left w:val="nil"/>
          <w:bottom w:val="nil"/>
          <w:right w:val="nil"/>
          <w:between w:val="nil"/>
        </w:pBdr>
        <w:spacing w:after="140" w:line="360" w:lineRule="auto"/>
        <w:rPr>
          <w:color w:val="000000"/>
          <w:sz w:val="26"/>
          <w:szCs w:val="26"/>
        </w:rPr>
      </w:pPr>
    </w:p>
    <w:p w:rsidR="000950CF" w:rsidRDefault="008C0D95">
      <w:pPr>
        <w:widowControl w:val="0"/>
        <w:pBdr>
          <w:top w:val="nil"/>
          <w:left w:val="nil"/>
          <w:bottom w:val="nil"/>
          <w:right w:val="nil"/>
          <w:between w:val="nil"/>
        </w:pBdr>
        <w:tabs>
          <w:tab w:val="left" w:pos="662"/>
        </w:tabs>
        <w:spacing w:line="360" w:lineRule="auto"/>
        <w:ind w:left="1" w:right="105"/>
        <w:rPr>
          <w:color w:val="000000"/>
          <w:sz w:val="26"/>
          <w:szCs w:val="26"/>
        </w:rPr>
      </w:pPr>
      <w:r>
        <w:rPr>
          <w:color w:val="000000"/>
          <w:sz w:val="26"/>
          <w:szCs w:val="26"/>
        </w:rPr>
        <w:t xml:space="preserve">11.14-Na hipótese de deferimento de pedido de produção de novas provas ou de juntada de provas julgadas indispensáveis pela comissão, o licitante ou o contratado </w:t>
      </w:r>
      <w:r>
        <w:rPr>
          <w:color w:val="000000"/>
          <w:sz w:val="26"/>
          <w:szCs w:val="26"/>
        </w:rPr>
        <w:lastRenderedPageBreak/>
        <w:t>poderá apresentar alegações finais no prazo de 15 (quinze) dias úteis, contado da data da inti</w:t>
      </w:r>
      <w:r>
        <w:rPr>
          <w:color w:val="000000"/>
          <w:sz w:val="26"/>
          <w:szCs w:val="26"/>
        </w:rPr>
        <w:t>mação.</w:t>
      </w:r>
    </w:p>
    <w:p w:rsidR="000950CF" w:rsidRDefault="000950CF">
      <w:pPr>
        <w:pBdr>
          <w:top w:val="nil"/>
          <w:left w:val="nil"/>
          <w:bottom w:val="nil"/>
          <w:right w:val="nil"/>
          <w:between w:val="nil"/>
        </w:pBdr>
        <w:spacing w:after="140" w:line="360" w:lineRule="auto"/>
        <w:rPr>
          <w:color w:val="000000"/>
          <w:sz w:val="26"/>
          <w:szCs w:val="26"/>
        </w:rPr>
      </w:pPr>
    </w:p>
    <w:p w:rsidR="000950CF" w:rsidRDefault="008C0D95">
      <w:pPr>
        <w:widowControl w:val="0"/>
        <w:pBdr>
          <w:top w:val="nil"/>
          <w:left w:val="nil"/>
          <w:bottom w:val="nil"/>
          <w:right w:val="nil"/>
          <w:between w:val="nil"/>
        </w:pBdr>
        <w:tabs>
          <w:tab w:val="left" w:pos="774"/>
        </w:tabs>
        <w:spacing w:line="360" w:lineRule="auto"/>
        <w:ind w:left="1" w:right="111"/>
        <w:rPr>
          <w:color w:val="000000"/>
          <w:sz w:val="26"/>
          <w:szCs w:val="26"/>
        </w:rPr>
      </w:pPr>
      <w:r>
        <w:rPr>
          <w:color w:val="000000"/>
          <w:sz w:val="26"/>
          <w:szCs w:val="26"/>
        </w:rPr>
        <w:t>11.15-Serão indeferidas pela comissão, mediante decisão fundamentada, provas ilícitas, impertinentes, desnecessárias, protelatórias ou intempestivas.</w:t>
      </w:r>
    </w:p>
    <w:p w:rsidR="000950CF" w:rsidRDefault="000950CF">
      <w:pPr>
        <w:pBdr>
          <w:top w:val="nil"/>
          <w:left w:val="nil"/>
          <w:bottom w:val="nil"/>
          <w:right w:val="nil"/>
          <w:between w:val="nil"/>
        </w:pBdr>
        <w:spacing w:before="2" w:after="140" w:line="360" w:lineRule="auto"/>
        <w:rPr>
          <w:color w:val="000000"/>
          <w:sz w:val="26"/>
          <w:szCs w:val="26"/>
        </w:rPr>
      </w:pPr>
    </w:p>
    <w:p w:rsidR="000950CF" w:rsidRDefault="008C0D95">
      <w:pPr>
        <w:widowControl w:val="0"/>
        <w:pBdr>
          <w:top w:val="nil"/>
          <w:left w:val="nil"/>
          <w:bottom w:val="nil"/>
          <w:right w:val="nil"/>
          <w:between w:val="nil"/>
        </w:pBdr>
        <w:tabs>
          <w:tab w:val="left" w:pos="659"/>
        </w:tabs>
        <w:spacing w:line="360" w:lineRule="auto"/>
        <w:ind w:left="1" w:right="109"/>
        <w:rPr>
          <w:color w:val="000000"/>
          <w:sz w:val="26"/>
          <w:szCs w:val="26"/>
        </w:rPr>
      </w:pPr>
      <w:r>
        <w:rPr>
          <w:color w:val="000000"/>
          <w:sz w:val="26"/>
          <w:szCs w:val="26"/>
        </w:rPr>
        <w:t>11.16-A prescrição ocorrerá em 5 (cinco) anos, contados da ciência da infração pela Administração, e será:</w:t>
      </w:r>
    </w:p>
    <w:p w:rsidR="000950CF" w:rsidRDefault="008C0D95">
      <w:pPr>
        <w:widowControl w:val="0"/>
        <w:numPr>
          <w:ilvl w:val="0"/>
          <w:numId w:val="9"/>
        </w:numPr>
        <w:pBdr>
          <w:top w:val="nil"/>
          <w:left w:val="nil"/>
          <w:bottom w:val="nil"/>
          <w:right w:val="nil"/>
          <w:between w:val="nil"/>
        </w:pBdr>
        <w:tabs>
          <w:tab w:val="left" w:pos="137"/>
        </w:tabs>
        <w:spacing w:line="360" w:lineRule="auto"/>
        <w:ind w:right="112" w:firstLine="0"/>
        <w:rPr>
          <w:color w:val="000000"/>
          <w:sz w:val="26"/>
          <w:szCs w:val="26"/>
        </w:rPr>
      </w:pPr>
      <w:r>
        <w:rPr>
          <w:color w:val="000000"/>
          <w:sz w:val="26"/>
          <w:szCs w:val="26"/>
        </w:rPr>
        <w:t xml:space="preserve">- </w:t>
      </w:r>
      <w:proofErr w:type="gramStart"/>
      <w:r>
        <w:rPr>
          <w:color w:val="000000"/>
          <w:sz w:val="26"/>
          <w:szCs w:val="26"/>
        </w:rPr>
        <w:t>interrompida</w:t>
      </w:r>
      <w:proofErr w:type="gramEnd"/>
      <w:r>
        <w:rPr>
          <w:color w:val="000000"/>
          <w:sz w:val="26"/>
          <w:szCs w:val="26"/>
        </w:rPr>
        <w:t xml:space="preserve"> pela instauração do processo de responsabilização a que se refere o caput deste artigo;</w:t>
      </w:r>
    </w:p>
    <w:p w:rsidR="000950CF" w:rsidRDefault="008C0D95">
      <w:pPr>
        <w:widowControl w:val="0"/>
        <w:numPr>
          <w:ilvl w:val="0"/>
          <w:numId w:val="9"/>
        </w:numPr>
        <w:pBdr>
          <w:top w:val="nil"/>
          <w:left w:val="nil"/>
          <w:bottom w:val="nil"/>
          <w:right w:val="nil"/>
          <w:between w:val="nil"/>
        </w:pBdr>
        <w:tabs>
          <w:tab w:val="left" w:pos="201"/>
        </w:tabs>
        <w:spacing w:line="360" w:lineRule="auto"/>
        <w:ind w:right="109" w:firstLine="0"/>
        <w:rPr>
          <w:color w:val="000000"/>
          <w:sz w:val="26"/>
          <w:szCs w:val="26"/>
        </w:rPr>
      </w:pPr>
      <w:r>
        <w:rPr>
          <w:color w:val="000000"/>
          <w:sz w:val="26"/>
          <w:szCs w:val="26"/>
        </w:rPr>
        <w:t xml:space="preserve">- </w:t>
      </w:r>
      <w:proofErr w:type="gramStart"/>
      <w:r>
        <w:rPr>
          <w:color w:val="000000"/>
          <w:sz w:val="26"/>
          <w:szCs w:val="26"/>
        </w:rPr>
        <w:t>suspensa</w:t>
      </w:r>
      <w:proofErr w:type="gramEnd"/>
      <w:r>
        <w:rPr>
          <w:color w:val="000000"/>
          <w:sz w:val="26"/>
          <w:szCs w:val="26"/>
        </w:rPr>
        <w:t xml:space="preserve"> pela celebração de acordo de leniência previsto na Lei nº 12.846, de 1º de agosto de 2013;</w:t>
      </w:r>
    </w:p>
    <w:p w:rsidR="000950CF" w:rsidRDefault="000950CF">
      <w:pPr>
        <w:pBdr>
          <w:top w:val="nil"/>
          <w:left w:val="nil"/>
          <w:bottom w:val="nil"/>
          <w:right w:val="nil"/>
          <w:between w:val="nil"/>
        </w:pBdr>
        <w:spacing w:before="109" w:after="140" w:line="360" w:lineRule="auto"/>
        <w:rPr>
          <w:color w:val="000000"/>
          <w:sz w:val="26"/>
          <w:szCs w:val="26"/>
        </w:rPr>
      </w:pPr>
    </w:p>
    <w:p w:rsidR="000950CF" w:rsidRDefault="008C0D95">
      <w:pPr>
        <w:widowControl w:val="0"/>
        <w:numPr>
          <w:ilvl w:val="0"/>
          <w:numId w:val="9"/>
        </w:numPr>
        <w:pBdr>
          <w:top w:val="nil"/>
          <w:left w:val="nil"/>
          <w:bottom w:val="nil"/>
          <w:right w:val="nil"/>
          <w:between w:val="nil"/>
        </w:pBdr>
        <w:tabs>
          <w:tab w:val="left" w:pos="263"/>
        </w:tabs>
        <w:spacing w:line="360" w:lineRule="auto"/>
        <w:ind w:left="263" w:hanging="262"/>
        <w:rPr>
          <w:color w:val="000000"/>
          <w:sz w:val="26"/>
          <w:szCs w:val="26"/>
        </w:rPr>
      </w:pPr>
      <w:r>
        <w:rPr>
          <w:color w:val="000000"/>
          <w:sz w:val="26"/>
          <w:szCs w:val="26"/>
        </w:rPr>
        <w:t xml:space="preserve">- </w:t>
      </w:r>
      <w:proofErr w:type="gramStart"/>
      <w:r>
        <w:rPr>
          <w:color w:val="000000"/>
          <w:sz w:val="26"/>
          <w:szCs w:val="26"/>
        </w:rPr>
        <w:t>suspensa</w:t>
      </w:r>
      <w:proofErr w:type="gramEnd"/>
      <w:r>
        <w:rPr>
          <w:color w:val="000000"/>
          <w:sz w:val="26"/>
          <w:szCs w:val="26"/>
        </w:rPr>
        <w:t xml:space="preserve"> por decisão judicial que </w:t>
      </w:r>
      <w:r>
        <w:rPr>
          <w:sz w:val="26"/>
          <w:szCs w:val="26"/>
        </w:rPr>
        <w:t>inviabiliza</w:t>
      </w:r>
      <w:r>
        <w:rPr>
          <w:color w:val="000000"/>
          <w:sz w:val="26"/>
          <w:szCs w:val="26"/>
        </w:rPr>
        <w:t xml:space="preserve"> a conclusão da apuração administrativa.</w:t>
      </w:r>
    </w:p>
    <w:p w:rsidR="000950CF" w:rsidRDefault="000950CF">
      <w:pPr>
        <w:pBdr>
          <w:top w:val="nil"/>
          <w:left w:val="nil"/>
          <w:bottom w:val="nil"/>
          <w:right w:val="nil"/>
          <w:between w:val="nil"/>
        </w:pBdr>
        <w:spacing w:after="140" w:line="360" w:lineRule="auto"/>
        <w:rPr>
          <w:color w:val="000000"/>
          <w:sz w:val="26"/>
          <w:szCs w:val="26"/>
        </w:rPr>
      </w:pPr>
    </w:p>
    <w:p w:rsidR="000950CF" w:rsidRDefault="008C0D95">
      <w:pPr>
        <w:widowControl w:val="0"/>
        <w:pBdr>
          <w:top w:val="nil"/>
          <w:left w:val="nil"/>
          <w:bottom w:val="nil"/>
          <w:right w:val="nil"/>
          <w:between w:val="nil"/>
        </w:pBdr>
        <w:tabs>
          <w:tab w:val="left" w:pos="518"/>
        </w:tabs>
        <w:spacing w:before="1" w:line="360" w:lineRule="auto"/>
        <w:ind w:left="1" w:right="112"/>
        <w:rPr>
          <w:color w:val="000000"/>
          <w:sz w:val="26"/>
          <w:szCs w:val="26"/>
        </w:rPr>
      </w:pPr>
      <w:r>
        <w:rPr>
          <w:color w:val="000000"/>
          <w:sz w:val="26"/>
          <w:szCs w:val="26"/>
        </w:rPr>
        <w:t>11.17-Os atos previstos como infrações administrativas nesta Lei ou em outras leis de licitações e contratos da Administração Pública que também sejam tipificados como atos lesivos na Lei nº 12.846, de 1º de agosto de 2013, serão apurados e julgados conjun</w:t>
      </w:r>
      <w:r>
        <w:rPr>
          <w:color w:val="000000"/>
          <w:sz w:val="26"/>
          <w:szCs w:val="26"/>
        </w:rPr>
        <w:t>tamente, nos mesmos autos, observados o rito procedimental e a autoridade competente definidos na referida Lei.</w:t>
      </w:r>
    </w:p>
    <w:p w:rsidR="000950CF" w:rsidRDefault="008C0D95">
      <w:pPr>
        <w:widowControl w:val="0"/>
        <w:pBdr>
          <w:top w:val="nil"/>
          <w:left w:val="nil"/>
          <w:bottom w:val="nil"/>
          <w:right w:val="nil"/>
          <w:between w:val="nil"/>
        </w:pBdr>
        <w:tabs>
          <w:tab w:val="left" w:pos="546"/>
        </w:tabs>
        <w:spacing w:before="257" w:line="360" w:lineRule="auto"/>
        <w:ind w:left="1" w:right="105"/>
        <w:rPr>
          <w:color w:val="000000"/>
          <w:sz w:val="26"/>
          <w:szCs w:val="26"/>
        </w:rPr>
      </w:pPr>
      <w:r>
        <w:rPr>
          <w:color w:val="000000"/>
          <w:sz w:val="26"/>
          <w:szCs w:val="26"/>
        </w:rPr>
        <w:t>11.18-A personalidade jurídica poderá ser desconsiderada sempre que utilizada com abuso do direito para facilitar, encobrir ou dissimular a prát</w:t>
      </w:r>
      <w:r>
        <w:rPr>
          <w:color w:val="000000"/>
          <w:sz w:val="26"/>
          <w:szCs w:val="26"/>
        </w:rPr>
        <w:t xml:space="preserve">ica dos atos ilícitos previstos nesta Lei ou para provocar confusão patrimonial, e, nesse caso, todos os efeitos das sanções aplicadas à pessoa jurídica serão estendidos aos seus administradores e sócios com poderes de administração, a pessoa jurídica </w:t>
      </w:r>
      <w:r>
        <w:rPr>
          <w:color w:val="000000"/>
          <w:sz w:val="26"/>
          <w:szCs w:val="26"/>
        </w:rPr>
        <w:lastRenderedPageBreak/>
        <w:t>suce</w:t>
      </w:r>
      <w:r>
        <w:rPr>
          <w:color w:val="000000"/>
          <w:sz w:val="26"/>
          <w:szCs w:val="26"/>
        </w:rPr>
        <w:t>ssora ou a empresa do mesmo ramo com relação de coligação ou controle, de fato ou de direito, com o sancionado, observados, em todos os casos, o contraditório, a ampla defesa e a obrigatoriedade de análise jurídica prévia.</w:t>
      </w:r>
    </w:p>
    <w:p w:rsidR="000950CF" w:rsidRDefault="000950CF">
      <w:pPr>
        <w:pBdr>
          <w:top w:val="nil"/>
          <w:left w:val="nil"/>
          <w:bottom w:val="nil"/>
          <w:right w:val="nil"/>
          <w:between w:val="nil"/>
        </w:pBdr>
        <w:spacing w:before="1" w:after="140" w:line="360" w:lineRule="auto"/>
        <w:rPr>
          <w:color w:val="000000"/>
          <w:sz w:val="26"/>
          <w:szCs w:val="26"/>
        </w:rPr>
      </w:pPr>
    </w:p>
    <w:p w:rsidR="000950CF" w:rsidRDefault="008C0D95">
      <w:pPr>
        <w:widowControl w:val="0"/>
        <w:pBdr>
          <w:top w:val="nil"/>
          <w:left w:val="nil"/>
          <w:bottom w:val="nil"/>
          <w:right w:val="nil"/>
          <w:between w:val="nil"/>
        </w:pBdr>
        <w:tabs>
          <w:tab w:val="left" w:pos="548"/>
        </w:tabs>
        <w:spacing w:line="360" w:lineRule="auto"/>
        <w:ind w:left="1" w:right="105"/>
        <w:rPr>
          <w:color w:val="000000"/>
          <w:sz w:val="26"/>
          <w:szCs w:val="26"/>
        </w:rPr>
      </w:pPr>
      <w:r>
        <w:rPr>
          <w:color w:val="000000"/>
          <w:sz w:val="26"/>
          <w:szCs w:val="26"/>
        </w:rPr>
        <w:t>11.19-Os órgãos e entidades dos Poderes Executivo, Legislativo e Judiciário de todos os entes federativos deverão, no prazo máximo 15 (quinze) dias úteis, contado da data de aplicação da sanção, informar e manter atualizados os dados relativos às sanções p</w:t>
      </w:r>
      <w:r>
        <w:rPr>
          <w:color w:val="000000"/>
          <w:sz w:val="26"/>
          <w:szCs w:val="26"/>
        </w:rPr>
        <w:t>or eles aplicadas, para fins de publicidade no Cadastro Nacional de Empresas Inidôneas e Suspensas (CEIS) e no Cadastro Nacional de Empresas Punidas (CNEP), instituídos no âmbito do Poder Executivo federal.</w:t>
      </w:r>
    </w:p>
    <w:p w:rsidR="000950CF" w:rsidRDefault="000950CF">
      <w:pPr>
        <w:pBdr>
          <w:top w:val="nil"/>
          <w:left w:val="nil"/>
          <w:bottom w:val="nil"/>
          <w:right w:val="nil"/>
          <w:between w:val="nil"/>
        </w:pBdr>
        <w:spacing w:before="1" w:after="140" w:line="360" w:lineRule="auto"/>
        <w:rPr>
          <w:color w:val="000000"/>
          <w:sz w:val="26"/>
          <w:szCs w:val="26"/>
        </w:rPr>
      </w:pPr>
    </w:p>
    <w:p w:rsidR="000950CF" w:rsidRDefault="008C0D95">
      <w:pPr>
        <w:widowControl w:val="0"/>
        <w:pBdr>
          <w:top w:val="nil"/>
          <w:left w:val="nil"/>
          <w:bottom w:val="nil"/>
          <w:right w:val="nil"/>
          <w:between w:val="nil"/>
        </w:pBdr>
        <w:tabs>
          <w:tab w:val="left" w:pos="671"/>
        </w:tabs>
        <w:spacing w:line="360" w:lineRule="auto"/>
        <w:ind w:left="1" w:right="103"/>
        <w:rPr>
          <w:color w:val="000000"/>
          <w:sz w:val="26"/>
          <w:szCs w:val="26"/>
        </w:rPr>
      </w:pPr>
      <w:r>
        <w:rPr>
          <w:color w:val="000000"/>
          <w:sz w:val="26"/>
          <w:szCs w:val="26"/>
        </w:rPr>
        <w:t>11.20-Para fins de aplicação das sanções previst</w:t>
      </w:r>
      <w:r>
        <w:rPr>
          <w:color w:val="000000"/>
          <w:sz w:val="26"/>
          <w:szCs w:val="26"/>
        </w:rPr>
        <w:t>as nos incisos I, II, III e IV do caput do art. 156 da Lei 14.133/2021, o Poder Executivo regulamentará a forma de cômputo e as consequências da soma de diversas sanções aplicadas a uma mesma empresa e derivadas de contratos distintos.</w:t>
      </w:r>
    </w:p>
    <w:p w:rsidR="000950CF" w:rsidRDefault="000950CF">
      <w:pPr>
        <w:pBdr>
          <w:top w:val="nil"/>
          <w:left w:val="nil"/>
          <w:bottom w:val="nil"/>
          <w:right w:val="nil"/>
          <w:between w:val="nil"/>
        </w:pBdr>
        <w:spacing w:after="140" w:line="360" w:lineRule="auto"/>
        <w:rPr>
          <w:color w:val="000000"/>
          <w:sz w:val="26"/>
          <w:szCs w:val="26"/>
        </w:rPr>
      </w:pPr>
    </w:p>
    <w:p w:rsidR="000950CF" w:rsidRDefault="008C0D95">
      <w:pPr>
        <w:widowControl w:val="0"/>
        <w:pBdr>
          <w:top w:val="nil"/>
          <w:left w:val="nil"/>
          <w:bottom w:val="nil"/>
          <w:right w:val="nil"/>
          <w:between w:val="nil"/>
        </w:pBdr>
        <w:tabs>
          <w:tab w:val="left" w:pos="528"/>
        </w:tabs>
        <w:spacing w:line="360" w:lineRule="auto"/>
        <w:ind w:left="1" w:right="114"/>
        <w:rPr>
          <w:color w:val="000000"/>
          <w:sz w:val="26"/>
          <w:szCs w:val="26"/>
        </w:rPr>
      </w:pPr>
      <w:r>
        <w:rPr>
          <w:color w:val="000000"/>
          <w:sz w:val="26"/>
          <w:szCs w:val="26"/>
        </w:rPr>
        <w:t xml:space="preserve">11.21-O atraso injustificado na execução do contrato sujeitará o contratado </w:t>
      </w:r>
      <w:r>
        <w:rPr>
          <w:sz w:val="26"/>
          <w:szCs w:val="26"/>
        </w:rPr>
        <w:t>à multa</w:t>
      </w:r>
      <w:r>
        <w:rPr>
          <w:color w:val="000000"/>
          <w:sz w:val="26"/>
          <w:szCs w:val="26"/>
        </w:rPr>
        <w:t xml:space="preserve"> de mora, na forma prevista em edital ou em contrato.</w:t>
      </w:r>
    </w:p>
    <w:p w:rsidR="000950CF" w:rsidRDefault="008C0D95">
      <w:pPr>
        <w:widowControl w:val="0"/>
        <w:pBdr>
          <w:top w:val="nil"/>
          <w:left w:val="nil"/>
          <w:bottom w:val="nil"/>
          <w:right w:val="nil"/>
          <w:between w:val="nil"/>
        </w:pBdr>
        <w:tabs>
          <w:tab w:val="left" w:pos="750"/>
        </w:tabs>
        <w:spacing w:before="257" w:line="360" w:lineRule="auto"/>
        <w:ind w:left="1" w:right="109"/>
        <w:rPr>
          <w:color w:val="000000"/>
          <w:sz w:val="26"/>
          <w:szCs w:val="26"/>
        </w:rPr>
      </w:pPr>
      <w:r>
        <w:rPr>
          <w:color w:val="000000"/>
          <w:sz w:val="26"/>
          <w:szCs w:val="26"/>
        </w:rPr>
        <w:t>11.22-A aplicação de multa de mora não impedirá que a Administração a converta em compensatória e promova a extinção un</w:t>
      </w:r>
      <w:r>
        <w:rPr>
          <w:color w:val="000000"/>
          <w:sz w:val="26"/>
          <w:szCs w:val="26"/>
        </w:rPr>
        <w:t>ilateral do contrato com a aplicação cumulada de outras sanções previstas na Lei 14.133/2021.</w:t>
      </w:r>
    </w:p>
    <w:p w:rsidR="000950CF" w:rsidRDefault="000950CF">
      <w:pPr>
        <w:pBdr>
          <w:top w:val="nil"/>
          <w:left w:val="nil"/>
          <w:bottom w:val="nil"/>
          <w:right w:val="nil"/>
          <w:between w:val="nil"/>
        </w:pBdr>
        <w:spacing w:after="140" w:line="360" w:lineRule="auto"/>
        <w:rPr>
          <w:color w:val="000000"/>
          <w:sz w:val="26"/>
          <w:szCs w:val="26"/>
        </w:rPr>
      </w:pPr>
    </w:p>
    <w:p w:rsidR="000950CF" w:rsidRDefault="008C0D95">
      <w:pPr>
        <w:widowControl w:val="0"/>
        <w:pBdr>
          <w:top w:val="nil"/>
          <w:left w:val="nil"/>
          <w:bottom w:val="nil"/>
          <w:right w:val="nil"/>
          <w:between w:val="nil"/>
        </w:pBdr>
        <w:tabs>
          <w:tab w:val="left" w:pos="504"/>
        </w:tabs>
        <w:spacing w:line="360" w:lineRule="auto"/>
        <w:ind w:left="1" w:right="105"/>
        <w:rPr>
          <w:color w:val="000000"/>
          <w:sz w:val="26"/>
          <w:szCs w:val="26"/>
        </w:rPr>
      </w:pPr>
      <w:r>
        <w:rPr>
          <w:color w:val="000000"/>
          <w:sz w:val="26"/>
          <w:szCs w:val="26"/>
        </w:rPr>
        <w:t>11.23-É admitida a reabilitação do licitante ou contratado perante a própria autoridade que aplicou a penalidade, exigidos, cumulativamente:</w:t>
      </w:r>
    </w:p>
    <w:p w:rsidR="000950CF" w:rsidRDefault="008C0D95">
      <w:pPr>
        <w:widowControl w:val="0"/>
        <w:numPr>
          <w:ilvl w:val="0"/>
          <w:numId w:val="7"/>
        </w:numPr>
        <w:pBdr>
          <w:top w:val="nil"/>
          <w:left w:val="nil"/>
          <w:bottom w:val="nil"/>
          <w:right w:val="nil"/>
          <w:between w:val="nil"/>
        </w:pBdr>
        <w:tabs>
          <w:tab w:val="left" w:pos="120"/>
        </w:tabs>
        <w:spacing w:before="1" w:line="360" w:lineRule="auto"/>
        <w:ind w:left="120" w:hanging="119"/>
        <w:rPr>
          <w:color w:val="000000"/>
          <w:sz w:val="26"/>
          <w:szCs w:val="26"/>
        </w:rPr>
      </w:pPr>
      <w:r>
        <w:rPr>
          <w:color w:val="000000"/>
          <w:sz w:val="26"/>
          <w:szCs w:val="26"/>
        </w:rPr>
        <w:t xml:space="preserve">- </w:t>
      </w:r>
      <w:proofErr w:type="gramStart"/>
      <w:r>
        <w:rPr>
          <w:color w:val="000000"/>
          <w:sz w:val="26"/>
          <w:szCs w:val="26"/>
        </w:rPr>
        <w:t>reparação</w:t>
      </w:r>
      <w:proofErr w:type="gramEnd"/>
      <w:r>
        <w:rPr>
          <w:color w:val="000000"/>
          <w:sz w:val="26"/>
          <w:szCs w:val="26"/>
        </w:rPr>
        <w:t xml:space="preserve"> integral do dano causado à Administração Pública;</w:t>
      </w:r>
    </w:p>
    <w:p w:rsidR="000950CF" w:rsidRDefault="008C0D95">
      <w:pPr>
        <w:widowControl w:val="0"/>
        <w:numPr>
          <w:ilvl w:val="0"/>
          <w:numId w:val="7"/>
        </w:numPr>
        <w:pBdr>
          <w:top w:val="nil"/>
          <w:left w:val="nil"/>
          <w:bottom w:val="nil"/>
          <w:right w:val="nil"/>
          <w:between w:val="nil"/>
        </w:pBdr>
        <w:tabs>
          <w:tab w:val="left" w:pos="191"/>
        </w:tabs>
        <w:spacing w:line="360" w:lineRule="auto"/>
        <w:ind w:left="191" w:hanging="190"/>
        <w:rPr>
          <w:color w:val="000000"/>
          <w:sz w:val="26"/>
          <w:szCs w:val="26"/>
        </w:rPr>
      </w:pPr>
      <w:r>
        <w:rPr>
          <w:color w:val="000000"/>
          <w:sz w:val="26"/>
          <w:szCs w:val="26"/>
        </w:rPr>
        <w:t xml:space="preserve">- </w:t>
      </w:r>
      <w:proofErr w:type="gramStart"/>
      <w:r>
        <w:rPr>
          <w:color w:val="000000"/>
          <w:sz w:val="26"/>
          <w:szCs w:val="26"/>
        </w:rPr>
        <w:t>pagamento</w:t>
      </w:r>
      <w:proofErr w:type="gramEnd"/>
      <w:r>
        <w:rPr>
          <w:color w:val="000000"/>
          <w:sz w:val="26"/>
          <w:szCs w:val="26"/>
        </w:rPr>
        <w:t xml:space="preserve"> da multa;</w:t>
      </w:r>
    </w:p>
    <w:p w:rsidR="000950CF" w:rsidRDefault="008C0D95">
      <w:pPr>
        <w:widowControl w:val="0"/>
        <w:numPr>
          <w:ilvl w:val="0"/>
          <w:numId w:val="7"/>
        </w:numPr>
        <w:pBdr>
          <w:top w:val="nil"/>
          <w:left w:val="nil"/>
          <w:bottom w:val="nil"/>
          <w:right w:val="nil"/>
          <w:between w:val="nil"/>
        </w:pBdr>
        <w:tabs>
          <w:tab w:val="left" w:pos="256"/>
        </w:tabs>
        <w:spacing w:before="1" w:line="360" w:lineRule="auto"/>
        <w:ind w:left="1" w:right="103" w:firstLine="0"/>
        <w:rPr>
          <w:color w:val="000000"/>
          <w:sz w:val="26"/>
          <w:szCs w:val="26"/>
        </w:rPr>
      </w:pPr>
      <w:r>
        <w:rPr>
          <w:color w:val="000000"/>
          <w:sz w:val="26"/>
          <w:szCs w:val="26"/>
        </w:rPr>
        <w:t xml:space="preserve">- </w:t>
      </w:r>
      <w:proofErr w:type="gramStart"/>
      <w:r>
        <w:rPr>
          <w:color w:val="000000"/>
          <w:sz w:val="26"/>
          <w:szCs w:val="26"/>
        </w:rPr>
        <w:t>transcurso</w:t>
      </w:r>
      <w:proofErr w:type="gramEnd"/>
      <w:r>
        <w:rPr>
          <w:color w:val="000000"/>
          <w:sz w:val="26"/>
          <w:szCs w:val="26"/>
        </w:rPr>
        <w:t xml:space="preserve"> do prazo mínimo de 1 (um) ano da aplicação da penalidade, no caso </w:t>
      </w:r>
      <w:r>
        <w:rPr>
          <w:color w:val="000000"/>
          <w:sz w:val="26"/>
          <w:szCs w:val="26"/>
        </w:rPr>
        <w:lastRenderedPageBreak/>
        <w:t>de impedimento de licitar e contratar, ou de 3 (três) anos da aplicação da penalidade, no caso de declaração de inidoneidade;</w:t>
      </w:r>
    </w:p>
    <w:p w:rsidR="000950CF" w:rsidRDefault="008C0D95">
      <w:pPr>
        <w:widowControl w:val="0"/>
        <w:numPr>
          <w:ilvl w:val="0"/>
          <w:numId w:val="7"/>
        </w:numPr>
        <w:pBdr>
          <w:top w:val="nil"/>
          <w:left w:val="nil"/>
          <w:bottom w:val="nil"/>
          <w:right w:val="nil"/>
          <w:between w:val="nil"/>
        </w:pBdr>
        <w:tabs>
          <w:tab w:val="left" w:pos="255"/>
        </w:tabs>
        <w:spacing w:line="360" w:lineRule="auto"/>
        <w:ind w:left="255" w:hanging="254"/>
        <w:rPr>
          <w:color w:val="000000"/>
          <w:sz w:val="26"/>
          <w:szCs w:val="26"/>
        </w:rPr>
      </w:pPr>
      <w:r>
        <w:rPr>
          <w:color w:val="000000"/>
          <w:sz w:val="26"/>
          <w:szCs w:val="26"/>
        </w:rPr>
        <w:t xml:space="preserve">- </w:t>
      </w:r>
      <w:proofErr w:type="gramStart"/>
      <w:r>
        <w:rPr>
          <w:color w:val="000000"/>
          <w:sz w:val="26"/>
          <w:szCs w:val="26"/>
        </w:rPr>
        <w:t>cumprimento</w:t>
      </w:r>
      <w:proofErr w:type="gramEnd"/>
      <w:r>
        <w:rPr>
          <w:color w:val="000000"/>
          <w:sz w:val="26"/>
          <w:szCs w:val="26"/>
        </w:rPr>
        <w:t xml:space="preserve"> das condições de reabilitação definid</w:t>
      </w:r>
      <w:r>
        <w:rPr>
          <w:color w:val="000000"/>
          <w:sz w:val="26"/>
          <w:szCs w:val="26"/>
        </w:rPr>
        <w:t>as no ato punitivo;</w:t>
      </w:r>
    </w:p>
    <w:p w:rsidR="000950CF" w:rsidRDefault="008C0D95">
      <w:pPr>
        <w:widowControl w:val="0"/>
        <w:numPr>
          <w:ilvl w:val="0"/>
          <w:numId w:val="7"/>
        </w:numPr>
        <w:pBdr>
          <w:top w:val="nil"/>
          <w:left w:val="nil"/>
          <w:bottom w:val="nil"/>
          <w:right w:val="nil"/>
          <w:between w:val="nil"/>
        </w:pBdr>
        <w:tabs>
          <w:tab w:val="left" w:pos="189"/>
        </w:tabs>
        <w:spacing w:before="2" w:line="360" w:lineRule="auto"/>
        <w:ind w:left="1" w:right="112" w:firstLine="0"/>
        <w:rPr>
          <w:color w:val="000000"/>
          <w:sz w:val="26"/>
          <w:szCs w:val="26"/>
        </w:rPr>
      </w:pPr>
      <w:r>
        <w:rPr>
          <w:color w:val="000000"/>
          <w:sz w:val="26"/>
          <w:szCs w:val="26"/>
        </w:rPr>
        <w:t xml:space="preserve">- </w:t>
      </w:r>
      <w:proofErr w:type="gramStart"/>
      <w:r>
        <w:rPr>
          <w:color w:val="000000"/>
          <w:sz w:val="26"/>
          <w:szCs w:val="26"/>
        </w:rPr>
        <w:t>análise</w:t>
      </w:r>
      <w:proofErr w:type="gramEnd"/>
      <w:r>
        <w:rPr>
          <w:color w:val="000000"/>
          <w:sz w:val="26"/>
          <w:szCs w:val="26"/>
        </w:rPr>
        <w:t xml:space="preserve"> jurídica prévia, com posicionamento conclusivo quanto ao cumprimento dos requisitos definidos neste artigo.</w:t>
      </w:r>
    </w:p>
    <w:p w:rsidR="000950CF" w:rsidRDefault="008C0D95">
      <w:pPr>
        <w:widowControl w:val="0"/>
        <w:numPr>
          <w:ilvl w:val="2"/>
          <w:numId w:val="8"/>
        </w:numPr>
        <w:pBdr>
          <w:top w:val="nil"/>
          <w:left w:val="nil"/>
          <w:bottom w:val="nil"/>
          <w:right w:val="nil"/>
          <w:between w:val="nil"/>
        </w:pBdr>
        <w:tabs>
          <w:tab w:val="left" w:pos="719"/>
        </w:tabs>
        <w:spacing w:before="257" w:line="360" w:lineRule="auto"/>
        <w:ind w:right="106" w:firstLine="0"/>
        <w:rPr>
          <w:color w:val="000000"/>
          <w:sz w:val="26"/>
          <w:szCs w:val="26"/>
        </w:rPr>
      </w:pPr>
      <w:r>
        <w:rPr>
          <w:color w:val="000000"/>
          <w:sz w:val="26"/>
          <w:szCs w:val="26"/>
        </w:rPr>
        <w:t>A sanção pelas infrações previstas nos incisos VIII e XII do caput do art. 155 da Lei 14.133/2021 exigirá, como condição de reabilitação do licitante ou contratado, a implantação ou aperfeiçoamento de programa de integridade pelo responsável.</w:t>
      </w:r>
    </w:p>
    <w:p w:rsidR="000950CF" w:rsidRDefault="000950CF">
      <w:pPr>
        <w:pBdr>
          <w:top w:val="nil"/>
          <w:left w:val="nil"/>
          <w:bottom w:val="nil"/>
          <w:right w:val="nil"/>
          <w:between w:val="nil"/>
        </w:pBdr>
        <w:ind w:left="720"/>
        <w:rPr>
          <w:color w:val="000000"/>
        </w:rPr>
      </w:pPr>
    </w:p>
    <w:p w:rsidR="000950CF" w:rsidRDefault="008C0D95">
      <w:pPr>
        <w:pStyle w:val="Ttulo1"/>
        <w:numPr>
          <w:ilvl w:val="0"/>
          <w:numId w:val="3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RECEBIMENTO E ACEITAÇÃO DO OBJETO.</w:t>
      </w:r>
    </w:p>
    <w:p w:rsidR="000950CF" w:rsidRDefault="008C0D95">
      <w:pPr>
        <w:widowControl w:val="0"/>
        <w:numPr>
          <w:ilvl w:val="1"/>
          <w:numId w:val="32"/>
        </w:numPr>
        <w:pBdr>
          <w:top w:val="nil"/>
          <w:left w:val="nil"/>
          <w:bottom w:val="nil"/>
          <w:right w:val="nil"/>
          <w:between w:val="nil"/>
        </w:pBdr>
        <w:tabs>
          <w:tab w:val="left" w:pos="1427"/>
        </w:tabs>
        <w:spacing w:before="137" w:line="360" w:lineRule="auto"/>
        <w:ind w:left="0" w:firstLine="0"/>
        <w:rPr>
          <w:b/>
          <w:bCs/>
          <w:color w:val="000000"/>
        </w:rPr>
      </w:pPr>
      <w:bookmarkStart w:id="0" w:name="_heading=h.nrx4r1umdjjd" w:colFirst="0" w:colLast="0"/>
      <w:bookmarkEnd w:id="0"/>
      <w:r>
        <w:rPr>
          <w:color w:val="000000"/>
          <w:sz w:val="26"/>
          <w:szCs w:val="26"/>
        </w:rPr>
        <w:t>Os critérios de recebimento, execução e de fiscalização do objeto estão previstos no Projeto Básico (ANEXO I) do presente edital</w:t>
      </w:r>
      <w:r>
        <w:rPr>
          <w:b/>
          <w:bCs/>
          <w:color w:val="000000"/>
          <w:sz w:val="26"/>
          <w:szCs w:val="26"/>
        </w:rPr>
        <w:t>.</w:t>
      </w:r>
    </w:p>
    <w:p w:rsidR="000950CF" w:rsidRDefault="008C0D95">
      <w:pPr>
        <w:pStyle w:val="Ttulo1"/>
        <w:numPr>
          <w:ilvl w:val="0"/>
          <w:numId w:val="3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DOS PRAZOS</w:t>
      </w:r>
    </w:p>
    <w:p w:rsidR="000950CF" w:rsidRDefault="008C0D95">
      <w:pPr>
        <w:widowControl w:val="0"/>
        <w:numPr>
          <w:ilvl w:val="1"/>
          <w:numId w:val="32"/>
        </w:numPr>
        <w:pBdr>
          <w:top w:val="nil"/>
          <w:left w:val="nil"/>
          <w:bottom w:val="nil"/>
          <w:right w:val="nil"/>
          <w:between w:val="nil"/>
        </w:pBdr>
        <w:tabs>
          <w:tab w:val="left" w:pos="1427"/>
        </w:tabs>
        <w:spacing w:before="139" w:line="360" w:lineRule="auto"/>
        <w:ind w:left="0" w:firstLine="0"/>
        <w:rPr>
          <w:color w:val="000000"/>
        </w:rPr>
      </w:pPr>
      <w:r>
        <w:rPr>
          <w:color w:val="000000"/>
          <w:sz w:val="26"/>
          <w:szCs w:val="26"/>
        </w:rPr>
        <w:t>A realização/entrega da obra deverá obedecer ao previsto no Projeto Básico (ANEXO I) deste Edital após o recebimento da Autorização de Serviço (AS), e, caso a Compromissária não possa cumprir com os prazos estipulados, deverá apresentar justificativa por e</w:t>
      </w:r>
      <w:r>
        <w:rPr>
          <w:color w:val="000000"/>
          <w:sz w:val="26"/>
          <w:szCs w:val="26"/>
        </w:rPr>
        <w:t>scrito, até 02 (dois) dias do vencimento do prazo de entrega do objeto, ficando a critério da Compromitente a sua aceitação;</w:t>
      </w:r>
    </w:p>
    <w:p w:rsidR="000950CF" w:rsidRDefault="008C0D95">
      <w:pPr>
        <w:pStyle w:val="Ttulo1"/>
        <w:numPr>
          <w:ilvl w:val="0"/>
          <w:numId w:val="3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DAS CONDIÇÕES DE PAGAMENTO</w:t>
      </w:r>
    </w:p>
    <w:p w:rsidR="000950CF" w:rsidRDefault="000950CF">
      <w:pPr>
        <w:spacing w:line="360" w:lineRule="auto"/>
        <w:rPr>
          <w:sz w:val="26"/>
          <w:szCs w:val="26"/>
        </w:rPr>
      </w:pPr>
    </w:p>
    <w:p w:rsidR="000950CF" w:rsidRDefault="008C0D95">
      <w:pPr>
        <w:widowControl w:val="0"/>
        <w:numPr>
          <w:ilvl w:val="1"/>
          <w:numId w:val="32"/>
        </w:numPr>
        <w:pBdr>
          <w:top w:val="nil"/>
          <w:left w:val="nil"/>
          <w:bottom w:val="nil"/>
          <w:right w:val="nil"/>
          <w:between w:val="nil"/>
        </w:pBdr>
        <w:tabs>
          <w:tab w:val="left" w:pos="566"/>
        </w:tabs>
        <w:spacing w:before="1" w:line="360" w:lineRule="auto"/>
        <w:ind w:left="0" w:right="138" w:firstLine="0"/>
        <w:rPr>
          <w:color w:val="000000"/>
        </w:rPr>
      </w:pPr>
      <w:r>
        <w:rPr>
          <w:color w:val="000000"/>
          <w:sz w:val="26"/>
          <w:szCs w:val="26"/>
        </w:rPr>
        <w:t>O pagamento será efetuado com base nas medições dos serviços efetivamente executados, devidamente atest</w:t>
      </w:r>
      <w:r>
        <w:rPr>
          <w:color w:val="000000"/>
          <w:sz w:val="26"/>
          <w:szCs w:val="26"/>
        </w:rPr>
        <w:t>adas pela fiscalização técnica e aprovadas pelo gestor do contrato, em conformidade com o cronograma físico-financeiro.</w:t>
      </w:r>
    </w:p>
    <w:p w:rsidR="000950CF" w:rsidRDefault="000950CF">
      <w:pPr>
        <w:pBdr>
          <w:top w:val="nil"/>
          <w:left w:val="nil"/>
          <w:bottom w:val="nil"/>
          <w:right w:val="nil"/>
          <w:between w:val="nil"/>
        </w:pBdr>
        <w:tabs>
          <w:tab w:val="left" w:pos="566"/>
        </w:tabs>
        <w:spacing w:line="360" w:lineRule="auto"/>
        <w:ind w:right="138"/>
        <w:rPr>
          <w:color w:val="000000"/>
          <w:sz w:val="26"/>
          <w:szCs w:val="26"/>
        </w:rPr>
      </w:pPr>
    </w:p>
    <w:p w:rsidR="000950CF" w:rsidRDefault="008C0D95">
      <w:pPr>
        <w:widowControl w:val="0"/>
        <w:numPr>
          <w:ilvl w:val="1"/>
          <w:numId w:val="32"/>
        </w:numPr>
        <w:pBdr>
          <w:top w:val="nil"/>
          <w:left w:val="nil"/>
          <w:bottom w:val="nil"/>
          <w:right w:val="nil"/>
          <w:between w:val="nil"/>
        </w:pBdr>
        <w:tabs>
          <w:tab w:val="left" w:pos="566"/>
        </w:tabs>
        <w:spacing w:before="1" w:line="360" w:lineRule="auto"/>
        <w:ind w:left="0" w:right="138" w:firstLine="0"/>
        <w:rPr>
          <w:color w:val="000000"/>
        </w:rPr>
      </w:pPr>
      <w:r>
        <w:rPr>
          <w:color w:val="000000"/>
          <w:sz w:val="26"/>
          <w:szCs w:val="26"/>
        </w:rPr>
        <w:t>O pagamento será efetuado pela Contratante no prazo de 30 (trinta) dias, contados do recebimento da Nota Fiscal.</w:t>
      </w:r>
    </w:p>
    <w:p w:rsidR="000950CF" w:rsidRDefault="008C0D95">
      <w:pPr>
        <w:widowControl w:val="0"/>
        <w:numPr>
          <w:ilvl w:val="1"/>
          <w:numId w:val="32"/>
        </w:numPr>
        <w:pBdr>
          <w:top w:val="nil"/>
          <w:left w:val="nil"/>
          <w:bottom w:val="nil"/>
          <w:right w:val="nil"/>
          <w:between w:val="nil"/>
        </w:pBdr>
        <w:tabs>
          <w:tab w:val="left" w:pos="707"/>
        </w:tabs>
        <w:spacing w:before="257" w:line="360" w:lineRule="auto"/>
        <w:ind w:left="0" w:right="137" w:firstLine="0"/>
        <w:rPr>
          <w:color w:val="000000"/>
        </w:rPr>
      </w:pPr>
      <w:r>
        <w:rPr>
          <w:color w:val="000000"/>
          <w:sz w:val="26"/>
          <w:szCs w:val="26"/>
        </w:rPr>
        <w:t xml:space="preserve">A primeira fatura dos serviços só será paga com a apresentação da cópia da </w:t>
      </w:r>
      <w:r>
        <w:rPr>
          <w:color w:val="000000"/>
          <w:sz w:val="26"/>
          <w:szCs w:val="26"/>
        </w:rPr>
        <w:lastRenderedPageBreak/>
        <w:t>Anotação de Responsabilidade Técnica - ART dos serviços junto ao CREA-MA, bem como documentos que comprovem que os serviços foram inscritos no INSS.</w:t>
      </w:r>
    </w:p>
    <w:p w:rsidR="000950CF" w:rsidRDefault="000950CF">
      <w:pPr>
        <w:pBdr>
          <w:top w:val="nil"/>
          <w:left w:val="nil"/>
          <w:bottom w:val="nil"/>
          <w:right w:val="nil"/>
          <w:between w:val="nil"/>
        </w:pBdr>
        <w:spacing w:after="140" w:line="360" w:lineRule="auto"/>
        <w:rPr>
          <w:color w:val="000000"/>
          <w:sz w:val="26"/>
          <w:szCs w:val="26"/>
        </w:rPr>
      </w:pPr>
    </w:p>
    <w:p w:rsidR="000950CF" w:rsidRDefault="008C0D95">
      <w:pPr>
        <w:widowControl w:val="0"/>
        <w:numPr>
          <w:ilvl w:val="1"/>
          <w:numId w:val="32"/>
        </w:numPr>
        <w:pBdr>
          <w:top w:val="nil"/>
          <w:left w:val="nil"/>
          <w:bottom w:val="nil"/>
          <w:right w:val="nil"/>
          <w:between w:val="nil"/>
        </w:pBdr>
        <w:tabs>
          <w:tab w:val="left" w:pos="707"/>
        </w:tabs>
        <w:spacing w:line="360" w:lineRule="auto"/>
        <w:ind w:left="0" w:right="142" w:firstLine="0"/>
        <w:rPr>
          <w:color w:val="000000"/>
        </w:rPr>
      </w:pPr>
      <w:r>
        <w:rPr>
          <w:color w:val="000000"/>
          <w:sz w:val="26"/>
          <w:szCs w:val="26"/>
        </w:rPr>
        <w:t>A emissão da Nota Fiscal será precedida do recebimento definitivo do serviço, conforme este Projeto Básico</w:t>
      </w:r>
    </w:p>
    <w:p w:rsidR="000950CF" w:rsidRDefault="008C0D95">
      <w:pPr>
        <w:widowControl w:val="0"/>
        <w:numPr>
          <w:ilvl w:val="1"/>
          <w:numId w:val="32"/>
        </w:numPr>
        <w:pBdr>
          <w:top w:val="nil"/>
          <w:left w:val="nil"/>
          <w:bottom w:val="nil"/>
          <w:right w:val="nil"/>
          <w:between w:val="nil"/>
        </w:pBdr>
        <w:tabs>
          <w:tab w:val="left" w:pos="707"/>
        </w:tabs>
        <w:spacing w:before="257" w:line="360" w:lineRule="auto"/>
        <w:ind w:left="0" w:right="137" w:firstLine="0"/>
        <w:rPr>
          <w:color w:val="000000"/>
        </w:rPr>
      </w:pPr>
      <w:r>
        <w:rPr>
          <w:color w:val="000000"/>
          <w:sz w:val="26"/>
          <w:szCs w:val="26"/>
        </w:rPr>
        <w:t>A Nota Fiscal ou Fatura deverá ser obrigatoriamente acompanhada da comprovação da regularidade fiscal, social e trabalhista constatada por meio de co</w:t>
      </w:r>
      <w:r>
        <w:rPr>
          <w:color w:val="000000"/>
          <w:sz w:val="26"/>
          <w:szCs w:val="26"/>
        </w:rPr>
        <w:t>nsulta on-line, mediante consulta aos sítios eletrônicos oficiais ou à documentação mencionada no art. 68 da Lei nº 14.133, de 2021.</w:t>
      </w:r>
    </w:p>
    <w:p w:rsidR="000950CF" w:rsidRDefault="000950CF">
      <w:pPr>
        <w:pBdr>
          <w:top w:val="nil"/>
          <w:left w:val="nil"/>
          <w:bottom w:val="nil"/>
          <w:right w:val="nil"/>
          <w:between w:val="nil"/>
        </w:pBdr>
        <w:spacing w:before="109" w:after="140" w:line="360" w:lineRule="auto"/>
        <w:rPr>
          <w:color w:val="000000"/>
          <w:sz w:val="26"/>
          <w:szCs w:val="26"/>
        </w:rPr>
      </w:pPr>
    </w:p>
    <w:p w:rsidR="000950CF" w:rsidRDefault="008C0D95">
      <w:pPr>
        <w:widowControl w:val="0"/>
        <w:numPr>
          <w:ilvl w:val="1"/>
          <w:numId w:val="32"/>
        </w:numPr>
        <w:pBdr>
          <w:top w:val="nil"/>
          <w:left w:val="nil"/>
          <w:bottom w:val="nil"/>
          <w:right w:val="nil"/>
          <w:between w:val="nil"/>
        </w:pBdr>
        <w:tabs>
          <w:tab w:val="left" w:pos="707"/>
        </w:tabs>
        <w:spacing w:line="360" w:lineRule="auto"/>
        <w:ind w:left="0" w:right="135" w:firstLine="0"/>
        <w:rPr>
          <w:color w:val="000000"/>
        </w:rPr>
      </w:pPr>
      <w:r>
        <w:rPr>
          <w:color w:val="000000"/>
          <w:sz w:val="26"/>
          <w:szCs w:val="26"/>
        </w:rPr>
        <w:t>O setor competente para proceder o pagamento deve verificar se a Nota Fiscal apresentada expressa os elementos necessários e essenciais do documento, tais como o prazo de validade, a data da emissão, os dados do contrato e do órgão contratante, o período d</w:t>
      </w:r>
      <w:r>
        <w:rPr>
          <w:color w:val="000000"/>
          <w:sz w:val="26"/>
          <w:szCs w:val="26"/>
        </w:rPr>
        <w:t>e prestação dos serviços, o valor a pagar; e eventual destaque do valor de retenções tributárias cabíveis.</w:t>
      </w:r>
    </w:p>
    <w:p w:rsidR="000950CF" w:rsidRDefault="008C0D95">
      <w:pPr>
        <w:widowControl w:val="0"/>
        <w:numPr>
          <w:ilvl w:val="1"/>
          <w:numId w:val="32"/>
        </w:numPr>
        <w:pBdr>
          <w:top w:val="nil"/>
          <w:left w:val="nil"/>
          <w:bottom w:val="nil"/>
          <w:right w:val="nil"/>
          <w:between w:val="nil"/>
        </w:pBdr>
        <w:tabs>
          <w:tab w:val="left" w:pos="707"/>
        </w:tabs>
        <w:spacing w:before="257" w:line="360" w:lineRule="auto"/>
        <w:ind w:left="0" w:right="138" w:firstLine="0"/>
        <w:rPr>
          <w:color w:val="000000"/>
        </w:rPr>
      </w:pPr>
      <w:r>
        <w:rPr>
          <w:color w:val="000000"/>
          <w:sz w:val="26"/>
          <w:szCs w:val="26"/>
        </w:rPr>
        <w:t xml:space="preserve">Havendo erro na apresentação da Nota Fiscal, ou circunstância que impeça a liquidação da despesa, o pagamento ficará sobrestado até que a Contratada </w:t>
      </w:r>
      <w:r>
        <w:rPr>
          <w:color w:val="000000"/>
          <w:sz w:val="26"/>
          <w:szCs w:val="26"/>
        </w:rPr>
        <w:t>providencie as medidas saneadoras. Nesta hipótese, o prazo para pagamento iniciar-se-á após a comprovação da regularização da situação, não acarretando qualquer ônus para a Contratante;</w:t>
      </w:r>
    </w:p>
    <w:p w:rsidR="000950CF" w:rsidRDefault="000950CF">
      <w:pPr>
        <w:pBdr>
          <w:top w:val="nil"/>
          <w:left w:val="nil"/>
          <w:bottom w:val="nil"/>
          <w:right w:val="nil"/>
          <w:between w:val="nil"/>
        </w:pBdr>
        <w:spacing w:before="2" w:after="140" w:line="360" w:lineRule="auto"/>
        <w:rPr>
          <w:color w:val="000000"/>
          <w:sz w:val="26"/>
          <w:szCs w:val="26"/>
        </w:rPr>
      </w:pPr>
    </w:p>
    <w:p w:rsidR="000950CF" w:rsidRDefault="008C0D95">
      <w:pPr>
        <w:widowControl w:val="0"/>
        <w:numPr>
          <w:ilvl w:val="1"/>
          <w:numId w:val="32"/>
        </w:numPr>
        <w:pBdr>
          <w:top w:val="nil"/>
          <w:left w:val="nil"/>
          <w:bottom w:val="nil"/>
          <w:right w:val="nil"/>
          <w:between w:val="nil"/>
        </w:pBdr>
        <w:tabs>
          <w:tab w:val="left" w:pos="707"/>
        </w:tabs>
        <w:spacing w:before="1" w:line="360" w:lineRule="auto"/>
        <w:ind w:left="0" w:right="142" w:firstLine="0"/>
        <w:rPr>
          <w:color w:val="000000"/>
        </w:rPr>
      </w:pPr>
      <w:r>
        <w:rPr>
          <w:color w:val="000000"/>
          <w:sz w:val="26"/>
          <w:szCs w:val="26"/>
        </w:rPr>
        <w:t>Será considerada data do pagamento o dia em que constar como emitida a ordem bancária para pagamento.</w:t>
      </w:r>
    </w:p>
    <w:p w:rsidR="000950CF" w:rsidRDefault="008C0D95">
      <w:pPr>
        <w:widowControl w:val="0"/>
        <w:numPr>
          <w:ilvl w:val="1"/>
          <w:numId w:val="32"/>
        </w:numPr>
        <w:pBdr>
          <w:top w:val="nil"/>
          <w:left w:val="nil"/>
          <w:bottom w:val="nil"/>
          <w:right w:val="nil"/>
          <w:between w:val="nil"/>
        </w:pBdr>
        <w:tabs>
          <w:tab w:val="left" w:pos="707"/>
        </w:tabs>
        <w:spacing w:before="257" w:line="360" w:lineRule="auto"/>
        <w:ind w:left="0" w:right="138" w:firstLine="0"/>
        <w:rPr>
          <w:color w:val="000000"/>
        </w:rPr>
      </w:pPr>
      <w:r>
        <w:rPr>
          <w:color w:val="000000"/>
          <w:sz w:val="26"/>
          <w:szCs w:val="26"/>
        </w:rPr>
        <w:t>Constatando-se, a situação de irregularidade fiscal da contratada, será providenciada sua notificação, por escrito, para que, no prazo de 5 (cinco) dias ú</w:t>
      </w:r>
      <w:r>
        <w:rPr>
          <w:color w:val="000000"/>
          <w:sz w:val="26"/>
          <w:szCs w:val="26"/>
        </w:rPr>
        <w:t xml:space="preserve">teis, regularize sua situação ou, no mesmo prazo, apresente sua defesa. O prazo poderá </w:t>
      </w:r>
      <w:r>
        <w:rPr>
          <w:color w:val="000000"/>
          <w:sz w:val="26"/>
          <w:szCs w:val="26"/>
        </w:rPr>
        <w:lastRenderedPageBreak/>
        <w:t>ser prorrogado uma vez, por igual período, a critério da contratante.</w:t>
      </w:r>
    </w:p>
    <w:p w:rsidR="000950CF" w:rsidRDefault="008C0D95">
      <w:pPr>
        <w:widowControl w:val="0"/>
        <w:numPr>
          <w:ilvl w:val="1"/>
          <w:numId w:val="32"/>
        </w:numPr>
        <w:pBdr>
          <w:top w:val="nil"/>
          <w:left w:val="nil"/>
          <w:bottom w:val="nil"/>
          <w:right w:val="nil"/>
          <w:between w:val="nil"/>
        </w:pBdr>
        <w:tabs>
          <w:tab w:val="left" w:pos="707"/>
        </w:tabs>
        <w:spacing w:before="257" w:line="360" w:lineRule="auto"/>
        <w:ind w:left="0" w:right="136" w:firstLine="0"/>
        <w:rPr>
          <w:color w:val="000000"/>
        </w:rPr>
      </w:pPr>
      <w:r>
        <w:rPr>
          <w:color w:val="000000"/>
          <w:sz w:val="26"/>
          <w:szCs w:val="26"/>
        </w:rPr>
        <w:t>Não havendo regularização ou sendo a defesa considerada improcedente, a contratante deverá comunicar aos órgãos responsáveis pela fiscalização da regularidade fiscal quanto à inadimplência da contratada, bem como quanto à existência de pagamento a ser efet</w:t>
      </w:r>
      <w:r>
        <w:rPr>
          <w:color w:val="000000"/>
          <w:sz w:val="26"/>
          <w:szCs w:val="26"/>
        </w:rPr>
        <w:t>uado, para que sejam acionados os meios pertinentes e necessários para garantir o recebimento de seus créditos.</w:t>
      </w:r>
    </w:p>
    <w:p w:rsidR="000950CF" w:rsidRDefault="000950CF">
      <w:pPr>
        <w:pBdr>
          <w:top w:val="nil"/>
          <w:left w:val="nil"/>
          <w:bottom w:val="nil"/>
          <w:right w:val="nil"/>
          <w:between w:val="nil"/>
        </w:pBdr>
        <w:spacing w:before="2" w:after="140" w:line="360" w:lineRule="auto"/>
        <w:rPr>
          <w:color w:val="000000"/>
          <w:sz w:val="26"/>
          <w:szCs w:val="26"/>
        </w:rPr>
      </w:pPr>
    </w:p>
    <w:p w:rsidR="000950CF" w:rsidRDefault="008C0D95">
      <w:pPr>
        <w:widowControl w:val="0"/>
        <w:numPr>
          <w:ilvl w:val="1"/>
          <w:numId w:val="32"/>
        </w:numPr>
        <w:pBdr>
          <w:top w:val="nil"/>
          <w:left w:val="nil"/>
          <w:bottom w:val="nil"/>
          <w:right w:val="nil"/>
          <w:between w:val="nil"/>
        </w:pBdr>
        <w:tabs>
          <w:tab w:val="left" w:pos="708"/>
        </w:tabs>
        <w:spacing w:line="360" w:lineRule="auto"/>
        <w:ind w:left="0" w:right="139" w:firstLine="0"/>
        <w:rPr>
          <w:color w:val="000000"/>
        </w:rPr>
      </w:pPr>
      <w:r>
        <w:rPr>
          <w:color w:val="000000"/>
          <w:sz w:val="26"/>
          <w:szCs w:val="26"/>
        </w:rPr>
        <w:t>Persistindo a irregularidade, a contratante deverá adotar as medidas necessárias à rescisão contratual nos autos do processo administrativo cor</w:t>
      </w:r>
      <w:r>
        <w:rPr>
          <w:color w:val="000000"/>
          <w:sz w:val="26"/>
          <w:szCs w:val="26"/>
        </w:rPr>
        <w:t>respondente, assegurada à contratada a ampla defesa.</w:t>
      </w:r>
    </w:p>
    <w:p w:rsidR="000950CF" w:rsidRDefault="000950CF">
      <w:pPr>
        <w:pBdr>
          <w:top w:val="nil"/>
          <w:left w:val="nil"/>
          <w:bottom w:val="nil"/>
          <w:right w:val="nil"/>
          <w:between w:val="nil"/>
        </w:pBdr>
        <w:spacing w:after="140" w:line="360" w:lineRule="auto"/>
        <w:rPr>
          <w:color w:val="000000"/>
          <w:sz w:val="26"/>
          <w:szCs w:val="26"/>
        </w:rPr>
      </w:pPr>
    </w:p>
    <w:p w:rsidR="000950CF" w:rsidRDefault="008C0D95">
      <w:pPr>
        <w:widowControl w:val="0"/>
        <w:numPr>
          <w:ilvl w:val="1"/>
          <w:numId w:val="32"/>
        </w:numPr>
        <w:pBdr>
          <w:top w:val="nil"/>
          <w:left w:val="nil"/>
          <w:bottom w:val="nil"/>
          <w:right w:val="nil"/>
          <w:between w:val="nil"/>
        </w:pBdr>
        <w:tabs>
          <w:tab w:val="left" w:pos="708"/>
        </w:tabs>
        <w:spacing w:line="360" w:lineRule="auto"/>
        <w:ind w:left="0" w:right="135" w:firstLine="0"/>
        <w:rPr>
          <w:color w:val="000000"/>
        </w:rPr>
      </w:pPr>
      <w:r>
        <w:rPr>
          <w:color w:val="000000"/>
          <w:sz w:val="26"/>
          <w:szCs w:val="26"/>
        </w:rPr>
        <w:t>Havendo a efetiva execução do objeto, os pagamentos serão realizados normalmente, até que se decida pela rescisão do contrato, caso a contratada não regularize sua situação junto aos órgãos competentes</w:t>
      </w:r>
    </w:p>
    <w:p w:rsidR="000950CF" w:rsidRDefault="008C0D95">
      <w:pPr>
        <w:widowControl w:val="0"/>
        <w:numPr>
          <w:ilvl w:val="1"/>
          <w:numId w:val="32"/>
        </w:numPr>
        <w:pBdr>
          <w:top w:val="nil"/>
          <w:left w:val="nil"/>
          <w:bottom w:val="nil"/>
          <w:right w:val="nil"/>
          <w:between w:val="nil"/>
        </w:pBdr>
        <w:tabs>
          <w:tab w:val="left" w:pos="708"/>
        </w:tabs>
        <w:spacing w:before="256" w:line="360" w:lineRule="auto"/>
        <w:ind w:left="0" w:firstLine="0"/>
        <w:rPr>
          <w:color w:val="000000"/>
        </w:rPr>
      </w:pPr>
      <w:r>
        <w:rPr>
          <w:color w:val="000000"/>
          <w:sz w:val="26"/>
          <w:szCs w:val="26"/>
        </w:rPr>
        <w:t>Quando do pagamento, será efetuada a retenção tributária prevista na legislação aplicável.</w:t>
      </w:r>
    </w:p>
    <w:p w:rsidR="000950CF" w:rsidRDefault="000950CF">
      <w:pPr>
        <w:pBdr>
          <w:top w:val="nil"/>
          <w:left w:val="nil"/>
          <w:bottom w:val="nil"/>
          <w:right w:val="nil"/>
          <w:between w:val="nil"/>
        </w:pBdr>
        <w:spacing w:after="140" w:line="360" w:lineRule="auto"/>
        <w:rPr>
          <w:color w:val="000000"/>
          <w:sz w:val="26"/>
          <w:szCs w:val="26"/>
        </w:rPr>
      </w:pPr>
    </w:p>
    <w:p w:rsidR="000950CF" w:rsidRDefault="008C0D95">
      <w:pPr>
        <w:widowControl w:val="0"/>
        <w:numPr>
          <w:ilvl w:val="1"/>
          <w:numId w:val="32"/>
        </w:numPr>
        <w:pBdr>
          <w:top w:val="nil"/>
          <w:left w:val="nil"/>
          <w:bottom w:val="nil"/>
          <w:right w:val="nil"/>
          <w:between w:val="nil"/>
        </w:pBdr>
        <w:tabs>
          <w:tab w:val="left" w:pos="708"/>
        </w:tabs>
        <w:spacing w:line="360" w:lineRule="auto"/>
        <w:ind w:left="0" w:right="137" w:firstLine="0"/>
        <w:rPr>
          <w:color w:val="000000"/>
        </w:rPr>
      </w:pPr>
      <w:r>
        <w:rPr>
          <w:color w:val="000000"/>
          <w:sz w:val="26"/>
          <w:szCs w:val="26"/>
        </w:rPr>
        <w:t>É vedado o pagamento, a qualquer título, por serviços prestados, à empresa privada que tenha em seu quadro societário servidor público da ativa do órgão contratante, com fundamento na Lei de Diretrizes Orçamentárias vigente.</w:t>
      </w:r>
    </w:p>
    <w:p w:rsidR="000950CF" w:rsidRDefault="000950CF">
      <w:pPr>
        <w:pBdr>
          <w:top w:val="nil"/>
          <w:left w:val="nil"/>
          <w:bottom w:val="nil"/>
          <w:right w:val="nil"/>
          <w:between w:val="nil"/>
        </w:pBdr>
        <w:spacing w:before="1" w:after="140" w:line="360" w:lineRule="auto"/>
        <w:rPr>
          <w:color w:val="000000"/>
          <w:sz w:val="26"/>
          <w:szCs w:val="26"/>
        </w:rPr>
      </w:pPr>
    </w:p>
    <w:p w:rsidR="000950CF" w:rsidRDefault="008C0D95">
      <w:pPr>
        <w:widowControl w:val="0"/>
        <w:numPr>
          <w:ilvl w:val="1"/>
          <w:numId w:val="32"/>
        </w:numPr>
        <w:pBdr>
          <w:top w:val="nil"/>
          <w:left w:val="nil"/>
          <w:bottom w:val="nil"/>
          <w:right w:val="nil"/>
          <w:between w:val="nil"/>
        </w:pBdr>
        <w:tabs>
          <w:tab w:val="left" w:pos="708"/>
        </w:tabs>
        <w:spacing w:line="360" w:lineRule="auto"/>
        <w:ind w:left="0" w:right="136" w:firstLine="0"/>
        <w:rPr>
          <w:color w:val="000000"/>
        </w:rPr>
      </w:pPr>
      <w:r>
        <w:rPr>
          <w:color w:val="000000"/>
          <w:sz w:val="26"/>
          <w:szCs w:val="26"/>
        </w:rPr>
        <w:t>Nos casos de eventuais atrasos</w:t>
      </w:r>
      <w:r>
        <w:rPr>
          <w:color w:val="000000"/>
          <w:sz w:val="26"/>
          <w:szCs w:val="26"/>
        </w:rPr>
        <w:t xml:space="preserve"> de pagamento, desde que a Contratada não tenha concorrido, de alguma forma, para tanto, fica convencionado que a taxa de compensação financeira devida pela Contratante, entre a data do vencimento e o efetivo adimplemento da parcela é calculada mediante a </w:t>
      </w:r>
      <w:r>
        <w:rPr>
          <w:color w:val="000000"/>
          <w:sz w:val="26"/>
          <w:szCs w:val="26"/>
        </w:rPr>
        <w:t>aplicação da seguinte fórmula:</w:t>
      </w:r>
    </w:p>
    <w:p w:rsidR="000950CF" w:rsidRDefault="000950CF">
      <w:pPr>
        <w:pBdr>
          <w:top w:val="nil"/>
          <w:left w:val="nil"/>
          <w:bottom w:val="nil"/>
          <w:right w:val="nil"/>
          <w:between w:val="nil"/>
        </w:pBdr>
        <w:spacing w:before="1" w:after="140" w:line="360" w:lineRule="auto"/>
        <w:rPr>
          <w:color w:val="000000"/>
          <w:sz w:val="26"/>
          <w:szCs w:val="26"/>
        </w:rPr>
      </w:pPr>
    </w:p>
    <w:p w:rsidR="000950CF" w:rsidRDefault="008C0D95">
      <w:pPr>
        <w:pBdr>
          <w:top w:val="nil"/>
          <w:left w:val="nil"/>
          <w:bottom w:val="nil"/>
          <w:right w:val="nil"/>
          <w:between w:val="nil"/>
        </w:pBdr>
        <w:spacing w:before="1" w:after="140" w:line="360" w:lineRule="auto"/>
        <w:ind w:right="7955"/>
        <w:rPr>
          <w:color w:val="000000"/>
          <w:sz w:val="26"/>
          <w:szCs w:val="26"/>
        </w:rPr>
      </w:pPr>
      <w:r>
        <w:rPr>
          <w:color w:val="000000"/>
          <w:sz w:val="26"/>
          <w:szCs w:val="26"/>
        </w:rPr>
        <w:t>I</w:t>
      </w:r>
      <w:proofErr w:type="gramStart"/>
      <w:r>
        <w:rPr>
          <w:color w:val="000000"/>
          <w:sz w:val="26"/>
          <w:szCs w:val="26"/>
        </w:rPr>
        <w:t>=</w:t>
      </w:r>
      <w:r>
        <w:rPr>
          <w:color w:val="000000"/>
          <w:sz w:val="26"/>
          <w:szCs w:val="26"/>
          <w:u w:val="single"/>
        </w:rPr>
        <w:t>(</w:t>
      </w:r>
      <w:proofErr w:type="gramEnd"/>
      <w:r>
        <w:rPr>
          <w:color w:val="000000"/>
          <w:sz w:val="26"/>
          <w:szCs w:val="26"/>
          <w:u w:val="single"/>
        </w:rPr>
        <w:t>TX/100)</w:t>
      </w:r>
      <w:r>
        <w:rPr>
          <w:color w:val="000000"/>
          <w:sz w:val="26"/>
          <w:szCs w:val="26"/>
        </w:rPr>
        <w:t xml:space="preserve"> 365</w:t>
      </w:r>
    </w:p>
    <w:p w:rsidR="000950CF" w:rsidRDefault="008C0D95">
      <w:pPr>
        <w:pBdr>
          <w:top w:val="nil"/>
          <w:left w:val="nil"/>
          <w:bottom w:val="nil"/>
          <w:right w:val="nil"/>
          <w:between w:val="nil"/>
        </w:pBdr>
        <w:spacing w:after="140" w:line="360" w:lineRule="auto"/>
        <w:rPr>
          <w:color w:val="000000"/>
          <w:sz w:val="26"/>
          <w:szCs w:val="26"/>
        </w:rPr>
      </w:pPr>
      <w:r>
        <w:rPr>
          <w:color w:val="000000"/>
          <w:sz w:val="26"/>
          <w:szCs w:val="26"/>
        </w:rPr>
        <w:t>EM = I x N x VP, onde:</w:t>
      </w:r>
    </w:p>
    <w:p w:rsidR="000950CF" w:rsidRDefault="008C0D95">
      <w:pPr>
        <w:pBdr>
          <w:top w:val="nil"/>
          <w:left w:val="nil"/>
          <w:bottom w:val="nil"/>
          <w:right w:val="nil"/>
          <w:between w:val="nil"/>
        </w:pBdr>
        <w:spacing w:before="255" w:after="140" w:line="360" w:lineRule="auto"/>
        <w:rPr>
          <w:color w:val="000000"/>
          <w:sz w:val="26"/>
          <w:szCs w:val="26"/>
        </w:rPr>
      </w:pPr>
      <w:r>
        <w:rPr>
          <w:color w:val="000000"/>
          <w:sz w:val="26"/>
          <w:szCs w:val="26"/>
        </w:rPr>
        <w:t>I = Índice de atualização financeira;</w:t>
      </w:r>
    </w:p>
    <w:p w:rsidR="000950CF" w:rsidRDefault="008C0D95">
      <w:pPr>
        <w:pBdr>
          <w:top w:val="nil"/>
          <w:left w:val="nil"/>
          <w:bottom w:val="nil"/>
          <w:right w:val="nil"/>
          <w:between w:val="nil"/>
        </w:pBdr>
        <w:spacing w:before="2" w:after="140" w:line="360" w:lineRule="auto"/>
        <w:rPr>
          <w:color w:val="000000"/>
          <w:sz w:val="26"/>
          <w:szCs w:val="26"/>
        </w:rPr>
      </w:pPr>
      <w:r>
        <w:rPr>
          <w:color w:val="000000"/>
          <w:sz w:val="26"/>
          <w:szCs w:val="26"/>
        </w:rPr>
        <w:t>TX = Percentual da taxa de juros de mora anual;12</w:t>
      </w:r>
    </w:p>
    <w:p w:rsidR="000950CF" w:rsidRDefault="000950CF">
      <w:pPr>
        <w:pBdr>
          <w:top w:val="nil"/>
          <w:left w:val="nil"/>
          <w:bottom w:val="nil"/>
          <w:right w:val="nil"/>
          <w:between w:val="nil"/>
        </w:pBdr>
        <w:spacing w:before="109" w:after="140" w:line="360" w:lineRule="auto"/>
        <w:rPr>
          <w:color w:val="000000"/>
          <w:sz w:val="26"/>
          <w:szCs w:val="26"/>
        </w:rPr>
      </w:pPr>
    </w:p>
    <w:p w:rsidR="000950CF" w:rsidRDefault="008C0D95">
      <w:pPr>
        <w:pBdr>
          <w:top w:val="nil"/>
          <w:left w:val="nil"/>
          <w:bottom w:val="nil"/>
          <w:right w:val="nil"/>
          <w:between w:val="nil"/>
        </w:pBdr>
        <w:spacing w:after="140" w:line="360" w:lineRule="auto"/>
        <w:rPr>
          <w:color w:val="000000"/>
          <w:sz w:val="26"/>
          <w:szCs w:val="26"/>
        </w:rPr>
      </w:pPr>
      <w:r>
        <w:rPr>
          <w:color w:val="000000"/>
          <w:sz w:val="26"/>
          <w:szCs w:val="26"/>
        </w:rPr>
        <w:t>EM = Encargos moratórios;</w:t>
      </w:r>
    </w:p>
    <w:p w:rsidR="000950CF" w:rsidRDefault="008C0D95">
      <w:pPr>
        <w:pBdr>
          <w:top w:val="nil"/>
          <w:left w:val="nil"/>
          <w:bottom w:val="nil"/>
          <w:right w:val="nil"/>
          <w:between w:val="nil"/>
        </w:pBdr>
        <w:spacing w:after="140" w:line="360" w:lineRule="auto"/>
        <w:ind w:right="1145"/>
        <w:rPr>
          <w:color w:val="000000"/>
        </w:rPr>
      </w:pPr>
      <w:r>
        <w:rPr>
          <w:color w:val="000000"/>
          <w:sz w:val="26"/>
          <w:szCs w:val="26"/>
        </w:rPr>
        <w:t>N = Número de dias entre a data prevista para o pagamento e a do efetivo pagamento; VP = Valor da parcela em atraso.</w:t>
      </w:r>
    </w:p>
    <w:p w:rsidR="000950CF" w:rsidRDefault="000950CF">
      <w:pPr>
        <w:pBdr>
          <w:top w:val="nil"/>
          <w:left w:val="nil"/>
          <w:bottom w:val="nil"/>
          <w:right w:val="nil"/>
          <w:between w:val="nil"/>
        </w:pBdr>
        <w:spacing w:before="17" w:after="140" w:line="276" w:lineRule="auto"/>
        <w:rPr>
          <w:b/>
          <w:bCs/>
          <w:color w:val="000000"/>
          <w:sz w:val="26"/>
          <w:szCs w:val="26"/>
        </w:rPr>
      </w:pPr>
    </w:p>
    <w:p w:rsidR="000950CF" w:rsidRDefault="008C0D95">
      <w:pPr>
        <w:pStyle w:val="Ttulo1"/>
        <w:numPr>
          <w:ilvl w:val="0"/>
          <w:numId w:val="32"/>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DA GARANTIA/QUALIDADE</w:t>
      </w:r>
    </w:p>
    <w:p w:rsidR="000950CF" w:rsidRDefault="008C0D95">
      <w:pPr>
        <w:widowControl w:val="0"/>
        <w:numPr>
          <w:ilvl w:val="1"/>
          <w:numId w:val="32"/>
        </w:numPr>
        <w:pBdr>
          <w:top w:val="nil"/>
          <w:left w:val="nil"/>
          <w:bottom w:val="nil"/>
          <w:right w:val="nil"/>
          <w:between w:val="nil"/>
        </w:pBdr>
        <w:tabs>
          <w:tab w:val="left" w:pos="1427"/>
        </w:tabs>
        <w:spacing w:before="137" w:line="360" w:lineRule="auto"/>
        <w:ind w:left="0" w:firstLine="0"/>
        <w:rPr>
          <w:b/>
          <w:bCs/>
          <w:color w:val="000000"/>
        </w:rPr>
      </w:pPr>
      <w:r>
        <w:rPr>
          <w:color w:val="000000"/>
          <w:sz w:val="26"/>
          <w:szCs w:val="26"/>
        </w:rPr>
        <w:t>O prazo de garantia ocorrerá conforme previsão estabelecida na legislação vigente</w:t>
      </w:r>
      <w:r>
        <w:rPr>
          <w:b/>
          <w:bCs/>
          <w:color w:val="000000"/>
          <w:sz w:val="26"/>
          <w:szCs w:val="26"/>
        </w:rPr>
        <w:t>,</w:t>
      </w:r>
    </w:p>
    <w:p w:rsidR="000950CF" w:rsidRDefault="008C0D95">
      <w:pPr>
        <w:numPr>
          <w:ilvl w:val="2"/>
          <w:numId w:val="33"/>
        </w:numPr>
        <w:pBdr>
          <w:top w:val="nil"/>
          <w:left w:val="nil"/>
          <w:bottom w:val="nil"/>
          <w:right w:val="nil"/>
          <w:between w:val="nil"/>
        </w:pBdr>
        <w:spacing w:line="360" w:lineRule="auto"/>
        <w:ind w:left="0" w:firstLine="0"/>
        <w:rPr>
          <w:color w:val="000000"/>
          <w:sz w:val="26"/>
          <w:szCs w:val="26"/>
        </w:rPr>
      </w:pPr>
      <w:r>
        <w:rPr>
          <w:color w:val="000000"/>
          <w:sz w:val="26"/>
          <w:szCs w:val="26"/>
        </w:rPr>
        <w:t xml:space="preserve">A CONTRATADA deverá prestar </w:t>
      </w:r>
      <w:r>
        <w:rPr>
          <w:b/>
          <w:bCs/>
          <w:color w:val="000000"/>
          <w:sz w:val="26"/>
          <w:szCs w:val="26"/>
        </w:rPr>
        <w:t>garantia contratual para execução do objeto</w:t>
      </w:r>
      <w:r>
        <w:rPr>
          <w:color w:val="000000"/>
          <w:sz w:val="26"/>
          <w:szCs w:val="26"/>
        </w:rPr>
        <w:t xml:space="preserve">, nos termos do art. 98 da Lei nº 14.133/2021, no valor correspondente a </w:t>
      </w:r>
      <w:r>
        <w:rPr>
          <w:b/>
          <w:bCs/>
          <w:color w:val="000000"/>
          <w:sz w:val="26"/>
          <w:szCs w:val="26"/>
        </w:rPr>
        <w:t>5</w:t>
      </w:r>
      <w:proofErr w:type="gramStart"/>
      <w:r>
        <w:rPr>
          <w:b/>
          <w:bCs/>
          <w:color w:val="000000"/>
          <w:sz w:val="26"/>
          <w:szCs w:val="26"/>
        </w:rPr>
        <w:t>%</w:t>
      </w:r>
      <w:r>
        <w:rPr>
          <w:color w:val="000000"/>
          <w:sz w:val="26"/>
          <w:szCs w:val="26"/>
        </w:rPr>
        <w:t xml:space="preserve">  do</w:t>
      </w:r>
      <w:proofErr w:type="gramEnd"/>
      <w:r>
        <w:rPr>
          <w:color w:val="000000"/>
          <w:sz w:val="26"/>
          <w:szCs w:val="26"/>
        </w:rPr>
        <w:t xml:space="preserve"> valor total do contrato.</w:t>
      </w:r>
    </w:p>
    <w:p w:rsidR="000950CF" w:rsidRDefault="008C0D95">
      <w:pPr>
        <w:pBdr>
          <w:top w:val="nil"/>
          <w:left w:val="nil"/>
          <w:bottom w:val="nil"/>
          <w:right w:val="nil"/>
          <w:between w:val="nil"/>
        </w:pBdr>
        <w:spacing w:line="360" w:lineRule="auto"/>
        <w:rPr>
          <w:color w:val="000000"/>
          <w:sz w:val="26"/>
          <w:szCs w:val="26"/>
        </w:rPr>
      </w:pPr>
      <w:r>
        <w:rPr>
          <w:color w:val="000000"/>
          <w:sz w:val="26"/>
          <w:szCs w:val="26"/>
        </w:rPr>
        <w:t>A garantia poderá ser apresentada em uma das seguintes modalidades:</w:t>
      </w:r>
    </w:p>
    <w:p w:rsidR="000950CF" w:rsidRDefault="008C0D95">
      <w:pPr>
        <w:pBdr>
          <w:top w:val="nil"/>
          <w:left w:val="nil"/>
          <w:bottom w:val="nil"/>
          <w:right w:val="nil"/>
          <w:between w:val="nil"/>
        </w:pBdr>
        <w:spacing w:line="360" w:lineRule="auto"/>
        <w:rPr>
          <w:color w:val="000000"/>
          <w:sz w:val="26"/>
          <w:szCs w:val="26"/>
        </w:rPr>
      </w:pPr>
      <w:r>
        <w:rPr>
          <w:color w:val="000000"/>
          <w:sz w:val="26"/>
          <w:szCs w:val="26"/>
        </w:rPr>
        <w:t xml:space="preserve">I – </w:t>
      </w:r>
      <w:proofErr w:type="gramStart"/>
      <w:r>
        <w:rPr>
          <w:b/>
          <w:bCs/>
          <w:color w:val="000000"/>
          <w:sz w:val="26"/>
          <w:szCs w:val="26"/>
        </w:rPr>
        <w:t>caução</w:t>
      </w:r>
      <w:proofErr w:type="gramEnd"/>
      <w:r>
        <w:rPr>
          <w:b/>
          <w:bCs/>
          <w:color w:val="000000"/>
          <w:sz w:val="26"/>
          <w:szCs w:val="26"/>
        </w:rPr>
        <w:t xml:space="preserve"> em dinheiro</w:t>
      </w:r>
    </w:p>
    <w:p w:rsidR="000950CF" w:rsidRDefault="008C0D95">
      <w:pPr>
        <w:pBdr>
          <w:top w:val="nil"/>
          <w:left w:val="nil"/>
          <w:bottom w:val="nil"/>
          <w:right w:val="nil"/>
          <w:between w:val="nil"/>
        </w:pBdr>
        <w:spacing w:line="360" w:lineRule="auto"/>
        <w:rPr>
          <w:color w:val="000000"/>
          <w:sz w:val="26"/>
          <w:szCs w:val="26"/>
        </w:rPr>
      </w:pPr>
      <w:r>
        <w:rPr>
          <w:color w:val="000000"/>
          <w:sz w:val="26"/>
          <w:szCs w:val="26"/>
        </w:rPr>
        <w:t xml:space="preserve">II – </w:t>
      </w:r>
      <w:proofErr w:type="gramStart"/>
      <w:r>
        <w:rPr>
          <w:b/>
          <w:bCs/>
          <w:color w:val="000000"/>
          <w:sz w:val="26"/>
          <w:szCs w:val="26"/>
        </w:rPr>
        <w:t>seguro-garantia</w:t>
      </w:r>
      <w:proofErr w:type="gramEnd"/>
      <w:r>
        <w:rPr>
          <w:color w:val="000000"/>
          <w:sz w:val="26"/>
          <w:szCs w:val="26"/>
        </w:rPr>
        <w:t>;</w:t>
      </w:r>
    </w:p>
    <w:p w:rsidR="000950CF" w:rsidRDefault="008C0D95">
      <w:pPr>
        <w:pBdr>
          <w:top w:val="nil"/>
          <w:left w:val="nil"/>
          <w:bottom w:val="nil"/>
          <w:right w:val="nil"/>
          <w:between w:val="nil"/>
        </w:pBdr>
        <w:spacing w:line="360" w:lineRule="auto"/>
        <w:rPr>
          <w:color w:val="000000"/>
          <w:sz w:val="26"/>
          <w:szCs w:val="26"/>
        </w:rPr>
      </w:pPr>
      <w:r>
        <w:rPr>
          <w:color w:val="000000"/>
          <w:sz w:val="26"/>
          <w:szCs w:val="26"/>
        </w:rPr>
        <w:t xml:space="preserve"> III – </w:t>
      </w:r>
      <w:r>
        <w:rPr>
          <w:b/>
          <w:bCs/>
          <w:color w:val="000000"/>
          <w:sz w:val="26"/>
          <w:szCs w:val="26"/>
        </w:rPr>
        <w:t>fiança bancária</w:t>
      </w:r>
      <w:r>
        <w:rPr>
          <w:color w:val="000000"/>
          <w:sz w:val="26"/>
          <w:szCs w:val="26"/>
        </w:rPr>
        <w:t>.</w:t>
      </w:r>
    </w:p>
    <w:p w:rsidR="000950CF" w:rsidRDefault="008C0D95">
      <w:pPr>
        <w:pBdr>
          <w:top w:val="nil"/>
          <w:left w:val="nil"/>
          <w:bottom w:val="nil"/>
          <w:right w:val="nil"/>
          <w:between w:val="nil"/>
        </w:pBdr>
        <w:spacing w:line="360" w:lineRule="auto"/>
        <w:rPr>
          <w:color w:val="000000"/>
          <w:sz w:val="26"/>
          <w:szCs w:val="26"/>
        </w:rPr>
      </w:pPr>
      <w:r>
        <w:rPr>
          <w:color w:val="000000"/>
          <w:sz w:val="26"/>
          <w:szCs w:val="26"/>
        </w:rPr>
        <w:t xml:space="preserve">15.1.3 A garantia deverá ser apresentada </w:t>
      </w:r>
      <w:r>
        <w:rPr>
          <w:b/>
          <w:bCs/>
          <w:color w:val="000000"/>
          <w:sz w:val="26"/>
          <w:szCs w:val="26"/>
        </w:rPr>
        <w:t>antes da assinatura do contrato</w:t>
      </w:r>
      <w:r>
        <w:rPr>
          <w:color w:val="000000"/>
          <w:sz w:val="26"/>
          <w:szCs w:val="26"/>
        </w:rPr>
        <w:t>, sob pena de caracterização de recusa injustificada e aplicação das penalidades previstas em lei.</w:t>
      </w:r>
    </w:p>
    <w:p w:rsidR="000950CF" w:rsidRDefault="008C0D95">
      <w:pPr>
        <w:pBdr>
          <w:top w:val="nil"/>
          <w:left w:val="nil"/>
          <w:bottom w:val="nil"/>
          <w:right w:val="nil"/>
          <w:between w:val="nil"/>
        </w:pBdr>
        <w:spacing w:line="360" w:lineRule="auto"/>
        <w:rPr>
          <w:color w:val="000000"/>
          <w:sz w:val="26"/>
          <w:szCs w:val="26"/>
        </w:rPr>
      </w:pPr>
      <w:r>
        <w:rPr>
          <w:color w:val="000000"/>
          <w:sz w:val="26"/>
          <w:szCs w:val="26"/>
        </w:rPr>
        <w:lastRenderedPageBreak/>
        <w:t xml:space="preserve">15.1.4 A garantia contratual somente será liberada após o </w:t>
      </w:r>
      <w:r>
        <w:rPr>
          <w:b/>
          <w:bCs/>
          <w:color w:val="000000"/>
          <w:sz w:val="26"/>
          <w:szCs w:val="26"/>
        </w:rPr>
        <w:t>recebimento definitivo</w:t>
      </w:r>
      <w:r>
        <w:rPr>
          <w:color w:val="000000"/>
          <w:sz w:val="26"/>
          <w:szCs w:val="26"/>
        </w:rPr>
        <w:t xml:space="preserve"> da obra, conforme art. 140, II, da Lei nº 14.133/2021, desde que todas as obrigações contratuais tenham sido integralmente cumpridas.</w:t>
      </w:r>
    </w:p>
    <w:p w:rsidR="000950CF" w:rsidRDefault="008C0D95">
      <w:pPr>
        <w:pBdr>
          <w:top w:val="nil"/>
          <w:left w:val="nil"/>
          <w:bottom w:val="nil"/>
          <w:right w:val="nil"/>
          <w:between w:val="nil"/>
        </w:pBdr>
        <w:spacing w:line="360" w:lineRule="auto"/>
        <w:rPr>
          <w:color w:val="000000"/>
          <w:sz w:val="26"/>
          <w:szCs w:val="26"/>
        </w:rPr>
      </w:pPr>
      <w:r>
        <w:rPr>
          <w:color w:val="000000"/>
          <w:sz w:val="26"/>
          <w:szCs w:val="26"/>
        </w:rPr>
        <w:t>15.1.5 A CONTRATANTE poderá utilizar o va</w:t>
      </w:r>
      <w:r>
        <w:rPr>
          <w:color w:val="000000"/>
          <w:sz w:val="26"/>
          <w:szCs w:val="26"/>
        </w:rPr>
        <w:t>lor da garantia para ressarcir prejuízos decorrentes de inadimplemento contratual, hipóteses de rescisão ou aplicação de multas, sem prejuízo das demais sanções cabíveis</w:t>
      </w:r>
    </w:p>
    <w:p w:rsidR="000950CF" w:rsidRDefault="000950CF">
      <w:pPr>
        <w:pBdr>
          <w:top w:val="nil"/>
          <w:left w:val="nil"/>
          <w:bottom w:val="nil"/>
          <w:right w:val="nil"/>
          <w:between w:val="nil"/>
        </w:pBdr>
        <w:spacing w:after="240" w:line="360" w:lineRule="auto"/>
        <w:ind w:left="709"/>
        <w:rPr>
          <w:rFonts w:ascii="Times New Roman" w:eastAsia="Times New Roman" w:hAnsi="Times New Roman" w:cs="Times New Roman"/>
          <w:color w:val="000000"/>
          <w:sz w:val="26"/>
          <w:szCs w:val="26"/>
        </w:rPr>
      </w:pPr>
    </w:p>
    <w:p w:rsidR="000950CF" w:rsidRDefault="008C0D95">
      <w:pPr>
        <w:spacing w:before="240" w:after="240" w:line="360" w:lineRule="auto"/>
        <w:ind w:left="1"/>
        <w:rPr>
          <w:rFonts w:ascii="Times New Roman" w:eastAsia="Times New Roman" w:hAnsi="Times New Roman" w:cs="Times New Roman"/>
          <w:color w:val="000000"/>
          <w:sz w:val="26"/>
          <w:szCs w:val="26"/>
        </w:rPr>
      </w:pPr>
      <w:r>
        <w:rPr>
          <w:color w:val="000000"/>
          <w:sz w:val="26"/>
          <w:szCs w:val="26"/>
        </w:rPr>
        <w:t>15.1.6 A licitante vencedora obriga-se a reparar, corrigir, remover, reconstruir ou s</w:t>
      </w:r>
      <w:r>
        <w:rPr>
          <w:color w:val="000000"/>
          <w:sz w:val="26"/>
          <w:szCs w:val="26"/>
        </w:rPr>
        <w:t xml:space="preserve">ubstituir, às suas expensas, no total ou em parte, </w:t>
      </w:r>
      <w:proofErr w:type="gramStart"/>
      <w:r>
        <w:rPr>
          <w:color w:val="000000"/>
          <w:sz w:val="26"/>
          <w:szCs w:val="26"/>
        </w:rPr>
        <w:t>o(</w:t>
      </w:r>
      <w:proofErr w:type="gramEnd"/>
      <w:r>
        <w:rPr>
          <w:color w:val="000000"/>
          <w:sz w:val="26"/>
          <w:szCs w:val="26"/>
        </w:rPr>
        <w:t>s) objeto(s) em que se verificarem defeitos, sem ônus adicional para a COMPROMITENTE, o qual deverá ter o mesmo prazo de garantia do serviço originário.</w:t>
      </w:r>
    </w:p>
    <w:p w:rsidR="000950CF" w:rsidRDefault="008C0D95">
      <w:pPr>
        <w:widowControl w:val="0"/>
        <w:pBdr>
          <w:top w:val="nil"/>
          <w:left w:val="nil"/>
          <w:bottom w:val="nil"/>
          <w:right w:val="nil"/>
          <w:between w:val="nil"/>
        </w:pBdr>
        <w:tabs>
          <w:tab w:val="left" w:pos="722"/>
          <w:tab w:val="left" w:pos="1426"/>
        </w:tabs>
        <w:spacing w:line="360" w:lineRule="auto"/>
        <w:rPr>
          <w:color w:val="000000"/>
          <w:sz w:val="26"/>
          <w:szCs w:val="26"/>
        </w:rPr>
      </w:pPr>
      <w:proofErr w:type="gramStart"/>
      <w:r>
        <w:rPr>
          <w:color w:val="000000"/>
          <w:sz w:val="26"/>
          <w:szCs w:val="26"/>
        </w:rPr>
        <w:t>15.1.7 Em</w:t>
      </w:r>
      <w:proofErr w:type="gramEnd"/>
      <w:r>
        <w:rPr>
          <w:color w:val="000000"/>
          <w:sz w:val="26"/>
          <w:szCs w:val="26"/>
        </w:rPr>
        <w:t xml:space="preserve"> caso de substituição do objeto licitado,</w:t>
      </w:r>
      <w:r>
        <w:rPr>
          <w:color w:val="000000"/>
          <w:sz w:val="26"/>
          <w:szCs w:val="26"/>
        </w:rPr>
        <w:t xml:space="preserve"> o substituto terá o mesmo prazo de garantia originalmente dados ao objeto substituído, a contar da data em que ocorrer a substituição.</w:t>
      </w:r>
    </w:p>
    <w:p w:rsidR="000950CF" w:rsidRDefault="008C0D95">
      <w:pPr>
        <w:widowControl w:val="0"/>
        <w:pBdr>
          <w:top w:val="nil"/>
          <w:left w:val="nil"/>
          <w:bottom w:val="nil"/>
          <w:right w:val="nil"/>
          <w:between w:val="nil"/>
        </w:pBdr>
        <w:tabs>
          <w:tab w:val="left" w:pos="722"/>
          <w:tab w:val="left" w:pos="1426"/>
        </w:tabs>
        <w:spacing w:line="360" w:lineRule="auto"/>
        <w:rPr>
          <w:color w:val="000000"/>
        </w:rPr>
      </w:pPr>
      <w:proofErr w:type="gramStart"/>
      <w:r>
        <w:rPr>
          <w:color w:val="000000"/>
          <w:sz w:val="26"/>
          <w:szCs w:val="26"/>
        </w:rPr>
        <w:t>15.1.8 Durante</w:t>
      </w:r>
      <w:proofErr w:type="gramEnd"/>
      <w:r>
        <w:rPr>
          <w:color w:val="000000"/>
          <w:sz w:val="26"/>
          <w:szCs w:val="26"/>
        </w:rPr>
        <w:t xml:space="preserve"> o período de garantia, a Administração não efetuará nenhum tipo de pagamento à compromissária de deslocam</w:t>
      </w:r>
      <w:r>
        <w:rPr>
          <w:color w:val="000000"/>
          <w:sz w:val="26"/>
          <w:szCs w:val="26"/>
        </w:rPr>
        <w:t>ento de pessoal, veículos, transporte, impostos, taxas, hospedagem, peças, fretes de peças, mão de obra e outros, na solução de problemas que ensejaram o acionamento de tal garantia.</w:t>
      </w:r>
    </w:p>
    <w:p w:rsidR="000950CF" w:rsidRDefault="000950CF">
      <w:pPr>
        <w:pBdr>
          <w:top w:val="nil"/>
          <w:left w:val="nil"/>
          <w:bottom w:val="nil"/>
          <w:right w:val="nil"/>
          <w:between w:val="nil"/>
        </w:pBdr>
        <w:spacing w:before="139" w:after="140" w:line="276" w:lineRule="auto"/>
        <w:rPr>
          <w:color w:val="000000"/>
          <w:sz w:val="26"/>
          <w:szCs w:val="26"/>
        </w:rPr>
      </w:pPr>
    </w:p>
    <w:p w:rsidR="000950CF" w:rsidRDefault="008C0D95">
      <w:pPr>
        <w:pStyle w:val="Ttulo1"/>
        <w:numPr>
          <w:ilvl w:val="0"/>
          <w:numId w:val="32"/>
        </w:numPr>
        <w:tabs>
          <w:tab w:val="left" w:pos="1427"/>
        </w:tabs>
        <w:ind w:left="0" w:firstLine="0"/>
        <w:rPr>
          <w:rFonts w:ascii="Arial" w:eastAsia="Arial" w:hAnsi="Arial" w:cs="Arial"/>
          <w:b/>
          <w:bCs/>
          <w:color w:val="000000"/>
          <w:sz w:val="26"/>
          <w:szCs w:val="26"/>
        </w:rPr>
      </w:pPr>
      <w:r>
        <w:rPr>
          <w:rFonts w:ascii="Arial" w:eastAsia="Arial" w:hAnsi="Arial" w:cs="Arial"/>
          <w:b/>
          <w:bCs/>
          <w:color w:val="000000"/>
          <w:sz w:val="26"/>
          <w:szCs w:val="26"/>
        </w:rPr>
        <w:t xml:space="preserve">DO REAJUSTE </w:t>
      </w:r>
    </w:p>
    <w:p w:rsidR="000950CF" w:rsidRDefault="000950CF"/>
    <w:p w:rsidR="000950CF" w:rsidRDefault="008C0D95">
      <w:pPr>
        <w:widowControl w:val="0"/>
        <w:numPr>
          <w:ilvl w:val="1"/>
          <w:numId w:val="32"/>
        </w:numPr>
        <w:pBdr>
          <w:top w:val="nil"/>
          <w:left w:val="nil"/>
          <w:bottom w:val="nil"/>
          <w:right w:val="nil"/>
          <w:between w:val="nil"/>
        </w:pBdr>
        <w:tabs>
          <w:tab w:val="left" w:pos="707"/>
        </w:tabs>
        <w:spacing w:line="360" w:lineRule="auto"/>
        <w:ind w:right="135"/>
        <w:rPr>
          <w:color w:val="000000"/>
        </w:rPr>
      </w:pPr>
      <w:r>
        <w:rPr>
          <w:color w:val="000000"/>
          <w:sz w:val="26"/>
          <w:szCs w:val="26"/>
        </w:rPr>
        <w:t>Os preços são fixos e irreajustáveis no prazo de um ano contado da data limite para a apresentação das propostas.</w:t>
      </w:r>
    </w:p>
    <w:p w:rsidR="000950CF" w:rsidRDefault="008C0D95">
      <w:pPr>
        <w:widowControl w:val="0"/>
        <w:pBdr>
          <w:top w:val="nil"/>
          <w:left w:val="nil"/>
          <w:bottom w:val="nil"/>
          <w:right w:val="nil"/>
          <w:between w:val="nil"/>
        </w:pBdr>
        <w:tabs>
          <w:tab w:val="left" w:pos="707"/>
        </w:tabs>
        <w:spacing w:before="1" w:line="360" w:lineRule="auto"/>
        <w:ind w:right="135"/>
        <w:rPr>
          <w:color w:val="000000"/>
          <w:sz w:val="26"/>
          <w:szCs w:val="26"/>
        </w:rPr>
      </w:pPr>
      <w:r>
        <w:rPr>
          <w:color w:val="000000"/>
          <w:sz w:val="26"/>
          <w:szCs w:val="26"/>
        </w:rPr>
        <w:t>16.1.1 Dentro do prazo de vigência do contrato e mediante solicitação da contratada, os preços contratados poderão sofrer reajuste após o inte</w:t>
      </w:r>
      <w:r>
        <w:rPr>
          <w:color w:val="000000"/>
          <w:sz w:val="26"/>
          <w:szCs w:val="26"/>
        </w:rPr>
        <w:t>rregno de um ano, aplicando-se o índice INCC</w:t>
      </w:r>
      <w:r>
        <w:rPr>
          <w:b/>
          <w:bCs/>
          <w:color w:val="000000"/>
          <w:sz w:val="26"/>
          <w:szCs w:val="26"/>
        </w:rPr>
        <w:t xml:space="preserve"> </w:t>
      </w:r>
      <w:r>
        <w:rPr>
          <w:color w:val="000000"/>
          <w:sz w:val="26"/>
          <w:szCs w:val="26"/>
        </w:rPr>
        <w:t>exclusivamente para as obrigações iniciadas e concluídas após a ocorrência da anualidade.</w:t>
      </w:r>
    </w:p>
    <w:p w:rsidR="000950CF" w:rsidRDefault="008C0D95">
      <w:pPr>
        <w:widowControl w:val="0"/>
        <w:numPr>
          <w:ilvl w:val="1"/>
          <w:numId w:val="32"/>
        </w:numPr>
        <w:pBdr>
          <w:top w:val="nil"/>
          <w:left w:val="nil"/>
          <w:bottom w:val="nil"/>
          <w:right w:val="nil"/>
          <w:between w:val="nil"/>
        </w:pBdr>
        <w:tabs>
          <w:tab w:val="left" w:pos="284"/>
        </w:tabs>
        <w:spacing w:line="360" w:lineRule="auto"/>
        <w:ind w:left="0" w:right="142" w:firstLine="0"/>
        <w:rPr>
          <w:color w:val="000000"/>
        </w:rPr>
      </w:pPr>
      <w:r>
        <w:rPr>
          <w:color w:val="000000"/>
          <w:sz w:val="26"/>
          <w:szCs w:val="26"/>
        </w:rPr>
        <w:t xml:space="preserve">Nos reajustes subsequentes ao primeiro, o interregno mínimo de um ano será </w:t>
      </w:r>
      <w:r>
        <w:rPr>
          <w:color w:val="000000"/>
          <w:sz w:val="26"/>
          <w:szCs w:val="26"/>
        </w:rPr>
        <w:lastRenderedPageBreak/>
        <w:t>contado a partir dos efeitos financeiros do último reajuste.</w:t>
      </w:r>
    </w:p>
    <w:p w:rsidR="000950CF" w:rsidRDefault="008C0D95">
      <w:pPr>
        <w:widowControl w:val="0"/>
        <w:numPr>
          <w:ilvl w:val="1"/>
          <w:numId w:val="32"/>
        </w:numPr>
        <w:pBdr>
          <w:top w:val="nil"/>
          <w:left w:val="nil"/>
          <w:bottom w:val="nil"/>
          <w:right w:val="nil"/>
          <w:between w:val="nil"/>
        </w:pBdr>
        <w:tabs>
          <w:tab w:val="left" w:pos="284"/>
        </w:tabs>
        <w:spacing w:before="257" w:line="360" w:lineRule="auto"/>
        <w:ind w:left="0" w:right="136" w:firstLine="0"/>
        <w:rPr>
          <w:color w:val="000000"/>
        </w:rPr>
      </w:pPr>
      <w:r>
        <w:rPr>
          <w:color w:val="000000"/>
          <w:sz w:val="26"/>
          <w:szCs w:val="26"/>
        </w:rPr>
        <w:t>No caso de atraso ou não divulgação do índice de reajustamento, o CONTRATANTE pagará à CONTRATADA a importância calculad</w:t>
      </w:r>
      <w:r>
        <w:rPr>
          <w:color w:val="000000"/>
          <w:sz w:val="26"/>
          <w:szCs w:val="26"/>
        </w:rPr>
        <w:t>a pela última variação conhecida, liquidando a diferença correspondente tão logo seja divulgado o índice definitivo. Fica a CONTRATADA obrigada a apresentar memória de cálculo referente ao reajustamento de preços do valor remanescente, sempre que este ocor</w:t>
      </w:r>
      <w:r>
        <w:rPr>
          <w:color w:val="000000"/>
          <w:sz w:val="26"/>
          <w:szCs w:val="26"/>
        </w:rPr>
        <w:t>rer.</w:t>
      </w:r>
    </w:p>
    <w:p w:rsidR="000950CF" w:rsidRDefault="008C0D95">
      <w:pPr>
        <w:widowControl w:val="0"/>
        <w:numPr>
          <w:ilvl w:val="1"/>
          <w:numId w:val="32"/>
        </w:numPr>
        <w:pBdr>
          <w:top w:val="nil"/>
          <w:left w:val="nil"/>
          <w:bottom w:val="nil"/>
          <w:right w:val="nil"/>
          <w:between w:val="nil"/>
        </w:pBdr>
        <w:tabs>
          <w:tab w:val="left" w:pos="284"/>
        </w:tabs>
        <w:spacing w:line="360" w:lineRule="auto"/>
        <w:ind w:left="0" w:firstLine="0"/>
        <w:rPr>
          <w:color w:val="000000"/>
        </w:rPr>
      </w:pPr>
      <w:r>
        <w:rPr>
          <w:color w:val="000000"/>
          <w:sz w:val="26"/>
          <w:szCs w:val="26"/>
        </w:rPr>
        <w:t>Nas aferições finais, o índice utilizado para reajuste será, obrigatoriamente, o definitivo.</w:t>
      </w:r>
    </w:p>
    <w:p w:rsidR="000950CF" w:rsidRDefault="008C0D95">
      <w:pPr>
        <w:widowControl w:val="0"/>
        <w:numPr>
          <w:ilvl w:val="1"/>
          <w:numId w:val="32"/>
        </w:numPr>
        <w:pBdr>
          <w:top w:val="nil"/>
          <w:left w:val="nil"/>
          <w:bottom w:val="nil"/>
          <w:right w:val="nil"/>
          <w:between w:val="nil"/>
        </w:pBdr>
        <w:tabs>
          <w:tab w:val="left" w:pos="284"/>
        </w:tabs>
        <w:spacing w:line="360" w:lineRule="auto"/>
        <w:ind w:left="0" w:right="139" w:firstLine="0"/>
        <w:rPr>
          <w:color w:val="000000"/>
        </w:rPr>
      </w:pPr>
      <w:r>
        <w:rPr>
          <w:color w:val="000000"/>
          <w:sz w:val="26"/>
          <w:szCs w:val="26"/>
        </w:rPr>
        <w:t>Caso o índice estabelecido para reajustamento venha a ser extinto ou de qualquer forma não possa mais ser utilizado, será adotado, em substituição, o que vier a ser determinado pela legislação então em vigor.</w:t>
      </w:r>
    </w:p>
    <w:p w:rsidR="000950CF" w:rsidRDefault="000950CF">
      <w:pPr>
        <w:pBdr>
          <w:top w:val="nil"/>
          <w:left w:val="nil"/>
          <w:bottom w:val="nil"/>
          <w:right w:val="nil"/>
          <w:between w:val="nil"/>
        </w:pBdr>
        <w:tabs>
          <w:tab w:val="left" w:pos="284"/>
        </w:tabs>
        <w:spacing w:after="140" w:line="360" w:lineRule="auto"/>
        <w:rPr>
          <w:color w:val="000000"/>
          <w:sz w:val="26"/>
          <w:szCs w:val="26"/>
        </w:rPr>
      </w:pPr>
    </w:p>
    <w:p w:rsidR="000950CF" w:rsidRDefault="008C0D95">
      <w:pPr>
        <w:widowControl w:val="0"/>
        <w:numPr>
          <w:ilvl w:val="1"/>
          <w:numId w:val="32"/>
        </w:numPr>
        <w:pBdr>
          <w:top w:val="nil"/>
          <w:left w:val="nil"/>
          <w:bottom w:val="nil"/>
          <w:right w:val="nil"/>
          <w:between w:val="nil"/>
        </w:pBdr>
        <w:tabs>
          <w:tab w:val="left" w:pos="284"/>
        </w:tabs>
        <w:spacing w:line="360" w:lineRule="auto"/>
        <w:ind w:left="0" w:right="143" w:firstLine="0"/>
        <w:rPr>
          <w:color w:val="000000"/>
        </w:rPr>
      </w:pPr>
      <w:r>
        <w:rPr>
          <w:color w:val="000000"/>
          <w:sz w:val="26"/>
          <w:szCs w:val="26"/>
        </w:rPr>
        <w:t>Na ausência de previsão legal quanto ao índice</w:t>
      </w:r>
      <w:r>
        <w:rPr>
          <w:color w:val="000000"/>
          <w:sz w:val="26"/>
          <w:szCs w:val="26"/>
        </w:rPr>
        <w:t xml:space="preserve"> substituto, as partes elegerão novo índice oficial, para reajustamento do preço do valor remanescente, por meio de termo aditivo.</w:t>
      </w:r>
    </w:p>
    <w:p w:rsidR="000950CF" w:rsidRDefault="008C0D95">
      <w:pPr>
        <w:widowControl w:val="0"/>
        <w:numPr>
          <w:ilvl w:val="1"/>
          <w:numId w:val="32"/>
        </w:numPr>
        <w:pBdr>
          <w:top w:val="nil"/>
          <w:left w:val="nil"/>
          <w:bottom w:val="nil"/>
          <w:right w:val="nil"/>
          <w:between w:val="nil"/>
        </w:pBdr>
        <w:tabs>
          <w:tab w:val="left" w:pos="284"/>
        </w:tabs>
        <w:spacing w:before="257" w:line="360" w:lineRule="auto"/>
        <w:ind w:left="0" w:firstLine="0"/>
        <w:rPr>
          <w:color w:val="000000"/>
        </w:rPr>
      </w:pPr>
      <w:r>
        <w:rPr>
          <w:color w:val="000000"/>
          <w:sz w:val="26"/>
          <w:szCs w:val="26"/>
        </w:rPr>
        <w:t xml:space="preserve">O reajuste será realizado por </w:t>
      </w:r>
      <w:proofErr w:type="spellStart"/>
      <w:r>
        <w:rPr>
          <w:color w:val="000000"/>
          <w:sz w:val="26"/>
          <w:szCs w:val="26"/>
        </w:rPr>
        <w:t>apostilamento</w:t>
      </w:r>
      <w:proofErr w:type="spellEnd"/>
      <w:r>
        <w:rPr>
          <w:color w:val="000000"/>
          <w:sz w:val="26"/>
          <w:szCs w:val="26"/>
        </w:rPr>
        <w:t>.</w:t>
      </w:r>
    </w:p>
    <w:p w:rsidR="000950CF" w:rsidRDefault="000950CF"/>
    <w:p w:rsidR="000950CF" w:rsidRDefault="000950CF"/>
    <w:p w:rsidR="000950CF" w:rsidRDefault="008C0D95">
      <w:pPr>
        <w:pStyle w:val="Ttulo1"/>
        <w:numPr>
          <w:ilvl w:val="0"/>
          <w:numId w:val="32"/>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FISCALIZAÇÃO, OUTRAS OBRIGAÇÕES E RESPONSABILIDADES</w:t>
      </w:r>
    </w:p>
    <w:p w:rsidR="000950CF" w:rsidRDefault="008C0D95">
      <w:pPr>
        <w:widowControl w:val="0"/>
        <w:numPr>
          <w:ilvl w:val="1"/>
          <w:numId w:val="32"/>
        </w:numPr>
        <w:pBdr>
          <w:top w:val="nil"/>
          <w:left w:val="nil"/>
          <w:bottom w:val="nil"/>
          <w:right w:val="nil"/>
          <w:between w:val="nil"/>
        </w:pBdr>
        <w:tabs>
          <w:tab w:val="left" w:pos="1427"/>
        </w:tabs>
        <w:spacing w:before="137"/>
        <w:ind w:left="0" w:firstLine="0"/>
        <w:rPr>
          <w:b/>
          <w:bCs/>
          <w:color w:val="000000"/>
        </w:rPr>
      </w:pPr>
      <w:r>
        <w:rPr>
          <w:b/>
          <w:bCs/>
          <w:color w:val="000000"/>
          <w:sz w:val="26"/>
          <w:szCs w:val="26"/>
        </w:rPr>
        <w:t>FISCALIZAÇÃO</w:t>
      </w:r>
    </w:p>
    <w:p w:rsidR="000950CF" w:rsidRDefault="008C0D95">
      <w:pPr>
        <w:widowControl w:val="0"/>
        <w:numPr>
          <w:ilvl w:val="0"/>
          <w:numId w:val="16"/>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 fiscalização ocorrerá conforme especificações descritas do presente do presente edital.</w:t>
      </w:r>
    </w:p>
    <w:p w:rsidR="000950CF" w:rsidRDefault="008C0D95">
      <w:pPr>
        <w:widowControl w:val="0"/>
        <w:numPr>
          <w:ilvl w:val="0"/>
          <w:numId w:val="16"/>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w:t>
      </w:r>
      <w:r>
        <w:rPr>
          <w:color w:val="000000"/>
          <w:sz w:val="26"/>
          <w:szCs w:val="26"/>
        </w:rPr>
        <w:t xml:space="preserve">relatório, cuja cópia será encaminhada à </w:t>
      </w:r>
      <w:r>
        <w:rPr>
          <w:color w:val="000000"/>
          <w:sz w:val="26"/>
          <w:szCs w:val="26"/>
        </w:rPr>
        <w:lastRenderedPageBreak/>
        <w:t>Compromissária, objetivando a correção das irregularidades apontadas, no prazo que for estabelecido; Caso o objeto licitado seja de uso de mais de 01 (uma) secretaria, cada Secretaria participante deverá designar um</w:t>
      </w:r>
      <w:r>
        <w:rPr>
          <w:color w:val="000000"/>
          <w:sz w:val="26"/>
          <w:szCs w:val="26"/>
        </w:rPr>
        <w:t xml:space="preserve"> servidor para que, em conjunto com o fiscal designado, exerça o acompanhamento e fiscalização da entrega do objeto, a fim de verificar se estão sendo observadas as especificações e demais requisitos nele previstos, reservando-se o direito de rejeitar os s</w:t>
      </w:r>
      <w:r>
        <w:rPr>
          <w:color w:val="000000"/>
          <w:sz w:val="26"/>
          <w:szCs w:val="26"/>
        </w:rPr>
        <w:t>erviços, a seu critério, se não forem considerados satisfatórios.</w:t>
      </w:r>
    </w:p>
    <w:p w:rsidR="000950CF" w:rsidRDefault="008C0D95">
      <w:pPr>
        <w:widowControl w:val="0"/>
        <w:numPr>
          <w:ilvl w:val="0"/>
          <w:numId w:val="16"/>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(a) fiscal anotará em registro próprio todas as ocorrências relacionadas com a execução do contrato, indicando dia, mês e ano, bem como o nome dos funcionários eventualmente envolvidos, de</w:t>
      </w:r>
      <w:r>
        <w:rPr>
          <w:color w:val="000000"/>
          <w:sz w:val="26"/>
          <w:szCs w:val="26"/>
        </w:rPr>
        <w:t>terminando o que for necessário à regularização das faltas ou defeitos observados e encaminhando os apontamentos à autoridade competente para as providências cabíveis.</w:t>
      </w:r>
    </w:p>
    <w:p w:rsidR="000950CF" w:rsidRDefault="008C0D95">
      <w:pPr>
        <w:pStyle w:val="Ttulo1"/>
        <w:numPr>
          <w:ilvl w:val="1"/>
          <w:numId w:val="32"/>
        </w:numPr>
        <w:tabs>
          <w:tab w:val="left" w:pos="1427"/>
        </w:tabs>
        <w:spacing w:line="276" w:lineRule="auto"/>
        <w:ind w:left="0" w:firstLine="0"/>
        <w:rPr>
          <w:rFonts w:ascii="Arial" w:eastAsia="Arial" w:hAnsi="Arial" w:cs="Arial"/>
          <w:color w:val="000000"/>
        </w:rPr>
      </w:pPr>
      <w:r>
        <w:rPr>
          <w:rFonts w:ascii="Arial" w:eastAsia="Arial" w:hAnsi="Arial" w:cs="Arial"/>
          <w:color w:val="000000"/>
          <w:sz w:val="26"/>
          <w:szCs w:val="26"/>
        </w:rPr>
        <w:t>OBRIGAÇÕES E RESPONSABILIDADES</w:t>
      </w:r>
    </w:p>
    <w:p w:rsidR="000950CF" w:rsidRDefault="008C0D95">
      <w:pPr>
        <w:widowControl w:val="0"/>
        <w:numPr>
          <w:ilvl w:val="0"/>
          <w:numId w:val="14"/>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Todas as despesas de transporte, frete, carregamento, descarregamento, e outros custos decorrentes direta e indiretamente do fornecimento do objeto desta licitação, correrão por conta exclusivos da compromissária;</w:t>
      </w:r>
    </w:p>
    <w:p w:rsidR="000950CF" w:rsidRDefault="008C0D95">
      <w:pPr>
        <w:widowControl w:val="0"/>
        <w:numPr>
          <w:ilvl w:val="0"/>
          <w:numId w:val="1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Durante o período de garantia, a Administr</w:t>
      </w:r>
      <w:r>
        <w:rPr>
          <w:color w:val="000000"/>
          <w:sz w:val="26"/>
          <w:szCs w:val="26"/>
        </w:rPr>
        <w:t>ação não efetuará nenhum tipo de pagamento à compromissária de deslocamento de pessoal, veículos, transporte, impostos, taxas, hospedagem, peças, fretes de peças, mão de obra e outros, na solução de problemas que ensejaram o acionamento de tal garantia;</w:t>
      </w:r>
    </w:p>
    <w:p w:rsidR="000950CF" w:rsidRDefault="008C0D95">
      <w:pPr>
        <w:widowControl w:val="0"/>
        <w:numPr>
          <w:ilvl w:val="0"/>
          <w:numId w:val="1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w:t>
      </w:r>
      <w:r>
        <w:rPr>
          <w:color w:val="000000"/>
          <w:sz w:val="26"/>
          <w:szCs w:val="26"/>
        </w:rPr>
        <w:t xml:space="preserve"> encargos sociais, trabalhistas, previdenciários, tributários, fiscais, comerciais, seguros e outros cabíveis a espécie, oriundos do presente instrumento, serão de inteira responsabilidade da COMPROMISSÁRIA, eximindo a Prefeitura das obrigações, sejam elas</w:t>
      </w:r>
      <w:r>
        <w:rPr>
          <w:color w:val="000000"/>
          <w:sz w:val="26"/>
          <w:szCs w:val="26"/>
        </w:rPr>
        <w:t xml:space="preserve"> de qualquer natureza;</w:t>
      </w:r>
    </w:p>
    <w:p w:rsidR="000950CF" w:rsidRDefault="008C0D95">
      <w:pPr>
        <w:widowControl w:val="0"/>
        <w:numPr>
          <w:ilvl w:val="0"/>
          <w:numId w:val="1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empresa será a única responsável por quaisquer acidentes de que possam ser vítimas, seus empregados ou prepostos, no desempenho das tarefas relativas à entrega da obra, responsabilizando-se ainda pelo cumprimento de todos os encarg</w:t>
      </w:r>
      <w:r>
        <w:rPr>
          <w:color w:val="000000"/>
          <w:sz w:val="26"/>
          <w:szCs w:val="26"/>
        </w:rPr>
        <w:t>os sociais, trabalhistas e previdenciários a eles referentes;</w:t>
      </w:r>
    </w:p>
    <w:p w:rsidR="000950CF" w:rsidRDefault="008C0D95">
      <w:pPr>
        <w:widowControl w:val="0"/>
        <w:numPr>
          <w:ilvl w:val="0"/>
          <w:numId w:val="1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As exigências e a atuação da fiscalização pelo COMPROMITENTE em nada restringem a responsabilidade única, integral e exclusiva da COMPROMISSÁRIA no que concerne à execução do objeto contratado;</w:t>
      </w:r>
    </w:p>
    <w:p w:rsidR="000950CF" w:rsidRDefault="008C0D95">
      <w:pPr>
        <w:widowControl w:val="0"/>
        <w:numPr>
          <w:ilvl w:val="0"/>
          <w:numId w:val="14"/>
        </w:numPr>
        <w:pBdr>
          <w:top w:val="nil"/>
          <w:left w:val="nil"/>
          <w:bottom w:val="nil"/>
          <w:right w:val="nil"/>
          <w:between w:val="nil"/>
        </w:pBdr>
        <w:tabs>
          <w:tab w:val="left" w:pos="1429"/>
        </w:tabs>
        <w:spacing w:before="1" w:line="360" w:lineRule="auto"/>
        <w:ind w:left="0" w:firstLine="0"/>
        <w:rPr>
          <w:color w:val="000000"/>
          <w:sz w:val="26"/>
          <w:szCs w:val="26"/>
        </w:rPr>
      </w:pPr>
      <w:r>
        <w:rPr>
          <w:color w:val="000000"/>
          <w:sz w:val="26"/>
          <w:szCs w:val="26"/>
        </w:rPr>
        <w:t>A COMPROMISSÁRIA deverá manter durante a vigência do contrato, todas as condições de habilitação e qualificação exigidas para contratação;</w:t>
      </w:r>
    </w:p>
    <w:p w:rsidR="000950CF" w:rsidRDefault="008C0D95">
      <w:pPr>
        <w:widowControl w:val="0"/>
        <w:numPr>
          <w:ilvl w:val="0"/>
          <w:numId w:val="1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Fica a COMPROMITENTE isenta de responsabilidade de atos praticados por terceiros, sem sua expressa autorização.</w:t>
      </w:r>
    </w:p>
    <w:p w:rsidR="000950CF" w:rsidRDefault="008C0D95">
      <w:pPr>
        <w:widowControl w:val="0"/>
        <w:numPr>
          <w:ilvl w:val="0"/>
          <w:numId w:val="1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w:t>
      </w:r>
      <w:r>
        <w:rPr>
          <w:color w:val="000000"/>
          <w:sz w:val="26"/>
          <w:szCs w:val="26"/>
        </w:rPr>
        <w:t xml:space="preserve"> ou de qualidade inferior, e, na ocorrência desta, não implica em corresponsabilidade da Administração ou de seus agentes e prepostos, de conformidade com o art. 120 da Lei nº 14.133/21.</w:t>
      </w:r>
    </w:p>
    <w:p w:rsidR="000950CF" w:rsidRDefault="000950CF">
      <w:pPr>
        <w:pBdr>
          <w:top w:val="nil"/>
          <w:left w:val="nil"/>
          <w:bottom w:val="nil"/>
          <w:right w:val="nil"/>
          <w:between w:val="nil"/>
        </w:pBdr>
        <w:spacing w:before="138" w:after="140" w:line="276" w:lineRule="auto"/>
        <w:rPr>
          <w:color w:val="000000"/>
          <w:sz w:val="26"/>
          <w:szCs w:val="26"/>
        </w:rPr>
      </w:pPr>
    </w:p>
    <w:p w:rsidR="000950CF" w:rsidRDefault="008C0D95">
      <w:pPr>
        <w:pStyle w:val="Ttulo1"/>
        <w:numPr>
          <w:ilvl w:val="0"/>
          <w:numId w:val="32"/>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DA REVOGAÇÃO E ANULAÇÃO DO CERTAME</w:t>
      </w:r>
    </w:p>
    <w:p w:rsidR="000950CF" w:rsidRDefault="008C0D95">
      <w:pPr>
        <w:widowControl w:val="0"/>
        <w:numPr>
          <w:ilvl w:val="1"/>
          <w:numId w:val="32"/>
        </w:numPr>
        <w:pBdr>
          <w:top w:val="nil"/>
          <w:left w:val="nil"/>
          <w:bottom w:val="nil"/>
          <w:right w:val="nil"/>
          <w:between w:val="nil"/>
        </w:pBdr>
        <w:tabs>
          <w:tab w:val="left" w:pos="1427"/>
        </w:tabs>
        <w:spacing w:before="139" w:line="360" w:lineRule="auto"/>
        <w:ind w:left="0" w:firstLine="0"/>
        <w:rPr>
          <w:color w:val="000000"/>
        </w:rPr>
      </w:pPr>
      <w:r>
        <w:rPr>
          <w:color w:val="000000"/>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w:t>
      </w:r>
      <w:r>
        <w:rPr>
          <w:color w:val="000000"/>
          <w:sz w:val="26"/>
          <w:szCs w:val="26"/>
        </w:rPr>
        <w:t>antes qualquer reclamação ou indenização, ser:</w:t>
      </w:r>
    </w:p>
    <w:p w:rsidR="000950CF" w:rsidRDefault="008C0D95">
      <w:pPr>
        <w:widowControl w:val="0"/>
        <w:numPr>
          <w:ilvl w:val="0"/>
          <w:numId w:val="6"/>
        </w:numPr>
        <w:pBdr>
          <w:top w:val="nil"/>
          <w:left w:val="nil"/>
          <w:bottom w:val="nil"/>
          <w:right w:val="nil"/>
          <w:between w:val="nil"/>
        </w:pBdr>
        <w:tabs>
          <w:tab w:val="left" w:pos="1428"/>
        </w:tabs>
        <w:ind w:left="0" w:firstLine="0"/>
        <w:rPr>
          <w:color w:val="000000"/>
          <w:sz w:val="26"/>
          <w:szCs w:val="26"/>
        </w:rPr>
      </w:pPr>
      <w:r>
        <w:rPr>
          <w:color w:val="000000"/>
          <w:sz w:val="26"/>
          <w:szCs w:val="26"/>
        </w:rPr>
        <w:t>Adiada a data da abertura desta licitação;</w:t>
      </w:r>
    </w:p>
    <w:p w:rsidR="000950CF" w:rsidRDefault="008C0D95">
      <w:pPr>
        <w:widowControl w:val="0"/>
        <w:numPr>
          <w:ilvl w:val="0"/>
          <w:numId w:val="6"/>
        </w:numPr>
        <w:pBdr>
          <w:top w:val="nil"/>
          <w:left w:val="nil"/>
          <w:bottom w:val="nil"/>
          <w:right w:val="nil"/>
          <w:between w:val="nil"/>
        </w:pBdr>
        <w:tabs>
          <w:tab w:val="left" w:pos="1429"/>
        </w:tabs>
        <w:spacing w:before="137" w:line="360" w:lineRule="auto"/>
        <w:ind w:left="0" w:firstLine="0"/>
        <w:rPr>
          <w:color w:val="000000"/>
          <w:sz w:val="26"/>
          <w:szCs w:val="26"/>
        </w:rPr>
      </w:pPr>
      <w:r>
        <w:rPr>
          <w:color w:val="000000"/>
          <w:sz w:val="26"/>
          <w:szCs w:val="26"/>
        </w:rPr>
        <w:t>Alterada as condições do presente edital, com fixação de novo prazo para a sua realização.</w:t>
      </w:r>
    </w:p>
    <w:p w:rsidR="000950CF" w:rsidRDefault="008C0D95">
      <w:pPr>
        <w:widowControl w:val="0"/>
        <w:numPr>
          <w:ilvl w:val="1"/>
          <w:numId w:val="32"/>
        </w:numPr>
        <w:pBdr>
          <w:top w:val="nil"/>
          <w:left w:val="nil"/>
          <w:bottom w:val="nil"/>
          <w:right w:val="nil"/>
          <w:between w:val="nil"/>
        </w:pBdr>
        <w:tabs>
          <w:tab w:val="left" w:pos="1427"/>
        </w:tabs>
        <w:spacing w:before="1" w:line="360" w:lineRule="auto"/>
        <w:ind w:left="0" w:firstLine="0"/>
        <w:rPr>
          <w:color w:val="000000"/>
        </w:rPr>
      </w:pPr>
      <w:r>
        <w:rPr>
          <w:color w:val="000000"/>
          <w:sz w:val="26"/>
          <w:szCs w:val="26"/>
        </w:rPr>
        <w:t>A anulação ou revogação do procedimento licitatório induz à anulação da respectiva Ata.</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Os licitantes não terão direito à indenização em decorrência da anulação ou revogação do procedimento licitatório.</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A falta de cumprimento dos deveres e dos regulamentos</w:t>
      </w:r>
      <w:r>
        <w:rPr>
          <w:color w:val="000000"/>
          <w:sz w:val="26"/>
          <w:szCs w:val="26"/>
        </w:rPr>
        <w:t xml:space="preserve"> vigentes será considerada motivo para Rescisão da Ata.</w:t>
      </w:r>
    </w:p>
    <w:p w:rsidR="000950CF" w:rsidRDefault="000950CF">
      <w:pPr>
        <w:widowControl w:val="0"/>
        <w:pBdr>
          <w:top w:val="nil"/>
          <w:left w:val="nil"/>
          <w:bottom w:val="nil"/>
          <w:right w:val="nil"/>
          <w:between w:val="nil"/>
        </w:pBdr>
        <w:tabs>
          <w:tab w:val="left" w:pos="1427"/>
        </w:tabs>
        <w:spacing w:line="360" w:lineRule="auto"/>
        <w:rPr>
          <w:color w:val="000000"/>
          <w:sz w:val="26"/>
          <w:szCs w:val="26"/>
        </w:rPr>
      </w:pPr>
    </w:p>
    <w:p w:rsidR="000950CF" w:rsidRDefault="008C0D95">
      <w:pPr>
        <w:widowControl w:val="0"/>
        <w:numPr>
          <w:ilvl w:val="0"/>
          <w:numId w:val="32"/>
        </w:numPr>
        <w:pBdr>
          <w:top w:val="nil"/>
          <w:left w:val="nil"/>
          <w:bottom w:val="nil"/>
          <w:right w:val="nil"/>
          <w:between w:val="nil"/>
        </w:pBdr>
        <w:tabs>
          <w:tab w:val="left" w:pos="709"/>
          <w:tab w:val="left" w:pos="2268"/>
        </w:tabs>
        <w:spacing w:line="360" w:lineRule="auto"/>
        <w:ind w:left="0" w:firstLine="0"/>
        <w:rPr>
          <w:color w:val="000000"/>
          <w:sz w:val="26"/>
          <w:szCs w:val="26"/>
        </w:rPr>
      </w:pPr>
      <w:r>
        <w:rPr>
          <w:color w:val="000000"/>
          <w:sz w:val="26"/>
          <w:szCs w:val="26"/>
        </w:rPr>
        <w:t xml:space="preserve">          DA DOTAÇÃO ORÇAMENTÁRIA</w:t>
      </w:r>
    </w:p>
    <w:p w:rsidR="000950CF" w:rsidRDefault="008C0D95">
      <w:pPr>
        <w:widowControl w:val="0"/>
        <w:tabs>
          <w:tab w:val="left" w:pos="1418"/>
        </w:tabs>
        <w:spacing w:line="360" w:lineRule="auto"/>
        <w:rPr>
          <w:sz w:val="26"/>
          <w:szCs w:val="26"/>
        </w:rPr>
      </w:pPr>
      <w:r>
        <w:rPr>
          <w:b/>
          <w:bCs/>
        </w:rPr>
        <w:t>19.1</w:t>
      </w:r>
      <w:r>
        <w:rPr>
          <w:sz w:val="26"/>
          <w:szCs w:val="26"/>
        </w:rPr>
        <w:t xml:space="preserve">           </w:t>
      </w:r>
      <w:proofErr w:type="gramStart"/>
      <w:r>
        <w:rPr>
          <w:sz w:val="26"/>
          <w:szCs w:val="26"/>
        </w:rPr>
        <w:t xml:space="preserve">  As</w:t>
      </w:r>
      <w:proofErr w:type="gramEnd"/>
      <w:r>
        <w:rPr>
          <w:sz w:val="26"/>
          <w:szCs w:val="26"/>
        </w:rPr>
        <w:t xml:space="preserve"> despesas decorrentes da presente Concorrência correrão por conta da dotação orçamentária consignada no orçamento do Município deste exercício.</w:t>
      </w:r>
    </w:p>
    <w:p w:rsidR="000950CF" w:rsidRDefault="008C0D95">
      <w:pPr>
        <w:pStyle w:val="Ttulo1"/>
        <w:numPr>
          <w:ilvl w:val="0"/>
          <w:numId w:val="32"/>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DOS CASOS OMISSOS</w:t>
      </w:r>
    </w:p>
    <w:p w:rsidR="000950CF" w:rsidRDefault="008C0D95">
      <w:pPr>
        <w:widowControl w:val="0"/>
        <w:numPr>
          <w:ilvl w:val="1"/>
          <w:numId w:val="32"/>
        </w:numPr>
        <w:pBdr>
          <w:top w:val="nil"/>
          <w:left w:val="nil"/>
          <w:bottom w:val="nil"/>
          <w:right w:val="nil"/>
          <w:between w:val="nil"/>
        </w:pBdr>
        <w:tabs>
          <w:tab w:val="left" w:pos="1427"/>
        </w:tabs>
        <w:spacing w:before="137" w:line="360" w:lineRule="auto"/>
        <w:ind w:left="0" w:firstLine="0"/>
        <w:rPr>
          <w:color w:val="000000"/>
        </w:rPr>
      </w:pPr>
      <w:r>
        <w:rPr>
          <w:color w:val="000000"/>
          <w:sz w:val="26"/>
          <w:szCs w:val="26"/>
        </w:rPr>
        <w:t>Os casos omissos serão solucionados diretamente pelo Agente de contratação ou autoridade competente, observados os preceitos de direito público e as disposições da Lei n° 14.133/21.</w:t>
      </w:r>
    </w:p>
    <w:p w:rsidR="000950CF" w:rsidRDefault="000950CF">
      <w:pPr>
        <w:pBdr>
          <w:top w:val="nil"/>
          <w:left w:val="nil"/>
          <w:bottom w:val="nil"/>
          <w:right w:val="nil"/>
          <w:between w:val="nil"/>
        </w:pBdr>
        <w:spacing w:before="138" w:after="140" w:line="276" w:lineRule="auto"/>
        <w:rPr>
          <w:color w:val="000000"/>
          <w:sz w:val="26"/>
          <w:szCs w:val="26"/>
        </w:rPr>
      </w:pPr>
    </w:p>
    <w:p w:rsidR="000950CF" w:rsidRDefault="008C0D95">
      <w:pPr>
        <w:pStyle w:val="Ttulo1"/>
        <w:numPr>
          <w:ilvl w:val="0"/>
          <w:numId w:val="32"/>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DAS DISPOSIÇÕES FINAIS</w:t>
      </w:r>
    </w:p>
    <w:p w:rsidR="000950CF" w:rsidRDefault="008C0D95">
      <w:pPr>
        <w:widowControl w:val="0"/>
        <w:numPr>
          <w:ilvl w:val="1"/>
          <w:numId w:val="32"/>
        </w:numPr>
        <w:pBdr>
          <w:top w:val="nil"/>
          <w:left w:val="nil"/>
          <w:bottom w:val="nil"/>
          <w:right w:val="nil"/>
          <w:between w:val="nil"/>
        </w:pBdr>
        <w:tabs>
          <w:tab w:val="left" w:pos="1427"/>
        </w:tabs>
        <w:spacing w:before="62" w:line="360" w:lineRule="auto"/>
        <w:ind w:left="0" w:firstLine="0"/>
        <w:rPr>
          <w:color w:val="000000"/>
        </w:rPr>
      </w:pPr>
      <w:r>
        <w:rPr>
          <w:color w:val="000000"/>
          <w:sz w:val="26"/>
          <w:szCs w:val="26"/>
        </w:rPr>
        <w:t>A licitante vencedora deverá assinar o Termo de Ciência e de Notificação para fins de encaminhamento e instrução dos autos ao Tribunal de Contas. A licitante é responsável pela fidelidade e legitimidade das informações prestadas e dos documentos apresentad</w:t>
      </w:r>
      <w:r>
        <w:rPr>
          <w:color w:val="000000"/>
          <w:sz w:val="26"/>
          <w:szCs w:val="26"/>
        </w:rPr>
        <w:t>os em qualquer fase da licitação. A falsidade de qualquer documento apresentado ou a inverdade das informações nele contidas implicará a imediata desclassificação da licitante que o tiver apresentado, ou, caso tenha sido a vencedora, a rescisão do contrato</w:t>
      </w:r>
      <w:r>
        <w:rPr>
          <w:color w:val="000000"/>
          <w:sz w:val="26"/>
          <w:szCs w:val="26"/>
        </w:rPr>
        <w:t>, sem prejuízo das demais sanções cabíveis;</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É facultado ao Agente de contratação, ou à autoridade a ele superior, em qualquer fase da licitação, promover diligências com vistas a esclarecer ou a complementar a instrução do processo;</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As licitantes intimadas</w:t>
      </w:r>
      <w:r>
        <w:rPr>
          <w:color w:val="000000"/>
          <w:sz w:val="26"/>
          <w:szCs w:val="26"/>
        </w:rPr>
        <w:t xml:space="preserve"> para prestar quaisquer esclarecimentos adicionais deverão fazê-lo no prazo determinado pelo Agente de contratação, sob pena de desclassificação/inabilitação.</w:t>
      </w:r>
    </w:p>
    <w:p w:rsidR="000950CF" w:rsidRDefault="008C0D95">
      <w:pPr>
        <w:widowControl w:val="0"/>
        <w:numPr>
          <w:ilvl w:val="1"/>
          <w:numId w:val="32"/>
        </w:numPr>
        <w:pBdr>
          <w:top w:val="nil"/>
          <w:left w:val="nil"/>
          <w:bottom w:val="nil"/>
          <w:right w:val="nil"/>
          <w:between w:val="nil"/>
        </w:pBdr>
        <w:tabs>
          <w:tab w:val="left" w:pos="1427"/>
        </w:tabs>
        <w:spacing w:before="1" w:line="360" w:lineRule="auto"/>
        <w:ind w:left="0" w:firstLine="0"/>
        <w:rPr>
          <w:color w:val="000000"/>
        </w:rPr>
      </w:pPr>
      <w:r>
        <w:rPr>
          <w:color w:val="000000"/>
          <w:sz w:val="26"/>
          <w:szCs w:val="26"/>
        </w:rPr>
        <w:t>As normas que disciplinam este Concorrência serão sempre interpretadas em favor da ampliação da disputa entre as licitantes, desde que não comprometam o interesse da Administração, a finalidade e a segurança da contratação.</w:t>
      </w:r>
    </w:p>
    <w:p w:rsidR="000950CF" w:rsidRDefault="008C0D95">
      <w:pPr>
        <w:widowControl w:val="0"/>
        <w:numPr>
          <w:ilvl w:val="1"/>
          <w:numId w:val="32"/>
        </w:numPr>
        <w:pBdr>
          <w:top w:val="nil"/>
          <w:left w:val="nil"/>
          <w:bottom w:val="nil"/>
          <w:right w:val="nil"/>
          <w:between w:val="nil"/>
        </w:pBdr>
        <w:tabs>
          <w:tab w:val="left" w:pos="1427"/>
        </w:tabs>
        <w:spacing w:line="360" w:lineRule="auto"/>
        <w:ind w:left="0" w:firstLine="0"/>
        <w:rPr>
          <w:color w:val="000000"/>
        </w:rPr>
      </w:pPr>
      <w:r>
        <w:rPr>
          <w:color w:val="000000"/>
          <w:sz w:val="26"/>
          <w:szCs w:val="26"/>
        </w:rPr>
        <w:t>As licitantes assumem todos os c</w:t>
      </w:r>
      <w:r>
        <w:rPr>
          <w:color w:val="000000"/>
          <w:sz w:val="26"/>
          <w:szCs w:val="26"/>
        </w:rPr>
        <w:t xml:space="preserve">ustos de preparação e apresentação de </w:t>
      </w:r>
      <w:r>
        <w:rPr>
          <w:color w:val="000000"/>
          <w:sz w:val="26"/>
          <w:szCs w:val="26"/>
        </w:rPr>
        <w:lastRenderedPageBreak/>
        <w:t>suas propostas e a Prefeitura não será, em nenhum caso, responsável por esses custos, independentemente da condução ou do resultado do processo licitatório.</w:t>
      </w:r>
    </w:p>
    <w:p w:rsidR="000950CF" w:rsidRDefault="008C0D95">
      <w:pPr>
        <w:widowControl w:val="0"/>
        <w:numPr>
          <w:ilvl w:val="1"/>
          <w:numId w:val="32"/>
        </w:numPr>
        <w:pBdr>
          <w:top w:val="nil"/>
          <w:left w:val="nil"/>
          <w:bottom w:val="nil"/>
          <w:right w:val="nil"/>
          <w:between w:val="nil"/>
        </w:pBdr>
        <w:tabs>
          <w:tab w:val="left" w:pos="1427"/>
        </w:tabs>
        <w:spacing w:before="1" w:line="360" w:lineRule="auto"/>
        <w:ind w:left="0" w:firstLine="0"/>
        <w:rPr>
          <w:color w:val="000000"/>
        </w:rPr>
      </w:pPr>
      <w:r>
        <w:rPr>
          <w:color w:val="000000"/>
          <w:sz w:val="26"/>
          <w:szCs w:val="26"/>
        </w:rPr>
        <w:t>O desatendimento de exigências formais não essenciais não importará no afastamento do licitante, desde que seja possível a aferição da sua qualificação e a exata compreensão da sua proposta, durante a realização da sessão do referido Concorrência.</w:t>
      </w:r>
    </w:p>
    <w:p w:rsidR="000950CF" w:rsidRDefault="008C0D95">
      <w:pPr>
        <w:widowControl w:val="0"/>
        <w:numPr>
          <w:ilvl w:val="1"/>
          <w:numId w:val="32"/>
        </w:numPr>
        <w:pBdr>
          <w:top w:val="nil"/>
          <w:left w:val="nil"/>
          <w:bottom w:val="nil"/>
          <w:right w:val="nil"/>
          <w:between w:val="nil"/>
        </w:pBdr>
        <w:tabs>
          <w:tab w:val="left" w:pos="1427"/>
        </w:tabs>
        <w:spacing w:before="1" w:line="360" w:lineRule="auto"/>
        <w:ind w:left="0" w:firstLine="0"/>
        <w:rPr>
          <w:color w:val="000000"/>
        </w:rPr>
      </w:pPr>
      <w:r>
        <w:rPr>
          <w:color w:val="000000"/>
          <w:sz w:val="26"/>
          <w:szCs w:val="26"/>
        </w:rPr>
        <w:t>Será per</w:t>
      </w:r>
      <w:r>
        <w:rPr>
          <w:color w:val="000000"/>
          <w:sz w:val="26"/>
          <w:szCs w:val="26"/>
        </w:rPr>
        <w:t xml:space="preserve">mitida a subcontratação parcial do objeto, até o limite de 25% (vinte e cinco </w:t>
      </w:r>
      <w:proofErr w:type="spellStart"/>
      <w:r>
        <w:rPr>
          <w:color w:val="000000"/>
          <w:sz w:val="26"/>
          <w:szCs w:val="26"/>
        </w:rPr>
        <w:t>porcento</w:t>
      </w:r>
      <w:proofErr w:type="spellEnd"/>
      <w:r>
        <w:rPr>
          <w:color w:val="000000"/>
          <w:sz w:val="26"/>
          <w:szCs w:val="26"/>
        </w:rPr>
        <w:t>) do valor total do contrato, conforme legislação vigente.</w:t>
      </w:r>
    </w:p>
    <w:p w:rsidR="000950CF" w:rsidRDefault="000950CF">
      <w:pPr>
        <w:pBdr>
          <w:top w:val="nil"/>
          <w:left w:val="nil"/>
          <w:bottom w:val="nil"/>
          <w:right w:val="nil"/>
          <w:between w:val="nil"/>
        </w:pBdr>
        <w:tabs>
          <w:tab w:val="left" w:pos="1427"/>
        </w:tabs>
        <w:spacing w:line="360" w:lineRule="auto"/>
        <w:rPr>
          <w:color w:val="000000"/>
          <w:sz w:val="26"/>
          <w:szCs w:val="26"/>
        </w:rPr>
      </w:pPr>
    </w:p>
    <w:p w:rsidR="000950CF" w:rsidRDefault="008C0D95">
      <w:pPr>
        <w:widowControl w:val="0"/>
        <w:numPr>
          <w:ilvl w:val="1"/>
          <w:numId w:val="32"/>
        </w:numPr>
        <w:pBdr>
          <w:top w:val="nil"/>
          <w:left w:val="nil"/>
          <w:bottom w:val="nil"/>
          <w:right w:val="nil"/>
          <w:between w:val="nil"/>
        </w:pBdr>
        <w:tabs>
          <w:tab w:val="left" w:pos="1427"/>
        </w:tabs>
        <w:ind w:left="0" w:firstLine="0"/>
        <w:rPr>
          <w:color w:val="000000"/>
        </w:rPr>
      </w:pPr>
      <w:r>
        <w:rPr>
          <w:color w:val="000000"/>
          <w:sz w:val="26"/>
          <w:szCs w:val="26"/>
        </w:rPr>
        <w:t>Constituem anexos deste Edital, dele fazendo parte integrante:</w:t>
      </w:r>
    </w:p>
    <w:p w:rsidR="000950CF" w:rsidRDefault="008C0D95">
      <w:pPr>
        <w:widowControl w:val="0"/>
        <w:numPr>
          <w:ilvl w:val="0"/>
          <w:numId w:val="39"/>
        </w:numPr>
        <w:pBdr>
          <w:top w:val="nil"/>
          <w:left w:val="nil"/>
          <w:bottom w:val="nil"/>
          <w:right w:val="nil"/>
          <w:between w:val="nil"/>
        </w:pBdr>
        <w:tabs>
          <w:tab w:val="left" w:pos="1429"/>
        </w:tabs>
        <w:spacing w:line="360" w:lineRule="auto"/>
        <w:ind w:left="0" w:firstLine="0"/>
        <w:rPr>
          <w:color w:val="000000"/>
          <w:sz w:val="26"/>
          <w:szCs w:val="26"/>
        </w:rPr>
      </w:pPr>
      <w:bookmarkStart w:id="1" w:name="_heading=h.a17csfk3pqdk" w:colFirst="0" w:colLast="0"/>
      <w:bookmarkEnd w:id="1"/>
      <w:r>
        <w:rPr>
          <w:color w:val="000000"/>
          <w:sz w:val="26"/>
          <w:szCs w:val="26"/>
        </w:rPr>
        <w:t>Anexo I –Projeto básico e anexos;</w:t>
      </w:r>
    </w:p>
    <w:p w:rsidR="000950CF" w:rsidRDefault="008C0D95">
      <w:pPr>
        <w:widowControl w:val="0"/>
        <w:numPr>
          <w:ilvl w:val="0"/>
          <w:numId w:val="39"/>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II – Minuta do contrato; </w:t>
      </w:r>
    </w:p>
    <w:p w:rsidR="000950CF" w:rsidRDefault="008C0D95">
      <w:pPr>
        <w:widowControl w:val="0"/>
        <w:numPr>
          <w:ilvl w:val="0"/>
          <w:numId w:val="39"/>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III – Declaração de Inexistência de Fatos de Impeditivos e Outras;</w:t>
      </w:r>
    </w:p>
    <w:p w:rsidR="000950CF" w:rsidRDefault="008C0D95">
      <w:pPr>
        <w:widowControl w:val="0"/>
        <w:numPr>
          <w:ilvl w:val="0"/>
          <w:numId w:val="39"/>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IV – Declaração de Veracidade dos Documentos de Habilitação;</w:t>
      </w:r>
    </w:p>
    <w:p w:rsidR="000950CF" w:rsidRDefault="008C0D95">
      <w:pPr>
        <w:widowControl w:val="0"/>
        <w:numPr>
          <w:ilvl w:val="0"/>
          <w:numId w:val="39"/>
        </w:numPr>
        <w:pBdr>
          <w:top w:val="nil"/>
          <w:left w:val="nil"/>
          <w:bottom w:val="nil"/>
          <w:right w:val="nil"/>
          <w:between w:val="nil"/>
        </w:pBdr>
        <w:tabs>
          <w:tab w:val="left" w:pos="1429"/>
          <w:tab w:val="left" w:pos="8093"/>
        </w:tabs>
        <w:spacing w:line="360" w:lineRule="auto"/>
        <w:ind w:left="0" w:firstLine="0"/>
        <w:rPr>
          <w:color w:val="000000"/>
          <w:sz w:val="26"/>
          <w:szCs w:val="26"/>
        </w:rPr>
      </w:pPr>
      <w:r>
        <w:rPr>
          <w:color w:val="000000"/>
          <w:sz w:val="26"/>
          <w:szCs w:val="26"/>
        </w:rPr>
        <w:t>Anexo V- Modelo de Declaração de Enquadramento – ME ou EPP;</w:t>
      </w:r>
    </w:p>
    <w:p w:rsidR="000950CF" w:rsidRDefault="008C0D95">
      <w:pPr>
        <w:widowControl w:val="0"/>
        <w:numPr>
          <w:ilvl w:val="0"/>
          <w:numId w:val="39"/>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 - Declaração de</w:t>
      </w:r>
      <w:r>
        <w:rPr>
          <w:color w:val="000000"/>
          <w:sz w:val="26"/>
          <w:szCs w:val="26"/>
        </w:rPr>
        <w:t xml:space="preserve"> disponibilidade de instalações, aparelhamento e pessoal;</w:t>
      </w:r>
    </w:p>
    <w:p w:rsidR="000950CF" w:rsidRDefault="008C0D95">
      <w:pPr>
        <w:widowControl w:val="0"/>
        <w:numPr>
          <w:ilvl w:val="0"/>
          <w:numId w:val="39"/>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VII – atestado de visita técnica (declaração de visita técnica);</w:t>
      </w:r>
    </w:p>
    <w:p w:rsidR="000950CF" w:rsidRDefault="008C0D95">
      <w:pPr>
        <w:widowControl w:val="0"/>
        <w:numPr>
          <w:ilvl w:val="0"/>
          <w:numId w:val="39"/>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VIII - declaração que não possui em seu quadro funcional servidor público;  </w:t>
      </w:r>
    </w:p>
    <w:p w:rsidR="000950CF" w:rsidRDefault="008C0D95">
      <w:pPr>
        <w:widowControl w:val="0"/>
        <w:numPr>
          <w:ilvl w:val="0"/>
          <w:numId w:val="39"/>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IX - declaração que não possui em seu quadro que não possui parente com a prefeitura. </w:t>
      </w:r>
    </w:p>
    <w:p w:rsidR="000950CF" w:rsidRDefault="000950CF">
      <w:pPr>
        <w:widowControl w:val="0"/>
        <w:pBdr>
          <w:top w:val="nil"/>
          <w:left w:val="nil"/>
          <w:bottom w:val="nil"/>
          <w:right w:val="nil"/>
          <w:between w:val="nil"/>
        </w:pBdr>
        <w:tabs>
          <w:tab w:val="left" w:pos="1429"/>
        </w:tabs>
        <w:spacing w:line="360" w:lineRule="auto"/>
        <w:jc w:val="right"/>
        <w:rPr>
          <w:color w:val="000000"/>
          <w:sz w:val="26"/>
          <w:szCs w:val="26"/>
        </w:rPr>
      </w:pPr>
      <w:bookmarkStart w:id="2" w:name="_heading=h.yloohl7ff18q" w:colFirst="0" w:colLast="0"/>
      <w:bookmarkEnd w:id="2"/>
    </w:p>
    <w:p w:rsidR="000950CF" w:rsidRDefault="008C0D95">
      <w:pPr>
        <w:widowControl w:val="0"/>
        <w:pBdr>
          <w:top w:val="nil"/>
          <w:left w:val="nil"/>
          <w:bottom w:val="nil"/>
          <w:right w:val="nil"/>
          <w:between w:val="nil"/>
        </w:pBdr>
        <w:tabs>
          <w:tab w:val="left" w:pos="1429"/>
        </w:tabs>
        <w:spacing w:line="360" w:lineRule="auto"/>
        <w:jc w:val="right"/>
        <w:rPr>
          <w:color w:val="000000"/>
          <w:sz w:val="26"/>
          <w:szCs w:val="26"/>
        </w:rPr>
      </w:pPr>
      <w:r>
        <w:rPr>
          <w:color w:val="000000"/>
          <w:sz w:val="26"/>
          <w:szCs w:val="26"/>
        </w:rPr>
        <w:t xml:space="preserve">Cândido </w:t>
      </w:r>
      <w:proofErr w:type="spellStart"/>
      <w:r>
        <w:rPr>
          <w:color w:val="000000"/>
          <w:sz w:val="26"/>
          <w:szCs w:val="26"/>
        </w:rPr>
        <w:t>Mendes-MA</w:t>
      </w:r>
      <w:proofErr w:type="spellEnd"/>
      <w:r>
        <w:rPr>
          <w:color w:val="000000"/>
          <w:sz w:val="26"/>
          <w:szCs w:val="26"/>
        </w:rPr>
        <w:t xml:space="preserve">, </w:t>
      </w:r>
      <w:r w:rsidR="005A40A2">
        <w:rPr>
          <w:color w:val="000000"/>
          <w:sz w:val="26"/>
          <w:szCs w:val="26"/>
        </w:rPr>
        <w:t>14</w:t>
      </w:r>
      <w:r>
        <w:rPr>
          <w:color w:val="000000"/>
          <w:sz w:val="26"/>
          <w:szCs w:val="26"/>
        </w:rPr>
        <w:t xml:space="preserve"> de </w:t>
      </w:r>
      <w:r w:rsidR="005A40A2">
        <w:rPr>
          <w:sz w:val="26"/>
          <w:szCs w:val="26"/>
        </w:rPr>
        <w:t>abril</w:t>
      </w:r>
      <w:r>
        <w:rPr>
          <w:sz w:val="26"/>
          <w:szCs w:val="26"/>
        </w:rPr>
        <w:t xml:space="preserve"> de 2026</w:t>
      </w:r>
      <w:r>
        <w:rPr>
          <w:color w:val="000000"/>
          <w:sz w:val="26"/>
          <w:szCs w:val="26"/>
        </w:rPr>
        <w:t>.</w:t>
      </w:r>
    </w:p>
    <w:p w:rsidR="000950CF" w:rsidRDefault="000950CF">
      <w:pPr>
        <w:pStyle w:val="Ttulo1"/>
        <w:spacing w:before="62"/>
        <w:rPr>
          <w:rFonts w:ascii="Arial" w:eastAsia="Arial" w:hAnsi="Arial" w:cs="Arial"/>
          <w:color w:val="000000"/>
          <w:sz w:val="26"/>
          <w:szCs w:val="26"/>
        </w:rPr>
      </w:pPr>
    </w:p>
    <w:p w:rsidR="000950CF" w:rsidRDefault="000950CF"/>
    <w:p w:rsidR="000950CF" w:rsidRDefault="000950CF"/>
    <w:p w:rsidR="000950CF" w:rsidRDefault="000950CF">
      <w:pPr>
        <w:jc w:val="center"/>
      </w:pPr>
    </w:p>
    <w:p w:rsidR="000950CF" w:rsidRDefault="008C0D95">
      <w:pPr>
        <w:jc w:val="center"/>
      </w:pPr>
      <w:r>
        <w:t>_________________________________________________</w:t>
      </w:r>
    </w:p>
    <w:p w:rsidR="000950CF" w:rsidRPr="005A40A2" w:rsidRDefault="005A40A2" w:rsidP="005A40A2">
      <w:pPr>
        <w:jc w:val="center"/>
        <w:rPr>
          <w:b/>
        </w:rPr>
      </w:pPr>
      <w:r w:rsidRPr="005A40A2">
        <w:rPr>
          <w:b/>
        </w:rPr>
        <w:t>EDMILSON C</w:t>
      </w:r>
      <w:bookmarkStart w:id="3" w:name="_GoBack"/>
      <w:bookmarkEnd w:id="3"/>
      <w:r w:rsidRPr="005A40A2">
        <w:rPr>
          <w:b/>
        </w:rPr>
        <w:t>UNHA FILHO</w:t>
      </w:r>
    </w:p>
    <w:p w:rsidR="000950CF" w:rsidRDefault="008C0D95">
      <w:pPr>
        <w:jc w:val="center"/>
      </w:pPr>
      <w:r>
        <w:t>Secretário Municipal de Administração</w:t>
      </w:r>
      <w:r w:rsidR="005A40A2">
        <w:t>, Industria e Comércio</w:t>
      </w:r>
    </w:p>
    <w:p w:rsidR="000950CF" w:rsidRDefault="000950CF">
      <w:pPr>
        <w:jc w:val="center"/>
      </w:pPr>
    </w:p>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Pr>
        <w:pStyle w:val="Ttulo1"/>
        <w:spacing w:before="62"/>
        <w:rPr>
          <w:rFonts w:ascii="Arial" w:eastAsia="Arial" w:hAnsi="Arial" w:cs="Arial"/>
          <w:color w:val="000000"/>
          <w:sz w:val="26"/>
          <w:szCs w:val="26"/>
        </w:rPr>
      </w:pPr>
    </w:p>
    <w:p w:rsidR="000950CF" w:rsidRDefault="000950CF"/>
    <w:p w:rsidR="000950CF" w:rsidRDefault="008C0D95">
      <w:pPr>
        <w:widowControl w:val="0"/>
        <w:tabs>
          <w:tab w:val="left" w:pos="1429"/>
        </w:tabs>
        <w:spacing w:line="360" w:lineRule="auto"/>
        <w:jc w:val="center"/>
        <w:rPr>
          <w:b/>
          <w:bCs/>
          <w:sz w:val="26"/>
          <w:szCs w:val="26"/>
        </w:rPr>
      </w:pPr>
      <w:bookmarkStart w:id="4" w:name="_heading=h.nphoq19vl31l" w:colFirst="0" w:colLast="0"/>
      <w:bookmarkEnd w:id="4"/>
      <w:r>
        <w:rPr>
          <w:b/>
          <w:bCs/>
          <w:sz w:val="26"/>
          <w:szCs w:val="26"/>
        </w:rPr>
        <w:t>ANEXO I</w:t>
      </w:r>
    </w:p>
    <w:p w:rsidR="000950CF" w:rsidRDefault="008C0D95">
      <w:pPr>
        <w:widowControl w:val="0"/>
        <w:tabs>
          <w:tab w:val="left" w:pos="1429"/>
        </w:tabs>
        <w:spacing w:line="360" w:lineRule="auto"/>
        <w:jc w:val="center"/>
        <w:rPr>
          <w:b/>
          <w:bCs/>
          <w:sz w:val="26"/>
          <w:szCs w:val="26"/>
        </w:rPr>
      </w:pPr>
      <w:r>
        <w:rPr>
          <w:b/>
          <w:bCs/>
          <w:sz w:val="26"/>
          <w:szCs w:val="26"/>
        </w:rPr>
        <w:t>CONCORRÊNCIA PÚBLICA ELETRÔNICA</w:t>
      </w:r>
    </w:p>
    <w:p w:rsidR="000950CF" w:rsidRDefault="008C0D95">
      <w:pPr>
        <w:widowControl w:val="0"/>
        <w:tabs>
          <w:tab w:val="left" w:pos="1429"/>
        </w:tabs>
        <w:spacing w:line="360" w:lineRule="auto"/>
        <w:jc w:val="center"/>
        <w:rPr>
          <w:b/>
          <w:bCs/>
          <w:sz w:val="26"/>
          <w:szCs w:val="26"/>
        </w:rPr>
      </w:pPr>
      <w:r>
        <w:rPr>
          <w:b/>
          <w:bCs/>
          <w:sz w:val="26"/>
          <w:szCs w:val="26"/>
        </w:rPr>
        <w:t xml:space="preserve"> CP-Nº XX/2026</w:t>
      </w:r>
    </w:p>
    <w:p w:rsidR="000950CF" w:rsidRDefault="008C0D95">
      <w:pPr>
        <w:widowControl w:val="0"/>
        <w:tabs>
          <w:tab w:val="left" w:pos="1429"/>
        </w:tabs>
        <w:spacing w:line="360" w:lineRule="auto"/>
        <w:jc w:val="center"/>
        <w:rPr>
          <w:b/>
          <w:bCs/>
          <w:sz w:val="26"/>
          <w:szCs w:val="26"/>
        </w:rPr>
      </w:pPr>
      <w:r>
        <w:rPr>
          <w:b/>
          <w:bCs/>
          <w:sz w:val="26"/>
          <w:szCs w:val="26"/>
        </w:rPr>
        <w:t>PROCESSO ADMINISTRATIVO Nº XX-202X</w:t>
      </w:r>
    </w:p>
    <w:p w:rsidR="000950CF" w:rsidRDefault="000950CF">
      <w:pPr>
        <w:widowControl w:val="0"/>
        <w:tabs>
          <w:tab w:val="left" w:pos="1429"/>
        </w:tabs>
        <w:spacing w:line="360" w:lineRule="auto"/>
        <w:jc w:val="center"/>
        <w:rPr>
          <w:b/>
          <w:bCs/>
          <w:sz w:val="26"/>
          <w:szCs w:val="26"/>
        </w:rPr>
      </w:pPr>
    </w:p>
    <w:p w:rsidR="000950CF" w:rsidRDefault="008C0D95">
      <w:pPr>
        <w:widowControl w:val="0"/>
        <w:tabs>
          <w:tab w:val="left" w:pos="1429"/>
        </w:tabs>
        <w:spacing w:line="360" w:lineRule="auto"/>
        <w:jc w:val="center"/>
        <w:rPr>
          <w:b/>
          <w:bCs/>
          <w:sz w:val="26"/>
          <w:szCs w:val="26"/>
        </w:rPr>
      </w:pPr>
      <w:r>
        <w:rPr>
          <w:b/>
          <w:bCs/>
          <w:sz w:val="26"/>
          <w:szCs w:val="26"/>
        </w:rPr>
        <w:t xml:space="preserve">PROJETO BÁSICO </w:t>
      </w:r>
    </w:p>
    <w:p w:rsidR="000950CF" w:rsidRDefault="000950CF">
      <w:pPr>
        <w:pStyle w:val="Ttulo1"/>
        <w:spacing w:before="62"/>
        <w:jc w:val="center"/>
        <w:rPr>
          <w:rFonts w:ascii="Arial" w:eastAsia="Arial" w:hAnsi="Arial" w:cs="Arial"/>
          <w:color w:val="000000"/>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0950CF">
      <w:pPr>
        <w:widowControl w:val="0"/>
        <w:tabs>
          <w:tab w:val="left" w:pos="1429"/>
        </w:tabs>
        <w:spacing w:line="360" w:lineRule="auto"/>
        <w:jc w:val="center"/>
        <w:rPr>
          <w:b/>
          <w:bCs/>
          <w:sz w:val="26"/>
          <w:szCs w:val="26"/>
        </w:rPr>
      </w:pPr>
    </w:p>
    <w:p w:rsidR="000950CF" w:rsidRDefault="008C0D95">
      <w:pPr>
        <w:widowControl w:val="0"/>
        <w:tabs>
          <w:tab w:val="left" w:pos="1429"/>
        </w:tabs>
        <w:spacing w:line="360" w:lineRule="auto"/>
        <w:jc w:val="center"/>
        <w:rPr>
          <w:b/>
          <w:bCs/>
          <w:sz w:val="26"/>
          <w:szCs w:val="26"/>
        </w:rPr>
      </w:pPr>
      <w:r>
        <w:rPr>
          <w:b/>
          <w:bCs/>
          <w:sz w:val="26"/>
          <w:szCs w:val="26"/>
        </w:rPr>
        <w:t>ANEXO II</w:t>
      </w:r>
    </w:p>
    <w:p w:rsidR="000950CF" w:rsidRDefault="008C0D95">
      <w:pPr>
        <w:widowControl w:val="0"/>
        <w:tabs>
          <w:tab w:val="left" w:pos="1429"/>
        </w:tabs>
        <w:spacing w:line="360" w:lineRule="auto"/>
        <w:jc w:val="center"/>
        <w:rPr>
          <w:b/>
          <w:bCs/>
          <w:sz w:val="26"/>
          <w:szCs w:val="26"/>
        </w:rPr>
      </w:pPr>
      <w:r>
        <w:rPr>
          <w:b/>
          <w:bCs/>
          <w:sz w:val="26"/>
          <w:szCs w:val="26"/>
        </w:rPr>
        <w:t>CONCORRÊNCIA PÚBLICA ELETRONICA</w:t>
      </w:r>
    </w:p>
    <w:p w:rsidR="000950CF" w:rsidRDefault="008C0D95">
      <w:pPr>
        <w:widowControl w:val="0"/>
        <w:tabs>
          <w:tab w:val="left" w:pos="1429"/>
        </w:tabs>
        <w:spacing w:line="360" w:lineRule="auto"/>
        <w:jc w:val="center"/>
        <w:rPr>
          <w:b/>
          <w:bCs/>
          <w:sz w:val="26"/>
          <w:szCs w:val="26"/>
        </w:rPr>
      </w:pPr>
      <w:r>
        <w:rPr>
          <w:b/>
          <w:bCs/>
          <w:sz w:val="26"/>
          <w:szCs w:val="26"/>
        </w:rPr>
        <w:t xml:space="preserve"> CP-Nº XX/2026</w:t>
      </w:r>
    </w:p>
    <w:p w:rsidR="000950CF" w:rsidRDefault="008C0D95">
      <w:pPr>
        <w:widowControl w:val="0"/>
        <w:tabs>
          <w:tab w:val="left" w:pos="1429"/>
        </w:tabs>
        <w:spacing w:line="360" w:lineRule="auto"/>
        <w:jc w:val="center"/>
        <w:rPr>
          <w:b/>
          <w:bCs/>
          <w:sz w:val="26"/>
          <w:szCs w:val="26"/>
        </w:rPr>
      </w:pPr>
      <w:r>
        <w:rPr>
          <w:b/>
          <w:bCs/>
          <w:sz w:val="26"/>
          <w:szCs w:val="26"/>
        </w:rPr>
        <w:t>PROCESSO ADMINISTRATIVO Nº XX-202X</w:t>
      </w:r>
    </w:p>
    <w:p w:rsidR="000950CF" w:rsidRDefault="000950CF">
      <w:pPr>
        <w:widowControl w:val="0"/>
        <w:tabs>
          <w:tab w:val="left" w:pos="1429"/>
        </w:tabs>
        <w:spacing w:line="360" w:lineRule="auto"/>
        <w:jc w:val="center"/>
        <w:rPr>
          <w:b/>
          <w:bCs/>
          <w:sz w:val="26"/>
          <w:szCs w:val="26"/>
        </w:rPr>
      </w:pPr>
    </w:p>
    <w:p w:rsidR="000950CF" w:rsidRDefault="008C0D95">
      <w:pPr>
        <w:widowControl w:val="0"/>
        <w:tabs>
          <w:tab w:val="left" w:pos="1429"/>
        </w:tabs>
        <w:spacing w:line="360" w:lineRule="auto"/>
        <w:jc w:val="center"/>
        <w:rPr>
          <w:b/>
          <w:bCs/>
          <w:sz w:val="26"/>
          <w:szCs w:val="26"/>
        </w:rPr>
      </w:pPr>
      <w:r>
        <w:rPr>
          <w:b/>
          <w:bCs/>
          <w:sz w:val="26"/>
          <w:szCs w:val="26"/>
        </w:rPr>
        <w:t>MINUTA DO CONTRATO</w:t>
      </w:r>
    </w:p>
    <w:p w:rsidR="000950CF" w:rsidRDefault="000950CF">
      <w:pPr>
        <w:pStyle w:val="Ttulo1"/>
        <w:spacing w:before="62"/>
        <w:jc w:val="center"/>
        <w:rPr>
          <w:rFonts w:ascii="Arial" w:eastAsia="Arial" w:hAnsi="Arial" w:cs="Arial"/>
          <w:color w:val="000000"/>
          <w:sz w:val="26"/>
          <w:szCs w:val="26"/>
        </w:rPr>
      </w:pPr>
    </w:p>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0950CF"/>
    <w:p w:rsidR="000950CF" w:rsidRDefault="008C0D95">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III</w:t>
      </w:r>
    </w:p>
    <w:p w:rsidR="000950CF" w:rsidRDefault="000950CF">
      <w:pPr>
        <w:pBdr>
          <w:top w:val="nil"/>
          <w:left w:val="nil"/>
          <w:bottom w:val="nil"/>
          <w:right w:val="nil"/>
          <w:between w:val="nil"/>
        </w:pBdr>
        <w:spacing w:before="62" w:after="140" w:line="276" w:lineRule="auto"/>
        <w:rPr>
          <w:b/>
          <w:bCs/>
          <w:color w:val="000000"/>
          <w:sz w:val="26"/>
          <w:szCs w:val="26"/>
        </w:rPr>
      </w:pPr>
    </w:p>
    <w:p w:rsidR="000950CF" w:rsidRDefault="008C0D95">
      <w:pPr>
        <w:pStyle w:val="Ttulo2"/>
        <w:spacing w:before="62" w:line="360" w:lineRule="auto"/>
        <w:jc w:val="center"/>
        <w:rPr>
          <w:sz w:val="26"/>
          <w:szCs w:val="26"/>
        </w:rPr>
      </w:pPr>
      <w:bookmarkStart w:id="5" w:name="_heading=h.4njdxkk1vxsw" w:colFirst="0" w:colLast="0"/>
      <w:bookmarkEnd w:id="5"/>
      <w:r>
        <w:rPr>
          <w:sz w:val="26"/>
          <w:szCs w:val="26"/>
        </w:rPr>
        <w:t>CONCORRÊNCIA PÚBLICA ELETRONICA</w:t>
      </w:r>
    </w:p>
    <w:p w:rsidR="000950CF" w:rsidRDefault="008C0D95">
      <w:pPr>
        <w:pStyle w:val="Ttulo2"/>
        <w:spacing w:before="62" w:line="360" w:lineRule="auto"/>
        <w:jc w:val="center"/>
        <w:rPr>
          <w:sz w:val="26"/>
          <w:szCs w:val="26"/>
        </w:rPr>
      </w:pPr>
      <w:r>
        <w:rPr>
          <w:sz w:val="26"/>
          <w:szCs w:val="26"/>
        </w:rPr>
        <w:t xml:space="preserve"> CP-Nº XX/2026</w:t>
      </w:r>
    </w:p>
    <w:p w:rsidR="000950CF" w:rsidRDefault="008C0D95">
      <w:pPr>
        <w:pStyle w:val="Ttulo2"/>
        <w:spacing w:before="62" w:line="360" w:lineRule="auto"/>
        <w:jc w:val="center"/>
        <w:rPr>
          <w:sz w:val="26"/>
          <w:szCs w:val="26"/>
        </w:rPr>
      </w:pPr>
      <w:r>
        <w:rPr>
          <w:sz w:val="26"/>
          <w:szCs w:val="26"/>
        </w:rPr>
        <w:t>PROCESSO ADMINISTRATIVO Nº XX-202X</w:t>
      </w:r>
    </w:p>
    <w:p w:rsidR="000950CF" w:rsidRDefault="000950CF">
      <w:pPr>
        <w:pBdr>
          <w:top w:val="nil"/>
          <w:left w:val="nil"/>
          <w:bottom w:val="nil"/>
          <w:right w:val="nil"/>
          <w:between w:val="nil"/>
        </w:pBdr>
        <w:spacing w:before="136" w:after="140" w:line="276" w:lineRule="auto"/>
        <w:jc w:val="center"/>
        <w:rPr>
          <w:b/>
          <w:bCs/>
          <w:color w:val="000000"/>
          <w:sz w:val="26"/>
          <w:szCs w:val="26"/>
        </w:rPr>
      </w:pPr>
    </w:p>
    <w:p w:rsidR="000950CF" w:rsidRDefault="008C0D95">
      <w:pPr>
        <w:pStyle w:val="Ttulo1"/>
        <w:spacing w:before="1"/>
        <w:jc w:val="center"/>
        <w:rPr>
          <w:rFonts w:ascii="Arial" w:eastAsia="Arial" w:hAnsi="Arial" w:cs="Arial"/>
          <w:b/>
          <w:bCs/>
          <w:color w:val="000000"/>
          <w:sz w:val="26"/>
          <w:szCs w:val="26"/>
        </w:rPr>
      </w:pPr>
      <w:r>
        <w:rPr>
          <w:rFonts w:ascii="Arial" w:eastAsia="Arial" w:hAnsi="Arial" w:cs="Arial"/>
          <w:b/>
          <w:bCs/>
          <w:color w:val="000000"/>
          <w:sz w:val="26"/>
          <w:szCs w:val="26"/>
        </w:rPr>
        <w:t>DECLARAÇÃO DE INEXISTÊNCIA DE FATOS IMPEDITIVOS E OUTRAS</w:t>
      </w:r>
    </w:p>
    <w:p w:rsidR="000950CF" w:rsidRDefault="000950CF">
      <w:pPr>
        <w:pBdr>
          <w:top w:val="nil"/>
          <w:left w:val="nil"/>
          <w:bottom w:val="nil"/>
          <w:right w:val="nil"/>
          <w:between w:val="nil"/>
        </w:pBdr>
        <w:spacing w:after="140" w:line="276" w:lineRule="auto"/>
        <w:rPr>
          <w:b/>
          <w:bCs/>
          <w:color w:val="000000"/>
          <w:sz w:val="26"/>
          <w:szCs w:val="26"/>
        </w:rPr>
      </w:pPr>
    </w:p>
    <w:p w:rsidR="000950CF" w:rsidRDefault="000950CF">
      <w:pPr>
        <w:pBdr>
          <w:top w:val="nil"/>
          <w:left w:val="nil"/>
          <w:bottom w:val="nil"/>
          <w:right w:val="nil"/>
          <w:between w:val="nil"/>
        </w:pBdr>
        <w:spacing w:after="140" w:line="276" w:lineRule="auto"/>
        <w:rPr>
          <w:b/>
          <w:bCs/>
          <w:color w:val="000000"/>
          <w:sz w:val="26"/>
          <w:szCs w:val="26"/>
        </w:rPr>
      </w:pPr>
    </w:p>
    <w:p w:rsidR="000950CF" w:rsidRDefault="000950CF">
      <w:pPr>
        <w:pBdr>
          <w:top w:val="nil"/>
          <w:left w:val="nil"/>
          <w:bottom w:val="nil"/>
          <w:right w:val="nil"/>
          <w:between w:val="nil"/>
        </w:pBdr>
        <w:spacing w:before="136"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0950CF">
      <w:pPr>
        <w:pBdr>
          <w:top w:val="nil"/>
          <w:left w:val="nil"/>
          <w:bottom w:val="nil"/>
          <w:right w:val="nil"/>
          <w:between w:val="nil"/>
        </w:pBdr>
        <w:spacing w:after="140" w:line="276" w:lineRule="auto"/>
        <w:rPr>
          <w:color w:val="000000"/>
          <w:sz w:val="26"/>
          <w:szCs w:val="26"/>
        </w:rPr>
      </w:pPr>
    </w:p>
    <w:p w:rsidR="000950CF" w:rsidRDefault="008C0D95">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IV</w:t>
      </w:r>
    </w:p>
    <w:p w:rsidR="000950CF" w:rsidRDefault="008C0D95">
      <w:pPr>
        <w:jc w:val="center"/>
        <w:rPr>
          <w:b/>
          <w:bCs/>
          <w:sz w:val="26"/>
          <w:szCs w:val="26"/>
        </w:rPr>
      </w:pPr>
      <w:r>
        <w:rPr>
          <w:b/>
          <w:bCs/>
          <w:sz w:val="26"/>
          <w:szCs w:val="26"/>
        </w:rPr>
        <w:t>CONCORRÊNCIA PÚBLICA ELETRÔNICA</w:t>
      </w:r>
    </w:p>
    <w:p w:rsidR="000950CF" w:rsidRDefault="008C0D95">
      <w:pPr>
        <w:jc w:val="center"/>
        <w:rPr>
          <w:b/>
          <w:bCs/>
          <w:sz w:val="26"/>
          <w:szCs w:val="26"/>
        </w:rPr>
      </w:pPr>
      <w:r>
        <w:rPr>
          <w:b/>
          <w:bCs/>
          <w:sz w:val="26"/>
          <w:szCs w:val="26"/>
        </w:rPr>
        <w:t xml:space="preserve"> CP-Nº XX/2026</w:t>
      </w:r>
    </w:p>
    <w:p w:rsidR="000950CF" w:rsidRDefault="008C0D95">
      <w:pPr>
        <w:jc w:val="center"/>
        <w:rPr>
          <w:b/>
          <w:bCs/>
          <w:sz w:val="26"/>
          <w:szCs w:val="26"/>
        </w:rPr>
      </w:pPr>
      <w:r>
        <w:rPr>
          <w:b/>
          <w:bCs/>
          <w:sz w:val="26"/>
          <w:szCs w:val="26"/>
        </w:rPr>
        <w:t>PROCESSO ADMINISTRATIVO Nº XX-202X</w:t>
      </w:r>
      <w:r>
        <w:rPr>
          <w:b/>
          <w:bCs/>
          <w:sz w:val="26"/>
          <w:szCs w:val="26"/>
        </w:rPr>
        <w:br/>
        <w:t>DECLARAÇÃO</w:t>
      </w:r>
    </w:p>
    <w:p w:rsidR="000950CF" w:rsidRDefault="000950CF">
      <w:pPr>
        <w:pBdr>
          <w:top w:val="nil"/>
          <w:left w:val="nil"/>
          <w:bottom w:val="nil"/>
          <w:right w:val="nil"/>
          <w:between w:val="nil"/>
        </w:pBdr>
        <w:spacing w:after="140" w:line="276" w:lineRule="auto"/>
        <w:rPr>
          <w:b/>
          <w:bCs/>
          <w:color w:val="000000"/>
          <w:sz w:val="26"/>
          <w:szCs w:val="26"/>
        </w:rPr>
      </w:pPr>
    </w:p>
    <w:p w:rsidR="000950CF" w:rsidRDefault="008C0D95">
      <w:pPr>
        <w:pBdr>
          <w:top w:val="nil"/>
          <w:left w:val="nil"/>
          <w:bottom w:val="nil"/>
          <w:right w:val="nil"/>
          <w:between w:val="nil"/>
        </w:pBdr>
        <w:spacing w:after="140" w:line="360" w:lineRule="auto"/>
        <w:rPr>
          <w:color w:val="000000"/>
          <w:sz w:val="26"/>
          <w:szCs w:val="26"/>
        </w:rPr>
      </w:pPr>
      <w:r>
        <w:rPr>
          <w:color w:val="000000"/>
          <w:sz w:val="26"/>
          <w:szCs w:val="26"/>
        </w:rPr>
        <w:t>DECLARAMOS, para fins de participação no Concorrência Eletrônica acima, que nossa empresa:</w:t>
      </w:r>
    </w:p>
    <w:p w:rsidR="000950CF" w:rsidRDefault="008C0D95">
      <w:pPr>
        <w:widowControl w:val="0"/>
        <w:numPr>
          <w:ilvl w:val="0"/>
          <w:numId w:val="21"/>
        </w:numPr>
        <w:pBdr>
          <w:top w:val="nil"/>
          <w:left w:val="nil"/>
          <w:bottom w:val="nil"/>
          <w:right w:val="nil"/>
          <w:between w:val="nil"/>
        </w:pBdr>
        <w:tabs>
          <w:tab w:val="left" w:pos="1002"/>
        </w:tabs>
        <w:ind w:left="0" w:firstLine="0"/>
        <w:rPr>
          <w:color w:val="000000"/>
          <w:sz w:val="26"/>
          <w:szCs w:val="26"/>
        </w:rPr>
      </w:pPr>
      <w:r>
        <w:rPr>
          <w:color w:val="000000"/>
          <w:sz w:val="26"/>
          <w:szCs w:val="26"/>
        </w:rPr>
        <w:t>Não está impedida de contratar com a Administração Pública Municipal;</w:t>
      </w:r>
    </w:p>
    <w:p w:rsidR="000950CF" w:rsidRDefault="008C0D95">
      <w:pPr>
        <w:widowControl w:val="0"/>
        <w:numPr>
          <w:ilvl w:val="0"/>
          <w:numId w:val="21"/>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foi declarada inidônea pelo Poder Público, de nenhuma esfera;</w:t>
      </w:r>
    </w:p>
    <w:p w:rsidR="000950CF" w:rsidRDefault="008C0D95">
      <w:pPr>
        <w:widowControl w:val="0"/>
        <w:numPr>
          <w:ilvl w:val="0"/>
          <w:numId w:val="21"/>
        </w:numPr>
        <w:pBdr>
          <w:top w:val="nil"/>
          <w:left w:val="nil"/>
          <w:bottom w:val="nil"/>
          <w:right w:val="nil"/>
          <w:between w:val="nil"/>
        </w:pBdr>
        <w:tabs>
          <w:tab w:val="left" w:pos="1002"/>
        </w:tabs>
        <w:spacing w:before="140"/>
        <w:ind w:left="0" w:firstLine="0"/>
        <w:rPr>
          <w:color w:val="000000"/>
          <w:sz w:val="26"/>
          <w:szCs w:val="26"/>
        </w:rPr>
      </w:pPr>
      <w:r>
        <w:rPr>
          <w:color w:val="000000"/>
          <w:sz w:val="26"/>
          <w:szCs w:val="26"/>
        </w:rPr>
        <w:t>Não existe fato impeditivo à nossa habilitação;</w:t>
      </w:r>
    </w:p>
    <w:p w:rsidR="000950CF" w:rsidRDefault="008C0D95">
      <w:pPr>
        <w:widowControl w:val="0"/>
        <w:numPr>
          <w:ilvl w:val="0"/>
          <w:numId w:val="21"/>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possui entre nossos proprietários, nenhum titular de mandato eletivo;</w:t>
      </w:r>
    </w:p>
    <w:p w:rsidR="000950CF" w:rsidRDefault="008C0D95">
      <w:pPr>
        <w:widowControl w:val="0"/>
        <w:numPr>
          <w:ilvl w:val="0"/>
          <w:numId w:val="21"/>
        </w:numPr>
        <w:pBdr>
          <w:top w:val="nil"/>
          <w:left w:val="nil"/>
          <w:bottom w:val="nil"/>
          <w:right w:val="nil"/>
          <w:between w:val="nil"/>
        </w:pBdr>
        <w:tabs>
          <w:tab w:val="left" w:pos="1080"/>
        </w:tabs>
        <w:spacing w:before="139" w:line="360" w:lineRule="auto"/>
        <w:ind w:left="0" w:firstLine="0"/>
        <w:rPr>
          <w:color w:val="000000"/>
          <w:sz w:val="26"/>
          <w:szCs w:val="26"/>
        </w:rPr>
      </w:pPr>
      <w:r>
        <w:rPr>
          <w:color w:val="000000"/>
          <w:sz w:val="26"/>
          <w:szCs w:val="26"/>
        </w:rPr>
        <w:t>Não possui funcionários, dirigentes ou acionistas detentores do controle do estabelecimento participante desta licitação, com qualquer vínculo direto ou indireto com a Prefeitura Municipal de Candido Mendes- MA, nos termos do art. 9º, da Lei Federal nº 14.</w:t>
      </w:r>
      <w:r>
        <w:rPr>
          <w:color w:val="000000"/>
          <w:sz w:val="26"/>
          <w:szCs w:val="26"/>
        </w:rPr>
        <w:t>133/21, sob pena de exclusão do certame;</w:t>
      </w:r>
    </w:p>
    <w:p w:rsidR="000950CF" w:rsidRDefault="008C0D95">
      <w:pPr>
        <w:widowControl w:val="0"/>
        <w:numPr>
          <w:ilvl w:val="0"/>
          <w:numId w:val="21"/>
        </w:numPr>
        <w:pBdr>
          <w:top w:val="nil"/>
          <w:left w:val="nil"/>
          <w:bottom w:val="nil"/>
          <w:right w:val="nil"/>
          <w:between w:val="nil"/>
        </w:pBdr>
        <w:tabs>
          <w:tab w:val="left" w:pos="1056"/>
        </w:tabs>
        <w:spacing w:before="62" w:line="360" w:lineRule="auto"/>
        <w:ind w:left="0" w:firstLine="0"/>
        <w:rPr>
          <w:color w:val="000000"/>
          <w:sz w:val="26"/>
          <w:szCs w:val="26"/>
        </w:rPr>
      </w:pPr>
      <w:r>
        <w:rPr>
          <w:color w:val="000000"/>
          <w:sz w:val="26"/>
          <w:szCs w:val="26"/>
        </w:rPr>
        <w:t xml:space="preserve">Não possui no seu quadro de funcionários menores de 18 anos em trabalho </w:t>
      </w:r>
      <w:r>
        <w:rPr>
          <w:color w:val="000000"/>
          <w:sz w:val="26"/>
          <w:szCs w:val="26"/>
        </w:rPr>
        <w:lastRenderedPageBreak/>
        <w:t>noturno, perigoso ou insalubre e menores de 16 anos em qualquer outro tipo de trabalho, salvo na condição de aprendiz, a partir de 14 anos;</w:t>
      </w:r>
    </w:p>
    <w:p w:rsidR="000950CF" w:rsidRDefault="008C0D95">
      <w:pPr>
        <w:widowControl w:val="0"/>
        <w:numPr>
          <w:ilvl w:val="0"/>
          <w:numId w:val="21"/>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Recebeu todos os documentos e tomou conhecimento de todas as informações necessárias para participar do presente certame e das condições para entrega da obra;</w:t>
      </w:r>
    </w:p>
    <w:p w:rsidR="000950CF" w:rsidRDefault="008C0D95">
      <w:pPr>
        <w:widowControl w:val="0"/>
        <w:numPr>
          <w:ilvl w:val="0"/>
          <w:numId w:val="21"/>
        </w:numPr>
        <w:pBdr>
          <w:top w:val="nil"/>
          <w:left w:val="nil"/>
          <w:bottom w:val="nil"/>
          <w:right w:val="nil"/>
          <w:between w:val="nil"/>
        </w:pBdr>
        <w:tabs>
          <w:tab w:val="left" w:pos="1133"/>
        </w:tabs>
        <w:spacing w:line="360" w:lineRule="auto"/>
        <w:ind w:left="0" w:firstLine="0"/>
        <w:rPr>
          <w:color w:val="000000"/>
          <w:sz w:val="26"/>
          <w:szCs w:val="26"/>
        </w:rPr>
      </w:pPr>
      <w:r>
        <w:rPr>
          <w:color w:val="000000"/>
          <w:sz w:val="26"/>
          <w:szCs w:val="26"/>
        </w:rPr>
        <w:t xml:space="preserve">Aceita e concorda com todas as condições do presente Edital e das especificações que fazem parte </w:t>
      </w:r>
      <w:r>
        <w:rPr>
          <w:color w:val="000000"/>
          <w:sz w:val="26"/>
          <w:szCs w:val="26"/>
        </w:rPr>
        <w:t>integrante do mesmo e farão parte do Instrumento Contratual, independentemente de transcrição;</w:t>
      </w:r>
    </w:p>
    <w:p w:rsidR="000950CF" w:rsidRDefault="008C0D95">
      <w:pPr>
        <w:widowControl w:val="0"/>
        <w:numPr>
          <w:ilvl w:val="0"/>
          <w:numId w:val="21"/>
        </w:numPr>
        <w:pBdr>
          <w:top w:val="nil"/>
          <w:left w:val="nil"/>
          <w:bottom w:val="nil"/>
          <w:right w:val="nil"/>
          <w:between w:val="nil"/>
        </w:pBdr>
        <w:tabs>
          <w:tab w:val="left" w:pos="1002"/>
        </w:tabs>
        <w:spacing w:line="275" w:lineRule="auto"/>
        <w:ind w:left="0" w:firstLine="0"/>
        <w:rPr>
          <w:color w:val="000000"/>
          <w:sz w:val="26"/>
          <w:szCs w:val="26"/>
        </w:rPr>
      </w:pPr>
      <w:r>
        <w:rPr>
          <w:color w:val="000000"/>
          <w:sz w:val="26"/>
          <w:szCs w:val="26"/>
        </w:rPr>
        <w:t>Atende plenamente os requisitos de habilitação exigidos no Edital.</w:t>
      </w:r>
    </w:p>
    <w:p w:rsidR="000950CF" w:rsidRDefault="008C0D95">
      <w:pPr>
        <w:pBdr>
          <w:top w:val="nil"/>
          <w:left w:val="nil"/>
          <w:bottom w:val="nil"/>
          <w:right w:val="nil"/>
          <w:between w:val="nil"/>
        </w:pBdr>
        <w:tabs>
          <w:tab w:val="left" w:pos="6639"/>
        </w:tabs>
        <w:spacing w:after="140" w:line="360" w:lineRule="auto"/>
        <w:rPr>
          <w:color w:val="000000"/>
          <w:sz w:val="26"/>
          <w:szCs w:val="26"/>
        </w:rPr>
      </w:pPr>
      <w:r>
        <w:rPr>
          <w:color w:val="000000"/>
          <w:sz w:val="26"/>
          <w:szCs w:val="26"/>
        </w:rPr>
        <w:t xml:space="preserve">Por ser expressão da verdade, eu </w:t>
      </w:r>
      <w:r>
        <w:rPr>
          <w:color w:val="000000"/>
          <w:sz w:val="26"/>
          <w:szCs w:val="26"/>
          <w:u w:val="single"/>
        </w:rPr>
        <w:tab/>
      </w:r>
      <w:r>
        <w:rPr>
          <w:color w:val="000000"/>
          <w:sz w:val="26"/>
          <w:szCs w:val="26"/>
        </w:rPr>
        <w:t>, representante legal desta empresa, firmo a presente.</w:t>
      </w:r>
    </w:p>
    <w:p w:rsidR="000950CF" w:rsidRDefault="000950CF">
      <w:pPr>
        <w:pBdr>
          <w:top w:val="nil"/>
          <w:left w:val="nil"/>
          <w:bottom w:val="nil"/>
          <w:right w:val="nil"/>
          <w:between w:val="nil"/>
        </w:pBdr>
        <w:spacing w:before="140" w:after="140" w:line="276" w:lineRule="auto"/>
        <w:rPr>
          <w:color w:val="000000"/>
          <w:sz w:val="26"/>
          <w:szCs w:val="26"/>
        </w:rPr>
      </w:pPr>
    </w:p>
    <w:p w:rsidR="000950CF" w:rsidRDefault="008C0D95">
      <w:pPr>
        <w:pBdr>
          <w:top w:val="nil"/>
          <w:left w:val="nil"/>
          <w:bottom w:val="nil"/>
          <w:right w:val="nil"/>
          <w:between w:val="nil"/>
        </w:pBdr>
        <w:spacing w:after="140" w:line="276" w:lineRule="auto"/>
        <w:rPr>
          <w:color w:val="000000"/>
          <w:sz w:val="26"/>
          <w:szCs w:val="26"/>
        </w:rPr>
      </w:pPr>
      <w:r>
        <w:rPr>
          <w:color w:val="000000"/>
          <w:sz w:val="26"/>
          <w:szCs w:val="26"/>
        </w:rPr>
        <w:t>Local e data.</w:t>
      </w:r>
    </w:p>
    <w:p w:rsidR="000950CF" w:rsidRDefault="000950CF">
      <w:pPr>
        <w:pStyle w:val="Ttulo1"/>
        <w:spacing w:before="62"/>
        <w:jc w:val="center"/>
        <w:rPr>
          <w:rFonts w:ascii="Arial" w:eastAsia="Arial" w:hAnsi="Arial" w:cs="Arial"/>
          <w:b/>
          <w:bCs/>
          <w:color w:val="000000"/>
          <w:sz w:val="26"/>
          <w:szCs w:val="26"/>
        </w:rPr>
      </w:pPr>
    </w:p>
    <w:p w:rsidR="000950CF" w:rsidRDefault="000950CF"/>
    <w:p w:rsidR="000950CF" w:rsidRDefault="008C0D95">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V</w:t>
      </w:r>
    </w:p>
    <w:p w:rsidR="000950CF" w:rsidRDefault="008C0D95">
      <w:pPr>
        <w:jc w:val="center"/>
        <w:rPr>
          <w:b/>
          <w:bCs/>
        </w:rPr>
      </w:pPr>
      <w:r>
        <w:rPr>
          <w:b/>
          <w:bCs/>
        </w:rPr>
        <w:t>CONCORRÊNCIA PÚBLICA ELETRÔNICA</w:t>
      </w:r>
    </w:p>
    <w:p w:rsidR="000950CF" w:rsidRDefault="008C0D95">
      <w:pPr>
        <w:jc w:val="center"/>
        <w:rPr>
          <w:b/>
          <w:bCs/>
        </w:rPr>
      </w:pPr>
      <w:r>
        <w:rPr>
          <w:b/>
          <w:bCs/>
        </w:rPr>
        <w:t xml:space="preserve"> CP-Nº XX/2026</w:t>
      </w:r>
    </w:p>
    <w:p w:rsidR="000950CF" w:rsidRDefault="008C0D95">
      <w:pPr>
        <w:jc w:val="center"/>
        <w:rPr>
          <w:b/>
          <w:bCs/>
        </w:rPr>
      </w:pPr>
      <w:r>
        <w:rPr>
          <w:b/>
          <w:bCs/>
        </w:rPr>
        <w:t>PROCESSO ADMINISTRATIVO Nº XX-202X</w:t>
      </w:r>
    </w:p>
    <w:p w:rsidR="000950CF" w:rsidRDefault="000950CF">
      <w:pPr>
        <w:jc w:val="center"/>
      </w:pPr>
    </w:p>
    <w:p w:rsidR="000950CF" w:rsidRDefault="008C0D95">
      <w:pPr>
        <w:rPr>
          <w:b/>
          <w:bCs/>
          <w:sz w:val="26"/>
          <w:szCs w:val="26"/>
        </w:rPr>
      </w:pPr>
      <w:r>
        <w:rPr>
          <w:b/>
          <w:bCs/>
          <w:sz w:val="26"/>
          <w:szCs w:val="26"/>
        </w:rPr>
        <w:t>– MODELO DE DECLARAÇÃO DE ENQUADRAMENTO COMO ME OU EPP</w:t>
      </w:r>
    </w:p>
    <w:p w:rsidR="000950CF" w:rsidRDefault="000950CF">
      <w:pPr>
        <w:rPr>
          <w:b/>
          <w:bCs/>
          <w:sz w:val="26"/>
          <w:szCs w:val="26"/>
        </w:rPr>
      </w:pPr>
    </w:p>
    <w:p w:rsidR="000950CF" w:rsidRDefault="000950CF">
      <w:pPr>
        <w:rPr>
          <w:sz w:val="26"/>
          <w:szCs w:val="26"/>
        </w:rPr>
      </w:pPr>
    </w:p>
    <w:p w:rsidR="000950CF" w:rsidRDefault="008C0D95">
      <w:pPr>
        <w:rPr>
          <w:sz w:val="26"/>
          <w:szCs w:val="26"/>
        </w:rPr>
      </w:pPr>
      <w:r>
        <w:rPr>
          <w:b/>
          <w:bCs/>
          <w:sz w:val="26"/>
          <w:szCs w:val="26"/>
        </w:rPr>
        <w:t>À Comissão Especial de Licitação</w:t>
      </w:r>
      <w:r>
        <w:rPr>
          <w:sz w:val="26"/>
          <w:szCs w:val="26"/>
        </w:rPr>
        <w:t></w:t>
      </w:r>
    </w:p>
    <w:p w:rsidR="000950CF" w:rsidRDefault="000950CF">
      <w:pPr>
        <w:rPr>
          <w:sz w:val="26"/>
          <w:szCs w:val="26"/>
        </w:rPr>
      </w:pPr>
    </w:p>
    <w:p w:rsidR="000950CF" w:rsidRDefault="000950CF">
      <w:pPr>
        <w:rPr>
          <w:sz w:val="26"/>
          <w:szCs w:val="26"/>
        </w:rPr>
      </w:pPr>
    </w:p>
    <w:p w:rsidR="000950CF" w:rsidRDefault="008C0D95">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na </w:t>
      </w:r>
      <w:r>
        <w:rPr>
          <w:b/>
          <w:bCs/>
          <w:sz w:val="26"/>
          <w:szCs w:val="26"/>
        </w:rPr>
        <w:t>[endereço completo]</w:t>
      </w:r>
      <w:r>
        <w:rPr>
          <w:sz w:val="26"/>
          <w:szCs w:val="26"/>
        </w:rPr>
        <w:t xml:space="preserve">, por intermédio de seu representante legal, </w:t>
      </w:r>
      <w:proofErr w:type="gramStart"/>
      <w:r>
        <w:rPr>
          <w:sz w:val="26"/>
          <w:szCs w:val="26"/>
        </w:rPr>
        <w:t>o(</w:t>
      </w:r>
      <w:proofErr w:type="gramEnd"/>
      <w:r>
        <w:rPr>
          <w:sz w:val="26"/>
          <w:szCs w:val="26"/>
        </w:rPr>
        <w:t xml:space="preserve">a) </w:t>
      </w:r>
      <w:proofErr w:type="spellStart"/>
      <w:r>
        <w:rPr>
          <w:sz w:val="26"/>
          <w:szCs w:val="26"/>
        </w:rPr>
        <w:t>Sr</w:t>
      </w:r>
      <w:proofErr w:type="spellEnd"/>
      <w:r>
        <w:rPr>
          <w:sz w:val="26"/>
          <w:szCs w:val="26"/>
        </w:rPr>
        <w:t xml:space="preserve">(a). </w:t>
      </w:r>
      <w:r>
        <w:rPr>
          <w:b/>
          <w:bCs/>
          <w:sz w:val="26"/>
          <w:szCs w:val="26"/>
        </w:rPr>
        <w:t>[</w:t>
      </w:r>
      <w:proofErr w:type="gramStart"/>
      <w:r>
        <w:rPr>
          <w:b/>
          <w:bCs/>
          <w:sz w:val="26"/>
          <w:szCs w:val="26"/>
        </w:rPr>
        <w:t>nome</w:t>
      </w:r>
      <w:proofErr w:type="gramEnd"/>
      <w:r>
        <w:rPr>
          <w:b/>
          <w:bCs/>
          <w:sz w:val="26"/>
          <w:szCs w:val="26"/>
        </w:rPr>
        <w:t xml:space="preserv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0950CF" w:rsidRDefault="000950CF">
      <w:pPr>
        <w:rPr>
          <w:sz w:val="26"/>
          <w:szCs w:val="26"/>
        </w:rPr>
      </w:pPr>
    </w:p>
    <w:p w:rsidR="000950CF" w:rsidRDefault="008C0D95">
      <w:pPr>
        <w:widowControl w:val="0"/>
        <w:numPr>
          <w:ilvl w:val="0"/>
          <w:numId w:val="38"/>
        </w:numPr>
        <w:rPr>
          <w:sz w:val="26"/>
          <w:szCs w:val="26"/>
        </w:rPr>
      </w:pPr>
      <w:r>
        <w:rPr>
          <w:sz w:val="26"/>
          <w:szCs w:val="26"/>
        </w:rPr>
        <w:t>Está regularmente enquadr</w:t>
      </w:r>
      <w:r>
        <w:rPr>
          <w:sz w:val="26"/>
          <w:szCs w:val="26"/>
        </w:rPr>
        <w:t>ada na categoria de:</w:t>
      </w:r>
    </w:p>
    <w:p w:rsidR="000950CF" w:rsidRDefault="000950CF">
      <w:pPr>
        <w:widowControl w:val="0"/>
        <w:numPr>
          <w:ilvl w:val="0"/>
          <w:numId w:val="38"/>
        </w:numPr>
        <w:rPr>
          <w:sz w:val="26"/>
          <w:szCs w:val="26"/>
        </w:rPr>
      </w:pPr>
    </w:p>
    <w:p w:rsidR="000950CF" w:rsidRDefault="008C0D95">
      <w:pPr>
        <w:rPr>
          <w:sz w:val="26"/>
          <w:szCs w:val="26"/>
        </w:rPr>
      </w:pPr>
      <w:proofErr w:type="gramStart"/>
      <w:r>
        <w:rPr>
          <w:sz w:val="26"/>
          <w:szCs w:val="26"/>
        </w:rPr>
        <w:t>( )</w:t>
      </w:r>
      <w:proofErr w:type="gramEnd"/>
      <w:r>
        <w:rPr>
          <w:sz w:val="26"/>
          <w:szCs w:val="26"/>
        </w:rPr>
        <w:t xml:space="preserve"> </w:t>
      </w:r>
      <w:r>
        <w:rPr>
          <w:b/>
          <w:bCs/>
          <w:sz w:val="26"/>
          <w:szCs w:val="26"/>
        </w:rPr>
        <w:t>Microempresa (ME)</w:t>
      </w:r>
      <w:r>
        <w:rPr>
          <w:sz w:val="26"/>
          <w:szCs w:val="26"/>
        </w:rPr>
        <w:t>, nos termos do inciso I do art. 3º da Lei Complementar nº 123, de 14 de dezembro de 2006;</w:t>
      </w:r>
    </w:p>
    <w:p w:rsidR="000950CF" w:rsidRDefault="008C0D95">
      <w:pPr>
        <w:rPr>
          <w:sz w:val="26"/>
          <w:szCs w:val="26"/>
        </w:rPr>
      </w:pPr>
      <w:proofErr w:type="gramStart"/>
      <w:r>
        <w:rPr>
          <w:sz w:val="26"/>
          <w:szCs w:val="26"/>
        </w:rPr>
        <w:lastRenderedPageBreak/>
        <w:t>( )</w:t>
      </w:r>
      <w:proofErr w:type="gramEnd"/>
      <w:r>
        <w:rPr>
          <w:sz w:val="26"/>
          <w:szCs w:val="26"/>
        </w:rPr>
        <w:t xml:space="preserve"> </w:t>
      </w:r>
      <w:r>
        <w:rPr>
          <w:b/>
          <w:bCs/>
          <w:sz w:val="26"/>
          <w:szCs w:val="26"/>
        </w:rPr>
        <w:t>Empresa de Pequeno Porte (EPP)</w:t>
      </w:r>
      <w:r>
        <w:rPr>
          <w:sz w:val="26"/>
          <w:szCs w:val="26"/>
        </w:rPr>
        <w:t>, nos termos do inciso II do art. 3º da Lei Complementar nº 123, de 14 de dezembro de 20</w:t>
      </w:r>
      <w:r>
        <w:rPr>
          <w:sz w:val="26"/>
          <w:szCs w:val="26"/>
        </w:rPr>
        <w:t>06.</w:t>
      </w:r>
    </w:p>
    <w:p w:rsidR="000950CF" w:rsidRDefault="008C0D95">
      <w:pPr>
        <w:widowControl w:val="0"/>
        <w:numPr>
          <w:ilvl w:val="0"/>
          <w:numId w:val="38"/>
        </w:numPr>
        <w:rPr>
          <w:sz w:val="26"/>
          <w:szCs w:val="26"/>
        </w:rPr>
      </w:pPr>
      <w:r>
        <w:rPr>
          <w:sz w:val="26"/>
          <w:szCs w:val="26"/>
        </w:rPr>
        <w:t>Não se encontra em nenhuma das situações previstas no § 4º do art. 3º da referida Lei, que impedem o tratamento favorecido.</w:t>
      </w:r>
    </w:p>
    <w:p w:rsidR="000950CF" w:rsidRDefault="008C0D95">
      <w:pPr>
        <w:widowControl w:val="0"/>
        <w:numPr>
          <w:ilvl w:val="0"/>
          <w:numId w:val="38"/>
        </w:numPr>
        <w:rPr>
          <w:sz w:val="26"/>
          <w:szCs w:val="26"/>
        </w:rPr>
      </w:pPr>
      <w:r>
        <w:rPr>
          <w:sz w:val="26"/>
          <w:szCs w:val="26"/>
        </w:rPr>
        <w:t xml:space="preserve">Pretende usufruir dos benefícios previstos nos </w:t>
      </w:r>
      <w:proofErr w:type="spellStart"/>
      <w:r>
        <w:rPr>
          <w:sz w:val="26"/>
          <w:szCs w:val="26"/>
        </w:rPr>
        <w:t>arts</w:t>
      </w:r>
      <w:proofErr w:type="spellEnd"/>
      <w:r>
        <w:rPr>
          <w:sz w:val="26"/>
          <w:szCs w:val="26"/>
        </w:rPr>
        <w:t>. 42 a 49 da Lei Complementar nº 123/2006, que estabelecem tratamento diferen</w:t>
      </w:r>
      <w:r>
        <w:rPr>
          <w:sz w:val="26"/>
          <w:szCs w:val="26"/>
        </w:rPr>
        <w:t>ciado às ME e EPP em processos licitatórios.</w:t>
      </w:r>
    </w:p>
    <w:p w:rsidR="000950CF" w:rsidRDefault="008C0D95">
      <w:pPr>
        <w:rPr>
          <w:sz w:val="26"/>
          <w:szCs w:val="26"/>
        </w:rPr>
      </w:pPr>
      <w:r>
        <w:rPr>
          <w:sz w:val="26"/>
          <w:szCs w:val="26"/>
        </w:rPr>
        <w:t>Declara, ainda, estar ciente de que o não cumprimento das disposições legais acima mencionadas poderá acarretar a inabilitação da empresa nesta licitação, bem como outras sanções previstas na legislação vigente</w:t>
      </w:r>
      <w:r>
        <w:rPr>
          <w:sz w:val="26"/>
          <w:szCs w:val="26"/>
        </w:rPr>
        <w:t>.</w:t>
      </w:r>
    </w:p>
    <w:p w:rsidR="000950CF" w:rsidRDefault="008C0D95">
      <w:pPr>
        <w:rPr>
          <w:sz w:val="26"/>
          <w:szCs w:val="26"/>
        </w:rPr>
      </w:pPr>
      <w:r>
        <w:rPr>
          <w:sz w:val="26"/>
          <w:szCs w:val="26"/>
        </w:rPr>
        <w:t>[Cidade], [dia] de [mês] de [ano].</w:t>
      </w:r>
    </w:p>
    <w:p w:rsidR="000950CF" w:rsidRDefault="008C0D95">
      <w:pPr>
        <w:rPr>
          <w:sz w:val="26"/>
          <w:szCs w:val="26"/>
        </w:rPr>
      </w:pPr>
      <w:r>
        <w:rPr>
          <w:sz w:val="26"/>
          <w:szCs w:val="26"/>
        </w:rPr>
        <w:t>____________________________________</w:t>
      </w:r>
    </w:p>
    <w:p w:rsidR="000950CF" w:rsidRDefault="008C0D95">
      <w:pPr>
        <w:rPr>
          <w:sz w:val="26"/>
          <w:szCs w:val="26"/>
        </w:rPr>
      </w:pPr>
      <w:r>
        <w:rPr>
          <w:sz w:val="26"/>
          <w:szCs w:val="26"/>
        </w:rPr>
        <w:t>[Nome do representante legal]</w:t>
      </w:r>
    </w:p>
    <w:p w:rsidR="000950CF" w:rsidRDefault="008C0D95">
      <w:pPr>
        <w:rPr>
          <w:sz w:val="26"/>
          <w:szCs w:val="26"/>
        </w:rPr>
      </w:pPr>
      <w:r>
        <w:rPr>
          <w:sz w:val="26"/>
          <w:szCs w:val="26"/>
        </w:rPr>
        <w:t>[Cargo]</w:t>
      </w:r>
    </w:p>
    <w:p w:rsidR="000950CF" w:rsidRDefault="008C0D95">
      <w:pPr>
        <w:rPr>
          <w:sz w:val="26"/>
          <w:szCs w:val="26"/>
        </w:rPr>
      </w:pPr>
      <w:r>
        <w:rPr>
          <w:sz w:val="26"/>
          <w:szCs w:val="26"/>
        </w:rPr>
        <w:t>[Assinatura]</w:t>
      </w: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8C0D95">
      <w:pPr>
        <w:pStyle w:val="Ttulo1"/>
        <w:spacing w:before="62"/>
        <w:jc w:val="center"/>
        <w:rPr>
          <w:rFonts w:ascii="Arial" w:eastAsia="Arial" w:hAnsi="Arial" w:cs="Arial"/>
          <w:b/>
          <w:bCs/>
          <w:color w:val="000000"/>
          <w:sz w:val="26"/>
          <w:szCs w:val="26"/>
        </w:rPr>
      </w:pPr>
      <w:bookmarkStart w:id="6" w:name="_heading=h.ds1j0lligc0i" w:colFirst="0" w:colLast="0"/>
      <w:bookmarkEnd w:id="6"/>
      <w:r>
        <w:rPr>
          <w:rFonts w:ascii="Arial" w:eastAsia="Arial" w:hAnsi="Arial" w:cs="Arial"/>
          <w:b/>
          <w:bCs/>
          <w:color w:val="000000"/>
          <w:sz w:val="26"/>
          <w:szCs w:val="26"/>
        </w:rPr>
        <w:t>ANEXO VI</w:t>
      </w:r>
    </w:p>
    <w:p w:rsidR="000950CF" w:rsidRDefault="008C0D95">
      <w:pPr>
        <w:jc w:val="center"/>
        <w:rPr>
          <w:b/>
          <w:bCs/>
        </w:rPr>
      </w:pPr>
      <w:r>
        <w:rPr>
          <w:b/>
          <w:bCs/>
        </w:rPr>
        <w:t>CONCORRÊNCIA PÚBLICA ELETRÔNICA</w:t>
      </w:r>
    </w:p>
    <w:p w:rsidR="000950CF" w:rsidRDefault="008C0D95">
      <w:pPr>
        <w:jc w:val="center"/>
        <w:rPr>
          <w:b/>
          <w:bCs/>
        </w:rPr>
      </w:pPr>
      <w:r>
        <w:rPr>
          <w:b/>
          <w:bCs/>
        </w:rPr>
        <w:t xml:space="preserve"> CP-Nº XX/2026</w:t>
      </w:r>
    </w:p>
    <w:p w:rsidR="000950CF" w:rsidRDefault="008C0D95">
      <w:pPr>
        <w:jc w:val="center"/>
        <w:rPr>
          <w:b/>
          <w:bCs/>
        </w:rPr>
      </w:pPr>
      <w:r>
        <w:rPr>
          <w:b/>
          <w:bCs/>
        </w:rPr>
        <w:t>PROCESSO ADMINISTRATIVO Nº XX-202X</w:t>
      </w:r>
    </w:p>
    <w:p w:rsidR="000950CF" w:rsidRDefault="000950CF">
      <w:pPr>
        <w:jc w:val="center"/>
      </w:pPr>
    </w:p>
    <w:p w:rsidR="000950CF" w:rsidRDefault="000950CF"/>
    <w:p w:rsidR="000950CF" w:rsidRDefault="000950CF"/>
    <w:p w:rsidR="000950CF" w:rsidRDefault="008C0D95">
      <w:pPr>
        <w:rPr>
          <w:b/>
          <w:bCs/>
          <w:sz w:val="26"/>
          <w:szCs w:val="26"/>
        </w:rPr>
      </w:pPr>
      <w:r>
        <w:rPr>
          <w:b/>
          <w:bCs/>
          <w:sz w:val="26"/>
          <w:szCs w:val="26"/>
        </w:rPr>
        <w:t>Declaração de Disponibilidade de Instalações, Aparelhamento e Pessoal Técnico</w:t>
      </w:r>
    </w:p>
    <w:p w:rsidR="000950CF" w:rsidRDefault="000950CF">
      <w:pPr>
        <w:rPr>
          <w:b/>
          <w:bCs/>
          <w:sz w:val="26"/>
          <w:szCs w:val="26"/>
        </w:rPr>
      </w:pPr>
    </w:p>
    <w:p w:rsidR="000950CF" w:rsidRDefault="000950CF">
      <w:pPr>
        <w:rPr>
          <w:b/>
          <w:bCs/>
          <w:sz w:val="26"/>
          <w:szCs w:val="26"/>
        </w:rPr>
      </w:pPr>
    </w:p>
    <w:p w:rsidR="000950CF" w:rsidRDefault="008C0D95">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w:t>
      </w:r>
      <w:proofErr w:type="gramStart"/>
      <w:r>
        <w:rPr>
          <w:sz w:val="26"/>
          <w:szCs w:val="26"/>
        </w:rPr>
        <w:t>o(</w:t>
      </w:r>
      <w:proofErr w:type="gramEnd"/>
      <w:r>
        <w:rPr>
          <w:sz w:val="26"/>
          <w:szCs w:val="26"/>
        </w:rPr>
        <w:t xml:space="preserve">a) </w:t>
      </w:r>
      <w:proofErr w:type="spellStart"/>
      <w:r>
        <w:rPr>
          <w:sz w:val="26"/>
          <w:szCs w:val="26"/>
        </w:rPr>
        <w:t>Sr</w:t>
      </w:r>
      <w:proofErr w:type="spellEnd"/>
      <w:r>
        <w:rPr>
          <w:sz w:val="26"/>
          <w:szCs w:val="26"/>
        </w:rPr>
        <w:t xml:space="preserve">(a). </w:t>
      </w:r>
      <w:r>
        <w:rPr>
          <w:b/>
          <w:bCs/>
          <w:sz w:val="26"/>
          <w:szCs w:val="26"/>
        </w:rPr>
        <w:t>[</w:t>
      </w:r>
      <w:proofErr w:type="gramStart"/>
      <w:r>
        <w:rPr>
          <w:b/>
          <w:bCs/>
          <w:sz w:val="26"/>
          <w:szCs w:val="26"/>
        </w:rPr>
        <w:t>nome</w:t>
      </w:r>
      <w:proofErr w:type="gramEnd"/>
      <w:r>
        <w:rPr>
          <w:b/>
          <w:bCs/>
          <w:sz w:val="26"/>
          <w:szCs w:val="26"/>
        </w:rPr>
        <w:t xml:space="preserve"> completo]</w:t>
      </w:r>
      <w:r>
        <w:rPr>
          <w:sz w:val="26"/>
          <w:szCs w:val="26"/>
        </w:rPr>
        <w:t>, portador(</w:t>
      </w:r>
      <w:r>
        <w:rPr>
          <w:sz w:val="26"/>
          <w:szCs w:val="26"/>
        </w:rPr>
        <w:t xml:space="preserve">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0950CF" w:rsidRDefault="000950CF">
      <w:pPr>
        <w:rPr>
          <w:sz w:val="26"/>
          <w:szCs w:val="26"/>
        </w:rPr>
      </w:pPr>
    </w:p>
    <w:p w:rsidR="000950CF" w:rsidRDefault="008C0D95">
      <w:pPr>
        <w:rPr>
          <w:sz w:val="26"/>
          <w:szCs w:val="26"/>
        </w:rPr>
      </w:pPr>
      <w:r>
        <w:rPr>
          <w:sz w:val="26"/>
          <w:szCs w:val="26"/>
        </w:rPr>
        <w:t>Por ocasião da contratação, disporá das instalações, dos veículos, dos equipamentos e do pessoal adequado e suficiente para a realização do objeto da licitaç</w:t>
      </w:r>
      <w:r>
        <w:rPr>
          <w:sz w:val="26"/>
          <w:szCs w:val="26"/>
        </w:rPr>
        <w:t>ão.</w:t>
      </w:r>
    </w:p>
    <w:p w:rsidR="000950CF" w:rsidRDefault="000950CF">
      <w:pPr>
        <w:rPr>
          <w:sz w:val="26"/>
          <w:szCs w:val="26"/>
        </w:rPr>
      </w:pPr>
    </w:p>
    <w:p w:rsidR="000950CF" w:rsidRDefault="000950CF">
      <w:pPr>
        <w:rPr>
          <w:sz w:val="26"/>
          <w:szCs w:val="26"/>
        </w:rPr>
      </w:pPr>
    </w:p>
    <w:p w:rsidR="000950CF" w:rsidRDefault="008C0D95">
      <w:pPr>
        <w:rPr>
          <w:sz w:val="26"/>
          <w:szCs w:val="26"/>
        </w:rPr>
      </w:pPr>
      <w:r>
        <w:rPr>
          <w:sz w:val="26"/>
          <w:szCs w:val="26"/>
        </w:rPr>
        <w:t>Local e data: [Cidade], [dia] de [mês] de [ano</w:t>
      </w:r>
      <w:proofErr w:type="gramStart"/>
      <w:r>
        <w:rPr>
          <w:sz w:val="26"/>
          <w:szCs w:val="26"/>
        </w:rPr>
        <w:t>].​</w:t>
      </w:r>
      <w:proofErr w:type="gramEnd"/>
    </w:p>
    <w:p w:rsidR="000950CF" w:rsidRDefault="008C0D95">
      <w:pPr>
        <w:rPr>
          <w:sz w:val="26"/>
          <w:szCs w:val="26"/>
        </w:rPr>
      </w:pPr>
      <w:r>
        <w:rPr>
          <w:sz w:val="26"/>
          <w:szCs w:val="26"/>
        </w:rPr>
        <w:t>___________________________________​</w:t>
      </w:r>
    </w:p>
    <w:p w:rsidR="000950CF" w:rsidRDefault="008C0D95">
      <w:pPr>
        <w:rPr>
          <w:sz w:val="26"/>
          <w:szCs w:val="26"/>
        </w:rPr>
      </w:pPr>
      <w:r>
        <w:rPr>
          <w:sz w:val="26"/>
          <w:szCs w:val="26"/>
        </w:rPr>
        <w:t xml:space="preserve">Assinatura e carimbo​ </w:t>
      </w: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8C0D95">
      <w:pPr>
        <w:jc w:val="center"/>
        <w:rPr>
          <w:b/>
          <w:bCs/>
          <w:sz w:val="26"/>
          <w:szCs w:val="26"/>
        </w:rPr>
      </w:pPr>
      <w:r>
        <w:rPr>
          <w:b/>
          <w:bCs/>
          <w:sz w:val="26"/>
          <w:szCs w:val="26"/>
        </w:rPr>
        <w:t>ANEXO VII</w:t>
      </w:r>
    </w:p>
    <w:p w:rsidR="000950CF" w:rsidRDefault="008C0D95">
      <w:pPr>
        <w:jc w:val="center"/>
        <w:rPr>
          <w:b/>
          <w:bCs/>
          <w:sz w:val="26"/>
          <w:szCs w:val="26"/>
        </w:rPr>
      </w:pPr>
      <w:r>
        <w:rPr>
          <w:b/>
          <w:bCs/>
          <w:sz w:val="26"/>
          <w:szCs w:val="26"/>
        </w:rPr>
        <w:t>CONCORRÊNCIA PÚBLICA ELETRÔNICA</w:t>
      </w:r>
    </w:p>
    <w:p w:rsidR="000950CF" w:rsidRDefault="008C0D95">
      <w:pPr>
        <w:jc w:val="center"/>
        <w:rPr>
          <w:b/>
          <w:bCs/>
          <w:sz w:val="26"/>
          <w:szCs w:val="26"/>
        </w:rPr>
      </w:pPr>
      <w:r>
        <w:rPr>
          <w:b/>
          <w:bCs/>
          <w:sz w:val="26"/>
          <w:szCs w:val="26"/>
        </w:rPr>
        <w:t xml:space="preserve"> CP-Nº XX/2026</w:t>
      </w:r>
    </w:p>
    <w:p w:rsidR="000950CF" w:rsidRDefault="008C0D95">
      <w:pPr>
        <w:jc w:val="center"/>
        <w:rPr>
          <w:b/>
          <w:bCs/>
          <w:sz w:val="26"/>
          <w:szCs w:val="26"/>
        </w:rPr>
      </w:pPr>
      <w:r>
        <w:rPr>
          <w:b/>
          <w:bCs/>
          <w:sz w:val="26"/>
          <w:szCs w:val="26"/>
        </w:rPr>
        <w:t>PROCESSO ADMINISTRATIVO Nº XX-202X</w:t>
      </w: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8C0D95">
      <w:pPr>
        <w:jc w:val="center"/>
        <w:rPr>
          <w:sz w:val="26"/>
          <w:szCs w:val="26"/>
        </w:rPr>
      </w:pPr>
      <w:r>
        <w:rPr>
          <w:b/>
          <w:bCs/>
          <w:sz w:val="26"/>
          <w:szCs w:val="26"/>
        </w:rPr>
        <w:t>Declaração de Visita Técnica</w:t>
      </w: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0950CF">
      <w:pPr>
        <w:jc w:val="center"/>
        <w:rPr>
          <w:b/>
          <w:bCs/>
          <w:sz w:val="26"/>
          <w:szCs w:val="26"/>
        </w:rPr>
      </w:pPr>
    </w:p>
    <w:p w:rsidR="000950CF" w:rsidRDefault="008C0D95">
      <w:pPr>
        <w:jc w:val="center"/>
        <w:rPr>
          <w:b/>
          <w:bCs/>
          <w:sz w:val="26"/>
          <w:szCs w:val="26"/>
        </w:rPr>
      </w:pPr>
      <w:r>
        <w:rPr>
          <w:b/>
          <w:bCs/>
          <w:sz w:val="26"/>
          <w:szCs w:val="26"/>
        </w:rPr>
        <w:t>ANEXO VIII</w:t>
      </w:r>
    </w:p>
    <w:p w:rsidR="000950CF" w:rsidRDefault="008C0D95">
      <w:pPr>
        <w:jc w:val="center"/>
        <w:rPr>
          <w:b/>
          <w:bCs/>
          <w:sz w:val="26"/>
          <w:szCs w:val="26"/>
        </w:rPr>
      </w:pPr>
      <w:r>
        <w:rPr>
          <w:b/>
          <w:bCs/>
          <w:sz w:val="26"/>
          <w:szCs w:val="26"/>
        </w:rPr>
        <w:t>CONCORRÊNCIA PÚBLICA ELETRÔNICA</w:t>
      </w:r>
    </w:p>
    <w:p w:rsidR="000950CF" w:rsidRDefault="008C0D95">
      <w:pPr>
        <w:jc w:val="center"/>
        <w:rPr>
          <w:b/>
          <w:bCs/>
          <w:sz w:val="26"/>
          <w:szCs w:val="26"/>
        </w:rPr>
      </w:pPr>
      <w:r>
        <w:rPr>
          <w:b/>
          <w:bCs/>
          <w:sz w:val="26"/>
          <w:szCs w:val="26"/>
        </w:rPr>
        <w:t xml:space="preserve"> CP-Nº XX/2026</w:t>
      </w:r>
    </w:p>
    <w:p w:rsidR="000950CF" w:rsidRDefault="008C0D95">
      <w:pPr>
        <w:jc w:val="center"/>
        <w:rPr>
          <w:b/>
          <w:bCs/>
          <w:sz w:val="26"/>
          <w:szCs w:val="26"/>
        </w:rPr>
      </w:pPr>
      <w:r>
        <w:rPr>
          <w:b/>
          <w:bCs/>
          <w:sz w:val="26"/>
          <w:szCs w:val="26"/>
        </w:rPr>
        <w:t>PROCESSO ADMINISTRATIVO Nº XX-202X</w:t>
      </w: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0950CF">
      <w:pPr>
        <w:jc w:val="center"/>
        <w:rPr>
          <w:sz w:val="26"/>
          <w:szCs w:val="26"/>
        </w:rPr>
      </w:pPr>
    </w:p>
    <w:p w:rsidR="000950CF" w:rsidRDefault="008C0D95">
      <w:pPr>
        <w:jc w:val="center"/>
        <w:rPr>
          <w:b/>
          <w:bCs/>
          <w:sz w:val="26"/>
          <w:szCs w:val="26"/>
        </w:rPr>
      </w:pPr>
      <w:r>
        <w:rPr>
          <w:b/>
          <w:bCs/>
          <w:sz w:val="26"/>
          <w:szCs w:val="26"/>
        </w:rPr>
        <w:t>Declaração de Inexistência de Servidor Público no Quadro Funcional</w:t>
      </w:r>
    </w:p>
    <w:p w:rsidR="000950CF" w:rsidRDefault="000950CF">
      <w:pPr>
        <w:jc w:val="center"/>
        <w:rPr>
          <w:b/>
          <w:bCs/>
          <w:sz w:val="26"/>
          <w:szCs w:val="26"/>
        </w:rPr>
      </w:pPr>
    </w:p>
    <w:p w:rsidR="000950CF" w:rsidRDefault="000950CF">
      <w:pPr>
        <w:rPr>
          <w:b/>
          <w:bCs/>
          <w:sz w:val="26"/>
          <w:szCs w:val="26"/>
        </w:rPr>
      </w:pPr>
    </w:p>
    <w:p w:rsidR="000950CF" w:rsidRDefault="008C0D95">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w:t>
      </w:r>
      <w:proofErr w:type="gramStart"/>
      <w:r>
        <w:rPr>
          <w:sz w:val="26"/>
          <w:szCs w:val="26"/>
        </w:rPr>
        <w:t>o(</w:t>
      </w:r>
      <w:proofErr w:type="gramEnd"/>
      <w:r>
        <w:rPr>
          <w:sz w:val="26"/>
          <w:szCs w:val="26"/>
        </w:rPr>
        <w:t xml:space="preserve">a) </w:t>
      </w:r>
      <w:proofErr w:type="spellStart"/>
      <w:r>
        <w:rPr>
          <w:sz w:val="26"/>
          <w:szCs w:val="26"/>
        </w:rPr>
        <w:t>Sr</w:t>
      </w:r>
      <w:proofErr w:type="spellEnd"/>
      <w:r>
        <w:rPr>
          <w:sz w:val="26"/>
          <w:szCs w:val="26"/>
        </w:rPr>
        <w:t xml:space="preserve">(a). </w:t>
      </w:r>
      <w:r>
        <w:rPr>
          <w:b/>
          <w:bCs/>
          <w:sz w:val="26"/>
          <w:szCs w:val="26"/>
        </w:rPr>
        <w:t>[</w:t>
      </w:r>
      <w:proofErr w:type="gramStart"/>
      <w:r>
        <w:rPr>
          <w:b/>
          <w:bCs/>
          <w:sz w:val="26"/>
          <w:szCs w:val="26"/>
        </w:rPr>
        <w:t>nome</w:t>
      </w:r>
      <w:proofErr w:type="gramEnd"/>
      <w:r>
        <w:rPr>
          <w:b/>
          <w:bCs/>
          <w:sz w:val="26"/>
          <w:szCs w:val="26"/>
        </w:rPr>
        <w:t xml:space="preserv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0950CF" w:rsidRDefault="000950CF">
      <w:pPr>
        <w:rPr>
          <w:sz w:val="26"/>
          <w:szCs w:val="26"/>
        </w:rPr>
      </w:pPr>
    </w:p>
    <w:p w:rsidR="000950CF" w:rsidRDefault="000950CF">
      <w:pPr>
        <w:rPr>
          <w:sz w:val="26"/>
          <w:szCs w:val="26"/>
        </w:rPr>
      </w:pPr>
    </w:p>
    <w:p w:rsidR="000950CF" w:rsidRDefault="008C0D95">
      <w:pPr>
        <w:rPr>
          <w:sz w:val="26"/>
          <w:szCs w:val="26"/>
        </w:rPr>
      </w:pPr>
      <w:r>
        <w:rPr>
          <w:sz w:val="26"/>
          <w:szCs w:val="26"/>
        </w:rPr>
        <w:t xml:space="preserve">Não possui em seu quadro societário servidor público da ativa, ou empregado de empresa pública ou de sociedade de economia mista, conforme o disposto na lei 14.133/2021. </w:t>
      </w:r>
    </w:p>
    <w:p w:rsidR="000950CF" w:rsidRDefault="008C0D95">
      <w:pPr>
        <w:rPr>
          <w:sz w:val="26"/>
          <w:szCs w:val="26"/>
        </w:rPr>
      </w:pPr>
      <w:r>
        <w:rPr>
          <w:sz w:val="26"/>
          <w:szCs w:val="26"/>
        </w:rPr>
        <w:lastRenderedPageBreak/>
        <w:t>Local e data: [Cidade], [dia] de [mês] de [ano</w:t>
      </w:r>
      <w:proofErr w:type="gramStart"/>
      <w:r>
        <w:rPr>
          <w:sz w:val="26"/>
          <w:szCs w:val="26"/>
        </w:rPr>
        <w:t>].​</w:t>
      </w:r>
      <w:proofErr w:type="gramEnd"/>
    </w:p>
    <w:p w:rsidR="000950CF" w:rsidRDefault="008C0D95">
      <w:pPr>
        <w:rPr>
          <w:sz w:val="26"/>
          <w:szCs w:val="26"/>
        </w:rPr>
      </w:pPr>
      <w:r>
        <w:rPr>
          <w:sz w:val="26"/>
          <w:szCs w:val="26"/>
        </w:rPr>
        <w:t>________________________________</w:t>
      </w:r>
      <w:r>
        <w:rPr>
          <w:sz w:val="26"/>
          <w:szCs w:val="26"/>
        </w:rPr>
        <w:t>___​</w:t>
      </w:r>
    </w:p>
    <w:p w:rsidR="000950CF" w:rsidRDefault="008C0D95">
      <w:pPr>
        <w:rPr>
          <w:sz w:val="26"/>
          <w:szCs w:val="26"/>
        </w:rPr>
      </w:pPr>
      <w:r>
        <w:rPr>
          <w:sz w:val="26"/>
          <w:szCs w:val="26"/>
        </w:rPr>
        <w:t>Assinatura e carimbo</w:t>
      </w:r>
    </w:p>
    <w:p w:rsidR="000950CF" w:rsidRDefault="008C0D95">
      <w:pPr>
        <w:rPr>
          <w:sz w:val="26"/>
          <w:szCs w:val="26"/>
        </w:rPr>
      </w:pPr>
      <w:r>
        <w:rPr>
          <w:sz w:val="26"/>
          <w:szCs w:val="26"/>
        </w:rPr>
        <w:t>(</w:t>
      </w:r>
      <w:proofErr w:type="gramStart"/>
      <w:r>
        <w:rPr>
          <w:sz w:val="26"/>
          <w:szCs w:val="26"/>
        </w:rPr>
        <w:t>representante</w:t>
      </w:r>
      <w:proofErr w:type="gramEnd"/>
      <w:r>
        <w:rPr>
          <w:sz w:val="26"/>
          <w:szCs w:val="26"/>
        </w:rPr>
        <w:t xml:space="preserve"> legal)</w:t>
      </w:r>
    </w:p>
    <w:p w:rsidR="000950CF" w:rsidRDefault="000950CF">
      <w:pPr>
        <w:rPr>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0950CF">
      <w:pPr>
        <w:rPr>
          <w:b/>
          <w:bCs/>
          <w:sz w:val="26"/>
          <w:szCs w:val="26"/>
        </w:rPr>
      </w:pPr>
    </w:p>
    <w:p w:rsidR="000950CF" w:rsidRDefault="008C0D95">
      <w:pPr>
        <w:jc w:val="center"/>
        <w:rPr>
          <w:b/>
          <w:bCs/>
          <w:sz w:val="26"/>
          <w:szCs w:val="26"/>
        </w:rPr>
      </w:pPr>
      <w:r>
        <w:rPr>
          <w:b/>
          <w:bCs/>
          <w:sz w:val="26"/>
          <w:szCs w:val="26"/>
        </w:rPr>
        <w:t>ANEXO IX</w:t>
      </w:r>
    </w:p>
    <w:p w:rsidR="000950CF" w:rsidRDefault="008C0D95">
      <w:pPr>
        <w:jc w:val="center"/>
        <w:rPr>
          <w:b/>
          <w:bCs/>
          <w:sz w:val="26"/>
          <w:szCs w:val="26"/>
        </w:rPr>
      </w:pPr>
      <w:r>
        <w:rPr>
          <w:b/>
          <w:bCs/>
          <w:sz w:val="26"/>
          <w:szCs w:val="26"/>
        </w:rPr>
        <w:t>CONCORRÊNCIA PÚBLICA ELETRÔNICA</w:t>
      </w:r>
    </w:p>
    <w:p w:rsidR="000950CF" w:rsidRDefault="008C0D95">
      <w:pPr>
        <w:jc w:val="center"/>
        <w:rPr>
          <w:b/>
          <w:bCs/>
          <w:sz w:val="26"/>
          <w:szCs w:val="26"/>
        </w:rPr>
      </w:pPr>
      <w:r>
        <w:rPr>
          <w:b/>
          <w:bCs/>
          <w:sz w:val="26"/>
          <w:szCs w:val="26"/>
        </w:rPr>
        <w:t xml:space="preserve"> CP-Nº XX/2026</w:t>
      </w:r>
    </w:p>
    <w:p w:rsidR="000950CF" w:rsidRDefault="008C0D95">
      <w:pPr>
        <w:jc w:val="center"/>
        <w:rPr>
          <w:b/>
          <w:bCs/>
          <w:sz w:val="26"/>
          <w:szCs w:val="26"/>
        </w:rPr>
      </w:pPr>
      <w:r>
        <w:rPr>
          <w:b/>
          <w:bCs/>
          <w:sz w:val="26"/>
          <w:szCs w:val="26"/>
        </w:rPr>
        <w:t>PROCESSO ADMINISTRATIVO Nº XX-202X</w:t>
      </w:r>
    </w:p>
    <w:p w:rsidR="000950CF" w:rsidRDefault="000950CF">
      <w:pPr>
        <w:jc w:val="center"/>
        <w:rPr>
          <w:sz w:val="26"/>
          <w:szCs w:val="26"/>
        </w:rPr>
      </w:pPr>
    </w:p>
    <w:p w:rsidR="000950CF" w:rsidRDefault="000950CF">
      <w:pPr>
        <w:rPr>
          <w:b/>
          <w:bCs/>
          <w:sz w:val="26"/>
          <w:szCs w:val="26"/>
        </w:rPr>
      </w:pPr>
    </w:p>
    <w:p w:rsidR="000950CF" w:rsidRDefault="008C0D95">
      <w:pPr>
        <w:rPr>
          <w:b/>
          <w:bCs/>
          <w:sz w:val="26"/>
          <w:szCs w:val="26"/>
        </w:rPr>
      </w:pPr>
      <w:r>
        <w:rPr>
          <w:b/>
          <w:bCs/>
          <w:sz w:val="26"/>
          <w:szCs w:val="26"/>
        </w:rPr>
        <w:t>Declaração de Inexistência de Parentesco com Servidores ou Agentes Públicos Municipais</w:t>
      </w:r>
    </w:p>
    <w:p w:rsidR="000950CF" w:rsidRDefault="000950CF">
      <w:pPr>
        <w:rPr>
          <w:b/>
          <w:bCs/>
          <w:sz w:val="26"/>
          <w:szCs w:val="26"/>
        </w:rPr>
      </w:pPr>
    </w:p>
    <w:p w:rsidR="000950CF" w:rsidRDefault="000950CF">
      <w:pPr>
        <w:rPr>
          <w:b/>
          <w:bCs/>
          <w:sz w:val="26"/>
          <w:szCs w:val="26"/>
        </w:rPr>
      </w:pPr>
    </w:p>
    <w:p w:rsidR="000950CF" w:rsidRDefault="008C0D95">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w:t>
      </w:r>
      <w:proofErr w:type="gramStart"/>
      <w:r>
        <w:rPr>
          <w:sz w:val="26"/>
          <w:szCs w:val="26"/>
        </w:rPr>
        <w:t>o(</w:t>
      </w:r>
      <w:proofErr w:type="gramEnd"/>
      <w:r>
        <w:rPr>
          <w:sz w:val="26"/>
          <w:szCs w:val="26"/>
        </w:rPr>
        <w:t xml:space="preserve">a) </w:t>
      </w:r>
      <w:proofErr w:type="spellStart"/>
      <w:r>
        <w:rPr>
          <w:sz w:val="26"/>
          <w:szCs w:val="26"/>
        </w:rPr>
        <w:t>Sr</w:t>
      </w:r>
      <w:proofErr w:type="spellEnd"/>
      <w:r>
        <w:rPr>
          <w:sz w:val="26"/>
          <w:szCs w:val="26"/>
        </w:rPr>
        <w:t xml:space="preserve">(a). </w:t>
      </w:r>
      <w:r>
        <w:rPr>
          <w:b/>
          <w:bCs/>
          <w:sz w:val="26"/>
          <w:szCs w:val="26"/>
        </w:rPr>
        <w:t>[</w:t>
      </w:r>
      <w:proofErr w:type="gramStart"/>
      <w:r>
        <w:rPr>
          <w:b/>
          <w:bCs/>
          <w:sz w:val="26"/>
          <w:szCs w:val="26"/>
        </w:rPr>
        <w:t>nome</w:t>
      </w:r>
      <w:proofErr w:type="gramEnd"/>
      <w:r>
        <w:rPr>
          <w:b/>
          <w:bCs/>
          <w:sz w:val="26"/>
          <w:szCs w:val="26"/>
        </w:rPr>
        <w:t xml:space="preserv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w:t>
      </w:r>
      <w:r>
        <w:rPr>
          <w:sz w:val="26"/>
          <w:szCs w:val="26"/>
        </w:rPr>
        <w:t>enas da lei, que:</w:t>
      </w:r>
    </w:p>
    <w:p w:rsidR="000950CF" w:rsidRDefault="000950CF">
      <w:pPr>
        <w:rPr>
          <w:sz w:val="26"/>
          <w:szCs w:val="26"/>
        </w:rPr>
      </w:pPr>
    </w:p>
    <w:p w:rsidR="000950CF" w:rsidRDefault="000950CF">
      <w:pPr>
        <w:rPr>
          <w:sz w:val="26"/>
          <w:szCs w:val="26"/>
        </w:rPr>
      </w:pPr>
    </w:p>
    <w:p w:rsidR="000950CF" w:rsidRDefault="008C0D95">
      <w:pPr>
        <w:rPr>
          <w:sz w:val="26"/>
          <w:szCs w:val="26"/>
        </w:rPr>
      </w:pPr>
      <w:r>
        <w:rPr>
          <w:sz w:val="26"/>
          <w:szCs w:val="26"/>
        </w:rPr>
        <w:t>Não possui em seu quadro de pessoal, sócios, dirigentes ou empregados que sejam cônjuges, companheiros ou parentes em linha reta, colateral ou por afinidade, até o terceiro grau, de servidores públicos municipais, agentes políticos ou o</w:t>
      </w:r>
      <w:r>
        <w:rPr>
          <w:sz w:val="26"/>
          <w:szCs w:val="26"/>
        </w:rPr>
        <w:t xml:space="preserve">cupantes de cargos em comissão ou função de confiança na Prefeitura Municipal de </w:t>
      </w:r>
      <w:r>
        <w:rPr>
          <w:b/>
          <w:bCs/>
          <w:sz w:val="26"/>
          <w:szCs w:val="26"/>
        </w:rPr>
        <w:t>[nome do município]</w:t>
      </w:r>
      <w:r>
        <w:rPr>
          <w:sz w:val="26"/>
          <w:szCs w:val="26"/>
        </w:rPr>
        <w:t>.</w:t>
      </w:r>
    </w:p>
    <w:p w:rsidR="000950CF" w:rsidRDefault="008C0D95">
      <w:pPr>
        <w:rPr>
          <w:sz w:val="26"/>
          <w:szCs w:val="26"/>
        </w:rPr>
      </w:pPr>
      <w:r>
        <w:rPr>
          <w:sz w:val="26"/>
          <w:szCs w:val="26"/>
        </w:rPr>
        <w:lastRenderedPageBreak/>
        <w:t>Local e data: [Cidade], [dia] de [mês] de [ano].</w:t>
      </w:r>
    </w:p>
    <w:p w:rsidR="000950CF" w:rsidRDefault="000950CF">
      <w:pPr>
        <w:rPr>
          <w:sz w:val="26"/>
          <w:szCs w:val="26"/>
        </w:rPr>
      </w:pPr>
    </w:p>
    <w:p w:rsidR="000950CF" w:rsidRDefault="000950CF">
      <w:pPr>
        <w:rPr>
          <w:sz w:val="26"/>
          <w:szCs w:val="26"/>
        </w:rPr>
      </w:pPr>
    </w:p>
    <w:p w:rsidR="000950CF" w:rsidRDefault="000950CF">
      <w:pPr>
        <w:rPr>
          <w:sz w:val="26"/>
          <w:szCs w:val="26"/>
        </w:rPr>
      </w:pPr>
    </w:p>
    <w:p w:rsidR="000950CF" w:rsidRDefault="008C0D95">
      <w:pPr>
        <w:rPr>
          <w:sz w:val="26"/>
          <w:szCs w:val="26"/>
        </w:rPr>
      </w:pPr>
      <w:r>
        <w:rPr>
          <w:sz w:val="26"/>
          <w:szCs w:val="26"/>
        </w:rPr>
        <w:t>Assinatura e carimbo</w:t>
      </w:r>
    </w:p>
    <w:p w:rsidR="000950CF" w:rsidRDefault="008C0D95">
      <w:pPr>
        <w:rPr>
          <w:sz w:val="26"/>
          <w:szCs w:val="26"/>
        </w:rPr>
      </w:pPr>
      <w:r>
        <w:rPr>
          <w:sz w:val="26"/>
          <w:szCs w:val="26"/>
        </w:rPr>
        <w:t>(</w:t>
      </w:r>
      <w:proofErr w:type="gramStart"/>
      <w:r>
        <w:rPr>
          <w:sz w:val="26"/>
          <w:szCs w:val="26"/>
        </w:rPr>
        <w:t>representante</w:t>
      </w:r>
      <w:proofErr w:type="gramEnd"/>
      <w:r>
        <w:rPr>
          <w:sz w:val="26"/>
          <w:szCs w:val="26"/>
        </w:rPr>
        <w:t xml:space="preserve"> legal)</w:t>
      </w:r>
    </w:p>
    <w:p w:rsidR="000950CF" w:rsidRDefault="008C0D95">
      <w:pPr>
        <w:rPr>
          <w:sz w:val="26"/>
          <w:szCs w:val="26"/>
        </w:rPr>
      </w:pPr>
      <w:r>
        <w:rPr>
          <w:sz w:val="26"/>
          <w:szCs w:val="26"/>
        </w:rPr>
        <w:t>RG nº: [número]</w:t>
      </w:r>
    </w:p>
    <w:p w:rsidR="000950CF" w:rsidRDefault="008C0D95">
      <w:pPr>
        <w:rPr>
          <w:sz w:val="26"/>
          <w:szCs w:val="26"/>
        </w:rPr>
      </w:pPr>
      <w:r>
        <w:rPr>
          <w:sz w:val="26"/>
          <w:szCs w:val="26"/>
        </w:rPr>
        <w:t>CPF nº: [número]</w:t>
      </w:r>
    </w:p>
    <w:p w:rsidR="000950CF" w:rsidRDefault="000950CF">
      <w:pPr>
        <w:rPr>
          <w:sz w:val="26"/>
          <w:szCs w:val="26"/>
        </w:rPr>
      </w:pPr>
    </w:p>
    <w:p w:rsidR="000950CF" w:rsidRDefault="008C0D95">
      <w:pPr>
        <w:spacing w:line="276" w:lineRule="auto"/>
        <w:jc w:val="center"/>
        <w:rPr>
          <w:rFonts w:ascii="Times New Roman" w:eastAsia="Times New Roman" w:hAnsi="Times New Roman" w:cs="Times New Roman"/>
          <w:b/>
          <w:bCs/>
        </w:rPr>
        <w:sectPr w:rsidR="000950CF">
          <w:headerReference w:type="default" r:id="rId14"/>
          <w:footerReference w:type="default" r:id="rId15"/>
          <w:pgSz w:w="11906" w:h="16838"/>
          <w:pgMar w:top="2552" w:right="851" w:bottom="1418" w:left="1276" w:header="0" w:footer="567" w:gutter="0"/>
          <w:pgNumType w:start="1"/>
          <w:cols w:space="720"/>
        </w:sectPr>
      </w:pPr>
      <w:r>
        <w:rPr>
          <w:rFonts w:ascii="Times New Roman" w:eastAsia="Times New Roman" w:hAnsi="Times New Roman" w:cs="Times New Roman"/>
          <w:b/>
          <w:bCs/>
        </w:rPr>
        <w:t>.</w:t>
      </w:r>
      <w:r>
        <w:rPr>
          <w:rFonts w:ascii="Times New Roman" w:eastAsia="Times New Roman" w:hAnsi="Times New Roman" w:cs="Times New Roman"/>
          <w:b/>
          <w:bCs/>
        </w:rPr>
        <w:br/>
      </w:r>
    </w:p>
    <w:p w:rsidR="000950CF" w:rsidRDefault="000950CF">
      <w:pPr>
        <w:spacing w:line="276" w:lineRule="auto"/>
        <w:jc w:val="center"/>
        <w:rPr>
          <w:rFonts w:ascii="Times New Roman" w:eastAsia="Times New Roman" w:hAnsi="Times New Roman" w:cs="Times New Roman"/>
          <w:b/>
          <w:bCs/>
        </w:rPr>
      </w:pPr>
    </w:p>
    <w:p w:rsidR="000950CF" w:rsidRDefault="000950CF">
      <w:pPr>
        <w:spacing w:line="276" w:lineRule="auto"/>
        <w:jc w:val="center"/>
        <w:rPr>
          <w:rFonts w:ascii="Times New Roman" w:eastAsia="Times New Roman" w:hAnsi="Times New Roman" w:cs="Times New Roman"/>
          <w:b/>
          <w:bCs/>
        </w:rPr>
      </w:pPr>
    </w:p>
    <w:p w:rsidR="000950CF" w:rsidRDefault="000950CF">
      <w:pPr>
        <w:spacing w:line="276" w:lineRule="auto"/>
        <w:jc w:val="center"/>
        <w:rPr>
          <w:rFonts w:ascii="Times New Roman" w:eastAsia="Times New Roman" w:hAnsi="Times New Roman" w:cs="Times New Roman"/>
        </w:rPr>
      </w:pPr>
    </w:p>
    <w:p w:rsidR="000950CF" w:rsidRDefault="000950CF">
      <w:pPr>
        <w:spacing w:line="276" w:lineRule="auto"/>
        <w:rPr>
          <w:rFonts w:ascii="Times New Roman" w:eastAsia="Times New Roman" w:hAnsi="Times New Roman" w:cs="Times New Roman"/>
        </w:rPr>
      </w:pPr>
    </w:p>
    <w:sectPr w:rsidR="000950CF">
      <w:type w:val="continuous"/>
      <w:pgSz w:w="11906" w:h="16838"/>
      <w:pgMar w:top="2552" w:right="851" w:bottom="1418" w:left="1276" w:header="0" w:footer="567" w:gutter="0"/>
      <w:pgNumType w:start="1"/>
      <w:cols w:num="2" w:space="720" w:equalWidth="0">
        <w:col w:w="4529" w:space="720"/>
        <w:col w:w="4529" w:space="0"/>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D95" w:rsidRDefault="008C0D95">
      <w:r>
        <w:separator/>
      </w:r>
    </w:p>
  </w:endnote>
  <w:endnote w:type="continuationSeparator" w:id="0">
    <w:p w:rsidR="008C0D95" w:rsidRDefault="008C0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C1E9D064-73E8-4E5C-981D-79440C4910C7}"/>
    <w:embedBold r:id="rId2" w:fontKey="{27CE29BD-506C-4A37-B152-83602C38A7CF}"/>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3" w:fontKey="{B1501D53-9613-4584-885D-222BDF3B574E}"/>
  </w:font>
  <w:font w:name="Calibri">
    <w:panose1 w:val="020F0502020204030204"/>
    <w:charset w:val="00"/>
    <w:family w:val="swiss"/>
    <w:pitch w:val="variable"/>
    <w:sig w:usb0="E4002EFF" w:usb1="C200247B" w:usb2="00000009" w:usb3="00000000" w:csb0="000001FF" w:csb1="00000000"/>
    <w:embedRegular r:id="rId4" w:fontKey="{1C9BE40E-F8A2-4FCF-963B-583DDDCB48EA}"/>
    <w:embedItalic r:id="rId5" w:fontKey="{552EB436-0BC0-4432-BAA1-2160774FC6EF}"/>
  </w:font>
  <w:font w:name="Arial 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embedRegular r:id="rId6" w:fontKey="{18199DB1-71E2-4732-9908-2512D320D105}"/>
  </w:font>
  <w:font w:name="Segoe UI">
    <w:panose1 w:val="020B0502040204020203"/>
    <w:charset w:val="00"/>
    <w:family w:val="swiss"/>
    <w:pitch w:val="variable"/>
    <w:sig w:usb0="E4002EFF" w:usb1="C000E47F" w:usb2="00000009" w:usb3="00000000" w:csb0="000001FF" w:csb1="00000000"/>
    <w:embedRegular r:id="rId7" w:fontKey="{C0C43B53-2BEF-47AA-9F5B-5FFA9BF78636}"/>
  </w:font>
  <w:font w:name="Georgia">
    <w:panose1 w:val="02040502050405020303"/>
    <w:charset w:val="00"/>
    <w:family w:val="roman"/>
    <w:pitch w:val="variable"/>
    <w:sig w:usb0="00000287" w:usb1="00000000" w:usb2="00000000" w:usb3="00000000" w:csb0="0000009F" w:csb1="00000000"/>
    <w:embedRegular r:id="rId8" w:fontKey="{C96F9926-3545-4902-89D6-0E552C4876F0}"/>
    <w:embedItalic r:id="rId9" w:fontKey="{EA6EA58B-5E67-43D0-8548-41D757A9FEEA}"/>
  </w:font>
  <w:font w:name="MS Mincho">
    <w:altName w:val="ＭＳ 明朝"/>
    <w:panose1 w:val="02020609040205080304"/>
    <w:charset w:val="80"/>
    <w:family w:val="roman"/>
    <w:pitch w:val="fixed"/>
    <w:sig w:usb0="00000001" w:usb1="08070000" w:usb2="00000010" w:usb3="00000000" w:csb0="00020000" w:csb1="00000000"/>
  </w:font>
  <w:font w:name="SansSerif">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embedRegular r:id="rId10" w:fontKey="{3E009099-A09C-4716-BC3A-38EFA4B88377}"/>
    <w:embedBold r:id="rId11" w:fontKey="{F0C6DDCF-92DC-4DFD-B9C2-411810497FA1}"/>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embedRegular r:id="rId12" w:fontKey="{1F4EE6EC-4C34-4712-8CA9-D8B66E790195}"/>
  </w:font>
  <w:font w:name="Arial Narrow">
    <w:panose1 w:val="020B0606020202030204"/>
    <w:charset w:val="00"/>
    <w:family w:val="swiss"/>
    <w:pitch w:val="variable"/>
    <w:sig w:usb0="00000287" w:usb1="00000800" w:usb2="00000000" w:usb3="00000000" w:csb0="0000009F" w:csb1="00000000"/>
    <w:embedRegular r:id="rId13" w:fontKey="{C1F5E8A9-428D-486F-B0CB-F7C1BDE61E77}"/>
  </w:font>
  <w:font w:name="Swis721 B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4" w:fontKey="{DED1BCD4-4BAB-4684-B0F0-2628F1F63CAF}"/>
  </w:font>
  <w:font w:name="Book Antiqua">
    <w:panose1 w:val="02040602050305030304"/>
    <w:charset w:val="00"/>
    <w:family w:val="roman"/>
    <w:pitch w:val="variable"/>
    <w:sig w:usb0="00000287" w:usb1="00000000" w:usb2="00000000" w:usb3="00000000" w:csb0="0000009F" w:csb1="00000000"/>
    <w:embedRegular r:id="rId15" w:fontKey="{117B4D83-FD83-4A63-98FD-9898AEEBD529}"/>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roman"/>
    <w:notTrueType/>
    <w:pitch w:val="default"/>
  </w:font>
  <w:font w:name="DejaVu Sans">
    <w:panose1 w:val="00000000000000000000"/>
    <w:charset w:val="00"/>
    <w:family w:val="roman"/>
    <w:notTrueType/>
    <w:pitch w:val="default"/>
  </w:font>
  <w:font w:name="Ecofont_Spranq_eco_San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embedRegular r:id="rId16" w:fontKey="{9BBFD9C3-61DE-428A-9CC2-1F435C25425C}"/>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0CF" w:rsidRDefault="008C0D95">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9264" behindDoc="1" locked="0" layoutInCell="1" hidden="0" allowOverlap="1">
              <wp:simplePos x="0" y="0"/>
              <wp:positionH relativeFrom="column">
                <wp:posOffset>-1054095</wp:posOffset>
              </wp:positionH>
              <wp:positionV relativeFrom="paragraph">
                <wp:posOffset>9982200</wp:posOffset>
              </wp:positionV>
              <wp:extent cx="7922895" cy="523240"/>
              <wp:effectExtent l="0" t="0" r="0" b="0"/>
              <wp:wrapNone/>
              <wp:docPr id="195577955" name="Agrupar 195577955"/>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 name="Agrupar 1"/>
                      <wpg:cNvGrpSpPr/>
                      <wpg:grpSpPr>
                        <a:xfrm>
                          <a:off x="1384553" y="3518380"/>
                          <a:ext cx="7922895" cy="523240"/>
                          <a:chOff x="1384550" y="3369425"/>
                          <a:chExt cx="7922900" cy="673625"/>
                        </a:xfrm>
                      </wpg:grpSpPr>
                      <wps:wsp>
                        <wps:cNvPr id="2" name="Retângulo 2"/>
                        <wps:cNvSpPr/>
                        <wps:spPr>
                          <a:xfrm>
                            <a:off x="1384550" y="3369425"/>
                            <a:ext cx="7922900" cy="673625"/>
                          </a:xfrm>
                          <a:prstGeom prst="rect">
                            <a:avLst/>
                          </a:prstGeom>
                          <a:no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g:grpSp>
                        <wpg:cNvPr id="3" name="Agrupar 3"/>
                        <wpg:cNvGrpSpPr/>
                        <wpg:grpSpPr>
                          <a:xfrm>
                            <a:off x="1384553" y="3518380"/>
                            <a:ext cx="7922895" cy="523240"/>
                            <a:chOff x="1384550" y="3369425"/>
                            <a:chExt cx="7922900" cy="673625"/>
                          </a:xfrm>
                        </wpg:grpSpPr>
                        <wps:wsp>
                          <wps:cNvPr id="4" name="Retângulo 4"/>
                          <wps:cNvSpPr/>
                          <wps:spPr>
                            <a:xfrm>
                              <a:off x="1384550" y="3369425"/>
                              <a:ext cx="7922900" cy="673625"/>
                            </a:xfrm>
                            <a:prstGeom prst="rect">
                              <a:avLst/>
                            </a:prstGeom>
                            <a:no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g:grpSp>
                          <wpg:cNvPr id="5" name="Agrupar 5"/>
                          <wpg:cNvGrpSpPr/>
                          <wpg:grpSpPr>
                            <a:xfrm>
                              <a:off x="1384553" y="3518380"/>
                              <a:ext cx="7922895" cy="523240"/>
                              <a:chOff x="1384550" y="3369425"/>
                              <a:chExt cx="7922900" cy="673600"/>
                            </a:xfrm>
                          </wpg:grpSpPr>
                          <wps:wsp>
                            <wps:cNvPr id="6" name="Retângulo 6"/>
                            <wps:cNvSpPr/>
                            <wps:spPr>
                              <a:xfrm>
                                <a:off x="1384550" y="3369425"/>
                                <a:ext cx="7922900" cy="673600"/>
                              </a:xfrm>
                              <a:prstGeom prst="rect">
                                <a:avLst/>
                              </a:prstGeom>
                              <a:no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g:grpSp>
                            <wpg:cNvPr id="7" name="Agrupar 7"/>
                            <wpg:cNvGrpSpPr/>
                            <wpg:grpSpPr>
                              <a:xfrm>
                                <a:off x="1384553" y="3518380"/>
                                <a:ext cx="7922895" cy="523240"/>
                                <a:chOff x="1384550" y="3369425"/>
                                <a:chExt cx="7922900" cy="673625"/>
                              </a:xfrm>
                            </wpg:grpSpPr>
                            <wps:wsp>
                              <wps:cNvPr id="8" name="Retângulo 8"/>
                              <wps:cNvSpPr/>
                              <wps:spPr>
                                <a:xfrm>
                                  <a:off x="1384550" y="3369425"/>
                                  <a:ext cx="7922900" cy="673625"/>
                                </a:xfrm>
                                <a:prstGeom prst="rect">
                                  <a:avLst/>
                                </a:prstGeom>
                                <a:no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g:grpSp>
                              <wpg:cNvPr id="9" name="Agrupar 9"/>
                              <wpg:cNvGrpSpPr/>
                              <wpg:grpSpPr>
                                <a:xfrm>
                                  <a:off x="1384553" y="3518380"/>
                                  <a:ext cx="7922895" cy="523240"/>
                                  <a:chOff x="1384550" y="3374375"/>
                                  <a:chExt cx="7922900" cy="673600"/>
                                </a:xfrm>
                              </wpg:grpSpPr>
                              <wps:wsp>
                                <wps:cNvPr id="10" name="Retângulo 10"/>
                                <wps:cNvSpPr/>
                                <wps:spPr>
                                  <a:xfrm>
                                    <a:off x="1384550" y="3374375"/>
                                    <a:ext cx="7922900" cy="673600"/>
                                  </a:xfrm>
                                  <a:prstGeom prst="rect">
                                    <a:avLst/>
                                  </a:prstGeom>
                                  <a:no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g:grpSp>
                                <wpg:cNvPr id="11" name="Agrupar 11"/>
                                <wpg:cNvGrpSpPr/>
                                <wpg:grpSpPr>
                                  <a:xfrm rot="10800000">
                                    <a:off x="1384553" y="3518380"/>
                                    <a:ext cx="7922895" cy="523240"/>
                                    <a:chOff x="761" y="5"/>
                                    <a:chExt cx="10929" cy="1299"/>
                                  </a:xfrm>
                                </wpg:grpSpPr>
                                <wps:wsp>
                                  <wps:cNvPr id="12" name="Retângulo 12"/>
                                  <wps:cNvSpPr/>
                                  <wps:spPr>
                                    <a:xfrm>
                                      <a:off x="761" y="5"/>
                                      <a:ext cx="10925" cy="1275"/>
                                    </a:xfrm>
                                    <a:prstGeom prst="rect">
                                      <a:avLst/>
                                    </a:prstGeom>
                                    <a:no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s:wsp>
                                  <wps:cNvPr id="13" name="Retângulo 13"/>
                                  <wps:cNvSpPr/>
                                  <wps:spPr>
                                    <a:xfrm>
                                      <a:off x="5175" y="384"/>
                                      <a:ext cx="6515" cy="391"/>
                                    </a:xfrm>
                                    <a:prstGeom prst="rect">
                                      <a:avLst/>
                                    </a:prstGeom>
                                    <a:solidFill>
                                      <a:srgbClr val="AD1616">
                                        <a:alpha val="48235"/>
                                      </a:srgbClr>
                                    </a:solid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s:wsp>
                                  <wps:cNvPr id="14" name="Retângulo 14"/>
                                  <wps:cNvSpPr/>
                                  <wps:spPr>
                                    <a:xfrm>
                                      <a:off x="5175" y="765"/>
                                      <a:ext cx="6515" cy="20"/>
                                    </a:xfrm>
                                    <a:prstGeom prst="rect">
                                      <a:avLst/>
                                    </a:prstGeom>
                                    <a:solidFill>
                                      <a:srgbClr val="FFFFFF"/>
                                    </a:solid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s:wsp>
                                  <wps:cNvPr id="15" name="Retângulo 15"/>
                                  <wps:cNvSpPr/>
                                  <wps:spPr>
                                    <a:xfrm>
                                      <a:off x="5250" y="775"/>
                                      <a:ext cx="6440" cy="391"/>
                                    </a:xfrm>
                                    <a:prstGeom prst="rect">
                                      <a:avLst/>
                                    </a:prstGeom>
                                    <a:solidFill>
                                      <a:srgbClr val="CE9C0F">
                                        <a:alpha val="48235"/>
                                      </a:srgbClr>
                                    </a:solid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s:wsp>
                                  <wps:cNvPr id="16" name="Retângulo 16"/>
                                  <wps:cNvSpPr/>
                                  <wps:spPr>
                                    <a:xfrm>
                                      <a:off x="5250" y="1156"/>
                                      <a:ext cx="6440" cy="20"/>
                                    </a:xfrm>
                                    <a:prstGeom prst="rect">
                                      <a:avLst/>
                                    </a:prstGeom>
                                    <a:solidFill>
                                      <a:srgbClr val="FFFFFF"/>
                                    </a:solid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s:wsp>
                                  <wps:cNvPr id="17" name="Forma Livre 17"/>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8" name="Retângulo 18"/>
                                  <wps:cNvSpPr/>
                                  <wps:spPr>
                                    <a:xfrm>
                                      <a:off x="5565" y="5"/>
                                      <a:ext cx="6125" cy="391"/>
                                    </a:xfrm>
                                    <a:prstGeom prst="rect">
                                      <a:avLst/>
                                    </a:prstGeom>
                                    <a:solidFill>
                                      <a:srgbClr val="056D9F">
                                        <a:alpha val="48235"/>
                                      </a:srgbClr>
                                    </a:solid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s:wsp>
                                  <wps:cNvPr id="19" name="Retângulo 19"/>
                                  <wps:cNvSpPr/>
                                  <wps:spPr>
                                    <a:xfrm>
                                      <a:off x="5565" y="386"/>
                                      <a:ext cx="6125" cy="20"/>
                                    </a:xfrm>
                                    <a:prstGeom prst="rect">
                                      <a:avLst/>
                                    </a:prstGeom>
                                    <a:solidFill>
                                      <a:srgbClr val="FFFFFF"/>
                                    </a:solid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s:wsp>
                                  <wps:cNvPr id="20" name="Forma Livre 20"/>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1" name="Forma Livre 21"/>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0950CF" w:rsidRDefault="008C0D95">
                                        <w:pPr>
                                          <w:spacing w:after="140" w:line="275" w:lineRule="auto"/>
                                          <w:ind w:left="181" w:right="3" w:firstLine="904"/>
                                          <w:jc w:val="center"/>
                                          <w:textDirection w:val="btLr"/>
                                        </w:pPr>
                                        <w:r>
                                          <w:rPr>
                                            <w:b/>
                                            <w:color w:val="000000"/>
                                            <w:sz w:val="18"/>
                                          </w:rPr>
                                          <w:t>Prefeitura Municipal de Governador Edison Lobão - MA | CNPJ: 01.597.627/0001-34</w:t>
                                        </w:r>
                                      </w:p>
                                      <w:p w:rsidR="000950CF" w:rsidRDefault="008C0D95">
                                        <w:pPr>
                                          <w:spacing w:after="140" w:line="275" w:lineRule="auto"/>
                                          <w:ind w:left="181" w:right="3" w:firstLine="904"/>
                                          <w:jc w:val="center"/>
                                          <w:textDirection w:val="btLr"/>
                                        </w:pPr>
                                        <w:r>
                                          <w:rPr>
                                            <w:b/>
                                            <w:color w:val="000000"/>
                                            <w:sz w:val="18"/>
                                          </w:rPr>
                                          <w:t>Rua Imperatriz II, nº 800, Centro, Governador Edison Lobão, Maranhão, Brasil</w:t>
                                        </w:r>
                                      </w:p>
                                      <w:p w:rsidR="000950CF" w:rsidRDefault="008C0D95">
                                        <w:pPr>
                                          <w:spacing w:after="140" w:line="275" w:lineRule="auto"/>
                                          <w:ind w:left="181" w:firstLine="904"/>
                                          <w:jc w:val="center"/>
                                          <w:textDirection w:val="btLr"/>
                                        </w:pPr>
                                        <w:r>
                                          <w:rPr>
                                            <w:b/>
                                            <w:color w:val="000000"/>
                                            <w:sz w:val="18"/>
                                          </w:rPr>
                                          <w:t xml:space="preserve">Home Page: </w:t>
                                        </w:r>
                                        <w:r>
                                          <w:rPr>
                                            <w:b/>
                                            <w:color w:val="000000"/>
                                            <w:sz w:val="18"/>
                                            <w:u w:val="single"/>
                                          </w:rPr>
                                          <w:t>https://portal.governadoredisonlobao.com</w:t>
                                        </w:r>
                                      </w:p>
                                      <w:p w:rsidR="000950CF" w:rsidRDefault="000950CF">
                                        <w:pPr>
                                          <w:jc w:val="center"/>
                                          <w:textDirection w:val="btLr"/>
                                        </w:pPr>
                                      </w:p>
                                    </w:txbxContent>
                                  </wps:txbx>
                                  <wps:bodyPr spcFirstLastPara="1" wrap="square" lIns="91425" tIns="45700" rIns="91425" bIns="45700" anchor="t" anchorCtr="0">
                                    <a:noAutofit/>
                                  </wps:bodyPr>
                                </wps:wsp>
                              </wpg:grpSp>
                            </wpg:grpSp>
                          </wpg:grpSp>
                        </wpg:grpSp>
                      </wpg:grp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-1054095</wp:posOffset>
              </wp:positionH>
              <wp:positionV relativeFrom="paragraph">
                <wp:posOffset>9982200</wp:posOffset>
              </wp:positionV>
              <wp:extent cx="7922895" cy="523240"/>
              <wp:effectExtent b="0" l="0" r="0" t="0"/>
              <wp:wrapNone/>
              <wp:docPr id="19557795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7922895" cy="523240"/>
                      </a:xfrm>
                      <a:prstGeom prst="rect"/>
                      <a:ln/>
                    </pic:spPr>
                  </pic:pic>
                </a:graphicData>
              </a:graphic>
            </wp:anchor>
          </w:drawing>
        </mc:Fallback>
      </mc:AlternateContent>
    </w:r>
    <w:r>
      <w:rPr>
        <w:noProof/>
      </w:rPr>
      <mc:AlternateContent>
        <mc:Choice Requires="wpg">
          <w:drawing>
            <wp:anchor distT="0" distB="0" distL="0" distR="0" simplePos="0" relativeHeight="251660288" behindDoc="1" locked="0" layoutInCell="1" hidden="0" allowOverlap="1">
              <wp:simplePos x="0" y="0"/>
              <wp:positionH relativeFrom="column">
                <wp:posOffset>0</wp:posOffset>
              </wp:positionH>
              <wp:positionV relativeFrom="paragraph">
                <wp:posOffset>-42541</wp:posOffset>
              </wp:positionV>
              <wp:extent cx="7640077" cy="925430"/>
              <wp:effectExtent l="0" t="0" r="0" b="0"/>
              <wp:wrapNone/>
              <wp:docPr id="195577956" name="Agrupar 195577956"/>
              <wp:cNvGraphicFramePr/>
              <a:graphic xmlns:a="http://schemas.openxmlformats.org/drawingml/2006/main">
                <a:graphicData uri="http://schemas.microsoft.com/office/word/2010/wordprocessingGroup">
                  <wpg:wgp>
                    <wpg:cNvGrpSpPr/>
                    <wpg:grpSpPr>
                      <a:xfrm>
                        <a:off x="0" y="0"/>
                        <a:ext cx="7640077" cy="925430"/>
                        <a:chOff x="1525950" y="3317275"/>
                        <a:chExt cx="7640100" cy="925450"/>
                      </a:xfrm>
                    </wpg:grpSpPr>
                    <wpg:grpSp>
                      <wpg:cNvPr id="22" name="Agrupar 22"/>
                      <wpg:cNvGrpSpPr/>
                      <wpg:grpSpPr>
                        <a:xfrm>
                          <a:off x="1525962" y="3317285"/>
                          <a:ext cx="7640077" cy="925430"/>
                          <a:chOff x="1525950" y="3317275"/>
                          <a:chExt cx="7640100" cy="925475"/>
                        </a:xfrm>
                      </wpg:grpSpPr>
                      <wps:wsp>
                        <wps:cNvPr id="23" name="Retângulo 23"/>
                        <wps:cNvSpPr/>
                        <wps:spPr>
                          <a:xfrm>
                            <a:off x="1525950" y="3317275"/>
                            <a:ext cx="7640100" cy="925475"/>
                          </a:xfrm>
                          <a:prstGeom prst="rect">
                            <a:avLst/>
                          </a:prstGeom>
                          <a:no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g:grpSp>
                        <wpg:cNvPr id="24" name="Agrupar 24"/>
                        <wpg:cNvGrpSpPr/>
                        <wpg:grpSpPr>
                          <a:xfrm>
                            <a:off x="1525962" y="3317285"/>
                            <a:ext cx="7640077" cy="925430"/>
                            <a:chOff x="1525950" y="3317200"/>
                            <a:chExt cx="7640100" cy="931875"/>
                          </a:xfrm>
                        </wpg:grpSpPr>
                        <wps:wsp>
                          <wps:cNvPr id="25" name="Retângulo 25"/>
                          <wps:cNvSpPr/>
                          <wps:spPr>
                            <a:xfrm>
                              <a:off x="1525950" y="3317200"/>
                              <a:ext cx="7640100" cy="931875"/>
                            </a:xfrm>
                            <a:prstGeom prst="rect">
                              <a:avLst/>
                            </a:prstGeom>
                            <a:no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g:grpSp>
                          <wpg:cNvPr id="26" name="Agrupar 26"/>
                          <wpg:cNvGrpSpPr/>
                          <wpg:grpSpPr>
                            <a:xfrm rot="10800000">
                              <a:off x="1525962" y="3317285"/>
                              <a:ext cx="7640077" cy="925430"/>
                              <a:chOff x="3436" y="5"/>
                              <a:chExt cx="8254" cy="1208"/>
                            </a:xfrm>
                          </wpg:grpSpPr>
                          <wps:wsp>
                            <wps:cNvPr id="27" name="Retângulo 27"/>
                            <wps:cNvSpPr/>
                            <wps:spPr>
                              <a:xfrm>
                                <a:off x="3436" y="5"/>
                                <a:ext cx="8250" cy="1200"/>
                              </a:xfrm>
                              <a:prstGeom prst="rect">
                                <a:avLst/>
                              </a:prstGeom>
                              <a:no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s:wsp>
                            <wps:cNvPr id="28" name="Retângulo 28"/>
                            <wps:cNvSpPr/>
                            <wps:spPr>
                              <a:xfrm>
                                <a:off x="5175" y="765"/>
                                <a:ext cx="6515" cy="20"/>
                              </a:xfrm>
                              <a:prstGeom prst="rect">
                                <a:avLst/>
                              </a:prstGeom>
                              <a:solidFill>
                                <a:srgbClr val="FFFFFF"/>
                              </a:solid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s:wsp>
                            <wps:cNvPr id="29" name="Retângulo 29"/>
                            <wps:cNvSpPr/>
                            <wps:spPr>
                              <a:xfrm>
                                <a:off x="5250" y="1156"/>
                                <a:ext cx="6440" cy="20"/>
                              </a:xfrm>
                              <a:prstGeom prst="rect">
                                <a:avLst/>
                              </a:prstGeom>
                              <a:solidFill>
                                <a:srgbClr val="FFFFFF"/>
                              </a:solid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s:wsp>
                            <wps:cNvPr id="30" name="Forma Livre 30"/>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31" name="Retângulo 31"/>
                            <wps:cNvSpPr/>
                            <wps:spPr>
                              <a:xfrm>
                                <a:off x="5565" y="386"/>
                                <a:ext cx="6125" cy="20"/>
                              </a:xfrm>
                              <a:prstGeom prst="rect">
                                <a:avLst/>
                              </a:prstGeom>
                              <a:solidFill>
                                <a:srgbClr val="FFFFFF"/>
                              </a:solidFill>
                              <a:ln>
                                <a:noFill/>
                              </a:ln>
                            </wps:spPr>
                            <wps:txbx>
                              <w:txbxContent>
                                <w:p w:rsidR="000950CF" w:rsidRDefault="000950CF">
                                  <w:pPr>
                                    <w:jc w:val="left"/>
                                    <w:textDirection w:val="btLr"/>
                                  </w:pPr>
                                </w:p>
                              </w:txbxContent>
                            </wps:txbx>
                            <wps:bodyPr spcFirstLastPara="1" wrap="square" lIns="91425" tIns="91425" rIns="91425" bIns="91425" anchor="ctr" anchorCtr="0">
                              <a:noAutofit/>
                            </wps:bodyPr>
                          </wps:wsp>
                          <wps:wsp>
                            <wps:cNvPr id="32" name="Forma Livre 32"/>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33" name="Forma Livre 33"/>
                            <wps:cNvSpPr/>
                            <wps:spPr>
                              <a:xfrm>
                                <a:off x="3436" y="54"/>
                                <a:ext cx="5644" cy="115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0950CF" w:rsidRDefault="000950CF">
                                  <w:pPr>
                                    <w:jc w:val="center"/>
                                    <w:textDirection w:val="btLr"/>
                                  </w:pPr>
                                </w:p>
                              </w:txbxContent>
                            </wps:txbx>
                            <wps:bodyPr spcFirstLastPara="1" wrap="square" lIns="91425" tIns="45700" rIns="91425" bIns="45700" anchor="t" anchorCtr="0">
                              <a:noAutofit/>
                            </wps:bodyPr>
                          </wps:wsp>
                        </wpg:grpSp>
                      </wpg:grp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0</wp:posOffset>
              </wp:positionH>
              <wp:positionV relativeFrom="paragraph">
                <wp:posOffset>-42541</wp:posOffset>
              </wp:positionV>
              <wp:extent cx="7640077" cy="925430"/>
              <wp:effectExtent b="0" l="0" r="0" t="0"/>
              <wp:wrapNone/>
              <wp:docPr id="19557795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7640077" cy="925430"/>
                      </a:xfrm>
                      <a:prstGeom prst="rect"/>
                      <a:ln/>
                    </pic:spPr>
                  </pic:pic>
                </a:graphicData>
              </a:graphic>
            </wp:anchor>
          </w:drawing>
        </mc:Fallback>
      </mc:AlternateContent>
    </w:r>
  </w:p>
  <w:p w:rsidR="000950CF" w:rsidRDefault="000950CF">
    <w:pPr>
      <w:pBdr>
        <w:top w:val="nil"/>
        <w:left w:val="nil"/>
        <w:bottom w:val="nil"/>
        <w:right w:val="nil"/>
        <w:between w:val="nil"/>
      </w:pBdr>
      <w:tabs>
        <w:tab w:val="center" w:pos="4252"/>
        <w:tab w:val="right" w:pos="8504"/>
      </w:tabs>
      <w:rPr>
        <w:color w:val="000000"/>
      </w:rPr>
    </w:pPr>
  </w:p>
  <w:p w:rsidR="000950CF" w:rsidRDefault="000950CF">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D95" w:rsidRDefault="008C0D95">
      <w:r>
        <w:separator/>
      </w:r>
    </w:p>
  </w:footnote>
  <w:footnote w:type="continuationSeparator" w:id="0">
    <w:p w:rsidR="008C0D95" w:rsidRDefault="008C0D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0CF" w:rsidRDefault="000950CF">
    <w:pPr>
      <w:pBdr>
        <w:top w:val="nil"/>
        <w:left w:val="nil"/>
        <w:bottom w:val="nil"/>
        <w:right w:val="nil"/>
        <w:between w:val="nil"/>
      </w:pBdr>
      <w:tabs>
        <w:tab w:val="center" w:pos="4252"/>
        <w:tab w:val="right" w:pos="8504"/>
      </w:tabs>
      <w:jc w:val="center"/>
      <w:rPr>
        <w:b/>
        <w:bCs/>
        <w:color w:val="000000"/>
      </w:rPr>
    </w:pPr>
  </w:p>
  <w:p w:rsidR="000950CF" w:rsidRDefault="008C0D95">
    <w:pPr>
      <w:pBdr>
        <w:top w:val="nil"/>
        <w:left w:val="nil"/>
        <w:bottom w:val="nil"/>
        <w:right w:val="nil"/>
        <w:between w:val="nil"/>
      </w:pBdr>
      <w:tabs>
        <w:tab w:val="center" w:pos="4252"/>
        <w:tab w:val="right" w:pos="8504"/>
      </w:tabs>
      <w:jc w:val="center"/>
      <w:rPr>
        <w:b/>
        <w:bCs/>
        <w:color w:val="000000"/>
      </w:rPr>
    </w:pPr>
    <w:r>
      <w:rPr>
        <w:noProof/>
        <w:sz w:val="20"/>
        <w:szCs w:val="20"/>
      </w:rPr>
      <w:drawing>
        <wp:anchor distT="0" distB="0" distL="0" distR="0" simplePos="0" relativeHeight="251658240" behindDoc="1" locked="0" layoutInCell="1" hidden="0" allowOverlap="1">
          <wp:simplePos x="0" y="0"/>
          <wp:positionH relativeFrom="page">
            <wp:align>center</wp:align>
          </wp:positionH>
          <wp:positionV relativeFrom="page">
            <wp:posOffset>205104</wp:posOffset>
          </wp:positionV>
          <wp:extent cx="1656588" cy="923544"/>
          <wp:effectExtent l="0" t="0" r="0" b="0"/>
          <wp:wrapNone/>
          <wp:docPr id="19557795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56588" cy="923544"/>
                  </a:xfrm>
                  <a:prstGeom prst="rect">
                    <a:avLst/>
                  </a:prstGeom>
                  <a:ln/>
                </pic:spPr>
              </pic:pic>
            </a:graphicData>
          </a:graphic>
        </wp:anchor>
      </w:drawing>
    </w:r>
  </w:p>
  <w:p w:rsidR="000950CF" w:rsidRDefault="000950CF">
    <w:pPr>
      <w:pBdr>
        <w:top w:val="nil"/>
        <w:left w:val="nil"/>
        <w:bottom w:val="nil"/>
        <w:right w:val="nil"/>
        <w:between w:val="nil"/>
      </w:pBdr>
      <w:tabs>
        <w:tab w:val="center" w:pos="4252"/>
        <w:tab w:val="right" w:pos="8504"/>
      </w:tabs>
      <w:jc w:val="center"/>
      <w:rPr>
        <w:b/>
        <w:bCs/>
        <w:color w:val="000000"/>
      </w:rPr>
    </w:pPr>
  </w:p>
  <w:p w:rsidR="000950CF" w:rsidRDefault="000950CF">
    <w:pPr>
      <w:pBdr>
        <w:top w:val="nil"/>
        <w:left w:val="nil"/>
        <w:bottom w:val="nil"/>
        <w:right w:val="nil"/>
        <w:between w:val="nil"/>
      </w:pBdr>
      <w:tabs>
        <w:tab w:val="center" w:pos="4252"/>
        <w:tab w:val="right" w:pos="8504"/>
      </w:tabs>
      <w:jc w:val="center"/>
      <w:rPr>
        <w:b/>
        <w:bCs/>
        <w:color w:val="000000"/>
      </w:rPr>
    </w:pPr>
  </w:p>
  <w:p w:rsidR="000950CF" w:rsidRDefault="008C0D95">
    <w:pPr>
      <w:pBdr>
        <w:top w:val="nil"/>
        <w:left w:val="nil"/>
        <w:bottom w:val="nil"/>
        <w:right w:val="nil"/>
        <w:between w:val="nil"/>
      </w:pBdr>
      <w:tabs>
        <w:tab w:val="left" w:pos="1092"/>
        <w:tab w:val="center" w:pos="4252"/>
        <w:tab w:val="center" w:pos="4889"/>
        <w:tab w:val="right" w:pos="8504"/>
      </w:tabs>
      <w:jc w:val="left"/>
      <w:rPr>
        <w:b/>
        <w:bCs/>
        <w:color w:val="000000"/>
      </w:rPr>
    </w:pPr>
    <w:r>
      <w:rPr>
        <w:b/>
        <w:bCs/>
        <w:color w:val="000000"/>
      </w:rPr>
      <w:tab/>
    </w:r>
    <w:r>
      <w:rPr>
        <w:b/>
        <w:bCs/>
        <w:color w:val="000000"/>
      </w:rPr>
      <w:tab/>
    </w:r>
    <w:r>
      <w:rPr>
        <w:b/>
        <w:bCs/>
        <w:color w:val="000000"/>
      </w:rPr>
      <w:tab/>
    </w:r>
  </w:p>
  <w:p w:rsidR="000950CF" w:rsidRDefault="000950CF">
    <w:pPr>
      <w:pBdr>
        <w:top w:val="nil"/>
        <w:left w:val="nil"/>
        <w:bottom w:val="nil"/>
        <w:right w:val="nil"/>
        <w:between w:val="nil"/>
      </w:pBdr>
      <w:tabs>
        <w:tab w:val="center" w:pos="4252"/>
        <w:tab w:val="right" w:pos="8504"/>
      </w:tabs>
      <w:jc w:val="center"/>
      <w:rPr>
        <w:b/>
        <w:bCs/>
        <w:color w:val="000000"/>
      </w:rPr>
    </w:pPr>
  </w:p>
  <w:p w:rsidR="000950CF" w:rsidRDefault="000950CF">
    <w:pPr>
      <w:pBdr>
        <w:top w:val="nil"/>
        <w:left w:val="nil"/>
        <w:bottom w:val="nil"/>
        <w:right w:val="nil"/>
        <w:between w:val="nil"/>
      </w:pBdr>
      <w:tabs>
        <w:tab w:val="center" w:pos="4252"/>
        <w:tab w:val="right" w:pos="8504"/>
      </w:tabs>
      <w:jc w:val="center"/>
      <w:rPr>
        <w:b/>
        <w:bCs/>
        <w:color w:val="000000"/>
      </w:rPr>
    </w:pPr>
  </w:p>
  <w:p w:rsidR="000950CF" w:rsidRDefault="008C0D95">
    <w:pPr>
      <w:spacing w:before="20"/>
      <w:jc w:val="center"/>
      <w:rPr>
        <w:b/>
        <w:bCs/>
      </w:rPr>
    </w:pPr>
    <w:r>
      <w:rPr>
        <w:b/>
        <w:bCs/>
      </w:rPr>
      <w:t>PREFEITURA MUNICIPAL DE CÂNDIDO MENDES/MA</w:t>
    </w:r>
  </w:p>
  <w:p w:rsidR="000950CF" w:rsidRDefault="008C0D95">
    <w:pPr>
      <w:spacing w:before="1"/>
      <w:jc w:val="center"/>
      <w:rPr>
        <w:rFonts w:ascii="Verdana" w:eastAsia="Verdana" w:hAnsi="Verdana" w:cs="Verdana"/>
        <w:sz w:val="18"/>
        <w:szCs w:val="18"/>
      </w:rPr>
    </w:pPr>
    <w:r>
      <w:rPr>
        <w:rFonts w:ascii="Verdana" w:eastAsia="Verdana" w:hAnsi="Verdana" w:cs="Verdana"/>
        <w:sz w:val="18"/>
        <w:szCs w:val="18"/>
      </w:rPr>
      <w:t>CNPJ: 06.059.505/0001-08</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4865"/>
    <w:multiLevelType w:val="multilevel"/>
    <w:tmpl w:val="2A1CD918"/>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85269E2"/>
    <w:multiLevelType w:val="multilevel"/>
    <w:tmpl w:val="98CC60A4"/>
    <w:lvl w:ilvl="0">
      <w:start w:val="1"/>
      <w:numFmt w:val="lowerLetter"/>
      <w:lvlText w:val="%1)"/>
      <w:lvlJc w:val="left"/>
      <w:pPr>
        <w:ind w:left="722" w:hanging="281"/>
      </w:pPr>
      <w:rPr>
        <w:rFonts w:ascii="Arial" w:eastAsia="Arial" w:hAnsi="Arial" w:cs="Arial"/>
        <w:b w:val="0"/>
        <w:bCs w:val="0"/>
        <w:i w:val="0"/>
        <w:iCs w:val="0"/>
        <w:sz w:val="24"/>
        <w:szCs w:val="24"/>
      </w:rPr>
    </w:lvl>
    <w:lvl w:ilvl="1">
      <w:numFmt w:val="bullet"/>
      <w:lvlText w:val="•"/>
      <w:lvlJc w:val="left"/>
      <w:pPr>
        <w:ind w:left="1698" w:hanging="280"/>
      </w:pPr>
    </w:lvl>
    <w:lvl w:ilvl="2">
      <w:numFmt w:val="bullet"/>
      <w:lvlText w:val="•"/>
      <w:lvlJc w:val="left"/>
      <w:pPr>
        <w:ind w:left="2677" w:hanging="281"/>
      </w:pPr>
    </w:lvl>
    <w:lvl w:ilvl="3">
      <w:numFmt w:val="bullet"/>
      <w:lvlText w:val="•"/>
      <w:lvlJc w:val="left"/>
      <w:pPr>
        <w:ind w:left="3655" w:hanging="281"/>
      </w:pPr>
    </w:lvl>
    <w:lvl w:ilvl="4">
      <w:numFmt w:val="bullet"/>
      <w:lvlText w:val="•"/>
      <w:lvlJc w:val="left"/>
      <w:pPr>
        <w:ind w:left="4634" w:hanging="281"/>
      </w:pPr>
    </w:lvl>
    <w:lvl w:ilvl="5">
      <w:numFmt w:val="bullet"/>
      <w:lvlText w:val="•"/>
      <w:lvlJc w:val="left"/>
      <w:pPr>
        <w:ind w:left="5613" w:hanging="281"/>
      </w:pPr>
    </w:lvl>
    <w:lvl w:ilvl="6">
      <w:numFmt w:val="bullet"/>
      <w:lvlText w:val="•"/>
      <w:lvlJc w:val="left"/>
      <w:pPr>
        <w:ind w:left="6591" w:hanging="281"/>
      </w:pPr>
    </w:lvl>
    <w:lvl w:ilvl="7">
      <w:numFmt w:val="bullet"/>
      <w:lvlText w:val="•"/>
      <w:lvlJc w:val="left"/>
      <w:pPr>
        <w:ind w:left="7570" w:hanging="281"/>
      </w:pPr>
    </w:lvl>
    <w:lvl w:ilvl="8">
      <w:numFmt w:val="bullet"/>
      <w:lvlText w:val="•"/>
      <w:lvlJc w:val="left"/>
      <w:pPr>
        <w:ind w:left="8549" w:hanging="281"/>
      </w:pPr>
    </w:lvl>
  </w:abstractNum>
  <w:abstractNum w:abstractNumId="2" w15:restartNumberingAfterBreak="0">
    <w:nsid w:val="094D7A02"/>
    <w:multiLevelType w:val="multilevel"/>
    <w:tmpl w:val="D07E247C"/>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3" w15:restartNumberingAfterBreak="0">
    <w:nsid w:val="0B42021D"/>
    <w:multiLevelType w:val="multilevel"/>
    <w:tmpl w:val="6532B1B0"/>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4" w15:restartNumberingAfterBreak="0">
    <w:nsid w:val="164F7EA8"/>
    <w:multiLevelType w:val="multilevel"/>
    <w:tmpl w:val="942E4970"/>
    <w:lvl w:ilvl="0">
      <w:start w:val="1"/>
      <w:numFmt w:val="decimal"/>
      <w:lvlText w:val="%1."/>
      <w:lvlJc w:val="left"/>
      <w:pPr>
        <w:ind w:left="722" w:hanging="708"/>
      </w:pPr>
      <w:rPr>
        <w:rFonts w:ascii="Arial" w:eastAsia="Arial" w:hAnsi="Arial" w:cs="Arial"/>
        <w:b/>
        <w:bCs/>
        <w:i w:val="0"/>
        <w:iCs w:val="0"/>
        <w:sz w:val="24"/>
        <w:szCs w:val="24"/>
      </w:rPr>
    </w:lvl>
    <w:lvl w:ilvl="1">
      <w:start w:val="1"/>
      <w:numFmt w:val="decimal"/>
      <w:lvlText w:val="%1.%2."/>
      <w:lvlJc w:val="left"/>
      <w:pPr>
        <w:ind w:left="722" w:hanging="708"/>
      </w:pPr>
      <w:rPr>
        <w:rFonts w:ascii="Arial" w:eastAsia="Arial" w:hAnsi="Arial" w:cs="Arial"/>
        <w:b/>
        <w:bCs/>
        <w:i w:val="0"/>
        <w:iCs w:val="0"/>
        <w:sz w:val="2"/>
        <w:szCs w:val="2"/>
      </w:rPr>
    </w:lvl>
    <w:lvl w:ilvl="2">
      <w:numFmt w:val="bullet"/>
      <w:lvlText w:val="•"/>
      <w:lvlJc w:val="left"/>
      <w:pPr>
        <w:ind w:left="2447" w:hanging="708"/>
      </w:pPr>
    </w:lvl>
    <w:lvl w:ilvl="3">
      <w:numFmt w:val="bullet"/>
      <w:lvlText w:val="•"/>
      <w:lvlJc w:val="left"/>
      <w:pPr>
        <w:ind w:left="3454" w:hanging="708"/>
      </w:pPr>
    </w:lvl>
    <w:lvl w:ilvl="4">
      <w:numFmt w:val="bullet"/>
      <w:lvlText w:val="•"/>
      <w:lvlJc w:val="left"/>
      <w:pPr>
        <w:ind w:left="4462" w:hanging="708"/>
      </w:pPr>
    </w:lvl>
    <w:lvl w:ilvl="5">
      <w:numFmt w:val="bullet"/>
      <w:lvlText w:val="•"/>
      <w:lvlJc w:val="left"/>
      <w:pPr>
        <w:ind w:left="5469" w:hanging="708"/>
      </w:pPr>
    </w:lvl>
    <w:lvl w:ilvl="6">
      <w:numFmt w:val="bullet"/>
      <w:lvlText w:val="•"/>
      <w:lvlJc w:val="left"/>
      <w:pPr>
        <w:ind w:left="6476" w:hanging="707"/>
      </w:pPr>
    </w:lvl>
    <w:lvl w:ilvl="7">
      <w:numFmt w:val="bullet"/>
      <w:lvlText w:val="•"/>
      <w:lvlJc w:val="left"/>
      <w:pPr>
        <w:ind w:left="7484" w:hanging="708"/>
      </w:pPr>
    </w:lvl>
    <w:lvl w:ilvl="8">
      <w:numFmt w:val="bullet"/>
      <w:lvlText w:val="•"/>
      <w:lvlJc w:val="left"/>
      <w:pPr>
        <w:ind w:left="8491" w:hanging="707"/>
      </w:pPr>
    </w:lvl>
  </w:abstractNum>
  <w:abstractNum w:abstractNumId="5" w15:restartNumberingAfterBreak="0">
    <w:nsid w:val="1A6F52E2"/>
    <w:multiLevelType w:val="multilevel"/>
    <w:tmpl w:val="CE7039E0"/>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Arial" w:eastAsia="Arial" w:hAnsi="Arial" w:cs="Arial"/>
        <w:b w:val="0"/>
        <w:bCs w:val="0"/>
        <w:i w:val="0"/>
        <w:iCs w:val="0"/>
        <w:sz w:val="24"/>
        <w:szCs w:val="24"/>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6" w15:restartNumberingAfterBreak="0">
    <w:nsid w:val="1B3F67D9"/>
    <w:multiLevelType w:val="multilevel"/>
    <w:tmpl w:val="742E7E0E"/>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7" w15:restartNumberingAfterBreak="0">
    <w:nsid w:val="1C3A150C"/>
    <w:multiLevelType w:val="multilevel"/>
    <w:tmpl w:val="3B602772"/>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8" w15:restartNumberingAfterBreak="0">
    <w:nsid w:val="210E4084"/>
    <w:multiLevelType w:val="multilevel"/>
    <w:tmpl w:val="B08A154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27D3CEF"/>
    <w:multiLevelType w:val="multilevel"/>
    <w:tmpl w:val="A9C4438A"/>
    <w:lvl w:ilvl="0">
      <w:start w:val="1"/>
      <w:numFmt w:val="lowerLetter"/>
      <w:pStyle w:val="Nivel01"/>
      <w:lvlText w:val="%1)"/>
      <w:lvlJc w:val="left"/>
      <w:pPr>
        <w:ind w:left="722" w:hanging="326"/>
      </w:pPr>
      <w:rPr>
        <w:rFonts w:ascii="Arial" w:eastAsia="Arial" w:hAnsi="Arial" w:cs="Arial"/>
        <w:b w:val="0"/>
        <w:bCs w:val="0"/>
        <w:i w:val="0"/>
        <w:iCs w:val="0"/>
        <w:sz w:val="24"/>
        <w:szCs w:val="24"/>
      </w:rPr>
    </w:lvl>
    <w:lvl w:ilvl="1">
      <w:numFmt w:val="bullet"/>
      <w:lvlText w:val="•"/>
      <w:lvlJc w:val="left"/>
      <w:pPr>
        <w:ind w:left="1698" w:hanging="325"/>
      </w:pPr>
    </w:lvl>
    <w:lvl w:ilvl="2">
      <w:numFmt w:val="bullet"/>
      <w:lvlText w:val="•"/>
      <w:lvlJc w:val="left"/>
      <w:pPr>
        <w:ind w:left="2677" w:hanging="326"/>
      </w:pPr>
    </w:lvl>
    <w:lvl w:ilvl="3">
      <w:numFmt w:val="bullet"/>
      <w:lvlText w:val="•"/>
      <w:lvlJc w:val="left"/>
      <w:pPr>
        <w:ind w:left="3655" w:hanging="326"/>
      </w:pPr>
    </w:lvl>
    <w:lvl w:ilvl="4">
      <w:numFmt w:val="bullet"/>
      <w:lvlText w:val="•"/>
      <w:lvlJc w:val="left"/>
      <w:pPr>
        <w:ind w:left="4634" w:hanging="326"/>
      </w:pPr>
    </w:lvl>
    <w:lvl w:ilvl="5">
      <w:numFmt w:val="bullet"/>
      <w:lvlText w:val="•"/>
      <w:lvlJc w:val="left"/>
      <w:pPr>
        <w:ind w:left="5613" w:hanging="326"/>
      </w:pPr>
    </w:lvl>
    <w:lvl w:ilvl="6">
      <w:numFmt w:val="bullet"/>
      <w:lvlText w:val="•"/>
      <w:lvlJc w:val="left"/>
      <w:pPr>
        <w:ind w:left="6591" w:hanging="326"/>
      </w:pPr>
    </w:lvl>
    <w:lvl w:ilvl="7">
      <w:numFmt w:val="bullet"/>
      <w:lvlText w:val="•"/>
      <w:lvlJc w:val="left"/>
      <w:pPr>
        <w:ind w:left="7570" w:hanging="326"/>
      </w:pPr>
    </w:lvl>
    <w:lvl w:ilvl="8">
      <w:numFmt w:val="bullet"/>
      <w:lvlText w:val="•"/>
      <w:lvlJc w:val="left"/>
      <w:pPr>
        <w:ind w:left="8549" w:hanging="326"/>
      </w:pPr>
    </w:lvl>
  </w:abstractNum>
  <w:abstractNum w:abstractNumId="10" w15:restartNumberingAfterBreak="0">
    <w:nsid w:val="250B624C"/>
    <w:multiLevelType w:val="multilevel"/>
    <w:tmpl w:val="8856DA6C"/>
    <w:lvl w:ilvl="0">
      <w:start w:val="2"/>
      <w:numFmt w:val="lowerLetter"/>
      <w:pStyle w:val="TituloGraph"/>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8BC6DC9"/>
    <w:multiLevelType w:val="multilevel"/>
    <w:tmpl w:val="1B56FD20"/>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2" w15:restartNumberingAfterBreak="0">
    <w:nsid w:val="29B42409"/>
    <w:multiLevelType w:val="multilevel"/>
    <w:tmpl w:val="472CC9A8"/>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3" w15:restartNumberingAfterBreak="0">
    <w:nsid w:val="2D914605"/>
    <w:multiLevelType w:val="multilevel"/>
    <w:tmpl w:val="D33AF05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4" w15:restartNumberingAfterBreak="0">
    <w:nsid w:val="30916FB6"/>
    <w:multiLevelType w:val="multilevel"/>
    <w:tmpl w:val="F74A7356"/>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391A4DFE"/>
    <w:multiLevelType w:val="multilevel"/>
    <w:tmpl w:val="A8C075B8"/>
    <w:lvl w:ilvl="0">
      <w:start w:val="1"/>
      <w:numFmt w:val="decimal"/>
      <w:lvlText w:val="%1."/>
      <w:lvlJc w:val="left"/>
      <w:pPr>
        <w:ind w:left="722" w:hanging="708"/>
      </w:pPr>
      <w:rPr>
        <w:rFonts w:ascii="Arial" w:eastAsia="Arial" w:hAnsi="Arial" w:cs="Arial"/>
        <w:b/>
        <w:bCs/>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447" w:hanging="708"/>
      </w:pPr>
    </w:lvl>
    <w:lvl w:ilvl="3">
      <w:numFmt w:val="bullet"/>
      <w:lvlText w:val="•"/>
      <w:lvlJc w:val="left"/>
      <w:pPr>
        <w:ind w:left="3454" w:hanging="708"/>
      </w:pPr>
    </w:lvl>
    <w:lvl w:ilvl="4">
      <w:numFmt w:val="bullet"/>
      <w:lvlText w:val="•"/>
      <w:lvlJc w:val="left"/>
      <w:pPr>
        <w:ind w:left="4462" w:hanging="708"/>
      </w:pPr>
    </w:lvl>
    <w:lvl w:ilvl="5">
      <w:numFmt w:val="bullet"/>
      <w:lvlText w:val="•"/>
      <w:lvlJc w:val="left"/>
      <w:pPr>
        <w:ind w:left="5469" w:hanging="708"/>
      </w:pPr>
    </w:lvl>
    <w:lvl w:ilvl="6">
      <w:numFmt w:val="bullet"/>
      <w:lvlText w:val="•"/>
      <w:lvlJc w:val="left"/>
      <w:pPr>
        <w:ind w:left="6476" w:hanging="707"/>
      </w:pPr>
    </w:lvl>
    <w:lvl w:ilvl="7">
      <w:numFmt w:val="bullet"/>
      <w:lvlText w:val="•"/>
      <w:lvlJc w:val="left"/>
      <w:pPr>
        <w:ind w:left="7484" w:hanging="708"/>
      </w:pPr>
    </w:lvl>
    <w:lvl w:ilvl="8">
      <w:numFmt w:val="bullet"/>
      <w:lvlText w:val="•"/>
      <w:lvlJc w:val="left"/>
      <w:pPr>
        <w:ind w:left="8491" w:hanging="707"/>
      </w:pPr>
    </w:lvl>
  </w:abstractNum>
  <w:abstractNum w:abstractNumId="16" w15:restartNumberingAfterBreak="0">
    <w:nsid w:val="3C9674D1"/>
    <w:multiLevelType w:val="multilevel"/>
    <w:tmpl w:val="9AFAFB50"/>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17" w15:restartNumberingAfterBreak="0">
    <w:nsid w:val="3F207FE9"/>
    <w:multiLevelType w:val="multilevel"/>
    <w:tmpl w:val="C4822C9E"/>
    <w:lvl w:ilvl="0">
      <w:start w:val="1"/>
      <w:numFmt w:val="decimal"/>
      <w:lvlText w:val="%1."/>
      <w:lvlJc w:val="left"/>
      <w:pPr>
        <w:ind w:left="285" w:hanging="284"/>
      </w:pPr>
    </w:lvl>
    <w:lvl w:ilvl="1">
      <w:start w:val="1"/>
      <w:numFmt w:val="decimal"/>
      <w:lvlText w:val="%1.%2."/>
      <w:lvlJc w:val="left"/>
      <w:pPr>
        <w:ind w:left="1" w:hanging="542"/>
      </w:pPr>
    </w:lvl>
    <w:lvl w:ilvl="2">
      <w:start w:val="1"/>
      <w:numFmt w:val="decimal"/>
      <w:lvlText w:val="%1.%2.%3."/>
      <w:lvlJc w:val="left"/>
      <w:pPr>
        <w:ind w:left="1" w:hanging="542"/>
      </w:pPr>
      <w:rPr>
        <w:rFonts w:ascii="Cambria" w:eastAsia="Cambria" w:hAnsi="Cambria" w:cs="Cambria"/>
        <w:b w:val="0"/>
        <w:bCs w:val="0"/>
        <w:i w:val="0"/>
        <w:iCs w:val="0"/>
        <w:sz w:val="20"/>
        <w:szCs w:val="20"/>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18" w15:restartNumberingAfterBreak="0">
    <w:nsid w:val="43183848"/>
    <w:multiLevelType w:val="multilevel"/>
    <w:tmpl w:val="9E1663E8"/>
    <w:lvl w:ilvl="0">
      <w:start w:val="14"/>
      <w:numFmt w:val="decimal"/>
      <w:lvlText w:val="%1"/>
      <w:lvlJc w:val="left"/>
      <w:pPr>
        <w:ind w:left="1" w:hanging="533"/>
      </w:pPr>
    </w:lvl>
    <w:lvl w:ilvl="1">
      <w:start w:val="7"/>
      <w:numFmt w:val="decimal"/>
      <w:lvlText w:val="%1.%2."/>
      <w:lvlJc w:val="left"/>
      <w:pPr>
        <w:ind w:left="1" w:hanging="533"/>
      </w:pPr>
      <w:rPr>
        <w:rFonts w:ascii="Cambria" w:eastAsia="Cambria" w:hAnsi="Cambria" w:cs="Cambria"/>
        <w:b w:val="0"/>
        <w:bCs w:val="0"/>
        <w:i w:val="0"/>
        <w:iCs w:val="0"/>
        <w:sz w:val="22"/>
        <w:szCs w:val="22"/>
      </w:rPr>
    </w:lvl>
    <w:lvl w:ilvl="2">
      <w:start w:val="1"/>
      <w:numFmt w:val="decimal"/>
      <w:lvlText w:val="%1.%2.%3."/>
      <w:lvlJc w:val="left"/>
      <w:pPr>
        <w:ind w:left="1" w:hanging="756"/>
      </w:pPr>
      <w:rPr>
        <w:rFonts w:ascii="Cambria" w:eastAsia="Cambria" w:hAnsi="Cambria" w:cs="Cambria"/>
        <w:b w:val="0"/>
        <w:bCs w:val="0"/>
        <w:i w:val="0"/>
        <w:iCs w:val="0"/>
        <w:sz w:val="22"/>
        <w:szCs w:val="22"/>
      </w:rPr>
    </w:lvl>
    <w:lvl w:ilvl="3">
      <w:numFmt w:val="bullet"/>
      <w:lvlText w:val="•"/>
      <w:lvlJc w:val="left"/>
      <w:pPr>
        <w:ind w:left="2806" w:hanging="755"/>
      </w:pPr>
    </w:lvl>
    <w:lvl w:ilvl="4">
      <w:numFmt w:val="bullet"/>
      <w:lvlText w:val="•"/>
      <w:lvlJc w:val="left"/>
      <w:pPr>
        <w:ind w:left="3742" w:hanging="756"/>
      </w:pPr>
    </w:lvl>
    <w:lvl w:ilvl="5">
      <w:numFmt w:val="bullet"/>
      <w:lvlText w:val="•"/>
      <w:lvlJc w:val="left"/>
      <w:pPr>
        <w:ind w:left="4678" w:hanging="755"/>
      </w:pPr>
    </w:lvl>
    <w:lvl w:ilvl="6">
      <w:numFmt w:val="bullet"/>
      <w:lvlText w:val="•"/>
      <w:lvlJc w:val="left"/>
      <w:pPr>
        <w:ind w:left="5613" w:hanging="756"/>
      </w:pPr>
    </w:lvl>
    <w:lvl w:ilvl="7">
      <w:numFmt w:val="bullet"/>
      <w:lvlText w:val="•"/>
      <w:lvlJc w:val="left"/>
      <w:pPr>
        <w:ind w:left="6549" w:hanging="756"/>
      </w:pPr>
    </w:lvl>
    <w:lvl w:ilvl="8">
      <w:numFmt w:val="bullet"/>
      <w:lvlText w:val="•"/>
      <w:lvlJc w:val="left"/>
      <w:pPr>
        <w:ind w:left="7485" w:hanging="756"/>
      </w:pPr>
    </w:lvl>
  </w:abstractNum>
  <w:abstractNum w:abstractNumId="19" w15:restartNumberingAfterBreak="0">
    <w:nsid w:val="46130C5E"/>
    <w:multiLevelType w:val="multilevel"/>
    <w:tmpl w:val="5A1A296C"/>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0" w15:restartNumberingAfterBreak="0">
    <w:nsid w:val="47C75492"/>
    <w:multiLevelType w:val="multilevel"/>
    <w:tmpl w:val="3D96FB4A"/>
    <w:lvl w:ilvl="0">
      <w:start w:val="4"/>
      <w:numFmt w:val="decimal"/>
      <w:lvlText w:val="%1"/>
      <w:lvlJc w:val="left"/>
      <w:pPr>
        <w:ind w:left="1122" w:hanging="401"/>
      </w:pPr>
    </w:lvl>
    <w:lvl w:ilvl="1">
      <w:start w:val="5"/>
      <w:numFmt w:val="decimal"/>
      <w:lvlText w:val="%1.%2"/>
      <w:lvlJc w:val="left"/>
      <w:pPr>
        <w:ind w:left="1122" w:hanging="401"/>
      </w:pPr>
      <w:rPr>
        <w:rFonts w:ascii="Arial" w:eastAsia="Arial" w:hAnsi="Arial" w:cs="Arial"/>
        <w:b/>
        <w:bCs/>
        <w:i w:val="0"/>
        <w:iCs w:val="0"/>
        <w:sz w:val="24"/>
        <w:szCs w:val="24"/>
      </w:rPr>
    </w:lvl>
    <w:lvl w:ilvl="2">
      <w:start w:val="1"/>
      <w:numFmt w:val="decimal"/>
      <w:lvlText w:val="%1.%2.%3"/>
      <w:lvlJc w:val="left"/>
      <w:pPr>
        <w:ind w:left="722" w:hanging="680"/>
      </w:pPr>
      <w:rPr>
        <w:rFonts w:ascii="Arial" w:eastAsia="Arial" w:hAnsi="Arial" w:cs="Arial"/>
        <w:b w:val="0"/>
        <w:bCs w:val="0"/>
        <w:i w:val="0"/>
        <w:iCs w:val="0"/>
        <w:sz w:val="24"/>
        <w:szCs w:val="24"/>
      </w:rPr>
    </w:lvl>
    <w:lvl w:ilvl="3">
      <w:start w:val="1"/>
      <w:numFmt w:val="decimal"/>
      <w:lvlText w:val="%1.%2.%3.%4"/>
      <w:lvlJc w:val="left"/>
      <w:pPr>
        <w:ind w:left="722" w:hanging="855"/>
      </w:pPr>
      <w:rPr>
        <w:rFonts w:ascii="Arial" w:eastAsia="Arial" w:hAnsi="Arial" w:cs="Arial"/>
        <w:b w:val="0"/>
        <w:bCs w:val="0"/>
        <w:i w:val="0"/>
        <w:iCs w:val="0"/>
        <w:sz w:val="24"/>
        <w:szCs w:val="24"/>
      </w:rPr>
    </w:lvl>
    <w:lvl w:ilvl="4">
      <w:numFmt w:val="bullet"/>
      <w:lvlText w:val="•"/>
      <w:lvlJc w:val="left"/>
      <w:pPr>
        <w:ind w:left="4248" w:hanging="855"/>
      </w:pPr>
    </w:lvl>
    <w:lvl w:ilvl="5">
      <w:numFmt w:val="bullet"/>
      <w:lvlText w:val="•"/>
      <w:lvlJc w:val="left"/>
      <w:pPr>
        <w:ind w:left="5291" w:hanging="855"/>
      </w:pPr>
    </w:lvl>
    <w:lvl w:ilvl="6">
      <w:numFmt w:val="bullet"/>
      <w:lvlText w:val="•"/>
      <w:lvlJc w:val="left"/>
      <w:pPr>
        <w:ind w:left="6334" w:hanging="855"/>
      </w:pPr>
    </w:lvl>
    <w:lvl w:ilvl="7">
      <w:numFmt w:val="bullet"/>
      <w:lvlText w:val="•"/>
      <w:lvlJc w:val="left"/>
      <w:pPr>
        <w:ind w:left="7377" w:hanging="855"/>
      </w:pPr>
    </w:lvl>
    <w:lvl w:ilvl="8">
      <w:numFmt w:val="bullet"/>
      <w:lvlText w:val="•"/>
      <w:lvlJc w:val="left"/>
      <w:pPr>
        <w:ind w:left="8420" w:hanging="855"/>
      </w:pPr>
    </w:lvl>
  </w:abstractNum>
  <w:abstractNum w:abstractNumId="21" w15:restartNumberingAfterBreak="0">
    <w:nsid w:val="49B735E1"/>
    <w:multiLevelType w:val="multilevel"/>
    <w:tmpl w:val="80FE21BE"/>
    <w:lvl w:ilvl="0">
      <w:start w:val="1"/>
      <w:numFmt w:val="lowerLetter"/>
      <w:lvlText w:val="%1)"/>
      <w:lvlJc w:val="left"/>
      <w:pPr>
        <w:ind w:left="141" w:hanging="707"/>
      </w:pPr>
    </w:lvl>
    <w:lvl w:ilvl="1">
      <w:numFmt w:val="bullet"/>
      <w:lvlText w:val="•"/>
      <w:lvlJc w:val="left"/>
      <w:pPr>
        <w:ind w:left="1090" w:hanging="707"/>
      </w:pPr>
    </w:lvl>
    <w:lvl w:ilvl="2">
      <w:numFmt w:val="bullet"/>
      <w:lvlText w:val="•"/>
      <w:lvlJc w:val="left"/>
      <w:pPr>
        <w:ind w:left="2040" w:hanging="707"/>
      </w:pPr>
    </w:lvl>
    <w:lvl w:ilvl="3">
      <w:numFmt w:val="bullet"/>
      <w:lvlText w:val="•"/>
      <w:lvlJc w:val="left"/>
      <w:pPr>
        <w:ind w:left="2990" w:hanging="707"/>
      </w:pPr>
    </w:lvl>
    <w:lvl w:ilvl="4">
      <w:numFmt w:val="bullet"/>
      <w:lvlText w:val="•"/>
      <w:lvlJc w:val="left"/>
      <w:pPr>
        <w:ind w:left="3940" w:hanging="707"/>
      </w:pPr>
    </w:lvl>
    <w:lvl w:ilvl="5">
      <w:numFmt w:val="bullet"/>
      <w:lvlText w:val="•"/>
      <w:lvlJc w:val="left"/>
      <w:pPr>
        <w:ind w:left="4890" w:hanging="707"/>
      </w:pPr>
    </w:lvl>
    <w:lvl w:ilvl="6">
      <w:numFmt w:val="bullet"/>
      <w:lvlText w:val="•"/>
      <w:lvlJc w:val="left"/>
      <w:pPr>
        <w:ind w:left="5841" w:hanging="707"/>
      </w:pPr>
    </w:lvl>
    <w:lvl w:ilvl="7">
      <w:numFmt w:val="bullet"/>
      <w:lvlText w:val="•"/>
      <w:lvlJc w:val="left"/>
      <w:pPr>
        <w:ind w:left="6791" w:hanging="707"/>
      </w:pPr>
    </w:lvl>
    <w:lvl w:ilvl="8">
      <w:numFmt w:val="bullet"/>
      <w:lvlText w:val="•"/>
      <w:lvlJc w:val="left"/>
      <w:pPr>
        <w:ind w:left="7741" w:hanging="707"/>
      </w:pPr>
    </w:lvl>
  </w:abstractNum>
  <w:abstractNum w:abstractNumId="22" w15:restartNumberingAfterBreak="0">
    <w:nsid w:val="54185AAC"/>
    <w:multiLevelType w:val="multilevel"/>
    <w:tmpl w:val="61044940"/>
    <w:lvl w:ilvl="0">
      <w:start w:val="15"/>
      <w:numFmt w:val="decimal"/>
      <w:lvlText w:val="%1"/>
      <w:lvlJc w:val="left"/>
      <w:pPr>
        <w:ind w:left="600" w:hanging="600"/>
      </w:pPr>
    </w:lvl>
    <w:lvl w:ilvl="1">
      <w:start w:val="1"/>
      <w:numFmt w:val="decimal"/>
      <w:lvlText w:val="%1.%2"/>
      <w:lvlJc w:val="left"/>
      <w:pPr>
        <w:ind w:left="600" w:hanging="600"/>
      </w:pPr>
    </w:lvl>
    <w:lvl w:ilvl="2">
      <w:start w:val="2"/>
      <w:numFmt w:val="decimal"/>
      <w:lvlText w:val="%1.%2.%3"/>
      <w:lvlJc w:val="left"/>
      <w:pPr>
        <w:ind w:left="720" w:hanging="720"/>
      </w:pPr>
    </w:lvl>
    <w:lvl w:ilvl="3">
      <w:start w:val="1"/>
      <w:numFmt w:val="upperLetter"/>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907331A"/>
    <w:multiLevelType w:val="multilevel"/>
    <w:tmpl w:val="5ABEA3E0"/>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594E5813"/>
    <w:multiLevelType w:val="multilevel"/>
    <w:tmpl w:val="1B24953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5" w15:restartNumberingAfterBreak="0">
    <w:nsid w:val="5E5073CF"/>
    <w:multiLevelType w:val="multilevel"/>
    <w:tmpl w:val="579A14C4"/>
    <w:lvl w:ilvl="0">
      <w:start w:val="1"/>
      <w:numFmt w:val="lowerLetter"/>
      <w:pStyle w:val="Nivel010"/>
      <w:lvlText w:val="%1)"/>
      <w:lvlJc w:val="left"/>
      <w:pPr>
        <w:ind w:left="722" w:hanging="708"/>
      </w:pPr>
      <w:rPr>
        <w:rFonts w:ascii="Arial" w:eastAsia="Arial" w:hAnsi="Arial" w:cs="Arial"/>
        <w:b/>
        <w:bCs/>
        <w:i w:val="0"/>
        <w:iCs w:val="0"/>
        <w:sz w:val="24"/>
        <w:szCs w:val="24"/>
      </w:rPr>
    </w:lvl>
    <w:lvl w:ilvl="1">
      <w:numFmt w:val="bullet"/>
      <w:pStyle w:val="Nivel2"/>
      <w:lvlText w:val="•"/>
      <w:lvlJc w:val="left"/>
      <w:pPr>
        <w:ind w:left="1698" w:hanging="705"/>
      </w:pPr>
    </w:lvl>
    <w:lvl w:ilvl="2">
      <w:numFmt w:val="bullet"/>
      <w:pStyle w:val="Nivel3"/>
      <w:lvlText w:val="•"/>
      <w:lvlJc w:val="left"/>
      <w:pPr>
        <w:ind w:left="2677" w:hanging="708"/>
      </w:pPr>
    </w:lvl>
    <w:lvl w:ilvl="3">
      <w:numFmt w:val="bullet"/>
      <w:pStyle w:val="Nivel4"/>
      <w:lvlText w:val="•"/>
      <w:lvlJc w:val="left"/>
      <w:pPr>
        <w:ind w:left="3655" w:hanging="708"/>
      </w:pPr>
    </w:lvl>
    <w:lvl w:ilvl="4">
      <w:numFmt w:val="bullet"/>
      <w:pStyle w:val="Nivel5"/>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6" w15:restartNumberingAfterBreak="0">
    <w:nsid w:val="61490773"/>
    <w:multiLevelType w:val="multilevel"/>
    <w:tmpl w:val="0D4EEAF4"/>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7" w15:restartNumberingAfterBreak="0">
    <w:nsid w:val="62035958"/>
    <w:multiLevelType w:val="multilevel"/>
    <w:tmpl w:val="95BE2084"/>
    <w:lvl w:ilvl="0">
      <w:start w:val="1"/>
      <w:numFmt w:val="decimal"/>
      <w:lvlText w:val="%1)"/>
      <w:lvlJc w:val="left"/>
      <w:pPr>
        <w:ind w:left="1002" w:hanging="281"/>
      </w:pPr>
      <w:rPr>
        <w:rFonts w:ascii="Arial" w:eastAsia="Arial" w:hAnsi="Arial" w:cs="Arial"/>
        <w:b w:val="0"/>
        <w:bCs w:val="0"/>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056" w:hanging="708"/>
      </w:pPr>
    </w:lvl>
    <w:lvl w:ilvl="3">
      <w:numFmt w:val="bullet"/>
      <w:lvlText w:val="•"/>
      <w:lvlJc w:val="left"/>
      <w:pPr>
        <w:ind w:left="3112" w:hanging="708"/>
      </w:pPr>
    </w:lvl>
    <w:lvl w:ilvl="4">
      <w:numFmt w:val="bullet"/>
      <w:lvlText w:val="•"/>
      <w:lvlJc w:val="left"/>
      <w:pPr>
        <w:ind w:left="4168" w:hanging="708"/>
      </w:pPr>
    </w:lvl>
    <w:lvl w:ilvl="5">
      <w:numFmt w:val="bullet"/>
      <w:lvlText w:val="•"/>
      <w:lvlJc w:val="left"/>
      <w:pPr>
        <w:ind w:left="5225" w:hanging="708"/>
      </w:pPr>
    </w:lvl>
    <w:lvl w:ilvl="6">
      <w:numFmt w:val="bullet"/>
      <w:lvlText w:val="•"/>
      <w:lvlJc w:val="left"/>
      <w:pPr>
        <w:ind w:left="6281" w:hanging="707"/>
      </w:pPr>
    </w:lvl>
    <w:lvl w:ilvl="7">
      <w:numFmt w:val="bullet"/>
      <w:lvlText w:val="•"/>
      <w:lvlJc w:val="left"/>
      <w:pPr>
        <w:ind w:left="7337" w:hanging="707"/>
      </w:pPr>
    </w:lvl>
    <w:lvl w:ilvl="8">
      <w:numFmt w:val="bullet"/>
      <w:lvlText w:val="•"/>
      <w:lvlJc w:val="left"/>
      <w:pPr>
        <w:ind w:left="8393" w:hanging="708"/>
      </w:pPr>
    </w:lvl>
  </w:abstractNum>
  <w:abstractNum w:abstractNumId="28" w15:restartNumberingAfterBreak="0">
    <w:nsid w:val="63993F0F"/>
    <w:multiLevelType w:val="multilevel"/>
    <w:tmpl w:val="BB7051B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9" w15:restartNumberingAfterBreak="0">
    <w:nsid w:val="66051DC9"/>
    <w:multiLevelType w:val="multilevel"/>
    <w:tmpl w:val="DF98636E"/>
    <w:lvl w:ilvl="0">
      <w:start w:val="5"/>
      <w:numFmt w:val="decimal"/>
      <w:lvlText w:val="%1"/>
      <w:lvlJc w:val="left"/>
      <w:pPr>
        <w:ind w:left="672" w:hanging="672"/>
      </w:pPr>
    </w:lvl>
    <w:lvl w:ilvl="1">
      <w:start w:val="11"/>
      <w:numFmt w:val="decimal"/>
      <w:lvlText w:val="%1.%2"/>
      <w:lvlJc w:val="left"/>
      <w:pPr>
        <w:ind w:left="389" w:hanging="672"/>
      </w:pPr>
    </w:lvl>
    <w:lvl w:ilvl="2">
      <w:start w:val="3"/>
      <w:numFmt w:val="decimal"/>
      <w:lvlText w:val="%1.%2.%3"/>
      <w:lvlJc w:val="left"/>
      <w:pPr>
        <w:ind w:left="154" w:hanging="720"/>
      </w:pPr>
      <w:rPr>
        <w:b/>
        <w:bCs/>
      </w:rPr>
    </w:lvl>
    <w:lvl w:ilvl="3">
      <w:start w:val="1"/>
      <w:numFmt w:val="decimal"/>
      <w:lvlText w:val="%1.%2.%3.%4"/>
      <w:lvlJc w:val="left"/>
      <w:pPr>
        <w:ind w:left="231" w:hanging="1080"/>
      </w:pPr>
    </w:lvl>
    <w:lvl w:ilvl="4">
      <w:start w:val="1"/>
      <w:numFmt w:val="decimal"/>
      <w:lvlText w:val="%1.%2.%3.%4.%5"/>
      <w:lvlJc w:val="left"/>
      <w:pPr>
        <w:ind w:left="-52" w:hanging="1080"/>
      </w:pPr>
    </w:lvl>
    <w:lvl w:ilvl="5">
      <w:start w:val="1"/>
      <w:numFmt w:val="decimal"/>
      <w:lvlText w:val="%1.%2.%3.%4.%5.%6"/>
      <w:lvlJc w:val="left"/>
      <w:pPr>
        <w:ind w:left="25" w:hanging="1440"/>
      </w:pPr>
    </w:lvl>
    <w:lvl w:ilvl="6">
      <w:start w:val="1"/>
      <w:numFmt w:val="decimal"/>
      <w:lvlText w:val="%1.%2.%3.%4.%5.%6.%7"/>
      <w:lvlJc w:val="left"/>
      <w:pPr>
        <w:ind w:left="-258" w:hanging="1440"/>
      </w:pPr>
    </w:lvl>
    <w:lvl w:ilvl="7">
      <w:start w:val="1"/>
      <w:numFmt w:val="decimal"/>
      <w:lvlText w:val="%1.%2.%3.%4.%5.%6.%7.%8"/>
      <w:lvlJc w:val="left"/>
      <w:pPr>
        <w:ind w:left="-181" w:hanging="1800"/>
      </w:pPr>
    </w:lvl>
    <w:lvl w:ilvl="8">
      <w:start w:val="1"/>
      <w:numFmt w:val="decimal"/>
      <w:lvlText w:val="%1.%2.%3.%4.%5.%6.%7.%8.%9"/>
      <w:lvlJc w:val="left"/>
      <w:pPr>
        <w:ind w:left="-464" w:hanging="1800"/>
      </w:pPr>
    </w:lvl>
  </w:abstractNum>
  <w:abstractNum w:abstractNumId="30" w15:restartNumberingAfterBreak="0">
    <w:nsid w:val="686779AF"/>
    <w:multiLevelType w:val="multilevel"/>
    <w:tmpl w:val="27FEBE1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1" w15:restartNumberingAfterBreak="0">
    <w:nsid w:val="733C1CF2"/>
    <w:multiLevelType w:val="multilevel"/>
    <w:tmpl w:val="63647280"/>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2" w15:restartNumberingAfterBreak="0">
    <w:nsid w:val="73F24B14"/>
    <w:multiLevelType w:val="multilevel"/>
    <w:tmpl w:val="08A87138"/>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33" w15:restartNumberingAfterBreak="0">
    <w:nsid w:val="75C97B19"/>
    <w:multiLevelType w:val="multilevel"/>
    <w:tmpl w:val="7FA2E234"/>
    <w:lvl w:ilvl="0">
      <w:start w:val="3"/>
      <w:numFmt w:val="lowerLetter"/>
      <w:pStyle w:val="MNN1"/>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782042E7"/>
    <w:multiLevelType w:val="multilevel"/>
    <w:tmpl w:val="A9C68876"/>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35" w15:restartNumberingAfterBreak="0">
    <w:nsid w:val="7A59746C"/>
    <w:multiLevelType w:val="multilevel"/>
    <w:tmpl w:val="483812B6"/>
    <w:lvl w:ilvl="0">
      <w:start w:val="1"/>
      <w:numFmt w:val="lowerLetter"/>
      <w:pStyle w:val="p1"/>
      <w:lvlText w:val="%1)"/>
      <w:lvlJc w:val="left"/>
      <w:pPr>
        <w:ind w:left="1002" w:hanging="281"/>
      </w:pPr>
      <w:rPr>
        <w:rFonts w:ascii="Arial" w:eastAsia="Arial" w:hAnsi="Arial" w:cs="Arial"/>
        <w:b w:val="0"/>
        <w:bCs w:val="0"/>
        <w:i w:val="0"/>
        <w:iCs w:val="0"/>
        <w:sz w:val="24"/>
        <w:szCs w:val="24"/>
      </w:rPr>
    </w:lvl>
    <w:lvl w:ilvl="1">
      <w:numFmt w:val="bullet"/>
      <w:lvlText w:val="•"/>
      <w:lvlJc w:val="left"/>
      <w:pPr>
        <w:ind w:left="1950" w:hanging="281"/>
      </w:pPr>
    </w:lvl>
    <w:lvl w:ilvl="2">
      <w:numFmt w:val="bullet"/>
      <w:lvlText w:val="•"/>
      <w:lvlJc w:val="left"/>
      <w:pPr>
        <w:ind w:left="2901" w:hanging="281"/>
      </w:pPr>
    </w:lvl>
    <w:lvl w:ilvl="3">
      <w:numFmt w:val="bullet"/>
      <w:lvlText w:val="•"/>
      <w:lvlJc w:val="left"/>
      <w:pPr>
        <w:ind w:left="3851" w:hanging="281"/>
      </w:pPr>
    </w:lvl>
    <w:lvl w:ilvl="4">
      <w:numFmt w:val="bullet"/>
      <w:lvlText w:val="•"/>
      <w:lvlJc w:val="left"/>
      <w:pPr>
        <w:ind w:left="4802" w:hanging="281"/>
      </w:pPr>
    </w:lvl>
    <w:lvl w:ilvl="5">
      <w:numFmt w:val="bullet"/>
      <w:lvlText w:val="•"/>
      <w:lvlJc w:val="left"/>
      <w:pPr>
        <w:ind w:left="5753" w:hanging="281"/>
      </w:pPr>
    </w:lvl>
    <w:lvl w:ilvl="6">
      <w:numFmt w:val="bullet"/>
      <w:lvlText w:val="•"/>
      <w:lvlJc w:val="left"/>
      <w:pPr>
        <w:ind w:left="6703" w:hanging="281"/>
      </w:pPr>
    </w:lvl>
    <w:lvl w:ilvl="7">
      <w:numFmt w:val="bullet"/>
      <w:lvlText w:val="•"/>
      <w:lvlJc w:val="left"/>
      <w:pPr>
        <w:ind w:left="7654" w:hanging="281"/>
      </w:pPr>
    </w:lvl>
    <w:lvl w:ilvl="8">
      <w:numFmt w:val="bullet"/>
      <w:lvlText w:val="•"/>
      <w:lvlJc w:val="left"/>
      <w:pPr>
        <w:ind w:left="8605" w:hanging="281"/>
      </w:pPr>
    </w:lvl>
  </w:abstractNum>
  <w:abstractNum w:abstractNumId="36" w15:restartNumberingAfterBreak="0">
    <w:nsid w:val="7C454058"/>
    <w:multiLevelType w:val="multilevel"/>
    <w:tmpl w:val="4B045CF6"/>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37" w15:restartNumberingAfterBreak="0">
    <w:nsid w:val="7DC010C0"/>
    <w:multiLevelType w:val="multilevel"/>
    <w:tmpl w:val="A7502E1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8" w15:restartNumberingAfterBreak="0">
    <w:nsid w:val="7F2E5178"/>
    <w:multiLevelType w:val="multilevel"/>
    <w:tmpl w:val="5B4258E8"/>
    <w:lvl w:ilvl="0">
      <w:numFmt w:val="bullet"/>
      <w:lvlText w:val="●"/>
      <w:lvlJc w:val="left"/>
      <w:pPr>
        <w:ind w:left="1005" w:hanging="284"/>
      </w:pPr>
      <w:rPr>
        <w:rFonts w:ascii="Noto Sans Symbols" w:eastAsia="Noto Sans Symbols" w:hAnsi="Noto Sans Symbols" w:cs="Noto Sans Symbols"/>
        <w:b w:val="0"/>
        <w:bCs w:val="0"/>
        <w:i w:val="0"/>
        <w:iCs w:val="0"/>
        <w:sz w:val="24"/>
        <w:szCs w:val="24"/>
      </w:rPr>
    </w:lvl>
    <w:lvl w:ilvl="1">
      <w:numFmt w:val="bullet"/>
      <w:lvlText w:val="•"/>
      <w:lvlJc w:val="left"/>
      <w:pPr>
        <w:ind w:left="1950" w:hanging="284"/>
      </w:pPr>
    </w:lvl>
    <w:lvl w:ilvl="2">
      <w:numFmt w:val="bullet"/>
      <w:lvlText w:val="•"/>
      <w:lvlJc w:val="left"/>
      <w:pPr>
        <w:ind w:left="2901" w:hanging="283"/>
      </w:pPr>
    </w:lvl>
    <w:lvl w:ilvl="3">
      <w:numFmt w:val="bullet"/>
      <w:lvlText w:val="•"/>
      <w:lvlJc w:val="left"/>
      <w:pPr>
        <w:ind w:left="3851" w:hanging="283"/>
      </w:pPr>
    </w:lvl>
    <w:lvl w:ilvl="4">
      <w:numFmt w:val="bullet"/>
      <w:lvlText w:val="•"/>
      <w:lvlJc w:val="left"/>
      <w:pPr>
        <w:ind w:left="4802" w:hanging="284"/>
      </w:pPr>
    </w:lvl>
    <w:lvl w:ilvl="5">
      <w:numFmt w:val="bullet"/>
      <w:lvlText w:val="•"/>
      <w:lvlJc w:val="left"/>
      <w:pPr>
        <w:ind w:left="5753" w:hanging="284"/>
      </w:pPr>
    </w:lvl>
    <w:lvl w:ilvl="6">
      <w:numFmt w:val="bullet"/>
      <w:lvlText w:val="•"/>
      <w:lvlJc w:val="left"/>
      <w:pPr>
        <w:ind w:left="6703" w:hanging="284"/>
      </w:pPr>
    </w:lvl>
    <w:lvl w:ilvl="7">
      <w:numFmt w:val="bullet"/>
      <w:lvlText w:val="•"/>
      <w:lvlJc w:val="left"/>
      <w:pPr>
        <w:ind w:left="7654" w:hanging="284"/>
      </w:pPr>
    </w:lvl>
    <w:lvl w:ilvl="8">
      <w:numFmt w:val="bullet"/>
      <w:lvlText w:val="•"/>
      <w:lvlJc w:val="left"/>
      <w:pPr>
        <w:ind w:left="8605" w:hanging="284"/>
      </w:pPr>
    </w:lvl>
  </w:abstractNum>
  <w:num w:numId="1">
    <w:abstractNumId w:val="25"/>
  </w:num>
  <w:num w:numId="2">
    <w:abstractNumId w:val="3"/>
  </w:num>
  <w:num w:numId="3">
    <w:abstractNumId w:val="5"/>
  </w:num>
  <w:num w:numId="4">
    <w:abstractNumId w:val="28"/>
  </w:num>
  <w:num w:numId="5">
    <w:abstractNumId w:val="17"/>
  </w:num>
  <w:num w:numId="6">
    <w:abstractNumId w:val="34"/>
  </w:num>
  <w:num w:numId="7">
    <w:abstractNumId w:val="19"/>
  </w:num>
  <w:num w:numId="8">
    <w:abstractNumId w:val="18"/>
  </w:num>
  <w:num w:numId="9">
    <w:abstractNumId w:val="2"/>
  </w:num>
  <w:num w:numId="10">
    <w:abstractNumId w:val="37"/>
  </w:num>
  <w:num w:numId="11">
    <w:abstractNumId w:val="36"/>
  </w:num>
  <w:num w:numId="12">
    <w:abstractNumId w:val="26"/>
  </w:num>
  <w:num w:numId="13">
    <w:abstractNumId w:val="7"/>
  </w:num>
  <w:num w:numId="14">
    <w:abstractNumId w:val="24"/>
  </w:num>
  <w:num w:numId="15">
    <w:abstractNumId w:val="6"/>
  </w:num>
  <w:num w:numId="16">
    <w:abstractNumId w:val="13"/>
  </w:num>
  <w:num w:numId="17">
    <w:abstractNumId w:val="1"/>
  </w:num>
  <w:num w:numId="18">
    <w:abstractNumId w:val="30"/>
  </w:num>
  <w:num w:numId="19">
    <w:abstractNumId w:val="11"/>
  </w:num>
  <w:num w:numId="20">
    <w:abstractNumId w:val="12"/>
  </w:num>
  <w:num w:numId="21">
    <w:abstractNumId w:val="27"/>
  </w:num>
  <w:num w:numId="22">
    <w:abstractNumId w:val="23"/>
  </w:num>
  <w:num w:numId="23">
    <w:abstractNumId w:val="10"/>
  </w:num>
  <w:num w:numId="24">
    <w:abstractNumId w:val="33"/>
  </w:num>
  <w:num w:numId="25">
    <w:abstractNumId w:val="14"/>
  </w:num>
  <w:num w:numId="26">
    <w:abstractNumId w:val="0"/>
  </w:num>
  <w:num w:numId="27">
    <w:abstractNumId w:val="35"/>
  </w:num>
  <w:num w:numId="28">
    <w:abstractNumId w:val="9"/>
  </w:num>
  <w:num w:numId="29">
    <w:abstractNumId w:val="20"/>
  </w:num>
  <w:num w:numId="30">
    <w:abstractNumId w:val="32"/>
  </w:num>
  <w:num w:numId="31">
    <w:abstractNumId w:val="31"/>
  </w:num>
  <w:num w:numId="32">
    <w:abstractNumId w:val="4"/>
  </w:num>
  <w:num w:numId="33">
    <w:abstractNumId w:val="22"/>
  </w:num>
  <w:num w:numId="34">
    <w:abstractNumId w:val="15"/>
  </w:num>
  <w:num w:numId="35">
    <w:abstractNumId w:val="21"/>
  </w:num>
  <w:num w:numId="36">
    <w:abstractNumId w:val="29"/>
  </w:num>
  <w:num w:numId="37">
    <w:abstractNumId w:val="38"/>
  </w:num>
  <w:num w:numId="38">
    <w:abstractNumId w:val="8"/>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0CF"/>
    <w:rsid w:val="000950CF"/>
    <w:rsid w:val="005A40A2"/>
    <w:rsid w:val="008C0D95"/>
    <w:rsid w:val="00CE3C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F17FF"/>
  <w15:docId w15:val="{827FAF24-B3D2-415E-9910-D71DEAF32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paragraph" w:styleId="Ttulo7">
    <w:name w:val="heading 7"/>
    <w:basedOn w:val="Normal"/>
    <w:next w:val="Normal"/>
    <w:link w:val="Ttulo7Char"/>
    <w:unhideWhenUsed/>
    <w:qFormat/>
    <w:rsid w:val="00756205"/>
    <w:pPr>
      <w:keepNext/>
      <w:keepLines/>
      <w:widowControl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har"/>
    <w:uiPriority w:val="9"/>
    <w:unhideWhenUsed/>
    <w:qFormat/>
    <w:rsid w:val="00756205"/>
    <w:pPr>
      <w:keepNext/>
      <w:keepLines/>
      <w:widowControl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har"/>
    <w:unhideWhenUsed/>
    <w:qFormat/>
    <w:rsid w:val="00756205"/>
    <w:pPr>
      <w:keepNext/>
      <w:keepLines/>
      <w:widowControl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har"/>
    <w:qFormat/>
    <w:rsid w:val="007108E5"/>
    <w:pPr>
      <w:spacing w:after="140" w:line="276" w:lineRule="auto"/>
    </w:pPr>
  </w:style>
  <w:style w:type="character" w:customStyle="1" w:styleId="CorpodetextoChar">
    <w:name w:val="Corpo de texto Char"/>
    <w:basedOn w:val="Fontepargpadr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w:basedOn w:val="Normal"/>
    <w:link w:val="CabealhoChar"/>
    <w:qFormat/>
    <w:rsid w:val="007108E5"/>
    <w:pPr>
      <w:tabs>
        <w:tab w:val="center" w:pos="4252"/>
        <w:tab w:val="right" w:pos="8504"/>
      </w:tabs>
    </w:pPr>
  </w:style>
  <w:style w:type="character" w:customStyle="1" w:styleId="CabealhoChar">
    <w:name w:val="Cabeçalho Char"/>
    <w:aliases w:val="encabezado Char,Cabeçalho 1 Char,hd Char,he Char,Cabeçalho superior Char,Heading 1a Char,h Char,HeaderNN Char,foote Char"/>
    <w:basedOn w:val="Fontepargpadro"/>
    <w:link w:val="Cabealho"/>
    <w:rsid w:val="007108E5"/>
    <w:rPr>
      <w:rFonts w:ascii="Arial" w:eastAsia="Times New Roman" w:hAnsi="Arial" w:cs="Times New Roman"/>
      <w:sz w:val="24"/>
      <w:szCs w:val="20"/>
      <w:lang w:eastAsia="pt-BR"/>
    </w:rPr>
  </w:style>
  <w:style w:type="paragraph" w:styleId="Rodap">
    <w:name w:val="footer"/>
    <w:aliases w:val=" Char"/>
    <w:basedOn w:val="Normal"/>
    <w:link w:val="RodapChar"/>
    <w:uiPriority w:val="99"/>
    <w:qFormat/>
    <w:rsid w:val="007108E5"/>
    <w:pPr>
      <w:tabs>
        <w:tab w:val="center" w:pos="4252"/>
        <w:tab w:val="right" w:pos="8504"/>
      </w:tabs>
    </w:pPr>
  </w:style>
  <w:style w:type="character" w:customStyle="1" w:styleId="RodapChar">
    <w:name w:val="Rodapé Char"/>
    <w:aliases w:val=" Char Char"/>
    <w:basedOn w:val="Fontepargpadro"/>
    <w:link w:val="Rodap"/>
    <w:uiPriority w:val="99"/>
    <w:rsid w:val="007108E5"/>
    <w:rPr>
      <w:rFonts w:ascii="Arial" w:eastAsia="Times New Roman" w:hAnsi="Arial" w:cs="Times New Roman"/>
      <w:sz w:val="24"/>
      <w:szCs w:val="20"/>
      <w:lang w:eastAsia="pt-BR"/>
    </w:rPr>
  </w:style>
  <w:style w:type="table" w:styleId="Tabelacomgrade">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0">
    <w:name w:val="Nivel 01"/>
    <w:next w:val="Normal"/>
    <w:autoRedefine/>
    <w:qFormat/>
    <w:rsid w:val="009020B3"/>
    <w:pPr>
      <w:numPr>
        <w:numId w:val="1"/>
      </w:numPr>
      <w:tabs>
        <w:tab w:val="num" w:pos="360"/>
        <w:tab w:val="left" w:pos="567"/>
      </w:tabs>
      <w:spacing w:beforeLines="120" w:before="288" w:afterLines="120" w:after="288" w:line="312" w:lineRule="auto"/>
      <w:ind w:left="0" w:firstLine="0"/>
    </w:pPr>
    <w:rPr>
      <w:b/>
      <w:bCs/>
      <w:sz w:val="20"/>
      <w:szCs w:val="20"/>
    </w:rPr>
  </w:style>
  <w:style w:type="paragraph" w:customStyle="1" w:styleId="Nivel2">
    <w:name w:val="Nivel 2"/>
    <w:basedOn w:val="Normal"/>
    <w:link w:val="Nivel2Char"/>
    <w:qFormat/>
    <w:rsid w:val="009020B3"/>
    <w:pPr>
      <w:numPr>
        <w:ilvl w:val="1"/>
        <w:numId w:val="1"/>
      </w:numPr>
      <w:spacing w:before="120" w:after="120" w:line="276" w:lineRule="auto"/>
      <w:ind w:left="0" w:firstLine="0"/>
    </w:pPr>
    <w:rPr>
      <w:rFonts w:eastAsiaTheme="minorEastAsia"/>
      <w:color w:val="000000"/>
      <w:sz w:val="20"/>
    </w:rPr>
  </w:style>
  <w:style w:type="paragraph" w:customStyle="1" w:styleId="Nivel3">
    <w:name w:val="Nivel 3"/>
    <w:basedOn w:val="Normal"/>
    <w:qFormat/>
    <w:rsid w:val="009020B3"/>
    <w:pPr>
      <w:numPr>
        <w:ilvl w:val="2"/>
        <w:numId w:val="1"/>
      </w:numPr>
      <w:spacing w:before="120" w:after="120" w:line="276" w:lineRule="auto"/>
      <w:ind w:left="284" w:firstLine="0"/>
    </w:pPr>
    <w:rPr>
      <w:rFonts w:eastAsiaTheme="minorEastAsia"/>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Fontepargpadro"/>
    <w:link w:val="Nivel2"/>
    <w:locked/>
    <w:rsid w:val="009020B3"/>
    <w:rPr>
      <w:rFonts w:eastAsiaTheme="minorEastAsia"/>
      <w:color w:val="000000"/>
      <w:sz w:val="20"/>
      <w:szCs w:val="20"/>
    </w:rPr>
  </w:style>
  <w:style w:type="character" w:customStyle="1" w:styleId="Ttulo1Carter">
    <w:name w:val="Título 1 Caráter"/>
    <w:basedOn w:val="Fontepargpadro"/>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har"/>
    <w:uiPriority w:val="1"/>
    <w:qFormat/>
    <w:rsid w:val="00BA1175"/>
    <w:pPr>
      <w:ind w:left="720"/>
      <w:contextualSpacing/>
    </w:pPr>
  </w:style>
  <w:style w:type="table" w:customStyle="1" w:styleId="a">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4"/>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har"/>
    <w:uiPriority w:val="99"/>
    <w:unhideWhenUsed/>
    <w:rsid w:val="00F308D9"/>
    <w:rPr>
      <w:rFonts w:ascii="Segoe UI" w:hAnsi="Segoe UI" w:cs="Segoe UI"/>
      <w:sz w:val="18"/>
      <w:szCs w:val="18"/>
    </w:rPr>
  </w:style>
  <w:style w:type="character" w:customStyle="1" w:styleId="TextodebaloChar">
    <w:name w:val="Texto de balão Char"/>
    <w:basedOn w:val="Fontepargpadro"/>
    <w:link w:val="Textodebalo"/>
    <w:uiPriority w:val="99"/>
    <w:rsid w:val="00F308D9"/>
    <w:rPr>
      <w:rFonts w:ascii="Segoe UI" w:eastAsia="Times New Roman" w:hAnsi="Segoe UI" w:cs="Segoe UI"/>
      <w:sz w:val="18"/>
      <w:szCs w:val="18"/>
    </w:rPr>
  </w:style>
  <w:style w:type="table" w:customStyle="1" w:styleId="ab">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3"/>
    <w:tblPr>
      <w:tblStyleRowBandSize w:val="1"/>
      <w:tblStyleColBandSize w:val="1"/>
      <w:tblCellMar>
        <w:left w:w="115" w:type="dxa"/>
        <w:right w:w="115" w:type="dxa"/>
      </w:tblCellMar>
    </w:tblPr>
  </w:style>
  <w:style w:type="character" w:styleId="Hyperlink">
    <w:name w:val="Hyperlink"/>
    <w:basedOn w:val="Fontepargpadro"/>
    <w:uiPriority w:val="99"/>
    <w:unhideWhenUsed/>
    <w:rsid w:val="002701A1"/>
    <w:rPr>
      <w:color w:val="0563C1" w:themeColor="hyperlink"/>
      <w:u w:val="single"/>
    </w:rPr>
  </w:style>
  <w:style w:type="character" w:customStyle="1" w:styleId="MenoNoResolvida1">
    <w:name w:val="Menção Não Resolvida1"/>
    <w:basedOn w:val="Fontepargpadro"/>
    <w:uiPriority w:val="99"/>
    <w:semiHidden/>
    <w:unhideWhenUsed/>
    <w:rsid w:val="002701A1"/>
    <w:rPr>
      <w:color w:val="605E5C"/>
      <w:shd w:val="clear" w:color="auto" w:fill="E1DFDD"/>
    </w:rPr>
  </w:style>
  <w:style w:type="character" w:customStyle="1" w:styleId="Ttulo7Char">
    <w:name w:val="Título 7 Char"/>
    <w:basedOn w:val="Fontepargpadr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har">
    <w:name w:val="Título 8 Char"/>
    <w:basedOn w:val="Fontepargpadr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har">
    <w:name w:val="Título 9 Char"/>
    <w:basedOn w:val="Fontepargpadr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Fontepargpadro"/>
    <w:rsid w:val="00756205"/>
    <w:rPr>
      <w:rFonts w:eastAsia="Times New Roman" w:cs="Times New Roman"/>
      <w:b/>
      <w:sz w:val="36"/>
      <w:szCs w:val="36"/>
    </w:rPr>
  </w:style>
  <w:style w:type="character" w:customStyle="1" w:styleId="Ttulo3Carter">
    <w:name w:val="Título 3 Caráter"/>
    <w:basedOn w:val="Fontepargpadro"/>
    <w:rsid w:val="00756205"/>
    <w:rPr>
      <w:rFonts w:eastAsia="Times New Roman" w:cs="Times New Roman"/>
      <w:b/>
      <w:sz w:val="28"/>
      <w:szCs w:val="28"/>
    </w:rPr>
  </w:style>
  <w:style w:type="character" w:customStyle="1" w:styleId="Ttulo4Carter">
    <w:name w:val="Título 4 Caráter"/>
    <w:basedOn w:val="Fontepargpadro"/>
    <w:rsid w:val="00756205"/>
    <w:rPr>
      <w:rFonts w:eastAsia="Times New Roman" w:cs="Times New Roman"/>
      <w:b/>
    </w:rPr>
  </w:style>
  <w:style w:type="character" w:customStyle="1" w:styleId="Ttulo5Carter">
    <w:name w:val="Título 5 Caráter"/>
    <w:basedOn w:val="Fontepargpadro"/>
    <w:rsid w:val="00756205"/>
    <w:rPr>
      <w:rFonts w:eastAsia="Times New Roman" w:cs="Times New Roman"/>
      <w:b/>
      <w:sz w:val="22"/>
      <w:szCs w:val="22"/>
    </w:rPr>
  </w:style>
  <w:style w:type="character" w:customStyle="1" w:styleId="Ttulo6Carter">
    <w:name w:val="Título 6 Caráter"/>
    <w:basedOn w:val="Fontepargpadro"/>
    <w:rsid w:val="00756205"/>
    <w:rPr>
      <w:rFonts w:eastAsia="Times New Roman" w:cs="Times New Roman"/>
      <w:b/>
      <w:sz w:val="20"/>
      <w:szCs w:val="20"/>
    </w:rPr>
  </w:style>
  <w:style w:type="character" w:customStyle="1" w:styleId="TtuloCarter">
    <w:name w:val="Título Caráter"/>
    <w:basedOn w:val="Fontepargpadro"/>
    <w:rsid w:val="00756205"/>
    <w:rPr>
      <w:rFonts w:eastAsia="Times New Roman" w:cs="Times New Roman"/>
      <w:b/>
      <w:sz w:val="72"/>
      <w:szCs w:val="72"/>
    </w:rPr>
  </w:style>
  <w:style w:type="character" w:customStyle="1" w:styleId="SubttuloCarter">
    <w:name w:val="Subtítulo Caráter"/>
    <w:basedOn w:val="Fontepargpadro"/>
    <w:rsid w:val="00756205"/>
    <w:rPr>
      <w:rFonts w:ascii="Georgia" w:eastAsia="Georgia" w:hAnsi="Georgia" w:cs="Georgia"/>
      <w:i/>
      <w:color w:val="666666"/>
      <w:sz w:val="48"/>
      <w:szCs w:val="48"/>
    </w:rPr>
  </w:style>
  <w:style w:type="paragraph" w:styleId="Citao">
    <w:name w:val="Quote"/>
    <w:basedOn w:val="Normal"/>
    <w:next w:val="Normal"/>
    <w:link w:val="CitaoChar"/>
    <w:uiPriority w:val="29"/>
    <w:qFormat/>
    <w:rsid w:val="00756205"/>
    <w:pPr>
      <w:widowControl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har">
    <w:name w:val="Citação Char"/>
    <w:basedOn w:val="Fontepargpadr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Fontepargpadro"/>
    <w:uiPriority w:val="21"/>
    <w:qFormat/>
    <w:rsid w:val="00756205"/>
    <w:rPr>
      <w:i/>
      <w:iCs/>
      <w:color w:val="2F5496" w:themeColor="accent1" w:themeShade="BF"/>
    </w:rPr>
  </w:style>
  <w:style w:type="paragraph" w:styleId="CitaoIntensa">
    <w:name w:val="Intense Quote"/>
    <w:basedOn w:val="Normal"/>
    <w:next w:val="Normal"/>
    <w:link w:val="CitaoIntensaChar"/>
    <w:uiPriority w:val="30"/>
    <w:qFormat/>
    <w:rsid w:val="00756205"/>
    <w:pPr>
      <w:widowControl w:val="0"/>
      <w:pBdr>
        <w:top w:val="single" w:sz="4" w:space="10" w:color="2F5496" w:themeColor="accent1" w:themeShade="BF"/>
        <w:bottom w:val="single" w:sz="4" w:space="10" w:color="2F5496" w:themeColor="accent1" w:themeShade="BF"/>
      </w:pBdr>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har">
    <w:name w:val="Citação Intensa Char"/>
    <w:basedOn w:val="Fontepargpadr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Fontepargpadr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Fontepargpadro"/>
    <w:uiPriority w:val="99"/>
    <w:semiHidden/>
    <w:unhideWhenUsed/>
    <w:rsid w:val="00756205"/>
    <w:rPr>
      <w:color w:val="605E5C"/>
      <w:shd w:val="clear" w:color="auto" w:fill="E1DFDD"/>
    </w:rPr>
  </w:style>
  <w:style w:type="character" w:styleId="HiperlinkVisitado">
    <w:name w:val="FollowedHyperlink"/>
    <w:basedOn w:val="Fontepargpadro"/>
    <w:uiPriority w:val="99"/>
    <w:unhideWhenUsed/>
    <w:rsid w:val="00756205"/>
    <w:rPr>
      <w:color w:val="954F72" w:themeColor="followedHyperlink"/>
      <w:u w:val="single"/>
    </w:rPr>
  </w:style>
  <w:style w:type="character" w:customStyle="1" w:styleId="PargrafodaListaChar">
    <w:name w:val="Parágrafo da Lista Char"/>
    <w:aliases w:val="Lista Paragrafo em Preto Char,item 3 elementos Char,Parágrafo da Lista 1 Char,Segundo Char,Celula Char,Parágrafo Padrão Simples Char,List I Paragraph Char,Colorful List - Accent 11 Char,Lista Itens Char,List Paragraph Char"/>
    <w:link w:val="PargrafodaLista"/>
    <w:uiPriority w:val="1"/>
    <w:qFormat/>
    <w:locked/>
    <w:rsid w:val="00756205"/>
    <w:rPr>
      <w:rFonts w:eastAsia="Times New Roman" w:cs="Times New Roman"/>
      <w:szCs w:val="20"/>
    </w:rPr>
  </w:style>
  <w:style w:type="numbering" w:customStyle="1" w:styleId="Estilo4">
    <w:name w:val="Estilo4"/>
    <w:uiPriority w:val="99"/>
    <w:rsid w:val="00756205"/>
  </w:style>
  <w:style w:type="paragraph" w:customStyle="1" w:styleId="msonormal0">
    <w:name w:val="msonormal"/>
    <w:basedOn w:val="Normal"/>
    <w:rsid w:val="00756205"/>
    <w:pPr>
      <w:spacing w:before="100" w:beforeAutospacing="1" w:after="100" w:afterAutospacing="1"/>
      <w:jc w:val="left"/>
    </w:pPr>
    <w:rPr>
      <w:rFonts w:ascii="Times New Roman" w:hAnsi="Times New Roman"/>
    </w:rPr>
  </w:style>
  <w:style w:type="paragraph" w:customStyle="1" w:styleId="xl66">
    <w:name w:val="xl66"/>
    <w:basedOn w:val="Normal"/>
    <w:rsid w:val="00756205"/>
    <w:pPr>
      <w:spacing w:before="100" w:beforeAutospacing="1" w:after="100" w:afterAutospacing="1"/>
      <w:jc w:val="left"/>
    </w:pPr>
    <w:rPr>
      <w:rFonts w:ascii="Times New Roman" w:hAnsi="Times New Roman"/>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4"/>
      <w:szCs w:val="14"/>
    </w:rPr>
  </w:style>
  <w:style w:type="paragraph" w:customStyle="1" w:styleId="xl73">
    <w:name w:val="xl73"/>
    <w:basedOn w:val="Normal"/>
    <w:rsid w:val="00756205"/>
    <w:pPr>
      <w:spacing w:before="100" w:beforeAutospacing="1" w:after="100" w:afterAutospacing="1"/>
      <w:jc w:val="right"/>
      <w:textAlignment w:val="center"/>
    </w:pPr>
    <w:rPr>
      <w:b/>
      <w:bCs/>
      <w:color w:val="000000"/>
      <w:sz w:val="18"/>
      <w:szCs w:val="18"/>
    </w:rPr>
  </w:style>
  <w:style w:type="paragraph" w:customStyle="1" w:styleId="xl74">
    <w:name w:val="xl74"/>
    <w:basedOn w:val="Normal"/>
    <w:rsid w:val="00756205"/>
    <w:pPr>
      <w:spacing w:before="100" w:beforeAutospacing="1" w:after="100" w:afterAutospacing="1"/>
      <w:jc w:val="center"/>
    </w:pPr>
    <w:rPr>
      <w:rFonts w:ascii="Times New Roman" w:hAnsi="Times New Roman"/>
      <w:b/>
      <w:bCs/>
    </w:rPr>
  </w:style>
  <w:style w:type="paragraph" w:customStyle="1" w:styleId="xl75">
    <w:name w:val="xl75"/>
    <w:basedOn w:val="Normal"/>
    <w:rsid w:val="00756205"/>
    <w:pPr>
      <w:spacing w:before="100" w:beforeAutospacing="1" w:after="100" w:afterAutospacing="1"/>
      <w:jc w:val="right"/>
      <w:textAlignment w:val="center"/>
    </w:pPr>
    <w:rPr>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b/>
      <w:bCs/>
      <w:color w:val="000000"/>
      <w:sz w:val="14"/>
      <w:szCs w:val="14"/>
    </w:rPr>
  </w:style>
  <w:style w:type="paragraph" w:customStyle="1" w:styleId="xl80">
    <w:name w:val="xl80"/>
    <w:basedOn w:val="Normal"/>
    <w:rsid w:val="00756205"/>
    <w:pPr>
      <w:spacing w:before="100" w:beforeAutospacing="1" w:after="100" w:afterAutospacing="1"/>
      <w:jc w:val="right"/>
      <w:textAlignment w:val="center"/>
    </w:pPr>
    <w:rPr>
      <w:b/>
      <w:bCs/>
      <w:color w:val="000000"/>
      <w:sz w:val="18"/>
      <w:szCs w:val="18"/>
    </w:rPr>
  </w:style>
  <w:style w:type="paragraph" w:styleId="SemEspaamento">
    <w:name w:val="No Spacing"/>
    <w:link w:val="SemEspaamentoChar"/>
    <w:uiPriority w:val="1"/>
    <w:qFormat/>
    <w:rsid w:val="00756205"/>
    <w:pPr>
      <w:jc w:val="left"/>
    </w:pPr>
    <w:rPr>
      <w:rFonts w:ascii="Calibri" w:eastAsia="MS Mincho" w:hAnsi="Calibri" w:cs="Times New Roman"/>
      <w:sz w:val="22"/>
      <w:szCs w:val="22"/>
    </w:rPr>
  </w:style>
  <w:style w:type="character" w:customStyle="1" w:styleId="SemEspaamentoChar">
    <w:name w:val="Sem Espaçamento Cha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2"/>
      <w:szCs w:val="12"/>
    </w:rPr>
  </w:style>
  <w:style w:type="table" w:styleId="Tabelad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ade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nfase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adeClara-nfase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adeClara-nfase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cuodecorpodetexto2">
    <w:name w:val="Body Text Indent 2"/>
    <w:basedOn w:val="Normal"/>
    <w:link w:val="Recuodecorpodetexto2Char"/>
    <w:unhideWhenUsed/>
    <w:rsid w:val="00756205"/>
    <w:pPr>
      <w:spacing w:after="120" w:line="480" w:lineRule="auto"/>
      <w:ind w:left="283"/>
      <w:jc w:val="left"/>
    </w:pPr>
    <w:rPr>
      <w:rFonts w:ascii="Calibri" w:eastAsia="Calibri" w:hAnsi="Calibri"/>
      <w:sz w:val="22"/>
      <w:szCs w:val="22"/>
      <w:lang w:val="x-none" w:eastAsia="en-US"/>
    </w:rPr>
  </w:style>
  <w:style w:type="character" w:customStyle="1" w:styleId="Recuodecorpodetexto2Char">
    <w:name w:val="Recuo de corpo de texto 2 Char"/>
    <w:basedOn w:val="Fontepargpadro"/>
    <w:link w:val="Recu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har"/>
    <w:rsid w:val="00756205"/>
    <w:pPr>
      <w:tabs>
        <w:tab w:val="left" w:pos="850"/>
      </w:tabs>
      <w:spacing w:line="240" w:lineRule="atLeast"/>
    </w:pPr>
    <w:rPr>
      <w:lang w:val="x-none" w:eastAsia="x-none"/>
    </w:rPr>
  </w:style>
  <w:style w:type="character" w:customStyle="1" w:styleId="Corpodetexto2Char">
    <w:name w:val="Corpo de texto 2 Char"/>
    <w:basedOn w:val="Fontepargpadr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Recuodecorpodetexto">
    <w:name w:val="Body Text Indent"/>
    <w:basedOn w:val="Normal"/>
    <w:link w:val="RecuodecorpodetextoChar"/>
    <w:rsid w:val="00756205"/>
    <w:pPr>
      <w:spacing w:after="120"/>
      <w:ind w:left="283"/>
      <w:jc w:val="left"/>
    </w:pPr>
    <w:rPr>
      <w:rFonts w:ascii="Times New Roman" w:hAnsi="Times New Roman"/>
    </w:rPr>
  </w:style>
  <w:style w:type="character" w:customStyle="1" w:styleId="RecuodecorpodetextoChar">
    <w:name w:val="Recuo de corpo de texto Char"/>
    <w:basedOn w:val="Fontepargpadro"/>
    <w:link w:val="Recuodecorpodetexto"/>
    <w:rsid w:val="00756205"/>
    <w:rPr>
      <w:rFonts w:ascii="Times New Roman" w:eastAsia="Times New Roman" w:hAnsi="Times New Roman" w:cs="Times New Roman"/>
    </w:rPr>
  </w:style>
  <w:style w:type="character" w:customStyle="1" w:styleId="Pr-formataoHTMLChar">
    <w:name w:val="Pré-formatação HTML Char"/>
    <w:link w:val="Pr-formataoHTML"/>
    <w:rsid w:val="00756205"/>
    <w:rPr>
      <w:rFonts w:ascii="Arial Unicode MS" w:eastAsia="Arial Unicode MS" w:hAnsi="Arial Unicode MS"/>
      <w:lang w:val="x-none" w:eastAsia="x-none"/>
    </w:rPr>
  </w:style>
  <w:style w:type="paragraph" w:styleId="Pr-formataoHTML">
    <w:name w:val="HTML Preformatted"/>
    <w:basedOn w:val="Normal"/>
    <w:link w:val="Pr-formataoHTMLCha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lang w:val="x-none" w:eastAsia="x-none"/>
    </w:rPr>
  </w:style>
  <w:style w:type="character" w:customStyle="1" w:styleId="Pr-formataoHTMLChar1">
    <w:name w:val="Pré-formatação HTML Char1"/>
    <w:basedOn w:val="Fontepargpadro"/>
    <w:uiPriority w:val="99"/>
    <w:semiHidden/>
    <w:rsid w:val="00756205"/>
    <w:rPr>
      <w:rFonts w:ascii="Consolas" w:eastAsia="Times New Roman" w:hAnsi="Consolas" w:cs="Times New Roman"/>
      <w:sz w:val="20"/>
      <w:szCs w:val="20"/>
    </w:rPr>
  </w:style>
  <w:style w:type="character" w:customStyle="1" w:styleId="Recuodecorpodetexto3Char">
    <w:name w:val="Recuo de corpo de texto 3 Char"/>
    <w:link w:val="Recuodecorpodetexto3"/>
    <w:rsid w:val="00756205"/>
    <w:rPr>
      <w:sz w:val="16"/>
      <w:szCs w:val="16"/>
    </w:rPr>
  </w:style>
  <w:style w:type="paragraph" w:styleId="Recuodecorpodetexto3">
    <w:name w:val="Body Text Indent 3"/>
    <w:basedOn w:val="Normal"/>
    <w:link w:val="Recuodecorpodetexto3Char"/>
    <w:unhideWhenUsed/>
    <w:rsid w:val="00756205"/>
    <w:pPr>
      <w:spacing w:after="120"/>
      <w:ind w:left="283"/>
      <w:jc w:val="left"/>
    </w:pPr>
    <w:rPr>
      <w:sz w:val="16"/>
      <w:szCs w:val="16"/>
    </w:rPr>
  </w:style>
  <w:style w:type="character" w:customStyle="1" w:styleId="Recuodecorpodetexto3Char1">
    <w:name w:val="Recuo de corpo de texto 3 Char1"/>
    <w:basedOn w:val="Fontepargpadro"/>
    <w:uiPriority w:val="99"/>
    <w:rsid w:val="00756205"/>
    <w:rPr>
      <w:rFonts w:eastAsia="Times New Roman" w:cs="Times New Roman"/>
      <w:sz w:val="16"/>
      <w:szCs w:val="16"/>
    </w:rPr>
  </w:style>
  <w:style w:type="paragraph" w:styleId="NormalWeb">
    <w:name w:val="Normal (Web)"/>
    <w:basedOn w:val="Normal"/>
    <w:uiPriority w:val="99"/>
    <w:unhideWhenUsed/>
    <w:rsid w:val="00756205"/>
    <w:pPr>
      <w:spacing w:before="100" w:beforeAutospacing="1" w:after="100" w:afterAutospacing="1"/>
      <w:jc w:val="left"/>
    </w:pPr>
    <w:rPr>
      <w:rFonts w:ascii="Times New Roman" w:hAnsi="Times New Roman"/>
    </w:rPr>
  </w:style>
  <w:style w:type="paragraph" w:customStyle="1" w:styleId="font5">
    <w:name w:val="font5"/>
    <w:basedOn w:val="Normal"/>
    <w:rsid w:val="00756205"/>
    <w:pPr>
      <w:spacing w:before="100" w:beforeAutospacing="1" w:after="100" w:afterAutospacing="1"/>
      <w:jc w:val="left"/>
    </w:pPr>
    <w:rPr>
      <w:rFonts w:ascii="Times New Roman" w:hAnsi="Times New Roman"/>
    </w:rPr>
  </w:style>
  <w:style w:type="paragraph" w:customStyle="1" w:styleId="font6">
    <w:name w:val="font6"/>
    <w:basedOn w:val="Normal"/>
    <w:rsid w:val="00756205"/>
    <w:pPr>
      <w:spacing w:before="100" w:beforeAutospacing="1" w:after="100" w:afterAutospacing="1"/>
      <w:jc w:val="left"/>
    </w:pPr>
    <w:rPr>
      <w:rFonts w:ascii="Times New Roman" w:hAnsi="Times New Roman"/>
      <w:b/>
      <w:bCs/>
    </w:rPr>
  </w:style>
  <w:style w:type="paragraph" w:customStyle="1" w:styleId="xl63">
    <w:name w:val="xl63"/>
    <w:basedOn w:val="Normal"/>
    <w:rsid w:val="00756205"/>
    <w:pPr>
      <w:spacing w:before="100" w:beforeAutospacing="1" w:after="100" w:afterAutospacing="1"/>
      <w:jc w:val="left"/>
      <w:textAlignment w:val="center"/>
    </w:pPr>
    <w:rPr>
      <w:rFonts w:ascii="Times New Roman" w:hAnsi="Times New Roman"/>
    </w:rPr>
  </w:style>
  <w:style w:type="paragraph" w:customStyle="1" w:styleId="xl64">
    <w:name w:val="xl64"/>
    <w:basedOn w:val="Normal"/>
    <w:rsid w:val="00756205"/>
    <w:pPr>
      <w:spacing w:before="100" w:beforeAutospacing="1" w:after="100" w:afterAutospacing="1"/>
      <w:jc w:val="left"/>
      <w:textAlignment w:val="center"/>
    </w:pPr>
    <w:rPr>
      <w:rFonts w:ascii="Times New Roman" w:hAnsi="Times New Roman"/>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91">
    <w:name w:val="xl91"/>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2">
    <w:name w:val="xl92"/>
    <w:basedOn w:val="Normal"/>
    <w:rsid w:val="00756205"/>
    <w:pPr>
      <w:pBdr>
        <w:top w:val="single" w:sz="4" w:space="0" w:color="auto"/>
        <w:bottom w:val="single" w:sz="4" w:space="0" w:color="auto"/>
      </w:pBdr>
      <w:spacing w:before="100" w:beforeAutospacing="1" w:after="100" w:afterAutospacing="1"/>
      <w:jc w:val="right"/>
    </w:pPr>
    <w:rPr>
      <w:rFonts w:ascii="Times New Roman" w:hAnsi="Times New Roman"/>
      <w:b/>
      <w:bCs/>
    </w:rPr>
  </w:style>
  <w:style w:type="paragraph" w:customStyle="1" w:styleId="xl93">
    <w:name w:val="xl93"/>
    <w:basedOn w:val="Normal"/>
    <w:rsid w:val="0075620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4">
    <w:name w:val="xl94"/>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table" w:styleId="Tabelacomgrade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Sumrio1">
    <w:name w:val="toc 1"/>
    <w:basedOn w:val="Normal"/>
    <w:next w:val="Normal"/>
    <w:autoRedefine/>
    <w:uiPriority w:val="39"/>
    <w:unhideWhenUsed/>
    <w:qFormat/>
    <w:rsid w:val="00756205"/>
    <w:pPr>
      <w:tabs>
        <w:tab w:val="left" w:pos="567"/>
        <w:tab w:val="left" w:pos="709"/>
        <w:tab w:val="right" w:leader="dot" w:pos="9062"/>
      </w:tabs>
      <w:ind w:left="284" w:hanging="284"/>
    </w:pPr>
    <w:rPr>
      <w:rFonts w:ascii="Cambria" w:hAnsi="Cambria"/>
      <w:noProof/>
    </w:rPr>
  </w:style>
  <w:style w:type="paragraph" w:styleId="Sumrio2">
    <w:name w:val="toc 2"/>
    <w:basedOn w:val="Normal"/>
    <w:next w:val="Normal"/>
    <w:autoRedefine/>
    <w:uiPriority w:val="39"/>
    <w:unhideWhenUsed/>
    <w:qFormat/>
    <w:rsid w:val="00756205"/>
    <w:pPr>
      <w:tabs>
        <w:tab w:val="left" w:pos="567"/>
        <w:tab w:val="right" w:leader="dot" w:pos="9062"/>
      </w:tabs>
      <w:ind w:left="284"/>
    </w:pPr>
    <w:rPr>
      <w:rFonts w:ascii="Cambria" w:hAnsi="Cambria"/>
      <w:noProof/>
      <w:sz w:val="22"/>
      <w:szCs w:val="22"/>
    </w:rPr>
  </w:style>
  <w:style w:type="paragraph" w:customStyle="1" w:styleId="TituloGraph">
    <w:name w:val="Titulo Graph"/>
    <w:basedOn w:val="Normal"/>
    <w:rsid w:val="00756205"/>
    <w:pPr>
      <w:numPr>
        <w:numId w:val="23"/>
      </w:numPr>
      <w:jc w:val="left"/>
    </w:pPr>
    <w:rPr>
      <w:rFonts w:ascii="Times New Roman" w:hAnsi="Times New Roman"/>
      <w:b/>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pacing w:before="240" w:line="360" w:lineRule="auto"/>
      <w:jc w:val="left"/>
      <w:outlineLvl w:val="0"/>
    </w:pPr>
    <w:rPr>
      <w:b/>
      <w:sz w:val="28"/>
    </w:rPr>
  </w:style>
  <w:style w:type="paragraph" w:customStyle="1" w:styleId="P30">
    <w:name w:val="P30"/>
    <w:basedOn w:val="Normal"/>
    <w:rsid w:val="00756205"/>
    <w:rPr>
      <w:rFonts w:ascii="Times New Roman" w:hAnsi="Times New Roman"/>
      <w:b/>
      <w:lang w:eastAsia="ar-SA"/>
    </w:rPr>
  </w:style>
  <w:style w:type="paragraph" w:styleId="Textoembloco">
    <w:name w:val="Block Text"/>
    <w:basedOn w:val="Normal"/>
    <w:rsid w:val="00756205"/>
    <w:pPr>
      <w:autoSpaceDE w:val="0"/>
      <w:autoSpaceDN w:val="0"/>
      <w:ind w:left="993" w:right="-1" w:hanging="567"/>
    </w:pPr>
    <w:rPr>
      <w:rFonts w:ascii="Times New Roman" w:eastAsia="MS Mincho" w:hAnsi="Times New Roman"/>
    </w:rPr>
  </w:style>
  <w:style w:type="paragraph" w:customStyle="1" w:styleId="Estilo1">
    <w:name w:val="Estilo1"/>
    <w:basedOn w:val="Corpodetexto"/>
    <w:rsid w:val="00756205"/>
    <w:pPr>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ind w:left="2269" w:hanging="851"/>
    </w:pPr>
    <w:rPr>
      <w:rFonts w:eastAsia="MS Mincho"/>
      <w:sz w:val="26"/>
    </w:rPr>
  </w:style>
  <w:style w:type="character" w:styleId="Nmerodepgina">
    <w:name w:val="page number"/>
    <w:rsid w:val="00756205"/>
  </w:style>
  <w:style w:type="paragraph" w:styleId="Corpodetexto3">
    <w:name w:val="Body Text 3"/>
    <w:basedOn w:val="Normal"/>
    <w:link w:val="Corpodetexto3Char"/>
    <w:rsid w:val="00756205"/>
    <w:pPr>
      <w:jc w:val="left"/>
    </w:pPr>
    <w:rPr>
      <w:rFonts w:ascii="Times New Roman" w:eastAsia="MS Mincho" w:hAnsi="Times New Roman"/>
      <w:b/>
      <w:lang w:val="x-none" w:eastAsia="x-none"/>
    </w:rPr>
  </w:style>
  <w:style w:type="character" w:customStyle="1" w:styleId="Corpodetexto3Char">
    <w:name w:val="Corpo de texto 3 Char"/>
    <w:basedOn w:val="Fontepargpadr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pacing w:before="100" w:beforeAutospacing="1" w:after="100" w:afterAutospacing="1" w:line="300" w:lineRule="atLeast"/>
    </w:pPr>
    <w:rPr>
      <w:rFonts w:eastAsia="MS Mincho"/>
      <w:sz w:val="17"/>
      <w:szCs w:val="17"/>
    </w:rPr>
  </w:style>
  <w:style w:type="paragraph" w:styleId="Lista3">
    <w:name w:val="List 3"/>
    <w:basedOn w:val="Normal"/>
    <w:rsid w:val="00756205"/>
    <w:pPr>
      <w:ind w:left="849" w:hanging="283"/>
      <w:jc w:val="left"/>
    </w:pPr>
    <w:rPr>
      <w:rFonts w:ascii="Times New Roman" w:eastAsia="MS Mincho" w:hAnsi="Times New Roman"/>
    </w:rPr>
  </w:style>
  <w:style w:type="paragraph" w:customStyle="1" w:styleId="Blockquote">
    <w:name w:val="Blockquote"/>
    <w:basedOn w:val="Normal"/>
    <w:rsid w:val="00756205"/>
    <w:pPr>
      <w:spacing w:before="100" w:after="100"/>
      <w:ind w:left="360" w:right="360"/>
      <w:jc w:val="left"/>
    </w:pPr>
    <w:rPr>
      <w:rFonts w:ascii="Times New Roman" w:eastAsia="MS Mincho" w:hAnsi="Times New Roman"/>
    </w:rPr>
  </w:style>
  <w:style w:type="paragraph" w:customStyle="1" w:styleId="Realizaes">
    <w:name w:val="Realizações"/>
    <w:basedOn w:val="Normal"/>
    <w:rsid w:val="00756205"/>
    <w:pPr>
      <w:tabs>
        <w:tab w:val="num" w:pos="3825"/>
      </w:tabs>
      <w:ind w:left="3825" w:hanging="1695"/>
      <w:jc w:val="left"/>
    </w:pPr>
    <w:rPr>
      <w:rFonts w:ascii="Times New Roman" w:eastAsia="MS Mincho" w:hAnsi="Times New Roman"/>
    </w:rPr>
  </w:style>
  <w:style w:type="paragraph" w:customStyle="1" w:styleId="Recuo3">
    <w:name w:val="Recuo3"/>
    <w:basedOn w:val="Normal"/>
    <w:rsid w:val="00756205"/>
    <w:pPr>
      <w:ind w:left="1560" w:hanging="851"/>
    </w:pPr>
    <w:rPr>
      <w:rFonts w:eastAsia="MS Mincho"/>
      <w:sz w:val="26"/>
    </w:rPr>
  </w:style>
  <w:style w:type="paragraph" w:customStyle="1" w:styleId="bodytext2">
    <w:name w:val="bodytext2"/>
    <w:basedOn w:val="Normal"/>
    <w:rsid w:val="00756205"/>
    <w:rPr>
      <w:rFonts w:ascii="Times New Roman" w:eastAsia="MS Mincho" w:hAnsi="Times New Roman"/>
    </w:rPr>
  </w:style>
  <w:style w:type="paragraph" w:customStyle="1" w:styleId="alnea">
    <w:name w:val="alínea"/>
    <w:basedOn w:val="Normal"/>
    <w:rsid w:val="00756205"/>
    <w:pPr>
      <w:overflowPunct w:val="0"/>
      <w:autoSpaceDE w:val="0"/>
      <w:autoSpaceDN w:val="0"/>
      <w:adjustRightInd w:val="0"/>
      <w:spacing w:before="240"/>
      <w:ind w:firstLine="1701"/>
      <w:textAlignment w:val="baseline"/>
    </w:pPr>
    <w:rPr>
      <w:rFonts w:eastAsia="MS Mincho"/>
    </w:rPr>
  </w:style>
  <w:style w:type="paragraph" w:customStyle="1" w:styleId="Recuo1">
    <w:name w:val="Recuo1"/>
    <w:basedOn w:val="Normal"/>
    <w:rsid w:val="00756205"/>
    <w:rPr>
      <w:rFonts w:eastAsia="MS Mincho"/>
      <w:b/>
      <w:sz w:val="26"/>
    </w:rPr>
  </w:style>
  <w:style w:type="paragraph" w:styleId="Legenda">
    <w:name w:val="caption"/>
    <w:basedOn w:val="Normal"/>
    <w:next w:val="Normal"/>
    <w:qFormat/>
    <w:rsid w:val="00756205"/>
    <w:pPr>
      <w:jc w:val="left"/>
    </w:pPr>
    <w:rPr>
      <w:rFonts w:eastAsia="MS Mincho"/>
      <w:b/>
      <w:sz w:val="26"/>
    </w:rPr>
  </w:style>
  <w:style w:type="paragraph" w:customStyle="1" w:styleId="xl24">
    <w:name w:val="xl24"/>
    <w:basedOn w:val="Normal"/>
    <w:rsid w:val="00756205"/>
    <w:pPr>
      <w:spacing w:before="100" w:beforeAutospacing="1" w:after="100" w:afterAutospacing="1"/>
      <w:jc w:val="left"/>
    </w:pPr>
    <w:rPr>
      <w:rFonts w:eastAsia="Arial Unicode MS"/>
      <w:b/>
      <w:bCs/>
    </w:rPr>
  </w:style>
  <w:style w:type="paragraph" w:customStyle="1" w:styleId="Pargrafo">
    <w:name w:val="Parágrafo"/>
    <w:basedOn w:val="Normal"/>
    <w:rsid w:val="00756205"/>
    <w:pPr>
      <w:ind w:firstLine="1134"/>
    </w:pPr>
    <w:rPr>
      <w:sz w:val="26"/>
    </w:rPr>
  </w:style>
  <w:style w:type="paragraph" w:styleId="Commarcadores">
    <w:name w:val="List Bullet"/>
    <w:basedOn w:val="Normal"/>
    <w:autoRedefine/>
    <w:rsid w:val="00756205"/>
    <w:pPr>
      <w:ind w:left="283" w:hanging="283"/>
    </w:pPr>
    <w:rPr>
      <w:sz w:val="26"/>
      <w:lang w:val="en-US"/>
    </w:rPr>
  </w:style>
  <w:style w:type="paragraph" w:customStyle="1" w:styleId="p0">
    <w:name w:val="p0"/>
    <w:basedOn w:val="Normal"/>
    <w:rsid w:val="00756205"/>
    <w:pPr>
      <w:widowControl w:val="0"/>
      <w:tabs>
        <w:tab w:val="left" w:pos="720"/>
      </w:tabs>
      <w:spacing w:line="240" w:lineRule="atLeast"/>
    </w:pPr>
    <w:rPr>
      <w:rFonts w:ascii="Times New Roman" w:hAnsi="Times New Roman"/>
      <w:snapToGrid w:val="0"/>
    </w:rPr>
  </w:style>
  <w:style w:type="paragraph" w:customStyle="1" w:styleId="c2">
    <w:name w:val="c2"/>
    <w:basedOn w:val="Normal"/>
    <w:rsid w:val="00756205"/>
    <w:pPr>
      <w:widowControl w:val="0"/>
      <w:spacing w:line="240" w:lineRule="atLeast"/>
      <w:jc w:val="center"/>
    </w:pPr>
    <w:rPr>
      <w:rFonts w:ascii="Times New Roman" w:hAnsi="Times New Roman"/>
      <w:snapToGrid w:val="0"/>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rPr>
  </w:style>
  <w:style w:type="paragraph" w:customStyle="1" w:styleId="Corpodotexto">
    <w:name w:val="Corpo do texto"/>
    <w:basedOn w:val="Normal"/>
    <w:rsid w:val="00756205"/>
    <w:pPr>
      <w:widowControl w:val="0"/>
    </w:pPr>
    <w:rPr>
      <w:rFonts w:ascii="Times New Roman" w:hAnsi="Times New Roman"/>
    </w:rPr>
  </w:style>
  <w:style w:type="paragraph" w:customStyle="1" w:styleId="xl27">
    <w:name w:val="xl27"/>
    <w:basedOn w:val="Normal"/>
    <w:rsid w:val="00756205"/>
    <w:pPr>
      <w:pBdr>
        <w:bottom w:val="single" w:sz="4" w:space="0" w:color="auto"/>
      </w:pBdr>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pacing w:before="100" w:beforeAutospacing="1" w:after="100" w:afterAutospacing="1"/>
      <w:jc w:val="left"/>
    </w:pPr>
    <w:rPr>
      <w:rFonts w:ascii="Times New Roman" w:hAnsi="Times New Roman"/>
    </w:rPr>
  </w:style>
  <w:style w:type="paragraph" w:customStyle="1" w:styleId="xl30">
    <w:name w:val="xl30"/>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3">
    <w:name w:val="xl33"/>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34">
    <w:name w:val="xl34"/>
    <w:basedOn w:val="Normal"/>
    <w:rsid w:val="00756205"/>
    <w:pPr>
      <w:pBdr>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35">
    <w:name w:val="xl35"/>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39">
    <w:name w:val="xl39"/>
    <w:basedOn w:val="Normal"/>
    <w:rsid w:val="00756205"/>
    <w:pPr>
      <w:spacing w:before="100" w:beforeAutospacing="1" w:after="100" w:afterAutospacing="1"/>
      <w:jc w:val="left"/>
    </w:pPr>
    <w:rPr>
      <w:rFonts w:ascii="Times New Roman" w:hAnsi="Times New Roman"/>
    </w:rPr>
  </w:style>
  <w:style w:type="paragraph" w:customStyle="1" w:styleId="xl40">
    <w:name w:val="xl40"/>
    <w:basedOn w:val="Normal"/>
    <w:rsid w:val="00756205"/>
    <w:pPr>
      <w:spacing w:before="100" w:beforeAutospacing="1" w:after="100" w:afterAutospacing="1"/>
      <w:jc w:val="left"/>
    </w:pPr>
    <w:rPr>
      <w:rFonts w:ascii="Times New Roman" w:hAnsi="Times New Roman"/>
      <w:b/>
      <w:bCs/>
      <w:color w:val="FF00FF"/>
    </w:rPr>
  </w:style>
  <w:style w:type="paragraph" w:customStyle="1" w:styleId="xl41">
    <w:name w:val="xl41"/>
    <w:basedOn w:val="Normal"/>
    <w:rsid w:val="00756205"/>
    <w:pPr>
      <w:spacing w:before="100" w:beforeAutospacing="1" w:after="100" w:afterAutospacing="1"/>
      <w:jc w:val="left"/>
    </w:pPr>
    <w:rPr>
      <w:rFonts w:ascii="Times New Roman" w:hAnsi="Times New Roman"/>
      <w:color w:val="00FF00"/>
    </w:rPr>
  </w:style>
  <w:style w:type="paragraph" w:customStyle="1" w:styleId="xl42">
    <w:name w:val="xl42"/>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43">
    <w:name w:val="xl43"/>
    <w:basedOn w:val="Normal"/>
    <w:rsid w:val="00756205"/>
    <w:pPr>
      <w:pBdr>
        <w:top w:val="single" w:sz="4" w:space="0" w:color="auto"/>
      </w:pBdr>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45">
    <w:name w:val="xl45"/>
    <w:basedOn w:val="Normal"/>
    <w:rsid w:val="00756205"/>
    <w:pPr>
      <w:spacing w:before="100" w:beforeAutospacing="1" w:after="100" w:afterAutospacing="1"/>
      <w:jc w:val="left"/>
    </w:pPr>
    <w:rPr>
      <w:rFonts w:ascii="Times New Roman" w:hAnsi="Times New Roman"/>
      <w:color w:val="FFCC99"/>
    </w:rPr>
  </w:style>
  <w:style w:type="paragraph" w:customStyle="1" w:styleId="xl46">
    <w:name w:val="xl46"/>
    <w:basedOn w:val="Normal"/>
    <w:rsid w:val="00756205"/>
    <w:pPr>
      <w:spacing w:before="100" w:beforeAutospacing="1" w:after="100" w:afterAutospacing="1"/>
      <w:jc w:val="left"/>
    </w:pPr>
    <w:rPr>
      <w:rFonts w:ascii="Times New Roman" w:hAnsi="Times New Roman"/>
      <w:b/>
      <w:bCs/>
      <w:color w:val="FFFF00"/>
    </w:rPr>
  </w:style>
  <w:style w:type="paragraph" w:customStyle="1" w:styleId="xl47">
    <w:name w:val="xl47"/>
    <w:basedOn w:val="Normal"/>
    <w:rsid w:val="00756205"/>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48">
    <w:name w:val="xl48"/>
    <w:basedOn w:val="Normal"/>
    <w:rsid w:val="00756205"/>
    <w:pPr>
      <w:spacing w:before="100" w:beforeAutospacing="1" w:after="100" w:afterAutospacing="1"/>
      <w:jc w:val="left"/>
    </w:pPr>
    <w:rPr>
      <w:rFonts w:ascii="Times New Roman" w:hAnsi="Times New Roman"/>
      <w:color w:val="0000FF"/>
    </w:rPr>
  </w:style>
  <w:style w:type="paragraph" w:customStyle="1" w:styleId="xl49">
    <w:name w:val="xl49"/>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rPr>
  </w:style>
  <w:style w:type="paragraph" w:customStyle="1" w:styleId="xl50">
    <w:name w:val="xl50"/>
    <w:basedOn w:val="Normal"/>
    <w:rsid w:val="00756205"/>
    <w:pPr>
      <w:pBdr>
        <w:top w:val="single" w:sz="4" w:space="0" w:color="auto"/>
      </w:pBdr>
      <w:spacing w:before="100" w:beforeAutospacing="1" w:after="100" w:afterAutospacing="1"/>
      <w:jc w:val="left"/>
    </w:pPr>
    <w:rPr>
      <w:rFonts w:ascii="Times New Roman" w:hAnsi="Times New Roman"/>
    </w:rPr>
  </w:style>
  <w:style w:type="paragraph" w:customStyle="1" w:styleId="xl51">
    <w:name w:val="xl51"/>
    <w:basedOn w:val="Normal"/>
    <w:rsid w:val="00756205"/>
    <w:pPr>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pacing w:before="100" w:beforeAutospacing="1" w:after="100" w:afterAutospacing="1"/>
      <w:jc w:val="left"/>
    </w:pPr>
    <w:rPr>
      <w:rFonts w:ascii="Times New Roman" w:hAnsi="Times New Roman"/>
      <w:b/>
      <w:bCs/>
      <w:color w:val="000000"/>
    </w:rPr>
  </w:style>
  <w:style w:type="paragraph" w:customStyle="1" w:styleId="xl56">
    <w:name w:val="xl56"/>
    <w:basedOn w:val="Normal"/>
    <w:rsid w:val="00756205"/>
    <w:pPr>
      <w:spacing w:before="100" w:beforeAutospacing="1" w:after="100" w:afterAutospacing="1"/>
      <w:jc w:val="left"/>
    </w:pPr>
    <w:rPr>
      <w:rFonts w:ascii="Times New Roman" w:hAnsi="Times New Roman"/>
      <w:color w:val="000000"/>
    </w:rPr>
  </w:style>
  <w:style w:type="paragraph" w:customStyle="1" w:styleId="xl57">
    <w:name w:val="xl57"/>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58">
    <w:name w:val="xl58"/>
    <w:basedOn w:val="Normal"/>
    <w:rsid w:val="00756205"/>
    <w:pPr>
      <w:spacing w:before="100" w:beforeAutospacing="1" w:after="100" w:afterAutospacing="1"/>
      <w:jc w:val="left"/>
    </w:pPr>
    <w:rPr>
      <w:rFonts w:ascii="Times New Roman" w:hAnsi="Times New Roman"/>
      <w:b/>
      <w:bCs/>
      <w:color w:val="FF6600"/>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pPr>
    <w:rPr>
      <w:rFonts w:ascii="Times New Roman" w:hAnsi="Times New Roman"/>
      <w:b/>
      <w:bCs/>
      <w:color w:val="800000"/>
      <w:u w:val="single"/>
    </w:rPr>
  </w:style>
  <w:style w:type="paragraph" w:customStyle="1" w:styleId="xl60">
    <w:name w:val="xl60"/>
    <w:basedOn w:val="Normal"/>
    <w:rsid w:val="00756205"/>
    <w:pPr>
      <w:spacing w:before="100" w:beforeAutospacing="1" w:after="100" w:afterAutospacing="1"/>
      <w:jc w:val="left"/>
    </w:pPr>
    <w:rPr>
      <w:rFonts w:ascii="Times New Roman" w:hAnsi="Times New Roman"/>
      <w:color w:val="993366"/>
    </w:rPr>
  </w:style>
  <w:style w:type="paragraph" w:customStyle="1" w:styleId="xl61">
    <w:name w:val="xl61"/>
    <w:basedOn w:val="Normal"/>
    <w:rsid w:val="00756205"/>
    <w:pPr>
      <w:spacing w:before="100" w:beforeAutospacing="1" w:after="100" w:afterAutospacing="1"/>
      <w:jc w:val="left"/>
    </w:pPr>
    <w:rPr>
      <w:rFonts w:ascii="Times New Roman" w:hAnsi="Times New Roman"/>
      <w:b/>
      <w:bCs/>
      <w:color w:val="339966"/>
    </w:rPr>
  </w:style>
  <w:style w:type="paragraph" w:customStyle="1" w:styleId="xl62">
    <w:name w:val="xl62"/>
    <w:basedOn w:val="Normal"/>
    <w:rsid w:val="00756205"/>
    <w:pPr>
      <w:spacing w:before="100" w:beforeAutospacing="1" w:after="100" w:afterAutospacing="1"/>
      <w:jc w:val="left"/>
    </w:pPr>
    <w:rPr>
      <w:rFonts w:ascii="Times New Roman" w:hAnsi="Times New Roman"/>
      <w:b/>
      <w:bCs/>
      <w:color w:val="666699"/>
    </w:rPr>
  </w:style>
  <w:style w:type="paragraph" w:customStyle="1" w:styleId="xl95">
    <w:name w:val="xl95"/>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pacing w:before="100" w:beforeAutospacing="1" w:after="100" w:afterAutospacing="1"/>
      <w:jc w:val="left"/>
    </w:pPr>
    <w:rPr>
      <w:rFonts w:ascii="Times New Roman" w:hAnsi="Times New Roman"/>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03">
    <w:name w:val="xl103"/>
    <w:basedOn w:val="Normal"/>
    <w:rsid w:val="00756205"/>
    <w:pPr>
      <w:pBdr>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pacing w:before="100" w:beforeAutospacing="1" w:after="100" w:afterAutospacing="1"/>
      <w:jc w:val="center"/>
    </w:pPr>
    <w:rPr>
      <w:rFonts w:ascii="Times New Roman" w:hAnsi="Times New Roman"/>
      <w:u w:val="single"/>
    </w:rPr>
  </w:style>
  <w:style w:type="paragraph" w:customStyle="1" w:styleId="xl106">
    <w:name w:val="xl106"/>
    <w:basedOn w:val="Normal"/>
    <w:rsid w:val="00756205"/>
    <w:pPr>
      <w:spacing w:before="100" w:beforeAutospacing="1" w:after="100" w:afterAutospacing="1"/>
      <w:jc w:val="left"/>
    </w:pPr>
    <w:rPr>
      <w:rFonts w:ascii="Times New Roman" w:hAnsi="Times New Roman"/>
      <w:color w:val="969696"/>
    </w:rPr>
  </w:style>
  <w:style w:type="paragraph" w:customStyle="1" w:styleId="xl107">
    <w:name w:val="xl107"/>
    <w:basedOn w:val="Normal"/>
    <w:rsid w:val="00756205"/>
    <w:pPr>
      <w:shd w:val="clear" w:color="auto" w:fill="FFFF0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pacing w:before="100" w:beforeAutospacing="1" w:after="100" w:afterAutospacing="1"/>
      <w:jc w:val="left"/>
    </w:pPr>
    <w:rPr>
      <w:rFonts w:ascii="Times New Roman" w:hAnsi="Times New Roman"/>
      <w:b/>
      <w:bCs/>
      <w:color w:val="969696"/>
    </w:rPr>
  </w:style>
  <w:style w:type="paragraph" w:customStyle="1" w:styleId="xl112">
    <w:name w:val="xl112"/>
    <w:basedOn w:val="Normal"/>
    <w:rsid w:val="00756205"/>
    <w:pP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pacing w:before="100" w:beforeAutospacing="1" w:after="100" w:afterAutospacing="1"/>
      <w:jc w:val="left"/>
    </w:pPr>
    <w:rPr>
      <w:rFonts w:ascii="Times New Roman" w:hAnsi="Times New Roman"/>
      <w:b/>
      <w:bCs/>
      <w:color w:val="993300"/>
    </w:rPr>
  </w:style>
  <w:style w:type="paragraph" w:customStyle="1" w:styleId="xl114">
    <w:name w:val="xl114"/>
    <w:basedOn w:val="Normal"/>
    <w:rsid w:val="00756205"/>
    <w:pPr>
      <w:pBdr>
        <w:top w:val="single" w:sz="4" w:space="0" w:color="auto"/>
        <w:left w:val="single" w:sz="8"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1">
    <w:name w:val="xl131"/>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2">
    <w:name w:val="xl132"/>
    <w:basedOn w:val="Normal"/>
    <w:rsid w:val="00756205"/>
    <w:pPr>
      <w:pBdr>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3">
    <w:name w:val="xl133"/>
    <w:basedOn w:val="Normal"/>
    <w:rsid w:val="00756205"/>
    <w:pPr>
      <w:spacing w:before="100" w:beforeAutospacing="1" w:after="100" w:afterAutospacing="1"/>
      <w:jc w:val="left"/>
    </w:pPr>
    <w:rPr>
      <w:rFonts w:ascii="Times New Roman" w:hAnsi="Times New Roman"/>
    </w:rPr>
  </w:style>
  <w:style w:type="paragraph" w:customStyle="1" w:styleId="xl134">
    <w:name w:val="xl134"/>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135">
    <w:name w:val="xl135"/>
    <w:basedOn w:val="Normal"/>
    <w:rsid w:val="00756205"/>
    <w:pPr>
      <w:spacing w:before="100" w:beforeAutospacing="1" w:after="100" w:afterAutospacing="1"/>
      <w:jc w:val="center"/>
    </w:pPr>
    <w:rPr>
      <w:rFonts w:ascii="Times New Roman" w:hAnsi="Times New Roman"/>
      <w:color w:val="0000FF"/>
    </w:rPr>
  </w:style>
  <w:style w:type="paragraph" w:customStyle="1" w:styleId="xl136">
    <w:name w:val="xl136"/>
    <w:basedOn w:val="Normal"/>
    <w:rsid w:val="00756205"/>
    <w:pPr>
      <w:spacing w:before="100" w:beforeAutospacing="1" w:after="100" w:afterAutospacing="1"/>
      <w:jc w:val="center"/>
    </w:pPr>
    <w:rPr>
      <w:rFonts w:ascii="Times New Roman" w:hAnsi="Times New Roman"/>
      <w:b/>
      <w:bCs/>
      <w:color w:val="FF6600"/>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pacing w:before="100" w:beforeAutospacing="1" w:after="100" w:afterAutospacing="1"/>
      <w:jc w:val="left"/>
    </w:pPr>
    <w:rPr>
      <w:rFonts w:ascii="Times New Roman" w:hAnsi="Times New Roman"/>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pacing w:before="100" w:beforeAutospacing="1" w:after="100" w:afterAutospacing="1"/>
      <w:jc w:val="left"/>
    </w:pPr>
    <w:rPr>
      <w:rFonts w:ascii="Times New Roman" w:hAnsi="Times New Roman"/>
      <w:color w:val="0000FF"/>
    </w:rPr>
  </w:style>
  <w:style w:type="paragraph" w:customStyle="1" w:styleId="xl139">
    <w:name w:val="xl139"/>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pacing w:before="100" w:beforeAutospacing="1" w:after="100" w:afterAutospacing="1"/>
      <w:jc w:val="center"/>
    </w:pPr>
    <w:rPr>
      <w:rFonts w:ascii="Times New Roman" w:hAnsi="Times New Roman"/>
      <w:b/>
      <w:bCs/>
      <w:color w:val="008000"/>
    </w:rPr>
  </w:style>
  <w:style w:type="paragraph" w:customStyle="1" w:styleId="xl142">
    <w:name w:val="xl142"/>
    <w:basedOn w:val="Normal"/>
    <w:rsid w:val="00756205"/>
    <w:pPr>
      <w:pBdr>
        <w:right w:val="single" w:sz="8" w:space="0" w:color="auto"/>
      </w:pBdr>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pacing w:before="100" w:beforeAutospacing="1" w:after="100" w:afterAutospacing="1"/>
      <w:jc w:val="left"/>
    </w:pPr>
    <w:rPr>
      <w:rFonts w:ascii="Times New Roman" w:hAnsi="Times New Roman"/>
      <w:b/>
      <w:bCs/>
      <w:color w:val="969696"/>
    </w:rPr>
  </w:style>
  <w:style w:type="paragraph" w:customStyle="1" w:styleId="xl156">
    <w:name w:val="xl156"/>
    <w:basedOn w:val="Normal"/>
    <w:rsid w:val="00756205"/>
    <w:pPr>
      <w:pBdr>
        <w:top w:val="single" w:sz="4" w:space="0" w:color="auto"/>
        <w:right w:val="single" w:sz="4" w:space="0" w:color="auto"/>
      </w:pBdr>
      <w:spacing w:before="100" w:beforeAutospacing="1" w:after="100" w:afterAutospacing="1"/>
      <w:jc w:val="right"/>
    </w:pPr>
    <w:rPr>
      <w:rFonts w:ascii="Times New Roman" w:hAnsi="Times New Roman"/>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60">
    <w:name w:val="xl160"/>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161">
    <w:name w:val="xl161"/>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162">
    <w:name w:val="xl162"/>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color w:val="000000"/>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64">
    <w:name w:val="xl164"/>
    <w:basedOn w:val="Normal"/>
    <w:rsid w:val="00756205"/>
    <w:pPr>
      <w:pBdr>
        <w:right w:val="single" w:sz="4" w:space="0" w:color="auto"/>
      </w:pBdr>
      <w:spacing w:before="100" w:beforeAutospacing="1" w:after="100" w:afterAutospacing="1"/>
      <w:jc w:val="center"/>
    </w:pPr>
    <w:rPr>
      <w:rFonts w:ascii="Times New Roman" w:hAnsi="Times New Roman"/>
    </w:rPr>
  </w:style>
  <w:style w:type="paragraph" w:customStyle="1" w:styleId="xl165">
    <w:name w:val="xl165"/>
    <w:basedOn w:val="Normal"/>
    <w:rsid w:val="00756205"/>
    <w:pPr>
      <w:pBdr>
        <w:top w:val="single" w:sz="4"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Times New Roman" w:hAnsi="Times New Roman"/>
      <w:b/>
      <w:bCs/>
      <w:color w:val="99CC00"/>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pacing w:before="100" w:beforeAutospacing="1" w:after="100" w:afterAutospacing="1"/>
      <w:jc w:val="center"/>
    </w:pPr>
    <w:rPr>
      <w:rFonts w:ascii="Times New Roman" w:hAnsi="Times New Roman"/>
      <w:b/>
      <w:bCs/>
      <w:color w:val="969696"/>
    </w:rPr>
  </w:style>
  <w:style w:type="paragraph" w:customStyle="1" w:styleId="xl170">
    <w:name w:val="xl170"/>
    <w:basedOn w:val="Normal"/>
    <w:rsid w:val="00756205"/>
    <w:pPr>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pacing w:before="100" w:beforeAutospacing="1" w:after="100" w:afterAutospacing="1"/>
      <w:jc w:val="center"/>
    </w:pPr>
    <w:rPr>
      <w:rFonts w:ascii="Times New Roman" w:hAnsi="Times New Roman"/>
    </w:rPr>
  </w:style>
  <w:style w:type="paragraph" w:customStyle="1" w:styleId="xl177">
    <w:name w:val="xl177"/>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rPr>
  </w:style>
  <w:style w:type="paragraph" w:customStyle="1" w:styleId="xl178">
    <w:name w:val="xl178"/>
    <w:basedOn w:val="Normal"/>
    <w:rsid w:val="00756205"/>
    <w:pPr>
      <w:pBdr>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8">
    <w:name w:val="xl198"/>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200">
    <w:name w:val="xl200"/>
    <w:basedOn w:val="Normal"/>
    <w:rsid w:val="00756205"/>
    <w:pPr>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pacing w:before="100" w:beforeAutospacing="1" w:after="100" w:afterAutospacing="1"/>
      <w:jc w:val="center"/>
    </w:pPr>
    <w:rPr>
      <w:rFonts w:ascii="Times New Roman" w:hAnsi="Times New Roman"/>
      <w:b/>
      <w:bCs/>
      <w:i/>
      <w:iCs/>
    </w:rPr>
  </w:style>
  <w:style w:type="paragraph" w:customStyle="1" w:styleId="contrato">
    <w:name w:val="contrato"/>
    <w:basedOn w:val="Normal"/>
    <w:rsid w:val="00756205"/>
    <w:rPr>
      <w:lang w:val="pt-PT" w:eastAsia="ar-SA"/>
    </w:rPr>
  </w:style>
  <w:style w:type="paragraph" w:customStyle="1" w:styleId="Corpodetexto21">
    <w:name w:val="Corpo de texto 21"/>
    <w:basedOn w:val="Normal"/>
    <w:rsid w:val="00756205"/>
    <w:pPr>
      <w:ind w:left="1134" w:hanging="1134"/>
    </w:pPr>
    <w:rPr>
      <w:sz w:val="22"/>
      <w:lang w:eastAsia="ar-SA"/>
    </w:rPr>
  </w:style>
  <w:style w:type="paragraph" w:customStyle="1" w:styleId="MNN1">
    <w:name w:val="MNN1"/>
    <w:next w:val="Normal"/>
    <w:rsid w:val="00756205"/>
    <w:pPr>
      <w:numPr>
        <w:numId w:val="24"/>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pacing w:before="100" w:beforeAutospacing="1" w:after="100" w:afterAutospacing="1"/>
      <w:jc w:val="left"/>
    </w:pPr>
    <w:rPr>
      <w:b/>
      <w:bCs/>
    </w:rPr>
  </w:style>
  <w:style w:type="character" w:customStyle="1" w:styleId="st">
    <w:name w:val="st"/>
    <w:rsid w:val="00756205"/>
  </w:style>
  <w:style w:type="paragraph" w:customStyle="1" w:styleId="EstiloArialJustificado">
    <w:name w:val="Estilo Arial Justificado"/>
    <w:basedOn w:val="Normal"/>
    <w:rsid w:val="00756205"/>
  </w:style>
  <w:style w:type="character" w:customStyle="1" w:styleId="TextodenotaderodapChar">
    <w:name w:val="Texto de nota de rodapé Char"/>
    <w:link w:val="Textodenotaderodap"/>
    <w:uiPriority w:val="99"/>
    <w:rsid w:val="00756205"/>
  </w:style>
  <w:style w:type="paragraph" w:styleId="Textodenotaderodap">
    <w:name w:val="footnote text"/>
    <w:basedOn w:val="Normal"/>
    <w:link w:val="TextodenotaderodapChar"/>
    <w:uiPriority w:val="99"/>
    <w:unhideWhenUsed/>
    <w:rsid w:val="00756205"/>
    <w:pPr>
      <w:jc w:val="left"/>
    </w:pPr>
  </w:style>
  <w:style w:type="character" w:customStyle="1" w:styleId="TextodenotaderodapChar1">
    <w:name w:val="Texto de nota de rodapé Char1"/>
    <w:basedOn w:val="Fontepargpadr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lang w:eastAsia="ar-SA"/>
    </w:rPr>
  </w:style>
  <w:style w:type="paragraph" w:customStyle="1" w:styleId="Cidade">
    <w:name w:val="Cidade"/>
    <w:basedOn w:val="Normal"/>
    <w:rsid w:val="00756205"/>
    <w:pPr>
      <w:autoSpaceDE w:val="0"/>
      <w:spacing w:before="600" w:after="1440"/>
      <w:jc w:val="right"/>
    </w:pPr>
    <w:rPr>
      <w:rFonts w:ascii="Times New Roman" w:hAnsi="Times New Roman"/>
      <w:lang w:eastAsia="ar-SA"/>
    </w:rPr>
  </w:style>
  <w:style w:type="paragraph" w:customStyle="1" w:styleId="Char">
    <w:name w:val="Char"/>
    <w:basedOn w:val="Normal"/>
    <w:rsid w:val="00756205"/>
    <w:pPr>
      <w:spacing w:after="160" w:line="240" w:lineRule="exact"/>
      <w:jc w:val="left"/>
    </w:pPr>
    <w:rPr>
      <w:rFonts w:ascii="Tahoma" w:hAnsi="Tahoma"/>
      <w:lang w:val="en-US" w:eastAsia="en-US"/>
    </w:rPr>
  </w:style>
  <w:style w:type="paragraph" w:styleId="Commarcadores2">
    <w:name w:val="List Bullet 2"/>
    <w:basedOn w:val="Normal"/>
    <w:autoRedefine/>
    <w:rsid w:val="00756205"/>
    <w:pPr>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Sutil">
    <w:name w:val="Subtle Emphasis"/>
    <w:qFormat/>
    <w:rsid w:val="00756205"/>
    <w:rPr>
      <w:i/>
      <w:iCs/>
      <w:color w:val="808080"/>
    </w:rPr>
  </w:style>
  <w:style w:type="paragraph" w:styleId="Textodecomentrio">
    <w:name w:val="annotation text"/>
    <w:basedOn w:val="Normal"/>
    <w:link w:val="TextodecomentrioChar"/>
    <w:uiPriority w:val="99"/>
    <w:unhideWhenUsed/>
    <w:rsid w:val="00756205"/>
    <w:pPr>
      <w:jc w:val="left"/>
    </w:pPr>
    <w:rPr>
      <w:rFonts w:ascii="Times New Roman" w:hAnsi="Times New Roman"/>
    </w:rPr>
  </w:style>
  <w:style w:type="character" w:customStyle="1" w:styleId="TextodecomentrioChar">
    <w:name w:val="Texto de comentário Char"/>
    <w:basedOn w:val="Fontepargpadr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lang w:eastAsia="ar-SA"/>
    </w:rPr>
  </w:style>
  <w:style w:type="paragraph" w:styleId="Assuntodocomentrio">
    <w:name w:val="annotation subject"/>
    <w:basedOn w:val="Textodecomentrio"/>
    <w:next w:val="Textodecomentrio"/>
    <w:link w:val="AssuntodocomentrioChar1"/>
    <w:uiPriority w:val="99"/>
    <w:unhideWhenUsed/>
    <w:rsid w:val="00756205"/>
    <w:rPr>
      <w:b/>
      <w:bCs/>
      <w:sz w:val="20"/>
      <w:szCs w:val="20"/>
      <w:lang w:val="x-none" w:eastAsia="x-none"/>
    </w:rPr>
  </w:style>
  <w:style w:type="character" w:customStyle="1" w:styleId="AssuntodocomentrioChar">
    <w:name w:val="Assunto do comentário Char"/>
    <w:basedOn w:val="TextodecomentrioCha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pacing w:before="100" w:beforeAutospacing="1" w:after="100" w:afterAutospacing="1"/>
      <w:jc w:val="left"/>
    </w:pPr>
    <w:rPr>
      <w:rFonts w:ascii="Times New Roman" w:hAnsi="Times New Roman"/>
    </w:rPr>
  </w:style>
  <w:style w:type="paragraph" w:customStyle="1" w:styleId="specs">
    <w:name w:val="specs"/>
    <w:basedOn w:val="Normal"/>
    <w:uiPriority w:val="99"/>
    <w:semiHidden/>
    <w:rsid w:val="00756205"/>
    <w:pPr>
      <w:spacing w:before="100" w:beforeAutospacing="1" w:after="100" w:afterAutospacing="1"/>
      <w:jc w:val="left"/>
    </w:pPr>
    <w:rPr>
      <w:rFonts w:ascii="Times New Roman" w:hAnsi="Times New Roman"/>
    </w:rPr>
  </w:style>
  <w:style w:type="character" w:customStyle="1" w:styleId="AssuntodocomentrioChar1">
    <w:name w:val="Assunto do comentário Char1"/>
    <w:link w:val="Assuntodo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style>
  <w:style w:type="numbering" w:customStyle="1" w:styleId="Estilo3">
    <w:name w:val="Estilo3"/>
    <w:uiPriority w:val="99"/>
    <w:rsid w:val="00756205"/>
  </w:style>
  <w:style w:type="paragraph" w:customStyle="1" w:styleId="p1">
    <w:name w:val="p1"/>
    <w:basedOn w:val="Normal"/>
    <w:uiPriority w:val="99"/>
    <w:rsid w:val="00756205"/>
    <w:pPr>
      <w:numPr>
        <w:numId w:val="27"/>
      </w:numPr>
      <w:ind w:left="1134"/>
    </w:pPr>
    <w:rPr>
      <w:rFonts w:ascii="Times New Roman" w:hAnsi="Times New Roman"/>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lang w:eastAsia="en-US"/>
    </w:rPr>
  </w:style>
  <w:style w:type="paragraph" w:customStyle="1" w:styleId="feature-title">
    <w:name w:val="feature-title"/>
    <w:basedOn w:val="Normal"/>
    <w:rsid w:val="00756205"/>
    <w:pPr>
      <w:spacing w:before="100" w:beforeAutospacing="1" w:after="100" w:afterAutospacing="1"/>
      <w:jc w:val="left"/>
    </w:pPr>
    <w:rPr>
      <w:rFonts w:ascii="Times New Roman" w:hAnsi="Times New Roman"/>
    </w:rPr>
  </w:style>
  <w:style w:type="numbering" w:customStyle="1" w:styleId="Semlista3">
    <w:name w:val="Sem lista3"/>
    <w:next w:val="Semlista"/>
    <w:uiPriority w:val="99"/>
    <w:semiHidden/>
    <w:unhideWhenUsed/>
    <w:rsid w:val="00756205"/>
  </w:style>
  <w:style w:type="table" w:customStyle="1" w:styleId="Tabelacomgrade10">
    <w:name w:val="Tabela com grade1"/>
    <w:basedOn w:val="Tabelanormal"/>
    <w:next w:val="Tabelacomgrade"/>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0">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d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ade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nfase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adeClara-nfase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ade"/>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adeClara-nfase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ade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0">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ade"/>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mrio3">
    <w:name w:val="toc 3"/>
    <w:basedOn w:val="Normal"/>
    <w:next w:val="Normal"/>
    <w:autoRedefine/>
    <w:uiPriority w:val="39"/>
    <w:unhideWhenUsed/>
    <w:rsid w:val="00756205"/>
    <w:pPr>
      <w:ind w:left="400"/>
      <w:jc w:val="left"/>
    </w:pPr>
    <w:rPr>
      <w:rFonts w:ascii="Times New Roman" w:hAnsi="Times New Roman"/>
      <w:sz w:val="20"/>
    </w:rPr>
  </w:style>
  <w:style w:type="paragraph" w:customStyle="1" w:styleId="Nivel1">
    <w:name w:val="Nivel1"/>
    <w:next w:val="Normal"/>
    <w:link w:val="Nivel1Char"/>
    <w:qFormat/>
    <w:rsid w:val="00756205"/>
    <w:pPr>
      <w:widowControl w:val="0"/>
      <w:autoSpaceDE w:val="0"/>
      <w:autoSpaceDN w:val="0"/>
      <w:adjustRightInd w:val="0"/>
      <w:spacing w:before="480" w:after="120" w:line="276" w:lineRule="auto"/>
      <w:ind w:left="360" w:hanging="360"/>
    </w:pPr>
    <w:rPr>
      <w:rFonts w:eastAsia="Times New Roman" w:cs="Times New Roman"/>
      <w:b/>
      <w:bCs/>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
    <w:name w:val="Nivel_01"/>
    <w:link w:val="Nivel01Char"/>
    <w:qFormat/>
    <w:rsid w:val="00756205"/>
    <w:pPr>
      <w:widowControl w:val="0"/>
      <w:numPr>
        <w:numId w:val="28"/>
      </w:numPr>
      <w:tabs>
        <w:tab w:val="left" w:pos="567"/>
      </w:tabs>
      <w:autoSpaceDE w:val="0"/>
      <w:autoSpaceDN w:val="0"/>
      <w:ind w:left="1287" w:hanging="360"/>
    </w:pPr>
    <w:rPr>
      <w:rFonts w:ascii="Ecofont_Spranq_eco_Sans" w:eastAsia="MS Gothic" w:hAnsi="Ecofont_Spranq_eco_Sans" w:cs="Times New Roman"/>
      <w:b/>
      <w:bCs/>
      <w:sz w:val="20"/>
      <w:szCs w:val="20"/>
      <w:lang w:val="x-none" w:eastAsia="x-none"/>
    </w:rPr>
  </w:style>
  <w:style w:type="character" w:customStyle="1" w:styleId="Nivel01Char">
    <w:name w:val="Nivel_01 Char"/>
    <w:link w:val="Nivel01"/>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ade"/>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uiPriority w:val="99"/>
    <w:semiHidden/>
    <w:rsid w:val="00756205"/>
    <w:rPr>
      <w:color w:val="808080"/>
    </w:rPr>
  </w:style>
  <w:style w:type="paragraph" w:customStyle="1" w:styleId="font7">
    <w:name w:val="font7"/>
    <w:basedOn w:val="Normal"/>
    <w:rsid w:val="00756205"/>
    <w:pPr>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autoSpaceDE w:val="0"/>
      <w:autoSpaceDN w:val="0"/>
      <w:ind w:left="1386" w:hanging="709"/>
      <w:jc w:val="left"/>
      <w:outlineLvl w:val="1"/>
    </w:pPr>
    <w:rPr>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 w:type="character" w:customStyle="1" w:styleId="Ttulo2Char">
    <w:name w:val="Título 2 Char"/>
    <w:basedOn w:val="Fontepargpadro"/>
    <w:uiPriority w:val="9"/>
    <w:rsid w:val="00C15D2A"/>
    <w:rPr>
      <w:b/>
      <w:bCs/>
      <w:sz w:val="36"/>
      <w:szCs w:val="36"/>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comprascaragu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caragua.com.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caragua.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C3pqAZ00Lq2EAUP6hREaDYQ0nQ==">CgMxLjAyDmgubnJ4NHIxdW1kampkMg5oLmExN2NzZmszcHFkazIOaC55bG9vaGw3ZmYxOHEyDmgubnBob3ExOXZsMzFsMg5oLjRuamR4a2sxdnhzdzIOaC5kczFqMGxsaWdjMGk4AHIhMVRpMTVreTdMMWVqQndmTnRIbnN3Um44Y1RkT05pRUhD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11023</Words>
  <Characters>59525</Characters>
  <Application>Microsoft Office Word</Application>
  <DocSecurity>0</DocSecurity>
  <Lines>496</Lines>
  <Paragraphs>140</Paragraphs>
  <ScaleCrop>false</ScaleCrop>
  <Company/>
  <LinksUpToDate>false</LinksUpToDate>
  <CharactersWithSpaces>70408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DELL</cp:lastModifiedBy>
  <cp:revision>4</cp:revision>
  <dcterms:created xsi:type="dcterms:W3CDTF">2026-02-25T17:51:00Z</dcterms:created>
  <dcterms:modified xsi:type="dcterms:W3CDTF">2026-04-14T14:47:00Z</dcterms:modified>
</cp:coreProperties>
</file>