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bookmarkStart w:id="0" w:name="_GoBack"/>
      <w:bookmarkEnd w:id="0"/>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bookmarkStart w:id="1" w:name="_heading=h.rmhjdcpqevsu" w:colFirst="0" w:colLast="0"/>
      <w:bookmarkEnd w:id="1"/>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spacing w:before="11"/>
        <w:rPr>
          <w:rFonts w:ascii="Times New Roman" w:eastAsia="Times New Roman" w:hAnsi="Times New Roman" w:cs="Times New Roman"/>
          <w:color w:val="000000"/>
          <w:sz w:val="24"/>
          <w:szCs w:val="24"/>
        </w:rPr>
      </w:pPr>
    </w:p>
    <w:p w:rsidR="001A14CE" w:rsidRDefault="00D74175">
      <w:pPr>
        <w:ind w:left="201" w:right="32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PROJETO BÁSICO</w:t>
      </w:r>
    </w:p>
    <w:p w:rsidR="001A14CE" w:rsidRDefault="00D74175">
      <w:pPr>
        <w:spacing w:before="37" w:line="276" w:lineRule="auto"/>
        <w:ind w:left="198" w:right="32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CONSTRUÇÃO DA PRAÇA DE ESTANDARTE</w:t>
      </w:r>
    </w:p>
    <w:p w:rsidR="001A14CE" w:rsidRDefault="00D74175">
      <w:pPr>
        <w:spacing w:before="37" w:line="276" w:lineRule="auto"/>
        <w:ind w:left="198" w:right="32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CÂNDIDO MENDES, MARANHÃO.</w:t>
      </w:r>
    </w:p>
    <w:p w:rsidR="001A14CE" w:rsidRDefault="001A14CE">
      <w:pPr>
        <w:spacing w:before="37" w:line="276" w:lineRule="auto"/>
        <w:ind w:left="198" w:right="322"/>
        <w:jc w:val="center"/>
        <w:rPr>
          <w:rFonts w:ascii="Times New Roman" w:eastAsia="Times New Roman" w:hAnsi="Times New Roman" w:cs="Times New Roman"/>
          <w:b/>
          <w:bCs/>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D74175">
      <w:pPr>
        <w:ind w:left="198" w:right="323"/>
        <w:jc w:val="center"/>
        <w:rPr>
          <w:rFonts w:ascii="Times New Roman" w:eastAsia="Times New Roman" w:hAnsi="Times New Roman" w:cs="Times New Roman"/>
          <w:b/>
          <w:bCs/>
          <w:sz w:val="24"/>
          <w:szCs w:val="24"/>
        </w:rPr>
        <w:sectPr w:rsidR="001A14CE">
          <w:headerReference w:type="default" r:id="rId8"/>
          <w:footerReference w:type="default" r:id="rId9"/>
          <w:pgSz w:w="11910" w:h="16850"/>
          <w:pgMar w:top="2500" w:right="1133" w:bottom="1020" w:left="1417" w:header="586" w:footer="827" w:gutter="0"/>
          <w:pgNumType w:start="1"/>
          <w:cols w:space="720"/>
        </w:sectPr>
      </w:pPr>
      <w:bookmarkStart w:id="2" w:name="_heading=h.uo80acofr7yy" w:colFirst="0" w:colLast="0"/>
      <w:bookmarkEnd w:id="2"/>
      <w:r>
        <w:rPr>
          <w:rFonts w:ascii="Times New Roman" w:eastAsia="Times New Roman" w:hAnsi="Times New Roman" w:cs="Times New Roman"/>
          <w:b/>
          <w:bCs/>
          <w:sz w:val="24"/>
          <w:szCs w:val="24"/>
        </w:rPr>
        <w:t>OUTUBRO DE 2025</w:t>
      </w: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spacing w:before="186"/>
        <w:rPr>
          <w:rFonts w:ascii="Times New Roman" w:eastAsia="Times New Roman" w:hAnsi="Times New Roman" w:cs="Times New Roman"/>
          <w:b/>
          <w:bCs/>
          <w:color w:val="000000"/>
          <w:sz w:val="24"/>
          <w:szCs w:val="24"/>
        </w:rPr>
      </w:pPr>
    </w:p>
    <w:p w:rsidR="001A14CE" w:rsidRDefault="00D74175">
      <w:pPr>
        <w:ind w:left="15" w:right="13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SUMÁRIO</w:t>
      </w:r>
    </w:p>
    <w:p w:rsidR="001A14CE" w:rsidRDefault="00D74175">
      <w:pPr>
        <w:numPr>
          <w:ilvl w:val="0"/>
          <w:numId w:val="11"/>
        </w:numPr>
        <w:pBdr>
          <w:top w:val="nil"/>
          <w:left w:val="nil"/>
          <w:bottom w:val="nil"/>
          <w:right w:val="nil"/>
          <w:between w:val="nil"/>
        </w:pBdr>
        <w:tabs>
          <w:tab w:val="left" w:pos="709"/>
          <w:tab w:val="right" w:pos="9207"/>
        </w:tabs>
        <w:spacing w:before="998"/>
        <w:ind w:left="0" w:firstLine="0"/>
        <w:jc w:val="both"/>
        <w:rPr>
          <w:rFonts w:ascii="Times New Roman" w:eastAsia="Times New Roman" w:hAnsi="Times New Roman" w:cs="Times New Roman"/>
          <w:sz w:val="24"/>
          <w:szCs w:val="24"/>
        </w:rPr>
      </w:pPr>
      <w:hyperlink w:anchor="_heading=h.tu7sn2uouk5x">
        <w:r>
          <w:rPr>
            <w:rFonts w:ascii="Times New Roman" w:eastAsia="Times New Roman" w:hAnsi="Times New Roman" w:cs="Times New Roman"/>
            <w:color w:val="000000"/>
            <w:sz w:val="24"/>
            <w:szCs w:val="24"/>
          </w:rPr>
          <w:t>OBJETO</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263"/>
          <w:tab w:val="right" w:pos="9207"/>
        </w:tabs>
        <w:spacing w:before="100"/>
        <w:ind w:left="263" w:hanging="262"/>
        <w:jc w:val="both"/>
        <w:rPr>
          <w:rFonts w:ascii="Times New Roman" w:eastAsia="Times New Roman" w:hAnsi="Times New Roman" w:cs="Times New Roman"/>
          <w:sz w:val="24"/>
          <w:szCs w:val="24"/>
        </w:rPr>
      </w:pPr>
      <w:hyperlink w:anchor="_heading=h.fsap072cc5j4">
        <w:r>
          <w:rPr>
            <w:rFonts w:ascii="Times New Roman" w:eastAsia="Times New Roman" w:hAnsi="Times New Roman" w:cs="Times New Roman"/>
            <w:color w:val="000000"/>
            <w:sz w:val="24"/>
            <w:szCs w:val="24"/>
          </w:rPr>
          <w:t>JUSTIFICATIVA</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263"/>
          <w:tab w:val="right" w:pos="9207"/>
        </w:tabs>
        <w:spacing w:before="100"/>
        <w:ind w:left="263" w:hanging="262"/>
        <w:jc w:val="both"/>
        <w:rPr>
          <w:rFonts w:ascii="Times New Roman" w:eastAsia="Times New Roman" w:hAnsi="Times New Roman" w:cs="Times New Roman"/>
          <w:sz w:val="24"/>
          <w:szCs w:val="24"/>
        </w:rPr>
      </w:pPr>
      <w:hyperlink w:anchor="_heading=h.7q7qbkna9h1g">
        <w:r>
          <w:rPr>
            <w:rFonts w:ascii="Times New Roman" w:eastAsia="Times New Roman" w:hAnsi="Times New Roman" w:cs="Times New Roman"/>
            <w:color w:val="000000"/>
            <w:sz w:val="24"/>
            <w:szCs w:val="24"/>
          </w:rPr>
          <w:t>DA VIGÊNCIA CONTRATUAL E PRAZO DE PRESTAÇÃO DOS SERVIÇOS</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263"/>
          <w:tab w:val="right" w:pos="9207"/>
        </w:tabs>
        <w:spacing w:before="99"/>
        <w:ind w:left="263" w:hanging="262"/>
        <w:jc w:val="both"/>
        <w:rPr>
          <w:rFonts w:ascii="Times New Roman" w:eastAsia="Times New Roman" w:hAnsi="Times New Roman" w:cs="Times New Roman"/>
          <w:sz w:val="24"/>
          <w:szCs w:val="24"/>
        </w:rPr>
      </w:pPr>
      <w:hyperlink w:anchor="_heading=h.jmbtz8hw04a0">
        <w:r>
          <w:rPr>
            <w:rFonts w:ascii="Times New Roman" w:eastAsia="Times New Roman" w:hAnsi="Times New Roman" w:cs="Times New Roman"/>
            <w:color w:val="000000"/>
            <w:sz w:val="24"/>
            <w:szCs w:val="24"/>
          </w:rPr>
          <w:t>DA CLASSIFICAÇÃO DO OBJETO. FORMA DE SELEÇÃO DO FORNECEDOR</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440"/>
          <w:tab w:val="right" w:pos="9207"/>
        </w:tabs>
        <w:spacing w:before="102"/>
        <w:ind w:left="440" w:hanging="439"/>
        <w:jc w:val="both"/>
        <w:rPr>
          <w:rFonts w:ascii="Times New Roman" w:eastAsia="Times New Roman" w:hAnsi="Times New Roman" w:cs="Times New Roman"/>
          <w:sz w:val="24"/>
          <w:szCs w:val="24"/>
        </w:rPr>
      </w:pPr>
      <w:hyperlink w:anchor="_heading=h.ei9782i1q8zm">
        <w:r>
          <w:rPr>
            <w:rFonts w:ascii="Times New Roman" w:eastAsia="Times New Roman" w:hAnsi="Times New Roman" w:cs="Times New Roman"/>
            <w:color w:val="000000"/>
            <w:sz w:val="24"/>
            <w:szCs w:val="24"/>
          </w:rPr>
          <w:t>REQUISITOS DA CONTRATAÇÃO, MODELO DE EXECUÇÃO DO OBJETO E VISTORIA</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440"/>
          <w:tab w:val="right" w:pos="9207"/>
        </w:tabs>
        <w:spacing w:before="100"/>
        <w:ind w:left="440" w:hanging="439"/>
        <w:jc w:val="both"/>
        <w:rPr>
          <w:rFonts w:ascii="Times New Roman" w:eastAsia="Times New Roman" w:hAnsi="Times New Roman" w:cs="Times New Roman"/>
          <w:sz w:val="24"/>
          <w:szCs w:val="24"/>
        </w:rPr>
      </w:pPr>
      <w:hyperlink w:anchor="_heading=h.75bdnlx5omyp">
        <w:r>
          <w:rPr>
            <w:rFonts w:ascii="Times New Roman" w:eastAsia="Times New Roman" w:hAnsi="Times New Roman" w:cs="Times New Roman"/>
            <w:color w:val="000000"/>
            <w:sz w:val="24"/>
            <w:szCs w:val="24"/>
          </w:rPr>
          <w:t>MATERIAIS A SEREM DISPONIBILIZADOS</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440"/>
          <w:tab w:val="right" w:pos="9207"/>
        </w:tabs>
        <w:spacing w:before="100"/>
        <w:ind w:left="440" w:hanging="439"/>
        <w:jc w:val="both"/>
        <w:rPr>
          <w:rFonts w:ascii="Times New Roman" w:eastAsia="Times New Roman" w:hAnsi="Times New Roman" w:cs="Times New Roman"/>
          <w:sz w:val="24"/>
          <w:szCs w:val="24"/>
        </w:rPr>
      </w:pPr>
      <w:hyperlink w:anchor="_heading=h.chzm258krryq">
        <w:r>
          <w:rPr>
            <w:rFonts w:ascii="Times New Roman" w:eastAsia="Times New Roman" w:hAnsi="Times New Roman" w:cs="Times New Roman"/>
            <w:color w:val="000000"/>
            <w:sz w:val="24"/>
            <w:szCs w:val="24"/>
          </w:rPr>
          <w:t>OBRIGAÇÕES DA CONTRATANTE</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440"/>
          <w:tab w:val="right" w:pos="9207"/>
        </w:tabs>
        <w:spacing w:before="99"/>
        <w:ind w:left="440" w:hanging="439"/>
        <w:jc w:val="both"/>
        <w:rPr>
          <w:rFonts w:ascii="Times New Roman" w:eastAsia="Times New Roman" w:hAnsi="Times New Roman" w:cs="Times New Roman"/>
          <w:sz w:val="24"/>
          <w:szCs w:val="24"/>
        </w:rPr>
      </w:pPr>
      <w:hyperlink w:anchor="_heading=h.k9jmvhi9ox9b">
        <w:r>
          <w:rPr>
            <w:rFonts w:ascii="Times New Roman" w:eastAsia="Times New Roman" w:hAnsi="Times New Roman" w:cs="Times New Roman"/>
            <w:color w:val="000000"/>
            <w:sz w:val="24"/>
            <w:szCs w:val="24"/>
          </w:rPr>
          <w:t>OBRIGAÇÕES DA CONTRATADA</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440"/>
          <w:tab w:val="right" w:pos="9207"/>
        </w:tabs>
        <w:spacing w:before="100"/>
        <w:ind w:left="440" w:hanging="439"/>
        <w:jc w:val="both"/>
        <w:rPr>
          <w:rFonts w:ascii="Times New Roman" w:eastAsia="Times New Roman" w:hAnsi="Times New Roman" w:cs="Times New Roman"/>
          <w:sz w:val="24"/>
          <w:szCs w:val="24"/>
        </w:rPr>
      </w:pPr>
      <w:hyperlink w:anchor="_heading=h.r0zvvhjbzq2l">
        <w:r>
          <w:rPr>
            <w:rFonts w:ascii="Times New Roman" w:eastAsia="Times New Roman" w:hAnsi="Times New Roman" w:cs="Times New Roman"/>
            <w:color w:val="000000"/>
            <w:sz w:val="24"/>
            <w:szCs w:val="24"/>
          </w:rPr>
          <w:t>DA SUBCONTRATAÇÃO</w:t>
        </w:r>
      </w:hyperlink>
      <w:r>
        <w:rPr>
          <w:rFonts w:ascii="Times New Roman" w:eastAsia="Times New Roman" w:hAnsi="Times New Roman" w:cs="Times New Roman"/>
          <w:color w:val="000000"/>
          <w:sz w:val="24"/>
          <w:szCs w:val="24"/>
        </w:rPr>
        <w:tab/>
      </w:r>
    </w:p>
    <w:p w:rsidR="001A14CE" w:rsidRDefault="00D74175">
      <w:pPr>
        <w:numPr>
          <w:ilvl w:val="0"/>
          <w:numId w:val="11"/>
        </w:numPr>
        <w:pBdr>
          <w:top w:val="nil"/>
          <w:left w:val="nil"/>
          <w:bottom w:val="nil"/>
          <w:right w:val="nil"/>
          <w:between w:val="nil"/>
        </w:pBdr>
        <w:tabs>
          <w:tab w:val="left" w:pos="661"/>
          <w:tab w:val="right" w:pos="9207"/>
        </w:tabs>
        <w:spacing w:before="100"/>
        <w:ind w:left="661" w:hanging="660"/>
        <w:jc w:val="both"/>
        <w:rPr>
          <w:rFonts w:ascii="Times New Roman" w:eastAsia="Times New Roman" w:hAnsi="Times New Roman" w:cs="Times New Roman"/>
          <w:sz w:val="24"/>
          <w:szCs w:val="24"/>
        </w:rPr>
      </w:pPr>
      <w:hyperlink w:anchor="_heading=h.jssza5tk23qa">
        <w:r>
          <w:rPr>
            <w:rFonts w:ascii="Times New Roman" w:eastAsia="Times New Roman" w:hAnsi="Times New Roman" w:cs="Times New Roman"/>
            <w:color w:val="000000"/>
            <w:sz w:val="24"/>
            <w:szCs w:val="24"/>
          </w:rPr>
          <w:t>CONTROLE E FISCALIZAÇÃO DA EXECUÇÃO</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100"/>
        <w:ind w:left="661" w:hanging="660"/>
        <w:jc w:val="both"/>
        <w:rPr>
          <w:rFonts w:ascii="Times New Roman" w:eastAsia="Times New Roman" w:hAnsi="Times New Roman" w:cs="Times New Roman"/>
          <w:sz w:val="24"/>
          <w:szCs w:val="24"/>
        </w:rPr>
      </w:pPr>
      <w:hyperlink w:anchor="_heading=h.y76j1ejektsc">
        <w:r>
          <w:rPr>
            <w:rFonts w:ascii="Times New Roman" w:eastAsia="Times New Roman" w:hAnsi="Times New Roman" w:cs="Times New Roman"/>
            <w:color w:val="000000"/>
            <w:sz w:val="24"/>
            <w:szCs w:val="24"/>
          </w:rPr>
          <w:t>DO RECEBIMENTO E ACEITAÇÃO DO OBJETO</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pPr>
      <w:hyperlink w:anchor="_heading=h.1cfidetsxo1v">
        <w:r>
          <w:rPr>
            <w:rFonts w:ascii="Times New Roman" w:eastAsia="Times New Roman" w:hAnsi="Times New Roman" w:cs="Times New Roman"/>
            <w:color w:val="000000"/>
            <w:sz w:val="24"/>
            <w:szCs w:val="24"/>
          </w:rPr>
          <w:t>DO PAGAMENTO</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103"/>
        <w:ind w:left="661" w:hanging="660"/>
        <w:jc w:val="both"/>
        <w:rPr>
          <w:rFonts w:ascii="Times New Roman" w:eastAsia="Times New Roman" w:hAnsi="Times New Roman" w:cs="Times New Roman"/>
          <w:sz w:val="24"/>
          <w:szCs w:val="24"/>
        </w:rPr>
      </w:pPr>
      <w:hyperlink w:anchor="_heading=h.h1wxyzqaaqpj">
        <w:r>
          <w:rPr>
            <w:rFonts w:ascii="Times New Roman" w:eastAsia="Times New Roman" w:hAnsi="Times New Roman" w:cs="Times New Roman"/>
            <w:color w:val="000000"/>
            <w:sz w:val="24"/>
            <w:szCs w:val="24"/>
          </w:rPr>
          <w:t>REAJUSTE</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pPr>
      <w:hyperlink w:anchor="_heading=h.kdeo803zr0zl">
        <w:r>
          <w:rPr>
            <w:rFonts w:ascii="Times New Roman" w:eastAsia="Times New Roman" w:hAnsi="Times New Roman" w:cs="Times New Roman"/>
            <w:color w:val="000000"/>
            <w:sz w:val="24"/>
            <w:szCs w:val="24"/>
          </w:rPr>
          <w:t>SANÇÕES ADMINISTRATIVAS</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100"/>
        <w:ind w:left="661" w:hanging="660"/>
        <w:jc w:val="both"/>
        <w:rPr>
          <w:rFonts w:ascii="Times New Roman" w:eastAsia="Times New Roman" w:hAnsi="Times New Roman" w:cs="Times New Roman"/>
          <w:sz w:val="24"/>
          <w:szCs w:val="24"/>
        </w:rPr>
      </w:pPr>
      <w:hyperlink w:anchor="_heading=h.wkxe7rs8tllk">
        <w:r>
          <w:rPr>
            <w:rFonts w:ascii="Times New Roman" w:eastAsia="Times New Roman" w:hAnsi="Times New Roman" w:cs="Times New Roman"/>
            <w:color w:val="000000"/>
            <w:sz w:val="24"/>
            <w:szCs w:val="24"/>
          </w:rPr>
          <w:t>QUALIFICAÇÃO TÉCNICA</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100"/>
        <w:ind w:left="661" w:hanging="660"/>
        <w:jc w:val="both"/>
        <w:rPr>
          <w:rFonts w:ascii="Times New Roman" w:eastAsia="Times New Roman" w:hAnsi="Times New Roman" w:cs="Times New Roman"/>
          <w:sz w:val="24"/>
          <w:szCs w:val="24"/>
        </w:rPr>
      </w:pPr>
      <w:hyperlink w:anchor="_heading=h.wkxe7rs8tllk">
        <w:r>
          <w:rPr>
            <w:rFonts w:ascii="Times New Roman" w:eastAsia="Times New Roman" w:hAnsi="Times New Roman" w:cs="Times New Roman"/>
            <w:color w:val="000000"/>
            <w:sz w:val="24"/>
            <w:szCs w:val="24"/>
          </w:rPr>
          <w:t>RELATIVA À QUALIFICAÇÃO ECONÔMICO-FINANCEIRA</w:t>
        </w:r>
        <w:r>
          <w:rPr>
            <w:rFonts w:ascii="Times New Roman" w:eastAsia="Times New Roman" w:hAnsi="Times New Roman" w:cs="Times New Roman"/>
            <w:color w:val="000000"/>
            <w:sz w:val="24"/>
            <w:szCs w:val="24"/>
          </w:rPr>
          <w:tab/>
        </w:r>
      </w:hyperlink>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ANÁLISE DE RISCOS DA EXECUÇÃO DA OBRA</w:t>
      </w:r>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IMPACTOS AMBIENTAIS E MEDIDAS MITIGADORAS</w:t>
      </w:r>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ESTIMATIVA DE PREÇOS E DOTAÇÃO ORÇAMENTÁRIA</w:t>
      </w:r>
    </w:p>
    <w:p w:rsidR="001A14CE" w:rsidRDefault="00D74175">
      <w:pPr>
        <w:numPr>
          <w:ilvl w:val="0"/>
          <w:numId w:val="11"/>
        </w:numPr>
        <w:pBdr>
          <w:top w:val="nil"/>
          <w:left w:val="nil"/>
          <w:bottom w:val="nil"/>
          <w:right w:val="nil"/>
          <w:between w:val="nil"/>
        </w:pBdr>
        <w:tabs>
          <w:tab w:val="left" w:pos="661"/>
          <w:tab w:val="right" w:pos="9207"/>
        </w:tabs>
        <w:spacing w:before="99"/>
        <w:ind w:left="661" w:hanging="660"/>
        <w:jc w:val="both"/>
        <w:rPr>
          <w:rFonts w:ascii="Times New Roman" w:eastAsia="Times New Roman" w:hAnsi="Times New Roman" w:cs="Times New Roman"/>
          <w:sz w:val="24"/>
          <w:szCs w:val="24"/>
        </w:rPr>
        <w:sectPr w:rsidR="001A14CE">
          <w:pgSz w:w="11910" w:h="16850"/>
          <w:pgMar w:top="2125" w:right="1133" w:bottom="1020" w:left="1417" w:header="586" w:footer="827" w:gutter="0"/>
          <w:cols w:space="720"/>
        </w:sectPr>
      </w:pPr>
      <w:r>
        <w:rPr>
          <w:rFonts w:ascii="Times New Roman" w:eastAsia="Times New Roman" w:hAnsi="Times New Roman" w:cs="Times New Roman"/>
          <w:color w:val="000000"/>
          <w:sz w:val="24"/>
          <w:szCs w:val="24"/>
        </w:rPr>
        <w:t>ANEXOS</w:t>
      </w:r>
      <w:r>
        <w:rPr>
          <w:rFonts w:ascii="Times New Roman" w:eastAsia="Times New Roman" w:hAnsi="Times New Roman" w:cs="Times New Roman"/>
          <w:color w:val="000000"/>
          <w:sz w:val="24"/>
          <w:szCs w:val="24"/>
        </w:rPr>
        <w:tab/>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282"/>
        </w:tabs>
        <w:ind w:left="282" w:hanging="281"/>
        <w:rPr>
          <w:rFonts w:ascii="Times New Roman" w:eastAsia="Times New Roman" w:hAnsi="Times New Roman" w:cs="Times New Roman"/>
          <w:sz w:val="24"/>
          <w:szCs w:val="24"/>
        </w:rPr>
      </w:pPr>
      <w:bookmarkStart w:id="3" w:name="_heading=h.tu7sn2uouk5x" w:colFirst="0" w:colLast="0"/>
      <w:bookmarkEnd w:id="3"/>
      <w:r>
        <w:rPr>
          <w:rFonts w:ascii="Times New Roman" w:eastAsia="Times New Roman" w:hAnsi="Times New Roman" w:cs="Times New Roman"/>
          <w:sz w:val="24"/>
          <w:szCs w:val="24"/>
        </w:rPr>
        <w:t>OBJETO</w:t>
      </w:r>
    </w:p>
    <w:p w:rsidR="001A14CE" w:rsidRDefault="00D74175">
      <w:pPr>
        <w:numPr>
          <w:ilvl w:val="1"/>
          <w:numId w:val="10"/>
        </w:numPr>
        <w:tabs>
          <w:tab w:val="left" w:pos="423"/>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 por objeto a contratação de pessoa jurídica especializada em serviços de engenharia, para construção da </w:t>
      </w:r>
      <w:r>
        <w:rPr>
          <w:rFonts w:ascii="Times New Roman" w:eastAsia="Times New Roman" w:hAnsi="Times New Roman" w:cs="Times New Roman"/>
          <w:b/>
          <w:bCs/>
          <w:sz w:val="24"/>
          <w:szCs w:val="24"/>
        </w:rPr>
        <w:t>Praça de Estandarte</w:t>
      </w:r>
      <w:r>
        <w:rPr>
          <w:rFonts w:ascii="Times New Roman" w:eastAsia="Times New Roman" w:hAnsi="Times New Roman" w:cs="Times New Roman"/>
          <w:sz w:val="24"/>
          <w:szCs w:val="24"/>
        </w:rPr>
        <w:t>, com mão-</w:t>
      </w:r>
      <w:r>
        <w:rPr>
          <w:rFonts w:ascii="Times New Roman" w:eastAsia="Times New Roman" w:hAnsi="Times New Roman" w:cs="Times New Roman"/>
          <w:sz w:val="24"/>
          <w:szCs w:val="24"/>
        </w:rPr>
        <w:t>de-obra, ferramentas e equipamentos especializados, de acordo com os critérios básicos e normas técnicas, de interesse da Prefeitura Municipal de Cândido Mendes/MA.</w:t>
      </w:r>
    </w:p>
    <w:p w:rsidR="001A14CE" w:rsidRDefault="00D74175">
      <w:pPr>
        <w:numPr>
          <w:ilvl w:val="1"/>
          <w:numId w:val="10"/>
        </w:numPr>
        <w:tabs>
          <w:tab w:val="left" w:pos="423"/>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objeto enquadra-se como serviço de engenharia, nos termos do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xml:space="preserve">. 6º, inciso XXI, da Lei </w:t>
      </w:r>
      <w:r>
        <w:rPr>
          <w:rFonts w:ascii="Times New Roman" w:eastAsia="Times New Roman" w:hAnsi="Times New Roman" w:cs="Times New Roman"/>
          <w:sz w:val="24"/>
          <w:szCs w:val="24"/>
        </w:rPr>
        <w:t>nº 14.133/2021, não sendo caracterizado como serviço comum, razão pela qual demanda solução técnica específica, devidamente detalhada nos projetos e memoriais.</w:t>
      </w:r>
    </w:p>
    <w:p w:rsidR="001A14CE" w:rsidRDefault="00D74175">
      <w:pPr>
        <w:numPr>
          <w:ilvl w:val="1"/>
          <w:numId w:val="10"/>
        </w:numPr>
        <w:tabs>
          <w:tab w:val="left" w:pos="423"/>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quantitativos, unidades, descrições técnicas e códigos de referência encontram-se discriminad</w:t>
      </w:r>
      <w:r>
        <w:rPr>
          <w:rFonts w:ascii="Times New Roman" w:eastAsia="Times New Roman" w:hAnsi="Times New Roman" w:cs="Times New Roman"/>
          <w:sz w:val="24"/>
          <w:szCs w:val="24"/>
        </w:rPr>
        <w:t>os na Planilha Orçamentária, nos Projetos Técnicos, no Memorial Descritivo e no Cronograma Físico-Financeiro, que integram este Projeto Básico.</w:t>
      </w:r>
    </w:p>
    <w:p w:rsidR="001A14CE" w:rsidRDefault="00D74175">
      <w:pPr>
        <w:numPr>
          <w:ilvl w:val="1"/>
          <w:numId w:val="10"/>
        </w:numPr>
        <w:tabs>
          <w:tab w:val="left" w:pos="423"/>
        </w:tabs>
        <w:spacing w:before="240" w:after="240"/>
        <w:jc w:val="both"/>
        <w:rPr>
          <w:rFonts w:ascii="Times New Roman" w:eastAsia="Times New Roman" w:hAnsi="Times New Roman" w:cs="Times New Roman"/>
          <w:sz w:val="24"/>
          <w:szCs w:val="24"/>
        </w:rPr>
      </w:pPr>
      <w:bookmarkStart w:id="4" w:name="_heading=h.1jdq713mu2jq" w:colFirst="0" w:colLast="0"/>
      <w:bookmarkEnd w:id="4"/>
      <w:r>
        <w:rPr>
          <w:rFonts w:ascii="Times New Roman" w:eastAsia="Times New Roman" w:hAnsi="Times New Roman" w:cs="Times New Roman"/>
          <w:sz w:val="24"/>
          <w:szCs w:val="24"/>
        </w:rPr>
        <w:t>O regime de execução adotado será o de empreitada por preço unitário, definido a partir das características do o</w:t>
      </w:r>
      <w:r>
        <w:rPr>
          <w:rFonts w:ascii="Times New Roman" w:eastAsia="Times New Roman" w:hAnsi="Times New Roman" w:cs="Times New Roman"/>
          <w:sz w:val="24"/>
          <w:szCs w:val="24"/>
        </w:rPr>
        <w:t>bjeto e devidamente justificado no Estudo Técnico Preliminar, em consonância com as orientações do TCU e do IBRAOP.</w:t>
      </w:r>
    </w:p>
    <w:p w:rsidR="001A14CE" w:rsidRDefault="001A14CE">
      <w:pPr>
        <w:pBdr>
          <w:top w:val="nil"/>
          <w:left w:val="nil"/>
          <w:bottom w:val="nil"/>
          <w:right w:val="nil"/>
          <w:between w:val="nil"/>
        </w:pBdr>
        <w:spacing w:before="223"/>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275"/>
        </w:tabs>
        <w:ind w:left="275" w:hanging="274"/>
        <w:rPr>
          <w:rFonts w:ascii="Times New Roman" w:eastAsia="Times New Roman" w:hAnsi="Times New Roman" w:cs="Times New Roman"/>
          <w:sz w:val="24"/>
          <w:szCs w:val="24"/>
        </w:rPr>
      </w:pPr>
      <w:bookmarkStart w:id="5" w:name="_heading=h.fsap072cc5j4" w:colFirst="0" w:colLast="0"/>
      <w:bookmarkEnd w:id="5"/>
      <w:r>
        <w:rPr>
          <w:rFonts w:ascii="Times New Roman" w:eastAsia="Times New Roman" w:hAnsi="Times New Roman" w:cs="Times New Roman"/>
          <w:sz w:val="24"/>
          <w:szCs w:val="24"/>
        </w:rPr>
        <w:t>JUSTIFICATIVA</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Projeto objetiva subsidiar gestores públicos, profissionais da área de engenharia e público geral interessado na elaboração e apresentação de proposta para a futura contratação de empresa especializada em serviços de engenharia para a construção da </w:t>
      </w:r>
      <w:r>
        <w:rPr>
          <w:rFonts w:ascii="Times New Roman" w:eastAsia="Times New Roman" w:hAnsi="Times New Roman" w:cs="Times New Roman"/>
          <w:b/>
          <w:bCs/>
          <w:sz w:val="24"/>
          <w:szCs w:val="24"/>
        </w:rPr>
        <w:t>Praça de Estandarte</w:t>
      </w:r>
      <w:r>
        <w:rPr>
          <w:rFonts w:ascii="Times New Roman" w:eastAsia="Times New Roman" w:hAnsi="Times New Roman" w:cs="Times New Roman"/>
          <w:sz w:val="24"/>
          <w:szCs w:val="24"/>
        </w:rPr>
        <w:t>, com mão-de-obra, ferramentas e equipamentos especializados, no Município de Cândido Mendes/MA.</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contratação justifica-se pela carência de espaços públicos de convivência e lazer na localidade onde será implantada a Praça de E</w:t>
      </w:r>
      <w:r>
        <w:rPr>
          <w:rFonts w:ascii="Times New Roman" w:eastAsia="Times New Roman" w:hAnsi="Times New Roman" w:cs="Times New Roman"/>
          <w:sz w:val="24"/>
          <w:szCs w:val="24"/>
        </w:rPr>
        <w:t>standarte. Atualmente, a comunidade não dispõe de infraestrutura adequada para a integração social, prática de atividades físicas ao ar livre e recreação infantil, o que impacta diretamente na qualidade de vida dos moradores.</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Atualmente, o local destinado </w:t>
      </w:r>
      <w:r>
        <w:rPr>
          <w:rFonts w:ascii="Times New Roman" w:eastAsia="Times New Roman" w:hAnsi="Times New Roman" w:cs="Times New Roman"/>
          <w:sz w:val="24"/>
          <w:szCs w:val="24"/>
        </w:rPr>
        <w:t>à obra encontra-se como um terreno sem utilização adequada, com acúmulo de resíduos e ausência de destinação socialmente útil, o que gera riscos à saúde pública, insegurança e desvalorização imobiliária da região circunvizinha.</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ausência de espaços públic</w:t>
      </w:r>
      <w:r>
        <w:rPr>
          <w:rFonts w:ascii="Times New Roman" w:eastAsia="Times New Roman" w:hAnsi="Times New Roman" w:cs="Times New Roman"/>
          <w:sz w:val="24"/>
          <w:szCs w:val="24"/>
        </w:rPr>
        <w:t>os estruturados de convivência em determinadas áreas urbanas resulta na degradação do ambiente social e na falta de opções de lazer seguro para a população.</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necessidade fundamenta-se no direito social ao lazer e à cidade, conforme previsto na Constituiçã</w:t>
      </w:r>
      <w:r>
        <w:rPr>
          <w:rFonts w:ascii="Times New Roman" w:eastAsia="Times New Roman" w:hAnsi="Times New Roman" w:cs="Times New Roman"/>
          <w:sz w:val="24"/>
          <w:szCs w:val="24"/>
        </w:rPr>
        <w:t>o Federal. Ademais, o crescimento demográfico do município nos últimos anos não foi acompanhado pela devida expansão da infraestrutura urbana de lazer e convivência.</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criação de áreas verdes e espaços de lazer contribui significativamente para a melhoria </w:t>
      </w:r>
      <w:r>
        <w:rPr>
          <w:rFonts w:ascii="Times New Roman" w:eastAsia="Times New Roman" w:hAnsi="Times New Roman" w:cs="Times New Roman"/>
          <w:sz w:val="24"/>
          <w:szCs w:val="24"/>
        </w:rPr>
        <w:t>da qualidade de vida, promovendo saúde, bem-estar físico e mental, além de incentivar práticas saudáveis entre os munícipes.</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execução da obra promoverá a requalificação urbana da área, valorizando o entorno, organizando o fluxo de pedestres e proporciona</w:t>
      </w:r>
      <w:r>
        <w:rPr>
          <w:rFonts w:ascii="Times New Roman" w:eastAsia="Times New Roman" w:hAnsi="Times New Roman" w:cs="Times New Roman"/>
          <w:sz w:val="24"/>
          <w:szCs w:val="24"/>
        </w:rPr>
        <w:t>ndo um ambiente adequado para convivência social. Além disso, espaços públicos estruturados fomentam o desenvolvimento econômico local, incentivando o comércio informal e gerando oportunidades de renda para a população.</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Ressalta-se ainda que a implantação </w:t>
      </w:r>
      <w:r>
        <w:rPr>
          <w:rFonts w:ascii="Times New Roman" w:eastAsia="Times New Roman" w:hAnsi="Times New Roman" w:cs="Times New Roman"/>
          <w:sz w:val="24"/>
          <w:szCs w:val="24"/>
        </w:rPr>
        <w:t>de iluminação pública adequada e o uso ordenado do espaço contribuem para a redução da criminalidade e aumento da sensação de segurança, especialmente no período noturno.</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execução deste projeto está em consonância com as metas de expansão da infraestrutu</w:t>
      </w:r>
      <w:r>
        <w:rPr>
          <w:rFonts w:ascii="Times New Roman" w:eastAsia="Times New Roman" w:hAnsi="Times New Roman" w:cs="Times New Roman"/>
          <w:sz w:val="24"/>
          <w:szCs w:val="24"/>
        </w:rPr>
        <w:t>ra urbana e melhoria dos serviços públicos previstas no Plano Plurianual (PPA) e na Lei de Diretrizes Orçamentárias (LDO) do Município de Cândido Mendes/MA.</w:t>
      </w:r>
    </w:p>
    <w:p w:rsidR="001A14CE" w:rsidRDefault="00D74175">
      <w:pPr>
        <w:numPr>
          <w:ilvl w:val="1"/>
          <w:numId w:val="10"/>
        </w:num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fim, é condição essencial a observância de todos os elementos constitutivos, especificações téc</w:t>
      </w:r>
      <w:r>
        <w:rPr>
          <w:rFonts w:ascii="Times New Roman" w:eastAsia="Times New Roman" w:hAnsi="Times New Roman" w:cs="Times New Roman"/>
          <w:sz w:val="24"/>
          <w:szCs w:val="24"/>
        </w:rPr>
        <w:t>nicas e normas aplicáveis à execução dos serviços de engenharia que integram a construção da praça, garantindo a qualidade da obra, a segurança dos usuários e o adequado atendimento às necessidades da população, em consonância com o interesse público.</w:t>
      </w:r>
    </w:p>
    <w:p w:rsidR="001A14CE" w:rsidRDefault="00D74175">
      <w:pPr>
        <w:widowControl/>
        <w:numPr>
          <w:ilvl w:val="1"/>
          <w:numId w:val="10"/>
        </w:numPr>
        <w:spacing w:before="280"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w:t>
      </w:r>
      <w:r>
        <w:rPr>
          <w:rFonts w:ascii="Times New Roman" w:eastAsia="Times New Roman" w:hAnsi="Times New Roman" w:cs="Times New Roman"/>
          <w:sz w:val="24"/>
          <w:szCs w:val="24"/>
        </w:rPr>
        <w:t xml:space="preserve">ojeto contempla a execução de vários serviços essenciais, incluindo: </w:t>
      </w:r>
    </w:p>
    <w:p w:rsidR="001A14CE" w:rsidRDefault="00D74175">
      <w:pPr>
        <w:tabs>
          <w:tab w:val="left" w:pos="1320"/>
          <w:tab w:val="right" w:pos="9061"/>
        </w:tabs>
        <w:spacing w:before="120"/>
        <w:ind w:left="1"/>
        <w:rPr>
          <w:rFonts w:ascii="Times New Roman" w:eastAsia="Times New Roman" w:hAnsi="Times New Roman" w:cs="Times New Roman"/>
          <w:sz w:val="24"/>
          <w:szCs w:val="24"/>
        </w:rPr>
      </w:pPr>
      <w:hyperlink r:id="rId10" w:anchor="heading=h.qyaiywp2akci">
        <w:r>
          <w:rPr>
            <w:rFonts w:ascii="Times New Roman" w:eastAsia="Times New Roman" w:hAnsi="Times New Roman" w:cs="Times New Roman"/>
            <w:sz w:val="24"/>
            <w:szCs w:val="24"/>
          </w:rPr>
          <w:t xml:space="preserve">I – ORIENTAÇÕES CONSTRUTIVAS GERAIS </w:t>
        </w:r>
        <w:proofErr w:type="gramStart"/>
        <w:r>
          <w:rPr>
            <w:rFonts w:ascii="Times New Roman" w:eastAsia="Times New Roman" w:hAnsi="Times New Roman" w:cs="Times New Roman"/>
            <w:sz w:val="24"/>
            <w:szCs w:val="24"/>
          </w:rPr>
          <w:t>E  INSTALAÇÕES</w:t>
        </w:r>
        <w:proofErr w:type="gramEnd"/>
        <w:r>
          <w:rPr>
            <w:rFonts w:ascii="Times New Roman" w:eastAsia="Times New Roman" w:hAnsi="Times New Roman" w:cs="Times New Roman"/>
            <w:sz w:val="24"/>
            <w:szCs w:val="24"/>
          </w:rPr>
          <w:t xml:space="preserve"> ELÉTRICAS E HI</w:t>
        </w:r>
        <w:r>
          <w:rPr>
            <w:rFonts w:ascii="Times New Roman" w:eastAsia="Times New Roman" w:hAnsi="Times New Roman" w:cs="Times New Roman"/>
            <w:sz w:val="24"/>
            <w:szCs w:val="24"/>
          </w:rPr>
          <w:t>DRÁULICAS.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1" w:anchor="heading=h.tj80a2bplktd">
        <w:r>
          <w:rPr>
            <w:rFonts w:ascii="Times New Roman" w:eastAsia="Times New Roman" w:hAnsi="Times New Roman" w:cs="Times New Roman"/>
            <w:sz w:val="24"/>
            <w:szCs w:val="24"/>
          </w:rPr>
          <w:t>1 ORIENTAÇÕES CONSTRUTIVAS GERAIS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2" w:anchor="heading=h.9a9j1a69ldgz">
        <w:r>
          <w:rPr>
            <w:rFonts w:ascii="Times New Roman" w:eastAsia="Times New Roman" w:hAnsi="Times New Roman" w:cs="Times New Roman"/>
            <w:sz w:val="24"/>
            <w:szCs w:val="24"/>
          </w:rPr>
          <w:t>1.1 Remoções, demolições e limpeza da área</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3" w:anchor="heading=h.hjqokabe9dtd">
        <w:r>
          <w:rPr>
            <w:rFonts w:ascii="Times New Roman" w:eastAsia="Times New Roman" w:hAnsi="Times New Roman" w:cs="Times New Roman"/>
            <w:sz w:val="24"/>
            <w:szCs w:val="24"/>
          </w:rPr>
          <w:t>2 PREPARAÇÃO DO CANTEIRO DE OBRAS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r>
        <w:rPr>
          <w:rFonts w:ascii="Times New Roman" w:eastAsia="Times New Roman" w:hAnsi="Times New Roman" w:cs="Times New Roman"/>
          <w:sz w:val="24"/>
          <w:szCs w:val="24"/>
        </w:rPr>
        <w:t>Locação de obra</w:t>
      </w:r>
      <w:r>
        <w:rPr>
          <w:rFonts w:ascii="Times New Roman" w:eastAsia="Times New Roman" w:hAnsi="Times New Roman" w:cs="Times New Roman"/>
          <w:sz w:val="24"/>
          <w:szCs w:val="24"/>
        </w:rPr>
        <w:tab/>
      </w:r>
    </w:p>
    <w:p w:rsidR="001A14CE" w:rsidRDefault="00D74175">
      <w:pPr>
        <w:tabs>
          <w:tab w:val="right" w:pos="9061"/>
        </w:tabs>
        <w:spacing w:before="120"/>
        <w:rPr>
          <w:rFonts w:ascii="Times New Roman" w:eastAsia="Times New Roman" w:hAnsi="Times New Roman" w:cs="Times New Roman"/>
          <w:sz w:val="24"/>
          <w:szCs w:val="24"/>
        </w:rPr>
      </w:pPr>
      <w:hyperlink r:id="rId14" w:anchor="heading=h.ch11j0wwdmy7">
        <w:r>
          <w:rPr>
            <w:rFonts w:ascii="Times New Roman" w:eastAsia="Times New Roman" w:hAnsi="Times New Roman" w:cs="Times New Roman"/>
            <w:sz w:val="24"/>
            <w:szCs w:val="24"/>
          </w:rPr>
          <w:t>3. INSTALAÇÕES ELÉTRICAS E HIDRÁULICAS</w:t>
        </w:r>
        <w:r>
          <w:rPr>
            <w:rFonts w:ascii="Times New Roman" w:eastAsia="Times New Roman" w:hAnsi="Times New Roman" w:cs="Times New Roman"/>
            <w:sz w:val="24"/>
            <w:szCs w:val="24"/>
          </w:rPr>
          <w:tab/>
        </w:r>
      </w:hyperlink>
    </w:p>
    <w:p w:rsidR="001A14CE" w:rsidRDefault="00D74175">
      <w:pPr>
        <w:tabs>
          <w:tab w:val="right" w:pos="9061"/>
        </w:tabs>
        <w:spacing w:before="120"/>
        <w:rPr>
          <w:rFonts w:ascii="Times New Roman" w:eastAsia="Times New Roman" w:hAnsi="Times New Roman" w:cs="Times New Roman"/>
          <w:sz w:val="24"/>
          <w:szCs w:val="24"/>
        </w:rPr>
      </w:pPr>
      <w:hyperlink r:id="rId15" w:anchor="heading=h.5ckvfpiojktp">
        <w:r>
          <w:rPr>
            <w:rFonts w:ascii="Times New Roman" w:eastAsia="Times New Roman" w:hAnsi="Times New Roman" w:cs="Times New Roman"/>
            <w:sz w:val="24"/>
            <w:szCs w:val="24"/>
          </w:rPr>
          <w:t>3.1 Instalações Elétricas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6" w:anchor="heading=h.t1jes5gcs460">
        <w:r>
          <w:rPr>
            <w:rFonts w:ascii="Times New Roman" w:eastAsia="Times New Roman" w:hAnsi="Times New Roman" w:cs="Times New Roman"/>
            <w:sz w:val="24"/>
            <w:szCs w:val="24"/>
          </w:rPr>
          <w:t>3.</w:t>
        </w:r>
        <w:r>
          <w:rPr>
            <w:rFonts w:ascii="Times New Roman" w:eastAsia="Times New Roman" w:hAnsi="Times New Roman" w:cs="Times New Roman"/>
            <w:sz w:val="24"/>
            <w:szCs w:val="24"/>
          </w:rPr>
          <w:t>2 Instalações Hidráulicas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7" w:anchor="heading=h.2dg8zgl4jngr">
        <w:r>
          <w:rPr>
            <w:rFonts w:ascii="Times New Roman" w:eastAsia="Times New Roman" w:hAnsi="Times New Roman" w:cs="Times New Roman"/>
            <w:sz w:val="24"/>
            <w:szCs w:val="24"/>
          </w:rPr>
          <w:t>PARTE II – ACABAMENTOS E MOBILIÁRIOS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8" w:anchor="heading=h.6ul0jp3vkhwa">
        <w:r>
          <w:rPr>
            <w:rFonts w:ascii="Times New Roman" w:eastAsia="Times New Roman" w:hAnsi="Times New Roman" w:cs="Times New Roman"/>
            <w:sz w:val="24"/>
            <w:szCs w:val="24"/>
          </w:rPr>
          <w:t>4.PISOS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19" w:anchor="heading=h.hxxisunvj3rd">
        <w:r>
          <w:rPr>
            <w:rFonts w:ascii="Times New Roman" w:eastAsia="Times New Roman" w:hAnsi="Times New Roman" w:cs="Times New Roman"/>
            <w:sz w:val="24"/>
            <w:szCs w:val="24"/>
          </w:rPr>
          <w:t>4.1 Procedimento Executivo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0" w:anchor="heading=h.cn2k2tc7d29x">
        <w:r>
          <w:rPr>
            <w:rFonts w:ascii="Times New Roman" w:eastAsia="Times New Roman" w:hAnsi="Times New Roman" w:cs="Times New Roman"/>
            <w:sz w:val="24"/>
            <w:szCs w:val="24"/>
          </w:rPr>
          <w:t>5.PINTURAS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1" w:anchor="heading=h.qpv0rtyppi3j">
        <w:r>
          <w:rPr>
            <w:rFonts w:ascii="Times New Roman" w:eastAsia="Times New Roman" w:hAnsi="Times New Roman" w:cs="Times New Roman"/>
            <w:sz w:val="24"/>
            <w:szCs w:val="24"/>
          </w:rPr>
          <w:t>5.1 Procedimento Executivo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2" w:anchor="heading=h.ykjweek17ztm">
        <w:r>
          <w:rPr>
            <w:rFonts w:ascii="Times New Roman" w:eastAsia="Times New Roman" w:hAnsi="Times New Roman" w:cs="Times New Roman"/>
            <w:sz w:val="24"/>
            <w:szCs w:val="24"/>
          </w:rPr>
          <w:t>6.MOBILIÁRIO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3" w:anchor="heading=h.48tnqq93k6jd">
        <w:r>
          <w:rPr>
            <w:rFonts w:ascii="Times New Roman" w:eastAsia="Times New Roman" w:hAnsi="Times New Roman" w:cs="Times New Roman"/>
            <w:sz w:val="24"/>
            <w:szCs w:val="24"/>
          </w:rPr>
          <w:t>6.</w:t>
        </w:r>
        <w:r>
          <w:rPr>
            <w:rFonts w:ascii="Times New Roman" w:eastAsia="Times New Roman" w:hAnsi="Times New Roman" w:cs="Times New Roman"/>
            <w:sz w:val="24"/>
            <w:szCs w:val="24"/>
          </w:rPr>
          <w:t>1 Lixeiras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4" w:anchor="heading=h.pw549vvld1ul">
        <w:r>
          <w:rPr>
            <w:rFonts w:ascii="Times New Roman" w:eastAsia="Times New Roman" w:hAnsi="Times New Roman" w:cs="Times New Roman"/>
            <w:sz w:val="24"/>
            <w:szCs w:val="24"/>
          </w:rPr>
          <w:t>6.2 Bancos pré-moldados concreto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5" w:anchor="heading=h.qy3053lmzl1f">
        <w:r>
          <w:rPr>
            <w:rFonts w:ascii="Times New Roman" w:eastAsia="Times New Roman" w:hAnsi="Times New Roman" w:cs="Times New Roman"/>
            <w:sz w:val="24"/>
            <w:szCs w:val="24"/>
          </w:rPr>
          <w:t>6.3 Conjunto de mesa e bancos de concreto para jogos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6" w:anchor="heading=h.kqcy7roh16s5">
        <w:r>
          <w:rPr>
            <w:rFonts w:ascii="Times New Roman" w:eastAsia="Times New Roman" w:hAnsi="Times New Roman" w:cs="Times New Roman"/>
            <w:sz w:val="24"/>
            <w:szCs w:val="24"/>
          </w:rPr>
          <w:t xml:space="preserve">6.4 Brinquedos para </w:t>
        </w:r>
        <w:proofErr w:type="spellStart"/>
        <w:r>
          <w:rPr>
            <w:rFonts w:ascii="Times New Roman" w:eastAsia="Times New Roman" w:hAnsi="Times New Roman" w:cs="Times New Roman"/>
            <w:sz w:val="24"/>
            <w:szCs w:val="24"/>
          </w:rPr>
          <w:t>playground</w:t>
        </w:r>
        <w:proofErr w:type="spellEnd"/>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7" w:anchor="heading=h.8v9osw9i1qm1">
        <w:r>
          <w:rPr>
            <w:rFonts w:ascii="Times New Roman" w:eastAsia="Times New Roman" w:hAnsi="Times New Roman" w:cs="Times New Roman"/>
            <w:sz w:val="24"/>
            <w:szCs w:val="24"/>
          </w:rPr>
          <w:t xml:space="preserve">6.5 </w:t>
        </w:r>
        <w:proofErr w:type="spellStart"/>
        <w:r>
          <w:rPr>
            <w:rFonts w:ascii="Times New Roman" w:eastAsia="Times New Roman" w:hAnsi="Times New Roman" w:cs="Times New Roman"/>
            <w:sz w:val="24"/>
            <w:szCs w:val="24"/>
          </w:rPr>
          <w:t>Pergolados</w:t>
        </w:r>
        <w:proofErr w:type="spellEnd"/>
        <w:r>
          <w:rPr>
            <w:rFonts w:ascii="Times New Roman" w:eastAsia="Times New Roman" w:hAnsi="Times New Roman" w:cs="Times New Roman"/>
            <w:sz w:val="24"/>
            <w:szCs w:val="24"/>
          </w:rPr>
          <w:t>, Letreiro e Monumento de Placa de Obra</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8" w:anchor="heading=h.lxpxn7qm9orh">
        <w:r>
          <w:rPr>
            <w:rFonts w:ascii="Times New Roman" w:eastAsia="Times New Roman" w:hAnsi="Times New Roman" w:cs="Times New Roman"/>
            <w:sz w:val="24"/>
            <w:szCs w:val="24"/>
          </w:rPr>
          <w:t>6.6 Equipamento esportivo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29" w:anchor="heading=h.5lo90ipwcu8t">
        <w:r>
          <w:rPr>
            <w:rFonts w:ascii="Times New Roman" w:eastAsia="Times New Roman" w:hAnsi="Times New Roman" w:cs="Times New Roman"/>
            <w:sz w:val="24"/>
            <w:szCs w:val="24"/>
          </w:rPr>
          <w:t>7. ILUMINAÇÃO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0" w:anchor="heading=h.ofwx6j9bq8k6">
        <w:r>
          <w:rPr>
            <w:rFonts w:ascii="Times New Roman" w:eastAsia="Times New Roman" w:hAnsi="Times New Roman" w:cs="Times New Roman"/>
            <w:sz w:val="24"/>
            <w:szCs w:val="24"/>
          </w:rPr>
          <w:t>PARTE III – PAISAGISMO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1" w:anchor="heading=h.wvfr6ecw9kwc">
        <w:r>
          <w:rPr>
            <w:rFonts w:ascii="Times New Roman" w:eastAsia="Times New Roman" w:hAnsi="Times New Roman" w:cs="Times New Roman"/>
            <w:sz w:val="24"/>
            <w:szCs w:val="24"/>
          </w:rPr>
          <w:t>8. ORIENTAÇÕES GERAIS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2" w:anchor="heading=h.z5lg66s8zlk">
        <w:r>
          <w:rPr>
            <w:rFonts w:ascii="Times New Roman" w:eastAsia="Times New Roman" w:hAnsi="Times New Roman" w:cs="Times New Roman"/>
            <w:sz w:val="24"/>
            <w:szCs w:val="24"/>
          </w:rPr>
          <w:t>8.1 Composição de solo para plantio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3" w:anchor="heading=h.zf348gmsndde">
        <w:r>
          <w:rPr>
            <w:rFonts w:ascii="Times New Roman" w:eastAsia="Times New Roman" w:hAnsi="Times New Roman" w:cs="Times New Roman"/>
            <w:sz w:val="24"/>
            <w:szCs w:val="24"/>
          </w:rPr>
          <w:t>8.2 Preparo do</w:t>
        </w:r>
        <w:r>
          <w:rPr>
            <w:rFonts w:ascii="Times New Roman" w:eastAsia="Times New Roman" w:hAnsi="Times New Roman" w:cs="Times New Roman"/>
            <w:sz w:val="24"/>
            <w:szCs w:val="24"/>
          </w:rPr>
          <w:t xml:space="preserve"> solo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4" w:anchor="heading=h.g3qdma891ahe">
        <w:r>
          <w:rPr>
            <w:rFonts w:ascii="Times New Roman" w:eastAsia="Times New Roman" w:hAnsi="Times New Roman" w:cs="Times New Roman"/>
            <w:sz w:val="24"/>
            <w:szCs w:val="24"/>
          </w:rPr>
          <w:t>8.2.1 Verificação de locação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5" w:anchor="heading=h.ug484egggsqj">
        <w:r>
          <w:rPr>
            <w:rFonts w:ascii="Times New Roman" w:eastAsia="Times New Roman" w:hAnsi="Times New Roman" w:cs="Times New Roman"/>
            <w:sz w:val="24"/>
            <w:szCs w:val="24"/>
          </w:rPr>
          <w:t>8.2.2 Limpeza</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6" w:anchor="heading=h.tdecbj7km6br">
        <w:r>
          <w:rPr>
            <w:rFonts w:ascii="Times New Roman" w:eastAsia="Times New Roman" w:hAnsi="Times New Roman" w:cs="Times New Roman"/>
            <w:sz w:val="24"/>
            <w:szCs w:val="24"/>
          </w:rPr>
          <w:t>8.3 Rebaixamento / Aplanamento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7" w:anchor="heading=h.7vftray5on14">
        <w:r>
          <w:rPr>
            <w:rFonts w:ascii="Times New Roman" w:eastAsia="Times New Roman" w:hAnsi="Times New Roman" w:cs="Times New Roman"/>
            <w:sz w:val="24"/>
            <w:szCs w:val="24"/>
          </w:rPr>
          <w:t>8.4 Escavação e Revolvimento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8" w:anchor="heading=h.vs360p4kwajg">
        <w:r>
          <w:rPr>
            <w:rFonts w:ascii="Times New Roman" w:eastAsia="Times New Roman" w:hAnsi="Times New Roman" w:cs="Times New Roman"/>
            <w:sz w:val="24"/>
            <w:szCs w:val="24"/>
          </w:rPr>
          <w:t>8.5 Destorroamento / Nivelamento</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39" w:anchor="heading=h.lkh8jaujxea2">
        <w:r>
          <w:rPr>
            <w:rFonts w:ascii="Times New Roman" w:eastAsia="Times New Roman" w:hAnsi="Times New Roman" w:cs="Times New Roman"/>
            <w:sz w:val="24"/>
            <w:szCs w:val="24"/>
          </w:rPr>
          <w:t>9. ESPÉCIES</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40" w:anchor="heading=h.6xuth9go0hl4">
        <w:r>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REGA</w:t>
        </w:r>
        <w:r>
          <w:rPr>
            <w:rFonts w:ascii="Times New Roman" w:eastAsia="Times New Roman" w:hAnsi="Times New Roman" w:cs="Times New Roman"/>
            <w:sz w:val="24"/>
            <w:szCs w:val="24"/>
          </w:rPr>
          <w:tab/>
        </w:r>
      </w:hyperlink>
    </w:p>
    <w:p w:rsidR="001A14CE" w:rsidRDefault="00D74175">
      <w:pPr>
        <w:tabs>
          <w:tab w:val="right" w:pos="9061"/>
        </w:tabs>
        <w:spacing w:before="120"/>
        <w:ind w:left="1"/>
        <w:rPr>
          <w:rFonts w:ascii="Times New Roman" w:eastAsia="Times New Roman" w:hAnsi="Times New Roman" w:cs="Times New Roman"/>
          <w:sz w:val="24"/>
          <w:szCs w:val="24"/>
        </w:rPr>
      </w:pPr>
      <w:hyperlink r:id="rId41" w:anchor="heading=h.ynvopt2v5nbh">
        <w:r>
          <w:rPr>
            <w:rFonts w:ascii="Times New Roman" w:eastAsia="Times New Roman" w:hAnsi="Times New Roman" w:cs="Times New Roman"/>
            <w:sz w:val="24"/>
            <w:szCs w:val="24"/>
          </w:rPr>
          <w:t>11. LIMPEZA FINAL</w:t>
        </w:r>
        <w:r>
          <w:rPr>
            <w:rFonts w:ascii="Times New Roman" w:eastAsia="Times New Roman" w:hAnsi="Times New Roman" w:cs="Times New Roman"/>
            <w:sz w:val="24"/>
            <w:szCs w:val="24"/>
          </w:rPr>
          <w:tab/>
        </w:r>
      </w:hyperlink>
    </w:p>
    <w:p w:rsidR="001A14CE" w:rsidRDefault="00D74175">
      <w:pPr>
        <w:spacing w:line="276" w:lineRule="auto"/>
        <w:ind w:left="1"/>
        <w:jc w:val="both"/>
        <w:rPr>
          <w:rFonts w:ascii="Times New Roman" w:eastAsia="Times New Roman" w:hAnsi="Times New Roman" w:cs="Times New Roman"/>
          <w:sz w:val="24"/>
          <w:szCs w:val="24"/>
        </w:rPr>
      </w:pPr>
      <w:hyperlink r:id="rId42" w:anchor="heading=h.bpmp7sne0hwq">
        <w:r>
          <w:rPr>
            <w:rFonts w:ascii="Times New Roman" w:eastAsia="Times New Roman" w:hAnsi="Times New Roman" w:cs="Times New Roman"/>
            <w:sz w:val="24"/>
            <w:szCs w:val="24"/>
          </w:rPr>
          <w:t>12. CONTROLE E MANUTENÇÃO</w:t>
        </w:r>
      </w:hyperlink>
    </w:p>
    <w:p w:rsidR="001A14CE" w:rsidRDefault="00D74175">
      <w:pPr>
        <w:numPr>
          <w:ilvl w:val="1"/>
          <w:numId w:val="10"/>
        </w:numPr>
        <w:pBdr>
          <w:top w:val="nil"/>
          <w:left w:val="nil"/>
          <w:bottom w:val="nil"/>
          <w:right w:val="nil"/>
          <w:between w:val="nil"/>
        </w:pBdr>
        <w:tabs>
          <w:tab w:val="left" w:pos="379"/>
        </w:tabs>
        <w:spacing w:line="257" w:lineRule="auto"/>
        <w:ind w:right="1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Esses elementos são essenciais para a estruturação completa da Praça de Estandarte e, sobretudo, para garantir um ambiente de qualidade, seguro e acessível para toda a população, além de contribuir para a melhoria da q</w:t>
      </w:r>
      <w:r>
        <w:rPr>
          <w:rFonts w:ascii="Times New Roman" w:eastAsia="Times New Roman" w:hAnsi="Times New Roman" w:cs="Times New Roman"/>
          <w:sz w:val="24"/>
          <w:szCs w:val="24"/>
        </w:rPr>
        <w:t>ualidade de vida no Município de Cândido Mendes/MA.</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2.13. A execução desses serviços também se alinha aos objetivos de fomentar a inclusão social, a prática de atividades físicas e o fortalecimento do convívio comunitário, uma vez que a praça será um ponto</w:t>
      </w:r>
      <w:r>
        <w:rPr>
          <w:rFonts w:ascii="Times New Roman" w:eastAsia="Times New Roman" w:hAnsi="Times New Roman" w:cs="Times New Roman"/>
          <w:sz w:val="24"/>
          <w:szCs w:val="24"/>
        </w:rPr>
        <w:t xml:space="preserve"> de encontro e lazer para pessoas de todas as idades. Dessa forma, a execução da obra é de extrema importância para atender às necessidades da população local.</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A construção da Praça de Estandarte visa:</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Reduzir índices de criminalidade por meio da ocu</w:t>
      </w:r>
      <w:r>
        <w:rPr>
          <w:rFonts w:ascii="Times New Roman" w:eastAsia="Times New Roman" w:hAnsi="Times New Roman" w:cs="Times New Roman"/>
          <w:sz w:val="24"/>
          <w:szCs w:val="24"/>
        </w:rPr>
        <w:t>pação qualificada e contínua do espaço público;</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Promover a saúde mental e física dos munícipes, com a disponibilização de áreas destinadas à caminhada, recreação e exercícios ao ar livre;</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Mitigar ilhas de calor urbano por meio de projeto paisagístico adequ</w:t>
      </w:r>
      <w:r>
        <w:rPr>
          <w:rFonts w:ascii="Times New Roman" w:eastAsia="Times New Roman" w:hAnsi="Times New Roman" w:cs="Times New Roman"/>
          <w:sz w:val="24"/>
          <w:szCs w:val="24"/>
        </w:rPr>
        <w:t>ado e arborização planejada.</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A demanda decorre de solicitações recorrentes da comunidade, não se tratando de aquisição de bens, mas de atendimento a uma necessidade reprimida por infraestrutura urbana básica de lazer e convivência.</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2.16. Estima-se qu</w:t>
      </w:r>
      <w:r>
        <w:rPr>
          <w:rFonts w:ascii="Times New Roman" w:eastAsia="Times New Roman" w:hAnsi="Times New Roman" w:cs="Times New Roman"/>
          <w:sz w:val="24"/>
          <w:szCs w:val="24"/>
        </w:rPr>
        <w:t>e a Praça de Estandarte atenderá diretamente às famílias residentes em seu entorno, além de funcionar como ponto de integração com equipamentos públicos próximos, como unidades escolares e de saúde.</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2.17. A contratação encontra-se alinhada ao planejamento </w:t>
      </w:r>
      <w:r>
        <w:rPr>
          <w:rFonts w:ascii="Times New Roman" w:eastAsia="Times New Roman" w:hAnsi="Times New Roman" w:cs="Times New Roman"/>
          <w:sz w:val="24"/>
          <w:szCs w:val="24"/>
        </w:rPr>
        <w:t>das contratações públicas municipais, especialmente às diretrizes voltadas à revitalização e criação de espaços públicos, sob responsabilidade da Secretaria demandante, que tem como atribuição promover o bem-estar social por meio da melhoria da infraestrut</w:t>
      </w:r>
      <w:r>
        <w:rPr>
          <w:rFonts w:ascii="Times New Roman" w:eastAsia="Times New Roman" w:hAnsi="Times New Roman" w:cs="Times New Roman"/>
          <w:sz w:val="24"/>
          <w:szCs w:val="24"/>
        </w:rPr>
        <w:t>ura urbana e dos equipamentos coletivos.</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2.18. A intervenção é precedida de análise técnica que avalia os impactos do empreendimento na qualidade de vida da população local, devendo o projeto assegurar:</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Acessibilidade Universal:</w:t>
      </w:r>
      <w:r>
        <w:rPr>
          <w:rFonts w:ascii="Times New Roman" w:eastAsia="Times New Roman" w:hAnsi="Times New Roman" w:cs="Times New Roman"/>
          <w:sz w:val="24"/>
          <w:szCs w:val="24"/>
        </w:rPr>
        <w:t xml:space="preserve"> plena conformidade com a AB</w:t>
      </w:r>
      <w:r>
        <w:rPr>
          <w:rFonts w:ascii="Times New Roman" w:eastAsia="Times New Roman" w:hAnsi="Times New Roman" w:cs="Times New Roman"/>
          <w:sz w:val="24"/>
          <w:szCs w:val="24"/>
        </w:rPr>
        <w:t xml:space="preserve">NT NBR 9050, garantindo rotas acessíveis, instalação de pisos táteis, rampas e eliminação de barreiras </w:t>
      </w:r>
      <w:proofErr w:type="spellStart"/>
      <w:r>
        <w:rPr>
          <w:rFonts w:ascii="Times New Roman" w:eastAsia="Times New Roman" w:hAnsi="Times New Roman" w:cs="Times New Roman"/>
          <w:sz w:val="24"/>
          <w:szCs w:val="24"/>
        </w:rPr>
        <w:t>arquitetônicas</w:t>
      </w:r>
      <w:proofErr w:type="spellEnd"/>
      <w:r>
        <w:rPr>
          <w:rFonts w:ascii="Times New Roman" w:eastAsia="Times New Roman" w:hAnsi="Times New Roman" w:cs="Times New Roman"/>
          <w:sz w:val="24"/>
          <w:szCs w:val="24"/>
        </w:rPr>
        <w:t>, assegurando o acesso de pessoas com deficiência ou mobilidade reduzida;</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Segurança Pública:</w:t>
      </w:r>
      <w:r>
        <w:rPr>
          <w:rFonts w:ascii="Times New Roman" w:eastAsia="Times New Roman" w:hAnsi="Times New Roman" w:cs="Times New Roman"/>
          <w:sz w:val="24"/>
          <w:szCs w:val="24"/>
        </w:rPr>
        <w:t xml:space="preserve"> aplicação de princípios de Criminologia Ambiental (CPTED – Crime </w:t>
      </w:r>
      <w:proofErr w:type="spellStart"/>
      <w:r>
        <w:rPr>
          <w:rFonts w:ascii="Times New Roman" w:eastAsia="Times New Roman" w:hAnsi="Times New Roman" w:cs="Times New Roman"/>
          <w:sz w:val="24"/>
          <w:szCs w:val="24"/>
        </w:rPr>
        <w:t>Prevention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Through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Environmental</w:t>
      </w:r>
      <w:proofErr w:type="spellEnd"/>
      <w:r>
        <w:rPr>
          <w:rFonts w:ascii="Times New Roman" w:eastAsia="Times New Roman" w:hAnsi="Times New Roman" w:cs="Times New Roman"/>
          <w:sz w:val="24"/>
          <w:szCs w:val="24"/>
        </w:rPr>
        <w:t xml:space="preserve"> Design), com utilização de iluminação pública em LED e </w:t>
      </w:r>
      <w:proofErr w:type="spellStart"/>
      <w:r>
        <w:rPr>
          <w:rFonts w:ascii="Times New Roman" w:eastAsia="Times New Roman" w:hAnsi="Times New Roman" w:cs="Times New Roman"/>
          <w:sz w:val="24"/>
          <w:szCs w:val="24"/>
        </w:rPr>
        <w:t>concepção</w:t>
      </w:r>
      <w:proofErr w:type="spellEnd"/>
      <w:r>
        <w:rPr>
          <w:rFonts w:ascii="Times New Roman" w:eastAsia="Times New Roman" w:hAnsi="Times New Roman" w:cs="Times New Roman"/>
          <w:sz w:val="24"/>
          <w:szCs w:val="24"/>
        </w:rPr>
        <w:t xml:space="preserve"> urbanística que favoreça a vigilância natural e a visibilidade dos espaços.</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2.19. Foram real</w:t>
      </w:r>
      <w:r>
        <w:rPr>
          <w:rFonts w:ascii="Times New Roman" w:eastAsia="Times New Roman" w:hAnsi="Times New Roman" w:cs="Times New Roman"/>
          <w:sz w:val="24"/>
          <w:szCs w:val="24"/>
        </w:rPr>
        <w:t>izados estudos de engenharia específicos com o objetivo de mitigar riscos geotécnicos e construtivos, destacando-se:</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Topografia:</w:t>
      </w:r>
      <w:r>
        <w:rPr>
          <w:rFonts w:ascii="Times New Roman" w:eastAsia="Times New Roman" w:hAnsi="Times New Roman" w:cs="Times New Roman"/>
          <w:sz w:val="24"/>
          <w:szCs w:val="24"/>
        </w:rPr>
        <w:t xml:space="preserve"> levantamento </w:t>
      </w:r>
      <w:proofErr w:type="spellStart"/>
      <w:r>
        <w:rPr>
          <w:rFonts w:ascii="Times New Roman" w:eastAsia="Times New Roman" w:hAnsi="Times New Roman" w:cs="Times New Roman"/>
          <w:sz w:val="24"/>
          <w:szCs w:val="24"/>
        </w:rPr>
        <w:t>planialtimétrico</w:t>
      </w:r>
      <w:proofErr w:type="spellEnd"/>
      <w:r>
        <w:rPr>
          <w:rFonts w:ascii="Times New Roman" w:eastAsia="Times New Roman" w:hAnsi="Times New Roman" w:cs="Times New Roman"/>
          <w:sz w:val="24"/>
          <w:szCs w:val="24"/>
        </w:rPr>
        <w:t xml:space="preserve"> para definição adequada do escoamento de águas pluviais, prevenindo alagamentos na área da praça </w:t>
      </w:r>
      <w:r>
        <w:rPr>
          <w:rFonts w:ascii="Times New Roman" w:eastAsia="Times New Roman" w:hAnsi="Times New Roman" w:cs="Times New Roman"/>
          <w:sz w:val="24"/>
          <w:szCs w:val="24"/>
        </w:rPr>
        <w:t>e em seu entorno;</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Sondagem de Simples Reconhecimento (SPT):</w:t>
      </w:r>
      <w:r>
        <w:rPr>
          <w:rFonts w:ascii="Times New Roman" w:eastAsia="Times New Roman" w:hAnsi="Times New Roman" w:cs="Times New Roman"/>
          <w:sz w:val="24"/>
          <w:szCs w:val="24"/>
        </w:rPr>
        <w:t xml:space="preserve"> análise da capacidade de suporte do solo, garantindo o dimensionamento seguro das fundações de mobiliários urbanos, estruturas e equipamentos.</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2.20.</w:t>
      </w:r>
      <w:r>
        <w:rPr>
          <w:rFonts w:ascii="Times New Roman" w:eastAsia="Times New Roman" w:hAnsi="Times New Roman" w:cs="Times New Roman"/>
          <w:sz w:val="24"/>
          <w:szCs w:val="24"/>
        </w:rPr>
        <w:t xml:space="preserve"> Considerando os efeitos das mudanças climáticas</w:t>
      </w:r>
      <w:r>
        <w:rPr>
          <w:rFonts w:ascii="Times New Roman" w:eastAsia="Times New Roman" w:hAnsi="Times New Roman" w:cs="Times New Roman"/>
          <w:sz w:val="24"/>
          <w:szCs w:val="24"/>
        </w:rPr>
        <w:t>, o projeto urbanístico contempla a adoção de Sistemas de Drenagem Urbana Sustentável (SUDS), com a implantação de áreas permeáveis e jardins de chuva, contribuindo para a recarga do lençol freático e a redução da sobrecarga do sistema de drenagem pluvial.</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2.21.</w:t>
      </w:r>
      <w:r>
        <w:rPr>
          <w:rFonts w:ascii="Times New Roman" w:eastAsia="Times New Roman" w:hAnsi="Times New Roman" w:cs="Times New Roman"/>
          <w:sz w:val="24"/>
          <w:szCs w:val="24"/>
        </w:rPr>
        <w:t xml:space="preserve"> A intervenção também se fundamenta em projeto paisagístico técnico que prioriza:</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Espécies Nativas:</w:t>
      </w:r>
      <w:r>
        <w:rPr>
          <w:rFonts w:ascii="Times New Roman" w:eastAsia="Times New Roman" w:hAnsi="Times New Roman" w:cs="Times New Roman"/>
          <w:sz w:val="24"/>
          <w:szCs w:val="24"/>
        </w:rPr>
        <w:t xml:space="preserve"> seleção de vegetação compatível com o bioma local, reduzindo custos de manutenção e promovendo a preservação ambiental;</w:t>
      </w:r>
    </w:p>
    <w:p w:rsidR="001A14CE" w:rsidRDefault="00D74175">
      <w:pPr>
        <w:tabs>
          <w:tab w:val="left" w:pos="379"/>
        </w:tabs>
        <w:spacing w:before="240" w:after="240" w:line="257"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Amortecimento Térmico:</w:t>
      </w:r>
      <w:r>
        <w:rPr>
          <w:rFonts w:ascii="Times New Roman" w:eastAsia="Times New Roman" w:hAnsi="Times New Roman" w:cs="Times New Roman"/>
          <w:sz w:val="24"/>
          <w:szCs w:val="24"/>
        </w:rPr>
        <w:t xml:space="preserve"> planeja</w:t>
      </w:r>
      <w:r>
        <w:rPr>
          <w:rFonts w:ascii="Times New Roman" w:eastAsia="Times New Roman" w:hAnsi="Times New Roman" w:cs="Times New Roman"/>
          <w:sz w:val="24"/>
          <w:szCs w:val="24"/>
        </w:rPr>
        <w:t xml:space="preserve">mento de sombreamento das áreas de permanência, como bancos e </w:t>
      </w:r>
      <w:proofErr w:type="spellStart"/>
      <w:r>
        <w:rPr>
          <w:rFonts w:ascii="Times New Roman" w:eastAsia="Times New Roman" w:hAnsi="Times New Roman" w:cs="Times New Roman"/>
          <w:sz w:val="24"/>
          <w:szCs w:val="24"/>
        </w:rPr>
        <w:t>playgrounds</w:t>
      </w:r>
      <w:proofErr w:type="spellEnd"/>
      <w:r>
        <w:rPr>
          <w:rFonts w:ascii="Times New Roman" w:eastAsia="Times New Roman" w:hAnsi="Times New Roman" w:cs="Times New Roman"/>
          <w:sz w:val="24"/>
          <w:szCs w:val="24"/>
        </w:rPr>
        <w:t>, garantindo conforto térmico e mitigando os efeitos de calor excessivo.</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2.22.</w:t>
      </w:r>
      <w:r>
        <w:rPr>
          <w:rFonts w:ascii="Times New Roman" w:eastAsia="Times New Roman" w:hAnsi="Times New Roman" w:cs="Times New Roman"/>
          <w:sz w:val="24"/>
          <w:szCs w:val="24"/>
        </w:rPr>
        <w:t xml:space="preserve"> A análise de alternativas demonstrou que a construção da Praça de Estandarte apresenta melhor relação cu</w:t>
      </w:r>
      <w:r>
        <w:rPr>
          <w:rFonts w:ascii="Times New Roman" w:eastAsia="Times New Roman" w:hAnsi="Times New Roman" w:cs="Times New Roman"/>
          <w:sz w:val="24"/>
          <w:szCs w:val="24"/>
        </w:rPr>
        <w:t xml:space="preserve">sto-benefício em comparação à recuperação de espaços distantes ou inadequados. A adoção de materiais duráveis e de baixa manutenção, como concreto pigmentado e mobiliário urbano antivandalismo, assegura maior eficiência econômica ao longo do ciclo de vida </w:t>
      </w:r>
      <w:r>
        <w:rPr>
          <w:rFonts w:ascii="Times New Roman" w:eastAsia="Times New Roman" w:hAnsi="Times New Roman" w:cs="Times New Roman"/>
          <w:sz w:val="24"/>
          <w:szCs w:val="24"/>
        </w:rPr>
        <w:t>do empreendimento.</w:t>
      </w:r>
    </w:p>
    <w:p w:rsidR="001A14CE" w:rsidRDefault="00D74175">
      <w:pPr>
        <w:tabs>
          <w:tab w:val="left" w:pos="379"/>
        </w:tabs>
        <w:spacing w:before="240" w:after="240" w:line="257"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2.23.</w:t>
      </w:r>
      <w:r>
        <w:rPr>
          <w:rFonts w:ascii="Times New Roman" w:eastAsia="Times New Roman" w:hAnsi="Times New Roman" w:cs="Times New Roman"/>
          <w:sz w:val="24"/>
          <w:szCs w:val="24"/>
        </w:rPr>
        <w:t xml:space="preserve"> Diante do exposto, a contratação de empresa especializada em serviços de engenharia para a construção da Praça de Estandarte demonstra-se </w:t>
      </w:r>
      <w:r>
        <w:rPr>
          <w:rFonts w:ascii="Times New Roman" w:eastAsia="Times New Roman" w:hAnsi="Times New Roman" w:cs="Times New Roman"/>
          <w:b/>
          <w:bCs/>
          <w:sz w:val="24"/>
          <w:szCs w:val="24"/>
        </w:rPr>
        <w:t>tecnicamente viável, socialmente necessária e administrativamente adequada</w:t>
      </w:r>
      <w:r>
        <w:rPr>
          <w:rFonts w:ascii="Times New Roman" w:eastAsia="Times New Roman" w:hAnsi="Times New Roman" w:cs="Times New Roman"/>
          <w:sz w:val="24"/>
          <w:szCs w:val="24"/>
        </w:rPr>
        <w:t>, sendo imprescindí</w:t>
      </w:r>
      <w:r>
        <w:rPr>
          <w:rFonts w:ascii="Times New Roman" w:eastAsia="Times New Roman" w:hAnsi="Times New Roman" w:cs="Times New Roman"/>
          <w:sz w:val="24"/>
          <w:szCs w:val="24"/>
        </w:rPr>
        <w:t xml:space="preserve">vel para a valorização do espaço urbano, </w:t>
      </w:r>
      <w:r>
        <w:rPr>
          <w:rFonts w:ascii="Times New Roman" w:eastAsia="Times New Roman" w:hAnsi="Times New Roman" w:cs="Times New Roman"/>
          <w:sz w:val="24"/>
          <w:szCs w:val="24"/>
        </w:rPr>
        <w:lastRenderedPageBreak/>
        <w:t>promoção do bem-estar coletivo e garantia do direito ao lazer e à convivência social da população do Município de Cândido Mendes/MA.</w:t>
      </w:r>
    </w:p>
    <w:p w:rsidR="001A14CE" w:rsidRDefault="00D74175">
      <w:pPr>
        <w:pStyle w:val="Ttulo1"/>
        <w:numPr>
          <w:ilvl w:val="0"/>
          <w:numId w:val="10"/>
        </w:numPr>
        <w:tabs>
          <w:tab w:val="left" w:pos="275"/>
        </w:tabs>
        <w:spacing w:before="1"/>
        <w:ind w:left="275" w:hanging="274"/>
        <w:rPr>
          <w:rFonts w:ascii="Times New Roman" w:eastAsia="Times New Roman" w:hAnsi="Times New Roman" w:cs="Times New Roman"/>
          <w:sz w:val="24"/>
          <w:szCs w:val="24"/>
        </w:rPr>
      </w:pPr>
      <w:bookmarkStart w:id="6" w:name="_heading=h.7q7qbkna9h1g" w:colFirst="0" w:colLast="0"/>
      <w:bookmarkEnd w:id="6"/>
      <w:r>
        <w:rPr>
          <w:rFonts w:ascii="Times New Roman" w:eastAsia="Times New Roman" w:hAnsi="Times New Roman" w:cs="Times New Roman"/>
          <w:sz w:val="24"/>
          <w:szCs w:val="24"/>
        </w:rPr>
        <w:t>DA VIGÊNCIA CONTRATUAL E PRAZO DE PRESTAÇÃO DOS SERVIÇOS</w:t>
      </w:r>
    </w:p>
    <w:p w:rsidR="001A14CE" w:rsidRDefault="001A14CE">
      <w:pPr>
        <w:pBdr>
          <w:top w:val="nil"/>
          <w:left w:val="nil"/>
          <w:bottom w:val="nil"/>
          <w:right w:val="nil"/>
          <w:between w:val="nil"/>
        </w:pBdr>
        <w:spacing w:before="158"/>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405"/>
        </w:tabs>
        <w:ind w:right="135"/>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prazo de vigência do contrato será de 1</w:t>
      </w:r>
      <w:r>
        <w:rPr>
          <w:rFonts w:ascii="Times New Roman" w:eastAsia="Times New Roman" w:hAnsi="Times New Roman" w:cs="Times New Roman"/>
          <w:sz w:val="24"/>
          <w:szCs w:val="24"/>
        </w:rPr>
        <w:t>0</w:t>
      </w:r>
      <w:r>
        <w:rPr>
          <w:rFonts w:ascii="Times New Roman" w:eastAsia="Times New Roman" w:hAnsi="Times New Roman" w:cs="Times New Roman"/>
          <w:color w:val="000000"/>
          <w:sz w:val="24"/>
          <w:szCs w:val="24"/>
        </w:rPr>
        <w:t xml:space="preserve"> meses, com início a partir de sua assinatura, podendo ser prorrogado na forma da legislação vigente.</w:t>
      </w:r>
    </w:p>
    <w:p w:rsidR="001A14CE" w:rsidRDefault="00D74175">
      <w:pPr>
        <w:numPr>
          <w:ilvl w:val="1"/>
          <w:numId w:val="10"/>
        </w:numPr>
        <w:pBdr>
          <w:top w:val="nil"/>
          <w:left w:val="nil"/>
          <w:bottom w:val="nil"/>
          <w:right w:val="nil"/>
          <w:between w:val="nil"/>
        </w:pBdr>
        <w:tabs>
          <w:tab w:val="left" w:pos="374"/>
        </w:tabs>
        <w:spacing w:before="257"/>
        <w:ind w:right="14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execução dos serviços será iniciada a partir do recebimento da ordem de serviço, cujas etapas observarão o Cro</w:t>
      </w:r>
      <w:r>
        <w:rPr>
          <w:rFonts w:ascii="Times New Roman" w:eastAsia="Times New Roman" w:hAnsi="Times New Roman" w:cs="Times New Roman"/>
          <w:color w:val="000000"/>
          <w:sz w:val="24"/>
          <w:szCs w:val="24"/>
        </w:rPr>
        <w:t>nograma Físico-financeiro parte integrante deste Projeto Básico.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371"/>
        </w:tabs>
        <w:spacing w:before="1"/>
        <w:ind w:right="135"/>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prorrogação dos prazos de execução e vigência do contrato será precedida da correspondente adequação do cronograma físico-financeiro, bem como de justificativa e autorização da autoridade competente para a celebração do ajuste, devendo ser formalizada no</w:t>
      </w:r>
      <w:r>
        <w:rPr>
          <w:rFonts w:ascii="Times New Roman" w:eastAsia="Times New Roman" w:hAnsi="Times New Roman" w:cs="Times New Roman"/>
          <w:color w:val="000000"/>
          <w:sz w:val="24"/>
          <w:szCs w:val="24"/>
        </w:rPr>
        <w:t>s autos do processo administrativo.</w:t>
      </w:r>
    </w:p>
    <w:p w:rsidR="001A14CE" w:rsidRDefault="001A14CE">
      <w:pPr>
        <w:pBdr>
          <w:top w:val="nil"/>
          <w:left w:val="nil"/>
          <w:bottom w:val="nil"/>
          <w:right w:val="nil"/>
          <w:between w:val="nil"/>
        </w:pBdr>
        <w:spacing w:before="220"/>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275"/>
        </w:tabs>
        <w:ind w:left="275" w:hanging="274"/>
        <w:rPr>
          <w:rFonts w:ascii="Times New Roman" w:eastAsia="Times New Roman" w:hAnsi="Times New Roman" w:cs="Times New Roman"/>
          <w:sz w:val="24"/>
          <w:szCs w:val="24"/>
        </w:rPr>
      </w:pPr>
      <w:bookmarkStart w:id="7" w:name="_heading=h.jmbtz8hw04a0" w:colFirst="0" w:colLast="0"/>
      <w:bookmarkEnd w:id="7"/>
      <w:r>
        <w:rPr>
          <w:rFonts w:ascii="Times New Roman" w:eastAsia="Times New Roman" w:hAnsi="Times New Roman" w:cs="Times New Roman"/>
          <w:sz w:val="24"/>
          <w:szCs w:val="24"/>
        </w:rPr>
        <w:t>DA CLASSIFICAÇÃO DO OBJETO. FORMA DE SELEÇÃO DO FORNECEDOR</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presente contratação tem por objeto a </w:t>
      </w:r>
      <w:r>
        <w:rPr>
          <w:rFonts w:ascii="Times New Roman" w:eastAsia="Times New Roman" w:hAnsi="Times New Roman" w:cs="Times New Roman"/>
          <w:b/>
          <w:bCs/>
          <w:sz w:val="24"/>
          <w:szCs w:val="24"/>
        </w:rPr>
        <w:t>contratação de empresa especializada em serviços de engenharia para a construção da Praça de Estandarte</w:t>
      </w:r>
      <w:r>
        <w:rPr>
          <w:rFonts w:ascii="Times New Roman" w:eastAsia="Times New Roman" w:hAnsi="Times New Roman" w:cs="Times New Roman"/>
          <w:sz w:val="24"/>
          <w:szCs w:val="24"/>
        </w:rPr>
        <w:t>, com forneciment</w:t>
      </w:r>
      <w:r>
        <w:rPr>
          <w:rFonts w:ascii="Times New Roman" w:eastAsia="Times New Roman" w:hAnsi="Times New Roman" w:cs="Times New Roman"/>
          <w:sz w:val="24"/>
          <w:szCs w:val="24"/>
        </w:rPr>
        <w:t>o de mão de obra, materiais, ferramentas e equipamentos necessários à execução integral da obra, conforme projetos, memoriais descritivos, planilhas orçamentárias e demais documentos técnicos que integram o Projeto Básico.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objeto enquadra-se como </w:t>
      </w:r>
      <w:r>
        <w:rPr>
          <w:rFonts w:ascii="Times New Roman" w:eastAsia="Times New Roman" w:hAnsi="Times New Roman" w:cs="Times New Roman"/>
          <w:b/>
          <w:bCs/>
          <w:sz w:val="24"/>
          <w:szCs w:val="24"/>
        </w:rPr>
        <w:t>obra de</w:t>
      </w:r>
      <w:r>
        <w:rPr>
          <w:rFonts w:ascii="Times New Roman" w:eastAsia="Times New Roman" w:hAnsi="Times New Roman" w:cs="Times New Roman"/>
          <w:b/>
          <w:bCs/>
          <w:sz w:val="24"/>
          <w:szCs w:val="24"/>
        </w:rPr>
        <w:t xml:space="preserve"> engenharia</w:t>
      </w:r>
      <w:r>
        <w:rPr>
          <w:rFonts w:ascii="Times New Roman" w:eastAsia="Times New Roman" w:hAnsi="Times New Roman" w:cs="Times New Roman"/>
          <w:sz w:val="24"/>
          <w:szCs w:val="24"/>
        </w:rPr>
        <w:t xml:space="preserve">, nos termos do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xml:space="preserve">. 6º, inciso XII, da Lei nº 14.133/2021, por envolver a execução de serviços técnicos especializados destinados à implantação de infraestrutura urbana, incluindo pavimentação, paisagismo, drenagem, acessibilidade e instalação </w:t>
      </w:r>
      <w:r>
        <w:rPr>
          <w:rFonts w:ascii="Times New Roman" w:eastAsia="Times New Roman" w:hAnsi="Times New Roman" w:cs="Times New Roman"/>
          <w:sz w:val="24"/>
          <w:szCs w:val="24"/>
        </w:rPr>
        <w:t>de equipamentos urbanos.</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Ressalta-se que não se trata de serviço comum, uma vez que demanda solução técnica específica, planejamento detalhado e acompanhamento por profissionais legalmente habilitados, com a devida emissão de ART ou RRT, bem como observânc</w:t>
      </w:r>
      <w:r>
        <w:rPr>
          <w:rFonts w:ascii="Times New Roman" w:eastAsia="Times New Roman" w:hAnsi="Times New Roman" w:cs="Times New Roman"/>
          <w:sz w:val="24"/>
          <w:szCs w:val="24"/>
        </w:rPr>
        <w:t>ia às normas técnicas vigentes, especialmente as da ABNT.</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Regime de Execução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regime de execução adotado será o de </w:t>
      </w:r>
      <w:r>
        <w:rPr>
          <w:rFonts w:ascii="Times New Roman" w:eastAsia="Times New Roman" w:hAnsi="Times New Roman" w:cs="Times New Roman"/>
          <w:b/>
          <w:bCs/>
          <w:sz w:val="24"/>
          <w:szCs w:val="24"/>
        </w:rPr>
        <w:t>empreitada por preço unitário</w:t>
      </w:r>
      <w:r>
        <w:rPr>
          <w:rFonts w:ascii="Times New Roman" w:eastAsia="Times New Roman" w:hAnsi="Times New Roman" w:cs="Times New Roman"/>
          <w:sz w:val="24"/>
          <w:szCs w:val="24"/>
        </w:rPr>
        <w:t xml:space="preserve">, conforme previsto no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xml:space="preserve">. 46, inciso II, da Lei nº 14.133/2021, considerando a possibilidade de variação dos </w:t>
      </w:r>
      <w:r>
        <w:rPr>
          <w:rFonts w:ascii="Times New Roman" w:eastAsia="Times New Roman" w:hAnsi="Times New Roman" w:cs="Times New Roman"/>
          <w:sz w:val="24"/>
          <w:szCs w:val="24"/>
        </w:rPr>
        <w:t xml:space="preserve">quantitativos durante a execução da obra, o que exige maior flexibilidade e controle na medição </w:t>
      </w:r>
      <w:r>
        <w:rPr>
          <w:rFonts w:ascii="Times New Roman" w:eastAsia="Times New Roman" w:hAnsi="Times New Roman" w:cs="Times New Roman"/>
          <w:sz w:val="24"/>
          <w:szCs w:val="24"/>
        </w:rPr>
        <w:lastRenderedPageBreak/>
        <w:t>dos serviços efetivamente executados.</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Forma de Seleção do Fornecedor</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seleção do fornecedor será realizada por meio de </w:t>
      </w:r>
      <w:r>
        <w:rPr>
          <w:rFonts w:ascii="Times New Roman" w:eastAsia="Times New Roman" w:hAnsi="Times New Roman" w:cs="Times New Roman"/>
          <w:b/>
          <w:bCs/>
          <w:sz w:val="24"/>
          <w:szCs w:val="24"/>
        </w:rPr>
        <w:t>licitação na modalidade concorrência, n</w:t>
      </w:r>
      <w:r>
        <w:rPr>
          <w:rFonts w:ascii="Times New Roman" w:eastAsia="Times New Roman" w:hAnsi="Times New Roman" w:cs="Times New Roman"/>
          <w:b/>
          <w:bCs/>
          <w:sz w:val="24"/>
          <w:szCs w:val="24"/>
        </w:rPr>
        <w:t>a forma eletrônica</w:t>
      </w:r>
      <w:r>
        <w:rPr>
          <w:rFonts w:ascii="Times New Roman" w:eastAsia="Times New Roman" w:hAnsi="Times New Roman" w:cs="Times New Roman"/>
          <w:sz w:val="24"/>
          <w:szCs w:val="24"/>
        </w:rPr>
        <w:t xml:space="preserve">, nos termos do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28, inciso II, da Lei nº 14.133/2021, garantindo ampla competitividade, transparência e isonomia entre os licitantes.</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Adotar-se-á o critério de julgamento de </w:t>
      </w:r>
      <w:r>
        <w:rPr>
          <w:rFonts w:ascii="Times New Roman" w:eastAsia="Times New Roman" w:hAnsi="Times New Roman" w:cs="Times New Roman"/>
          <w:b/>
          <w:bCs/>
          <w:sz w:val="24"/>
          <w:szCs w:val="24"/>
        </w:rPr>
        <w:t>menor preço</w:t>
      </w:r>
      <w:r>
        <w:rPr>
          <w:rFonts w:ascii="Times New Roman" w:eastAsia="Times New Roman" w:hAnsi="Times New Roman" w:cs="Times New Roman"/>
          <w:sz w:val="24"/>
          <w:szCs w:val="24"/>
        </w:rPr>
        <w:t xml:space="preserve">, tendo em vista que o objeto </w:t>
      </w:r>
      <w:proofErr w:type="gramStart"/>
      <w:r>
        <w:rPr>
          <w:rFonts w:ascii="Times New Roman" w:eastAsia="Times New Roman" w:hAnsi="Times New Roman" w:cs="Times New Roman"/>
          <w:sz w:val="24"/>
          <w:szCs w:val="24"/>
        </w:rPr>
        <w:t>encontra-se</w:t>
      </w:r>
      <w:proofErr w:type="gramEnd"/>
      <w:r>
        <w:rPr>
          <w:rFonts w:ascii="Times New Roman" w:eastAsia="Times New Roman" w:hAnsi="Times New Roman" w:cs="Times New Roman"/>
          <w:sz w:val="24"/>
          <w:szCs w:val="24"/>
        </w:rPr>
        <w:t xml:space="preserve"> sufici</w:t>
      </w:r>
      <w:r>
        <w:rPr>
          <w:rFonts w:ascii="Times New Roman" w:eastAsia="Times New Roman" w:hAnsi="Times New Roman" w:cs="Times New Roman"/>
          <w:sz w:val="24"/>
          <w:szCs w:val="24"/>
        </w:rPr>
        <w:t>entemente definido nos documentos técnicos, permitindo a comparação objetiva das propostas e a seleção da proposta mais vantajosa para a Administração Pública.</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Critério de Julgamento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critério de julgamento será o de </w:t>
      </w:r>
      <w:r>
        <w:rPr>
          <w:rFonts w:ascii="Times New Roman" w:eastAsia="Times New Roman" w:hAnsi="Times New Roman" w:cs="Times New Roman"/>
          <w:b/>
          <w:bCs/>
          <w:sz w:val="24"/>
          <w:szCs w:val="24"/>
        </w:rPr>
        <w:t>menor preço global</w:t>
      </w:r>
      <w:r>
        <w:rPr>
          <w:rFonts w:ascii="Times New Roman" w:eastAsia="Times New Roman" w:hAnsi="Times New Roman" w:cs="Times New Roman"/>
          <w:sz w:val="24"/>
          <w:szCs w:val="24"/>
        </w:rPr>
        <w:t xml:space="preserve">, considerando que a execução da obra exige integração técnica entre os diversos serviços, sendo necessária a responsabilidade única por parte da contratada, a fim de assegurar a qualidade, a compatibilidade entre as etapas executivas e a adequada entrega </w:t>
      </w:r>
      <w:r>
        <w:rPr>
          <w:rFonts w:ascii="Times New Roman" w:eastAsia="Times New Roman" w:hAnsi="Times New Roman" w:cs="Times New Roman"/>
          <w:sz w:val="24"/>
          <w:szCs w:val="24"/>
        </w:rPr>
        <w:t>do objeto.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Vedação ao Parcelamento do Objeto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será admitido o parcelamento do objeto, tendo em vista que a natureza da obra exige execução integrada e coordenada, sendo tecnicamente inviável sua divisão sem prejuízo à eficiência, à economicidade e à qu</w:t>
      </w:r>
      <w:r>
        <w:rPr>
          <w:rFonts w:ascii="Times New Roman" w:eastAsia="Times New Roman" w:hAnsi="Times New Roman" w:cs="Times New Roman"/>
          <w:sz w:val="24"/>
          <w:szCs w:val="24"/>
        </w:rPr>
        <w:t>alidade final do empreendimento.</w:t>
      </w:r>
    </w:p>
    <w:p w:rsidR="001A14CE" w:rsidRDefault="00D74175">
      <w:pPr>
        <w:numPr>
          <w:ilvl w:val="1"/>
          <w:numId w:val="10"/>
        </w:numPr>
        <w:tabs>
          <w:tab w:val="left" w:pos="391"/>
        </w:tabs>
        <w:spacing w:before="240" w:after="240" w:line="36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contratação por lote único assegura a responsabilidade técnica integral da empresa contratada, evitando conflitos operacionais, riscos de incompatibilidade entre serviços e dificuldades na fiscalização e gestão contratual</w:t>
      </w:r>
      <w:r>
        <w:rPr>
          <w:rFonts w:ascii="Times New Roman" w:eastAsia="Times New Roman" w:hAnsi="Times New Roman" w:cs="Times New Roman"/>
          <w:sz w:val="24"/>
          <w:szCs w:val="24"/>
        </w:rPr>
        <w:t>.</w:t>
      </w:r>
    </w:p>
    <w:p w:rsidR="001A14CE" w:rsidRDefault="00D74175">
      <w:pPr>
        <w:pStyle w:val="Ttulo1"/>
        <w:numPr>
          <w:ilvl w:val="0"/>
          <w:numId w:val="10"/>
        </w:numPr>
        <w:tabs>
          <w:tab w:val="left" w:pos="428"/>
        </w:tabs>
        <w:rPr>
          <w:rFonts w:ascii="Times New Roman" w:eastAsia="Times New Roman" w:hAnsi="Times New Roman" w:cs="Times New Roman"/>
          <w:sz w:val="24"/>
          <w:szCs w:val="24"/>
        </w:rPr>
      </w:pPr>
      <w:bookmarkStart w:id="8" w:name="_heading=h.i7nongwtki8" w:colFirst="0" w:colLast="0"/>
      <w:bookmarkEnd w:id="8"/>
      <w:r>
        <w:rPr>
          <w:rFonts w:ascii="Times New Roman" w:eastAsia="Times New Roman" w:hAnsi="Times New Roman" w:cs="Times New Roman"/>
          <w:sz w:val="24"/>
          <w:szCs w:val="24"/>
        </w:rPr>
        <w:t>REQUISITOS DA CONTRATAÇÃO, MODELO DE EXECUÇÃO DO OBJETO E VISTORIA.</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Os requisitos da presente contratação observam o disposto no Estudo Técnico Preliminar e referem-se à </w:t>
      </w:r>
      <w:r>
        <w:rPr>
          <w:rFonts w:ascii="Times New Roman" w:eastAsia="Times New Roman" w:hAnsi="Times New Roman" w:cs="Times New Roman"/>
          <w:b/>
          <w:bCs/>
          <w:sz w:val="24"/>
          <w:szCs w:val="24"/>
        </w:rPr>
        <w:t>contratação de empresa especializada em serviços de engenharia para a construção da Praça de Estandarte</w:t>
      </w:r>
      <w:r>
        <w:rPr>
          <w:rFonts w:ascii="Times New Roman" w:eastAsia="Times New Roman" w:hAnsi="Times New Roman" w:cs="Times New Roman"/>
          <w:sz w:val="24"/>
          <w:szCs w:val="24"/>
        </w:rPr>
        <w:t>, abrangendo, no mínimo: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w:t>
      </w:r>
      <w:r>
        <w:rPr>
          <w:rFonts w:ascii="Times New Roman" w:eastAsia="Times New Roman" w:hAnsi="Times New Roman" w:cs="Times New Roman"/>
          <w:sz w:val="24"/>
          <w:szCs w:val="24"/>
        </w:rPr>
        <w:t xml:space="preserve"> – Atendimento integral às especificações técnicas constantes dos projetos, memoriais descritivos, planilhas orçamentárias e de</w:t>
      </w:r>
      <w:r>
        <w:rPr>
          <w:rFonts w:ascii="Times New Roman" w:eastAsia="Times New Roman" w:hAnsi="Times New Roman" w:cs="Times New Roman"/>
          <w:sz w:val="24"/>
          <w:szCs w:val="24"/>
        </w:rPr>
        <w:t>mais documentos que integram o Projeto Básico;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II</w:t>
      </w:r>
      <w:r>
        <w:rPr>
          <w:rFonts w:ascii="Times New Roman" w:eastAsia="Times New Roman" w:hAnsi="Times New Roman" w:cs="Times New Roman"/>
          <w:sz w:val="24"/>
          <w:szCs w:val="24"/>
        </w:rPr>
        <w:t xml:space="preserve"> – observância às normas técnicas vigentes, especialmente as da ABNT, às normas de segurança </w:t>
      </w:r>
      <w:r>
        <w:rPr>
          <w:rFonts w:ascii="Times New Roman" w:eastAsia="Times New Roman" w:hAnsi="Times New Roman" w:cs="Times New Roman"/>
          <w:sz w:val="24"/>
          <w:szCs w:val="24"/>
        </w:rPr>
        <w:lastRenderedPageBreak/>
        <w:t>do trabalho (com destaque para a NR-18 – Condições e Meio Ambiente de Trabalho na Indústria da Construção), bem co</w:t>
      </w:r>
      <w:r>
        <w:rPr>
          <w:rFonts w:ascii="Times New Roman" w:eastAsia="Times New Roman" w:hAnsi="Times New Roman" w:cs="Times New Roman"/>
          <w:sz w:val="24"/>
          <w:szCs w:val="24"/>
        </w:rPr>
        <w:t>mo à legislação ambiental aplicável;</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III</w:t>
      </w:r>
      <w:r>
        <w:rPr>
          <w:rFonts w:ascii="Times New Roman" w:eastAsia="Times New Roman" w:hAnsi="Times New Roman" w:cs="Times New Roman"/>
          <w:sz w:val="24"/>
          <w:szCs w:val="24"/>
        </w:rPr>
        <w:t xml:space="preserve"> – adoção de práticas de sustentabilidade, quando aplicável, nos termos do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25, §1º, da Lei nº 14.133/2021, incluindo o uso racional de recursos naturais, manejo adequado de resíduos da construção civil e prioriz</w:t>
      </w:r>
      <w:r>
        <w:rPr>
          <w:rFonts w:ascii="Times New Roman" w:eastAsia="Times New Roman" w:hAnsi="Times New Roman" w:cs="Times New Roman"/>
          <w:sz w:val="24"/>
          <w:szCs w:val="24"/>
        </w:rPr>
        <w:t>ação de materiais de maior durabilidade;</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IV</w:t>
      </w:r>
      <w:r>
        <w:rPr>
          <w:rFonts w:ascii="Times New Roman" w:eastAsia="Times New Roman" w:hAnsi="Times New Roman" w:cs="Times New Roman"/>
          <w:sz w:val="24"/>
          <w:szCs w:val="24"/>
        </w:rPr>
        <w:t xml:space="preserve"> – manutenção, durante toda a execução contratual, das condições de habilitação e qualificação exigidas no certame;</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w:t>
      </w:r>
      <w:r>
        <w:rPr>
          <w:rFonts w:ascii="Times New Roman" w:eastAsia="Times New Roman" w:hAnsi="Times New Roman" w:cs="Times New Roman"/>
          <w:sz w:val="24"/>
          <w:szCs w:val="24"/>
        </w:rPr>
        <w:t xml:space="preserve"> – Cumprimento do prazo de execução conforme estabelecido no cronograma físico-financeiro aprova</w:t>
      </w:r>
      <w:r>
        <w:rPr>
          <w:rFonts w:ascii="Times New Roman" w:eastAsia="Times New Roman" w:hAnsi="Times New Roman" w:cs="Times New Roman"/>
          <w:sz w:val="24"/>
          <w:szCs w:val="24"/>
        </w:rPr>
        <w:t>do, garantindo a adequada sequência das etapas construtivas;</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VI</w:t>
      </w:r>
      <w:r>
        <w:rPr>
          <w:rFonts w:ascii="Times New Roman" w:eastAsia="Times New Roman" w:hAnsi="Times New Roman" w:cs="Times New Roman"/>
          <w:sz w:val="24"/>
          <w:szCs w:val="24"/>
        </w:rPr>
        <w:t xml:space="preserve"> – responsabilidade integral da contratada pelo gerenciamento técnico, administrativo e operacional da obra, incluindo a disponibilização de equipe técnica qualificada e responsável técnico dev</w:t>
      </w:r>
      <w:r>
        <w:rPr>
          <w:rFonts w:ascii="Times New Roman" w:eastAsia="Times New Roman" w:hAnsi="Times New Roman" w:cs="Times New Roman"/>
          <w:sz w:val="24"/>
          <w:szCs w:val="24"/>
        </w:rPr>
        <w:t>idamente registrado no CREA ou CAU.</w:t>
      </w:r>
    </w:p>
    <w:p w:rsidR="001A14CE" w:rsidRDefault="00D74175">
      <w:pPr>
        <w:tabs>
          <w:tab w:val="left" w:pos="428"/>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5.2. Declaração de Conhecimento das Condições Locais</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5.2.1.</w:t>
      </w:r>
      <w:r>
        <w:rPr>
          <w:rFonts w:ascii="Times New Roman" w:eastAsia="Times New Roman" w:hAnsi="Times New Roman" w:cs="Times New Roman"/>
          <w:sz w:val="24"/>
          <w:szCs w:val="24"/>
        </w:rPr>
        <w:t xml:space="preserve"> A licitante deverá declarar que possui pleno conhecimento das condições locais de execução da obra, dos projetos, dos memoriais descritivos e de todas as exigên</w:t>
      </w:r>
      <w:r>
        <w:rPr>
          <w:rFonts w:ascii="Times New Roman" w:eastAsia="Times New Roman" w:hAnsi="Times New Roman" w:cs="Times New Roman"/>
          <w:sz w:val="24"/>
          <w:szCs w:val="24"/>
        </w:rPr>
        <w:t>cias necessárias ao fiel cumprimento do objeto, não podendo alegar desconhecimento posterior para fins de revisão contratual.</w:t>
      </w:r>
    </w:p>
    <w:p w:rsidR="001A14CE" w:rsidRDefault="00D74175">
      <w:pPr>
        <w:tabs>
          <w:tab w:val="left" w:pos="428"/>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 Condições de Execução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5.3.1.</w:t>
      </w:r>
      <w:r>
        <w:rPr>
          <w:rFonts w:ascii="Times New Roman" w:eastAsia="Times New Roman" w:hAnsi="Times New Roman" w:cs="Times New Roman"/>
          <w:sz w:val="24"/>
          <w:szCs w:val="24"/>
        </w:rPr>
        <w:t xml:space="preserve"> A execução do objeto dar-se-á de forma indireta, sob o regime de execução definido neste Projeto</w:t>
      </w:r>
      <w:r>
        <w:rPr>
          <w:rFonts w:ascii="Times New Roman" w:eastAsia="Times New Roman" w:hAnsi="Times New Roman" w:cs="Times New Roman"/>
          <w:sz w:val="24"/>
          <w:szCs w:val="24"/>
        </w:rPr>
        <w:t xml:space="preserve"> Básico.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5.3.2.</w:t>
      </w:r>
      <w:r>
        <w:rPr>
          <w:rFonts w:ascii="Times New Roman" w:eastAsia="Times New Roman" w:hAnsi="Times New Roman" w:cs="Times New Roman"/>
          <w:sz w:val="24"/>
          <w:szCs w:val="24"/>
        </w:rPr>
        <w:t xml:space="preserve"> Os serviços terão início após a emissão da Ordem de Serviço pela Administração, observando-se os prazos e etapas previstos no cronograma físico-financeiro.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5.3.3.</w:t>
      </w:r>
      <w:r>
        <w:rPr>
          <w:rFonts w:ascii="Times New Roman" w:eastAsia="Times New Roman" w:hAnsi="Times New Roman" w:cs="Times New Roman"/>
          <w:sz w:val="24"/>
          <w:szCs w:val="24"/>
        </w:rPr>
        <w:t xml:space="preserve"> A execução deverá obedecer rigorosamente aos projetos aprovados, ao memorial </w:t>
      </w:r>
      <w:r>
        <w:rPr>
          <w:rFonts w:ascii="Times New Roman" w:eastAsia="Times New Roman" w:hAnsi="Times New Roman" w:cs="Times New Roman"/>
          <w:sz w:val="24"/>
          <w:szCs w:val="24"/>
        </w:rPr>
        <w:t>descritivo, às especificações técnicas, às normas da ABNT e às demais normas legais e regulamentares aplicáveis à construção civil.</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5.3.4.</w:t>
      </w:r>
      <w:r>
        <w:rPr>
          <w:rFonts w:ascii="Times New Roman" w:eastAsia="Times New Roman" w:hAnsi="Times New Roman" w:cs="Times New Roman"/>
          <w:sz w:val="24"/>
          <w:szCs w:val="24"/>
        </w:rPr>
        <w:t xml:space="preserve"> A contratada será responsável pela implantação, organização, manutenção e desmobilização do canteiro de obras, devend</w:t>
      </w:r>
      <w:r>
        <w:rPr>
          <w:rFonts w:ascii="Times New Roman" w:eastAsia="Times New Roman" w:hAnsi="Times New Roman" w:cs="Times New Roman"/>
          <w:sz w:val="24"/>
          <w:szCs w:val="24"/>
        </w:rPr>
        <w:t>o garantir condições adequadas de segurança, higiene, controle ambiental e operacionalidade durante toda a execução dos serviços.</w:t>
      </w:r>
    </w:p>
    <w:p w:rsidR="001A14CE" w:rsidRDefault="001A14CE">
      <w:pPr>
        <w:tabs>
          <w:tab w:val="left" w:pos="428"/>
        </w:tabs>
        <w:spacing w:before="240" w:after="240"/>
        <w:jc w:val="both"/>
        <w:rPr>
          <w:rFonts w:ascii="Times New Roman" w:eastAsia="Times New Roman" w:hAnsi="Times New Roman" w:cs="Times New Roman"/>
          <w:sz w:val="24"/>
          <w:szCs w:val="24"/>
        </w:rPr>
      </w:pPr>
    </w:p>
    <w:p w:rsidR="001A14CE" w:rsidRDefault="00D74175">
      <w:pPr>
        <w:tabs>
          <w:tab w:val="left" w:pos="428"/>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 Vistoria Técnica (Facultativa)</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5.4.1.</w:t>
      </w:r>
      <w:r>
        <w:rPr>
          <w:rFonts w:ascii="Times New Roman" w:eastAsia="Times New Roman" w:hAnsi="Times New Roman" w:cs="Times New Roman"/>
          <w:sz w:val="24"/>
          <w:szCs w:val="24"/>
        </w:rPr>
        <w:t xml:space="preserve"> Para o correto dimensionamento da proposta, os interessados poderão realizar visto</w:t>
      </w:r>
      <w:r>
        <w:rPr>
          <w:rFonts w:ascii="Times New Roman" w:eastAsia="Times New Roman" w:hAnsi="Times New Roman" w:cs="Times New Roman"/>
          <w:sz w:val="24"/>
          <w:szCs w:val="24"/>
        </w:rPr>
        <w:t>ria técnica no local de execução da obra, acompanhados por servidor designado pela Administração.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5.4.2.</w:t>
      </w:r>
      <w:r>
        <w:rPr>
          <w:rFonts w:ascii="Times New Roman" w:eastAsia="Times New Roman" w:hAnsi="Times New Roman" w:cs="Times New Roman"/>
          <w:sz w:val="24"/>
          <w:szCs w:val="24"/>
        </w:rPr>
        <w:t xml:space="preserve"> A vistoria poderá ser realizada de segunda a sexta-feira, no horário das 08h às 18h, mediante prévio agendamento.</w:t>
      </w:r>
    </w:p>
    <w:p w:rsidR="001A14CE" w:rsidRDefault="00D74175">
      <w:pPr>
        <w:tabs>
          <w:tab w:val="left" w:pos="428"/>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5.4.3.</w:t>
      </w:r>
      <w:r>
        <w:rPr>
          <w:rFonts w:ascii="Times New Roman" w:eastAsia="Times New Roman" w:hAnsi="Times New Roman" w:cs="Times New Roman"/>
          <w:sz w:val="24"/>
          <w:szCs w:val="24"/>
        </w:rPr>
        <w:t xml:space="preserve"> A não realização da vistoria n</w:t>
      </w:r>
      <w:r>
        <w:rPr>
          <w:rFonts w:ascii="Times New Roman" w:eastAsia="Times New Roman" w:hAnsi="Times New Roman" w:cs="Times New Roman"/>
          <w:sz w:val="24"/>
          <w:szCs w:val="24"/>
        </w:rPr>
        <w:t xml:space="preserve">ão poderá ser alegada como justificativa para o </w:t>
      </w:r>
      <w:r>
        <w:rPr>
          <w:rFonts w:ascii="Times New Roman" w:eastAsia="Times New Roman" w:hAnsi="Times New Roman" w:cs="Times New Roman"/>
          <w:sz w:val="24"/>
          <w:szCs w:val="24"/>
        </w:rPr>
        <w:lastRenderedPageBreak/>
        <w:t>descumprimento das obrigações contratuais, presumindo-se que a licitante tem pleno conhecimento das condições locais.</w:t>
      </w:r>
    </w:p>
    <w:p w:rsidR="001A14CE" w:rsidRDefault="001A14CE">
      <w:pPr>
        <w:pBdr>
          <w:top w:val="nil"/>
          <w:left w:val="nil"/>
          <w:bottom w:val="nil"/>
          <w:right w:val="nil"/>
          <w:between w:val="nil"/>
        </w:pBdr>
        <w:spacing w:before="220"/>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spacing w:before="1"/>
        <w:ind w:left="359" w:hanging="358"/>
        <w:rPr>
          <w:rFonts w:ascii="Times New Roman" w:eastAsia="Times New Roman" w:hAnsi="Times New Roman" w:cs="Times New Roman"/>
          <w:sz w:val="24"/>
          <w:szCs w:val="24"/>
        </w:rPr>
      </w:pPr>
      <w:bookmarkStart w:id="9" w:name="_heading=h.75bdnlx5omyp" w:colFirst="0" w:colLast="0"/>
      <w:bookmarkEnd w:id="9"/>
      <w:r>
        <w:rPr>
          <w:rFonts w:ascii="Times New Roman" w:eastAsia="Times New Roman" w:hAnsi="Times New Roman" w:cs="Times New Roman"/>
          <w:sz w:val="24"/>
          <w:szCs w:val="24"/>
        </w:rPr>
        <w:t>MATERIAIS A SEREM DISPONIBILIZADOS</w:t>
      </w:r>
    </w:p>
    <w:p w:rsidR="001A14CE" w:rsidRDefault="001A14CE">
      <w:pPr>
        <w:pBdr>
          <w:top w:val="nil"/>
          <w:left w:val="nil"/>
          <w:bottom w:val="nil"/>
          <w:right w:val="nil"/>
          <w:between w:val="nil"/>
        </w:pBdr>
        <w:spacing w:before="240"/>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708"/>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Todos os materiais, equipamentos e acessórios necessários à execução dos serviços licitados deverão ser fornecidos pela CONTRATADA, rigorosamente adequados à finalidade a que se destinam e deverão estar enquadrados nas normas, especificações, métodos, padr</w:t>
      </w:r>
      <w:r>
        <w:rPr>
          <w:rFonts w:ascii="Times New Roman" w:eastAsia="Times New Roman" w:hAnsi="Times New Roman" w:cs="Times New Roman"/>
          <w:color w:val="000000"/>
          <w:sz w:val="24"/>
          <w:szCs w:val="24"/>
        </w:rPr>
        <w:t>onizações, terminologias e simbologias estabelecidas pela Associação Brasileira de Normas Técnicas – ABNT que lhe sejam aplicáveis. Os mesmos não poderão ser empregados sem a aprovação da FISCALIZAÇÃO, que poderá solicitar os dados necessários à comprovaçã</w:t>
      </w:r>
      <w:r>
        <w:rPr>
          <w:rFonts w:ascii="Times New Roman" w:eastAsia="Times New Roman" w:hAnsi="Times New Roman" w:cs="Times New Roman"/>
          <w:color w:val="000000"/>
          <w:sz w:val="24"/>
          <w:szCs w:val="24"/>
        </w:rPr>
        <w:t>o da natureza, qualidade e o fornecimento de amostras.</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Todos os materiais rejeitados pela FISCALIZAÇÃO serão imediatamente removidos do canteiro de serviços. </w:t>
      </w:r>
    </w:p>
    <w:p w:rsidR="001A14CE" w:rsidRDefault="001A14CE">
      <w:pPr>
        <w:pBdr>
          <w:top w:val="nil"/>
          <w:left w:val="nil"/>
          <w:bottom w:val="nil"/>
          <w:right w:val="nil"/>
          <w:between w:val="nil"/>
        </w:pBdr>
        <w:spacing w:before="221"/>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spacing w:before="1"/>
        <w:ind w:left="359" w:hanging="358"/>
        <w:rPr>
          <w:rFonts w:ascii="Times New Roman" w:eastAsia="Times New Roman" w:hAnsi="Times New Roman" w:cs="Times New Roman"/>
          <w:sz w:val="24"/>
          <w:szCs w:val="24"/>
        </w:rPr>
      </w:pPr>
      <w:bookmarkStart w:id="10" w:name="_heading=h.chzm258krryq" w:colFirst="0" w:colLast="0"/>
      <w:bookmarkEnd w:id="10"/>
      <w:r>
        <w:rPr>
          <w:rFonts w:ascii="Times New Roman" w:eastAsia="Times New Roman" w:hAnsi="Times New Roman" w:cs="Times New Roman"/>
          <w:sz w:val="24"/>
          <w:szCs w:val="24"/>
        </w:rPr>
        <w:t>OBRIGAÇÕES DA CONTRATANTE</w:t>
      </w:r>
    </w:p>
    <w:p w:rsidR="001A14CE" w:rsidRDefault="001A14CE">
      <w:pPr>
        <w:pBdr>
          <w:top w:val="nil"/>
          <w:left w:val="nil"/>
          <w:bottom w:val="nil"/>
          <w:right w:val="nil"/>
          <w:between w:val="nil"/>
        </w:pBdr>
        <w:spacing w:before="158"/>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708"/>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Exigir o cumprimento de todas as obrigações assumidas pela Contratada, de acordo com as cláusulas contratuais e os termos de sua proposta;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spacing w:before="1"/>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Exercer o acompanhamento e a fiscalização dos serviços, por servidor ou comissão especialmente designada, anotando e</w:t>
      </w:r>
      <w:r>
        <w:rPr>
          <w:rFonts w:ascii="Times New Roman" w:eastAsia="Times New Roman" w:hAnsi="Times New Roman" w:cs="Times New Roman"/>
          <w:color w:val="000000"/>
          <w:sz w:val="24"/>
          <w:szCs w:val="24"/>
        </w:rPr>
        <w:t xml:space="preserve">m registro próprio as falhas </w:t>
      </w:r>
      <w:proofErr w:type="spellStart"/>
      <w:r>
        <w:rPr>
          <w:rFonts w:ascii="Times New Roman" w:eastAsia="Times New Roman" w:hAnsi="Times New Roman" w:cs="Times New Roman"/>
          <w:color w:val="000000"/>
          <w:sz w:val="24"/>
          <w:szCs w:val="24"/>
        </w:rPr>
        <w:t>detectadas</w:t>
      </w:r>
      <w:proofErr w:type="spellEnd"/>
      <w:r>
        <w:rPr>
          <w:rFonts w:ascii="Times New Roman" w:eastAsia="Times New Roman" w:hAnsi="Times New Roman" w:cs="Times New Roman"/>
          <w:color w:val="000000"/>
          <w:sz w:val="24"/>
          <w:szCs w:val="24"/>
        </w:rPr>
        <w:t>, indicando dia, mês e ano, bem como o nome dos empregados eventualmente envolvidos, encaminhando os apontamentos à autoridade competente para as providências cabíveis;</w:t>
      </w:r>
    </w:p>
    <w:p w:rsidR="001A14CE" w:rsidRDefault="00D74175">
      <w:pPr>
        <w:numPr>
          <w:ilvl w:val="1"/>
          <w:numId w:val="10"/>
        </w:numPr>
        <w:pBdr>
          <w:top w:val="nil"/>
          <w:left w:val="nil"/>
          <w:bottom w:val="nil"/>
          <w:right w:val="nil"/>
          <w:between w:val="nil"/>
        </w:pBdr>
        <w:tabs>
          <w:tab w:val="left" w:pos="708"/>
        </w:tabs>
        <w:spacing w:before="257"/>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Notificar a Contratada por escrito da ocorrência de eventuais imperfeições, falhas ou irregularidades constatadas no curso da execução dos serviços, fixando prazo para a sua correção, certificando-se de que as soluções por ela propostas sejam as mais adequ</w:t>
      </w:r>
      <w:r>
        <w:rPr>
          <w:rFonts w:ascii="Times New Roman" w:eastAsia="Times New Roman" w:hAnsi="Times New Roman" w:cs="Times New Roman"/>
          <w:color w:val="000000"/>
          <w:sz w:val="24"/>
          <w:szCs w:val="24"/>
        </w:rPr>
        <w:t>adas;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spacing w:before="1"/>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Pagar à Contratada o valor resultante da prestação do serviço, conforme cronograma físico- financeiro;</w:t>
      </w:r>
    </w:p>
    <w:p w:rsidR="001A14CE" w:rsidRDefault="00D74175">
      <w:pPr>
        <w:numPr>
          <w:ilvl w:val="1"/>
          <w:numId w:val="10"/>
        </w:numPr>
        <w:pBdr>
          <w:top w:val="nil"/>
          <w:left w:val="nil"/>
          <w:bottom w:val="nil"/>
          <w:right w:val="nil"/>
          <w:between w:val="nil"/>
        </w:pBdr>
        <w:tabs>
          <w:tab w:val="left" w:pos="708"/>
        </w:tabs>
        <w:spacing w:before="257"/>
        <w:ind w:left="708"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Efetuar as retenções tributárias devidas sobre o valor da fatura de serviços da Contratada;</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left="708"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praticar atos de ingerência na administração da Contratada, tais como: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08"/>
        </w:tabs>
        <w:ind w:right="13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exercer o poder de mando sobre os empregados da Contratada, devendo reportar-se somente aos prepostos ou responsáveis por ela indicados, exceto quando o objeto da contratação previr o atendimento direto;</w:t>
      </w:r>
    </w:p>
    <w:p w:rsidR="001A14CE" w:rsidRDefault="00D74175">
      <w:pPr>
        <w:numPr>
          <w:ilvl w:val="2"/>
          <w:numId w:val="10"/>
        </w:numPr>
        <w:pBdr>
          <w:top w:val="nil"/>
          <w:left w:val="nil"/>
          <w:bottom w:val="nil"/>
          <w:right w:val="nil"/>
          <w:between w:val="nil"/>
        </w:pBdr>
        <w:tabs>
          <w:tab w:val="left" w:pos="708"/>
        </w:tabs>
        <w:ind w:left="708" w:hanging="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direcionar a contratação de pessoas para trabalhar n</w:t>
      </w:r>
      <w:r>
        <w:rPr>
          <w:rFonts w:ascii="Times New Roman" w:eastAsia="Times New Roman" w:hAnsi="Times New Roman" w:cs="Times New Roman"/>
          <w:color w:val="000000"/>
          <w:sz w:val="24"/>
          <w:szCs w:val="24"/>
        </w:rPr>
        <w:t>as empresas Contratadas;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08"/>
        </w:tabs>
        <w:spacing w:before="1"/>
        <w:ind w:right="14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4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Fornecer</w:t>
      </w:r>
      <w:r>
        <w:rPr>
          <w:rFonts w:ascii="Times New Roman" w:eastAsia="Times New Roman" w:hAnsi="Times New Roman" w:cs="Times New Roman"/>
          <w:color w:val="000000"/>
          <w:sz w:val="24"/>
          <w:szCs w:val="24"/>
        </w:rPr>
        <w:t xml:space="preserve"> por escrito as informações necessárias para o desenvolvimento dos serviços objeto do contrato;</w:t>
      </w:r>
    </w:p>
    <w:p w:rsidR="001A14CE" w:rsidRDefault="00D74175">
      <w:pPr>
        <w:numPr>
          <w:ilvl w:val="1"/>
          <w:numId w:val="10"/>
        </w:numPr>
        <w:pBdr>
          <w:top w:val="nil"/>
          <w:left w:val="nil"/>
          <w:bottom w:val="nil"/>
          <w:right w:val="nil"/>
          <w:between w:val="nil"/>
        </w:pBdr>
        <w:tabs>
          <w:tab w:val="left" w:pos="708"/>
        </w:tabs>
        <w:spacing w:before="257"/>
        <w:ind w:left="708"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Realizar avaliações periódicas da qualidade dos serviços, após seu recebimento;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spacing w:before="1"/>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Cientificar o órgão de representação judicial para adoção das medidas cabíveis quando do descumprimento das obrigações pela Contratada;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Fiscalizar o cumprimento dos requisitos legais, quando a contratada houver se beneficiado da preferência estabelecida pelo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63º, inciso IV, da Lei nº 14.133 de 2021.</w:t>
      </w:r>
    </w:p>
    <w:p w:rsidR="001A14CE" w:rsidRDefault="00D74175">
      <w:pPr>
        <w:numPr>
          <w:ilvl w:val="1"/>
          <w:numId w:val="10"/>
        </w:numPr>
        <w:pBdr>
          <w:top w:val="nil"/>
          <w:left w:val="nil"/>
          <w:bottom w:val="nil"/>
          <w:right w:val="nil"/>
          <w:between w:val="nil"/>
        </w:pBdr>
        <w:tabs>
          <w:tab w:val="left" w:pos="707"/>
        </w:tabs>
        <w:spacing w:before="257"/>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Demais obrigações constantes na Minuta do Contrato.</w:t>
      </w:r>
    </w:p>
    <w:p w:rsidR="001A14CE" w:rsidRDefault="001A14CE">
      <w:pPr>
        <w:pBdr>
          <w:top w:val="nil"/>
          <w:left w:val="nil"/>
          <w:bottom w:val="nil"/>
          <w:right w:val="nil"/>
          <w:between w:val="nil"/>
        </w:pBdr>
        <w:tabs>
          <w:tab w:val="left" w:pos="707"/>
        </w:tabs>
        <w:spacing w:before="257"/>
        <w:ind w:left="1"/>
        <w:jc w:val="both"/>
        <w:rPr>
          <w:rFonts w:ascii="Times New Roman" w:eastAsia="Times New Roman" w:hAnsi="Times New Roman" w:cs="Times New Roman"/>
          <w:sz w:val="24"/>
          <w:szCs w:val="24"/>
        </w:rPr>
      </w:pPr>
    </w:p>
    <w:p w:rsidR="001A14CE" w:rsidRDefault="00D74175">
      <w:pPr>
        <w:pStyle w:val="Ttulo1"/>
        <w:numPr>
          <w:ilvl w:val="0"/>
          <w:numId w:val="10"/>
        </w:numPr>
        <w:tabs>
          <w:tab w:val="left" w:pos="359"/>
        </w:tabs>
        <w:spacing w:before="1"/>
        <w:ind w:left="359" w:hanging="358"/>
        <w:rPr>
          <w:rFonts w:ascii="Times New Roman" w:eastAsia="Times New Roman" w:hAnsi="Times New Roman" w:cs="Times New Roman"/>
          <w:sz w:val="24"/>
          <w:szCs w:val="24"/>
        </w:rPr>
      </w:pPr>
      <w:bookmarkStart w:id="11" w:name="_heading=h.k9jmvhi9ox9b" w:colFirst="0" w:colLast="0"/>
      <w:bookmarkEnd w:id="11"/>
      <w:r>
        <w:rPr>
          <w:rFonts w:ascii="Times New Roman" w:eastAsia="Times New Roman" w:hAnsi="Times New Roman" w:cs="Times New Roman"/>
          <w:sz w:val="24"/>
          <w:szCs w:val="24"/>
        </w:rPr>
        <w:t>OBRIGAÇÕES DA CONTRATADA</w:t>
      </w:r>
    </w:p>
    <w:p w:rsidR="001A14CE" w:rsidRDefault="001A14CE">
      <w:pPr>
        <w:pBdr>
          <w:top w:val="nil"/>
          <w:left w:val="nil"/>
          <w:bottom w:val="nil"/>
          <w:right w:val="nil"/>
          <w:between w:val="nil"/>
        </w:pBdr>
        <w:spacing w:before="158"/>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708"/>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Executar o contrato conforme especificações deste Projeto Básico e de sua proposta, com a alocação dos empregados necessários ao perfeito cumprimento das cláusulas contratuais, além de fornecer e utilizar os materiais e equipamentos, ferramentas e utensíli</w:t>
      </w:r>
      <w:r>
        <w:rPr>
          <w:rFonts w:ascii="Times New Roman" w:eastAsia="Times New Roman" w:hAnsi="Times New Roman" w:cs="Times New Roman"/>
          <w:color w:val="000000"/>
          <w:sz w:val="24"/>
          <w:szCs w:val="24"/>
        </w:rPr>
        <w:t>os necessários, na qualidade e quantidade mínimas especificadas neste Projeto Básico e em sua proposta;</w:t>
      </w:r>
    </w:p>
    <w:p w:rsidR="001A14CE" w:rsidRDefault="00D74175">
      <w:pPr>
        <w:numPr>
          <w:ilvl w:val="1"/>
          <w:numId w:val="10"/>
        </w:numPr>
        <w:pBdr>
          <w:top w:val="nil"/>
          <w:left w:val="nil"/>
          <w:bottom w:val="nil"/>
          <w:right w:val="nil"/>
          <w:between w:val="nil"/>
        </w:pBdr>
        <w:tabs>
          <w:tab w:val="left" w:pos="708"/>
        </w:tabs>
        <w:spacing w:before="257"/>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Reparar, corrigir, remover ou substituir, às suas expensas, no total ou em parte, no prazo fixado pelo fiscal do contrato, os serviços/obras efetuados e</w:t>
      </w:r>
      <w:r>
        <w:rPr>
          <w:rFonts w:ascii="Times New Roman" w:eastAsia="Times New Roman" w:hAnsi="Times New Roman" w:cs="Times New Roman"/>
          <w:color w:val="000000"/>
          <w:sz w:val="24"/>
          <w:szCs w:val="24"/>
        </w:rPr>
        <w:t>m que se verificarem vícios, defeitos ou incorreções resultantes da execução ou dos materiais empregados;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spacing w:before="1"/>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Responsabilizar-se pelos vícios e danos decorrentes da execução do objeto, de acordo com os artigos 14 e 17 a 27, do Código de Defesa do Consumidor (Lei nº 8.078, de 1990), ficando a Contratante autorizada a descontar da garantia prestada, caso exigida no </w:t>
      </w:r>
      <w:r>
        <w:rPr>
          <w:rFonts w:ascii="Times New Roman" w:eastAsia="Times New Roman" w:hAnsi="Times New Roman" w:cs="Times New Roman"/>
          <w:color w:val="000000"/>
          <w:sz w:val="24"/>
          <w:szCs w:val="24"/>
        </w:rPr>
        <w:t>edital, ou dos pagamentos devidos à Contratada, o valor correspondente aos danos sofridos;</w:t>
      </w:r>
    </w:p>
    <w:p w:rsidR="001A14CE" w:rsidRDefault="00D74175">
      <w:pPr>
        <w:numPr>
          <w:ilvl w:val="1"/>
          <w:numId w:val="10"/>
        </w:numPr>
        <w:pBdr>
          <w:top w:val="nil"/>
          <w:left w:val="nil"/>
          <w:bottom w:val="nil"/>
          <w:right w:val="nil"/>
          <w:between w:val="nil"/>
        </w:pBdr>
        <w:tabs>
          <w:tab w:val="left" w:pos="708"/>
        </w:tabs>
        <w:spacing w:before="257"/>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Utilizar empregados habilitados e com conhecimentos básicos do objeto a ser executado, em conformidade com as normas e determinações em vigor;</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Vedar a utilização, na execução dos serviços, de empregado que seja familiar de agente público ocupante de cargo em comissão ou função de confiança no órgão Contratante, nos termos do artigo 7° do Decreto n° 7.203, de 2010;</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 cumprim</w:t>
      </w:r>
      <w:r>
        <w:rPr>
          <w:rFonts w:ascii="Times New Roman" w:eastAsia="Times New Roman" w:hAnsi="Times New Roman" w:cs="Times New Roman"/>
          <w:color w:val="000000"/>
          <w:sz w:val="24"/>
          <w:szCs w:val="24"/>
        </w:rPr>
        <w:t>ento das obrigações previstas em Acordo, Convenção, Dissídio Coletivo de Trabalho ou equivalentes das categorias abrangidas pelo contrato, por todas</w:t>
      </w:r>
    </w:p>
    <w:p w:rsidR="001A14CE" w:rsidRDefault="00D74175">
      <w:pPr>
        <w:pBdr>
          <w:top w:val="nil"/>
          <w:left w:val="nil"/>
          <w:bottom w:val="nil"/>
          <w:right w:val="nil"/>
          <w:between w:val="nil"/>
        </w:pBdr>
        <w:ind w:left="1" w:right="1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obrigações trabalhistas, sociais, previdenciárias, tributárias e as demais previstas em legislação espec</w:t>
      </w:r>
      <w:r>
        <w:rPr>
          <w:rFonts w:ascii="Times New Roman" w:eastAsia="Times New Roman" w:hAnsi="Times New Roman" w:cs="Times New Roman"/>
          <w:color w:val="000000"/>
          <w:sz w:val="24"/>
          <w:szCs w:val="24"/>
        </w:rPr>
        <w:t xml:space="preserve">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à Contratante;</w:t>
      </w:r>
    </w:p>
    <w:p w:rsidR="001A14CE" w:rsidRDefault="00D74175">
      <w:pPr>
        <w:numPr>
          <w:ilvl w:val="1"/>
          <w:numId w:val="10"/>
        </w:numPr>
        <w:pBdr>
          <w:top w:val="nil"/>
          <w:left w:val="nil"/>
          <w:bottom w:val="nil"/>
          <w:right w:val="nil"/>
          <w:between w:val="nil"/>
        </w:pBdr>
        <w:tabs>
          <w:tab w:val="left" w:pos="708"/>
        </w:tabs>
        <w:spacing w:before="257"/>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Aceitar que a Administração Pública não se vincula às disposições contidas em Acordos, Dissídios ou Convenções Coletivas que tratem de pagamento de participação dos trabalhadores nos lucros ou resultados da empresa contratada, de matéria não trabalhista, o</w:t>
      </w:r>
      <w:r>
        <w:rPr>
          <w:rFonts w:ascii="Times New Roman" w:eastAsia="Times New Roman" w:hAnsi="Times New Roman" w:cs="Times New Roman"/>
          <w:color w:val="000000"/>
          <w:sz w:val="24"/>
          <w:szCs w:val="24"/>
        </w:rPr>
        <w:t>u que estabeleçam direitos não previstos em lei, tais como valores ou índices obrigatórios de encargos sociais ou previdenciários, bem como de preços para os insumos relacionados ao exercício da atividade;</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Fiscal do contrato, no prazo de 24 (</w:t>
      </w:r>
      <w:r>
        <w:rPr>
          <w:rFonts w:ascii="Times New Roman" w:eastAsia="Times New Roman" w:hAnsi="Times New Roman" w:cs="Times New Roman"/>
          <w:color w:val="000000"/>
          <w:sz w:val="24"/>
          <w:szCs w:val="24"/>
        </w:rPr>
        <w:t>vinte e quatro) horas, qualquer ocorrência anormal ou acidente que se verifique no local dos serviços.</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Assegurar aos seus trabalhadores ambiente de trabalho, inclusive equipamentos e instalações, em condições adequadas ao cumprimento das normas de saúde, segurança e bem-estar no trabalho;</w:t>
      </w:r>
    </w:p>
    <w:p w:rsidR="001A14CE" w:rsidRDefault="00D74175">
      <w:pPr>
        <w:numPr>
          <w:ilvl w:val="1"/>
          <w:numId w:val="10"/>
        </w:numPr>
        <w:pBdr>
          <w:top w:val="nil"/>
          <w:left w:val="nil"/>
          <w:bottom w:val="nil"/>
          <w:right w:val="nil"/>
          <w:between w:val="nil"/>
        </w:pBdr>
        <w:tabs>
          <w:tab w:val="left" w:pos="707"/>
        </w:tabs>
        <w:spacing w:before="256"/>
        <w:ind w:right="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todo esclarecimento ou informação solicitada pela Contratante</w:t>
      </w:r>
      <w:r>
        <w:rPr>
          <w:rFonts w:ascii="Times New Roman" w:eastAsia="Times New Roman" w:hAnsi="Times New Roman" w:cs="Times New Roman"/>
          <w:color w:val="000000"/>
          <w:sz w:val="24"/>
          <w:szCs w:val="24"/>
        </w:rPr>
        <w:t xml:space="preserve"> ou por seus prepostos, garantindo-lhes o acesso, a qualquer tempo, ao local dos trabalhos, bem como aos documentos relativos à execução do empreendimento.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Paralisar, por determinação da Contratante, qualquer atividade que não esteja sendo executada de acordo com a boa técnica ou que ponha em risco a segurança de pessoas ou bens de terceiros.</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55"/>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Promover a guarda, manutenção e vigilância de materiais, ferramentas, e tudo o que for necessário à execução dos serviços, durante a vigência do contrato.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Promover a organização técnica e administrativa dos serviços, de modo a conduzi-los eficaz e eficientemente, de acordo com os documentos e especificações que integram este Projeto Básico, no prazo determinado.</w:t>
      </w:r>
    </w:p>
    <w:p w:rsidR="001A14CE" w:rsidRDefault="00D74175">
      <w:pPr>
        <w:numPr>
          <w:ilvl w:val="1"/>
          <w:numId w:val="10"/>
        </w:numPr>
        <w:pBdr>
          <w:top w:val="nil"/>
          <w:left w:val="nil"/>
          <w:bottom w:val="nil"/>
          <w:right w:val="nil"/>
          <w:between w:val="nil"/>
        </w:pBdr>
        <w:tabs>
          <w:tab w:val="left" w:pos="707"/>
        </w:tabs>
        <w:spacing w:before="256"/>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Conduzir os trabalhos com estrita observância </w:t>
      </w:r>
      <w:r>
        <w:rPr>
          <w:rFonts w:ascii="Times New Roman" w:eastAsia="Times New Roman" w:hAnsi="Times New Roman" w:cs="Times New Roman"/>
          <w:color w:val="000000"/>
          <w:sz w:val="24"/>
          <w:szCs w:val="24"/>
        </w:rPr>
        <w:t>às normas da legislação pertinente, cumprindo as determinações dos Poderes Públicos, mantendo sempre limpo o local dos serviços e nas melhores condições de segurança, higiene e disciplina.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Submeter previamente, por escrito, à Contratante, para análise e aprovação, quaisquer mudanças nos métodos executivos que fujam às especificações do memorial descritivo.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permitir a utilização de qualquer trabalho do menor de </w:t>
      </w:r>
      <w:proofErr w:type="spellStart"/>
      <w:r>
        <w:rPr>
          <w:rFonts w:ascii="Times New Roman" w:eastAsia="Times New Roman" w:hAnsi="Times New Roman" w:cs="Times New Roman"/>
          <w:color w:val="000000"/>
          <w:sz w:val="24"/>
          <w:szCs w:val="24"/>
        </w:rPr>
        <w:t>dezesseis</w:t>
      </w:r>
      <w:proofErr w:type="spellEnd"/>
      <w:r>
        <w:rPr>
          <w:rFonts w:ascii="Times New Roman" w:eastAsia="Times New Roman" w:hAnsi="Times New Roman" w:cs="Times New Roman"/>
          <w:color w:val="000000"/>
          <w:sz w:val="24"/>
          <w:szCs w:val="24"/>
        </w:rPr>
        <w:t xml:space="preserve"> anos, exceto na </w:t>
      </w:r>
      <w:r>
        <w:rPr>
          <w:rFonts w:ascii="Times New Roman" w:eastAsia="Times New Roman" w:hAnsi="Times New Roman" w:cs="Times New Roman"/>
          <w:color w:val="000000"/>
          <w:sz w:val="24"/>
          <w:szCs w:val="24"/>
        </w:rPr>
        <w:t>condição de aprendiz para os maiores de quatorze anos; nem permitir a utilização do trabalho do menor de dezoito anos em trabalho noturno, perigoso ou insalubre;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Manter durante toda a vigência do contrato, em compatibilidade com as obrigações assumidas, todas as condições de habilitação e qualificação exigidas na licitação;</w:t>
      </w:r>
    </w:p>
    <w:p w:rsidR="001A14CE" w:rsidRDefault="00D74175">
      <w:pPr>
        <w:numPr>
          <w:ilvl w:val="1"/>
          <w:numId w:val="10"/>
        </w:numPr>
        <w:pBdr>
          <w:top w:val="nil"/>
          <w:left w:val="nil"/>
          <w:bottom w:val="nil"/>
          <w:right w:val="nil"/>
          <w:between w:val="nil"/>
        </w:pBdr>
        <w:tabs>
          <w:tab w:val="left" w:pos="707"/>
        </w:tabs>
        <w:spacing w:before="257"/>
        <w:ind w:right="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durante todo o período de execução do contrato, a reserva de cargos prevista em lei</w:t>
      </w:r>
      <w:r>
        <w:rPr>
          <w:rFonts w:ascii="Times New Roman" w:eastAsia="Times New Roman" w:hAnsi="Times New Roman" w:cs="Times New Roman"/>
          <w:color w:val="000000"/>
          <w:sz w:val="24"/>
          <w:szCs w:val="24"/>
        </w:rPr>
        <w:t xml:space="preserve"> para pessoa com deficiência ou para reabilitado da Previdência Social, bem como as regras de</w:t>
      </w:r>
    </w:p>
    <w:p w:rsidR="001A14CE" w:rsidRDefault="00D74175">
      <w:pPr>
        <w:pBdr>
          <w:top w:val="nil"/>
          <w:left w:val="nil"/>
          <w:bottom w:val="nil"/>
          <w:right w:val="nil"/>
          <w:between w:val="nil"/>
        </w:pBdr>
        <w:ind w:left="1" w:right="10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acessibilidade previstas na legislação, quando a contratada houver se beneficiado da preferência estabelecida pela Lei nº 13.146, de 2015.</w:t>
      </w:r>
    </w:p>
    <w:p w:rsidR="001A14CE" w:rsidRDefault="00D74175">
      <w:pPr>
        <w:numPr>
          <w:ilvl w:val="1"/>
          <w:numId w:val="10"/>
        </w:numPr>
        <w:pBdr>
          <w:top w:val="nil"/>
          <w:left w:val="nil"/>
          <w:bottom w:val="nil"/>
          <w:right w:val="nil"/>
          <w:between w:val="nil"/>
        </w:pBdr>
        <w:tabs>
          <w:tab w:val="left" w:pos="707"/>
        </w:tabs>
        <w:spacing w:before="257"/>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Guardar sigilo sobre todas as informações obtidas em decorrência do cumprimento do contrato;</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w:t>
      </w:r>
      <w:r>
        <w:rPr>
          <w:rFonts w:ascii="Times New Roman" w:eastAsia="Times New Roman" w:hAnsi="Times New Roman" w:cs="Times New Roman"/>
          <w:color w:val="000000"/>
          <w:sz w:val="24"/>
          <w:szCs w:val="24"/>
        </w:rPr>
        <w:t xml:space="preserve">s futuros e incertos, tais como os valores providos com o quantitativo de vale transporte, devendo complementá-los, caso o previsto inicialmente em sua proposta não seja satisfatório para o atendimento do objeto </w:t>
      </w:r>
      <w:r>
        <w:rPr>
          <w:rFonts w:ascii="Times New Roman" w:eastAsia="Times New Roman" w:hAnsi="Times New Roman" w:cs="Times New Roman"/>
          <w:color w:val="000000"/>
          <w:sz w:val="24"/>
          <w:szCs w:val="24"/>
        </w:rPr>
        <w:lastRenderedPageBreak/>
        <w:t>da licitação, exceto quando ocorrer algum do</w:t>
      </w:r>
      <w:r>
        <w:rPr>
          <w:rFonts w:ascii="Times New Roman" w:eastAsia="Times New Roman" w:hAnsi="Times New Roman" w:cs="Times New Roman"/>
          <w:color w:val="000000"/>
          <w:sz w:val="24"/>
          <w:szCs w:val="24"/>
        </w:rPr>
        <w:t xml:space="preserve">s eventos arrolados nos incisos do § 2º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além dos postulados legais vigentes de âmbito federal, estadual ou municipal, as normas de segurança da Contratante;</w:t>
      </w:r>
    </w:p>
    <w:p w:rsidR="001A14CE" w:rsidRDefault="00D74175">
      <w:pPr>
        <w:numPr>
          <w:ilvl w:val="1"/>
          <w:numId w:val="10"/>
        </w:numPr>
        <w:pBdr>
          <w:top w:val="nil"/>
          <w:left w:val="nil"/>
          <w:bottom w:val="nil"/>
          <w:right w:val="nil"/>
          <w:between w:val="nil"/>
        </w:pBdr>
        <w:tabs>
          <w:tab w:val="left" w:pos="707"/>
        </w:tabs>
        <w:spacing w:before="257"/>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Manter os empregados nos horários predeterminados pela Contratante;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os empregados devidamente identificados por meio de crachá;</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à Contratante, quando for o caso, a relação nominal dos empregados que adentrarão no órgão para a execução do serviço;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Atender às solicitações da Contratante quanto à substituição dos empregados alocados, no prazo fixado pela fiscalização do co</w:t>
      </w:r>
      <w:r>
        <w:rPr>
          <w:rFonts w:ascii="Times New Roman" w:eastAsia="Times New Roman" w:hAnsi="Times New Roman" w:cs="Times New Roman"/>
          <w:color w:val="000000"/>
          <w:sz w:val="24"/>
          <w:szCs w:val="24"/>
        </w:rPr>
        <w:t>ntrato, nos casos em que ficar constatado descumprimento das obrigações relativas à execução do serviço, conforme descrito neste Projeto Básico;</w:t>
      </w:r>
    </w:p>
    <w:p w:rsidR="001A14CE" w:rsidRDefault="00D74175">
      <w:pPr>
        <w:numPr>
          <w:ilvl w:val="1"/>
          <w:numId w:val="10"/>
        </w:numPr>
        <w:pBdr>
          <w:top w:val="nil"/>
          <w:left w:val="nil"/>
          <w:bottom w:val="nil"/>
          <w:right w:val="nil"/>
          <w:between w:val="nil"/>
        </w:pBdr>
        <w:tabs>
          <w:tab w:val="left" w:pos="707"/>
        </w:tabs>
        <w:spacing w:before="256"/>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Manter preposto aceito pela Contratante nos horários e locais de prestação de serviço para representá-la na execução do contrato com capacidade para tomar decisões compatíveis com os compromissos assumidos;</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Adotar as providências e precauções necessárias,</w:t>
      </w:r>
      <w:r>
        <w:rPr>
          <w:rFonts w:ascii="Times New Roman" w:eastAsia="Times New Roman" w:hAnsi="Times New Roman" w:cs="Times New Roman"/>
          <w:color w:val="000000"/>
          <w:sz w:val="24"/>
          <w:szCs w:val="24"/>
        </w:rPr>
        <w:t xml:space="preserve"> inclusive consulta nos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 xml:space="preserve"> órgãos, se necessário for, a fim de que não venham a ser danificadas as redes </w:t>
      </w:r>
      <w:proofErr w:type="spellStart"/>
      <w:r>
        <w:rPr>
          <w:rFonts w:ascii="Times New Roman" w:eastAsia="Times New Roman" w:hAnsi="Times New Roman" w:cs="Times New Roman"/>
          <w:sz w:val="24"/>
          <w:szCs w:val="24"/>
        </w:rPr>
        <w:t>hidrossanitárias</w:t>
      </w:r>
      <w:proofErr w:type="spellEnd"/>
      <w:r>
        <w:rPr>
          <w:rFonts w:ascii="Times New Roman" w:eastAsia="Times New Roman" w:hAnsi="Times New Roman" w:cs="Times New Roman"/>
          <w:color w:val="000000"/>
          <w:sz w:val="24"/>
          <w:szCs w:val="24"/>
        </w:rPr>
        <w:t>, elétricas e de comunicação.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55"/>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Providenciar junto ao CREA e/ou ao CAU as Anotações e Registros de Responsabilidade Técnica referentes ao objeto do contrato e especialidades pertinentes, nos termos das normas pertinentes (Leis n.º. 6.496/77 e 12.378/2010);</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Obter junto aos órgãos compete</w:t>
      </w:r>
      <w:r>
        <w:rPr>
          <w:rFonts w:ascii="Times New Roman" w:eastAsia="Times New Roman" w:hAnsi="Times New Roman" w:cs="Times New Roman"/>
          <w:color w:val="000000"/>
          <w:sz w:val="24"/>
          <w:szCs w:val="24"/>
        </w:rPr>
        <w:t>ntes, conforme o caso, as licenças necessárias e demais documentos e autorizações exigíveis, na forma da legislação aplicável;</w:t>
      </w:r>
    </w:p>
    <w:p w:rsidR="001A14CE" w:rsidRDefault="00D74175">
      <w:pPr>
        <w:numPr>
          <w:ilvl w:val="1"/>
          <w:numId w:val="10"/>
        </w:numPr>
        <w:pBdr>
          <w:top w:val="nil"/>
          <w:left w:val="nil"/>
          <w:bottom w:val="nil"/>
          <w:right w:val="nil"/>
          <w:between w:val="nil"/>
        </w:pBdr>
        <w:tabs>
          <w:tab w:val="left" w:pos="707"/>
        </w:tabs>
        <w:spacing w:before="256"/>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Elaborar o Diário de Obra, incluindo diariamente, pelo Engenheiro preposto responsável, as informações sobre o andamento do empreendimento, tais como, número de funcionários, de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equipamentos, condições de trabalho, condições meteorológicas, serviços execut</w:t>
      </w:r>
      <w:r>
        <w:rPr>
          <w:rFonts w:ascii="Times New Roman" w:eastAsia="Times New Roman" w:hAnsi="Times New Roman" w:cs="Times New Roman"/>
          <w:color w:val="000000"/>
          <w:sz w:val="24"/>
          <w:szCs w:val="24"/>
        </w:rPr>
        <w:t>ados, registro de ocorrências e outros fatos relacionados, bem como os comunicados à Fiscalização e situação das atividades em relação ao cronograma previsto.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Refazer, às suas expensas, os trabalhos executados em desacordo com o estabelecido no instrument</w:t>
      </w:r>
      <w:r>
        <w:rPr>
          <w:rFonts w:ascii="Times New Roman" w:eastAsia="Times New Roman" w:hAnsi="Times New Roman" w:cs="Times New Roman"/>
          <w:color w:val="000000"/>
          <w:sz w:val="24"/>
          <w:szCs w:val="24"/>
        </w:rPr>
        <w:t>o contratual, neste Projeto Básico e seus anexos, bem como substituir aqueles realizados com materiais defeituosos ou com vício de construção, pelo prazo de 05 (cinco) anos, contado da data de emissão do Termo de Recebimento Definitivo.</w:t>
      </w:r>
    </w:p>
    <w:p w:rsidR="001A14CE" w:rsidRDefault="00D74175">
      <w:pPr>
        <w:numPr>
          <w:ilvl w:val="1"/>
          <w:numId w:val="10"/>
        </w:numPr>
        <w:pBdr>
          <w:top w:val="nil"/>
          <w:left w:val="nil"/>
          <w:bottom w:val="nil"/>
          <w:right w:val="nil"/>
          <w:between w:val="nil"/>
        </w:pBdr>
        <w:tabs>
          <w:tab w:val="left" w:pos="707"/>
        </w:tabs>
        <w:spacing w:before="257"/>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Responder por qualquer acidente de trabalho na execução dos serviços, por uso indevido de patentes registradas em nome de terceiros, por qualquer causa de destruição, danificação, </w:t>
      </w:r>
      <w:r>
        <w:rPr>
          <w:rFonts w:ascii="Times New Roman" w:eastAsia="Times New Roman" w:hAnsi="Times New Roman" w:cs="Times New Roman"/>
          <w:color w:val="000000"/>
          <w:sz w:val="24"/>
          <w:szCs w:val="24"/>
        </w:rPr>
        <w:lastRenderedPageBreak/>
        <w:t>defeitos ou incorreções dos serviços ou dos bens da Contratante, de seus fun</w:t>
      </w:r>
      <w:r>
        <w:rPr>
          <w:rFonts w:ascii="Times New Roman" w:eastAsia="Times New Roman" w:hAnsi="Times New Roman" w:cs="Times New Roman"/>
          <w:color w:val="000000"/>
          <w:sz w:val="24"/>
          <w:szCs w:val="24"/>
        </w:rPr>
        <w:t>cionários ou de terceiros, ainda que ocorridos em via pública junto à obra.</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Realizar, conforme o caso, por meio de laboratórios previamente aprovados pela fiscalização e sob suas custas, os testes, ensaios, exames e provas necessárias ao controle de quali</w:t>
      </w:r>
      <w:r>
        <w:rPr>
          <w:rFonts w:ascii="Times New Roman" w:eastAsia="Times New Roman" w:hAnsi="Times New Roman" w:cs="Times New Roman"/>
          <w:color w:val="000000"/>
          <w:sz w:val="24"/>
          <w:szCs w:val="24"/>
        </w:rPr>
        <w:t>dade dos materiais, serviços e equipamentos a serem aplicados nos trabalhos, conforme procedimento previsto neste Projeto Básico e demais documentos anexos;</w:t>
      </w:r>
    </w:p>
    <w:p w:rsidR="001A14CE" w:rsidRDefault="00D74175">
      <w:pPr>
        <w:numPr>
          <w:ilvl w:val="1"/>
          <w:numId w:val="10"/>
        </w:numPr>
        <w:pBdr>
          <w:top w:val="nil"/>
          <w:left w:val="nil"/>
          <w:bottom w:val="nil"/>
          <w:right w:val="nil"/>
          <w:between w:val="nil"/>
        </w:pBdr>
        <w:tabs>
          <w:tab w:val="left" w:pos="707"/>
        </w:tabs>
        <w:spacing w:before="257"/>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Providenciar, conforme o caso, as ligações definitivas das utilidades previstas no projeto (água, e</w:t>
      </w:r>
      <w:r>
        <w:rPr>
          <w:rFonts w:ascii="Times New Roman" w:eastAsia="Times New Roman" w:hAnsi="Times New Roman" w:cs="Times New Roman"/>
          <w:color w:val="000000"/>
          <w:sz w:val="24"/>
          <w:szCs w:val="24"/>
        </w:rPr>
        <w:t>sgoto, gás, energia elétrica, telefone, etc.), bem como atuar junto aos órgãos federais, estaduais e municipais e concessionárias de serviços públicos para a obtenção de licenças e regularização dos serviços e atividades concluídas (ex.: Habite-se, Licença</w:t>
      </w:r>
      <w:r>
        <w:rPr>
          <w:rFonts w:ascii="Times New Roman" w:eastAsia="Times New Roman" w:hAnsi="Times New Roman" w:cs="Times New Roman"/>
          <w:color w:val="000000"/>
          <w:sz w:val="24"/>
          <w:szCs w:val="24"/>
        </w:rPr>
        <w:t xml:space="preserve"> Ambiental de Operação, etc.);</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Aceitar a rescisão do contrato por ato unilateral e escrito da contratante e a aplicação das penalidades cabíveis para os casos do não pagamento dos salários e demais verbas trabalhistas, bem como pelo não recolhimento das contribuições sociais, previdenci</w:t>
      </w:r>
      <w:r>
        <w:rPr>
          <w:rFonts w:ascii="Times New Roman" w:eastAsia="Times New Roman" w:hAnsi="Times New Roman" w:cs="Times New Roman"/>
          <w:color w:val="000000"/>
          <w:sz w:val="24"/>
          <w:szCs w:val="24"/>
        </w:rPr>
        <w:t>árias e para com o Fundo de Garantia do Tempo de Serviço (FGTS), em relação aos empregados da contratada que efetivamente participarem da execução do contrato;</w:t>
      </w:r>
    </w:p>
    <w:p w:rsidR="001A14CE" w:rsidRDefault="00D74175">
      <w:pPr>
        <w:numPr>
          <w:ilvl w:val="1"/>
          <w:numId w:val="10"/>
        </w:numPr>
        <w:pBdr>
          <w:top w:val="nil"/>
          <w:left w:val="nil"/>
          <w:bottom w:val="nil"/>
          <w:right w:val="nil"/>
          <w:between w:val="nil"/>
        </w:pBdr>
        <w:tabs>
          <w:tab w:val="left" w:pos="707"/>
        </w:tabs>
        <w:spacing w:before="256"/>
        <w:ind w:right="14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Reconhecer sua responsabilidade exclusiva da contratada sobre a quitação dos encargos trabalhist</w:t>
      </w:r>
      <w:r>
        <w:rPr>
          <w:rFonts w:ascii="Times New Roman" w:eastAsia="Times New Roman" w:hAnsi="Times New Roman" w:cs="Times New Roman"/>
          <w:color w:val="000000"/>
          <w:sz w:val="24"/>
          <w:szCs w:val="24"/>
        </w:rPr>
        <w:t>as e sociais decorrentes do contrato;</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a comprovação, conforme solicitado pela contratada, do cumprimento das obrigações trabalhistas, previdenciárias e para com o FGTS, em relação aos empregados da contratada que efetivamente participarem da execução do contrato;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Aceitar, em caso d</w:t>
      </w:r>
      <w:r>
        <w:rPr>
          <w:rFonts w:ascii="Times New Roman" w:eastAsia="Times New Roman" w:hAnsi="Times New Roman" w:cs="Times New Roman"/>
          <w:color w:val="000000"/>
          <w:sz w:val="24"/>
          <w:szCs w:val="24"/>
        </w:rPr>
        <w:t xml:space="preserve">e descumprimento da obrigação acima, a retenção do pagamento da fatura mensal, em valor proporcional ao inadimplemento, até que a situação seja regularizada e não havendo quitação das obrigações por parte da contratada no prazo de quinze dias, aceitar que </w:t>
      </w:r>
      <w:r>
        <w:rPr>
          <w:rFonts w:ascii="Times New Roman" w:eastAsia="Times New Roman" w:hAnsi="Times New Roman" w:cs="Times New Roman"/>
          <w:color w:val="000000"/>
          <w:sz w:val="24"/>
          <w:szCs w:val="24"/>
        </w:rPr>
        <w:t>contratante efetue o pagamento das obrigações diretamente aos empregados da contratada que tenham participado da execução dos serviços objeto do contrato;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Observar os preceitos da legislação sobre a jornada de trabalho, conforme a categoria profissional;</w:t>
      </w:r>
    </w:p>
    <w:p w:rsidR="001A14CE" w:rsidRDefault="00D74175">
      <w:pPr>
        <w:numPr>
          <w:ilvl w:val="1"/>
          <w:numId w:val="10"/>
        </w:numPr>
        <w:pBdr>
          <w:top w:val="nil"/>
          <w:left w:val="nil"/>
          <w:bottom w:val="nil"/>
          <w:right w:val="nil"/>
          <w:between w:val="nil"/>
        </w:pBdr>
        <w:tabs>
          <w:tab w:val="left" w:pos="707"/>
        </w:tabs>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Inscrever a Obra no Cadastro Nacional de Obras – CNO da Receita Federal do Brasil em até 30 (trinta) dias contados do início das atividades, em conformidade com a Instrução Normativa RFB nº 1845, de 22 de novembro de 2018.</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Demais obrigações constantes na </w:t>
      </w:r>
      <w:r>
        <w:rPr>
          <w:rFonts w:ascii="Times New Roman" w:eastAsia="Times New Roman" w:hAnsi="Times New Roman" w:cs="Times New Roman"/>
          <w:color w:val="000000"/>
          <w:sz w:val="24"/>
          <w:szCs w:val="24"/>
        </w:rPr>
        <w:t>Minuta do Contrato.</w:t>
      </w:r>
    </w:p>
    <w:p w:rsidR="001A14CE" w:rsidRDefault="001A14CE">
      <w:pPr>
        <w:pBdr>
          <w:top w:val="nil"/>
          <w:left w:val="nil"/>
          <w:bottom w:val="nil"/>
          <w:right w:val="nil"/>
          <w:between w:val="nil"/>
        </w:pBdr>
        <w:ind w:left="1"/>
        <w:jc w:val="both"/>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tabs>
          <w:tab w:val="left" w:pos="707"/>
        </w:tabs>
        <w:spacing w:before="1"/>
        <w:ind w:left="707"/>
        <w:jc w:val="both"/>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spacing w:before="1"/>
        <w:ind w:left="359" w:hanging="358"/>
        <w:rPr>
          <w:rFonts w:ascii="Times New Roman" w:eastAsia="Times New Roman" w:hAnsi="Times New Roman" w:cs="Times New Roman"/>
          <w:sz w:val="24"/>
          <w:szCs w:val="24"/>
        </w:rPr>
      </w:pPr>
      <w:bookmarkStart w:id="12" w:name="_heading=h.r0zvvhjbzq2l" w:colFirst="0" w:colLast="0"/>
      <w:bookmarkEnd w:id="12"/>
      <w:r>
        <w:rPr>
          <w:rFonts w:ascii="Times New Roman" w:eastAsia="Times New Roman" w:hAnsi="Times New Roman" w:cs="Times New Roman"/>
          <w:sz w:val="24"/>
          <w:szCs w:val="24"/>
        </w:rPr>
        <w:t>DA SUBCONTRATAÇÃO</w:t>
      </w:r>
    </w:p>
    <w:p w:rsidR="001A14CE" w:rsidRDefault="001A14CE">
      <w:pPr>
        <w:pBdr>
          <w:top w:val="nil"/>
          <w:left w:val="nil"/>
          <w:bottom w:val="nil"/>
          <w:right w:val="nil"/>
          <w:between w:val="nil"/>
        </w:pBdr>
        <w:spacing w:before="158"/>
        <w:rPr>
          <w:rFonts w:ascii="Times New Roman" w:eastAsia="Times New Roman" w:hAnsi="Times New Roman" w:cs="Times New Roman"/>
          <w:b/>
          <w:bCs/>
          <w:color w:val="000000"/>
          <w:sz w:val="24"/>
          <w:szCs w:val="24"/>
        </w:rPr>
      </w:pPr>
    </w:p>
    <w:p w:rsidR="001A14CE" w:rsidRDefault="00D74175">
      <w:pPr>
        <w:numPr>
          <w:ilvl w:val="1"/>
          <w:numId w:val="10"/>
        </w:numPr>
        <w:tabs>
          <w:tab w:val="left" w:pos="0"/>
          <w:tab w:val="left" w:pos="709"/>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Poderá ser admitida a subcontratação, conforme legislação vigente;</w:t>
      </w:r>
    </w:p>
    <w:p w:rsidR="001A14CE" w:rsidRDefault="001A14CE">
      <w:pPr>
        <w:tabs>
          <w:tab w:val="left" w:pos="0"/>
          <w:tab w:val="left" w:pos="709"/>
          <w:tab w:val="left" w:pos="993"/>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 permitida a subcontratação parcial do objeto, até o limite de 25% (vinte e cinco porcento) do valor total do contrato;</w:t>
      </w:r>
    </w:p>
    <w:p w:rsidR="001A14CE" w:rsidRDefault="001A14CE">
      <w:pPr>
        <w:tabs>
          <w:tab w:val="left" w:pos="0"/>
          <w:tab w:val="left" w:pos="709"/>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 vedada a subcontratação completa ou das parcelas de maior relevância ou valor significativo do objeto da licitação, assim consideradas as que tenham valor individual igual ou superior a 4% (quatro por cento) do valor total estimado da contratação;</w:t>
      </w:r>
    </w:p>
    <w:p w:rsidR="001A14CE" w:rsidRDefault="001A14CE">
      <w:pPr>
        <w:tabs>
          <w:tab w:val="left" w:pos="0"/>
          <w:tab w:val="left" w:pos="709"/>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w:t>
      </w:r>
      <w:r>
        <w:rPr>
          <w:rFonts w:ascii="Times New Roman" w:eastAsia="Times New Roman" w:hAnsi="Times New Roman" w:cs="Times New Roman"/>
          <w:sz w:val="24"/>
          <w:szCs w:val="24"/>
        </w:rPr>
        <w:t>goroso cumprimento das obrigações contratuais correspondentes ao objeto da subcontratação;</w:t>
      </w:r>
    </w:p>
    <w:p w:rsidR="001A14CE" w:rsidRDefault="001A14CE">
      <w:pPr>
        <w:tabs>
          <w:tab w:val="left" w:pos="0"/>
          <w:tab w:val="left" w:pos="709"/>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subcontratação depende de autorização prévia do contratante, a quem incumbe avaliar se o subcontratado cumpre os requisitos de qualificação técnica necessários pa</w:t>
      </w:r>
      <w:r>
        <w:rPr>
          <w:rFonts w:ascii="Times New Roman" w:eastAsia="Times New Roman" w:hAnsi="Times New Roman" w:cs="Times New Roman"/>
          <w:sz w:val="24"/>
          <w:szCs w:val="24"/>
        </w:rPr>
        <w:t>ra a execução do objeto;</w:t>
      </w:r>
    </w:p>
    <w:p w:rsidR="001A14CE" w:rsidRDefault="001A14CE">
      <w:pPr>
        <w:tabs>
          <w:tab w:val="left" w:pos="0"/>
          <w:tab w:val="left" w:pos="709"/>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contratado apresentará à Administração documentação que comprove a capacidade técnica do subcontratado, que será avaliada e juntada aos autos do processo correspondente;</w:t>
      </w:r>
    </w:p>
    <w:p w:rsidR="001A14CE" w:rsidRDefault="001A14CE">
      <w:pPr>
        <w:tabs>
          <w:tab w:val="left" w:pos="0"/>
          <w:tab w:val="left" w:pos="709"/>
        </w:tabs>
        <w:jc w:val="both"/>
        <w:rPr>
          <w:rFonts w:ascii="Times New Roman" w:eastAsia="Times New Roman" w:hAnsi="Times New Roman" w:cs="Times New Roman"/>
          <w:sz w:val="24"/>
          <w:szCs w:val="24"/>
        </w:rPr>
      </w:pPr>
    </w:p>
    <w:p w:rsidR="001A14CE" w:rsidRDefault="00D74175">
      <w:pPr>
        <w:numPr>
          <w:ilvl w:val="1"/>
          <w:numId w:val="10"/>
        </w:numPr>
        <w:tabs>
          <w:tab w:val="left" w:pos="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 vedada a subcontratação de pessoa física ou jurídica, s</w:t>
      </w:r>
      <w:r>
        <w:rPr>
          <w:rFonts w:ascii="Times New Roman" w:eastAsia="Times New Roman" w:hAnsi="Times New Roman" w:cs="Times New Roman"/>
          <w:sz w:val="24"/>
          <w:szCs w:val="24"/>
        </w:rPr>
        <w:t>e aquela ou os dirigentes desta mantiverem vínculo de natureza técnica, comercial, econômica, financeira, trabalhista ou civil com dirigente do órgão ou entidade contratante ou com agente público que desempenhe função na contratação ou atue na fiscalização</w:t>
      </w:r>
      <w:r>
        <w:rPr>
          <w:rFonts w:ascii="Times New Roman" w:eastAsia="Times New Roman" w:hAnsi="Times New Roman" w:cs="Times New Roman"/>
          <w:sz w:val="24"/>
          <w:szCs w:val="24"/>
        </w:rPr>
        <w:t xml:space="preserve"> ou na gestão do contrato, ou se deles forem cônjuge, companheiro ou parente em linha reta, colateral, ou por afinidade, até o terceiro grau.</w:t>
      </w:r>
    </w:p>
    <w:p w:rsidR="001A14CE" w:rsidRDefault="001A14CE">
      <w:pPr>
        <w:pBdr>
          <w:top w:val="nil"/>
          <w:left w:val="nil"/>
          <w:bottom w:val="nil"/>
          <w:right w:val="nil"/>
          <w:between w:val="nil"/>
        </w:pBdr>
        <w:tabs>
          <w:tab w:val="left" w:pos="709"/>
        </w:tabs>
        <w:jc w:val="both"/>
        <w:rPr>
          <w:rFonts w:ascii="Times New Roman" w:eastAsia="Times New Roman" w:hAnsi="Times New Roman" w:cs="Times New Roman"/>
          <w:sz w:val="24"/>
          <w:szCs w:val="24"/>
        </w:rPr>
      </w:pPr>
    </w:p>
    <w:p w:rsidR="001A14CE" w:rsidRDefault="00D74175">
      <w:pPr>
        <w:pStyle w:val="Ttulo1"/>
        <w:numPr>
          <w:ilvl w:val="0"/>
          <w:numId w:val="10"/>
        </w:numPr>
        <w:tabs>
          <w:tab w:val="left" w:pos="718"/>
        </w:tabs>
        <w:ind w:left="718" w:hanging="717"/>
        <w:rPr>
          <w:rFonts w:ascii="Times New Roman" w:eastAsia="Times New Roman" w:hAnsi="Times New Roman" w:cs="Times New Roman"/>
          <w:sz w:val="24"/>
          <w:szCs w:val="24"/>
        </w:rPr>
      </w:pPr>
      <w:bookmarkStart w:id="13" w:name="_heading=h.jssza5tk23qa" w:colFirst="0" w:colLast="0"/>
      <w:bookmarkEnd w:id="13"/>
      <w:r>
        <w:rPr>
          <w:rFonts w:ascii="Times New Roman" w:eastAsia="Times New Roman" w:hAnsi="Times New Roman" w:cs="Times New Roman"/>
          <w:sz w:val="24"/>
          <w:szCs w:val="24"/>
        </w:rPr>
        <w:t>CONTROLE E FISCALIZAÇÃO DA EXECUÇÃO</w:t>
      </w: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707"/>
        </w:tabs>
        <w:ind w:right="13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w:t>
      </w:r>
      <w:r>
        <w:rPr>
          <w:rFonts w:ascii="Times New Roman" w:eastAsia="Times New Roman" w:hAnsi="Times New Roman" w:cs="Times New Roman"/>
          <w:color w:val="000000"/>
          <w:sz w:val="24"/>
          <w:szCs w:val="24"/>
        </w:rPr>
        <w:t xml:space="preserve">um ou mais representantes da Contratante, especialmente designados, na forma dos </w:t>
      </w:r>
      <w:proofErr w:type="spellStart"/>
      <w:r>
        <w:rPr>
          <w:rFonts w:ascii="Times New Roman" w:eastAsia="Times New Roman" w:hAnsi="Times New Roman" w:cs="Times New Roman"/>
          <w:color w:val="000000"/>
          <w:sz w:val="24"/>
          <w:szCs w:val="24"/>
        </w:rPr>
        <w:t>Arts</w:t>
      </w:r>
      <w:proofErr w:type="spellEnd"/>
      <w:r>
        <w:rPr>
          <w:rFonts w:ascii="Times New Roman" w:eastAsia="Times New Roman" w:hAnsi="Times New Roman" w:cs="Times New Roman"/>
          <w:color w:val="000000"/>
          <w:sz w:val="24"/>
          <w:szCs w:val="24"/>
        </w:rPr>
        <w:t>. 115 e 117 da Lei nº 14.133, de 2021.</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representante da Contratante deverá ter a qualificação necessária para o acompanhamento e controle da execução dos serviços e do </w:t>
      </w:r>
      <w:r>
        <w:rPr>
          <w:rFonts w:ascii="Times New Roman" w:eastAsia="Times New Roman" w:hAnsi="Times New Roman" w:cs="Times New Roman"/>
          <w:color w:val="000000"/>
          <w:sz w:val="24"/>
          <w:szCs w:val="24"/>
        </w:rPr>
        <w:t>contrato.</w:t>
      </w:r>
    </w:p>
    <w:p w:rsidR="001A14CE" w:rsidRDefault="00D74175">
      <w:pPr>
        <w:numPr>
          <w:ilvl w:val="1"/>
          <w:numId w:val="10"/>
        </w:numPr>
        <w:pBdr>
          <w:top w:val="nil"/>
          <w:left w:val="nil"/>
          <w:bottom w:val="nil"/>
          <w:right w:val="nil"/>
          <w:between w:val="nil"/>
        </w:pBdr>
        <w:tabs>
          <w:tab w:val="left" w:pos="707"/>
        </w:tabs>
        <w:spacing w:before="257"/>
        <w:ind w:right="14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verificação da adequação da prestação do serviço deverá ser realizada com base nos critérios previstos neste Projeto Básico.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fiscalização do contrato, ao verificar que houve </w:t>
      </w:r>
      <w:proofErr w:type="spellStart"/>
      <w:r>
        <w:rPr>
          <w:rFonts w:ascii="Times New Roman" w:eastAsia="Times New Roman" w:hAnsi="Times New Roman" w:cs="Times New Roman"/>
          <w:color w:val="000000"/>
          <w:sz w:val="24"/>
          <w:szCs w:val="24"/>
        </w:rPr>
        <w:t>subdimensionamento</w:t>
      </w:r>
      <w:proofErr w:type="spellEnd"/>
      <w:r>
        <w:rPr>
          <w:rFonts w:ascii="Times New Roman" w:eastAsia="Times New Roman" w:hAnsi="Times New Roman" w:cs="Times New Roman"/>
          <w:color w:val="000000"/>
          <w:sz w:val="24"/>
          <w:szCs w:val="24"/>
        </w:rPr>
        <w:t xml:space="preserve"> da produtividade pactuada, sem perda da qualidade na execução do serviço, deverá comunicar à autoridade responsável para que esta promova a adequação contratual à produtividade efetivame</w:t>
      </w:r>
      <w:r>
        <w:rPr>
          <w:rFonts w:ascii="Times New Roman" w:eastAsia="Times New Roman" w:hAnsi="Times New Roman" w:cs="Times New Roman"/>
          <w:color w:val="000000"/>
          <w:sz w:val="24"/>
          <w:szCs w:val="24"/>
        </w:rPr>
        <w:t xml:space="preserve">nte realizada, respeitando-se os limites de alteração dos valores contratuais previstos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125 da Lei nº 14.133, de 2021.</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conformidade do material/técnica/equipamento a ser utilizado na execução dos serviços deverá ser verificada juntamente com o documento da Contratada que contenha a relação detalhada dos mesmos, de acordo com o estabelecido neste Projeto Básico, informand</w:t>
      </w:r>
      <w:r>
        <w:rPr>
          <w:rFonts w:ascii="Times New Roman" w:eastAsia="Times New Roman" w:hAnsi="Times New Roman" w:cs="Times New Roman"/>
          <w:color w:val="000000"/>
          <w:sz w:val="24"/>
          <w:szCs w:val="24"/>
        </w:rPr>
        <w:t xml:space="preserve">o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quantidades e especificações técnicas, tais como: marca, qualidade e forma de uso.</w:t>
      </w:r>
    </w:p>
    <w:p w:rsidR="001A14CE" w:rsidRDefault="00D74175">
      <w:pPr>
        <w:numPr>
          <w:ilvl w:val="1"/>
          <w:numId w:val="10"/>
        </w:numPr>
        <w:pBdr>
          <w:top w:val="nil"/>
          <w:left w:val="nil"/>
          <w:bottom w:val="nil"/>
          <w:right w:val="nil"/>
          <w:between w:val="nil"/>
        </w:pBdr>
        <w:tabs>
          <w:tab w:val="left" w:pos="707"/>
        </w:tabs>
        <w:spacing w:before="257"/>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representante da Contratante deverá promover o registro das ocorrências verificadas, </w:t>
      </w:r>
      <w:r>
        <w:rPr>
          <w:rFonts w:ascii="Times New Roman" w:eastAsia="Times New Roman" w:hAnsi="Times New Roman" w:cs="Times New Roman"/>
          <w:color w:val="000000"/>
          <w:sz w:val="24"/>
          <w:szCs w:val="24"/>
        </w:rPr>
        <w:lastRenderedPageBreak/>
        <w:t>adotando as providências necessárias ao fiel cumprimento das cláusula</w:t>
      </w:r>
      <w:r>
        <w:rPr>
          <w:rFonts w:ascii="Times New Roman" w:eastAsia="Times New Roman" w:hAnsi="Times New Roman" w:cs="Times New Roman"/>
          <w:color w:val="000000"/>
          <w:sz w:val="24"/>
          <w:szCs w:val="24"/>
        </w:rPr>
        <w:t xml:space="preserve">s contratuais, conforme o disposto no § 1º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117 da Lei nº 14.133, de 2021.</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descumprimento total ou parcial das obrigações e responsabilidades assumidas pela Contratada, sobretudo quanto às obrigações e encargos sociais e trabalhistas, ensejará a aplicação de sanções administrativas, previstas neste Projeto Básico e na legislaçã</w:t>
      </w:r>
      <w:r>
        <w:rPr>
          <w:rFonts w:ascii="Times New Roman" w:eastAsia="Times New Roman" w:hAnsi="Times New Roman" w:cs="Times New Roman"/>
          <w:color w:val="000000"/>
          <w:sz w:val="24"/>
          <w:szCs w:val="24"/>
        </w:rPr>
        <w:t>o vigente, podendo culminar em rescisão contratual, conforme disposto nos artigos 115 e 104 da Lei nº 14.133, de 2021.</w:t>
      </w:r>
    </w:p>
    <w:p w:rsidR="001A14CE" w:rsidRDefault="00D74175">
      <w:pPr>
        <w:numPr>
          <w:ilvl w:val="1"/>
          <w:numId w:val="10"/>
        </w:numPr>
        <w:pBdr>
          <w:top w:val="nil"/>
          <w:left w:val="nil"/>
          <w:bottom w:val="nil"/>
          <w:right w:val="nil"/>
          <w:between w:val="nil"/>
        </w:pBdr>
        <w:tabs>
          <w:tab w:val="left" w:pos="707"/>
        </w:tabs>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atividades de gestão e fiscalização da execução contratual devem ser realizadas de forma preventiva, rotineira e sistemática, podendo </w:t>
      </w:r>
      <w:r>
        <w:rPr>
          <w:rFonts w:ascii="Times New Roman" w:eastAsia="Times New Roman" w:hAnsi="Times New Roman" w:cs="Times New Roman"/>
          <w:color w:val="000000"/>
          <w:sz w:val="24"/>
          <w:szCs w:val="24"/>
        </w:rPr>
        <w:t>ser exercidas por servidores, equipe de fiscalização ou único servidor, desde que, no exercício dessas atribuições, fique assegurada a distinção dessas atividades e, em razão do volume de trabalho, não comprometa o desempenho de todas as ações relacionadas</w:t>
      </w:r>
      <w:r>
        <w:rPr>
          <w:rFonts w:ascii="Times New Roman" w:eastAsia="Times New Roman" w:hAnsi="Times New Roman" w:cs="Times New Roman"/>
          <w:color w:val="000000"/>
          <w:sz w:val="24"/>
          <w:szCs w:val="24"/>
        </w:rPr>
        <w:t xml:space="preserve"> à Gestão do Contrato.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spacing w:before="1"/>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fisc</w:t>
      </w:r>
      <w:r>
        <w:rPr>
          <w:rFonts w:ascii="Times New Roman" w:eastAsia="Times New Roman" w:hAnsi="Times New Roman" w:cs="Times New Roman"/>
          <w:color w:val="000000"/>
          <w:sz w:val="24"/>
          <w:szCs w:val="24"/>
        </w:rPr>
        <w:t>al técnico deverá apresentar ao preposto da CONTRATADA a avaliação da execução do objeto ou, se for o caso, a avaliação de desempenho e qualidade da prestação dos serviços realizada.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hipótese alguma, será admitido que a própria CONTRATADA materialize a avaliação de desempenho e qualidade da prestação dos serviços realizada.</w:t>
      </w:r>
    </w:p>
    <w:p w:rsidR="001A14CE" w:rsidRDefault="00D74175">
      <w:pPr>
        <w:numPr>
          <w:ilvl w:val="1"/>
          <w:numId w:val="10"/>
        </w:numPr>
        <w:pBdr>
          <w:top w:val="nil"/>
          <w:left w:val="nil"/>
          <w:bottom w:val="nil"/>
          <w:right w:val="nil"/>
          <w:between w:val="nil"/>
        </w:pBdr>
        <w:tabs>
          <w:tab w:val="left" w:pos="708"/>
        </w:tabs>
        <w:spacing w:before="257"/>
        <w:ind w:right="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CONTRATADA poderá apresentar justificativa para a prestação do serviço com menor nível de conformidade, que </w:t>
      </w:r>
      <w:r>
        <w:rPr>
          <w:rFonts w:ascii="Times New Roman" w:eastAsia="Times New Roman" w:hAnsi="Times New Roman" w:cs="Times New Roman"/>
          <w:color w:val="000000"/>
          <w:sz w:val="24"/>
          <w:szCs w:val="24"/>
        </w:rPr>
        <w:t xml:space="preserve">poderá ser aceita pelo fiscal técnico, desde que comprovada a </w:t>
      </w:r>
      <w:proofErr w:type="spellStart"/>
      <w:r>
        <w:rPr>
          <w:rFonts w:ascii="Times New Roman" w:eastAsia="Times New Roman" w:hAnsi="Times New Roman" w:cs="Times New Roman"/>
          <w:color w:val="000000"/>
          <w:sz w:val="24"/>
          <w:szCs w:val="24"/>
        </w:rPr>
        <w:t>excepcionalidade</w:t>
      </w:r>
      <w:proofErr w:type="spellEnd"/>
      <w:r>
        <w:rPr>
          <w:rFonts w:ascii="Times New Roman" w:eastAsia="Times New Roman" w:hAnsi="Times New Roman" w:cs="Times New Roman"/>
          <w:color w:val="000000"/>
          <w:sz w:val="24"/>
          <w:szCs w:val="24"/>
        </w:rPr>
        <w:t xml:space="preserve"> da ocorrência, resultante exclusivamente de fatores imprevisíveis e alheios ao controle do prestador.</w:t>
      </w:r>
    </w:p>
    <w:p w:rsidR="001A14CE" w:rsidRDefault="00D74175">
      <w:pPr>
        <w:numPr>
          <w:ilvl w:val="1"/>
          <w:numId w:val="10"/>
        </w:numPr>
        <w:pBdr>
          <w:top w:val="nil"/>
          <w:left w:val="nil"/>
          <w:bottom w:val="nil"/>
          <w:right w:val="nil"/>
          <w:between w:val="nil"/>
        </w:pBdr>
        <w:tabs>
          <w:tab w:val="left" w:pos="708"/>
        </w:tabs>
        <w:spacing w:before="258"/>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comportamento contínuo de desconformidade da prestação do se</w:t>
      </w:r>
      <w:r>
        <w:rPr>
          <w:rFonts w:ascii="Times New Roman" w:eastAsia="Times New Roman" w:hAnsi="Times New Roman" w:cs="Times New Roman"/>
          <w:color w:val="000000"/>
          <w:sz w:val="24"/>
          <w:szCs w:val="24"/>
        </w:rPr>
        <w:t>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fiscal técnico poderá realizar avaliação diária, semanal ou mensal, desde que o período escolhido seja suficiente para avaliar ou, se for o caso, aferir o desempenho e qualidade da prestação dos serviços, podendo ainda:</w:t>
      </w:r>
    </w:p>
    <w:p w:rsidR="001A14CE" w:rsidRDefault="00D74175">
      <w:pPr>
        <w:numPr>
          <w:ilvl w:val="2"/>
          <w:numId w:val="10"/>
        </w:numPr>
        <w:pBdr>
          <w:top w:val="nil"/>
          <w:left w:val="nil"/>
          <w:bottom w:val="nil"/>
          <w:right w:val="nil"/>
          <w:between w:val="nil"/>
        </w:pBdr>
        <w:tabs>
          <w:tab w:val="left" w:pos="708"/>
        </w:tabs>
        <w:ind w:right="14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Solicitar</w:t>
      </w:r>
      <w:r>
        <w:rPr>
          <w:rFonts w:ascii="Times New Roman" w:eastAsia="Times New Roman" w:hAnsi="Times New Roman" w:cs="Times New Roman"/>
          <w:color w:val="000000"/>
          <w:sz w:val="24"/>
          <w:szCs w:val="24"/>
        </w:rPr>
        <w:t>, mensalmente, por amostr</w:t>
      </w:r>
      <w:r>
        <w:rPr>
          <w:rFonts w:ascii="Times New Roman" w:eastAsia="Times New Roman" w:hAnsi="Times New Roman" w:cs="Times New Roman"/>
          <w:color w:val="000000"/>
          <w:sz w:val="24"/>
          <w:szCs w:val="24"/>
        </w:rPr>
        <w:t>agem, que a contratada apresente os documentos comprobatórios das obrigações trabalhistas e previdenciárias dos empregados alocados na execução da obra.</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w:t>
      </w:r>
      <w:r>
        <w:rPr>
          <w:rFonts w:ascii="Times New Roman" w:eastAsia="Times New Roman" w:hAnsi="Times New Roman" w:cs="Times New Roman"/>
          <w:color w:val="000000"/>
          <w:sz w:val="24"/>
          <w:szCs w:val="24"/>
        </w:rPr>
        <w:t xml:space="preserve"> ou de qualidade inferior e, na ocorrência desta, não implica corresponsabilidade da CONTRATANTE ou de seus agentes, gestores e fiscais, de conformidade com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120 e 121 da Lei nº 14.133, de 2021.</w:t>
      </w:r>
    </w:p>
    <w:p w:rsidR="001A14CE" w:rsidRDefault="001A14CE">
      <w:pPr>
        <w:pBdr>
          <w:top w:val="nil"/>
          <w:left w:val="nil"/>
          <w:bottom w:val="nil"/>
          <w:right w:val="nil"/>
          <w:between w:val="nil"/>
        </w:pBdr>
        <w:spacing w:before="222"/>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spacing w:before="1"/>
        <w:ind w:left="359" w:hanging="358"/>
        <w:rPr>
          <w:rFonts w:ascii="Times New Roman" w:eastAsia="Times New Roman" w:hAnsi="Times New Roman" w:cs="Times New Roman"/>
          <w:sz w:val="24"/>
          <w:szCs w:val="24"/>
        </w:rPr>
      </w:pPr>
      <w:bookmarkStart w:id="14" w:name="_heading=h.y76j1ejektsc" w:colFirst="0" w:colLast="0"/>
      <w:bookmarkEnd w:id="14"/>
      <w:r>
        <w:rPr>
          <w:rFonts w:ascii="Times New Roman" w:eastAsia="Times New Roman" w:hAnsi="Times New Roman" w:cs="Times New Roman"/>
          <w:sz w:val="24"/>
          <w:szCs w:val="24"/>
        </w:rPr>
        <w:lastRenderedPageBreak/>
        <w:t>DO RECEBIMENTO E ACEITAÇÃO DO OBJETO</w:t>
      </w:r>
    </w:p>
    <w:p w:rsidR="001A14CE" w:rsidRDefault="001A14CE">
      <w:pPr>
        <w:pBdr>
          <w:top w:val="nil"/>
          <w:left w:val="nil"/>
          <w:bottom w:val="nil"/>
          <w:right w:val="nil"/>
          <w:between w:val="nil"/>
        </w:pBdr>
        <w:spacing w:before="158"/>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504"/>
        </w:tabs>
        <w:ind w:left="504" w:hanging="50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Os serviços depois de concluídos serão recebidos nas condições seguintes:</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37"/>
        </w:tabs>
        <w:ind w:right="13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Provisoriamente, por Comissão de Técnicos da CONTRATANTE, em conjunto com a CONTRATADA, que emitirão o Termo de Recebimento Provisório, com prazo de vigência de 15 (quinze) dias, no</w:t>
      </w:r>
      <w:r>
        <w:rPr>
          <w:rFonts w:ascii="Times New Roman" w:eastAsia="Times New Roman" w:hAnsi="Times New Roman" w:cs="Times New Roman"/>
          <w:color w:val="000000"/>
          <w:sz w:val="24"/>
          <w:szCs w:val="24"/>
        </w:rPr>
        <w:t>s termos do artigo 140, inciso I, a da lei 14.133/21.</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38"/>
        </w:tabs>
        <w:spacing w:before="1"/>
        <w:ind w:right="136"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Decorridos o prazo do Termo de Recebimento Provisório, e após as correções das anormalidades, porventura verificadas, o objeto será recebido definitivamente nos termos abaixo definidos: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3"/>
          <w:numId w:val="10"/>
        </w:numPr>
        <w:pBdr>
          <w:top w:val="nil"/>
          <w:left w:val="nil"/>
          <w:bottom w:val="nil"/>
          <w:right w:val="nil"/>
          <w:between w:val="nil"/>
        </w:pBdr>
        <w:tabs>
          <w:tab w:val="left" w:pos="829"/>
        </w:tabs>
        <w:spacing w:before="1"/>
        <w:ind w:right="135"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O Termo de Recebimento Provisório da obra será emitido pela </w:t>
      </w:r>
      <w:r>
        <w:rPr>
          <w:rFonts w:ascii="Times New Roman" w:eastAsia="Times New Roman" w:hAnsi="Times New Roman" w:cs="Times New Roman"/>
          <w:b/>
          <w:bCs/>
          <w:color w:val="000000"/>
          <w:sz w:val="24"/>
          <w:szCs w:val="24"/>
        </w:rPr>
        <w:t xml:space="preserve">CONTRATANTE, </w:t>
      </w:r>
      <w:r>
        <w:rPr>
          <w:rFonts w:ascii="Times New Roman" w:eastAsia="Times New Roman" w:hAnsi="Times New Roman" w:cs="Times New Roman"/>
          <w:color w:val="000000"/>
          <w:sz w:val="24"/>
          <w:szCs w:val="24"/>
        </w:rPr>
        <w:t xml:space="preserve">mediante termo circunstanciado assinado entre as partes, no prazo máximo de 5 (cinco) dias contados da comunicação escrita da </w:t>
      </w:r>
      <w:r>
        <w:rPr>
          <w:rFonts w:ascii="Times New Roman" w:eastAsia="Times New Roman" w:hAnsi="Times New Roman" w:cs="Times New Roman"/>
          <w:b/>
          <w:bCs/>
          <w:color w:val="000000"/>
          <w:sz w:val="24"/>
          <w:szCs w:val="24"/>
        </w:rPr>
        <w:t>CONTRATADA</w:t>
      </w:r>
      <w:r>
        <w:rPr>
          <w:rFonts w:ascii="Times New Roman" w:eastAsia="Times New Roman" w:hAnsi="Times New Roman" w:cs="Times New Roman"/>
          <w:b/>
          <w:bCs/>
          <w:color w:val="FF0000"/>
          <w:sz w:val="24"/>
          <w:szCs w:val="24"/>
        </w:rPr>
        <w:t>.</w:t>
      </w: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D74175">
      <w:pPr>
        <w:numPr>
          <w:ilvl w:val="3"/>
          <w:numId w:val="10"/>
        </w:numPr>
        <w:pBdr>
          <w:top w:val="nil"/>
          <w:left w:val="nil"/>
          <w:bottom w:val="nil"/>
          <w:right w:val="nil"/>
          <w:between w:val="nil"/>
        </w:pBdr>
        <w:tabs>
          <w:tab w:val="left" w:pos="834"/>
        </w:tabs>
        <w:ind w:right="13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 Termo de Recebimento Definitivo da obra será emitido pela </w:t>
      </w:r>
      <w:r>
        <w:rPr>
          <w:rFonts w:ascii="Times New Roman" w:eastAsia="Times New Roman" w:hAnsi="Times New Roman" w:cs="Times New Roman"/>
          <w:b/>
          <w:bCs/>
          <w:color w:val="000000"/>
          <w:sz w:val="24"/>
          <w:szCs w:val="24"/>
        </w:rPr>
        <w:t>CONTRATANTE</w:t>
      </w:r>
      <w:r>
        <w:rPr>
          <w:rFonts w:ascii="Times New Roman" w:eastAsia="Times New Roman" w:hAnsi="Times New Roman" w:cs="Times New Roman"/>
          <w:color w:val="000000"/>
          <w:sz w:val="24"/>
          <w:szCs w:val="24"/>
        </w:rPr>
        <w:t>, mediante Termos Circunstanciado assinado pelas partes, após a comprovação do objeto aos termos contratuais, no prazo máximo de 30 (trinta) dias a contar da data do Recebimento Provisó</w:t>
      </w:r>
      <w:r>
        <w:rPr>
          <w:rFonts w:ascii="Times New Roman" w:eastAsia="Times New Roman" w:hAnsi="Times New Roman" w:cs="Times New Roman"/>
          <w:color w:val="000000"/>
          <w:sz w:val="24"/>
          <w:szCs w:val="24"/>
        </w:rPr>
        <w:t>rio.</w:t>
      </w:r>
    </w:p>
    <w:p w:rsidR="001A14CE" w:rsidRDefault="00D74175">
      <w:pPr>
        <w:numPr>
          <w:ilvl w:val="3"/>
          <w:numId w:val="10"/>
        </w:numPr>
        <w:pBdr>
          <w:top w:val="nil"/>
          <w:left w:val="nil"/>
          <w:bottom w:val="nil"/>
          <w:right w:val="nil"/>
          <w:between w:val="nil"/>
        </w:pBdr>
        <w:tabs>
          <w:tab w:val="left" w:pos="850"/>
        </w:tabs>
        <w:spacing w:before="256"/>
        <w:ind w:right="13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 Termo de Recebimento Definitivo somente será emitido pela </w:t>
      </w:r>
      <w:r>
        <w:rPr>
          <w:rFonts w:ascii="Times New Roman" w:eastAsia="Times New Roman" w:hAnsi="Times New Roman" w:cs="Times New Roman"/>
          <w:b/>
          <w:bCs/>
          <w:color w:val="000000"/>
          <w:sz w:val="24"/>
          <w:szCs w:val="24"/>
        </w:rPr>
        <w:t>CONTRATANTE</w:t>
      </w:r>
      <w:r>
        <w:rPr>
          <w:rFonts w:ascii="Times New Roman" w:eastAsia="Times New Roman" w:hAnsi="Times New Roman" w:cs="Times New Roman"/>
          <w:color w:val="000000"/>
          <w:sz w:val="24"/>
          <w:szCs w:val="24"/>
        </w:rPr>
        <w:t>, após a conclusão da obra e desde que a mesma tenha sido aprovada sem restrições.</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3"/>
          <w:numId w:val="10"/>
        </w:numPr>
        <w:pBdr>
          <w:top w:val="nil"/>
          <w:left w:val="nil"/>
          <w:bottom w:val="nil"/>
          <w:right w:val="nil"/>
          <w:between w:val="nil"/>
        </w:pBdr>
        <w:tabs>
          <w:tab w:val="left" w:pos="844"/>
        </w:tabs>
        <w:ind w:right="14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b/>
          <w:bCs/>
          <w:color w:val="000000"/>
          <w:sz w:val="24"/>
          <w:szCs w:val="24"/>
        </w:rPr>
        <w:t xml:space="preserve">CONTRATADA </w:t>
      </w:r>
      <w:r>
        <w:rPr>
          <w:rFonts w:ascii="Times New Roman" w:eastAsia="Times New Roman" w:hAnsi="Times New Roman" w:cs="Times New Roman"/>
          <w:color w:val="000000"/>
          <w:sz w:val="24"/>
          <w:szCs w:val="24"/>
        </w:rPr>
        <w:t>deverá concluir os trabalhos referentes as obras objeto deste Contrato dentro do prazo final previsto no Cronograma, constantes do Projeto Executivo e da sua Proposta.</w:t>
      </w:r>
    </w:p>
    <w:p w:rsidR="001A14CE" w:rsidRDefault="00D74175">
      <w:pPr>
        <w:numPr>
          <w:ilvl w:val="3"/>
          <w:numId w:val="10"/>
        </w:numPr>
        <w:pBdr>
          <w:top w:val="nil"/>
          <w:left w:val="nil"/>
          <w:bottom w:val="nil"/>
          <w:right w:val="nil"/>
          <w:between w:val="nil"/>
        </w:pBdr>
        <w:tabs>
          <w:tab w:val="left" w:pos="868"/>
        </w:tabs>
        <w:spacing w:before="258"/>
        <w:ind w:right="137"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Os prazos estabelecidos nesta Cláusula, só poderão ser objeto de prorrogação, caso o mot</w:t>
      </w:r>
      <w:r>
        <w:rPr>
          <w:rFonts w:ascii="Times New Roman" w:eastAsia="Times New Roman" w:hAnsi="Times New Roman" w:cs="Times New Roman"/>
          <w:color w:val="000000"/>
          <w:sz w:val="24"/>
          <w:szCs w:val="24"/>
        </w:rPr>
        <w:t xml:space="preserve">ivo apresentado, devidamente justificado, esteja em uma das hipóteses previstas nos incisos I e II,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14.133/2021</w:t>
      </w:r>
      <w:r>
        <w:rPr>
          <w:rFonts w:ascii="Times New Roman" w:eastAsia="Times New Roman" w:hAnsi="Times New Roman" w:cs="Times New Roman"/>
          <w:b/>
          <w:bCs/>
          <w:color w:val="000000"/>
          <w:sz w:val="24"/>
          <w:szCs w:val="24"/>
        </w:rPr>
        <w:t>.</w:t>
      </w: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D74175">
      <w:pPr>
        <w:numPr>
          <w:ilvl w:val="3"/>
          <w:numId w:val="10"/>
        </w:numPr>
        <w:pBdr>
          <w:top w:val="nil"/>
          <w:left w:val="nil"/>
          <w:bottom w:val="nil"/>
          <w:right w:val="nil"/>
          <w:between w:val="nil"/>
        </w:pBdr>
        <w:tabs>
          <w:tab w:val="left" w:pos="855"/>
        </w:tabs>
        <w:ind w:right="14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 a conclusão dos serviços dentro dos prazos estipulados nesta Cláusula, o Contrato terá automaticamente sua vigência expirada sem necessidade de qualquer notificação.</w:t>
      </w:r>
    </w:p>
    <w:p w:rsidR="001A14CE" w:rsidRDefault="001A14CE">
      <w:pPr>
        <w:pBdr>
          <w:top w:val="nil"/>
          <w:left w:val="nil"/>
          <w:bottom w:val="nil"/>
          <w:right w:val="nil"/>
          <w:between w:val="nil"/>
        </w:pBdr>
        <w:spacing w:before="223"/>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ind w:left="359" w:hanging="358"/>
        <w:rPr>
          <w:rFonts w:ascii="Times New Roman" w:eastAsia="Times New Roman" w:hAnsi="Times New Roman" w:cs="Times New Roman"/>
          <w:sz w:val="24"/>
          <w:szCs w:val="24"/>
        </w:rPr>
      </w:pPr>
      <w:bookmarkStart w:id="15" w:name="_heading=h.1cfidetsxo1v" w:colFirst="0" w:colLast="0"/>
      <w:bookmarkEnd w:id="15"/>
      <w:r>
        <w:rPr>
          <w:rFonts w:ascii="Times New Roman" w:eastAsia="Times New Roman" w:hAnsi="Times New Roman" w:cs="Times New Roman"/>
          <w:sz w:val="24"/>
          <w:szCs w:val="24"/>
        </w:rPr>
        <w:t>DO PAGAMENTO</w:t>
      </w:r>
    </w:p>
    <w:p w:rsidR="001A14CE" w:rsidRDefault="001A14CE">
      <w:pPr>
        <w:pBdr>
          <w:top w:val="nil"/>
          <w:left w:val="nil"/>
          <w:bottom w:val="nil"/>
          <w:right w:val="nil"/>
          <w:between w:val="nil"/>
        </w:pBdr>
        <w:spacing w:before="159"/>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566"/>
        </w:tabs>
        <w:spacing w:before="1"/>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pagamento será efetuado pela Contratante no prazo de 30 (trinta) dias, contados do recebimento da Nota Fiscal.</w:t>
      </w:r>
    </w:p>
    <w:p w:rsidR="001A14CE" w:rsidRDefault="00D74175">
      <w:pPr>
        <w:numPr>
          <w:ilvl w:val="1"/>
          <w:numId w:val="10"/>
        </w:numPr>
        <w:pBdr>
          <w:top w:val="nil"/>
          <w:left w:val="nil"/>
          <w:bottom w:val="nil"/>
          <w:right w:val="nil"/>
          <w:between w:val="nil"/>
        </w:pBdr>
        <w:tabs>
          <w:tab w:val="left" w:pos="707"/>
        </w:tabs>
        <w:spacing w:before="257"/>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primeira fatura dos serviços só será paga com a apresentação da cópia da Anotação de Responsabilidade Técnica - ART da obra junto ao CREA-MA,</w:t>
      </w:r>
      <w:r>
        <w:rPr>
          <w:rFonts w:ascii="Times New Roman" w:eastAsia="Times New Roman" w:hAnsi="Times New Roman" w:cs="Times New Roman"/>
          <w:color w:val="000000"/>
          <w:sz w:val="24"/>
          <w:szCs w:val="24"/>
        </w:rPr>
        <w:t xml:space="preserve"> bem como documentos que comprovem que os serviços foram inscritos no INSS.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emissão da Nota Fiscal será precedida do recebimento definitivo do serviço, conforme este Projeto Básico</w:t>
      </w:r>
    </w:p>
    <w:p w:rsidR="001A14CE" w:rsidRDefault="00D74175">
      <w:pPr>
        <w:numPr>
          <w:ilvl w:val="1"/>
          <w:numId w:val="10"/>
        </w:numPr>
        <w:pBdr>
          <w:top w:val="nil"/>
          <w:left w:val="nil"/>
          <w:bottom w:val="nil"/>
          <w:right w:val="nil"/>
          <w:between w:val="nil"/>
        </w:pBdr>
        <w:tabs>
          <w:tab w:val="left" w:pos="707"/>
        </w:tabs>
        <w:spacing w:before="257"/>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 Nota Fiscal ou Fatura deverá ser obrigatoriamente acompanhada da comprovação da regularidade fiscal, social e trabalhista constatada por meio de consulta on-line, mediante consulta aos sítios eletrônicos oficiais ou à documentação mencionada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68 d</w:t>
      </w:r>
      <w:r>
        <w:rPr>
          <w:rFonts w:ascii="Times New Roman" w:eastAsia="Times New Roman" w:hAnsi="Times New Roman" w:cs="Times New Roman"/>
          <w:color w:val="000000"/>
          <w:sz w:val="24"/>
          <w:szCs w:val="24"/>
        </w:rPr>
        <w:t>a Lei nº 14.133, de 2021.</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setor competente para proceder o pagamento deve verificar se a Nota Fiscal apresentada expressa os elementos necessários e essenciais do documento, tais como o prazo de validade, a data da emissão, os dados do contrato e do órgão contratante, o período d</w:t>
      </w:r>
      <w:r>
        <w:rPr>
          <w:rFonts w:ascii="Times New Roman" w:eastAsia="Times New Roman" w:hAnsi="Times New Roman" w:cs="Times New Roman"/>
          <w:color w:val="000000"/>
          <w:sz w:val="24"/>
          <w:szCs w:val="24"/>
        </w:rPr>
        <w:t>e prestação dos serviços, o valor a pagar; e eventual destaque do valor de retenções tributárias cabíveis.</w:t>
      </w:r>
    </w:p>
    <w:p w:rsidR="001A14CE" w:rsidRDefault="00D74175">
      <w:pPr>
        <w:numPr>
          <w:ilvl w:val="1"/>
          <w:numId w:val="10"/>
        </w:numPr>
        <w:pBdr>
          <w:top w:val="nil"/>
          <w:left w:val="nil"/>
          <w:bottom w:val="nil"/>
          <w:right w:val="nil"/>
          <w:between w:val="nil"/>
        </w:pBdr>
        <w:tabs>
          <w:tab w:val="left" w:pos="707"/>
        </w:tabs>
        <w:spacing w:before="257"/>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Havendo erro na apresentação da Nota Fiscal, ou circunstância que impeça a liquidação da despesa, o pagamento ficará sobrestado até que a Contratada </w:t>
      </w:r>
      <w:r>
        <w:rPr>
          <w:rFonts w:ascii="Times New Roman" w:eastAsia="Times New Roman" w:hAnsi="Times New Roman" w:cs="Times New Roman"/>
          <w:color w:val="000000"/>
          <w:sz w:val="24"/>
          <w:szCs w:val="24"/>
        </w:rPr>
        <w:t>providencie as medidas saneadoras. Nesta hipótese, o prazo para pagamento iniciar-se-á após a comprovação da regularização da situação, não acarretando qualquer ônus para a Contratante;</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spacing w:before="1"/>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considerada data do pagamento o dia em que constar como emitida a ordem bancária para pagamento.</w:t>
      </w:r>
    </w:p>
    <w:p w:rsidR="001A14CE" w:rsidRDefault="00D74175">
      <w:pPr>
        <w:numPr>
          <w:ilvl w:val="1"/>
          <w:numId w:val="10"/>
        </w:numPr>
        <w:pBdr>
          <w:top w:val="nil"/>
          <w:left w:val="nil"/>
          <w:bottom w:val="nil"/>
          <w:right w:val="nil"/>
          <w:between w:val="nil"/>
        </w:pBdr>
        <w:tabs>
          <w:tab w:val="left" w:pos="707"/>
        </w:tabs>
        <w:spacing w:before="257"/>
        <w:ind w:right="13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Constatando-se, a situação de irregularidade fiscal da contratada, será providenciada sua notificação, por escrito, para que, no prazo de 5 (cinco) dias ú</w:t>
      </w:r>
      <w:r>
        <w:rPr>
          <w:rFonts w:ascii="Times New Roman" w:eastAsia="Times New Roman" w:hAnsi="Times New Roman" w:cs="Times New Roman"/>
          <w:color w:val="000000"/>
          <w:sz w:val="24"/>
          <w:szCs w:val="24"/>
        </w:rPr>
        <w:t>teis, regularize sua situação ou, no mesmo prazo, apresente sua defesa. O prazo poderá ser prorrogado uma vez, por igual período, a critério da contratante.</w:t>
      </w:r>
    </w:p>
    <w:p w:rsidR="001A14CE" w:rsidRDefault="00D74175">
      <w:pPr>
        <w:numPr>
          <w:ilvl w:val="1"/>
          <w:numId w:val="10"/>
        </w:numPr>
        <w:pBdr>
          <w:top w:val="nil"/>
          <w:left w:val="nil"/>
          <w:bottom w:val="nil"/>
          <w:right w:val="nil"/>
          <w:between w:val="nil"/>
        </w:pBdr>
        <w:tabs>
          <w:tab w:val="left" w:pos="707"/>
        </w:tabs>
        <w:spacing w:before="257"/>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havendo regularização ou sendo a defesa considerada improcedente, a contratante deverá comunicar aos órgãos responsáveis pela fiscalização da regularidade fiscal quanto à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da contratada, bem como quanto à existência de pagamento a ser efet</w:t>
      </w:r>
      <w:r>
        <w:rPr>
          <w:rFonts w:ascii="Times New Roman" w:eastAsia="Times New Roman" w:hAnsi="Times New Roman" w:cs="Times New Roman"/>
          <w:color w:val="000000"/>
          <w:sz w:val="24"/>
          <w:szCs w:val="24"/>
        </w:rPr>
        <w:t>uado, para que sejam acionados os meios pertinentes e necessários para garantir o recebimento de seus créditos.</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Persistindo a irregularidade, a contratante deverá adotar as medidas necessárias à rescisão contratual nos autos do processo administrativo correspondente, assegurada à contratada a ampla defesa.</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Havendo a efetiva execução do objeto, os pagamentos serão r</w:t>
      </w:r>
      <w:r>
        <w:rPr>
          <w:rFonts w:ascii="Times New Roman" w:eastAsia="Times New Roman" w:hAnsi="Times New Roman" w:cs="Times New Roman"/>
          <w:color w:val="000000"/>
          <w:sz w:val="24"/>
          <w:szCs w:val="24"/>
        </w:rPr>
        <w:t>ealizados normalmente, até que se decida pela rescisão do contrato, caso a contratada não regularize sua situação junto aos órgãos competentes</w:t>
      </w:r>
    </w:p>
    <w:p w:rsidR="001A14CE" w:rsidRDefault="00D74175">
      <w:pPr>
        <w:numPr>
          <w:ilvl w:val="1"/>
          <w:numId w:val="10"/>
        </w:numPr>
        <w:pBdr>
          <w:top w:val="nil"/>
          <w:left w:val="nil"/>
          <w:bottom w:val="nil"/>
          <w:right w:val="nil"/>
          <w:between w:val="nil"/>
        </w:pBdr>
        <w:tabs>
          <w:tab w:val="left" w:pos="708"/>
        </w:tabs>
        <w:spacing w:before="256"/>
        <w:ind w:left="708"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do pagamento, será efetuada a retenção tributária prevista na legislação aplicável.</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o pagamento, a qualquer título, por serviços prestados, à empresa privada que tenha em seu quadro societário servidor público da ativa do órgão contratante, com fundamento na Lei de Diretrizes Orçamentárias vigente.</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8"/>
        </w:tabs>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de eventuais atrasos de pagamento, desde que a Contratada não tenha concorrido, de alguma forma, para tanto, fica convencionado que a taxa de compensação financeira devida pela Contratante, entre a data do vencimento e o efetivo adimplemento da p</w:t>
      </w:r>
      <w:r>
        <w:rPr>
          <w:rFonts w:ascii="Times New Roman" w:eastAsia="Times New Roman" w:hAnsi="Times New Roman" w:cs="Times New Roman"/>
          <w:color w:val="000000"/>
          <w:sz w:val="24"/>
          <w:szCs w:val="24"/>
        </w:rPr>
        <w:t>arcela é calculada mediante a aplicação da seguinte fórmula: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pBdr>
          <w:top w:val="nil"/>
          <w:left w:val="nil"/>
          <w:bottom w:val="nil"/>
          <w:right w:val="nil"/>
          <w:between w:val="nil"/>
        </w:pBdr>
        <w:spacing w:before="1"/>
        <w:ind w:left="388" w:right="7955" w:hanging="38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w:t>
      </w:r>
      <w:r>
        <w:rPr>
          <w:rFonts w:ascii="Times New Roman" w:eastAsia="Times New Roman" w:hAnsi="Times New Roman" w:cs="Times New Roman"/>
          <w:color w:val="000000"/>
          <w:sz w:val="24"/>
          <w:szCs w:val="24"/>
          <w:u w:val="single"/>
        </w:rPr>
        <w:t>(TX/100)</w:t>
      </w:r>
      <w:r>
        <w:rPr>
          <w:rFonts w:ascii="Times New Roman" w:eastAsia="Times New Roman" w:hAnsi="Times New Roman" w:cs="Times New Roman"/>
          <w:color w:val="000000"/>
          <w:sz w:val="24"/>
          <w:szCs w:val="24"/>
        </w:rPr>
        <w:t xml:space="preserve"> 365</w:t>
      </w:r>
    </w:p>
    <w:p w:rsidR="001A14CE" w:rsidRDefault="00D74175">
      <w:pPr>
        <w:pBdr>
          <w:top w:val="nil"/>
          <w:left w:val="nil"/>
          <w:bottom w:val="nil"/>
          <w:right w:val="nil"/>
          <w:between w:val="nil"/>
        </w:pBdr>
        <w:ind w:lef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 I x N x VP, onde:</w:t>
      </w:r>
    </w:p>
    <w:p w:rsidR="001A14CE" w:rsidRDefault="00D74175">
      <w:pPr>
        <w:pBdr>
          <w:top w:val="nil"/>
          <w:left w:val="nil"/>
          <w:bottom w:val="nil"/>
          <w:right w:val="nil"/>
          <w:between w:val="nil"/>
        </w:pBdr>
        <w:spacing w:before="255"/>
        <w:ind w:lef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 Índice de atualização financeira;</w:t>
      </w:r>
    </w:p>
    <w:p w:rsidR="001A14CE" w:rsidRDefault="00D74175">
      <w:pPr>
        <w:pBdr>
          <w:top w:val="nil"/>
          <w:left w:val="nil"/>
          <w:bottom w:val="nil"/>
          <w:right w:val="nil"/>
          <w:between w:val="nil"/>
        </w:pBdr>
        <w:spacing w:before="2"/>
        <w:ind w:lef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TX = Percentual da taxa de juros de mora anual;12</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pBdr>
          <w:top w:val="nil"/>
          <w:left w:val="nil"/>
          <w:bottom w:val="nil"/>
          <w:right w:val="nil"/>
          <w:between w:val="nil"/>
        </w:pBdr>
        <w:spacing w:line="257" w:lineRule="auto"/>
        <w:ind w:lef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 Encargos moratórios;</w:t>
      </w:r>
    </w:p>
    <w:p w:rsidR="001A14CE" w:rsidRDefault="00D74175">
      <w:pPr>
        <w:pBdr>
          <w:top w:val="nil"/>
          <w:left w:val="nil"/>
          <w:bottom w:val="nil"/>
          <w:right w:val="nil"/>
          <w:between w:val="nil"/>
        </w:pBdr>
        <w:ind w:left="1" w:right="114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 = Número de dias entre a data prevista para o pagamento e a do efetivo pagamento; VP = Valor da parcela em atraso</w:t>
      </w:r>
    </w:p>
    <w:p w:rsidR="001A14CE" w:rsidRDefault="001A14CE">
      <w:pPr>
        <w:pBdr>
          <w:top w:val="nil"/>
          <w:left w:val="nil"/>
          <w:bottom w:val="nil"/>
          <w:right w:val="nil"/>
          <w:between w:val="nil"/>
        </w:pBdr>
        <w:spacing w:before="222"/>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ind w:left="359" w:hanging="358"/>
        <w:rPr>
          <w:rFonts w:ascii="Times New Roman" w:eastAsia="Times New Roman" w:hAnsi="Times New Roman" w:cs="Times New Roman"/>
          <w:sz w:val="24"/>
          <w:szCs w:val="24"/>
        </w:rPr>
      </w:pPr>
      <w:bookmarkStart w:id="16" w:name="_heading=h.h1wxyzqaaqpj" w:colFirst="0" w:colLast="0"/>
      <w:bookmarkEnd w:id="16"/>
      <w:r>
        <w:rPr>
          <w:rFonts w:ascii="Times New Roman" w:eastAsia="Times New Roman" w:hAnsi="Times New Roman" w:cs="Times New Roman"/>
          <w:sz w:val="24"/>
          <w:szCs w:val="24"/>
        </w:rPr>
        <w:t>REAJUSTE</w:t>
      </w:r>
    </w:p>
    <w:p w:rsidR="001A14CE" w:rsidRDefault="001A14CE">
      <w:pPr>
        <w:pBdr>
          <w:top w:val="nil"/>
          <w:left w:val="nil"/>
          <w:bottom w:val="nil"/>
          <w:right w:val="nil"/>
          <w:between w:val="nil"/>
        </w:pBdr>
        <w:spacing w:before="159"/>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707"/>
        </w:tabs>
        <w:ind w:right="1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são fixos e irreajustáveis no prazo de um ano contado da data limite para a apresentação das propostas.</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07"/>
        </w:tabs>
        <w:spacing w:before="1"/>
        <w:ind w:right="135"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Dentro do prazo de vigência do contrato e mediante solicitação da contratada, os preços contratados poderão sofrer reajuste após o interregno de um ano, aplicando-se o índice </w:t>
      </w:r>
      <w:r>
        <w:rPr>
          <w:rFonts w:ascii="Times New Roman" w:eastAsia="Times New Roman" w:hAnsi="Times New Roman" w:cs="Times New Roman"/>
          <w:b/>
          <w:bCs/>
          <w:color w:val="000000"/>
          <w:sz w:val="24"/>
          <w:szCs w:val="24"/>
        </w:rPr>
        <w:t xml:space="preserve">INCC </w:t>
      </w:r>
      <w:r>
        <w:rPr>
          <w:rFonts w:ascii="Times New Roman" w:eastAsia="Times New Roman" w:hAnsi="Times New Roman" w:cs="Times New Roman"/>
          <w:color w:val="000000"/>
          <w:sz w:val="24"/>
          <w:szCs w:val="24"/>
        </w:rPr>
        <w:t>exclusivamente para as obrigações iniciadas e concluídas após a ocorrência d</w:t>
      </w:r>
      <w:r>
        <w:rPr>
          <w:rFonts w:ascii="Times New Roman" w:eastAsia="Times New Roman" w:hAnsi="Times New Roman" w:cs="Times New Roman"/>
          <w:color w:val="000000"/>
          <w:sz w:val="24"/>
          <w:szCs w:val="24"/>
        </w:rPr>
        <w:t>a anualidade.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reajustes subsequentes ao primeiro, o interregno mínimo de um ano será contado a partir dos efeitos financeiros do último reajuste.</w:t>
      </w:r>
    </w:p>
    <w:p w:rsidR="001A14CE" w:rsidRDefault="00D74175">
      <w:pPr>
        <w:numPr>
          <w:ilvl w:val="1"/>
          <w:numId w:val="10"/>
        </w:numPr>
        <w:pBdr>
          <w:top w:val="nil"/>
          <w:left w:val="nil"/>
          <w:bottom w:val="nil"/>
          <w:right w:val="nil"/>
          <w:between w:val="nil"/>
        </w:pBdr>
        <w:tabs>
          <w:tab w:val="left" w:pos="707"/>
        </w:tabs>
        <w:spacing w:before="257"/>
        <w:ind w:right="1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w:t>
      </w:r>
      <w:r>
        <w:rPr>
          <w:rFonts w:ascii="Times New Roman" w:eastAsia="Times New Roman" w:hAnsi="Times New Roman" w:cs="Times New Roman"/>
          <w:color w:val="000000"/>
          <w:sz w:val="24"/>
          <w:szCs w:val="24"/>
        </w:rPr>
        <w:t>brigada a apresentar memória de cálculo referente ao reajustamento de preços do valor remanescente, sempre que este ocorrer.</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Nas aferições finais, o índice utilizado para reajuste será, obrigatoriamente, o definitivo.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3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707"/>
        </w:tabs>
        <w:ind w:right="14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ausência de previsão legal quanto ao índice substituto, as partes elegerão novo índice oficial, para reajustamento do preço do valor remanescente, por meio de termo aditivo.</w:t>
      </w:r>
    </w:p>
    <w:p w:rsidR="001A14CE" w:rsidRDefault="00D74175">
      <w:pPr>
        <w:numPr>
          <w:ilvl w:val="1"/>
          <w:numId w:val="10"/>
        </w:numPr>
        <w:pBdr>
          <w:top w:val="nil"/>
          <w:left w:val="nil"/>
          <w:bottom w:val="nil"/>
          <w:right w:val="nil"/>
          <w:between w:val="nil"/>
        </w:pBdr>
        <w:tabs>
          <w:tab w:val="left" w:pos="707"/>
        </w:tabs>
        <w:spacing w:before="257"/>
        <w:ind w:left="707" w:hanging="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rsidR="001A14CE" w:rsidRDefault="001A14CE">
      <w:pPr>
        <w:pBdr>
          <w:top w:val="nil"/>
          <w:left w:val="nil"/>
          <w:bottom w:val="nil"/>
          <w:right w:val="nil"/>
          <w:between w:val="nil"/>
        </w:pBdr>
        <w:spacing w:before="224"/>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359"/>
        </w:tabs>
        <w:ind w:left="359" w:hanging="358"/>
        <w:rPr>
          <w:rFonts w:ascii="Times New Roman" w:eastAsia="Times New Roman" w:hAnsi="Times New Roman" w:cs="Times New Roman"/>
          <w:sz w:val="24"/>
          <w:szCs w:val="24"/>
        </w:rPr>
      </w:pPr>
      <w:bookmarkStart w:id="17" w:name="_heading=h.kdeo803zr0zl" w:colFirst="0" w:colLast="0"/>
      <w:bookmarkEnd w:id="17"/>
      <w:r>
        <w:rPr>
          <w:rFonts w:ascii="Times New Roman" w:eastAsia="Times New Roman" w:hAnsi="Times New Roman" w:cs="Times New Roman"/>
          <w:sz w:val="24"/>
          <w:szCs w:val="24"/>
        </w:rPr>
        <w:t>SANÇÕES ADMINISTRATIVAS</w:t>
      </w:r>
    </w:p>
    <w:p w:rsidR="001A14CE" w:rsidRDefault="001A14CE">
      <w:pPr>
        <w:pBdr>
          <w:top w:val="nil"/>
          <w:left w:val="nil"/>
          <w:bottom w:val="nil"/>
          <w:right w:val="nil"/>
          <w:between w:val="nil"/>
        </w:pBdr>
        <w:spacing w:before="159"/>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567"/>
        </w:tabs>
        <w:ind w:right="11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licitante ou o contratado será responsabilizado administrativamente pelas seguintes infrações:</w:t>
      </w:r>
    </w:p>
    <w:p w:rsidR="001A14CE" w:rsidRDefault="00D74175">
      <w:pPr>
        <w:numPr>
          <w:ilvl w:val="0"/>
          <w:numId w:val="9"/>
        </w:numPr>
        <w:pBdr>
          <w:top w:val="nil"/>
          <w:left w:val="nil"/>
          <w:bottom w:val="nil"/>
          <w:right w:val="nil"/>
          <w:between w:val="nil"/>
        </w:pBdr>
        <w:tabs>
          <w:tab w:val="left" w:pos="120"/>
        </w:tabs>
        <w:spacing w:line="257" w:lineRule="auto"/>
        <w:ind w:left="120" w:hanging="11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Dar causa à inexecução parcial do contrato;</w:t>
      </w:r>
    </w:p>
    <w:p w:rsidR="001A14CE" w:rsidRDefault="00D74175">
      <w:pPr>
        <w:numPr>
          <w:ilvl w:val="0"/>
          <w:numId w:val="9"/>
        </w:numPr>
        <w:pBdr>
          <w:top w:val="nil"/>
          <w:left w:val="nil"/>
          <w:bottom w:val="nil"/>
          <w:right w:val="nil"/>
          <w:between w:val="nil"/>
        </w:pBdr>
        <w:tabs>
          <w:tab w:val="left" w:pos="257"/>
        </w:tabs>
        <w:ind w:left="1"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Dar causa à inexecução parcial do contrato que cause grave dano à Administração, ao funcionamento dos serviços públicos ou ao interesse coletivo;</w:t>
      </w:r>
    </w:p>
    <w:p w:rsidR="001A14CE" w:rsidRDefault="00D74175">
      <w:pPr>
        <w:numPr>
          <w:ilvl w:val="0"/>
          <w:numId w:val="9"/>
        </w:numPr>
        <w:pBdr>
          <w:top w:val="nil"/>
          <w:left w:val="nil"/>
          <w:bottom w:val="nil"/>
          <w:right w:val="nil"/>
          <w:between w:val="nil"/>
        </w:pBdr>
        <w:tabs>
          <w:tab w:val="left" w:pos="263"/>
        </w:tabs>
        <w:spacing w:line="257" w:lineRule="auto"/>
        <w:ind w:left="263" w:hanging="26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Dar causa à inexecução total do contrato;</w:t>
      </w:r>
    </w:p>
    <w:p w:rsidR="001A14CE" w:rsidRDefault="00D74175">
      <w:pPr>
        <w:numPr>
          <w:ilvl w:val="0"/>
          <w:numId w:val="9"/>
        </w:numPr>
        <w:pBdr>
          <w:top w:val="nil"/>
          <w:left w:val="nil"/>
          <w:bottom w:val="nil"/>
          <w:right w:val="nil"/>
          <w:between w:val="nil"/>
        </w:pBdr>
        <w:tabs>
          <w:tab w:val="left" w:pos="255"/>
        </w:tabs>
        <w:spacing w:line="257" w:lineRule="auto"/>
        <w:ind w:left="255" w:hanging="25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Deixar de entregar a documentação exigida para o certame;</w:t>
      </w:r>
    </w:p>
    <w:p w:rsidR="001A14CE" w:rsidRDefault="00D74175">
      <w:pPr>
        <w:numPr>
          <w:ilvl w:val="0"/>
          <w:numId w:val="9"/>
        </w:numPr>
        <w:pBdr>
          <w:top w:val="nil"/>
          <w:left w:val="nil"/>
          <w:bottom w:val="nil"/>
          <w:right w:val="nil"/>
          <w:between w:val="nil"/>
        </w:pBdr>
        <w:tabs>
          <w:tab w:val="left" w:pos="182"/>
        </w:tabs>
        <w:spacing w:before="1" w:line="257" w:lineRule="auto"/>
        <w:ind w:left="182" w:hanging="18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Não manter a proposta, salvo em decorrência de fato superveniente devidamente justificado;</w:t>
      </w:r>
    </w:p>
    <w:p w:rsidR="001A14CE" w:rsidRDefault="00D74175">
      <w:pPr>
        <w:numPr>
          <w:ilvl w:val="0"/>
          <w:numId w:val="9"/>
        </w:numPr>
        <w:pBdr>
          <w:top w:val="nil"/>
          <w:left w:val="nil"/>
          <w:bottom w:val="nil"/>
          <w:right w:val="nil"/>
          <w:between w:val="nil"/>
        </w:pBdr>
        <w:tabs>
          <w:tab w:val="left" w:pos="269"/>
        </w:tabs>
        <w:ind w:left="1"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Não celebrar o contrato ou não entregar a documentação exigida para a contratação, quando convocado dentro do prazo de validade de sua proposta;</w:t>
      </w:r>
    </w:p>
    <w:p w:rsidR="001A14CE" w:rsidRDefault="00D74175">
      <w:pPr>
        <w:numPr>
          <w:ilvl w:val="0"/>
          <w:numId w:val="9"/>
        </w:numPr>
        <w:pBdr>
          <w:top w:val="nil"/>
          <w:left w:val="nil"/>
          <w:bottom w:val="nil"/>
          <w:right w:val="nil"/>
          <w:between w:val="nil"/>
        </w:pBdr>
        <w:tabs>
          <w:tab w:val="left" w:pos="383"/>
        </w:tabs>
        <w:ind w:left="1"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Ensejar o reta</w:t>
      </w:r>
      <w:r>
        <w:rPr>
          <w:rFonts w:ascii="Times New Roman" w:eastAsia="Times New Roman" w:hAnsi="Times New Roman" w:cs="Times New Roman"/>
          <w:color w:val="000000"/>
          <w:sz w:val="24"/>
          <w:szCs w:val="24"/>
        </w:rPr>
        <w:t>rdamento da execução ou da entrega do objeto da licitação sem motivo justificado;</w:t>
      </w:r>
    </w:p>
    <w:p w:rsidR="001A14CE" w:rsidRDefault="00D74175">
      <w:pPr>
        <w:numPr>
          <w:ilvl w:val="0"/>
          <w:numId w:val="9"/>
        </w:numPr>
        <w:pBdr>
          <w:top w:val="nil"/>
          <w:left w:val="nil"/>
          <w:bottom w:val="nil"/>
          <w:right w:val="nil"/>
          <w:between w:val="nil"/>
        </w:pBdr>
        <w:tabs>
          <w:tab w:val="left" w:pos="407"/>
        </w:tabs>
        <w:spacing w:before="1"/>
        <w:ind w:left="1"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Apresentar declaração ou documentação falsa exigida para o certame ou prestar declaração falsa durante a licitação ou a execução do contrato;</w:t>
      </w:r>
    </w:p>
    <w:p w:rsidR="001A14CE" w:rsidRDefault="00D74175">
      <w:pPr>
        <w:numPr>
          <w:ilvl w:val="0"/>
          <w:numId w:val="9"/>
        </w:numPr>
        <w:pBdr>
          <w:top w:val="nil"/>
          <w:left w:val="nil"/>
          <w:bottom w:val="nil"/>
          <w:right w:val="nil"/>
          <w:between w:val="nil"/>
        </w:pBdr>
        <w:tabs>
          <w:tab w:val="left" w:pos="247"/>
        </w:tabs>
        <w:spacing w:line="257" w:lineRule="auto"/>
        <w:ind w:left="247" w:hanging="246"/>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Fraudar a licitação ou praticar ato fraudulento na execução do contrato;</w:t>
      </w:r>
    </w:p>
    <w:p w:rsidR="001A14CE" w:rsidRDefault="00D74175">
      <w:pPr>
        <w:numPr>
          <w:ilvl w:val="0"/>
          <w:numId w:val="9"/>
        </w:numPr>
        <w:pBdr>
          <w:top w:val="nil"/>
          <w:left w:val="nil"/>
          <w:bottom w:val="nil"/>
          <w:right w:val="nil"/>
          <w:between w:val="nil"/>
        </w:pBdr>
        <w:tabs>
          <w:tab w:val="left" w:pos="175"/>
        </w:tabs>
        <w:spacing w:line="257" w:lineRule="auto"/>
        <w:ind w:left="175" w:hanging="17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Comportar-se de modo inidôneo ou cometer fraude de qualquer natureza;</w:t>
      </w:r>
    </w:p>
    <w:p w:rsidR="001A14CE" w:rsidRDefault="00D74175">
      <w:pPr>
        <w:numPr>
          <w:ilvl w:val="0"/>
          <w:numId w:val="9"/>
        </w:numPr>
        <w:pBdr>
          <w:top w:val="nil"/>
          <w:left w:val="nil"/>
          <w:bottom w:val="nil"/>
          <w:right w:val="nil"/>
          <w:between w:val="nil"/>
        </w:pBdr>
        <w:tabs>
          <w:tab w:val="left" w:pos="247"/>
        </w:tabs>
        <w:spacing w:before="1" w:line="257" w:lineRule="auto"/>
        <w:ind w:left="247" w:hanging="246"/>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praticar</w:t>
      </w:r>
      <w:proofErr w:type="gramEnd"/>
      <w:r>
        <w:rPr>
          <w:rFonts w:ascii="Times New Roman" w:eastAsia="Times New Roman" w:hAnsi="Times New Roman" w:cs="Times New Roman"/>
          <w:color w:val="000000"/>
          <w:sz w:val="24"/>
          <w:szCs w:val="24"/>
        </w:rPr>
        <w:t xml:space="preserve"> atos ilícitos com vistas a frustrar os objetivos da licitação;</w:t>
      </w:r>
    </w:p>
    <w:p w:rsidR="001A14CE" w:rsidRDefault="00D74175">
      <w:pPr>
        <w:numPr>
          <w:ilvl w:val="0"/>
          <w:numId w:val="9"/>
        </w:numPr>
        <w:pBdr>
          <w:top w:val="nil"/>
          <w:left w:val="nil"/>
          <w:bottom w:val="nil"/>
          <w:right w:val="nil"/>
          <w:between w:val="nil"/>
        </w:pBdr>
        <w:tabs>
          <w:tab w:val="left" w:pos="315"/>
        </w:tabs>
        <w:spacing w:before="1" w:line="257" w:lineRule="auto"/>
        <w:ind w:left="315" w:hanging="31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Praticar ato lesivo previsto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5º da Lei nº 12.846, de 1º de agosto de 2013.</w:t>
      </w:r>
    </w:p>
    <w:p w:rsidR="001A14CE" w:rsidRDefault="00D74175">
      <w:pPr>
        <w:numPr>
          <w:ilvl w:val="1"/>
          <w:numId w:val="10"/>
        </w:numPr>
        <w:pBdr>
          <w:top w:val="nil"/>
          <w:left w:val="nil"/>
          <w:bottom w:val="nil"/>
          <w:right w:val="nil"/>
          <w:between w:val="nil"/>
        </w:pBdr>
        <w:tabs>
          <w:tab w:val="left" w:pos="490"/>
        </w:tabs>
        <w:ind w:right="11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Serão aplicadas ao responsável pelas infrações administrativas previstas nesta Lei as seguintes sanções:</w:t>
      </w:r>
    </w:p>
    <w:p w:rsidR="001A14CE" w:rsidRDefault="00D74175">
      <w:pPr>
        <w:numPr>
          <w:ilvl w:val="0"/>
          <w:numId w:val="8"/>
        </w:numPr>
        <w:pBdr>
          <w:top w:val="nil"/>
          <w:left w:val="nil"/>
          <w:bottom w:val="nil"/>
          <w:right w:val="nil"/>
          <w:between w:val="nil"/>
        </w:pBdr>
        <w:tabs>
          <w:tab w:val="left" w:pos="120"/>
        </w:tabs>
        <w:ind w:left="120" w:hanging="11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Advertência;</w:t>
      </w:r>
    </w:p>
    <w:p w:rsidR="001A14CE" w:rsidRDefault="00D74175">
      <w:pPr>
        <w:numPr>
          <w:ilvl w:val="0"/>
          <w:numId w:val="8"/>
        </w:numPr>
        <w:pBdr>
          <w:top w:val="nil"/>
          <w:left w:val="nil"/>
          <w:bottom w:val="nil"/>
          <w:right w:val="nil"/>
          <w:between w:val="nil"/>
        </w:pBdr>
        <w:tabs>
          <w:tab w:val="left" w:pos="191"/>
        </w:tabs>
        <w:spacing w:before="1" w:line="257" w:lineRule="auto"/>
        <w:ind w:left="191" w:hanging="19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Multa;</w:t>
      </w:r>
    </w:p>
    <w:p w:rsidR="001A14CE" w:rsidRDefault="00D74175">
      <w:pPr>
        <w:numPr>
          <w:ilvl w:val="0"/>
          <w:numId w:val="8"/>
        </w:numPr>
        <w:pBdr>
          <w:top w:val="nil"/>
          <w:left w:val="nil"/>
          <w:bottom w:val="nil"/>
          <w:right w:val="nil"/>
          <w:between w:val="nil"/>
        </w:pBdr>
        <w:tabs>
          <w:tab w:val="left" w:pos="263"/>
        </w:tabs>
        <w:spacing w:line="257" w:lineRule="auto"/>
        <w:ind w:left="263" w:hanging="26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Impedimento de licitar e contratar;</w:t>
      </w:r>
    </w:p>
    <w:p w:rsidR="001A14CE" w:rsidRDefault="00D74175">
      <w:pPr>
        <w:numPr>
          <w:ilvl w:val="0"/>
          <w:numId w:val="8"/>
        </w:numPr>
        <w:pBdr>
          <w:top w:val="nil"/>
          <w:left w:val="nil"/>
          <w:bottom w:val="nil"/>
          <w:right w:val="nil"/>
          <w:between w:val="nil"/>
        </w:pBdr>
        <w:tabs>
          <w:tab w:val="left" w:pos="255"/>
        </w:tabs>
        <w:spacing w:before="1"/>
        <w:ind w:left="255" w:hanging="25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rsidR="001A14CE" w:rsidRDefault="00D74175">
      <w:pPr>
        <w:numPr>
          <w:ilvl w:val="2"/>
          <w:numId w:val="10"/>
        </w:numPr>
        <w:pBdr>
          <w:top w:val="nil"/>
          <w:left w:val="nil"/>
          <w:bottom w:val="nil"/>
          <w:right w:val="nil"/>
          <w:between w:val="nil"/>
        </w:pBdr>
        <w:tabs>
          <w:tab w:val="left" w:pos="667"/>
        </w:tabs>
        <w:spacing w:before="256"/>
        <w:ind w:left="667" w:hanging="666"/>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Na aplicação das sanções serão considerados:</w:t>
      </w:r>
    </w:p>
    <w:p w:rsidR="001A14CE" w:rsidRDefault="00D74175">
      <w:pPr>
        <w:numPr>
          <w:ilvl w:val="0"/>
          <w:numId w:val="7"/>
        </w:numPr>
        <w:pBdr>
          <w:top w:val="nil"/>
          <w:left w:val="nil"/>
          <w:bottom w:val="nil"/>
          <w:right w:val="nil"/>
          <w:between w:val="nil"/>
        </w:pBdr>
        <w:tabs>
          <w:tab w:val="left" w:pos="120"/>
        </w:tabs>
        <w:spacing w:before="1" w:line="257" w:lineRule="auto"/>
        <w:ind w:left="120" w:hanging="11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a natureza e a gravidade da infração cometida;</w:t>
      </w:r>
    </w:p>
    <w:p w:rsidR="001A14CE" w:rsidRDefault="00D74175">
      <w:pPr>
        <w:numPr>
          <w:ilvl w:val="0"/>
          <w:numId w:val="7"/>
        </w:numPr>
        <w:pBdr>
          <w:top w:val="nil"/>
          <w:left w:val="nil"/>
          <w:bottom w:val="nil"/>
          <w:right w:val="nil"/>
          <w:between w:val="nil"/>
        </w:pBdr>
        <w:tabs>
          <w:tab w:val="left" w:pos="191"/>
        </w:tabs>
        <w:spacing w:line="257" w:lineRule="auto"/>
        <w:ind w:left="191" w:hanging="19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as</w:t>
      </w:r>
      <w:proofErr w:type="gramEnd"/>
      <w:r>
        <w:rPr>
          <w:rFonts w:ascii="Times New Roman" w:eastAsia="Times New Roman" w:hAnsi="Times New Roman" w:cs="Times New Roman"/>
          <w:color w:val="000000"/>
          <w:sz w:val="24"/>
          <w:szCs w:val="24"/>
        </w:rPr>
        <w:t xml:space="preserve"> peculiaridades do caso concreto;</w:t>
      </w:r>
    </w:p>
    <w:p w:rsidR="001A14CE" w:rsidRDefault="00D74175">
      <w:pPr>
        <w:numPr>
          <w:ilvl w:val="0"/>
          <w:numId w:val="7"/>
        </w:numPr>
        <w:pBdr>
          <w:top w:val="nil"/>
          <w:left w:val="nil"/>
          <w:bottom w:val="nil"/>
          <w:right w:val="nil"/>
          <w:between w:val="nil"/>
        </w:pBdr>
        <w:tabs>
          <w:tab w:val="left" w:pos="263"/>
        </w:tabs>
        <w:spacing w:before="2" w:line="257" w:lineRule="auto"/>
        <w:ind w:left="263" w:hanging="26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as</w:t>
      </w:r>
      <w:proofErr w:type="gramEnd"/>
      <w:r>
        <w:rPr>
          <w:rFonts w:ascii="Times New Roman" w:eastAsia="Times New Roman" w:hAnsi="Times New Roman" w:cs="Times New Roman"/>
          <w:color w:val="000000"/>
          <w:sz w:val="24"/>
          <w:szCs w:val="24"/>
        </w:rPr>
        <w:t xml:space="preserve"> circunstâncias agravantes ou atenuantes;</w:t>
      </w:r>
    </w:p>
    <w:p w:rsidR="001A14CE" w:rsidRDefault="00D74175">
      <w:pPr>
        <w:numPr>
          <w:ilvl w:val="0"/>
          <w:numId w:val="7"/>
        </w:numPr>
        <w:pBdr>
          <w:top w:val="nil"/>
          <w:left w:val="nil"/>
          <w:bottom w:val="nil"/>
          <w:right w:val="nil"/>
          <w:between w:val="nil"/>
        </w:pBdr>
        <w:tabs>
          <w:tab w:val="left" w:pos="255"/>
        </w:tabs>
        <w:spacing w:line="257" w:lineRule="auto"/>
        <w:ind w:left="255" w:hanging="25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os</w:t>
      </w:r>
      <w:proofErr w:type="gramEnd"/>
      <w:r>
        <w:rPr>
          <w:rFonts w:ascii="Times New Roman" w:eastAsia="Times New Roman" w:hAnsi="Times New Roman" w:cs="Times New Roman"/>
          <w:color w:val="000000"/>
          <w:sz w:val="24"/>
          <w:szCs w:val="24"/>
        </w:rPr>
        <w:t xml:space="preserve"> danos que dela provierem para a Administração Pública;</w:t>
      </w:r>
    </w:p>
    <w:p w:rsidR="001A14CE" w:rsidRDefault="00D74175">
      <w:pPr>
        <w:numPr>
          <w:ilvl w:val="0"/>
          <w:numId w:val="7"/>
        </w:numPr>
        <w:pBdr>
          <w:top w:val="nil"/>
          <w:left w:val="nil"/>
          <w:bottom w:val="nil"/>
          <w:right w:val="nil"/>
          <w:between w:val="nil"/>
        </w:pBdr>
        <w:tabs>
          <w:tab w:val="left" w:pos="257"/>
        </w:tabs>
        <w:spacing w:before="1"/>
        <w:ind w:left="1" w:right="110"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implantação ou o aperfeiçoamento de programa de integridade, conforme normas e orientações dos órgãos de controle.</w:t>
      </w:r>
    </w:p>
    <w:p w:rsidR="001A14CE" w:rsidRDefault="00D74175">
      <w:pPr>
        <w:numPr>
          <w:ilvl w:val="2"/>
          <w:numId w:val="10"/>
        </w:numPr>
        <w:pBdr>
          <w:top w:val="nil"/>
          <w:left w:val="nil"/>
          <w:bottom w:val="nil"/>
          <w:right w:val="nil"/>
          <w:between w:val="nil"/>
        </w:pBdr>
        <w:tabs>
          <w:tab w:val="left" w:pos="704"/>
        </w:tabs>
        <w:spacing w:before="257"/>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prevista no inciso 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14.333/2021 será aplicada exclusivamente pela infração administrativa prevista no inciso 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155 da Lei 14.133/2021, quando não se justificar a imposição de penalidade mais grave.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18"/>
        </w:tabs>
        <w:spacing w:before="1"/>
        <w:ind w:right="103"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prevista no inciso 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 calculada na forma do edital ou do contrato, não poderá ser inferior a 0,5% (cinco décimos por cento) nem superior a 30% (trinta por cento) do valor do contrato licitado ou celebrado </w:t>
      </w:r>
      <w:r>
        <w:rPr>
          <w:rFonts w:ascii="Times New Roman" w:eastAsia="Times New Roman" w:hAnsi="Times New Roman" w:cs="Times New Roman"/>
          <w:color w:val="000000"/>
          <w:sz w:val="24"/>
          <w:szCs w:val="24"/>
        </w:rPr>
        <w:t xml:space="preserve">com contratação direta e será aplicada ao responsável por qualquer das infrações administrativas previstas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155 da lei 14.33/2021.</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43"/>
        </w:tabs>
        <w:ind w:right="109"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prevista no inciso III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 será aplicada ao responsável pelas infrações</w:t>
      </w:r>
      <w:r>
        <w:rPr>
          <w:rFonts w:ascii="Times New Roman" w:eastAsia="Times New Roman" w:hAnsi="Times New Roman" w:cs="Times New Roman"/>
          <w:color w:val="000000"/>
          <w:sz w:val="24"/>
          <w:szCs w:val="24"/>
        </w:rPr>
        <w:t xml:space="preserve"> administrativas previstas nos incisos II, III, IV, V, VI e VII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155 da lei 14.33/2021, quando não se justificar a imposição de penalidade mais grave, e impedirá o responsável de licitar ou contratar no âmbito da Administração Pública diret</w:t>
      </w:r>
      <w:r>
        <w:rPr>
          <w:rFonts w:ascii="Times New Roman" w:eastAsia="Times New Roman" w:hAnsi="Times New Roman" w:cs="Times New Roman"/>
          <w:color w:val="000000"/>
          <w:sz w:val="24"/>
          <w:szCs w:val="24"/>
        </w:rPr>
        <w:t>a e indireta do ente federativo que tiver aplicado a sanção, pelo prazo máximo de 3 (três) anos.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697"/>
        </w:tabs>
        <w:ind w:right="10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prevista no inciso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deste artigo será aplicada ao responsável pelas infrações administrativas previstas nos incisos VIII, IX, X, XI e XII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155 da Lei </w:t>
      </w:r>
      <w:r>
        <w:rPr>
          <w:rFonts w:ascii="Times New Roman" w:eastAsia="Times New Roman" w:hAnsi="Times New Roman" w:cs="Times New Roman"/>
          <w:color w:val="000000"/>
          <w:sz w:val="24"/>
          <w:szCs w:val="24"/>
        </w:rPr>
        <w:lastRenderedPageBreak/>
        <w:t>14.133/2021, bem como pelas infrações administrativas previstas nos in</w:t>
      </w:r>
      <w:r>
        <w:rPr>
          <w:rFonts w:ascii="Times New Roman" w:eastAsia="Times New Roman" w:hAnsi="Times New Roman" w:cs="Times New Roman"/>
          <w:color w:val="000000"/>
          <w:sz w:val="24"/>
          <w:szCs w:val="24"/>
        </w:rPr>
        <w:t xml:space="preserve">cisos II, III, IV, V, VI e VII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referido artigo que justifiquem a imposição de penalidade mais grave que a sanção referida no § 4º do artigo 156 da lei 14.33/2021, e impedirá o responsável de licitar ou contratar no âmbito da Administração Públi</w:t>
      </w:r>
      <w:r>
        <w:rPr>
          <w:rFonts w:ascii="Times New Roman" w:eastAsia="Times New Roman" w:hAnsi="Times New Roman" w:cs="Times New Roman"/>
          <w:color w:val="000000"/>
          <w:sz w:val="24"/>
          <w:szCs w:val="24"/>
        </w:rPr>
        <w:t>ca direta e indireta de todos os entes federativos, pelo prazo mínimo de 3 (três) anos e máximo de 6 (seis) anos.</w:t>
      </w:r>
    </w:p>
    <w:p w:rsidR="001A14CE" w:rsidRDefault="00D74175">
      <w:pPr>
        <w:ind w:right="13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p w:rsidR="001A14CE" w:rsidRDefault="00D74175">
      <w:pPr>
        <w:numPr>
          <w:ilvl w:val="2"/>
          <w:numId w:val="10"/>
        </w:numPr>
        <w:pBdr>
          <w:top w:val="nil"/>
          <w:left w:val="nil"/>
          <w:bottom w:val="nil"/>
          <w:right w:val="nil"/>
          <w:between w:val="nil"/>
        </w:pBdr>
        <w:tabs>
          <w:tab w:val="left" w:pos="669"/>
        </w:tabs>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estabelecida no inciso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 será precedida de análise jurídica e observará as seguintes regras:</w:t>
      </w:r>
    </w:p>
    <w:p w:rsidR="001A14CE" w:rsidRDefault="00D74175">
      <w:pPr>
        <w:numPr>
          <w:ilvl w:val="0"/>
          <w:numId w:val="6"/>
        </w:numPr>
        <w:pBdr>
          <w:top w:val="nil"/>
          <w:left w:val="nil"/>
          <w:bottom w:val="nil"/>
          <w:right w:val="nil"/>
          <w:between w:val="nil"/>
        </w:pBdr>
        <w:tabs>
          <w:tab w:val="left" w:pos="140"/>
        </w:tabs>
        <w:spacing w:before="1"/>
        <w:ind w:right="109"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quando</w:t>
      </w:r>
      <w:proofErr w:type="gramEnd"/>
      <w:r>
        <w:rPr>
          <w:rFonts w:ascii="Times New Roman" w:eastAsia="Times New Roman" w:hAnsi="Times New Roman" w:cs="Times New Roman"/>
          <w:color w:val="000000"/>
          <w:sz w:val="24"/>
          <w:szCs w:val="24"/>
        </w:rPr>
        <w:t xml:space="preserve"> aplicada por órgão do Poder Executivo, será de competência exclusiva de ministro de Estado, de secretár</w:t>
      </w:r>
      <w:r>
        <w:rPr>
          <w:rFonts w:ascii="Times New Roman" w:eastAsia="Times New Roman" w:hAnsi="Times New Roman" w:cs="Times New Roman"/>
          <w:color w:val="000000"/>
          <w:sz w:val="24"/>
          <w:szCs w:val="24"/>
        </w:rPr>
        <w:t>io estadual ou de secretário municipal e, quando aplicada por autarquia ou fundação, será de competência exclusiva da autoridade máxima da entidade;</w:t>
      </w:r>
    </w:p>
    <w:p w:rsidR="001A14CE" w:rsidRDefault="00D74175">
      <w:pPr>
        <w:numPr>
          <w:ilvl w:val="0"/>
          <w:numId w:val="6"/>
        </w:numPr>
        <w:pBdr>
          <w:top w:val="nil"/>
          <w:left w:val="nil"/>
          <w:bottom w:val="nil"/>
          <w:right w:val="nil"/>
          <w:between w:val="nil"/>
        </w:pBdr>
        <w:tabs>
          <w:tab w:val="left" w:pos="196"/>
        </w:tabs>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quando</w:t>
      </w:r>
      <w:proofErr w:type="gramEnd"/>
      <w:r>
        <w:rPr>
          <w:rFonts w:ascii="Times New Roman" w:eastAsia="Times New Roman" w:hAnsi="Times New Roman" w:cs="Times New Roman"/>
          <w:color w:val="000000"/>
          <w:sz w:val="24"/>
          <w:szCs w:val="24"/>
        </w:rPr>
        <w:t xml:space="preserve"> aplicada por órgãos dos Poderes Legislativo e Judiciário, pelo Ministério Público e pela </w:t>
      </w:r>
      <w:proofErr w:type="spellStart"/>
      <w:r>
        <w:rPr>
          <w:rFonts w:ascii="Times New Roman" w:eastAsia="Times New Roman" w:hAnsi="Times New Roman" w:cs="Times New Roman"/>
          <w:color w:val="000000"/>
          <w:sz w:val="24"/>
          <w:szCs w:val="24"/>
        </w:rPr>
        <w:t>Defensoria</w:t>
      </w:r>
      <w:proofErr w:type="spellEnd"/>
      <w:r>
        <w:rPr>
          <w:rFonts w:ascii="Times New Roman" w:eastAsia="Times New Roman" w:hAnsi="Times New Roman" w:cs="Times New Roman"/>
          <w:color w:val="000000"/>
          <w:sz w:val="24"/>
          <w:szCs w:val="24"/>
        </w:rPr>
        <w:t xml:space="preserve"> Pública no desempenho da função administrativa, será de competência exclusiva de autoridade de nível hierárquico equivalente às autoridades referid</w:t>
      </w:r>
      <w:r>
        <w:rPr>
          <w:rFonts w:ascii="Times New Roman" w:eastAsia="Times New Roman" w:hAnsi="Times New Roman" w:cs="Times New Roman"/>
          <w:color w:val="000000"/>
          <w:sz w:val="24"/>
          <w:szCs w:val="24"/>
        </w:rPr>
        <w:t>as no inciso I deste parágrafo, na forma de regulamento.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667"/>
        </w:tabs>
        <w:ind w:right="108"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 sanções previstas nos incisos I, III e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 poderão ser aplicadas cumulativamente com a prevista no inciso 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w:t>
      </w:r>
    </w:p>
    <w:p w:rsidR="001A14CE" w:rsidRDefault="00D74175">
      <w:pPr>
        <w:numPr>
          <w:ilvl w:val="2"/>
          <w:numId w:val="10"/>
        </w:numPr>
        <w:pBdr>
          <w:top w:val="nil"/>
          <w:left w:val="nil"/>
          <w:bottom w:val="nil"/>
          <w:right w:val="nil"/>
          <w:between w:val="nil"/>
        </w:pBdr>
        <w:tabs>
          <w:tab w:val="left" w:pos="697"/>
        </w:tabs>
        <w:spacing w:before="257"/>
        <w:ind w:right="108"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676"/>
        </w:tabs>
        <w:ind w:right="112"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aplic</w:t>
      </w:r>
      <w:r>
        <w:rPr>
          <w:rFonts w:ascii="Times New Roman" w:eastAsia="Times New Roman" w:hAnsi="Times New Roman" w:cs="Times New Roman"/>
          <w:color w:val="000000"/>
          <w:sz w:val="24"/>
          <w:szCs w:val="24"/>
        </w:rPr>
        <w:t xml:space="preserve">ação das sanções previstas no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156 da lei 14.33/2021 não exclui, em hipótese alguma, a obrigação de reparação integral do dano causado à Administração Pública.</w:t>
      </w:r>
    </w:p>
    <w:p w:rsidR="001A14CE" w:rsidRDefault="00D74175">
      <w:pPr>
        <w:numPr>
          <w:ilvl w:val="1"/>
          <w:numId w:val="10"/>
        </w:numPr>
        <w:pBdr>
          <w:top w:val="nil"/>
          <w:left w:val="nil"/>
          <w:bottom w:val="nil"/>
          <w:right w:val="nil"/>
          <w:between w:val="nil"/>
        </w:pBdr>
        <w:tabs>
          <w:tab w:val="left" w:pos="521"/>
        </w:tabs>
        <w:spacing w:before="257"/>
        <w:ind w:right="11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Na aplicação da sanção prevista no inciso 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156 da Lei 14.133/2021, será facultada a defesa do interessado no prazo de 15 (quinze) dias úteis, contado da data de sua intimação.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502"/>
        </w:tabs>
        <w:ind w:right="106"/>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aplicação das sanções previstas nos incisos III e IV do </w:t>
      </w:r>
      <w:proofErr w:type="spellStart"/>
      <w:r>
        <w:rPr>
          <w:rFonts w:ascii="Times New Roman" w:eastAsia="Times New Roman" w:hAnsi="Times New Roman" w:cs="Times New Roman"/>
          <w:color w:val="000000"/>
          <w:sz w:val="24"/>
          <w:szCs w:val="24"/>
        </w:rPr>
        <w:t>ca</w:t>
      </w:r>
      <w:r>
        <w:rPr>
          <w:rFonts w:ascii="Times New Roman" w:eastAsia="Times New Roman" w:hAnsi="Times New Roman" w:cs="Times New Roman"/>
          <w:color w:val="000000"/>
          <w:sz w:val="24"/>
          <w:szCs w:val="24"/>
        </w:rPr>
        <w:t>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156 da Lei 14.133/2021 requererá a instauração de processo de responsabilização, a ser conduzido por comissão composta de 2 (dois) ou mais servidores estáveis, que avaliará fatos e circunstâncias conhecidos e intimará o licitante ou o contratad</w:t>
      </w:r>
      <w:r>
        <w:rPr>
          <w:rFonts w:ascii="Times New Roman" w:eastAsia="Times New Roman" w:hAnsi="Times New Roman" w:cs="Times New Roman"/>
          <w:color w:val="000000"/>
          <w:sz w:val="24"/>
          <w:szCs w:val="24"/>
        </w:rPr>
        <w:t>o para, no prazo de 15 (quinze) dias úteis, contado da data de intimação, apresentar defesa escrita e especificar as provas que pretenda produzir.</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14"/>
        </w:tabs>
        <w:ind w:right="10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Em órgão ou entidade da Administração Pública cujo quadro funcional não seja formado de servidores estatutários, a comissão a que se refere 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artigo 158 da lei 14.33/2021 será composta de 2 (dois) ou mais empregados públicos pertencentes aos seus </w:t>
      </w:r>
      <w:r>
        <w:rPr>
          <w:rFonts w:ascii="Times New Roman" w:eastAsia="Times New Roman" w:hAnsi="Times New Roman" w:cs="Times New Roman"/>
          <w:color w:val="000000"/>
          <w:sz w:val="24"/>
          <w:szCs w:val="24"/>
        </w:rPr>
        <w:t>quadros permanentes, preferencialmente com, no mínimo, 3 (três) anos de tempo de serviço no órgão ou entidade.</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662"/>
        </w:tabs>
        <w:ind w:right="10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Na hipótese de deferimento de pedido de produção de novas provas ou de juntada de provas julgadas indispensáveis pela comissão, o licitante ou o</w:t>
      </w:r>
      <w:r>
        <w:rPr>
          <w:rFonts w:ascii="Times New Roman" w:eastAsia="Times New Roman" w:hAnsi="Times New Roman" w:cs="Times New Roman"/>
          <w:color w:val="000000"/>
          <w:sz w:val="24"/>
          <w:szCs w:val="24"/>
        </w:rPr>
        <w:t xml:space="preserve"> contratado poderá apresentar alegações finais no prazo de 15 (quinze) dias úteis, contado da data da intimação.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774"/>
        </w:tabs>
        <w:ind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Serão indeferidas pela comissão, mediante decisão fundamentada, provas ilícitas, impertinentes, desnecessárias, protelatórias ou intempestivas.</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2"/>
          <w:numId w:val="10"/>
        </w:numPr>
        <w:pBdr>
          <w:top w:val="nil"/>
          <w:left w:val="nil"/>
          <w:bottom w:val="nil"/>
          <w:right w:val="nil"/>
          <w:between w:val="nil"/>
        </w:pBdr>
        <w:tabs>
          <w:tab w:val="left" w:pos="659"/>
        </w:tabs>
        <w:ind w:right="109"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A prescrição ocorrerá em 5 (cinco) anos, contados da ciência da infração pela Administração, e será:</w:t>
      </w:r>
    </w:p>
    <w:p w:rsidR="001A14CE" w:rsidRDefault="00D74175">
      <w:pPr>
        <w:numPr>
          <w:ilvl w:val="0"/>
          <w:numId w:val="5"/>
        </w:numPr>
        <w:pBdr>
          <w:top w:val="nil"/>
          <w:left w:val="nil"/>
          <w:bottom w:val="nil"/>
          <w:right w:val="nil"/>
          <w:between w:val="nil"/>
        </w:pBdr>
        <w:tabs>
          <w:tab w:val="left" w:pos="137"/>
        </w:tabs>
        <w:ind w:right="112"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interrompida</w:t>
      </w:r>
      <w:proofErr w:type="gramEnd"/>
      <w:r>
        <w:rPr>
          <w:rFonts w:ascii="Times New Roman" w:eastAsia="Times New Roman" w:hAnsi="Times New Roman" w:cs="Times New Roman"/>
          <w:color w:val="000000"/>
          <w:sz w:val="24"/>
          <w:szCs w:val="24"/>
        </w:rPr>
        <w:t xml:space="preserve"> pela instauração do processo de responsabilização a que se refere 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deste artigo;</w:t>
      </w:r>
    </w:p>
    <w:p w:rsidR="001A14CE" w:rsidRDefault="00D74175">
      <w:pPr>
        <w:numPr>
          <w:ilvl w:val="0"/>
          <w:numId w:val="5"/>
        </w:numPr>
        <w:pBdr>
          <w:top w:val="nil"/>
          <w:left w:val="nil"/>
          <w:bottom w:val="nil"/>
          <w:right w:val="nil"/>
          <w:between w:val="nil"/>
        </w:pBdr>
        <w:tabs>
          <w:tab w:val="left" w:pos="201"/>
        </w:tabs>
        <w:spacing w:line="242" w:lineRule="auto"/>
        <w:ind w:right="109"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suspensa</w:t>
      </w:r>
      <w:proofErr w:type="gramEnd"/>
      <w:r>
        <w:rPr>
          <w:rFonts w:ascii="Times New Roman" w:eastAsia="Times New Roman" w:hAnsi="Times New Roman" w:cs="Times New Roman"/>
          <w:color w:val="000000"/>
          <w:sz w:val="24"/>
          <w:szCs w:val="24"/>
        </w:rPr>
        <w:t xml:space="preserve"> pela celebração de acordo de leniência previsto na Lei nº 12.846, de 1º de agosto de 2013;</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numPr>
          <w:ilvl w:val="0"/>
          <w:numId w:val="5"/>
        </w:numPr>
        <w:pBdr>
          <w:top w:val="nil"/>
          <w:left w:val="nil"/>
          <w:bottom w:val="nil"/>
          <w:right w:val="nil"/>
          <w:between w:val="nil"/>
        </w:pBdr>
        <w:tabs>
          <w:tab w:val="left" w:pos="263"/>
        </w:tabs>
        <w:ind w:left="263" w:hanging="26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suspensa</w:t>
      </w:r>
      <w:proofErr w:type="gramEnd"/>
      <w:r>
        <w:rPr>
          <w:rFonts w:ascii="Times New Roman" w:eastAsia="Times New Roman" w:hAnsi="Times New Roman" w:cs="Times New Roman"/>
          <w:color w:val="000000"/>
          <w:sz w:val="24"/>
          <w:szCs w:val="24"/>
        </w:rPr>
        <w:t xml:space="preserve"> por decisão judicial que inviabilize a conclusão da apuração administrativa.</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518"/>
        </w:tabs>
        <w:spacing w:before="1"/>
        <w:ind w:right="11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Os atos previstos como infrações administrativas nesta Lei ou em outras leis de licitações e contratos da Administração Pública que também sejam tipificados como atos </w:t>
      </w:r>
      <w:r>
        <w:rPr>
          <w:rFonts w:ascii="Times New Roman" w:eastAsia="Times New Roman" w:hAnsi="Times New Roman" w:cs="Times New Roman"/>
          <w:color w:val="000000"/>
          <w:sz w:val="24"/>
          <w:szCs w:val="24"/>
        </w:rPr>
        <w:t>lesivos na Lei nº 12.846, de 1º de agosto de 2013, serão apurados e julgados conjuntamente, nos mesmos autos, observados o rito procedimental e a autoridade competente definidos na referida Lei.</w:t>
      </w:r>
    </w:p>
    <w:p w:rsidR="001A14CE" w:rsidRDefault="00D74175">
      <w:pPr>
        <w:numPr>
          <w:ilvl w:val="1"/>
          <w:numId w:val="10"/>
        </w:numPr>
        <w:pBdr>
          <w:top w:val="nil"/>
          <w:left w:val="nil"/>
          <w:bottom w:val="nil"/>
          <w:right w:val="nil"/>
          <w:between w:val="nil"/>
        </w:pBdr>
        <w:tabs>
          <w:tab w:val="left" w:pos="546"/>
        </w:tabs>
        <w:spacing w:before="257"/>
        <w:ind w:right="105"/>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w:t>
      </w:r>
      <w:r>
        <w:rPr>
          <w:rFonts w:ascii="Times New Roman" w:eastAsia="Times New Roman" w:hAnsi="Times New Roman" w:cs="Times New Roman"/>
          <w:color w:val="000000"/>
          <w:sz w:val="24"/>
          <w:szCs w:val="24"/>
        </w:rPr>
        <w:t>anções aplicadas à pessoa jurídica serão estendidos aos seus administradores e sócios com poderes de administração, a pessoa jurídica sucessora ou a empresa do mesmo ramo com relação de coligação ou controle, de fato ou de direito, com o sancionado, observ</w:t>
      </w:r>
      <w:r>
        <w:rPr>
          <w:rFonts w:ascii="Times New Roman" w:eastAsia="Times New Roman" w:hAnsi="Times New Roman" w:cs="Times New Roman"/>
          <w:color w:val="000000"/>
          <w:sz w:val="24"/>
          <w:szCs w:val="24"/>
        </w:rPr>
        <w:t>ados, em todos os casos, o contraditório, a ampla defesa e a obrigatoriedade de análise jurídica prévia.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1"/>
          <w:numId w:val="10"/>
        </w:numPr>
        <w:pBdr>
          <w:top w:val="nil"/>
          <w:left w:val="nil"/>
          <w:bottom w:val="nil"/>
          <w:right w:val="nil"/>
          <w:between w:val="nil"/>
        </w:pBdr>
        <w:tabs>
          <w:tab w:val="left" w:pos="548"/>
        </w:tabs>
        <w:ind w:right="105"/>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Os órgãos e entidades dos Poderes Executivo, Legislativo e Judiciário de todos os entes federativos deverão, no prazo máximo 15 (quinze) dias úteis, c</w:t>
      </w:r>
      <w:r>
        <w:rPr>
          <w:rFonts w:ascii="Times New Roman" w:eastAsia="Times New Roman" w:hAnsi="Times New Roman" w:cs="Times New Roman"/>
          <w:color w:val="000000"/>
          <w:sz w:val="24"/>
          <w:szCs w:val="24"/>
        </w:rPr>
        <w:t>ontado da data de aplicação da sanção, informar e manter atualizados os dados relativos às sanções por eles aplicadas, para fins de publicidade no Cadastro Nacional de Empresas Inidôneas e Suspensas (CEIS) e no Cadastro Nacional de Empresas Punidas (CNEP),</w:t>
      </w:r>
      <w:r>
        <w:rPr>
          <w:rFonts w:ascii="Times New Roman" w:eastAsia="Times New Roman" w:hAnsi="Times New Roman" w:cs="Times New Roman"/>
          <w:color w:val="000000"/>
          <w:sz w:val="24"/>
          <w:szCs w:val="24"/>
        </w:rPr>
        <w:t xml:space="preserve"> instituídos no âmbito do Poder Executivo federal.</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4"/>
        </w:numPr>
        <w:pBdr>
          <w:top w:val="nil"/>
          <w:left w:val="nil"/>
          <w:bottom w:val="nil"/>
          <w:right w:val="nil"/>
          <w:between w:val="nil"/>
        </w:pBdr>
        <w:tabs>
          <w:tab w:val="left" w:pos="671"/>
        </w:tabs>
        <w:ind w:right="103"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Para fins de aplicação das sanções previstas nos incisos I, II, III e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156 da Lei 14.133/2021, o Poder Executivo regulamentará a forma de cômputo e as consequências da soma de diversas sanções aplicadas a uma mesma empresa e derivadas de</w:t>
      </w:r>
      <w:r>
        <w:rPr>
          <w:rFonts w:ascii="Times New Roman" w:eastAsia="Times New Roman" w:hAnsi="Times New Roman" w:cs="Times New Roman"/>
          <w:color w:val="000000"/>
          <w:sz w:val="24"/>
          <w:szCs w:val="24"/>
        </w:rPr>
        <w:t xml:space="preserve"> contratos distintos.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3"/>
        </w:numPr>
        <w:pBdr>
          <w:top w:val="nil"/>
          <w:left w:val="nil"/>
          <w:bottom w:val="nil"/>
          <w:right w:val="nil"/>
          <w:between w:val="nil"/>
        </w:pBdr>
        <w:tabs>
          <w:tab w:val="left" w:pos="528"/>
        </w:tabs>
        <w:ind w:right="114"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atraso injustificado na execução do contrato sujeitará o contratado a multa de mora, na forma prevista em edital ou em contrato.</w:t>
      </w:r>
    </w:p>
    <w:p w:rsidR="001A14CE" w:rsidRDefault="00D74175">
      <w:pPr>
        <w:numPr>
          <w:ilvl w:val="2"/>
          <w:numId w:val="3"/>
        </w:numPr>
        <w:pBdr>
          <w:top w:val="nil"/>
          <w:left w:val="nil"/>
          <w:bottom w:val="nil"/>
          <w:right w:val="nil"/>
          <w:between w:val="nil"/>
        </w:pBdr>
        <w:tabs>
          <w:tab w:val="left" w:pos="750"/>
        </w:tabs>
        <w:spacing w:before="257"/>
        <w:ind w:right="109"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aplicação de multa de mora não impedirá que a Administração a converta em compensatória e promova a extinção unilateral do contrato com a aplicação cumulada de outras sanções previstas na Lei 14.133/2021.</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3"/>
        </w:numPr>
        <w:pBdr>
          <w:top w:val="nil"/>
          <w:left w:val="nil"/>
          <w:bottom w:val="nil"/>
          <w:right w:val="nil"/>
          <w:between w:val="nil"/>
        </w:pBdr>
        <w:tabs>
          <w:tab w:val="left" w:pos="504"/>
        </w:tabs>
        <w:ind w:right="10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É admitida a reabilitação do licitante ou contra</w:t>
      </w:r>
      <w:r>
        <w:rPr>
          <w:rFonts w:ascii="Times New Roman" w:eastAsia="Times New Roman" w:hAnsi="Times New Roman" w:cs="Times New Roman"/>
          <w:color w:val="000000"/>
          <w:sz w:val="24"/>
          <w:szCs w:val="24"/>
        </w:rPr>
        <w:t>tado perante a própria autoridade que aplicou a penalidade, exigidos, cumulativamente:</w:t>
      </w:r>
    </w:p>
    <w:p w:rsidR="001A14CE" w:rsidRDefault="00D74175">
      <w:pPr>
        <w:numPr>
          <w:ilvl w:val="0"/>
          <w:numId w:val="2"/>
        </w:numPr>
        <w:pBdr>
          <w:top w:val="nil"/>
          <w:left w:val="nil"/>
          <w:bottom w:val="nil"/>
          <w:right w:val="nil"/>
          <w:between w:val="nil"/>
        </w:pBdr>
        <w:tabs>
          <w:tab w:val="left" w:pos="120"/>
        </w:tabs>
        <w:spacing w:before="1" w:line="257" w:lineRule="auto"/>
        <w:ind w:left="120" w:hanging="11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reparação</w:t>
      </w:r>
      <w:proofErr w:type="gramEnd"/>
      <w:r>
        <w:rPr>
          <w:rFonts w:ascii="Times New Roman" w:eastAsia="Times New Roman" w:hAnsi="Times New Roman" w:cs="Times New Roman"/>
          <w:color w:val="000000"/>
          <w:sz w:val="24"/>
          <w:szCs w:val="24"/>
        </w:rPr>
        <w:t xml:space="preserve"> integral do dano causado à Administração Pública;</w:t>
      </w:r>
    </w:p>
    <w:p w:rsidR="001A14CE" w:rsidRDefault="00D74175">
      <w:pPr>
        <w:numPr>
          <w:ilvl w:val="0"/>
          <w:numId w:val="2"/>
        </w:numPr>
        <w:pBdr>
          <w:top w:val="nil"/>
          <w:left w:val="nil"/>
          <w:bottom w:val="nil"/>
          <w:right w:val="nil"/>
          <w:between w:val="nil"/>
        </w:pBdr>
        <w:tabs>
          <w:tab w:val="left" w:pos="191"/>
        </w:tabs>
        <w:spacing w:line="257" w:lineRule="auto"/>
        <w:ind w:left="191" w:hanging="19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pagamento</w:t>
      </w:r>
      <w:proofErr w:type="gramEnd"/>
      <w:r>
        <w:rPr>
          <w:rFonts w:ascii="Times New Roman" w:eastAsia="Times New Roman" w:hAnsi="Times New Roman" w:cs="Times New Roman"/>
          <w:color w:val="000000"/>
          <w:sz w:val="24"/>
          <w:szCs w:val="24"/>
        </w:rPr>
        <w:t xml:space="preserve"> da multa;</w:t>
      </w:r>
    </w:p>
    <w:p w:rsidR="001A14CE" w:rsidRDefault="00D74175">
      <w:pPr>
        <w:numPr>
          <w:ilvl w:val="0"/>
          <w:numId w:val="2"/>
        </w:numPr>
        <w:pBdr>
          <w:top w:val="nil"/>
          <w:left w:val="nil"/>
          <w:bottom w:val="nil"/>
          <w:right w:val="nil"/>
          <w:between w:val="nil"/>
        </w:pBdr>
        <w:tabs>
          <w:tab w:val="left" w:pos="256"/>
        </w:tabs>
        <w:spacing w:before="1"/>
        <w:ind w:left="1" w:right="103"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transcurso</w:t>
      </w:r>
      <w:proofErr w:type="gramEnd"/>
      <w:r>
        <w:rPr>
          <w:rFonts w:ascii="Times New Roman" w:eastAsia="Times New Roman" w:hAnsi="Times New Roman" w:cs="Times New Roman"/>
          <w:color w:val="000000"/>
          <w:sz w:val="24"/>
          <w:szCs w:val="24"/>
        </w:rPr>
        <w:t xml:space="preserve"> do prazo mínimo de 1 (um) ano da aplicação da penalidade, no caso de impedimento de licitar e contratar, ou de 3 (três) anos da aplicação da penalidade, no caso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w:t>
      </w:r>
    </w:p>
    <w:p w:rsidR="001A14CE" w:rsidRDefault="00D74175">
      <w:pPr>
        <w:numPr>
          <w:ilvl w:val="0"/>
          <w:numId w:val="2"/>
        </w:numPr>
        <w:pBdr>
          <w:top w:val="nil"/>
          <w:left w:val="nil"/>
          <w:bottom w:val="nil"/>
          <w:right w:val="nil"/>
          <w:between w:val="nil"/>
        </w:pBdr>
        <w:tabs>
          <w:tab w:val="left" w:pos="255"/>
        </w:tabs>
        <w:spacing w:line="257" w:lineRule="auto"/>
        <w:ind w:left="255" w:hanging="25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cumprimento</w:t>
      </w:r>
      <w:proofErr w:type="gramEnd"/>
      <w:r>
        <w:rPr>
          <w:rFonts w:ascii="Times New Roman" w:eastAsia="Times New Roman" w:hAnsi="Times New Roman" w:cs="Times New Roman"/>
          <w:color w:val="000000"/>
          <w:sz w:val="24"/>
          <w:szCs w:val="24"/>
        </w:rPr>
        <w:t xml:space="preserve"> das condições de reabilitação definidas no ato punitivo;</w:t>
      </w:r>
    </w:p>
    <w:p w:rsidR="001A14CE" w:rsidRDefault="00D74175">
      <w:pPr>
        <w:numPr>
          <w:ilvl w:val="0"/>
          <w:numId w:val="2"/>
        </w:numPr>
        <w:pBdr>
          <w:top w:val="nil"/>
          <w:left w:val="nil"/>
          <w:bottom w:val="nil"/>
          <w:right w:val="nil"/>
          <w:between w:val="nil"/>
        </w:pBdr>
        <w:tabs>
          <w:tab w:val="left" w:pos="189"/>
        </w:tabs>
        <w:spacing w:before="2"/>
        <w:ind w:left="1" w:right="112"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análise</w:t>
      </w:r>
      <w:proofErr w:type="gramEnd"/>
      <w:r>
        <w:rPr>
          <w:rFonts w:ascii="Times New Roman" w:eastAsia="Times New Roman" w:hAnsi="Times New Roman" w:cs="Times New Roman"/>
          <w:color w:val="000000"/>
          <w:sz w:val="24"/>
          <w:szCs w:val="24"/>
        </w:rPr>
        <w:t xml:space="preserve"> jurídica prévia, com posicionamento conclusivo quanto ao cumprimento dos requisitos </w:t>
      </w:r>
      <w:r>
        <w:rPr>
          <w:rFonts w:ascii="Times New Roman" w:eastAsia="Times New Roman" w:hAnsi="Times New Roman" w:cs="Times New Roman"/>
          <w:color w:val="000000"/>
          <w:sz w:val="24"/>
          <w:szCs w:val="24"/>
        </w:rPr>
        <w:lastRenderedPageBreak/>
        <w:t>definidos neste artigo.</w:t>
      </w:r>
    </w:p>
    <w:p w:rsidR="001A14CE" w:rsidRDefault="00D74175">
      <w:pPr>
        <w:numPr>
          <w:ilvl w:val="2"/>
          <w:numId w:val="3"/>
        </w:numPr>
        <w:pBdr>
          <w:top w:val="nil"/>
          <w:left w:val="nil"/>
          <w:bottom w:val="nil"/>
          <w:right w:val="nil"/>
          <w:between w:val="nil"/>
        </w:pBdr>
        <w:tabs>
          <w:tab w:val="left" w:pos="719"/>
        </w:tabs>
        <w:spacing w:before="257"/>
        <w:ind w:right="106"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sanção pelas infrações previstas nos incisos VIII e XII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155 da Lei 14.133/2021 exigirá, como condição de reabilitação do licitante ou contratado, a implantação ou aperfeiçoamento de programa de integridade pelo responsável.</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406"/>
        </w:tabs>
        <w:ind w:left="406" w:hanging="405"/>
        <w:rPr>
          <w:rFonts w:ascii="Times New Roman" w:eastAsia="Times New Roman" w:hAnsi="Times New Roman" w:cs="Times New Roman"/>
          <w:sz w:val="24"/>
          <w:szCs w:val="24"/>
        </w:rPr>
      </w:pPr>
      <w:bookmarkStart w:id="18" w:name="_heading=h.wkxe7rs8tllk" w:colFirst="0" w:colLast="0"/>
      <w:bookmarkEnd w:id="18"/>
      <w:r>
        <w:rPr>
          <w:rFonts w:ascii="Times New Roman" w:eastAsia="Times New Roman" w:hAnsi="Times New Roman" w:cs="Times New Roman"/>
          <w:sz w:val="24"/>
          <w:szCs w:val="24"/>
        </w:rPr>
        <w:t>QUALIFICAÇÃO TÉCNICA</w:t>
      </w:r>
    </w:p>
    <w:p w:rsidR="001A14CE" w:rsidRDefault="00D74175">
      <w:pPr>
        <w:numPr>
          <w:ilvl w:val="1"/>
          <w:numId w:val="10"/>
        </w:numPr>
        <w:pBdr>
          <w:top w:val="nil"/>
          <w:left w:val="nil"/>
          <w:bottom w:val="nil"/>
          <w:right w:val="nil"/>
          <w:between w:val="nil"/>
        </w:pBdr>
        <w:tabs>
          <w:tab w:val="left" w:pos="548"/>
        </w:tabs>
        <w:spacing w:before="160"/>
        <w:ind w:right="11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empresa licitante como prova de QUALIFICAÇÃO TÉCNICA, deverá comprovar junto à Comissão de Licitação os seguintes documentos:</w:t>
      </w:r>
    </w:p>
    <w:p w:rsidR="001A14CE" w:rsidRDefault="00D74175">
      <w:pPr>
        <w:pBdr>
          <w:top w:val="nil"/>
          <w:left w:val="nil"/>
          <w:bottom w:val="nil"/>
          <w:right w:val="nil"/>
          <w:between w:val="nil"/>
        </w:pBdr>
        <w:spacing w:before="257"/>
        <w:ind w:left="1" w:right="110"/>
        <w:jc w:val="both"/>
        <w:rPr>
          <w:rFonts w:ascii="Times New Roman" w:eastAsia="Times New Roman" w:hAnsi="Times New Roman" w:cs="Times New Roman"/>
          <w:color w:val="000000"/>
          <w:sz w:val="24"/>
          <w:szCs w:val="24"/>
        </w:rPr>
      </w:pPr>
      <w:bookmarkStart w:id="19" w:name="_heading=h.kajicckc18bu" w:colFirst="0" w:colLast="0"/>
      <w:bookmarkEnd w:id="19"/>
      <w:r>
        <w:rPr>
          <w:rFonts w:ascii="Times New Roman" w:eastAsia="Times New Roman" w:hAnsi="Times New Roman" w:cs="Times New Roman"/>
          <w:color w:val="000000"/>
          <w:sz w:val="24"/>
          <w:szCs w:val="24"/>
        </w:rPr>
        <w:t>15.1.1. Certidão de Registro expedida pelo Conselho de Engenharia e Agronomia (CREA) da região sede da empresa, contendo obrigat</w:t>
      </w:r>
      <w:r>
        <w:rPr>
          <w:rFonts w:ascii="Times New Roman" w:eastAsia="Times New Roman" w:hAnsi="Times New Roman" w:cs="Times New Roman"/>
          <w:color w:val="000000"/>
          <w:sz w:val="24"/>
          <w:szCs w:val="24"/>
        </w:rPr>
        <w:t>oriamente o registro do(s) responsável(</w:t>
      </w:r>
      <w:proofErr w:type="spellStart"/>
      <w:r>
        <w:rPr>
          <w:rFonts w:ascii="Times New Roman" w:eastAsia="Times New Roman" w:hAnsi="Times New Roman" w:cs="Times New Roman"/>
          <w:color w:val="000000"/>
          <w:sz w:val="24"/>
          <w:szCs w:val="24"/>
        </w:rPr>
        <w:t>is</w:t>
      </w:r>
      <w:proofErr w:type="spellEnd"/>
      <w:r>
        <w:rPr>
          <w:rFonts w:ascii="Times New Roman" w:eastAsia="Times New Roman" w:hAnsi="Times New Roman" w:cs="Times New Roman"/>
          <w:color w:val="000000"/>
          <w:sz w:val="24"/>
          <w:szCs w:val="24"/>
        </w:rPr>
        <w:t>) Técnico(s) da Empresa e a atividade relacionada com o objeto.</w:t>
      </w:r>
    </w:p>
    <w:p w:rsidR="001A14CE" w:rsidRDefault="00D74175">
      <w:pPr>
        <w:pBdr>
          <w:top w:val="nil"/>
          <w:left w:val="nil"/>
          <w:bottom w:val="nil"/>
          <w:right w:val="nil"/>
          <w:between w:val="nil"/>
        </w:pBdr>
        <w:spacing w:before="257"/>
        <w:ind w:left="1" w:right="11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15.1.2. A Qualificação Técnica da Licitante será avaliada por meio da Capacidade </w:t>
      </w:r>
      <w:proofErr w:type="gramStart"/>
      <w:r>
        <w:rPr>
          <w:rFonts w:ascii="Times New Roman" w:eastAsia="Times New Roman" w:hAnsi="Times New Roman" w:cs="Times New Roman"/>
          <w:color w:val="000000"/>
          <w:sz w:val="24"/>
          <w:szCs w:val="24"/>
        </w:rPr>
        <w:t>Técnico- Profissional</w:t>
      </w:r>
      <w:proofErr w:type="gramEnd"/>
      <w:r>
        <w:rPr>
          <w:rFonts w:ascii="Times New Roman" w:eastAsia="Times New Roman" w:hAnsi="Times New Roman" w:cs="Times New Roman"/>
          <w:color w:val="000000"/>
          <w:sz w:val="24"/>
          <w:szCs w:val="24"/>
        </w:rPr>
        <w:t>, na forma a seguir definida:</w:t>
      </w:r>
    </w:p>
    <w:p w:rsidR="001A14CE" w:rsidRDefault="001A14CE">
      <w:pPr>
        <w:pBdr>
          <w:top w:val="nil"/>
          <w:left w:val="nil"/>
          <w:bottom w:val="nil"/>
          <w:right w:val="nil"/>
          <w:between w:val="nil"/>
        </w:pBdr>
        <w:spacing w:before="112"/>
        <w:rPr>
          <w:rFonts w:ascii="Times New Roman" w:eastAsia="Times New Roman" w:hAnsi="Times New Roman" w:cs="Times New Roman"/>
          <w:b/>
          <w:bCs/>
          <w:color w:val="000000"/>
          <w:sz w:val="24"/>
          <w:szCs w:val="24"/>
        </w:rPr>
      </w:pPr>
    </w:p>
    <w:p w:rsidR="001A14CE" w:rsidRDefault="00D74175">
      <w:pPr>
        <w:numPr>
          <w:ilvl w:val="0"/>
          <w:numId w:val="13"/>
        </w:numPr>
        <w:pBdr>
          <w:top w:val="nil"/>
          <w:left w:val="nil"/>
          <w:bottom w:val="nil"/>
          <w:right w:val="nil"/>
          <w:between w:val="nil"/>
        </w:pBdr>
        <w:tabs>
          <w:tab w:val="left" w:pos="721"/>
        </w:tabs>
        <w:spacing w:before="1"/>
        <w:ind w:left="721" w:right="105" w:hanging="360"/>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Capacidade Técnico – Profissional</w:t>
      </w:r>
      <w:r>
        <w:rPr>
          <w:rFonts w:ascii="Times New Roman" w:eastAsia="Times New Roman" w:hAnsi="Times New Roman" w:cs="Times New Roman"/>
          <w:color w:val="000000"/>
          <w:sz w:val="24"/>
          <w:szCs w:val="24"/>
        </w:rPr>
        <w:t>: Para atendimento à qualificação técnico-profissional, comprovação do licitante de possuir ou que irá dispor de profissional de nível superior (engenheiro ou arquiteto) reconhecido pelo CREA detentor de Atestado de Capacid</w:t>
      </w:r>
      <w:r>
        <w:rPr>
          <w:rFonts w:ascii="Times New Roman" w:eastAsia="Times New Roman" w:hAnsi="Times New Roman" w:cs="Times New Roman"/>
          <w:color w:val="000000"/>
          <w:sz w:val="24"/>
          <w:szCs w:val="24"/>
        </w:rPr>
        <w:t xml:space="preserve">ade Técnica, devidamente registrado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Conselho da região onde os serviços foram executados, acompanhado da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certidão de acervo técnico – CAT, expedida por este conselho que comprovem ter o profissional, executado para o órgão ou entid</w:t>
      </w:r>
      <w:r>
        <w:rPr>
          <w:rFonts w:ascii="Times New Roman" w:eastAsia="Times New Roman" w:hAnsi="Times New Roman" w:cs="Times New Roman"/>
          <w:color w:val="000000"/>
          <w:sz w:val="24"/>
          <w:szCs w:val="24"/>
        </w:rPr>
        <w:t xml:space="preserve">ade da Administração Pública Direta e Indireta, Federal, Estadual, Municipal ou do Distrito Federal, ou ainda para empresas privadas serviços similares ao </w:t>
      </w:r>
      <w:proofErr w:type="spellStart"/>
      <w:r>
        <w:rPr>
          <w:rFonts w:ascii="Times New Roman" w:eastAsia="Times New Roman" w:hAnsi="Times New Roman" w:cs="Times New Roman"/>
          <w:color w:val="000000"/>
          <w:sz w:val="24"/>
          <w:szCs w:val="24"/>
        </w:rPr>
        <w:t>obejto</w:t>
      </w:r>
      <w:proofErr w:type="spellEnd"/>
      <w:r>
        <w:rPr>
          <w:rFonts w:ascii="Times New Roman" w:eastAsia="Times New Roman" w:hAnsi="Times New Roman" w:cs="Times New Roman"/>
          <w:color w:val="000000"/>
          <w:sz w:val="24"/>
          <w:szCs w:val="24"/>
        </w:rPr>
        <w:t>.</w:t>
      </w:r>
    </w:p>
    <w:p w:rsidR="001A14CE" w:rsidRDefault="001A14CE">
      <w:pPr>
        <w:pBdr>
          <w:top w:val="nil"/>
          <w:left w:val="nil"/>
          <w:bottom w:val="nil"/>
          <w:right w:val="nil"/>
          <w:between w:val="nil"/>
        </w:pBdr>
        <w:tabs>
          <w:tab w:val="left" w:pos="721"/>
        </w:tabs>
        <w:spacing w:before="1"/>
        <w:ind w:left="721" w:right="105"/>
        <w:jc w:val="right"/>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spacing w:before="117"/>
        <w:rPr>
          <w:rFonts w:ascii="Times New Roman" w:eastAsia="Times New Roman" w:hAnsi="Times New Roman" w:cs="Times New Roman"/>
          <w:color w:val="000000"/>
          <w:sz w:val="24"/>
          <w:szCs w:val="24"/>
        </w:rPr>
      </w:pPr>
    </w:p>
    <w:p w:rsidR="001A14CE" w:rsidRDefault="00D74175">
      <w:pPr>
        <w:numPr>
          <w:ilvl w:val="2"/>
          <w:numId w:val="14"/>
        </w:numPr>
        <w:pBdr>
          <w:top w:val="nil"/>
          <w:left w:val="nil"/>
          <w:bottom w:val="nil"/>
          <w:right w:val="nil"/>
          <w:between w:val="nil"/>
        </w:pBdr>
        <w:tabs>
          <w:tab w:val="left" w:pos="707"/>
        </w:tabs>
        <w:ind w:right="104"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comprovação do vínculo profissional do Responsável Técnico será feita mediante cópia da Carteira Profissional ou da Ficha de Registro de Empregados (FRE) que demonstre a identificação do profissional, com o visto do Ministério do Trabalho ou mediante Cer</w:t>
      </w:r>
      <w:r>
        <w:rPr>
          <w:rFonts w:ascii="Times New Roman" w:eastAsia="Times New Roman" w:hAnsi="Times New Roman" w:cs="Times New Roman"/>
          <w:color w:val="000000"/>
          <w:sz w:val="24"/>
          <w:szCs w:val="24"/>
        </w:rPr>
        <w:t xml:space="preserve">tidão do Conselho de Classe devidamente atualizada ou Contrato de Trabalho ou Contrato de Prestação de Serviços registrado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Conselho de Classe da região competente, em que conste o profissional como responsável técnico, ou ainda Declaração (co</w:t>
      </w:r>
      <w:r>
        <w:rPr>
          <w:rFonts w:ascii="Times New Roman" w:eastAsia="Times New Roman" w:hAnsi="Times New Roman" w:cs="Times New Roman"/>
          <w:color w:val="000000"/>
          <w:sz w:val="24"/>
          <w:szCs w:val="24"/>
        </w:rPr>
        <w:t>m firma reconhecida) de Contratação Futura do profissional detentor do Atestado apresentado, desde que acompanhada de declaração de anuência expressa do profissional.</w:t>
      </w:r>
    </w:p>
    <w:p w:rsidR="001A14CE" w:rsidRDefault="00D74175">
      <w:pPr>
        <w:numPr>
          <w:ilvl w:val="2"/>
          <w:numId w:val="14"/>
        </w:numPr>
        <w:pBdr>
          <w:top w:val="nil"/>
          <w:left w:val="nil"/>
          <w:bottom w:val="nil"/>
          <w:right w:val="nil"/>
          <w:between w:val="nil"/>
        </w:pBdr>
        <w:tabs>
          <w:tab w:val="left" w:pos="619"/>
        </w:tabs>
        <w:spacing w:before="257"/>
        <w:ind w:right="140"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É vedada a indicação de um mesmo Responsável Técnico para mais de uma licitante, fato est</w:t>
      </w:r>
      <w:r>
        <w:rPr>
          <w:rFonts w:ascii="Times New Roman" w:eastAsia="Times New Roman" w:hAnsi="Times New Roman" w:cs="Times New Roman"/>
          <w:color w:val="000000"/>
          <w:sz w:val="24"/>
          <w:szCs w:val="24"/>
        </w:rPr>
        <w:t>e que inabilitará todas as envolvidas;</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2"/>
          <w:numId w:val="14"/>
        </w:numPr>
        <w:pBdr>
          <w:top w:val="nil"/>
          <w:left w:val="nil"/>
          <w:bottom w:val="nil"/>
          <w:right w:val="nil"/>
          <w:between w:val="nil"/>
        </w:pBdr>
        <w:tabs>
          <w:tab w:val="left" w:pos="690"/>
        </w:tabs>
        <w:spacing w:before="1"/>
        <w:ind w:right="135"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 profissional indicado para fins de comprovação da capacitação técnico-profissional deverão ser os responsáveis pelo acompanhamento da execução dos serviços de que tratam o objeto desta licitação, admitindo-se a substituição por profissionais de experiênc</w:t>
      </w:r>
      <w:r>
        <w:rPr>
          <w:rFonts w:ascii="Times New Roman" w:eastAsia="Times New Roman" w:hAnsi="Times New Roman" w:cs="Times New Roman"/>
          <w:color w:val="000000"/>
          <w:sz w:val="24"/>
          <w:szCs w:val="24"/>
        </w:rPr>
        <w:t>ia equivalente ou superior, desde que previamente aprovada pela Administração;</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pStyle w:val="Ttulo1"/>
        <w:numPr>
          <w:ilvl w:val="0"/>
          <w:numId w:val="10"/>
        </w:numPr>
        <w:tabs>
          <w:tab w:val="left" w:pos="433"/>
        </w:tabs>
        <w:ind w:left="433" w:hanging="432"/>
        <w:rPr>
          <w:rFonts w:ascii="Times New Roman" w:eastAsia="Times New Roman" w:hAnsi="Times New Roman" w:cs="Times New Roman"/>
          <w:sz w:val="24"/>
          <w:szCs w:val="24"/>
        </w:rPr>
      </w:pPr>
      <w:r>
        <w:rPr>
          <w:rFonts w:ascii="Times New Roman" w:eastAsia="Times New Roman" w:hAnsi="Times New Roman" w:cs="Times New Roman"/>
          <w:sz w:val="24"/>
          <w:szCs w:val="24"/>
        </w:rPr>
        <w:t>RELATIVA À QUALIFICAÇÃO ECONÔMICO-FINANCEIRA</w:t>
      </w:r>
    </w:p>
    <w:p w:rsidR="001A14CE" w:rsidRDefault="001A14CE">
      <w:pPr>
        <w:pBdr>
          <w:top w:val="nil"/>
          <w:left w:val="nil"/>
          <w:bottom w:val="nil"/>
          <w:right w:val="nil"/>
          <w:between w:val="nil"/>
        </w:pBdr>
        <w:rPr>
          <w:rFonts w:ascii="Times New Roman" w:eastAsia="Times New Roman" w:hAnsi="Times New Roman" w:cs="Times New Roman"/>
          <w:b/>
          <w:bCs/>
          <w:color w:val="000000"/>
          <w:sz w:val="24"/>
          <w:szCs w:val="24"/>
        </w:rPr>
      </w:pPr>
    </w:p>
    <w:p w:rsidR="001A14CE" w:rsidRDefault="00D74175">
      <w:pPr>
        <w:numPr>
          <w:ilvl w:val="1"/>
          <w:numId w:val="10"/>
        </w:numPr>
        <w:pBdr>
          <w:top w:val="nil"/>
          <w:left w:val="nil"/>
          <w:bottom w:val="nil"/>
          <w:right w:val="nil"/>
          <w:between w:val="nil"/>
        </w:pBdr>
        <w:tabs>
          <w:tab w:val="left" w:pos="544"/>
        </w:tabs>
        <w:ind w:right="11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Balanço Patrimonial e Demonstrações Contábeis dos 2 últimos exercícios sociais, já </w:t>
      </w:r>
      <w:r>
        <w:rPr>
          <w:rFonts w:ascii="Times New Roman" w:eastAsia="Times New Roman" w:hAnsi="Times New Roman" w:cs="Times New Roman"/>
          <w:color w:val="000000"/>
          <w:sz w:val="24"/>
          <w:szCs w:val="24"/>
        </w:rPr>
        <w:lastRenderedPageBreak/>
        <w:t xml:space="preserve">exigíveis e apresentados na forma da lei, que comprovem a boa situação financeira da empresa, vedada a sua substituição por balancetes ou balanços provisórios, que comprove </w:t>
      </w:r>
      <w:r>
        <w:rPr>
          <w:rFonts w:ascii="Times New Roman" w:eastAsia="Times New Roman" w:hAnsi="Times New Roman" w:cs="Times New Roman"/>
          <w:color w:val="000000"/>
          <w:sz w:val="24"/>
          <w:szCs w:val="24"/>
        </w:rPr>
        <w:t>a boa situação financeira da empresa baseada nas condições seguintes:</w:t>
      </w:r>
    </w:p>
    <w:p w:rsidR="001A14CE" w:rsidRDefault="00D74175">
      <w:pPr>
        <w:numPr>
          <w:ilvl w:val="0"/>
          <w:numId w:val="12"/>
        </w:numPr>
        <w:pBdr>
          <w:top w:val="nil"/>
          <w:left w:val="nil"/>
          <w:bottom w:val="nil"/>
          <w:right w:val="nil"/>
          <w:between w:val="nil"/>
        </w:pBdr>
        <w:tabs>
          <w:tab w:val="left" w:pos="269"/>
        </w:tabs>
        <w:spacing w:before="257"/>
        <w:ind w:right="109" w:hanging="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comprovação de boa situação financeira da empresa licitante será demonstrada através de índice financeiro utilizando-se as fórmulas abaixo, cujos resultados deverão estar de acordo com</w:t>
      </w:r>
      <w:r>
        <w:rPr>
          <w:rFonts w:ascii="Times New Roman" w:eastAsia="Times New Roman" w:hAnsi="Times New Roman" w:cs="Times New Roman"/>
          <w:color w:val="000000"/>
          <w:sz w:val="24"/>
          <w:szCs w:val="24"/>
        </w:rPr>
        <w:t xml:space="preserve"> os valores estabelecidos:</w:t>
      </w:r>
    </w:p>
    <w:p w:rsidR="001A14CE" w:rsidRDefault="001A14CE">
      <w:pPr>
        <w:tabs>
          <w:tab w:val="left" w:pos="278"/>
        </w:tabs>
        <w:ind w:right="105"/>
        <w:rPr>
          <w:rFonts w:ascii="Times New Roman" w:eastAsia="Times New Roman" w:hAnsi="Times New Roman" w:cs="Times New Roman"/>
          <w:sz w:val="24"/>
          <w:szCs w:val="24"/>
        </w:rPr>
      </w:pP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pBdr>
          <w:top w:val="nil"/>
          <w:left w:val="nil"/>
          <w:bottom w:val="nil"/>
          <w:right w:val="nil"/>
          <w:between w:val="nil"/>
        </w:pBdr>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Índice de Liquidez Geral (ILG)</w:t>
      </w:r>
    </w:p>
    <w:p w:rsidR="001A14CE" w:rsidRDefault="00D74175">
      <w:pPr>
        <w:pBdr>
          <w:top w:val="nil"/>
          <w:left w:val="nil"/>
          <w:bottom w:val="nil"/>
          <w:right w:val="nil"/>
          <w:between w:val="nil"/>
        </w:pBdr>
        <w:spacing w:before="1" w:line="257" w:lineRule="auto"/>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Ativo Circulante + Ativo Não Circulante</w:t>
      </w:r>
    </w:p>
    <w:p w:rsidR="001A14CE" w:rsidRDefault="00D74175">
      <w:pPr>
        <w:pBdr>
          <w:top w:val="nil"/>
          <w:left w:val="nil"/>
          <w:bottom w:val="nil"/>
          <w:right w:val="nil"/>
          <w:between w:val="nil"/>
        </w:pBdr>
        <w:tabs>
          <w:tab w:val="left" w:pos="5623"/>
        </w:tabs>
        <w:spacing w:line="257" w:lineRule="auto"/>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ILG =</w:t>
      </w:r>
      <w:r>
        <w:rPr>
          <w:rFonts w:ascii="Times New Roman" w:eastAsia="Times New Roman" w:hAnsi="Times New Roman" w:cs="Times New Roman"/>
          <w:color w:val="000000"/>
          <w:sz w:val="24"/>
          <w:szCs w:val="24"/>
        </w:rPr>
        <w:tab/>
        <w:t>&gt;= 1,0</w:t>
      </w:r>
    </w:p>
    <w:p w:rsidR="001A14CE" w:rsidRDefault="00D74175">
      <w:pPr>
        <w:pBdr>
          <w:top w:val="nil"/>
          <w:left w:val="nil"/>
          <w:bottom w:val="nil"/>
          <w:right w:val="nil"/>
          <w:between w:val="nil"/>
        </w:pBdr>
        <w:ind w:left="429" w:right="463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Passivo Circulante + Passivo Não Circulante Índice de Liquidez Corrente (ILC)</w:t>
      </w:r>
    </w:p>
    <w:p w:rsidR="001A14CE" w:rsidRDefault="00D74175">
      <w:pPr>
        <w:pBdr>
          <w:top w:val="nil"/>
          <w:left w:val="nil"/>
          <w:bottom w:val="nil"/>
          <w:right w:val="nil"/>
          <w:between w:val="nil"/>
        </w:pBdr>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Ativo Circulante</w:t>
      </w:r>
    </w:p>
    <w:p w:rsidR="001A14CE" w:rsidRDefault="00D74175">
      <w:pPr>
        <w:pBdr>
          <w:top w:val="nil"/>
          <w:left w:val="nil"/>
          <w:bottom w:val="nil"/>
          <w:right w:val="nil"/>
          <w:between w:val="nil"/>
        </w:pBdr>
        <w:tabs>
          <w:tab w:val="left" w:pos="4007"/>
        </w:tabs>
        <w:spacing w:before="2" w:line="257" w:lineRule="auto"/>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ILC =</w:t>
      </w:r>
      <w:r>
        <w:rPr>
          <w:rFonts w:ascii="Times New Roman" w:eastAsia="Times New Roman" w:hAnsi="Times New Roman" w:cs="Times New Roman"/>
          <w:color w:val="000000"/>
          <w:sz w:val="24"/>
          <w:szCs w:val="24"/>
        </w:rPr>
        <w:tab/>
        <w:t>&gt;= 1,0</w:t>
      </w:r>
    </w:p>
    <w:p w:rsidR="001A14CE" w:rsidRDefault="00D74175">
      <w:pPr>
        <w:pBdr>
          <w:top w:val="nil"/>
          <w:left w:val="nil"/>
          <w:bottom w:val="nil"/>
          <w:right w:val="nil"/>
          <w:between w:val="nil"/>
        </w:pBdr>
        <w:ind w:left="429" w:right="708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Passivo Circulante Solvência (SO) Ativo Total</w:t>
      </w:r>
    </w:p>
    <w:p w:rsidR="001A14CE" w:rsidRDefault="00D74175">
      <w:pPr>
        <w:pBdr>
          <w:top w:val="nil"/>
          <w:left w:val="nil"/>
          <w:bottom w:val="nil"/>
          <w:right w:val="nil"/>
          <w:between w:val="nil"/>
        </w:pBdr>
        <w:tabs>
          <w:tab w:val="left" w:pos="5189"/>
        </w:tabs>
        <w:spacing w:before="1" w:line="257" w:lineRule="auto"/>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 =</w:t>
      </w:r>
      <w:r>
        <w:rPr>
          <w:rFonts w:ascii="Times New Roman" w:eastAsia="Times New Roman" w:hAnsi="Times New Roman" w:cs="Times New Roman"/>
          <w:color w:val="000000"/>
          <w:sz w:val="24"/>
          <w:szCs w:val="24"/>
        </w:rPr>
        <w:tab/>
        <w:t>&gt; 1,0</w:t>
      </w:r>
    </w:p>
    <w:p w:rsidR="001A14CE" w:rsidRDefault="00D74175">
      <w:pPr>
        <w:pBdr>
          <w:top w:val="nil"/>
          <w:left w:val="nil"/>
          <w:bottom w:val="nil"/>
          <w:right w:val="nil"/>
          <w:between w:val="nil"/>
        </w:pBdr>
        <w:spacing w:line="257" w:lineRule="auto"/>
        <w:ind w:left="4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Passivo Circulante + exigível a Longo Prazo</w:t>
      </w:r>
    </w:p>
    <w:p w:rsidR="001A14CE" w:rsidRDefault="001A14CE">
      <w:pPr>
        <w:pBdr>
          <w:top w:val="nil"/>
          <w:left w:val="nil"/>
          <w:bottom w:val="nil"/>
          <w:right w:val="nil"/>
          <w:between w:val="nil"/>
        </w:pBdr>
        <w:rPr>
          <w:rFonts w:ascii="Times New Roman" w:eastAsia="Times New Roman" w:hAnsi="Times New Roman" w:cs="Times New Roman"/>
          <w:color w:val="000000"/>
          <w:sz w:val="24"/>
          <w:szCs w:val="24"/>
        </w:rPr>
      </w:pPr>
    </w:p>
    <w:p w:rsidR="001A14CE" w:rsidRDefault="00D74175">
      <w:pPr>
        <w:numPr>
          <w:ilvl w:val="1"/>
          <w:numId w:val="12"/>
        </w:numPr>
        <w:pBdr>
          <w:top w:val="nil"/>
          <w:left w:val="nil"/>
          <w:bottom w:val="nil"/>
          <w:right w:val="nil"/>
          <w:between w:val="nil"/>
        </w:pBdr>
        <w:tabs>
          <w:tab w:val="left" w:pos="411"/>
        </w:tabs>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empresas que apresentarem quaisquer dos índices relativos à boa situação financeira menor do que o exigido, quando de sua habilitação deverão comprovar, considerados os riscos para a administração, Capital Social ou Patrimônio Líquido no valor mínimo de</w:t>
      </w:r>
      <w:r>
        <w:rPr>
          <w:rFonts w:ascii="Times New Roman" w:eastAsia="Times New Roman" w:hAnsi="Times New Roman" w:cs="Times New Roman"/>
          <w:color w:val="000000"/>
          <w:sz w:val="24"/>
          <w:szCs w:val="24"/>
        </w:rPr>
        <w:t xml:space="preserve"> 10% (dez por cento) do valor máximo da contratação, admitida a atualização para a data de apresentação da proposta através de índices oficiais.</w:t>
      </w:r>
    </w:p>
    <w:p w:rsidR="001A14CE" w:rsidRDefault="001A14CE">
      <w:pPr>
        <w:pBdr>
          <w:top w:val="nil"/>
          <w:left w:val="nil"/>
          <w:bottom w:val="nil"/>
          <w:right w:val="nil"/>
          <w:between w:val="nil"/>
        </w:pBdr>
        <w:spacing w:before="109"/>
        <w:rPr>
          <w:rFonts w:ascii="Times New Roman" w:eastAsia="Times New Roman" w:hAnsi="Times New Roman" w:cs="Times New Roman"/>
          <w:color w:val="000000"/>
          <w:sz w:val="24"/>
          <w:szCs w:val="24"/>
        </w:rPr>
      </w:pPr>
    </w:p>
    <w:p w:rsidR="001A14CE" w:rsidRDefault="00D74175">
      <w:pPr>
        <w:numPr>
          <w:ilvl w:val="1"/>
          <w:numId w:val="12"/>
        </w:numPr>
        <w:pBdr>
          <w:top w:val="nil"/>
          <w:left w:val="nil"/>
          <w:bottom w:val="nil"/>
          <w:right w:val="nil"/>
          <w:between w:val="nil"/>
        </w:pBdr>
        <w:tabs>
          <w:tab w:val="left" w:pos="425"/>
        </w:tabs>
        <w:ind w:right="104"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Os índices contábeis apurados na análise do balanço patrimonial deverão ser informados pela licitante, conform</w:t>
      </w:r>
      <w:r>
        <w:rPr>
          <w:rFonts w:ascii="Times New Roman" w:eastAsia="Times New Roman" w:hAnsi="Times New Roman" w:cs="Times New Roman"/>
          <w:color w:val="000000"/>
          <w:sz w:val="24"/>
          <w:szCs w:val="24"/>
        </w:rPr>
        <w:t>e as fórmulas acima indicadas, expressando os valores em Reais dos grupos de contas envolvidos. Caso o memorial não seja apresentado, a Comissão reserva-se no direito de efetuar os cálculos.</w:t>
      </w:r>
    </w:p>
    <w:p w:rsidR="001A14CE" w:rsidRDefault="00D74175">
      <w:pPr>
        <w:numPr>
          <w:ilvl w:val="2"/>
          <w:numId w:val="1"/>
        </w:numPr>
        <w:pBdr>
          <w:top w:val="nil"/>
          <w:left w:val="nil"/>
          <w:bottom w:val="nil"/>
          <w:right w:val="nil"/>
          <w:between w:val="nil"/>
        </w:pBdr>
        <w:tabs>
          <w:tab w:val="left" w:pos="640"/>
        </w:tabs>
        <w:spacing w:before="257"/>
        <w:ind w:right="111"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empresas com menos de um exercício financeiro devem cumprir a exigência deste item mediante a apresentação do Balanço de Abertura, em que deverá constar elementos que comprovem a boa situação financeira da mesma.</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1"/>
        </w:numPr>
        <w:pBdr>
          <w:top w:val="nil"/>
          <w:left w:val="nil"/>
          <w:bottom w:val="nil"/>
          <w:right w:val="nil"/>
          <w:between w:val="nil"/>
        </w:pBdr>
        <w:tabs>
          <w:tab w:val="left" w:pos="652"/>
        </w:tabs>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Serão considerados aceitos como na form</w:t>
      </w:r>
      <w:r>
        <w:rPr>
          <w:rFonts w:ascii="Times New Roman" w:eastAsia="Times New Roman" w:hAnsi="Times New Roman" w:cs="Times New Roman"/>
          <w:color w:val="000000"/>
          <w:sz w:val="24"/>
          <w:szCs w:val="24"/>
        </w:rPr>
        <w:t>a da lei o balanço patrimonial e demonstrações contábeis assim apresentados:</w:t>
      </w:r>
    </w:p>
    <w:p w:rsidR="001A14CE" w:rsidRDefault="001A14CE">
      <w:pPr>
        <w:pBdr>
          <w:top w:val="nil"/>
          <w:left w:val="nil"/>
          <w:bottom w:val="nil"/>
          <w:right w:val="nil"/>
          <w:between w:val="nil"/>
        </w:pBdr>
        <w:spacing w:before="2"/>
        <w:rPr>
          <w:rFonts w:ascii="Times New Roman" w:eastAsia="Times New Roman" w:hAnsi="Times New Roman" w:cs="Times New Roman"/>
          <w:color w:val="000000"/>
          <w:sz w:val="24"/>
          <w:szCs w:val="24"/>
        </w:rPr>
      </w:pPr>
    </w:p>
    <w:p w:rsidR="001A14CE" w:rsidRDefault="00D74175">
      <w:pPr>
        <w:numPr>
          <w:ilvl w:val="3"/>
          <w:numId w:val="1"/>
        </w:numPr>
        <w:pBdr>
          <w:top w:val="nil"/>
          <w:left w:val="nil"/>
          <w:bottom w:val="nil"/>
          <w:right w:val="nil"/>
          <w:between w:val="nil"/>
        </w:pBdr>
        <w:tabs>
          <w:tab w:val="left" w:pos="524"/>
        </w:tabs>
        <w:spacing w:line="257" w:lineRule="auto"/>
        <w:ind w:left="524" w:hanging="23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Publicados em Diário Oficial ou;</w:t>
      </w:r>
    </w:p>
    <w:p w:rsidR="001A14CE" w:rsidRDefault="00D74175">
      <w:pPr>
        <w:numPr>
          <w:ilvl w:val="3"/>
          <w:numId w:val="1"/>
        </w:numPr>
        <w:pBdr>
          <w:top w:val="nil"/>
          <w:left w:val="nil"/>
          <w:bottom w:val="nil"/>
          <w:right w:val="nil"/>
          <w:between w:val="nil"/>
        </w:pBdr>
        <w:tabs>
          <w:tab w:val="left" w:pos="536"/>
        </w:tabs>
        <w:spacing w:line="257" w:lineRule="auto"/>
        <w:ind w:left="536" w:hanging="25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Publicados em jornal de grande circulação ou;</w:t>
      </w:r>
    </w:p>
    <w:p w:rsidR="001A14CE" w:rsidRDefault="00D74175">
      <w:pPr>
        <w:numPr>
          <w:ilvl w:val="3"/>
          <w:numId w:val="1"/>
        </w:numPr>
        <w:pBdr>
          <w:top w:val="nil"/>
          <w:left w:val="nil"/>
          <w:bottom w:val="nil"/>
          <w:right w:val="nil"/>
          <w:between w:val="nil"/>
        </w:pBdr>
        <w:tabs>
          <w:tab w:val="left" w:pos="514"/>
        </w:tabs>
        <w:spacing w:before="1" w:line="257" w:lineRule="auto"/>
        <w:ind w:left="514" w:hanging="22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Registrados na Junta Comercial da sede ou domicílio do licitante ou;</w:t>
      </w:r>
    </w:p>
    <w:p w:rsidR="001A14CE" w:rsidRDefault="00D74175">
      <w:pPr>
        <w:numPr>
          <w:ilvl w:val="3"/>
          <w:numId w:val="1"/>
        </w:numPr>
        <w:pBdr>
          <w:top w:val="nil"/>
          <w:left w:val="nil"/>
          <w:bottom w:val="nil"/>
          <w:right w:val="nil"/>
          <w:between w:val="nil"/>
        </w:pBdr>
        <w:tabs>
          <w:tab w:val="left" w:pos="545"/>
        </w:tabs>
        <w:ind w:left="1" w:right="104" w:firstLine="283"/>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Por cópia do Livro Diário, devidamente autenticado na Junta Comercial da sede ou domicílio da empresa, na forma da Instrução Normativa nº 11, de 05 de dezembro de 2013, do Departamento de Registro Empresarial e Integração-DREI, acompanhada obrigatoriamente</w:t>
      </w:r>
      <w:r>
        <w:rPr>
          <w:rFonts w:ascii="Times New Roman" w:eastAsia="Times New Roman" w:hAnsi="Times New Roman" w:cs="Times New Roman"/>
          <w:color w:val="000000"/>
          <w:sz w:val="24"/>
          <w:szCs w:val="24"/>
        </w:rPr>
        <w:t xml:space="preserve"> dos Termos de Abertura e de Encerramento.</w:t>
      </w:r>
    </w:p>
    <w:p w:rsidR="001A14CE" w:rsidRDefault="00D74175">
      <w:pPr>
        <w:numPr>
          <w:ilvl w:val="2"/>
          <w:numId w:val="1"/>
        </w:numPr>
        <w:pBdr>
          <w:top w:val="nil"/>
          <w:left w:val="nil"/>
          <w:bottom w:val="nil"/>
          <w:right w:val="nil"/>
          <w:between w:val="nil"/>
        </w:pBdr>
        <w:tabs>
          <w:tab w:val="left" w:pos="643"/>
        </w:tabs>
        <w:spacing w:before="257"/>
        <w:ind w:right="108"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Ocorrendo alteração do Capital Social após a realização do Balanço Patrimonial, a licitante deverá apresentar documentação que comprove essa alteração, devidamente registrada na Junta Comercial, incluindo, no caso</w:t>
      </w:r>
      <w:r>
        <w:rPr>
          <w:rFonts w:ascii="Times New Roman" w:eastAsia="Times New Roman" w:hAnsi="Times New Roman" w:cs="Times New Roman"/>
          <w:color w:val="000000"/>
          <w:sz w:val="24"/>
          <w:szCs w:val="24"/>
        </w:rPr>
        <w:t xml:space="preserve"> de empresas estabelecidas no Estado do Maranhão, apresentação de Certidão atualizada da </w:t>
      </w:r>
      <w:proofErr w:type="spellStart"/>
      <w:r>
        <w:rPr>
          <w:rFonts w:ascii="Times New Roman" w:eastAsia="Times New Roman" w:hAnsi="Times New Roman" w:cs="Times New Roman"/>
          <w:color w:val="000000"/>
          <w:sz w:val="24"/>
          <w:szCs w:val="24"/>
        </w:rPr>
        <w:t>Jucema</w:t>
      </w:r>
      <w:proofErr w:type="spellEnd"/>
      <w:r>
        <w:rPr>
          <w:rFonts w:ascii="Times New Roman" w:eastAsia="Times New Roman" w:hAnsi="Times New Roman" w:cs="Times New Roman"/>
          <w:color w:val="000000"/>
          <w:sz w:val="24"/>
          <w:szCs w:val="24"/>
        </w:rPr>
        <w:t xml:space="preserve"> (Decreto Estadual nº 21.040/05).</w:t>
      </w:r>
    </w:p>
    <w:p w:rsidR="001A14CE" w:rsidRDefault="001A14CE">
      <w:pPr>
        <w:pBdr>
          <w:top w:val="nil"/>
          <w:left w:val="nil"/>
          <w:bottom w:val="nil"/>
          <w:right w:val="nil"/>
          <w:between w:val="nil"/>
        </w:pBdr>
        <w:spacing w:before="1"/>
        <w:rPr>
          <w:rFonts w:ascii="Times New Roman" w:eastAsia="Times New Roman" w:hAnsi="Times New Roman" w:cs="Times New Roman"/>
          <w:color w:val="000000"/>
          <w:sz w:val="24"/>
          <w:szCs w:val="24"/>
        </w:rPr>
      </w:pPr>
    </w:p>
    <w:p w:rsidR="001A14CE" w:rsidRDefault="00D74175">
      <w:pPr>
        <w:numPr>
          <w:ilvl w:val="2"/>
          <w:numId w:val="1"/>
        </w:numPr>
        <w:pBdr>
          <w:top w:val="nil"/>
          <w:left w:val="nil"/>
          <w:bottom w:val="nil"/>
          <w:right w:val="nil"/>
          <w:between w:val="nil"/>
        </w:pBdr>
        <w:tabs>
          <w:tab w:val="left" w:pos="640"/>
        </w:tabs>
        <w:spacing w:before="1"/>
        <w:ind w:right="108"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pessoa jurídica optante do Sistema de Lucro Real ou Presumido, somente a que distribui lucro, deverá apresentar juntamente com o Balanço Patrimonial, cópia do recibo de entrega da escrituração contábil digital – SPED CONTÁBIL, nos termos da IN RFB 1.420/</w:t>
      </w:r>
      <w:r>
        <w:rPr>
          <w:rFonts w:ascii="Times New Roman" w:eastAsia="Times New Roman" w:hAnsi="Times New Roman" w:cs="Times New Roman"/>
          <w:color w:val="000000"/>
          <w:sz w:val="24"/>
          <w:szCs w:val="24"/>
        </w:rPr>
        <w:t>2013, 1.422/2013, IN RFB 1.486/2014, IN RFB 1.510/2014, IN RFB 1.594/2015 e IN RFB 1.660/2016.</w:t>
      </w:r>
    </w:p>
    <w:p w:rsidR="001A14CE" w:rsidRDefault="00D74175">
      <w:pPr>
        <w:numPr>
          <w:ilvl w:val="2"/>
          <w:numId w:val="1"/>
        </w:numPr>
        <w:pBdr>
          <w:top w:val="nil"/>
          <w:left w:val="nil"/>
          <w:bottom w:val="nil"/>
          <w:right w:val="nil"/>
          <w:between w:val="nil"/>
        </w:pBdr>
        <w:tabs>
          <w:tab w:val="left" w:pos="700"/>
        </w:tabs>
        <w:spacing w:before="257"/>
        <w:ind w:right="107" w:firstLine="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Certidão Negativa de Falência (Recuperação Judicial ou Extrajudicial), expedida pelo distribuidor da sede da pessoa jurídica, com data não excedente a 60 (sessen</w:t>
      </w:r>
      <w:r>
        <w:rPr>
          <w:rFonts w:ascii="Times New Roman" w:eastAsia="Times New Roman" w:hAnsi="Times New Roman" w:cs="Times New Roman"/>
          <w:color w:val="000000"/>
          <w:sz w:val="24"/>
          <w:szCs w:val="24"/>
        </w:rPr>
        <w:t>ta) dias de antecedência da data de apresentação da proposta de preço e dos documentos de habilitação, quando não vier expresso o prazo de validade.</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0" w:name="_heading=h.seib89hqaswy" w:colFirst="0" w:colLast="0"/>
      <w:bookmarkEnd w:id="20"/>
      <w:r>
        <w:rPr>
          <w:rFonts w:ascii="Times New Roman" w:eastAsia="Times New Roman" w:hAnsi="Times New Roman" w:cs="Times New Roman"/>
          <w:sz w:val="24"/>
          <w:szCs w:val="24"/>
        </w:rPr>
        <w:t>17. ANÁLISE DE RISCOS DA EXECUÇÃO DA OBRA</w:t>
      </w:r>
    </w:p>
    <w:p w:rsidR="001A14CE" w:rsidRDefault="00D74175">
      <w:pPr>
        <w:tabs>
          <w:tab w:val="left" w:pos="700"/>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análise de riscos da presente contratação, referente à </w:t>
      </w:r>
      <w:r>
        <w:rPr>
          <w:rFonts w:ascii="Times New Roman" w:eastAsia="Times New Roman" w:hAnsi="Times New Roman" w:cs="Times New Roman"/>
          <w:b/>
          <w:bCs/>
          <w:sz w:val="24"/>
          <w:szCs w:val="24"/>
        </w:rPr>
        <w:t>construç</w:t>
      </w:r>
      <w:r>
        <w:rPr>
          <w:rFonts w:ascii="Times New Roman" w:eastAsia="Times New Roman" w:hAnsi="Times New Roman" w:cs="Times New Roman"/>
          <w:b/>
          <w:bCs/>
          <w:sz w:val="24"/>
          <w:szCs w:val="24"/>
        </w:rPr>
        <w:t>ão da Praça de Estandarte</w:t>
      </w:r>
      <w:r>
        <w:rPr>
          <w:rFonts w:ascii="Times New Roman" w:eastAsia="Times New Roman" w:hAnsi="Times New Roman" w:cs="Times New Roman"/>
          <w:sz w:val="24"/>
          <w:szCs w:val="24"/>
        </w:rPr>
        <w:t xml:space="preserve">, tem por objetivo identificar, avaliar e propor medidas de mitigação para eventos que possam comprometer a execução do objeto, nos </w:t>
      </w:r>
      <w:proofErr w:type="spellStart"/>
      <w:r>
        <w:rPr>
          <w:rFonts w:ascii="Times New Roman" w:eastAsia="Times New Roman" w:hAnsi="Times New Roman" w:cs="Times New Roman"/>
          <w:sz w:val="24"/>
          <w:szCs w:val="24"/>
        </w:rPr>
        <w:t>aspectos</w:t>
      </w:r>
      <w:proofErr w:type="spellEnd"/>
      <w:r>
        <w:rPr>
          <w:rFonts w:ascii="Times New Roman" w:eastAsia="Times New Roman" w:hAnsi="Times New Roman" w:cs="Times New Roman"/>
          <w:sz w:val="24"/>
          <w:szCs w:val="24"/>
        </w:rPr>
        <w:t xml:space="preserve"> técnico, ambiental, financeiro, operacional e de cronograma.</w:t>
      </w:r>
    </w:p>
    <w:p w:rsidR="001A14CE" w:rsidRDefault="00D74175">
      <w:pPr>
        <w:tabs>
          <w:tab w:val="left" w:pos="700"/>
        </w:tabs>
        <w:spacing w:before="257"/>
        <w:ind w:right="1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 Riscos Técnicos</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 Incompatibilidade de Projetos</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Possível divergência entre os projetos </w:t>
      </w:r>
      <w:proofErr w:type="spellStart"/>
      <w:r>
        <w:rPr>
          <w:rFonts w:ascii="Times New Roman" w:eastAsia="Times New Roman" w:hAnsi="Times New Roman" w:cs="Times New Roman"/>
          <w:color w:val="000000"/>
          <w:sz w:val="24"/>
          <w:szCs w:val="24"/>
        </w:rPr>
        <w:t>arquitetônico</w:t>
      </w:r>
      <w:proofErr w:type="spellEnd"/>
      <w:r>
        <w:rPr>
          <w:rFonts w:ascii="Times New Roman" w:eastAsia="Times New Roman" w:hAnsi="Times New Roman" w:cs="Times New Roman"/>
          <w:color w:val="000000"/>
          <w:sz w:val="24"/>
          <w:szCs w:val="24"/>
        </w:rPr>
        <w:t>, estrutural, elétrico, hidráulico e de paisagismo.</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necessidade de retrabalho, atrasos e aumento de custos.</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realização de reunião técnica de compatibilização antes do início da execução, com validação conjunta dos projetos e emissão de relatório técnico.</w:t>
      </w:r>
    </w:p>
    <w:p w:rsidR="001A14CE" w:rsidRDefault="00D74175">
      <w:pPr>
        <w:numPr>
          <w:ilvl w:val="0"/>
          <w:numId w:val="12"/>
        </w:numPr>
        <w:pBdr>
          <w:top w:val="nil"/>
          <w:left w:val="nil"/>
          <w:bottom w:val="nil"/>
          <w:right w:val="nil"/>
          <w:between w:val="nil"/>
        </w:pBdr>
        <w:tabs>
          <w:tab w:val="left" w:pos="700"/>
        </w:tabs>
        <w:spacing w:before="240" w:after="240"/>
        <w:ind w:hanging="1"/>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Falha na Sondagem do Solo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Possibilidade de o solo apresentar resistência inferior à prevista para instalaçã</w:t>
      </w:r>
      <w:r>
        <w:rPr>
          <w:rFonts w:ascii="Times New Roman" w:eastAsia="Times New Roman" w:hAnsi="Times New Roman" w:cs="Times New Roman"/>
          <w:color w:val="000000"/>
          <w:sz w:val="24"/>
          <w:szCs w:val="24"/>
        </w:rPr>
        <w:t>o de equipamentos urbanos, fundações de estruturas ou postes de iluminação.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recalques diferenciais, instabilidade estrutural e necessidade de reforço de fundações.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realização de ensaios de sondagem do tipo SPT nos pontos críticos e validação dos parâmetros geotécnicos antes da execução das fundações.</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1" w:name="_heading=h.sgwdsep4011n" w:colFirst="0" w:colLast="0"/>
      <w:bookmarkEnd w:id="21"/>
      <w:r>
        <w:rPr>
          <w:rFonts w:ascii="Times New Roman" w:eastAsia="Times New Roman" w:hAnsi="Times New Roman" w:cs="Times New Roman"/>
          <w:sz w:val="24"/>
          <w:szCs w:val="24"/>
        </w:rPr>
        <w:t>17.2. Riscos Ambientais</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 Gestão inadequada de resíduos (bota-fora)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Descarte irregular de resíduos da construção em</w:t>
      </w:r>
      <w:r>
        <w:rPr>
          <w:rFonts w:ascii="Times New Roman" w:eastAsia="Times New Roman" w:hAnsi="Times New Roman" w:cs="Times New Roman"/>
          <w:color w:val="000000"/>
          <w:sz w:val="24"/>
          <w:szCs w:val="24"/>
        </w:rPr>
        <w:t xml:space="preserve"> áreas não licenciadas.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aplicação de multas, paralisação da obra e responsabilização ambiental.</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exigência e cumprimento do Plano de Gerenciamento de Resíduos da Construção Civil (PGRCC), com destinação para locais devidamente licenciados.</w:t>
      </w:r>
    </w:p>
    <w:p w:rsidR="001A14CE" w:rsidRDefault="00D74175">
      <w:pPr>
        <w:numPr>
          <w:ilvl w:val="0"/>
          <w:numId w:val="13"/>
        </w:numPr>
        <w:pBdr>
          <w:top w:val="nil"/>
          <w:left w:val="nil"/>
          <w:bottom w:val="nil"/>
          <w:right w:val="nil"/>
          <w:between w:val="nil"/>
        </w:pBdr>
        <w:tabs>
          <w:tab w:val="left" w:pos="700"/>
        </w:tabs>
        <w:spacing w:before="240" w:after="240"/>
        <w:ind w:hanging="1"/>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Supressão vegetal não autorizada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Remoção indevida de vegetação sem autorização dos órgãos ambientais competentes</w:t>
      </w:r>
      <w:r>
        <w:rPr>
          <w:rFonts w:ascii="Times New Roman" w:eastAsia="Times New Roman" w:hAnsi="Times New Roman" w:cs="Times New Roman"/>
          <w:color w:val="000000"/>
          <w:sz w:val="24"/>
          <w:szCs w:val="24"/>
        </w:rPr>
        <w:t>.</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sanções administrativas, embargo da obra e danos ambientais.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identificação prévia da vegetação existente, demarcação das áreas de preservação e obtenção de autorizações ambientais quando necessário.</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2" w:name="_heading=h.fkt1pk1vzsou" w:colFirst="0" w:colLast="0"/>
      <w:bookmarkEnd w:id="22"/>
      <w:r>
        <w:rPr>
          <w:rFonts w:ascii="Times New Roman" w:eastAsia="Times New Roman" w:hAnsi="Times New Roman" w:cs="Times New Roman"/>
          <w:sz w:val="24"/>
          <w:szCs w:val="24"/>
        </w:rPr>
        <w:t>17.3. Riscos Financeiros</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 </w:t>
      </w:r>
      <w:proofErr w:type="spellStart"/>
      <w:r>
        <w:rPr>
          <w:rFonts w:ascii="Times New Roman" w:eastAsia="Times New Roman" w:hAnsi="Times New Roman" w:cs="Times New Roman"/>
          <w:b/>
          <w:bCs/>
          <w:sz w:val="24"/>
          <w:szCs w:val="24"/>
        </w:rPr>
        <w:t>Inadimp</w:t>
      </w:r>
      <w:r>
        <w:rPr>
          <w:rFonts w:ascii="Times New Roman" w:eastAsia="Times New Roman" w:hAnsi="Times New Roman" w:cs="Times New Roman"/>
          <w:b/>
          <w:bCs/>
          <w:sz w:val="24"/>
          <w:szCs w:val="24"/>
        </w:rPr>
        <w:t>lência</w:t>
      </w:r>
      <w:proofErr w:type="spellEnd"/>
      <w:r>
        <w:rPr>
          <w:rFonts w:ascii="Times New Roman" w:eastAsia="Times New Roman" w:hAnsi="Times New Roman" w:cs="Times New Roman"/>
          <w:b/>
          <w:bCs/>
          <w:sz w:val="24"/>
          <w:szCs w:val="24"/>
        </w:rPr>
        <w:t xml:space="preserve"> da Contratada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Insuficiência de capacidade financeira para arcar com custos operacionais da obra.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paralisação dos serviços, atrasos e prejuízo ao cronograma.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sdt>
        <w:sdtPr>
          <w:tag w:val="goog_rdk_0"/>
          <w:id w:val="1004319982"/>
        </w:sdtPr>
        <w:sdtEndPr/>
        <w:sdtContent>
          <w:r>
            <w:rPr>
              <w:rFonts w:ascii="Gungsuh" w:eastAsia="Gungsuh" w:hAnsi="Gungsuh" w:cs="Gungsuh"/>
              <w:color w:val="000000"/>
              <w:sz w:val="24"/>
              <w:szCs w:val="24"/>
            </w:rPr>
            <w:t xml:space="preserve"> exigência de qualificação </w:t>
          </w:r>
          <w:proofErr w:type="spellStart"/>
          <w:r>
            <w:rPr>
              <w:rFonts w:ascii="Gungsuh" w:eastAsia="Gungsuh" w:hAnsi="Gungsuh" w:cs="Gungsuh"/>
              <w:color w:val="000000"/>
              <w:sz w:val="24"/>
              <w:szCs w:val="24"/>
            </w:rPr>
            <w:t>econômico-financeira</w:t>
          </w:r>
          <w:proofErr w:type="spellEnd"/>
          <w:r>
            <w:rPr>
              <w:rFonts w:ascii="Gungsuh" w:eastAsia="Gungsuh" w:hAnsi="Gungsuh" w:cs="Gungsuh"/>
              <w:color w:val="000000"/>
              <w:sz w:val="24"/>
              <w:szCs w:val="24"/>
            </w:rPr>
            <w:t xml:space="preserve"> adequada (índice de liquidez corrente ≥ 1,0), além de garantia contratual nos termos da Lei nº 14.133/2021.</w:t>
          </w:r>
        </w:sdtContent>
      </w:sdt>
    </w:p>
    <w:p w:rsidR="001A14CE" w:rsidRDefault="00D74175">
      <w:pPr>
        <w:numPr>
          <w:ilvl w:val="0"/>
          <w:numId w:val="13"/>
        </w:numPr>
        <w:pBdr>
          <w:top w:val="nil"/>
          <w:left w:val="nil"/>
          <w:bottom w:val="nil"/>
          <w:right w:val="nil"/>
          <w:between w:val="nil"/>
        </w:pBdr>
        <w:tabs>
          <w:tab w:val="left" w:pos="700"/>
        </w:tabs>
        <w:spacing w:before="240" w:after="240"/>
        <w:ind w:hanging="1"/>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Reequilíbrio </w:t>
      </w:r>
      <w:proofErr w:type="spellStart"/>
      <w:r>
        <w:rPr>
          <w:rFonts w:ascii="Times New Roman" w:eastAsia="Times New Roman" w:hAnsi="Times New Roman" w:cs="Times New Roman"/>
          <w:b/>
          <w:bCs/>
          <w:color w:val="000000"/>
          <w:sz w:val="24"/>
          <w:szCs w:val="24"/>
        </w:rPr>
        <w:t>econômico-financeiro</w:t>
      </w:r>
      <w:proofErr w:type="spellEnd"/>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Variação significativa nos preços de insumos relevantes (ex.: cimento, aço, iluminação em LED).</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necessidade de revisão contratual e possível aumento de custos para a Administração.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previsão contratual de reajuste com base em índices ofi</w:t>
      </w:r>
      <w:r>
        <w:rPr>
          <w:rFonts w:ascii="Times New Roman" w:eastAsia="Times New Roman" w:hAnsi="Times New Roman" w:cs="Times New Roman"/>
          <w:color w:val="000000"/>
          <w:sz w:val="24"/>
          <w:szCs w:val="24"/>
        </w:rPr>
        <w:t xml:space="preserve">ciais e critérios objetivos de reequilíbrio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3" w:name="_heading=h.gwjwu0r0qced" w:colFirst="0" w:colLast="0"/>
      <w:bookmarkEnd w:id="23"/>
      <w:r>
        <w:rPr>
          <w:rFonts w:ascii="Times New Roman" w:eastAsia="Times New Roman" w:hAnsi="Times New Roman" w:cs="Times New Roman"/>
          <w:sz w:val="24"/>
          <w:szCs w:val="24"/>
        </w:rPr>
        <w:t>17.4. Riscos Operacionais</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 Vandalismo ou furtos durante a execução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Subtração de materiais ou danos a equipamentos instalados antes da entrega da obra.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prejuízo financeiro e atraso na conclusão dos serviços.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obrigação contratual de manutenção de vigilância, controle de acesso e cercamento do canteiro de obras.</w:t>
      </w:r>
    </w:p>
    <w:p w:rsidR="001A14CE" w:rsidRDefault="00D74175">
      <w:pPr>
        <w:pBdr>
          <w:top w:val="nil"/>
          <w:left w:val="nil"/>
          <w:bottom w:val="nil"/>
          <w:right w:val="nil"/>
          <w:between w:val="nil"/>
        </w:pBdr>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Acidentes de trabalho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Ocorrência de acidentes envolvendo trabalhadores ou terceiros durante a execução.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responsabilização da contratada, paralisação da obra e riscos jurídicos.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cumprimento rigoroso das normas de segurança do trabalho, uso obrigatório de </w:t>
      </w:r>
      <w:proofErr w:type="spellStart"/>
      <w:r>
        <w:rPr>
          <w:rFonts w:ascii="Times New Roman" w:eastAsia="Times New Roman" w:hAnsi="Times New Roman" w:cs="Times New Roman"/>
          <w:color w:val="000000"/>
          <w:sz w:val="24"/>
          <w:szCs w:val="24"/>
        </w:rPr>
        <w:t>EPIs</w:t>
      </w:r>
      <w:proofErr w:type="spellEnd"/>
      <w:r>
        <w:rPr>
          <w:rFonts w:ascii="Times New Roman" w:eastAsia="Times New Roman" w:hAnsi="Times New Roman" w:cs="Times New Roman"/>
          <w:color w:val="000000"/>
          <w:sz w:val="24"/>
          <w:szCs w:val="24"/>
        </w:rPr>
        <w:t>, treinamento da equipe e presença de profissional de segurança do trabalho.</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4" w:name="_heading=h.gdpejhjwx0di" w:colFirst="0" w:colLast="0"/>
      <w:bookmarkEnd w:id="24"/>
      <w:r>
        <w:rPr>
          <w:rFonts w:ascii="Times New Roman" w:eastAsia="Times New Roman" w:hAnsi="Times New Roman" w:cs="Times New Roman"/>
          <w:sz w:val="24"/>
          <w:szCs w:val="24"/>
        </w:rPr>
        <w:t>17.5. Riscos de Cronograma</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 Condições climáticas (período chuvoso)</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Chuvas intensas características da região que impactam serviços como terraplanagem e </w:t>
      </w:r>
      <w:proofErr w:type="spellStart"/>
      <w:r>
        <w:rPr>
          <w:rFonts w:ascii="Times New Roman" w:eastAsia="Times New Roman" w:hAnsi="Times New Roman" w:cs="Times New Roman"/>
          <w:color w:val="000000"/>
          <w:sz w:val="24"/>
          <w:szCs w:val="24"/>
        </w:rPr>
        <w:t>concretagem</w:t>
      </w:r>
      <w:proofErr w:type="spellEnd"/>
      <w:r>
        <w:rPr>
          <w:rFonts w:ascii="Times New Roman" w:eastAsia="Times New Roman" w:hAnsi="Times New Roman" w:cs="Times New Roman"/>
          <w:color w:val="000000"/>
          <w:sz w:val="24"/>
          <w:szCs w:val="24"/>
        </w:rPr>
        <w:t>.</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a</w:t>
      </w:r>
      <w:r>
        <w:rPr>
          <w:rFonts w:ascii="Times New Roman" w:eastAsia="Times New Roman" w:hAnsi="Times New Roman" w:cs="Times New Roman"/>
          <w:color w:val="000000"/>
          <w:sz w:val="24"/>
          <w:szCs w:val="24"/>
        </w:rPr>
        <w:t>traso na execução e aumento de custos indiretos.</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elaboração de cronograma físico-financeiro considerando sazonalidade climática e margens de contingência.</w:t>
      </w:r>
    </w:p>
    <w:p w:rsidR="001A14CE" w:rsidRDefault="00D74175">
      <w:pPr>
        <w:pBdr>
          <w:top w:val="nil"/>
          <w:left w:val="nil"/>
          <w:bottom w:val="nil"/>
          <w:right w:val="nil"/>
          <w:between w:val="nil"/>
        </w:pBd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Impedimentos na área de execução</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Possível existência de ocupações, estruturas ou interferências na área destinada à praça.</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Impacto:</w:t>
      </w:r>
      <w:r>
        <w:rPr>
          <w:rFonts w:ascii="Times New Roman" w:eastAsia="Times New Roman" w:hAnsi="Times New Roman" w:cs="Times New Roman"/>
          <w:color w:val="000000"/>
          <w:sz w:val="24"/>
          <w:szCs w:val="24"/>
        </w:rPr>
        <w:t xml:space="preserve"> atraso no início dos serviços.</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Mitigação:</w:t>
      </w:r>
      <w:r>
        <w:rPr>
          <w:rFonts w:ascii="Times New Roman" w:eastAsia="Times New Roman" w:hAnsi="Times New Roman" w:cs="Times New Roman"/>
          <w:color w:val="000000"/>
          <w:sz w:val="24"/>
          <w:szCs w:val="24"/>
        </w:rPr>
        <w:t xml:space="preserve"> liberação prévia e integral da área pela Administração antes da emissão da Ordem de </w:t>
      </w:r>
      <w:r>
        <w:rPr>
          <w:rFonts w:ascii="Times New Roman" w:eastAsia="Times New Roman" w:hAnsi="Times New Roman" w:cs="Times New Roman"/>
          <w:color w:val="000000"/>
          <w:sz w:val="24"/>
          <w:szCs w:val="24"/>
        </w:rPr>
        <w:lastRenderedPageBreak/>
        <w:t>Serviço.</w:t>
      </w:r>
    </w:p>
    <w:p w:rsidR="001A14CE" w:rsidRDefault="00D74175">
      <w:pPr>
        <w:pStyle w:val="Ttulo3"/>
        <w:keepNext w:val="0"/>
        <w:keepLines w:val="0"/>
        <w:tabs>
          <w:tab w:val="left" w:pos="700"/>
        </w:tabs>
        <w:ind w:left="1" w:right="107"/>
        <w:jc w:val="both"/>
        <w:rPr>
          <w:rFonts w:ascii="Times New Roman" w:eastAsia="Times New Roman" w:hAnsi="Times New Roman" w:cs="Times New Roman"/>
          <w:sz w:val="24"/>
          <w:szCs w:val="24"/>
        </w:rPr>
      </w:pPr>
      <w:bookmarkStart w:id="25" w:name="_heading=h.jq3o45c3ywur" w:colFirst="0" w:colLast="0"/>
      <w:bookmarkEnd w:id="25"/>
      <w:r>
        <w:rPr>
          <w:rFonts w:ascii="Times New Roman" w:eastAsia="Times New Roman" w:hAnsi="Times New Roman" w:cs="Times New Roman"/>
          <w:sz w:val="24"/>
          <w:szCs w:val="24"/>
        </w:rPr>
        <w:t>18. IMPACTOS AMBIENTA</w:t>
      </w:r>
      <w:r>
        <w:rPr>
          <w:rFonts w:ascii="Times New Roman" w:eastAsia="Times New Roman" w:hAnsi="Times New Roman" w:cs="Times New Roman"/>
          <w:sz w:val="24"/>
          <w:szCs w:val="24"/>
        </w:rPr>
        <w:t>IS E MEDIDAS MITIGADORAS</w:t>
      </w:r>
    </w:p>
    <w:p w:rsidR="001A14CE" w:rsidRDefault="00D74175">
      <w:pPr>
        <w:tabs>
          <w:tab w:val="left" w:pos="700"/>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18.1.</w:t>
      </w:r>
      <w:r>
        <w:rPr>
          <w:rFonts w:ascii="Times New Roman" w:eastAsia="Times New Roman" w:hAnsi="Times New Roman" w:cs="Times New Roman"/>
          <w:sz w:val="24"/>
          <w:szCs w:val="24"/>
        </w:rPr>
        <w:t xml:space="preserve"> Os impactos ambientais decorrentes da execução da obra de construção da Praça de Estandarte são considerados previsíveis e controláveis, devendo ser mitigados por meio de práticas adequadas de engenharia e gestão ambiental.</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18.2. Gestão de resíduos sólidos</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execução da obra gerará resíduos da construção civil.</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Medida mitigadora:</w:t>
      </w:r>
      <w:r>
        <w:rPr>
          <w:rFonts w:ascii="Times New Roman" w:eastAsia="Times New Roman" w:hAnsi="Times New Roman" w:cs="Times New Roman"/>
          <w:color w:val="000000"/>
          <w:sz w:val="24"/>
          <w:szCs w:val="24"/>
        </w:rPr>
        <w:t xml:space="preserve"> implementação obrigatória do Plano de Gerenciamento de Resíduos da Construção Civil (PGRCC), com segregação, acondicionamento e destinação final a</w:t>
      </w:r>
      <w:r>
        <w:rPr>
          <w:rFonts w:ascii="Times New Roman" w:eastAsia="Times New Roman" w:hAnsi="Times New Roman" w:cs="Times New Roman"/>
          <w:color w:val="000000"/>
          <w:sz w:val="24"/>
          <w:szCs w:val="24"/>
        </w:rPr>
        <w:t>dequada em locais licenciados.</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18.3. Poluição atmosférica e sonora</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Atividades de movimentação de solo e operação de máquinas gerarão poeira e ruídos.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Medida mitigadora:</w:t>
      </w:r>
      <w:r>
        <w:rPr>
          <w:rFonts w:ascii="Times New Roman" w:eastAsia="Times New Roman" w:hAnsi="Times New Roman" w:cs="Times New Roman"/>
          <w:color w:val="000000"/>
          <w:sz w:val="24"/>
          <w:szCs w:val="24"/>
        </w:rPr>
        <w:t xml:space="preserve"> umectação periódica do solo em períodos secos e limitação das atividades ruidosas ao horário comercial.</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18.4. Impermeabilização do solo</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implantação de áreas pavimentadas pode afetar a drenagem natural.</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Medida mitigadora:</w:t>
      </w:r>
      <w:r>
        <w:rPr>
          <w:rFonts w:ascii="Times New Roman" w:eastAsia="Times New Roman" w:hAnsi="Times New Roman" w:cs="Times New Roman"/>
          <w:color w:val="000000"/>
          <w:sz w:val="24"/>
          <w:szCs w:val="24"/>
        </w:rPr>
        <w:t xml:space="preserve"> utilização de pisos permeáveis</w:t>
      </w:r>
      <w:r>
        <w:rPr>
          <w:rFonts w:ascii="Times New Roman" w:eastAsia="Times New Roman" w:hAnsi="Times New Roman" w:cs="Times New Roman"/>
          <w:color w:val="000000"/>
          <w:sz w:val="24"/>
          <w:szCs w:val="24"/>
        </w:rPr>
        <w:t xml:space="preserve"> ou </w:t>
      </w:r>
      <w:proofErr w:type="spellStart"/>
      <w:r>
        <w:rPr>
          <w:rFonts w:ascii="Times New Roman" w:eastAsia="Times New Roman" w:hAnsi="Times New Roman" w:cs="Times New Roman"/>
          <w:color w:val="000000"/>
          <w:sz w:val="24"/>
          <w:szCs w:val="24"/>
        </w:rPr>
        <w:t>intertravados</w:t>
      </w:r>
      <w:proofErr w:type="spellEnd"/>
      <w:r>
        <w:rPr>
          <w:rFonts w:ascii="Times New Roman" w:eastAsia="Times New Roman" w:hAnsi="Times New Roman" w:cs="Times New Roman"/>
          <w:color w:val="000000"/>
          <w:sz w:val="24"/>
          <w:szCs w:val="24"/>
        </w:rPr>
        <w:t>, implantação de áreas verdes e soluções de drenagem sustentável.</w:t>
      </w: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18.5. Preservação do solo e recursos hídricos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Risco de contaminação por resíduos, óleos ou efluentes.</w:t>
      </w:r>
    </w:p>
    <w:p w:rsidR="001A14CE" w:rsidRDefault="00D74175">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Medida mitigadora:</w:t>
      </w:r>
      <w:r>
        <w:rPr>
          <w:rFonts w:ascii="Times New Roman" w:eastAsia="Times New Roman" w:hAnsi="Times New Roman" w:cs="Times New Roman"/>
          <w:color w:val="000000"/>
          <w:sz w:val="24"/>
          <w:szCs w:val="24"/>
        </w:rPr>
        <w:t xml:space="preserve"> organização do canteiro de obras, instalação de sa</w:t>
      </w:r>
      <w:r>
        <w:rPr>
          <w:rFonts w:ascii="Times New Roman" w:eastAsia="Times New Roman" w:hAnsi="Times New Roman" w:cs="Times New Roman"/>
          <w:color w:val="000000"/>
          <w:sz w:val="24"/>
          <w:szCs w:val="24"/>
        </w:rPr>
        <w:t>nitários químicos, armazenamento adequado de insumos e manutenção preventiva de equipamentos fora da área sensível.</w:t>
      </w:r>
    </w:p>
    <w:p w:rsidR="001A14CE" w:rsidRDefault="001A14CE">
      <w:pPr>
        <w:pBdr>
          <w:top w:val="nil"/>
          <w:left w:val="nil"/>
          <w:bottom w:val="nil"/>
          <w:right w:val="nil"/>
          <w:between w:val="nil"/>
        </w:pBdr>
        <w:jc w:val="both"/>
        <w:rPr>
          <w:rFonts w:ascii="Times New Roman" w:eastAsia="Times New Roman" w:hAnsi="Times New Roman" w:cs="Times New Roman"/>
          <w:color w:val="000000"/>
          <w:sz w:val="24"/>
          <w:szCs w:val="24"/>
        </w:rPr>
      </w:pPr>
    </w:p>
    <w:p w:rsidR="001A14CE" w:rsidRDefault="00D74175">
      <w:pPr>
        <w:tabs>
          <w:tab w:val="left" w:pos="700"/>
        </w:tabs>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18.6. Classificação dos impactos</w:t>
      </w:r>
    </w:p>
    <w:p w:rsidR="001A14CE" w:rsidRDefault="00D74175">
      <w:pPr>
        <w:tabs>
          <w:tab w:val="left" w:pos="700"/>
        </w:tabs>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Considerando os benefícios sociais diretos decorrentes da implantação da Praça de Estandarte, os impactos</w:t>
      </w:r>
      <w:r>
        <w:rPr>
          <w:rFonts w:ascii="Times New Roman" w:eastAsia="Times New Roman" w:hAnsi="Times New Roman" w:cs="Times New Roman"/>
          <w:sz w:val="24"/>
          <w:szCs w:val="24"/>
        </w:rPr>
        <w:t xml:space="preserve"> ambientais são classificados como de </w:t>
      </w:r>
      <w:r>
        <w:rPr>
          <w:rFonts w:ascii="Times New Roman" w:eastAsia="Times New Roman" w:hAnsi="Times New Roman" w:cs="Times New Roman"/>
          <w:b/>
          <w:bCs/>
          <w:sz w:val="24"/>
          <w:szCs w:val="24"/>
        </w:rPr>
        <w:t>baixa magnitude, temporários e plenamente mitigáveis</w:t>
      </w:r>
      <w:r>
        <w:rPr>
          <w:rFonts w:ascii="Times New Roman" w:eastAsia="Times New Roman" w:hAnsi="Times New Roman" w:cs="Times New Roman"/>
          <w:sz w:val="24"/>
          <w:szCs w:val="24"/>
        </w:rPr>
        <w:t>, não comprometendo a viabilidade ambiental do empreendimento.</w:t>
      </w:r>
    </w:p>
    <w:p w:rsidR="001A14CE" w:rsidRDefault="00D74175">
      <w:pPr>
        <w:pStyle w:val="Ttulo1"/>
        <w:tabs>
          <w:tab w:val="left" w:pos="425"/>
        </w:tabs>
        <w:spacing w:before="258"/>
        <w:ind w:left="0"/>
        <w:rPr>
          <w:rFonts w:ascii="Times New Roman" w:eastAsia="Times New Roman" w:hAnsi="Times New Roman" w:cs="Times New Roman"/>
          <w:sz w:val="24"/>
          <w:szCs w:val="24"/>
        </w:rPr>
      </w:pPr>
      <w:bookmarkStart w:id="26" w:name="_heading=h.gmuqjgsoipi2" w:colFirst="0" w:colLast="0"/>
      <w:bookmarkEnd w:id="26"/>
      <w:r>
        <w:rPr>
          <w:rFonts w:ascii="Times New Roman" w:eastAsia="Times New Roman" w:hAnsi="Times New Roman" w:cs="Times New Roman"/>
          <w:sz w:val="24"/>
          <w:szCs w:val="24"/>
        </w:rPr>
        <w:t>19.ESTIMATIVA DE PREÇOS E DOTAÇÃO ORÇAMENTÁRIA.</w:t>
      </w:r>
    </w:p>
    <w:p w:rsidR="001A14CE" w:rsidRDefault="00D74175">
      <w:pPr>
        <w:pBdr>
          <w:top w:val="nil"/>
          <w:left w:val="nil"/>
          <w:bottom w:val="nil"/>
          <w:right w:val="nil"/>
          <w:between w:val="nil"/>
        </w:pBdr>
        <w:tabs>
          <w:tab w:val="left" w:pos="538"/>
        </w:tabs>
        <w:spacing w:before="1"/>
        <w:ind w:left="1" w:right="10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sz w:val="24"/>
          <w:szCs w:val="24"/>
        </w:rPr>
        <w:t xml:space="preserve">19.1. </w:t>
      </w:r>
      <w:r>
        <w:rPr>
          <w:rFonts w:ascii="Times New Roman" w:eastAsia="Times New Roman" w:hAnsi="Times New Roman" w:cs="Times New Roman"/>
          <w:color w:val="000000"/>
          <w:sz w:val="24"/>
          <w:szCs w:val="24"/>
        </w:rPr>
        <w:t xml:space="preserve">O custo estimado da contratação é de </w:t>
      </w:r>
      <w:r>
        <w:rPr>
          <w:rFonts w:ascii="Times New Roman" w:eastAsia="Times New Roman" w:hAnsi="Times New Roman" w:cs="Times New Roman"/>
          <w:b/>
          <w:bCs/>
          <w:color w:val="000000"/>
          <w:sz w:val="24"/>
          <w:szCs w:val="24"/>
        </w:rPr>
        <w:t>R</w:t>
      </w:r>
      <w:r>
        <w:rPr>
          <w:rFonts w:ascii="Times New Roman" w:eastAsia="Times New Roman" w:hAnsi="Times New Roman" w:cs="Times New Roman"/>
          <w:b/>
          <w:bCs/>
          <w:sz w:val="24"/>
          <w:szCs w:val="24"/>
        </w:rPr>
        <w:t>$1.070.196,58 (um milhão, setenta mil, cento e noventa e seis reais e cinquenta e oito centavos</w:t>
      </w:r>
      <w:proofErr w:type="gramStart"/>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color w:val="000000"/>
          <w:sz w:val="24"/>
          <w:szCs w:val="24"/>
        </w:rPr>
        <w:t>.</w:t>
      </w:r>
      <w:proofErr w:type="gramEnd"/>
      <w:r>
        <w:rPr>
          <w:rFonts w:ascii="Times New Roman" w:eastAsia="Times New Roman" w:hAnsi="Times New Roman" w:cs="Times New Roman"/>
          <w:b/>
          <w:bCs/>
          <w:color w:val="000000"/>
          <w:sz w:val="24"/>
          <w:szCs w:val="24"/>
        </w:rPr>
        <w:t xml:space="preserve"> </w:t>
      </w:r>
    </w:p>
    <w:p w:rsidR="001A14CE" w:rsidRDefault="001A14CE">
      <w:pPr>
        <w:pBdr>
          <w:top w:val="nil"/>
          <w:left w:val="nil"/>
          <w:bottom w:val="nil"/>
          <w:right w:val="nil"/>
          <w:between w:val="nil"/>
        </w:pBdr>
        <w:tabs>
          <w:tab w:val="left" w:pos="538"/>
        </w:tabs>
        <w:spacing w:before="1"/>
        <w:ind w:left="1" w:right="107"/>
        <w:jc w:val="both"/>
        <w:rPr>
          <w:rFonts w:ascii="Times New Roman" w:eastAsia="Times New Roman" w:hAnsi="Times New Roman" w:cs="Times New Roman"/>
          <w:b/>
          <w:bCs/>
          <w:sz w:val="24"/>
          <w:szCs w:val="24"/>
        </w:rPr>
      </w:pPr>
    </w:p>
    <w:p w:rsidR="001A14CE" w:rsidRDefault="00D741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A estimativa de preços da contratação foi estabelecida com os quantitativos levantados e com os preços do SINAPI - Sistema Nacional de Pesquisa de Cu</w:t>
      </w:r>
      <w:r>
        <w:rPr>
          <w:rFonts w:ascii="Times New Roman" w:eastAsia="Times New Roman" w:hAnsi="Times New Roman" w:cs="Times New Roman"/>
          <w:sz w:val="24"/>
          <w:szCs w:val="24"/>
        </w:rPr>
        <w:t>stos e Índices da Construção Civil, que é a principal tabela utilizada no orçamento de serviços de engenharia no Brasil, de acordo com o último boletim de referência publicado, mantida pela Caixa Econômica Federal e pelo IBGE, que informa os custos e índic</w:t>
      </w:r>
      <w:r>
        <w:rPr>
          <w:rFonts w:ascii="Times New Roman" w:eastAsia="Times New Roman" w:hAnsi="Times New Roman" w:cs="Times New Roman"/>
          <w:sz w:val="24"/>
          <w:szCs w:val="24"/>
        </w:rPr>
        <w:t>es da Construção Civil no Brasil.</w:t>
      </w:r>
    </w:p>
    <w:p w:rsidR="001A14CE" w:rsidRDefault="001A14CE">
      <w:pPr>
        <w:tabs>
          <w:tab w:val="left" w:pos="538"/>
        </w:tabs>
        <w:spacing w:before="1"/>
        <w:ind w:right="107"/>
        <w:jc w:val="both"/>
        <w:rPr>
          <w:rFonts w:ascii="Times New Roman" w:eastAsia="Times New Roman" w:hAnsi="Times New Roman" w:cs="Times New Roman"/>
          <w:sz w:val="24"/>
          <w:szCs w:val="24"/>
        </w:rPr>
      </w:pPr>
    </w:p>
    <w:p w:rsidR="001A14CE" w:rsidRDefault="00D74175">
      <w:pPr>
        <w:tabs>
          <w:tab w:val="left" w:pos="538"/>
        </w:tabs>
        <w:spacing w:before="1"/>
        <w:ind w:right="1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19.3. As despesas decorrentes da presente contratação correrão por conta dos recursos consignados na dotação orçamentária própria prevista no orçamento vigente da Prefeitura Municipal de Cândido Mendes/MA, conforme classi</w:t>
      </w:r>
      <w:r>
        <w:rPr>
          <w:rFonts w:ascii="Times New Roman" w:eastAsia="Times New Roman" w:hAnsi="Times New Roman" w:cs="Times New Roman"/>
          <w:sz w:val="24"/>
          <w:szCs w:val="24"/>
        </w:rPr>
        <w:t xml:space="preserve">ficação orçamentária constante nos autos do processo administrativo. </w:t>
      </w:r>
    </w:p>
    <w:p w:rsidR="001A14CE" w:rsidRDefault="001A14CE">
      <w:pPr>
        <w:ind w:left="1"/>
        <w:jc w:val="both"/>
        <w:rPr>
          <w:rFonts w:ascii="Times New Roman" w:eastAsia="Times New Roman" w:hAnsi="Times New Roman" w:cs="Times New Roman"/>
          <w:sz w:val="24"/>
          <w:szCs w:val="24"/>
        </w:rPr>
      </w:pPr>
    </w:p>
    <w:p w:rsidR="001A14CE" w:rsidRDefault="00D741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19.4. A execução deste projeto está em consonância com as metas de expansão da infraestrutura básica e melhoria dos serviços públicos previstos no Plano Plurianual (PPA) e na Lei de Dir</w:t>
      </w:r>
      <w:r>
        <w:rPr>
          <w:rFonts w:ascii="Times New Roman" w:eastAsia="Times New Roman" w:hAnsi="Times New Roman" w:cs="Times New Roman"/>
          <w:sz w:val="24"/>
          <w:szCs w:val="24"/>
        </w:rPr>
        <w:t>etrizes Orçamentárias (LDO) do município.</w:t>
      </w:r>
    </w:p>
    <w:p w:rsidR="001A14CE" w:rsidRDefault="001A14CE">
      <w:pPr>
        <w:pBdr>
          <w:top w:val="nil"/>
          <w:left w:val="nil"/>
          <w:bottom w:val="nil"/>
          <w:right w:val="nil"/>
          <w:between w:val="nil"/>
        </w:pBdr>
        <w:tabs>
          <w:tab w:val="left" w:pos="538"/>
        </w:tabs>
        <w:spacing w:before="1"/>
        <w:ind w:left="1" w:right="107"/>
        <w:jc w:val="both"/>
        <w:rPr>
          <w:rFonts w:ascii="Times New Roman" w:eastAsia="Times New Roman" w:hAnsi="Times New Roman" w:cs="Times New Roman"/>
          <w:b/>
          <w:bCs/>
          <w:sz w:val="24"/>
          <w:szCs w:val="24"/>
        </w:rPr>
      </w:pPr>
    </w:p>
    <w:p w:rsidR="001A14CE" w:rsidRDefault="001A14CE">
      <w:pPr>
        <w:pBdr>
          <w:top w:val="nil"/>
          <w:left w:val="nil"/>
          <w:bottom w:val="nil"/>
          <w:right w:val="nil"/>
          <w:between w:val="nil"/>
        </w:pBdr>
        <w:tabs>
          <w:tab w:val="left" w:pos="538"/>
        </w:tabs>
        <w:spacing w:before="1"/>
        <w:ind w:left="285" w:right="107"/>
        <w:jc w:val="both"/>
        <w:rPr>
          <w:rFonts w:ascii="Times New Roman" w:eastAsia="Times New Roman" w:hAnsi="Times New Roman" w:cs="Times New Roman"/>
          <w:color w:val="000000"/>
          <w:sz w:val="24"/>
          <w:szCs w:val="24"/>
        </w:rPr>
      </w:pPr>
    </w:p>
    <w:p w:rsidR="001A14CE" w:rsidRDefault="00D74175">
      <w:pPr>
        <w:pStyle w:val="Ttulo1"/>
        <w:tabs>
          <w:tab w:val="left" w:pos="357"/>
        </w:tabs>
        <w:ind w:left="0"/>
        <w:rPr>
          <w:rFonts w:ascii="Times New Roman" w:eastAsia="Times New Roman" w:hAnsi="Times New Roman" w:cs="Times New Roman"/>
          <w:sz w:val="24"/>
          <w:szCs w:val="24"/>
        </w:rPr>
      </w:pPr>
      <w:bookmarkStart w:id="27" w:name="_heading=h.shopsoltx8v3" w:colFirst="0" w:colLast="0"/>
      <w:bookmarkEnd w:id="27"/>
      <w:r>
        <w:rPr>
          <w:rFonts w:ascii="Times New Roman" w:eastAsia="Times New Roman" w:hAnsi="Times New Roman" w:cs="Times New Roman"/>
          <w:sz w:val="24"/>
          <w:szCs w:val="24"/>
        </w:rPr>
        <w:t xml:space="preserve">20. ANEXOS: Integram este Projeto Básico, para todos os fins e efeitos, os seguintes Anexos:         </w:t>
      </w:r>
    </w:p>
    <w:p w:rsidR="001A14CE" w:rsidRDefault="00D74175">
      <w:pPr>
        <w:pStyle w:val="Ttulo1"/>
        <w:tabs>
          <w:tab w:val="left" w:pos="357"/>
        </w:tabs>
        <w:ind w:left="141"/>
        <w:rPr>
          <w:rFonts w:ascii="Times New Roman" w:eastAsia="Times New Roman" w:hAnsi="Times New Roman" w:cs="Times New Roman"/>
          <w:sz w:val="24"/>
          <w:szCs w:val="24"/>
        </w:rPr>
      </w:pPr>
      <w:bookmarkStart w:id="28" w:name="_heading=h.gu1220bwsu8u" w:colFirst="0" w:colLast="0"/>
      <w:bookmarkEnd w:id="28"/>
      <w:r>
        <w:rPr>
          <w:rFonts w:ascii="Times New Roman" w:eastAsia="Times New Roman" w:hAnsi="Times New Roman" w:cs="Times New Roman"/>
          <w:sz w:val="24"/>
          <w:szCs w:val="24"/>
        </w:rPr>
        <w:t>ANEXO I – PROJETOS</w:t>
      </w:r>
    </w:p>
    <w:p w:rsidR="001A14CE" w:rsidRDefault="00D74175">
      <w:pPr>
        <w:pStyle w:val="Ttulo1"/>
        <w:spacing w:before="5"/>
        <w:ind w:left="14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ANEXO II – PLANILHA ORÇAMENTÁRIA</w:t>
      </w:r>
    </w:p>
    <w:p w:rsidR="001A14CE" w:rsidRDefault="00D74175">
      <w:pPr>
        <w:ind w:left="141" w:right="4639"/>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ANEXO III – MEMORIAL DESCRITIVO ANEXO IV – RRT</w:t>
      </w:r>
    </w:p>
    <w:p w:rsidR="001A14CE" w:rsidRDefault="001A14CE">
      <w:pPr>
        <w:ind w:left="429" w:right="4639"/>
        <w:rPr>
          <w:rFonts w:ascii="Times New Roman" w:eastAsia="Times New Roman" w:hAnsi="Times New Roman" w:cs="Times New Roman"/>
          <w:b/>
          <w:bCs/>
          <w:sz w:val="24"/>
          <w:szCs w:val="24"/>
        </w:rPr>
      </w:pPr>
    </w:p>
    <w:p w:rsidR="001A14CE" w:rsidRDefault="00D74175">
      <w:pPr>
        <w:pBdr>
          <w:top w:val="nil"/>
          <w:left w:val="nil"/>
          <w:bottom w:val="nil"/>
          <w:right w:val="nil"/>
          <w:between w:val="nil"/>
        </w:pBdr>
        <w:spacing w:before="1"/>
        <w:ind w:left="504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Cândido Mendes/MA, </w:t>
      </w:r>
      <w:r>
        <w:rPr>
          <w:rFonts w:ascii="Times New Roman" w:eastAsia="Times New Roman" w:hAnsi="Times New Roman" w:cs="Times New Roman"/>
          <w:sz w:val="24"/>
          <w:szCs w:val="24"/>
        </w:rPr>
        <w:t>14</w:t>
      </w:r>
      <w:r>
        <w:rPr>
          <w:rFonts w:ascii="Times New Roman" w:eastAsia="Times New Roman" w:hAnsi="Times New Roman" w:cs="Times New Roman"/>
          <w:color w:val="000000"/>
          <w:sz w:val="24"/>
          <w:szCs w:val="24"/>
        </w:rPr>
        <w:t xml:space="preserve"> de outubro de 2025.</w:t>
      </w:r>
    </w:p>
    <w:p w:rsidR="001A14CE" w:rsidRDefault="001A14CE">
      <w:pPr>
        <w:pBdr>
          <w:top w:val="nil"/>
          <w:left w:val="nil"/>
          <w:bottom w:val="nil"/>
          <w:right w:val="nil"/>
          <w:between w:val="nil"/>
        </w:pBdr>
        <w:spacing w:before="1"/>
        <w:ind w:left="5045"/>
        <w:rPr>
          <w:rFonts w:ascii="Times New Roman" w:eastAsia="Times New Roman" w:hAnsi="Times New Roman" w:cs="Times New Roman"/>
          <w:color w:val="000000"/>
          <w:sz w:val="24"/>
          <w:szCs w:val="24"/>
        </w:rPr>
      </w:pPr>
    </w:p>
    <w:p w:rsidR="001A14CE" w:rsidRDefault="001A14CE">
      <w:pPr>
        <w:pBdr>
          <w:top w:val="nil"/>
          <w:left w:val="nil"/>
          <w:bottom w:val="nil"/>
          <w:right w:val="nil"/>
          <w:between w:val="nil"/>
        </w:pBdr>
        <w:ind w:left="1"/>
        <w:rPr>
          <w:rFonts w:ascii="Times New Roman" w:eastAsia="Times New Roman" w:hAnsi="Times New Roman" w:cs="Times New Roman"/>
          <w:color w:val="000000"/>
          <w:sz w:val="24"/>
          <w:szCs w:val="24"/>
        </w:rPr>
      </w:pPr>
    </w:p>
    <w:p w:rsidR="001A14CE" w:rsidRDefault="00D74175">
      <w:pPr>
        <w:pBdr>
          <w:top w:val="nil"/>
          <w:left w:val="nil"/>
          <w:bottom w:val="nil"/>
          <w:right w:val="nil"/>
          <w:between w:val="nil"/>
        </w:pBdr>
        <w:ind w:lef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Arquiteta. ELIS REGINA CAMARA SOUSA</w:t>
      </w:r>
    </w:p>
    <w:p w:rsidR="001A14CE" w:rsidRDefault="00D7417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Nº do Registro: 00A1456008</w:t>
      </w:r>
    </w:p>
    <w:p w:rsidR="001A14CE" w:rsidRDefault="001A14CE">
      <w:pPr>
        <w:pBdr>
          <w:top w:val="nil"/>
          <w:left w:val="nil"/>
          <w:bottom w:val="nil"/>
          <w:right w:val="nil"/>
          <w:between w:val="nil"/>
        </w:pBdr>
        <w:spacing w:before="194"/>
        <w:rPr>
          <w:rFonts w:ascii="Times New Roman" w:eastAsia="Times New Roman" w:hAnsi="Times New Roman" w:cs="Times New Roman"/>
          <w:b/>
          <w:bCs/>
          <w:color w:val="000000"/>
          <w:sz w:val="24"/>
          <w:szCs w:val="24"/>
        </w:rPr>
      </w:pPr>
    </w:p>
    <w:p w:rsidR="001A14CE" w:rsidRDefault="001A14CE">
      <w:pPr>
        <w:pBdr>
          <w:top w:val="nil"/>
          <w:left w:val="nil"/>
          <w:bottom w:val="nil"/>
          <w:right w:val="nil"/>
          <w:between w:val="nil"/>
        </w:pBdr>
        <w:spacing w:before="194"/>
        <w:rPr>
          <w:rFonts w:ascii="Times New Roman" w:eastAsia="Times New Roman" w:hAnsi="Times New Roman" w:cs="Times New Roman"/>
          <w:b/>
          <w:bCs/>
          <w:color w:val="000000"/>
          <w:sz w:val="24"/>
          <w:szCs w:val="24"/>
        </w:rPr>
      </w:pPr>
    </w:p>
    <w:p w:rsidR="001A14CE" w:rsidRDefault="00D74175">
      <w:pPr>
        <w:spacing w:before="1"/>
        <w:ind w:left="198" w:right="335"/>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____________________________________________________________</w:t>
      </w:r>
    </w:p>
    <w:p w:rsidR="001A14CE" w:rsidRDefault="00D74175">
      <w:pPr>
        <w:pBdr>
          <w:top w:val="nil"/>
          <w:left w:val="nil"/>
          <w:bottom w:val="nil"/>
          <w:right w:val="nil"/>
          <w:between w:val="nil"/>
        </w:pBdr>
        <w:spacing w:before="39"/>
        <w:ind w:left="198" w:right="335"/>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JOSÉ BONIFÁCIO ROCHA DE JESUS</w:t>
      </w:r>
    </w:p>
    <w:p w:rsidR="001A14CE" w:rsidRDefault="00D74175">
      <w:pPr>
        <w:spacing w:before="38"/>
        <w:ind w:right="13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PREFEITO MUNICIPAL</w:t>
      </w:r>
    </w:p>
    <w:sectPr w:rsidR="001A14CE">
      <w:pgSz w:w="11910" w:h="16850"/>
      <w:pgMar w:top="2500" w:right="1133" w:bottom="308"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175" w:rsidRDefault="00D74175">
      <w:r>
        <w:separator/>
      </w:r>
    </w:p>
  </w:endnote>
  <w:endnote w:type="continuationSeparator" w:id="0">
    <w:p w:rsidR="00D74175" w:rsidRDefault="00D7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13225791-312E-48C6-B1C4-111A03CE54C8}"/>
    <w:embedBold r:id="rId2" w:fontKey="{F5BB3740-9CAA-43DD-A855-C81693B7890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02E6919-4104-4C9B-B977-06EE0324E047}"/>
  </w:font>
  <w:font w:name="Verdana">
    <w:panose1 w:val="020B0604030504040204"/>
    <w:charset w:val="00"/>
    <w:family w:val="swiss"/>
    <w:pitch w:val="variable"/>
    <w:sig w:usb0="A00006FF" w:usb1="4000205B" w:usb2="00000010" w:usb3="00000000" w:csb0="0000019F" w:csb1="00000000"/>
    <w:embedRegular r:id="rId4" w:fontKey="{7C7707DD-DB2C-46F3-93A4-2E5B1D092E72}"/>
  </w:font>
  <w:font w:name="Gungsuh">
    <w:charset w:val="81"/>
    <w:family w:val="roman"/>
    <w:pitch w:val="variable"/>
    <w:sig w:usb0="B00002AF" w:usb1="69D77CFB" w:usb2="00000030" w:usb3="00000000" w:csb0="0008009F" w:csb1="00000000"/>
    <w:embedRegular r:id="rId5" w:subsetted="1" w:fontKey="{273ACB94-C634-494E-9A0B-AB7AAEF8BB4B}"/>
  </w:font>
  <w:font w:name="Calibri">
    <w:panose1 w:val="020F0502020204030204"/>
    <w:charset w:val="00"/>
    <w:family w:val="swiss"/>
    <w:pitch w:val="variable"/>
    <w:sig w:usb0="E4002EFF" w:usb1="C200247B" w:usb2="00000009" w:usb3="00000000" w:csb0="000001FF" w:csb1="00000000"/>
    <w:embedRegular r:id="rId6" w:fontKey="{2AA2972B-BAA4-430D-8BC9-1410148A77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4CE" w:rsidRDefault="00D74175">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60374</wp:posOffset>
              </wp:positionH>
              <wp:positionV relativeFrom="paragraph">
                <wp:posOffset>9987279</wp:posOffset>
              </wp:positionV>
              <wp:extent cx="12700" cy="12700"/>
              <wp:effectExtent l="0" t="0" r="0" b="0"/>
              <wp:wrapNone/>
              <wp:docPr id="2" name="Forma livre: Forma 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5748783</wp:posOffset>
              </wp:positionH>
              <wp:positionV relativeFrom="paragraph">
                <wp:posOffset>9715125</wp:posOffset>
              </wp:positionV>
              <wp:extent cx="165100" cy="164465"/>
              <wp:effectExtent l="0" t="0" r="0" b="0"/>
              <wp:wrapNone/>
              <wp:docPr id="1" name="Retângulo 1"/>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1A14CE" w:rsidRDefault="00D74175">
                          <w:pPr>
                            <w:spacing w:before="20"/>
                            <w:ind w:left="60" w:firstLine="120"/>
                            <w:textDirection w:val="btLr"/>
                          </w:pPr>
                          <w:r>
                            <w:rPr>
                              <w:color w:val="000000"/>
                              <w:sz w:val="16"/>
                            </w:rPr>
                            <w:t xml:space="preserve"> PAGE 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5748783</wp:posOffset>
              </wp:positionH>
              <wp:positionV relativeFrom="paragraph">
                <wp:posOffset>9715125</wp:posOffset>
              </wp:positionV>
              <wp:extent cx="165100" cy="16446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5100" cy="164465"/>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simplePos x="0" y="0"/>
              <wp:positionH relativeFrom="column">
                <wp:posOffset>1053338</wp:posOffset>
              </wp:positionH>
              <wp:positionV relativeFrom="paragraph">
                <wp:posOffset>10020321</wp:posOffset>
              </wp:positionV>
              <wp:extent cx="3745229" cy="183515"/>
              <wp:effectExtent l="0" t="0" r="0" b="0"/>
              <wp:wrapNone/>
              <wp:docPr id="3" name="Retângulo 3"/>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1A14CE" w:rsidRDefault="00D74175">
                          <w:pPr>
                            <w:spacing w:before="20"/>
                            <w:ind w:left="20" w:firstLine="4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745229" cy="18351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175" w:rsidRDefault="00D74175">
      <w:r>
        <w:separator/>
      </w:r>
    </w:p>
  </w:footnote>
  <w:footnote w:type="continuationSeparator" w:id="0">
    <w:p w:rsidR="00D74175" w:rsidRDefault="00D74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4CE" w:rsidRDefault="00D74175">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g">
          <w:drawing>
            <wp:anchor distT="0" distB="0" distL="0" distR="0" simplePos="0" relativeHeight="251658240" behindDoc="1" locked="0" layoutInCell="1" hidden="0" allowOverlap="1">
              <wp:simplePos x="0" y="0"/>
              <wp:positionH relativeFrom="page">
                <wp:posOffset>2169478</wp:posOffset>
              </wp:positionH>
              <wp:positionV relativeFrom="page">
                <wp:posOffset>1290638</wp:posOffset>
              </wp:positionV>
              <wp:extent cx="3333115" cy="360876"/>
              <wp:effectExtent l="0" t="0" r="0" b="0"/>
              <wp:wrapNone/>
              <wp:docPr id="4" name="Retângulo 4"/>
              <wp:cNvGraphicFramePr/>
              <a:graphic xmlns:a="http://schemas.openxmlformats.org/drawingml/2006/main">
                <a:graphicData uri="http://schemas.microsoft.com/office/word/2010/wordprocessingShape">
                  <wps:wsp>
                    <wps:cNvSpPr/>
                    <wps:spPr>
                      <a:xfrm>
                        <a:off x="3684205" y="3604325"/>
                        <a:ext cx="3323590" cy="351351"/>
                      </a:xfrm>
                      <a:prstGeom prst="rect">
                        <a:avLst/>
                      </a:prstGeom>
                      <a:noFill/>
                      <a:ln>
                        <a:noFill/>
                      </a:ln>
                    </wps:spPr>
                    <wps:txbx>
                      <w:txbxContent>
                        <w:p w:rsidR="001A14CE" w:rsidRDefault="00D74175">
                          <w:pPr>
                            <w:spacing w:before="20"/>
                            <w:jc w:val="center"/>
                            <w:textDirection w:val="btLr"/>
                          </w:pPr>
                          <w:r>
                            <w:rPr>
                              <w:b/>
                              <w:color w:val="000000"/>
                            </w:rPr>
                            <w:t>PREFEITURA MUNICIPAL DE CÂNDIDO MENDES/MA</w:t>
                          </w:r>
                        </w:p>
                        <w:p w:rsidR="001A14CE" w:rsidRDefault="001A14CE">
                          <w:pPr>
                            <w:spacing w:before="1"/>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2169478</wp:posOffset>
              </wp:positionH>
              <wp:positionV relativeFrom="page">
                <wp:posOffset>1290638</wp:posOffset>
              </wp:positionV>
              <wp:extent cx="3333115" cy="360876"/>
              <wp:effectExtent b="0" l="0" r="0" t="0"/>
              <wp:wrapNone/>
              <wp:docPr id="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3333115" cy="360876"/>
                      </a:xfrm>
                      <a:prstGeom prst="rect"/>
                      <a:ln/>
                    </pic:spPr>
                  </pic:pic>
                </a:graphicData>
              </a:graphic>
            </wp:anchor>
          </w:drawing>
        </mc:Fallback>
      </mc:AlternateContent>
    </w:r>
    <w:r>
      <w:rPr>
        <w:noProof/>
        <w:color w:val="000000"/>
        <w:sz w:val="20"/>
        <w:szCs w:val="20"/>
      </w:rPr>
      <w:drawing>
        <wp:anchor distT="0" distB="0" distL="0" distR="0" simplePos="0" relativeHeight="251659264" behindDoc="1" locked="0" layoutInCell="1" hidden="0" allowOverlap="1">
          <wp:simplePos x="0" y="0"/>
          <wp:positionH relativeFrom="page">
            <wp:posOffset>2790825</wp:posOffset>
          </wp:positionH>
          <wp:positionV relativeFrom="page">
            <wp:posOffset>66675</wp:posOffset>
          </wp:positionV>
          <wp:extent cx="2019968" cy="1276772"/>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19968" cy="127677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214A"/>
    <w:multiLevelType w:val="multilevel"/>
    <w:tmpl w:val="BD0E7C0C"/>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 w15:restartNumberingAfterBreak="0">
    <w:nsid w:val="0E395870"/>
    <w:multiLevelType w:val="multilevel"/>
    <w:tmpl w:val="3174B0E6"/>
    <w:lvl w:ilvl="0">
      <w:start w:val="14"/>
      <w:numFmt w:val="decimal"/>
      <w:lvlText w:val="%1"/>
      <w:lvlJc w:val="left"/>
      <w:pPr>
        <w:ind w:left="1" w:hanging="677"/>
      </w:pPr>
    </w:lvl>
    <w:lvl w:ilvl="1">
      <w:start w:val="6"/>
      <w:numFmt w:val="decimal"/>
      <w:lvlText w:val="%1.%2"/>
      <w:lvlJc w:val="left"/>
      <w:pPr>
        <w:ind w:left="1" w:hanging="677"/>
      </w:pPr>
    </w:lvl>
    <w:lvl w:ilvl="2">
      <w:start w:val="1"/>
      <w:numFmt w:val="decimal"/>
      <w:lvlText w:val="%1.%2.%3."/>
      <w:lvlJc w:val="left"/>
      <w:pPr>
        <w:ind w:left="1" w:hanging="677"/>
      </w:pPr>
      <w:rPr>
        <w:rFonts w:ascii="Cambria" w:eastAsia="Cambria" w:hAnsi="Cambria" w:cs="Cambria"/>
        <w:b w:val="0"/>
        <w:bCs w:val="0"/>
        <w:i w:val="0"/>
        <w:iCs w:val="0"/>
        <w:sz w:val="22"/>
        <w:szCs w:val="22"/>
      </w:rPr>
    </w:lvl>
    <w:lvl w:ilvl="3">
      <w:numFmt w:val="bullet"/>
      <w:lvlText w:val="•"/>
      <w:lvlJc w:val="left"/>
      <w:pPr>
        <w:ind w:left="2806" w:hanging="675"/>
      </w:pPr>
    </w:lvl>
    <w:lvl w:ilvl="4">
      <w:numFmt w:val="bullet"/>
      <w:lvlText w:val="•"/>
      <w:lvlJc w:val="left"/>
      <w:pPr>
        <w:ind w:left="3742" w:hanging="677"/>
      </w:pPr>
    </w:lvl>
    <w:lvl w:ilvl="5">
      <w:numFmt w:val="bullet"/>
      <w:lvlText w:val="•"/>
      <w:lvlJc w:val="left"/>
      <w:pPr>
        <w:ind w:left="4678" w:hanging="677"/>
      </w:pPr>
    </w:lvl>
    <w:lvl w:ilvl="6">
      <w:numFmt w:val="bullet"/>
      <w:lvlText w:val="•"/>
      <w:lvlJc w:val="left"/>
      <w:pPr>
        <w:ind w:left="5613" w:hanging="677"/>
      </w:pPr>
    </w:lvl>
    <w:lvl w:ilvl="7">
      <w:numFmt w:val="bullet"/>
      <w:lvlText w:val="•"/>
      <w:lvlJc w:val="left"/>
      <w:pPr>
        <w:ind w:left="6549" w:hanging="677"/>
      </w:pPr>
    </w:lvl>
    <w:lvl w:ilvl="8">
      <w:numFmt w:val="bullet"/>
      <w:lvlText w:val="•"/>
      <w:lvlJc w:val="left"/>
      <w:pPr>
        <w:ind w:left="7485" w:hanging="677"/>
      </w:pPr>
    </w:lvl>
  </w:abstractNum>
  <w:abstractNum w:abstractNumId="2" w15:restartNumberingAfterBreak="0">
    <w:nsid w:val="296B304A"/>
    <w:multiLevelType w:val="multilevel"/>
    <w:tmpl w:val="9C5E64E4"/>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 w15:restartNumberingAfterBreak="0">
    <w:nsid w:val="2F47757D"/>
    <w:multiLevelType w:val="multilevel"/>
    <w:tmpl w:val="0740953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2FD66D65"/>
    <w:multiLevelType w:val="multilevel"/>
    <w:tmpl w:val="2384FD0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5" w15:restartNumberingAfterBreak="0">
    <w:nsid w:val="322D2818"/>
    <w:multiLevelType w:val="multilevel"/>
    <w:tmpl w:val="CD6895E8"/>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6" w15:restartNumberingAfterBreak="0">
    <w:nsid w:val="335C0437"/>
    <w:multiLevelType w:val="multilevel"/>
    <w:tmpl w:val="D1646588"/>
    <w:lvl w:ilvl="0">
      <w:start w:val="1"/>
      <w:numFmt w:val="lowerLetter"/>
      <w:lvlText w:val="%1)"/>
      <w:lvlJc w:val="left"/>
      <w:pPr>
        <w:ind w:left="1" w:hanging="269"/>
      </w:pPr>
      <w:rPr>
        <w:rFonts w:ascii="Times New Roman" w:eastAsia="Times New Roman" w:hAnsi="Times New Roman" w:cs="Times New Roman"/>
        <w:b w:val="0"/>
        <w:bCs w:val="0"/>
        <w:i w:val="0"/>
        <w:iCs w:val="0"/>
        <w:sz w:val="22"/>
        <w:szCs w:val="22"/>
      </w:rPr>
    </w:lvl>
    <w:lvl w:ilvl="1">
      <w:start w:val="1"/>
      <w:numFmt w:val="decimal"/>
      <w:lvlText w:val="%1.%2)"/>
      <w:lvlJc w:val="left"/>
      <w:pPr>
        <w:ind w:left="1" w:hanging="411"/>
      </w:pPr>
      <w:rPr>
        <w:rFonts w:ascii="Times New Roman" w:eastAsia="Times New Roman" w:hAnsi="Times New Roman" w:cs="Times New Roman"/>
        <w:b/>
        <w:bCs/>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7" w15:restartNumberingAfterBreak="0">
    <w:nsid w:val="47210724"/>
    <w:multiLevelType w:val="multilevel"/>
    <w:tmpl w:val="54501090"/>
    <w:lvl w:ilvl="0">
      <w:start w:val="1"/>
      <w:numFmt w:val="decimal"/>
      <w:lvlText w:val="%1."/>
      <w:lvlJc w:val="left"/>
      <w:pPr>
        <w:ind w:left="285" w:hanging="284"/>
      </w:pPr>
      <w:rPr>
        <w:sz w:val="24"/>
        <w:szCs w:val="24"/>
      </w:rPr>
    </w:lvl>
    <w:lvl w:ilvl="1">
      <w:start w:val="1"/>
      <w:numFmt w:val="decimal"/>
      <w:lvlText w:val="%1.%2."/>
      <w:lvlJc w:val="left"/>
      <w:pPr>
        <w:ind w:left="1" w:hanging="1"/>
      </w:pPr>
      <w:rPr>
        <w:b/>
        <w:bCs/>
        <w:sz w:val="24"/>
        <w:szCs w:val="24"/>
      </w:rPr>
    </w:lvl>
    <w:lvl w:ilvl="2">
      <w:start w:val="1"/>
      <w:numFmt w:val="decimal"/>
      <w:lvlText w:val="%1.%2.%3."/>
      <w:lvlJc w:val="left"/>
      <w:pPr>
        <w:ind w:left="1" w:hanging="542"/>
      </w:pPr>
      <w:rPr>
        <w:rFonts w:ascii="Times New Roman" w:eastAsia="Times New Roman" w:hAnsi="Times New Roman" w:cs="Times New Roman"/>
        <w:b/>
        <w:bCs/>
        <w:i w:val="0"/>
        <w:iCs w:val="0"/>
        <w:sz w:val="24"/>
        <w:szCs w:val="24"/>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8" w15:restartNumberingAfterBreak="0">
    <w:nsid w:val="50D3701E"/>
    <w:multiLevelType w:val="multilevel"/>
    <w:tmpl w:val="12B4F892"/>
    <w:lvl w:ilvl="0">
      <w:start w:val="1"/>
      <w:numFmt w:val="lowerLetter"/>
      <w:lvlText w:val="%1)"/>
      <w:lvlJc w:val="left"/>
      <w:pPr>
        <w:ind w:left="1" w:hanging="708"/>
      </w:pPr>
      <w:rPr>
        <w:b/>
        <w:bCs/>
      </w:rPr>
    </w:lvl>
    <w:lvl w:ilvl="1">
      <w:numFmt w:val="bullet"/>
      <w:lvlText w:val="•"/>
      <w:lvlJc w:val="left"/>
      <w:pPr>
        <w:ind w:left="935" w:hanging="708"/>
      </w:pPr>
    </w:lvl>
    <w:lvl w:ilvl="2">
      <w:numFmt w:val="bullet"/>
      <w:lvlText w:val="•"/>
      <w:lvlJc w:val="left"/>
      <w:pPr>
        <w:ind w:left="1871" w:hanging="708"/>
      </w:pPr>
    </w:lvl>
    <w:lvl w:ilvl="3">
      <w:numFmt w:val="bullet"/>
      <w:lvlText w:val="•"/>
      <w:lvlJc w:val="left"/>
      <w:pPr>
        <w:ind w:left="2806" w:hanging="708"/>
      </w:pPr>
    </w:lvl>
    <w:lvl w:ilvl="4">
      <w:numFmt w:val="bullet"/>
      <w:lvlText w:val="•"/>
      <w:lvlJc w:val="left"/>
      <w:pPr>
        <w:ind w:left="3742" w:hanging="708"/>
      </w:pPr>
    </w:lvl>
    <w:lvl w:ilvl="5">
      <w:numFmt w:val="bullet"/>
      <w:lvlText w:val="•"/>
      <w:lvlJc w:val="left"/>
      <w:pPr>
        <w:ind w:left="4678" w:hanging="708"/>
      </w:pPr>
    </w:lvl>
    <w:lvl w:ilvl="6">
      <w:numFmt w:val="bullet"/>
      <w:lvlText w:val="•"/>
      <w:lvlJc w:val="left"/>
      <w:pPr>
        <w:ind w:left="5613" w:hanging="708"/>
      </w:pPr>
    </w:lvl>
    <w:lvl w:ilvl="7">
      <w:numFmt w:val="bullet"/>
      <w:lvlText w:val="•"/>
      <w:lvlJc w:val="left"/>
      <w:pPr>
        <w:ind w:left="6549" w:hanging="708"/>
      </w:pPr>
    </w:lvl>
    <w:lvl w:ilvl="8">
      <w:numFmt w:val="bullet"/>
      <w:lvlText w:val="•"/>
      <w:lvlJc w:val="left"/>
      <w:pPr>
        <w:ind w:left="7485" w:hanging="708"/>
      </w:pPr>
    </w:lvl>
  </w:abstractNum>
  <w:abstractNum w:abstractNumId="9" w15:restartNumberingAfterBreak="0">
    <w:nsid w:val="585F7659"/>
    <w:multiLevelType w:val="multilevel"/>
    <w:tmpl w:val="E8300060"/>
    <w:lvl w:ilvl="0">
      <w:start w:val="15"/>
      <w:numFmt w:val="decimal"/>
      <w:lvlText w:val="%1"/>
      <w:lvlJc w:val="left"/>
      <w:pPr>
        <w:ind w:left="1" w:hanging="706"/>
      </w:pPr>
    </w:lvl>
    <w:lvl w:ilvl="1">
      <w:start w:val="1"/>
      <w:numFmt w:val="decimal"/>
      <w:lvlText w:val="%1.%2"/>
      <w:lvlJc w:val="left"/>
      <w:pPr>
        <w:ind w:left="1" w:hanging="706"/>
      </w:pPr>
    </w:lvl>
    <w:lvl w:ilvl="2">
      <w:start w:val="3"/>
      <w:numFmt w:val="decimal"/>
      <w:lvlText w:val="%1.%2.%3"/>
      <w:lvlJc w:val="left"/>
      <w:pPr>
        <w:ind w:left="1" w:hanging="706"/>
      </w:pPr>
      <w:rPr>
        <w:rFonts w:ascii="Cambria" w:eastAsia="Cambria" w:hAnsi="Cambria" w:cs="Cambria"/>
        <w:b w:val="0"/>
        <w:bCs w:val="0"/>
        <w:i w:val="0"/>
        <w:iCs w:val="0"/>
        <w:sz w:val="22"/>
        <w:szCs w:val="22"/>
      </w:rPr>
    </w:lvl>
    <w:lvl w:ilvl="3">
      <w:numFmt w:val="bullet"/>
      <w:lvlText w:val="•"/>
      <w:lvlJc w:val="left"/>
      <w:pPr>
        <w:ind w:left="2806" w:hanging="705"/>
      </w:pPr>
    </w:lvl>
    <w:lvl w:ilvl="4">
      <w:numFmt w:val="bullet"/>
      <w:lvlText w:val="•"/>
      <w:lvlJc w:val="left"/>
      <w:pPr>
        <w:ind w:left="3742" w:hanging="706"/>
      </w:pPr>
    </w:lvl>
    <w:lvl w:ilvl="5">
      <w:numFmt w:val="bullet"/>
      <w:lvlText w:val="•"/>
      <w:lvlJc w:val="left"/>
      <w:pPr>
        <w:ind w:left="4678" w:hanging="705"/>
      </w:pPr>
    </w:lvl>
    <w:lvl w:ilvl="6">
      <w:numFmt w:val="bullet"/>
      <w:lvlText w:val="•"/>
      <w:lvlJc w:val="left"/>
      <w:pPr>
        <w:ind w:left="5613" w:hanging="706"/>
      </w:pPr>
    </w:lvl>
    <w:lvl w:ilvl="7">
      <w:numFmt w:val="bullet"/>
      <w:lvlText w:val="•"/>
      <w:lvlJc w:val="left"/>
      <w:pPr>
        <w:ind w:left="6549" w:hanging="706"/>
      </w:pPr>
    </w:lvl>
    <w:lvl w:ilvl="8">
      <w:numFmt w:val="bullet"/>
      <w:lvlText w:val="•"/>
      <w:lvlJc w:val="left"/>
      <w:pPr>
        <w:ind w:left="7485" w:hanging="706"/>
      </w:pPr>
    </w:lvl>
  </w:abstractNum>
  <w:abstractNum w:abstractNumId="10" w15:restartNumberingAfterBreak="0">
    <w:nsid w:val="5EE66540"/>
    <w:multiLevelType w:val="multilevel"/>
    <w:tmpl w:val="0A1C35E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Times New Roman" w:eastAsia="Times New Roman" w:hAnsi="Times New Roman" w:cs="Times New Roman"/>
        <w:b/>
        <w:bCs/>
        <w:i w:val="0"/>
        <w:iCs w:val="0"/>
        <w:sz w:val="24"/>
        <w:szCs w:val="24"/>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1" w15:restartNumberingAfterBreak="0">
    <w:nsid w:val="63BE3FD3"/>
    <w:multiLevelType w:val="multilevel"/>
    <w:tmpl w:val="8BC2347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2" w15:restartNumberingAfterBreak="0">
    <w:nsid w:val="65FB29D2"/>
    <w:multiLevelType w:val="multilevel"/>
    <w:tmpl w:val="2F90312A"/>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13" w15:restartNumberingAfterBreak="0">
    <w:nsid w:val="713F4023"/>
    <w:multiLevelType w:val="multilevel"/>
    <w:tmpl w:val="877E81B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num w:numId="1">
    <w:abstractNumId w:val="10"/>
  </w:num>
  <w:num w:numId="2">
    <w:abstractNumId w:val="2"/>
  </w:num>
  <w:num w:numId="3">
    <w:abstractNumId w:val="13"/>
  </w:num>
  <w:num w:numId="4">
    <w:abstractNumId w:val="1"/>
  </w:num>
  <w:num w:numId="5">
    <w:abstractNumId w:val="0"/>
  </w:num>
  <w:num w:numId="6">
    <w:abstractNumId w:val="5"/>
  </w:num>
  <w:num w:numId="7">
    <w:abstractNumId w:val="3"/>
  </w:num>
  <w:num w:numId="8">
    <w:abstractNumId w:val="4"/>
  </w:num>
  <w:num w:numId="9">
    <w:abstractNumId w:val="11"/>
  </w:num>
  <w:num w:numId="10">
    <w:abstractNumId w:val="7"/>
  </w:num>
  <w:num w:numId="11">
    <w:abstractNumId w:val="12"/>
  </w:num>
  <w:num w:numId="12">
    <w:abstractNumId w:val="6"/>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4CE"/>
    <w:rsid w:val="001A14CE"/>
    <w:rsid w:val="00D74175"/>
    <w:rsid w:val="00FC2C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57015A-644D-4B92-9BB9-F0FA02FB8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359"/>
      <w:jc w:val="both"/>
      <w:outlineLvl w:val="0"/>
    </w:pPr>
    <w:rPr>
      <w:b/>
      <w:bCs/>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abealho">
    <w:name w:val="header"/>
    <w:basedOn w:val="Normal"/>
    <w:link w:val="CabealhoCarter"/>
    <w:uiPriority w:val="99"/>
    <w:unhideWhenUsed/>
    <w:rsid w:val="00FC2C12"/>
    <w:pPr>
      <w:tabs>
        <w:tab w:val="center" w:pos="4252"/>
        <w:tab w:val="right" w:pos="8504"/>
      </w:tabs>
    </w:pPr>
  </w:style>
  <w:style w:type="character" w:customStyle="1" w:styleId="CabealhoCarter">
    <w:name w:val="Cabeçalho Caráter"/>
    <w:basedOn w:val="Tipodeletrapredefinidodopargrafo"/>
    <w:link w:val="Cabealho"/>
    <w:uiPriority w:val="99"/>
    <w:rsid w:val="00FC2C12"/>
  </w:style>
  <w:style w:type="paragraph" w:styleId="Rodap">
    <w:name w:val="footer"/>
    <w:basedOn w:val="Normal"/>
    <w:link w:val="RodapCarter"/>
    <w:uiPriority w:val="99"/>
    <w:unhideWhenUsed/>
    <w:rsid w:val="00FC2C12"/>
    <w:pPr>
      <w:tabs>
        <w:tab w:val="center" w:pos="4252"/>
        <w:tab w:val="right" w:pos="8504"/>
      </w:tabs>
    </w:pPr>
  </w:style>
  <w:style w:type="character" w:customStyle="1" w:styleId="RodapCarter">
    <w:name w:val="Rodapé Caráter"/>
    <w:basedOn w:val="Tipodeletrapredefinidodopargrafo"/>
    <w:link w:val="Rodap"/>
    <w:uiPriority w:val="99"/>
    <w:rsid w:val="00FC2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docs.google.com/document/d/1GLBiVxxHkWP_gsR2scj8__A0qi_ZyfT7/edit" TargetMode="External"/><Relationship Id="rId18" Type="http://schemas.openxmlformats.org/officeDocument/2006/relationships/hyperlink" Target="https://docs.google.com/document/d/1GLBiVxxHkWP_gsR2scj8__A0qi_ZyfT7/edit" TargetMode="External"/><Relationship Id="rId26" Type="http://schemas.openxmlformats.org/officeDocument/2006/relationships/hyperlink" Target="https://docs.google.com/document/d/1GLBiVxxHkWP_gsR2scj8__A0qi_ZyfT7/edit" TargetMode="External"/><Relationship Id="rId39" Type="http://schemas.openxmlformats.org/officeDocument/2006/relationships/hyperlink" Target="https://docs.google.com/document/d/1GLBiVxxHkWP_gsR2scj8__A0qi_ZyfT7/edit" TargetMode="External"/><Relationship Id="rId21" Type="http://schemas.openxmlformats.org/officeDocument/2006/relationships/hyperlink" Target="https://docs.google.com/document/d/1GLBiVxxHkWP_gsR2scj8__A0qi_ZyfT7/edit" TargetMode="External"/><Relationship Id="rId34" Type="http://schemas.openxmlformats.org/officeDocument/2006/relationships/hyperlink" Target="https://docs.google.com/document/d/1GLBiVxxHkWP_gsR2scj8__A0qi_ZyfT7/edit" TargetMode="External"/><Relationship Id="rId42" Type="http://schemas.openxmlformats.org/officeDocument/2006/relationships/hyperlink" Target="https://docs.google.com/document/d/1GLBiVxxHkWP_gsR2scj8__A0qi_ZyfT7/edi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GLBiVxxHkWP_gsR2scj8__A0qi_ZyfT7/edit" TargetMode="External"/><Relationship Id="rId20" Type="http://schemas.openxmlformats.org/officeDocument/2006/relationships/hyperlink" Target="https://docs.google.com/document/d/1GLBiVxxHkWP_gsR2scj8__A0qi_ZyfT7/edit" TargetMode="External"/><Relationship Id="rId29" Type="http://schemas.openxmlformats.org/officeDocument/2006/relationships/hyperlink" Target="https://docs.google.com/document/d/1GLBiVxxHkWP_gsR2scj8__A0qi_ZyfT7/edit" TargetMode="External"/><Relationship Id="rId41" Type="http://schemas.openxmlformats.org/officeDocument/2006/relationships/hyperlink" Target="https://docs.google.com/document/d/1GLBiVxxHkWP_gsR2scj8__A0qi_ZyfT7/ed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GLBiVxxHkWP_gsR2scj8__A0qi_ZyfT7/edit" TargetMode="External"/><Relationship Id="rId24" Type="http://schemas.openxmlformats.org/officeDocument/2006/relationships/hyperlink" Target="https://docs.google.com/document/d/1GLBiVxxHkWP_gsR2scj8__A0qi_ZyfT7/edit" TargetMode="External"/><Relationship Id="rId32" Type="http://schemas.openxmlformats.org/officeDocument/2006/relationships/hyperlink" Target="https://docs.google.com/document/d/1GLBiVxxHkWP_gsR2scj8__A0qi_ZyfT7/edit" TargetMode="External"/><Relationship Id="rId37" Type="http://schemas.openxmlformats.org/officeDocument/2006/relationships/hyperlink" Target="https://docs.google.com/document/d/1GLBiVxxHkWP_gsR2scj8__A0qi_ZyfT7/edit" TargetMode="External"/><Relationship Id="rId40" Type="http://schemas.openxmlformats.org/officeDocument/2006/relationships/hyperlink" Target="https://docs.google.com/document/d/1GLBiVxxHkWP_gsR2scj8__A0qi_ZyfT7/edit" TargetMode="External"/><Relationship Id="rId5" Type="http://schemas.openxmlformats.org/officeDocument/2006/relationships/webSettings" Target="webSettings.xml"/><Relationship Id="rId15" Type="http://schemas.openxmlformats.org/officeDocument/2006/relationships/hyperlink" Target="https://docs.google.com/document/d/1GLBiVxxHkWP_gsR2scj8__A0qi_ZyfT7/edit" TargetMode="External"/><Relationship Id="rId23" Type="http://schemas.openxmlformats.org/officeDocument/2006/relationships/hyperlink" Target="https://docs.google.com/document/d/1GLBiVxxHkWP_gsR2scj8__A0qi_ZyfT7/edit" TargetMode="External"/><Relationship Id="rId28" Type="http://schemas.openxmlformats.org/officeDocument/2006/relationships/hyperlink" Target="https://docs.google.com/document/d/1GLBiVxxHkWP_gsR2scj8__A0qi_ZyfT7/edit" TargetMode="External"/><Relationship Id="rId36" Type="http://schemas.openxmlformats.org/officeDocument/2006/relationships/hyperlink" Target="https://docs.google.com/document/d/1GLBiVxxHkWP_gsR2scj8__A0qi_ZyfT7/edit" TargetMode="External"/><Relationship Id="rId10" Type="http://schemas.openxmlformats.org/officeDocument/2006/relationships/hyperlink" Target="https://docs.google.com/document/d/1GLBiVxxHkWP_gsR2scj8__A0qi_ZyfT7/edit" TargetMode="External"/><Relationship Id="rId19" Type="http://schemas.openxmlformats.org/officeDocument/2006/relationships/hyperlink" Target="https://docs.google.com/document/d/1GLBiVxxHkWP_gsR2scj8__A0qi_ZyfT7/edit" TargetMode="External"/><Relationship Id="rId31" Type="http://schemas.openxmlformats.org/officeDocument/2006/relationships/hyperlink" Target="https://docs.google.com/document/d/1GLBiVxxHkWP_gsR2scj8__A0qi_ZyfT7/edi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cs.google.com/document/d/1GLBiVxxHkWP_gsR2scj8__A0qi_ZyfT7/edit" TargetMode="External"/><Relationship Id="rId22" Type="http://schemas.openxmlformats.org/officeDocument/2006/relationships/hyperlink" Target="https://docs.google.com/document/d/1GLBiVxxHkWP_gsR2scj8__A0qi_ZyfT7/edit" TargetMode="External"/><Relationship Id="rId27" Type="http://schemas.openxmlformats.org/officeDocument/2006/relationships/hyperlink" Target="https://docs.google.com/document/d/1GLBiVxxHkWP_gsR2scj8__A0qi_ZyfT7/edit" TargetMode="External"/><Relationship Id="rId30" Type="http://schemas.openxmlformats.org/officeDocument/2006/relationships/hyperlink" Target="https://docs.google.com/document/d/1GLBiVxxHkWP_gsR2scj8__A0qi_ZyfT7/edit" TargetMode="External"/><Relationship Id="rId35" Type="http://schemas.openxmlformats.org/officeDocument/2006/relationships/hyperlink" Target="https://docs.google.com/document/d/1GLBiVxxHkWP_gsR2scj8__A0qi_ZyfT7/edit"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cs.google.com/document/d/1GLBiVxxHkWP_gsR2scj8__A0qi_ZyfT7/edit" TargetMode="External"/><Relationship Id="rId17" Type="http://schemas.openxmlformats.org/officeDocument/2006/relationships/hyperlink" Target="https://docs.google.com/document/d/1GLBiVxxHkWP_gsR2scj8__A0qi_ZyfT7/edit" TargetMode="External"/><Relationship Id="rId25" Type="http://schemas.openxmlformats.org/officeDocument/2006/relationships/hyperlink" Target="https://docs.google.com/document/d/1GLBiVxxHkWP_gsR2scj8__A0qi_ZyfT7/edit" TargetMode="External"/><Relationship Id="rId33" Type="http://schemas.openxmlformats.org/officeDocument/2006/relationships/hyperlink" Target="https://docs.google.com/document/d/1GLBiVxxHkWP_gsR2scj8__A0qi_ZyfT7/edit" TargetMode="External"/><Relationship Id="rId38" Type="http://schemas.openxmlformats.org/officeDocument/2006/relationships/hyperlink" Target="https://docs.google.com/document/d/1GLBiVxxHkWP_gsR2scj8__A0qi_ZyfT7/ed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ewr0G+biNA+SIiu3Verc1MslAQ==">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10895</Words>
  <Characters>58837</Characters>
  <Application>Microsoft Office Word</Application>
  <DocSecurity>0</DocSecurity>
  <Lines>490</Lines>
  <Paragraphs>139</Paragraphs>
  <ScaleCrop>false</ScaleCrop>
  <Company/>
  <LinksUpToDate>false</LinksUpToDate>
  <CharactersWithSpaces>69593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Mayre</cp:lastModifiedBy>
  <cp:revision>2</cp:revision>
  <dcterms:created xsi:type="dcterms:W3CDTF">2026-05-19T13:00:00Z</dcterms:created>
  <dcterms:modified xsi:type="dcterms:W3CDTF">2026-05-19T13:00:00Z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2025-01-08T00:00:00Z</vt:lpwstr>
  </property>
  <property fmtid="{D5CDD505-2E9C-101B-9397-08002B2CF9AE}" pid="3" name="Creator">
    <vt:lpwstr>Microsoft® Word 2016</vt:lpwstr>
  </property>
  <property fmtid="{D5CDD505-2E9C-101B-9397-08002B2CF9AE}" pid="4" name="LastSaved">
    <vt:lpwstr>2025-06-27T00:00:00Z</vt:lpwstr>
  </property>
  <property fmtid="{D5CDD505-2E9C-101B-9397-08002B2CF9AE}" pid="5" name="Producer">
    <vt:lpwstr>Microsoft® Word 2016</vt:lpwstr>
  </property>
</Properties>
</file>