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ind w:left="201" w:right="322" w:firstLine="0"/>
        <w:jc w:val="center"/>
        <w:rPr>
          <w:b w:val="1"/>
          <w:bCs w:val="1"/>
        </w:rPr>
      </w:pPr>
      <w:r w:rsidDel="00000000" w:rsidR="00000000" w:rsidRPr="00000000">
        <w:rPr>
          <w:b w:val="1"/>
          <w:bCs w:val="1"/>
          <w:rtl w:val="0"/>
        </w:rPr>
        <w:t xml:space="preserve">PROJETO BÁSICO</w:t>
      </w:r>
    </w:p>
    <w:p w:rsidR="00000000" w:rsidDel="00000000" w:rsidP="00000000" w:rsidRDefault="00000000" w:rsidRPr="00000000" w14:paraId="00000015">
      <w:pPr>
        <w:spacing w:before="37" w:line="276" w:lineRule="auto"/>
        <w:ind w:left="198" w:right="322" w:firstLine="0"/>
        <w:jc w:val="center"/>
        <w:rPr>
          <w:b w:val="1"/>
          <w:bCs w:val="1"/>
        </w:rPr>
      </w:pPr>
      <w:r w:rsidDel="00000000" w:rsidR="00000000" w:rsidRPr="00000000">
        <w:rPr>
          <w:b w:val="1"/>
          <w:bCs w:val="1"/>
          <w:rtl w:val="0"/>
        </w:rPr>
        <w:t xml:space="preserve">PARA A CONSTRUÇÃO DE POÇOS TUBULARES SEMI-ARTESIANOS E ESTRUTURA EM CONCRETO PRÉ-MOLDADO PARA RESERVATÓRIO ELEVADO DE 10.000 LITROS, EM ESCOLAS E QUADRA, LOCALIZADAS NA ZONA RURAL DO MUNICÍPIO DE CÂNDIDO MENDES/MA.</w:t>
      </w:r>
    </w:p>
    <w:p w:rsidR="00000000" w:rsidDel="00000000" w:rsidP="00000000" w:rsidRDefault="00000000" w:rsidRPr="00000000" w14:paraId="00000016">
      <w:pPr>
        <w:spacing w:before="37" w:line="276" w:lineRule="auto"/>
        <w:ind w:left="198" w:right="322" w:firstLine="0"/>
        <w:jc w:val="center"/>
        <w:rPr>
          <w:b w:val="1"/>
          <w:bCs w:val="1"/>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ind w:left="198" w:right="323" w:firstLine="0"/>
        <w:jc w:val="center"/>
        <w:rPr>
          <w:b w:val="1"/>
          <w:bCs w:val="1"/>
        </w:rPr>
        <w:sectPr>
          <w:headerReference r:id="rId7" w:type="default"/>
          <w:footerReference r:id="rId8" w:type="default"/>
          <w:pgSz w:h="16850" w:w="11910" w:orient="portrait"/>
          <w:pgMar w:bottom="1020" w:top="2500" w:left="1417" w:right="1133" w:header="586" w:footer="827"/>
          <w:pgNumType w:start="1"/>
        </w:sectPr>
      </w:pPr>
      <w:r w:rsidDel="00000000" w:rsidR="00000000" w:rsidRPr="00000000">
        <w:rPr>
          <w:b w:val="1"/>
          <w:bCs w:val="1"/>
          <w:rtl w:val="0"/>
        </w:rPr>
        <w:t xml:space="preserve">NOVEMBRO DE 2025</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ind w:left="15" w:right="134" w:firstLine="0"/>
        <w:jc w:val="center"/>
        <w:rPr>
          <w:b w:val="1"/>
          <w:bCs w:val="1"/>
        </w:rPr>
      </w:pPr>
      <w:r w:rsidDel="00000000" w:rsidR="00000000" w:rsidRPr="00000000">
        <w:rPr>
          <w:b w:val="1"/>
          <w:bCs w:val="1"/>
          <w:rtl w:val="0"/>
        </w:rPr>
        <w:t xml:space="preserve">SUMÁRIO</w:t>
      </w:r>
    </w:p>
    <w:p w:rsidR="00000000" w:rsidDel="00000000" w:rsidP="00000000" w:rsidRDefault="00000000" w:rsidRPr="00000000" w14:paraId="0000003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998" w:line="240" w:lineRule="auto"/>
        <w:ind w:left="440" w:right="0" w:hanging="439"/>
        <w:jc w:val="left"/>
        <w:rPr/>
      </w:pPr>
      <w:hyperlink w:anchor="_heading=h.j6umci6ll8x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OBJETO</w:t>
          <w:tab/>
          <w:t xml:space="preserve">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100" w:line="240" w:lineRule="auto"/>
        <w:ind w:left="263" w:right="0" w:hanging="262"/>
        <w:jc w:val="left"/>
        <w:rPr/>
      </w:pPr>
      <w:hyperlink w:anchor="_heading=h.in4pchhowu2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JUSTIFICATIVA</w:t>
          <w:tab/>
          <w:t xml:space="preserve">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100" w:line="240" w:lineRule="auto"/>
        <w:ind w:left="263" w:right="0" w:hanging="262"/>
        <w:jc w:val="left"/>
        <w:rPr/>
      </w:pPr>
      <w:hyperlink w:anchor="_heading=h.6b9q98ec7z7x">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VIGÊNCIA CONTRATUAL E PRAZO DE PRESTAÇÃO DOS SERVIÇOS</w:t>
          <w:tab/>
          <w:t xml:space="preserve">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63"/>
          <w:tab w:val="right" w:leader="none" w:pos="9207"/>
        </w:tabs>
        <w:spacing w:after="0" w:before="99" w:line="240" w:lineRule="auto"/>
        <w:ind w:left="263" w:right="0" w:hanging="262"/>
        <w:jc w:val="left"/>
        <w:rPr/>
      </w:pPr>
      <w:hyperlink w:anchor="_heading=h.e2iryivkwlj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CLASSIFICAÇÃO DO OBJETO. FORMA DE SELEÇÃO DO FORNECEDOR</w:t>
          <w:tab/>
          <w:t xml:space="preserve">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2" w:line="240" w:lineRule="auto"/>
        <w:ind w:left="440" w:right="0" w:hanging="439"/>
        <w:jc w:val="left"/>
        <w:rPr/>
      </w:pPr>
      <w:hyperlink w:anchor="_heading=h.u4sakzk0kdgb">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VISTORIA PARA A LICITAÇÃO</w:t>
          <w:tab/>
          <w:t xml:space="preserve">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utnbu1xfku2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MATERIAIS A SEREM DISPONIBILIZADOS</w:t>
          <w:tab/>
          <w:t xml:space="preserve">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53pttbig7fmu">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CONTRATANTE</w:t>
          <w:tab/>
          <w:t xml:space="preserve">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99" w:line="240" w:lineRule="auto"/>
        <w:ind w:left="440" w:right="0" w:hanging="439"/>
        <w:jc w:val="left"/>
        <w:rPr/>
      </w:pPr>
      <w:hyperlink w:anchor="_heading=h.mvatoifiewdd">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CONTRATADA</w:t>
          <w:tab/>
          <w:t xml:space="preserve">5</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40"/>
          <w:tab w:val="right" w:leader="none" w:pos="9207"/>
        </w:tabs>
        <w:spacing w:after="0" w:before="100" w:line="240" w:lineRule="auto"/>
        <w:ind w:left="440" w:right="0" w:hanging="439"/>
        <w:jc w:val="left"/>
        <w:rPr/>
      </w:pPr>
      <w:hyperlink w:anchor="_heading=h.njc8478dxw2y">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SUBCONTRATAÇÃO</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9</w:t>
      </w:r>
    </w:p>
    <w:p w:rsidR="00000000" w:rsidDel="00000000" w:rsidP="00000000" w:rsidRDefault="00000000" w:rsidRPr="00000000" w14:paraId="0000003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skbkkjbimx5f">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CONTROLE E FISCALIZAÇÃO DA EXECUÇÃO</w:t>
          <w:tab/>
          <w:t xml:space="preserve">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96bdcn2lmg2c">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RECEBIMENTO E ACEITAÇÃO DO OBJETO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0</w:t>
      </w:r>
    </w:p>
    <w:p w:rsidR="00000000" w:rsidDel="00000000" w:rsidP="00000000" w:rsidRDefault="00000000" w:rsidRPr="00000000" w14:paraId="0000003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axijzpf251ll">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PAGAMENTO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4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3" w:line="240" w:lineRule="auto"/>
        <w:ind w:left="661" w:right="0" w:hanging="660"/>
        <w:jc w:val="left"/>
        <w:rPr/>
      </w:pPr>
      <w:hyperlink w:anchor="_heading=h.khje145kx01a">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REAJUSTE</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4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ruqme8tkjbu9">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SANÇÕES ADMINISTRATIVAS</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4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f4jiso6h3b5t">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QUALIFICAÇÃO TÉCNICA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4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100" w:line="240" w:lineRule="auto"/>
        <w:ind w:left="661" w:right="0" w:hanging="660"/>
        <w:jc w:val="left"/>
        <w:rPr/>
      </w:pPr>
      <w:hyperlink w:anchor="_heading=h.f4jiso6h3b5t">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RELATIVA À QUALIFICAÇÃO ECONÔMICO-FINANCEIRA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4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61"/>
          <w:tab w:val="right" w:leader="none" w:pos="9207"/>
        </w:tabs>
        <w:spacing w:after="0" w:before="99" w:line="240" w:lineRule="auto"/>
        <w:ind w:left="661" w:right="0" w:hanging="660"/>
        <w:jc w:val="left"/>
        <w:rPr/>
      </w:pPr>
      <w:hyperlink w:anchor="_heading=h.t1es1ve2krs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ESTIMATIVA DE PREÇOS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4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337"/>
          <w:tab w:val="right" w:leader="none" w:pos="9207"/>
        </w:tabs>
        <w:spacing w:after="0" w:before="100" w:line="240" w:lineRule="auto"/>
        <w:ind w:left="337" w:right="0" w:hanging="336"/>
        <w:jc w:val="left"/>
        <w:rPr/>
        <w:sectPr>
          <w:type w:val="nextPage"/>
          <w:pgSz w:h="16850" w:w="11910" w:orient="portrait"/>
          <w:pgMar w:bottom="1020" w:top="2500" w:left="1417" w:right="1133" w:header="586" w:footer="827"/>
        </w:sectPr>
      </w:pPr>
      <w:hyperlink w:anchor="_heading=h.jzz1spobje3w">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ANEXOS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pStyle w:val="Heading1"/>
        <w:numPr>
          <w:ilvl w:val="0"/>
          <w:numId w:val="5"/>
        </w:numPr>
        <w:tabs>
          <w:tab w:val="left" w:leader="none" w:pos="282"/>
        </w:tabs>
        <w:ind w:left="282" w:hanging="281"/>
        <w:rPr/>
      </w:pPr>
      <w:bookmarkStart w:colFirst="0" w:colLast="0" w:name="_heading=h.j6umci6ll8xh" w:id="0"/>
      <w:bookmarkEnd w:id="0"/>
      <w:r w:rsidDel="00000000" w:rsidR="00000000" w:rsidRPr="00000000">
        <w:rPr>
          <w:rtl w:val="0"/>
        </w:rPr>
        <w:t xml:space="preserve">OBJETO</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presente Projeto Básico tem por objeto a contratação de pessoa jurídica para a construção de poços tubulares semi-artesianos e estrutura em concreto pré-moldado para reservatório elevado de 10.000 litros, em escolas e quadra, localizadas na zona rural do município de Cândido Mendes/MA, consistindo em obra e/ou serviço de engenharia, a ser executado conforme condições, quantidades, exigências técnicas, ambientais e operacionais estabelecidas neste instrumento e em seus anexos.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objeto enquadra-se como obra/serviço de engenharia, nos termos do art. 6º, inciso XXI, da Lei nº 14.133/2021, não sendo caracterizado como serviço comum, razão pela qual demanda solução técnica específica, devidamente detalhada nos projetos e memoriais.</w:t>
      </w:r>
    </w:p>
    <w:p w:rsidR="00000000" w:rsidDel="00000000" w:rsidP="00000000" w:rsidRDefault="00000000" w:rsidRPr="00000000" w14:paraId="0000004C">
      <w:pPr>
        <w:tabs>
          <w:tab w:val="left" w:leader="none" w:pos="423"/>
        </w:tabs>
        <w:ind w:right="107"/>
        <w:rPr/>
      </w:pP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quantitativos, unidades, descrições técnicas e códigos de referência encontram-se discriminados na Planilha Orçamentária, nos Projetos Técnicos, no Memorial Descritivo e no Cronograma Físico-Financeiro, que integram este Projeto Básico.</w:t>
      </w:r>
    </w:p>
    <w:p w:rsidR="00000000" w:rsidDel="00000000" w:rsidP="00000000" w:rsidRDefault="00000000" w:rsidRPr="00000000" w14:paraId="0000004E">
      <w:pPr>
        <w:tabs>
          <w:tab w:val="left" w:leader="none" w:pos="423"/>
        </w:tabs>
        <w:ind w:right="107"/>
        <w:rPr/>
      </w:pPr>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23"/>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regime de execução adotado será o de empreitada por preço unitário, definido a partir das características do objeto e devidamente justificado no Estudo Técnico Preliminar, em consonância com as orientações do TCU e do IBRAOP.</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pStyle w:val="Heading1"/>
        <w:numPr>
          <w:ilvl w:val="0"/>
          <w:numId w:val="5"/>
        </w:numPr>
        <w:tabs>
          <w:tab w:val="left" w:leader="none" w:pos="275"/>
        </w:tabs>
        <w:ind w:left="275" w:hanging="274"/>
        <w:rPr/>
      </w:pPr>
      <w:bookmarkStart w:colFirst="0" w:colLast="0" w:name="_heading=h.in4pchhowu2m" w:id="1"/>
      <w:bookmarkEnd w:id="1"/>
      <w:r w:rsidDel="00000000" w:rsidR="00000000" w:rsidRPr="00000000">
        <w:rPr>
          <w:rtl w:val="0"/>
        </w:rPr>
        <w:t xml:space="preserve">JUSTIFICATIVA</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79"/>
        </w:tabs>
        <w:spacing w:after="0" w:before="0" w:line="257"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presente contratação decorre da necessidade da Administração Pública em garantir o acesso contínuo, seguro e adequado à água potável nos equipamentos públicos mencionados, os quais desempenham papel essencial na prestação de serviços educacionais, esportivos e comunitários, visando atender ao interesse público, assegurar a continuidade dos serviços e a implantação da infraestrutura necessária.</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33"/>
        </w:tabs>
        <w:spacing w:after="0" w:before="1" w:line="240" w:lineRule="auto"/>
        <w:ind w:left="1" w:right="13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implantação de poços tubulares semi-artesianos, associada à instalação de reservatórios elevados com capacidade compatível com a demanda local, configura solução técnica adequada, sustentável e economicamente viável, permitindo autonomia hídrica, regularidade no fornecimento e melhores condições sanitárias. Tal medida contribui diretamente para a promoção da saúde pública, a higiene dos ambientes escolares e esportivos, bem como para a continuidade das atividades pedagógicas e esportivas, evitando paralisações decorrentes da falta de água.</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33"/>
        </w:tabs>
        <w:spacing w:after="0" w:before="1" w:line="240" w:lineRule="auto"/>
        <w:ind w:left="1" w:right="13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justificativas técnica, administrativa e econômica da contratação, bem como a definição da solução adotada, encontram-se detalhadas no Estudo Técnico Preliminar – ETP, elaborado nos termos do art. 18 da Lei nº 14.133/2021, que integra este Projeto Básico como anexo</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numPr>
          <w:ilvl w:val="0"/>
          <w:numId w:val="5"/>
        </w:numPr>
        <w:tabs>
          <w:tab w:val="left" w:leader="none" w:pos="275"/>
        </w:tabs>
        <w:spacing w:before="1" w:lineRule="auto"/>
        <w:ind w:left="275" w:hanging="274"/>
        <w:rPr/>
      </w:pPr>
      <w:bookmarkStart w:colFirst="0" w:colLast="0" w:name="_heading=h.6b9q98ec7z7x" w:id="2"/>
      <w:bookmarkEnd w:id="2"/>
      <w:r w:rsidDel="00000000" w:rsidR="00000000" w:rsidRPr="00000000">
        <w:rPr>
          <w:rtl w:val="0"/>
        </w:rPr>
        <w:t xml:space="preserve">DA VIGÊNCIA CONTRATUAL E PRAZO DE PRESTAÇÃO DOS SERVIÇOS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05"/>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prazo de vigência do contrato será de </w:t>
      </w:r>
      <w:r w:rsidDel="00000000" w:rsidR="00000000" w:rsidRPr="00000000">
        <w:rPr>
          <w:rtl w:val="0"/>
        </w:rPr>
        <w:t xml:space="preserve">12</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meses</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meses, com início a partir de sua assinatura, podendo ser prorrogado na forma da legislação vigente.</w:t>
      </w:r>
    </w:p>
    <w:p w:rsidR="00000000" w:rsidDel="00000000" w:rsidP="00000000" w:rsidRDefault="00000000" w:rsidRPr="00000000" w14:paraId="0000005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74"/>
        </w:tabs>
        <w:spacing w:after="0" w:before="257" w:line="240" w:lineRule="auto"/>
        <w:ind w:left="1" w:right="14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execução dos serviços será iniciada a partir do recebimento da ordem de serviço, cujas etapas observarão o Cronograma Físico-financeiro parte integrante deste Projeto Básico.</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71"/>
        </w:tabs>
        <w:spacing w:after="0" w:before="1"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pStyle w:val="Heading1"/>
        <w:numPr>
          <w:ilvl w:val="0"/>
          <w:numId w:val="5"/>
        </w:numPr>
        <w:tabs>
          <w:tab w:val="left" w:leader="none" w:pos="275"/>
        </w:tabs>
        <w:ind w:left="275" w:hanging="274"/>
        <w:rPr/>
      </w:pPr>
      <w:bookmarkStart w:colFirst="0" w:colLast="0" w:name="_heading=h.e2iryivkwlj5" w:id="3"/>
      <w:bookmarkEnd w:id="3"/>
      <w:r w:rsidDel="00000000" w:rsidR="00000000" w:rsidRPr="00000000">
        <w:rPr>
          <w:rtl w:val="0"/>
        </w:rPr>
        <w:t xml:space="preserve">DA CLASSIFICAÇÃO DO OBJETO. FORMA DE SELEÇÃO DO FORNECEDOR</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91"/>
        </w:tabs>
        <w:spacing w:after="0" w:before="1" w:line="362" w:lineRule="auto"/>
        <w:ind w:left="1" w:right="13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objeto será contratado mediante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licitação na modalidade Concorrência</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ser realizada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preferencialmente na forma eletrônica</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nos termos do art. 28, inciso II, e do art. 17 da Lei nº 14.133/2021.</w:t>
      </w:r>
    </w:p>
    <w:p w:rsidR="00000000" w:rsidDel="00000000" w:rsidP="00000000" w:rsidRDefault="00000000" w:rsidRPr="00000000" w14:paraId="0000006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83"/>
        </w:tabs>
        <w:spacing w:after="0" w:before="253" w:line="240" w:lineRule="auto"/>
        <w:ind w:left="1" w:right="1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adoção da Concorrência Eletrônica justifica-se pela complexidade técnica do objeto, pelo valor estimado da contratação e pela necessidade de assegurar ampla competitividade, transparência e isonomia entre os licitantes, em consonância com as boas práticas recomendadas pelo Tribunal de Contas da União – TCU.</w:t>
      </w:r>
    </w:p>
    <w:p w:rsidR="00000000" w:rsidDel="00000000" w:rsidP="00000000" w:rsidRDefault="00000000" w:rsidRPr="00000000" w14:paraId="0000006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83"/>
        </w:tabs>
        <w:spacing w:after="0" w:before="253" w:line="240" w:lineRule="auto"/>
        <w:ind w:left="1" w:right="1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procedimento licitatório será processado integralmente em meio eletrônico, com utilização de sistema oficial de compras públicas, assegurando-se a publicidade dos atos por meio do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Portal Nacional de Contratações Públicas – PNCP</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nos termos do art. 174 da Lei nº 14.133/2021.</w:t>
      </w:r>
    </w:p>
    <w:p w:rsidR="00000000" w:rsidDel="00000000" w:rsidP="00000000" w:rsidRDefault="00000000" w:rsidRPr="00000000" w14:paraId="0000006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383"/>
        </w:tabs>
        <w:spacing w:after="0" w:before="253" w:line="240" w:lineRule="auto"/>
        <w:ind w:left="1" w:right="1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pStyle w:val="Heading1"/>
        <w:numPr>
          <w:ilvl w:val="0"/>
          <w:numId w:val="5"/>
        </w:numPr>
        <w:tabs>
          <w:tab w:val="left" w:leader="none" w:pos="428"/>
        </w:tabs>
        <w:ind w:left="428" w:hanging="427"/>
        <w:rPr/>
      </w:pPr>
      <w:bookmarkStart w:colFirst="0" w:colLast="0" w:name="_heading=h.u4sakzk0kdgb" w:id="4"/>
      <w:bookmarkEnd w:id="4"/>
      <w:r w:rsidDel="00000000" w:rsidR="00000000" w:rsidRPr="00000000">
        <w:rPr>
          <w:rtl w:val="0"/>
        </w:rPr>
        <w:t xml:space="preserve">REQUISITOS DA CONTRATAÇÃO</w:t>
      </w:r>
    </w:p>
    <w:p w:rsidR="00000000" w:rsidDel="00000000" w:rsidP="00000000" w:rsidRDefault="00000000" w:rsidRPr="00000000" w14:paraId="00000069">
      <w:pPr>
        <w:pStyle w:val="Heading1"/>
        <w:tabs>
          <w:tab w:val="left" w:leader="none" w:pos="428"/>
        </w:tabs>
        <w:ind w:left="428" w:firstLine="0"/>
        <w:rPr/>
      </w:pPr>
      <w:r w:rsidDel="00000000" w:rsidR="00000000" w:rsidRPr="00000000">
        <w:rPr>
          <w:rtl w:val="0"/>
        </w:rPr>
      </w:r>
    </w:p>
    <w:p w:rsidR="00000000" w:rsidDel="00000000" w:rsidP="00000000" w:rsidRDefault="00000000" w:rsidRPr="00000000" w14:paraId="0000006A">
      <w:pPr>
        <w:pStyle w:val="Heading1"/>
        <w:numPr>
          <w:ilvl w:val="1"/>
          <w:numId w:val="5"/>
        </w:numPr>
        <w:tabs>
          <w:tab w:val="left" w:leader="none" w:pos="428"/>
        </w:tabs>
        <w:ind w:left="1" w:hanging="1"/>
        <w:rPr>
          <w:b w:val="0"/>
          <w:bCs w:val="0"/>
        </w:rPr>
      </w:pPr>
      <w:r w:rsidDel="00000000" w:rsidR="00000000" w:rsidRPr="00000000">
        <w:rPr>
          <w:b w:val="0"/>
          <w:bCs w:val="0"/>
          <w:rtl w:val="0"/>
        </w:rPr>
        <w:t xml:space="preserve">Os requisitos da contratação observam o disposto no Estudo Técnico Preliminar e abrangem, no mínimo:</w:t>
      </w:r>
    </w:p>
    <w:p w:rsidR="00000000" w:rsidDel="00000000" w:rsidP="00000000" w:rsidRDefault="00000000" w:rsidRPr="00000000" w14:paraId="0000006B">
      <w:pPr>
        <w:pStyle w:val="Heading1"/>
        <w:tabs>
          <w:tab w:val="left" w:leader="none" w:pos="426"/>
        </w:tabs>
        <w:ind w:left="1" w:firstLine="0"/>
        <w:rPr>
          <w:b w:val="0"/>
          <w:bCs w:val="0"/>
        </w:rPr>
      </w:pPr>
      <w:r w:rsidDel="00000000" w:rsidR="00000000" w:rsidRPr="00000000">
        <w:rPr>
          <w:b w:val="0"/>
          <w:bCs w:val="0"/>
          <w:rtl w:val="0"/>
        </w:rPr>
        <w:t xml:space="preserve">I – atendimento integral às especificações técnicas constantes dos projetos, memoriais e normas aplicáveis;</w:t>
      </w:r>
    </w:p>
    <w:p w:rsidR="00000000" w:rsidDel="00000000" w:rsidP="00000000" w:rsidRDefault="00000000" w:rsidRPr="00000000" w14:paraId="0000006C">
      <w:pPr>
        <w:pStyle w:val="Heading1"/>
        <w:tabs>
          <w:tab w:val="left" w:leader="none" w:pos="426"/>
        </w:tabs>
        <w:ind w:left="1" w:firstLine="0"/>
        <w:rPr>
          <w:b w:val="0"/>
          <w:bCs w:val="0"/>
        </w:rPr>
      </w:pPr>
      <w:r w:rsidDel="00000000" w:rsidR="00000000" w:rsidRPr="00000000">
        <w:rPr>
          <w:b w:val="0"/>
          <w:bCs w:val="0"/>
          <w:rtl w:val="0"/>
        </w:rPr>
        <w:t xml:space="preserve">II – observância às normas técnicas da ABNT, às normas de segurança do trabalho (especialmente NR-18) e à legislação ambiental;</w:t>
      </w:r>
    </w:p>
    <w:p w:rsidR="00000000" w:rsidDel="00000000" w:rsidP="00000000" w:rsidRDefault="00000000" w:rsidRPr="00000000" w14:paraId="0000006D">
      <w:pPr>
        <w:pStyle w:val="Heading1"/>
        <w:tabs>
          <w:tab w:val="left" w:leader="none" w:pos="426"/>
        </w:tabs>
        <w:ind w:left="1" w:firstLine="0"/>
        <w:rPr>
          <w:b w:val="0"/>
          <w:bCs w:val="0"/>
        </w:rPr>
      </w:pPr>
      <w:r w:rsidDel="00000000" w:rsidR="00000000" w:rsidRPr="00000000">
        <w:rPr>
          <w:b w:val="0"/>
          <w:bCs w:val="0"/>
          <w:rtl w:val="0"/>
        </w:rPr>
        <w:t xml:space="preserve">III – adoção de práticas de sustentabilidade, quando aplicável, conforme art. 25, §1º, da Lei nº 14.133/2021;</w:t>
      </w:r>
    </w:p>
    <w:p w:rsidR="00000000" w:rsidDel="00000000" w:rsidP="00000000" w:rsidRDefault="00000000" w:rsidRPr="00000000" w14:paraId="0000006E">
      <w:pPr>
        <w:pStyle w:val="Heading1"/>
        <w:tabs>
          <w:tab w:val="left" w:leader="none" w:pos="426"/>
        </w:tabs>
        <w:ind w:left="1" w:firstLine="0"/>
        <w:rPr>
          <w:b w:val="0"/>
          <w:bCs w:val="0"/>
        </w:rPr>
      </w:pPr>
      <w:r w:rsidDel="00000000" w:rsidR="00000000" w:rsidRPr="00000000">
        <w:rPr>
          <w:b w:val="0"/>
          <w:bCs w:val="0"/>
          <w:rtl w:val="0"/>
        </w:rPr>
        <w:t xml:space="preserve">IV – manutenção das condições de habilitação e qualificação durante toda a execução contratual;</w:t>
      </w:r>
    </w:p>
    <w:p w:rsidR="00000000" w:rsidDel="00000000" w:rsidP="00000000" w:rsidRDefault="00000000" w:rsidRPr="00000000" w14:paraId="0000006F">
      <w:pPr>
        <w:pStyle w:val="Heading1"/>
        <w:tabs>
          <w:tab w:val="left" w:leader="none" w:pos="426"/>
        </w:tabs>
        <w:ind w:left="1" w:firstLine="0"/>
        <w:rPr>
          <w:b w:val="0"/>
          <w:bCs w:val="0"/>
        </w:rPr>
      </w:pPr>
      <w:r w:rsidDel="00000000" w:rsidR="00000000" w:rsidRPr="00000000">
        <w:rPr>
          <w:b w:val="0"/>
          <w:bCs w:val="0"/>
          <w:rtl w:val="0"/>
        </w:rPr>
        <w:t xml:space="preserve">V – prazo de execução compatível com o cronograma físico-financeiro aprovado;</w:t>
      </w:r>
    </w:p>
    <w:p w:rsidR="00000000" w:rsidDel="00000000" w:rsidP="00000000" w:rsidRDefault="00000000" w:rsidRPr="00000000" w14:paraId="00000070">
      <w:pPr>
        <w:pStyle w:val="Heading1"/>
        <w:tabs>
          <w:tab w:val="left" w:leader="none" w:pos="426"/>
        </w:tabs>
        <w:ind w:left="1" w:firstLine="0"/>
        <w:rPr>
          <w:b w:val="0"/>
          <w:bCs w:val="0"/>
        </w:rPr>
      </w:pPr>
      <w:r w:rsidDel="00000000" w:rsidR="00000000" w:rsidRPr="00000000">
        <w:rPr>
          <w:b w:val="0"/>
          <w:bCs w:val="0"/>
          <w:rtl w:val="0"/>
        </w:rPr>
        <w:t xml:space="preserve">VI – responsabilidade integral da contratada pelo gerenciamento técnico, administrativo e operacional da execução.</w:t>
      </w:r>
    </w:p>
    <w:p w:rsidR="00000000" w:rsidDel="00000000" w:rsidP="00000000" w:rsidRDefault="00000000" w:rsidRPr="00000000" w14:paraId="00000071">
      <w:pPr>
        <w:pStyle w:val="Heading1"/>
        <w:tabs>
          <w:tab w:val="left" w:leader="none" w:pos="426"/>
        </w:tabs>
        <w:ind w:left="1" w:firstLine="0"/>
        <w:rPr>
          <w:b w:val="0"/>
          <w:bCs w:val="0"/>
        </w:rPr>
      </w:pPr>
      <w:r w:rsidDel="00000000" w:rsidR="00000000" w:rsidRPr="00000000">
        <w:rPr>
          <w:rtl w:val="0"/>
        </w:rPr>
      </w:r>
    </w:p>
    <w:p w:rsidR="00000000" w:rsidDel="00000000" w:rsidP="00000000" w:rsidRDefault="00000000" w:rsidRPr="00000000" w14:paraId="00000072">
      <w:pPr>
        <w:pStyle w:val="Heading1"/>
        <w:numPr>
          <w:ilvl w:val="1"/>
          <w:numId w:val="5"/>
        </w:numPr>
        <w:tabs>
          <w:tab w:val="left" w:leader="none" w:pos="426"/>
        </w:tabs>
        <w:ind w:left="1" w:hanging="1"/>
        <w:rPr>
          <w:b w:val="0"/>
          <w:bCs w:val="0"/>
        </w:rPr>
      </w:pPr>
      <w:r w:rsidDel="00000000" w:rsidR="00000000" w:rsidRPr="00000000">
        <w:rPr>
          <w:b w:val="0"/>
          <w:bCs w:val="0"/>
          <w:rtl w:val="0"/>
        </w:rPr>
        <w:t xml:space="preserve">A licitante deverá declarar que possui pleno conhecimento das condições locais, dos projetos e das exigências necessárias para o cumprimento do objeto.</w:t>
      </w:r>
    </w:p>
    <w:p w:rsidR="00000000" w:rsidDel="00000000" w:rsidP="00000000" w:rsidRDefault="00000000" w:rsidRPr="00000000" w14:paraId="00000073">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4">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5">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6">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7">
      <w:pPr>
        <w:pStyle w:val="Heading1"/>
        <w:numPr>
          <w:ilvl w:val="0"/>
          <w:numId w:val="5"/>
        </w:numPr>
        <w:tabs>
          <w:tab w:val="left" w:leader="none" w:pos="428"/>
        </w:tabs>
        <w:ind w:left="428" w:hanging="427"/>
        <w:rPr>
          <w:sz w:val="20"/>
          <w:szCs w:val="20"/>
        </w:rPr>
      </w:pPr>
      <w:r w:rsidDel="00000000" w:rsidR="00000000" w:rsidRPr="00000000">
        <w:rPr>
          <w:sz w:val="20"/>
          <w:szCs w:val="20"/>
          <w:rtl w:val="0"/>
        </w:rPr>
        <w:t xml:space="preserve">MODELO DE EXECUÇÃO DO OBJETO</w:t>
      </w:r>
    </w:p>
    <w:p w:rsidR="00000000" w:rsidDel="00000000" w:rsidP="00000000" w:rsidRDefault="00000000" w:rsidRPr="00000000" w14:paraId="00000078">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9">
      <w:pPr>
        <w:pStyle w:val="Heading1"/>
        <w:numPr>
          <w:ilvl w:val="1"/>
          <w:numId w:val="5"/>
        </w:numPr>
        <w:tabs>
          <w:tab w:val="left" w:leader="none" w:pos="428"/>
        </w:tabs>
        <w:ind w:left="1" w:hanging="1"/>
        <w:rPr>
          <w:b w:val="0"/>
          <w:bCs w:val="0"/>
        </w:rPr>
      </w:pPr>
      <w:r w:rsidDel="00000000" w:rsidR="00000000" w:rsidRPr="00000000">
        <w:rPr>
          <w:b w:val="0"/>
          <w:bCs w:val="0"/>
          <w:rtl w:val="0"/>
        </w:rPr>
        <w:t xml:space="preserve">A execução do objeto ocorrerá de forma indireta, conforme o regime de execução definido neste Projeto Básico.</w:t>
      </w:r>
    </w:p>
    <w:p w:rsidR="00000000" w:rsidDel="00000000" w:rsidP="00000000" w:rsidRDefault="00000000" w:rsidRPr="00000000" w14:paraId="0000007A">
      <w:pPr>
        <w:pStyle w:val="Heading1"/>
        <w:numPr>
          <w:ilvl w:val="1"/>
          <w:numId w:val="5"/>
        </w:numPr>
        <w:tabs>
          <w:tab w:val="left" w:leader="none" w:pos="428"/>
        </w:tabs>
        <w:ind w:left="1" w:hanging="1"/>
        <w:rPr>
          <w:b w:val="0"/>
          <w:bCs w:val="0"/>
        </w:rPr>
      </w:pPr>
      <w:r w:rsidDel="00000000" w:rsidR="00000000" w:rsidRPr="00000000">
        <w:rPr>
          <w:b w:val="0"/>
          <w:bCs w:val="0"/>
          <w:rtl w:val="0"/>
        </w:rPr>
        <w:t xml:space="preserve">Os serviços/obras terão início após a emissão da ordem de serviço pela Administração, observados os prazos estabelecidos no cronograma físico-financeiro.</w:t>
      </w:r>
    </w:p>
    <w:p w:rsidR="00000000" w:rsidDel="00000000" w:rsidP="00000000" w:rsidRDefault="00000000" w:rsidRPr="00000000" w14:paraId="0000007B">
      <w:pPr>
        <w:pStyle w:val="Heading1"/>
        <w:numPr>
          <w:ilvl w:val="1"/>
          <w:numId w:val="5"/>
        </w:numPr>
        <w:tabs>
          <w:tab w:val="left" w:leader="none" w:pos="428"/>
        </w:tabs>
        <w:ind w:left="1" w:hanging="1"/>
        <w:rPr>
          <w:b w:val="0"/>
          <w:bCs w:val="0"/>
        </w:rPr>
      </w:pPr>
      <w:r w:rsidDel="00000000" w:rsidR="00000000" w:rsidRPr="00000000">
        <w:rPr>
          <w:b w:val="0"/>
          <w:bCs w:val="0"/>
          <w:rtl w:val="0"/>
        </w:rPr>
        <w:t xml:space="preserve">A execução deverá obedecer rigorosamente aos projetos aprovados, ao memorial descritivo, às especificações técnicas e às normas legais e regulamentares aplicáveis.</w:t>
      </w:r>
    </w:p>
    <w:p w:rsidR="00000000" w:rsidDel="00000000" w:rsidP="00000000" w:rsidRDefault="00000000" w:rsidRPr="00000000" w14:paraId="0000007C">
      <w:pPr>
        <w:pStyle w:val="Heading1"/>
        <w:numPr>
          <w:ilvl w:val="1"/>
          <w:numId w:val="5"/>
        </w:numPr>
        <w:tabs>
          <w:tab w:val="left" w:leader="none" w:pos="428"/>
        </w:tabs>
        <w:ind w:left="1" w:hanging="1"/>
        <w:rPr>
          <w:b w:val="0"/>
          <w:bCs w:val="0"/>
        </w:rPr>
      </w:pPr>
      <w:r w:rsidDel="00000000" w:rsidR="00000000" w:rsidRPr="00000000">
        <w:rPr>
          <w:b w:val="0"/>
          <w:bCs w:val="0"/>
          <w:rtl w:val="0"/>
        </w:rPr>
        <w:t xml:space="preserve">A contratada será responsável pela instalação, organização e manutenção do canteiro de obras, garantindo condições adequadas de segurança, higiene e operacionalidade.</w:t>
      </w:r>
    </w:p>
    <w:p w:rsidR="00000000" w:rsidDel="00000000" w:rsidP="00000000" w:rsidRDefault="00000000" w:rsidRPr="00000000" w14:paraId="0000007D">
      <w:pPr>
        <w:pStyle w:val="Heading1"/>
        <w:tabs>
          <w:tab w:val="left" w:leader="none" w:pos="428"/>
        </w:tabs>
        <w:ind w:left="1" w:firstLine="0"/>
        <w:rPr>
          <w:b w:val="0"/>
          <w:bCs w:val="0"/>
        </w:rPr>
      </w:pPr>
      <w:r w:rsidDel="00000000" w:rsidR="00000000" w:rsidRPr="00000000">
        <w:rPr>
          <w:rtl w:val="0"/>
        </w:rPr>
      </w:r>
    </w:p>
    <w:p w:rsidR="00000000" w:rsidDel="00000000" w:rsidP="00000000" w:rsidRDefault="00000000" w:rsidRPr="00000000" w14:paraId="0000007E">
      <w:pPr>
        <w:pStyle w:val="Heading1"/>
        <w:tabs>
          <w:tab w:val="left" w:leader="none" w:pos="428"/>
        </w:tabs>
        <w:ind w:left="1" w:firstLine="0"/>
        <w:rPr>
          <w:b w:val="0"/>
          <w:bCs w:val="0"/>
        </w:rPr>
      </w:pPr>
      <w:r w:rsidDel="00000000" w:rsidR="00000000" w:rsidRPr="00000000">
        <w:rPr>
          <w:rtl w:val="0"/>
        </w:rPr>
      </w:r>
    </w:p>
    <w:p w:rsidR="00000000" w:rsidDel="00000000" w:rsidP="00000000" w:rsidRDefault="00000000" w:rsidRPr="00000000" w14:paraId="0000007F">
      <w:pPr>
        <w:pStyle w:val="Heading1"/>
        <w:numPr>
          <w:ilvl w:val="0"/>
          <w:numId w:val="5"/>
        </w:numPr>
        <w:tabs>
          <w:tab w:val="left" w:leader="none" w:pos="428"/>
        </w:tabs>
        <w:ind w:left="428" w:hanging="427"/>
        <w:rPr>
          <w:sz w:val="20"/>
          <w:szCs w:val="20"/>
        </w:rPr>
      </w:pPr>
      <w:r w:rsidDel="00000000" w:rsidR="00000000" w:rsidRPr="00000000">
        <w:rPr>
          <w:rtl w:val="0"/>
        </w:rPr>
        <w:t xml:space="preserve">VISTORIA PARA A LICITAÇÃO</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 w:right="135"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 o correto dimensionamento e elaboração de proposta, os interessados poderão realizar vistoria no local de execução dos serviços, acompanhado por servidor designado para esse fim, de segunda à sexta-feira, das 08 às 18 horas.</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pStyle w:val="Heading1"/>
        <w:numPr>
          <w:ilvl w:val="0"/>
          <w:numId w:val="5"/>
        </w:numPr>
        <w:tabs>
          <w:tab w:val="left" w:leader="none" w:pos="359"/>
        </w:tabs>
        <w:spacing w:before="1" w:lineRule="auto"/>
        <w:ind w:left="359" w:hanging="358"/>
        <w:rPr>
          <w:sz w:val="20"/>
          <w:szCs w:val="20"/>
        </w:rPr>
      </w:pPr>
      <w:bookmarkStart w:colFirst="0" w:colLast="0" w:name="_heading=h.utnbu1xfku2r" w:id="5"/>
      <w:bookmarkEnd w:id="5"/>
      <w:r w:rsidDel="00000000" w:rsidR="00000000" w:rsidRPr="00000000">
        <w:rPr>
          <w:rtl w:val="0"/>
        </w:rPr>
        <w:t xml:space="preserve">MATERIAIS A SEREM DISPONIBILIZADOS</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Todos os materiais rejeitados pela FISCALIZAÇÃO serão imediatamente removidos do canteiro de serviços. </w:t>
      </w: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pStyle w:val="Heading1"/>
        <w:numPr>
          <w:ilvl w:val="0"/>
          <w:numId w:val="5"/>
        </w:numPr>
        <w:tabs>
          <w:tab w:val="left" w:leader="none" w:pos="359"/>
        </w:tabs>
        <w:spacing w:before="1" w:lineRule="auto"/>
        <w:ind w:left="359" w:hanging="358"/>
        <w:rPr>
          <w:sz w:val="20"/>
          <w:szCs w:val="20"/>
        </w:rPr>
      </w:pPr>
      <w:bookmarkStart w:colFirst="0" w:colLast="0" w:name="_heading=h.53pttbig7fmu" w:id="6"/>
      <w:bookmarkEnd w:id="6"/>
      <w:r w:rsidDel="00000000" w:rsidR="00000000" w:rsidRPr="00000000">
        <w:rPr>
          <w:rtl w:val="0"/>
        </w:rPr>
        <w:t xml:space="preserve">OBRIGAÇÕES DA CONTRATANTE</w:t>
      </w: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Exigir o cumprimento de todas as obrigações assumidas pela Contratada, de acordo com as cláusulas contratuais e os termos de sua proposta;</w:t>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r w:rsidDel="00000000" w:rsidR="00000000" w:rsidRPr="00000000">
        <w:rPr>
          <w:rtl w:val="0"/>
        </w:rPr>
      </w:r>
    </w:p>
    <w:p w:rsidR="00000000" w:rsidDel="00000000" w:rsidP="00000000" w:rsidRDefault="00000000" w:rsidRPr="00000000" w14:paraId="0000008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Notificar a Contratada por escrito da ocorrência de eventuais imperfeições, falhas ou irregularidades constatadas no curso da execução dos serviços, fixando prazo para a sua correção, certificando-se de que as soluções por ela propostas sejam as mais adequadas;</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Pagar à Contratada o valor resultante da prestação do serviço, conforme cronograma físico- financeiro;</w:t>
      </w: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708"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Efetuar as retenções tributárias devidas sobre o valor da fatura de serviços da Contratada;</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708"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praticar atos de ingerência na administração da Contratada, tais como:</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poder de mando sobre os empregados da Contratada, devendo reportar-se somente aos prepostos ou responsáveis por ela indicados, exceto quando o objeto da contratação previr o atendimento direto;</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708" w:right="0" w:hanging="707"/>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direcionar a contratação de pessoas para trabalhar nas empresas Contratadas;</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4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Fornecer por escrito as informações necessárias para o desenvolvimento dos serviços objeto do contrato;</w:t>
      </w: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708"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Realizar avaliações periódicas da qualidade dos serviços, após seu recebimento;</w:t>
      </w: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Cientificar o órgão de representação judicial para adoção das medidas cabíveis quando do descumprimento das obrigações pela Contratada;</w:t>
      </w: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Fiscalizar o cumprimento dos requisitos legais, quando a contratada houver se beneficiado da preferência estabelecida pelo art. 63º, inciso IV, da Lei nº 14.133 de 2021.</w:t>
      </w: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Demais obrigações constantes na Minuta do Contrato.</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pStyle w:val="Heading1"/>
        <w:numPr>
          <w:ilvl w:val="0"/>
          <w:numId w:val="5"/>
        </w:numPr>
        <w:tabs>
          <w:tab w:val="left" w:leader="none" w:pos="359"/>
        </w:tabs>
        <w:spacing w:before="1" w:lineRule="auto"/>
        <w:ind w:left="359" w:hanging="358"/>
        <w:rPr>
          <w:sz w:val="20"/>
          <w:szCs w:val="20"/>
        </w:rPr>
      </w:pPr>
      <w:bookmarkStart w:colFirst="0" w:colLast="0" w:name="_heading=h.mvatoifiewdd" w:id="7"/>
      <w:bookmarkEnd w:id="7"/>
      <w:r w:rsidDel="00000000" w:rsidR="00000000" w:rsidRPr="00000000">
        <w:rPr>
          <w:rtl w:val="0"/>
        </w:rPr>
        <w:t xml:space="preserve">OBRIGAÇÕES DA CONTRATADA</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r w:rsidDel="00000000" w:rsidR="00000000" w:rsidRPr="00000000">
        <w:rPr>
          <w:rtl w:val="0"/>
        </w:rPr>
      </w:r>
    </w:p>
    <w:p w:rsidR="00000000" w:rsidDel="00000000" w:rsidP="00000000" w:rsidRDefault="00000000" w:rsidRPr="00000000" w14:paraId="000000A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Reparar, corrigir, remover ou substituir, às suas expensas, no total ou em parte, no prazo fixado pelo fiscal do contrato, os serviços/obras efetuados em que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Utilizar empregados habilitados e com conhecimentos básicos do objeto a ser executado, em conformidade com as normas e determinações em vigor;</w:t>
      </w: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Vedar a utilização, na execução dos serviços, de empregado que seja familiar de agente público ocupante de cargo em comissão ou função de confiança no órgão Contratante, nos termos do artigo 7° do Decreto n° 7.203, de 2010;</w:t>
      </w: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Responsabilizar-se pelo cumprimento das obrigações previstas em Acordo, Convenção, Dissídio Coletivo de Trabalho ou equivalentes das categorias abrangidas pelo contrato, por todas asobrigações trabalhistas, sociais, previdenciárias, tributárias e as demais previstas em legislação específica, cuja inadimplência não transfere a responsabilidade à Contratante;</w:t>
      </w: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107"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Comunicar ao Fiscal do contrato, no prazo de 24 (vinte e quatro) horas, qualquer ocorrência anormal ou acidente que se verifique no local dos serviços.</w:t>
      </w: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Assegurar aos seus trabalhadores ambiente de trabalho, inclusive equipamentos e instalações, em condições adequadas ao cumprimento das normas de saúde, segurança e bem-estar no trabalho;</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6" w:line="240" w:lineRule="auto"/>
        <w:ind w:left="1" w:right="14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Prestar todo esclarecimento ou informação solicitada pela Contratante ou por seus prepostos, garantindo-lhes o acesso, a qualquer tempo, ao local dos trabalhos, bem como aos documentos relativos à execução do empreendimento.</w:t>
      </w: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Paralisar, por determinação da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55"/>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a guarda, manutenção e vigilância de materiais, ferramentas, e tudo o que for necessário à execução dos serviços, durante a vigência do contrato.</w:t>
      </w: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a organização técnica e administrativa dos serviços, de modo a conduzi-los eficaz e eficientemente, de acordo com os documentos e especificações que integram este Projeto Básico, no prazo determinado.</w:t>
      </w:r>
      <w:r w:rsidDel="00000000" w:rsidR="00000000" w:rsidRPr="00000000">
        <w:rPr>
          <w:rtl w:val="0"/>
        </w:rPr>
      </w:r>
    </w:p>
    <w:p w:rsidR="00000000" w:rsidDel="00000000" w:rsidP="00000000" w:rsidRDefault="00000000" w:rsidRPr="00000000" w14:paraId="000000B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6"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Conduzir os trabalhos com estrita observância às normas da legislação pertinente, cumprindo as determinações dos Poderes Públicos, mantendo sempre limpo o local dos serviços e nas melhores condições de segurança, higiene e disciplina.</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Submeter previamente, por escrito, à Contratante, para análise e aprovação, quaisquer mudanças nos métodos executivos que fujam às especificações do memorial descritivo.</w:t>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durante toda a vigência do contrato, em compatibilidade com as obrigações assumidas, todas as condições de habilitação e qualificação exigidas na licitação;</w:t>
      </w:r>
      <w:r w:rsidDel="00000000" w:rsidR="00000000" w:rsidRPr="00000000">
        <w:rPr>
          <w:rtl w:val="0"/>
        </w:rPr>
      </w:r>
    </w:p>
    <w:p w:rsidR="00000000" w:rsidDel="00000000" w:rsidP="00000000" w:rsidRDefault="00000000" w:rsidRPr="00000000" w14:paraId="000000C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55" w:line="240" w:lineRule="auto"/>
        <w:ind w:left="1" w:right="141" w:firstLine="0"/>
        <w:jc w:val="both"/>
        <w:rPr>
          <w:rFonts w:ascii="Cambria" w:cs="Cambria" w:eastAsia="Cambria" w:hAnsi="Cambria"/>
          <w:b w:val="0"/>
          <w:bCs w:val="0"/>
          <w:i w:val="0"/>
          <w:iCs w:val="0"/>
          <w:smallCaps w:val="0"/>
          <w:strike w:val="0"/>
          <w:color w:val="000000"/>
          <w:sz w:val="16"/>
          <w:szCs w:val="16"/>
          <w:u w:val="none"/>
          <w:shd w:fill="auto" w:val="clear"/>
          <w:vertAlign w:val="baseline"/>
        </w:rPr>
        <w:sectPr>
          <w:headerReference r:id="rId9" w:type="default"/>
          <w:footerReference r:id="rId10" w:type="default"/>
          <w:type w:val="nextPage"/>
          <w:pgSz w:h="16850" w:w="11910" w:orient="portrait"/>
          <w:pgMar w:bottom="1020" w:top="2500" w:left="1417" w:right="1133" w:header="586" w:footer="827"/>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Cumprir, durante todo o período de execução do contrato, a reserva de cargos prevista em lei para pessoa com deficiência ou para reabilitado da Previdência Social, bem como as regras  de                  </w:t>
      </w: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7"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acessibilidade previstas na legislação, quando a contratada houver se beneficiado da preferência estabelecida pela Lei nº 13.146, de 2015.</w:t>
      </w:r>
    </w:p>
    <w:p w:rsidR="00000000" w:rsidDel="00000000" w:rsidP="00000000" w:rsidRDefault="00000000" w:rsidRPr="00000000" w14:paraId="000000C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Guardar sigilo sobre todas as informações obtidas em decorrência do cumprimento do contrato;</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Cumprir, além dos postulados legais vigentes de âmbito federal, estadual ou municipal, as normas de segurança da Contratante;</w:t>
      </w: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w:t>
      </w: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os empregados nos horários predeterminados pela Contratante;</w:t>
      </w: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os empregados devidamente identificados por meio de crachá;</w:t>
      </w: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à Contratante, quando for o caso, a relação nominal dos empregados que adentrarão no órgão para a execução do serviço;</w:t>
      </w: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6"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preposto aceito pela Contratante nos horários e locais de prestação de serviço para representá-la na execução do contrato com capacidade para tomar decisões compatíveis com os compromissos assumidos;</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Adotar as providências e precauções necessárias, inclusive consulta nos respectivos órgãos, se necessário for, a fim de que não venham a ser danificadas as redes hidrossanitários, elétricas e de comunicação.</w:t>
      </w: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55"/>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Providenciar junto ao CREA e/ou ao CAU as Anotações e Registros de Responsabilidade Técnica referentes ao objeto do contrato e especialidades pertinentes, nos termos das normas pertinentes (Leis n.º. 6.496/77 e 12.378/2010);</w:t>
      </w: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Obter junto aos órgãos competentes, conforme o caso, as licenças necessárias e demais documentos e autorizações exigíveis, na forma da legislação aplicável;</w:t>
      </w: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6"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headerReference r:id="rId11" w:type="default"/>
          <w:footerReference r:id="rId12" w:type="default"/>
          <w:type w:val="nextPage"/>
          <w:pgSz w:h="16850" w:w="11910" w:orient="portrait"/>
          <w:pgMar w:bottom="1020" w:top="2500" w:left="1417" w:right="1133" w:header="586" w:footer="827"/>
          <w:pgNumType w:start="7"/>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Elaborar o Diário de Obra, incluindo diariamente, pelo Engenheiro preposto responsável, as informações sobre o andamento do empreendimento, tais como, número de funcionários, de</w:t>
      </w: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142"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equipamentos, condições de trabalho, condições meteorológicas, serviços executados, registro de ocorrências e outros fatos relacionados, bem como os comunicados à Fiscalização e situação das atividades em relação ao cronograma previsto.</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r w:rsidDel="00000000" w:rsidR="00000000" w:rsidRPr="00000000">
        <w:rPr>
          <w:rtl w:val="0"/>
        </w:rPr>
      </w:r>
    </w:p>
    <w:p w:rsidR="00000000" w:rsidDel="00000000" w:rsidP="00000000" w:rsidRDefault="00000000" w:rsidRPr="00000000" w14:paraId="000000D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E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6" w:line="240" w:lineRule="auto"/>
        <w:ind w:left="1" w:right="14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Reconhecer sua responsabilidade exclusiva da contratada sobre a quitação dos encargos trabalhistas e sociais decorrentes do contrato;</w:t>
      </w: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a comprovação, conforme solicitado pela contratada, do cumprimento das obrigações trabalhistas, previdenciárias e para com 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0"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type w:val="nextPage"/>
          <w:pgSz w:h="16850" w:w="11910" w:orient="portrait"/>
          <w:pgMar w:bottom="1020" w:top="2500" w:left="1417" w:right="1133" w:header="586" w:footer="827"/>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Observar os preceitos da legislação sobre a jornada de trabalho, conforme a categoria profissional;</w:t>
      </w: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Inscrever a Obra no Cadastro Nacional de Obras – CNO da Receita Federal do Brasil em até 30 (trinta) dias contados do início das atividades, em conformidade com a Instrução Normativa RFB nº 1845, de 22 de novembro de 2018.</w:t>
      </w: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Demais obrigações constantes na Minuta do Contrato.</w:t>
      </w: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pStyle w:val="Heading1"/>
        <w:numPr>
          <w:ilvl w:val="0"/>
          <w:numId w:val="5"/>
        </w:numPr>
        <w:tabs>
          <w:tab w:val="left" w:leader="none" w:pos="359"/>
        </w:tabs>
        <w:spacing w:before="1" w:lineRule="auto"/>
        <w:ind w:left="359" w:hanging="358"/>
        <w:rPr>
          <w:sz w:val="20"/>
          <w:szCs w:val="20"/>
        </w:rPr>
      </w:pPr>
      <w:bookmarkStart w:colFirst="0" w:colLast="0" w:name="_heading=h.njc8478dxw2y" w:id="8"/>
      <w:bookmarkEnd w:id="8"/>
      <w:r w:rsidDel="00000000" w:rsidR="00000000" w:rsidRPr="00000000">
        <w:rPr>
          <w:rtl w:val="0"/>
        </w:rPr>
        <w:t xml:space="preserve">DA SUBCONTRATAÇÃO</w: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1"/>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subcontratação somente será admitida se expressamente autorizada no edital e no contrato, de forma parcial, sem prejuízo da responsabilidade integral da contratada, nos termos do art. 121 da Lei nº 14.133/2021.</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pStyle w:val="Heading1"/>
        <w:numPr>
          <w:ilvl w:val="0"/>
          <w:numId w:val="5"/>
        </w:numPr>
        <w:tabs>
          <w:tab w:val="left" w:leader="none" w:pos="718"/>
        </w:tabs>
        <w:ind w:left="718" w:hanging="717"/>
        <w:rPr>
          <w:sz w:val="20"/>
          <w:szCs w:val="20"/>
        </w:rPr>
      </w:pPr>
      <w:bookmarkStart w:colFirst="0" w:colLast="0" w:name="_heading=h.skbkkjbimx5f" w:id="9"/>
      <w:bookmarkEnd w:id="9"/>
      <w:r w:rsidDel="00000000" w:rsidR="00000000" w:rsidRPr="00000000">
        <w:rPr>
          <w:rtl w:val="0"/>
        </w:rPr>
        <w:t xml:space="preserve">CONTROLE E FISCALIZAÇÃO DA EXECUÇÃO</w:t>
      </w: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representante da Contratante deverá ter a qualificação necessária para o acompanhamento e controle da execução dos serviços e do contrato.</w:t>
      </w:r>
      <w:r w:rsidDel="00000000" w:rsidR="00000000" w:rsidRPr="00000000">
        <w:rPr>
          <w:rtl w:val="0"/>
        </w:rPr>
      </w:r>
    </w:p>
    <w:p w:rsidR="00000000" w:rsidDel="00000000" w:rsidP="00000000" w:rsidRDefault="00000000" w:rsidRPr="00000000" w14:paraId="000000F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4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verificação da adequação da prestação do serviço deverá ser realizada com base nos critérios previstos neste Projeto Básico.</w:t>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r w:rsidDel="00000000" w:rsidR="00000000" w:rsidRPr="00000000">
        <w:rPr>
          <w:rtl w:val="0"/>
        </w:rPr>
      </w:r>
    </w:p>
    <w:p w:rsidR="00000000" w:rsidDel="00000000" w:rsidP="00000000" w:rsidRDefault="00000000" w:rsidRPr="00000000" w14:paraId="000000F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representante da Contratante deverá promover o registro das ocorrências verificadas, adotando as providências necessárias ao fiel cumprimento das cláusulas contratuais, conforme o disposto no § 1º do art. 117 da Lei nº 14.133, de 2021.</w:t>
      </w: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type w:val="nextPage"/>
          <w:pgSz w:h="16850" w:w="11910" w:orient="portrait"/>
          <w:pgMar w:bottom="1020" w:top="2500" w:left="1417" w:right="1133" w:header="586" w:footer="827"/>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w:t>
      </w: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1"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deverá apresentar ao preposto da CONTRATADA a avaliação da execução do objeto ou, se for o caso, a avaliação de desempenho e qualidade da prestação dos serviços realizada.</w:t>
      </w: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hipótese alguma, será admitido que a própria CONTRATADA materialize a avaliação de desempenho e qualidade da prestação dos serviços realizada.</w:t>
      </w:r>
      <w:r w:rsidDel="00000000" w:rsidR="00000000" w:rsidRPr="00000000">
        <w:rPr>
          <w:rtl w:val="0"/>
        </w:rPr>
      </w:r>
    </w:p>
    <w:p w:rsidR="00000000" w:rsidDel="00000000" w:rsidP="00000000" w:rsidRDefault="00000000" w:rsidRPr="00000000" w14:paraId="0000010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7" w:line="240" w:lineRule="auto"/>
        <w:ind w:left="1" w:right="14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r w:rsidDel="00000000" w:rsidR="00000000" w:rsidRPr="00000000">
        <w:rPr>
          <w:rtl w:val="0"/>
        </w:rPr>
      </w:r>
    </w:p>
    <w:p w:rsidR="00000000" w:rsidDel="00000000" w:rsidP="00000000" w:rsidRDefault="00000000" w:rsidRPr="00000000" w14:paraId="0000010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8"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poderá realizar avaliação diária, semanal ou mensal, desde que o período escolhido seja suficiente para avaliar ou, se for o caso, aferir o desempenho e qualidade da prestação dos serviços, podendo ainda:</w:t>
      </w:r>
      <w:r w:rsidDel="00000000" w:rsidR="00000000" w:rsidRPr="00000000">
        <w:rPr>
          <w:rtl w:val="0"/>
        </w:rPr>
      </w:r>
    </w:p>
    <w:p w:rsidR="00000000" w:rsidDel="00000000" w:rsidP="00000000" w:rsidRDefault="00000000" w:rsidRPr="00000000" w14:paraId="0000010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solicitar, mensalmente, por amostragem, que a contratada apresente os documentos comprobatórios das obrigações trabalhistas e previdenciárias dos empregados alocados na execução da obra.</w:t>
      </w: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pStyle w:val="Heading1"/>
        <w:numPr>
          <w:ilvl w:val="0"/>
          <w:numId w:val="5"/>
        </w:numPr>
        <w:tabs>
          <w:tab w:val="left" w:leader="none" w:pos="359"/>
        </w:tabs>
        <w:spacing w:before="1" w:lineRule="auto"/>
        <w:ind w:left="359" w:hanging="358"/>
        <w:rPr>
          <w:sz w:val="20"/>
          <w:szCs w:val="20"/>
        </w:rPr>
      </w:pPr>
      <w:bookmarkStart w:colFirst="0" w:colLast="0" w:name="_heading=h.96bdcn2lmg2c" w:id="10"/>
      <w:bookmarkEnd w:id="10"/>
      <w:r w:rsidDel="00000000" w:rsidR="00000000" w:rsidRPr="00000000">
        <w:rPr>
          <w:rtl w:val="0"/>
        </w:rPr>
        <w:t xml:space="preserve">DO RECEBIMENTO E ACEITAÇÃO DO OBJETO</w:t>
      </w: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04"/>
        </w:tabs>
        <w:spacing w:after="0" w:before="0" w:line="240" w:lineRule="auto"/>
        <w:ind w:left="504" w:right="0" w:hanging="50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serviços depois de concluídos serão recebidos nas condições seguintes: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37"/>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Provisoriamente, por Comissão de Técnicos da CONTRATANTE, em conjunto com a CONTRATADA, que emitirão o Termo de Recebimento Provisório, com prazo de vigência de 15 (quinze) dias, nos termos do artigo 140, inciso I, a da lei 14.133/21.</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38"/>
        </w:tabs>
        <w:spacing w:after="0" w:before="1" w:line="240" w:lineRule="auto"/>
        <w:ind w:left="1" w:right="13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Decorridos o prazo do Termo de Recebimento Provisório, e após as correções das anormalidades, porventura verificadas, o objeto será recebido definitivamente nos termos abaixo definidos:</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29"/>
        </w:tabs>
        <w:spacing w:after="0" w:before="1" w:line="240" w:lineRule="auto"/>
        <w:ind w:left="1" w:right="135" w:firstLine="0"/>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Provisório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mediante termo circunstanciado assinado entre as partes, no prazo máximo de 5 (cinco) dias contados da comunicação escrita da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w:t>
      </w:r>
      <w:r w:rsidDel="00000000" w:rsidR="00000000" w:rsidRPr="00000000">
        <w:rPr>
          <w:rFonts w:ascii="Cambria" w:cs="Cambria" w:eastAsia="Cambria" w:hAnsi="Cambria"/>
          <w:b w:val="1"/>
          <w:bCs w:val="1"/>
          <w:i w:val="0"/>
          <w:iCs w:val="0"/>
          <w:smallCaps w:val="0"/>
          <w:strike w:val="0"/>
          <w:color w:val="ff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mediante Termos Circunstanciado assinado pelas partes, após a comprovação do objeto aos termos contratuais, no prazo máximo de 30 (trinta) dias a contar da data do Recebimento Provisório.</w:t>
      </w:r>
    </w:p>
    <w:p w:rsidR="00000000" w:rsidDel="00000000" w:rsidP="00000000" w:rsidRDefault="00000000" w:rsidRPr="00000000" w14:paraId="0000011D">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50"/>
        </w:tabs>
        <w:spacing w:after="0" w:before="256" w:line="240" w:lineRule="auto"/>
        <w:ind w:left="1"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somente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após a conclusão da obra e desde que a mesma tenha sido aprovada sem restrições.</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44"/>
        </w:tabs>
        <w:spacing w:after="0" w:before="0" w:line="240" w:lineRule="auto"/>
        <w:ind w:left="1" w:right="14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deverá concluir os trabalhos referentes as obras objeto deste Contrato dentro do prazo final previsto no Cronograma, constantes do Projeto Executivo e da sua Proposta.</w:t>
      </w:r>
    </w:p>
    <w:p w:rsidR="00000000" w:rsidDel="00000000" w:rsidP="00000000" w:rsidRDefault="00000000" w:rsidRPr="00000000" w14:paraId="00000120">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68"/>
        </w:tabs>
        <w:spacing w:after="0" w:before="258" w:line="240" w:lineRule="auto"/>
        <w:ind w:left="1" w:right="137" w:firstLine="0"/>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prazos estabelecidos nesta Cláusula, só poderão ser objeto de prorrogação, caso o motivo apresentado, devidamente justificado, esteja em uma das hipóteses previstas nos incisos I e II, do art. 124 da Lei n.º 14.133/2021</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855"/>
        </w:tabs>
        <w:spacing w:after="0" w:before="0" w:line="240" w:lineRule="auto"/>
        <w:ind w:left="1" w:right="14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Com a conclusão dos serviços dentro dos prazos estipulados nesta Cláusula, o Contrato terá automaticamente sua vigência expirada sem necessidade de qualquer notificação.</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pStyle w:val="Heading1"/>
        <w:numPr>
          <w:ilvl w:val="0"/>
          <w:numId w:val="5"/>
        </w:numPr>
        <w:tabs>
          <w:tab w:val="left" w:leader="none" w:pos="359"/>
        </w:tabs>
        <w:ind w:left="359" w:hanging="358"/>
        <w:rPr>
          <w:sz w:val="20"/>
          <w:szCs w:val="20"/>
        </w:rPr>
      </w:pPr>
      <w:bookmarkStart w:colFirst="0" w:colLast="0" w:name="_heading=h.axijzpf251ll" w:id="11"/>
      <w:bookmarkEnd w:id="11"/>
      <w:r w:rsidDel="00000000" w:rsidR="00000000" w:rsidRPr="00000000">
        <w:rPr>
          <w:rtl w:val="0"/>
        </w:rPr>
        <w:t xml:space="preserve">DO PAGAMENTO</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66"/>
        </w:tabs>
        <w:spacing w:after="0" w:before="1" w:line="240" w:lineRule="auto"/>
        <w:ind w:left="1" w:right="1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pagamento será efetuado com base nas medições dos serviços efetivamente executados, devidamente atestadas pela fiscalização técnica e aprovadas pelo gestor do contrato, em conformidade com o cronograma físico-financeiro.</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6"/>
        </w:tabs>
        <w:spacing w:after="0" w:before="1"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66"/>
        </w:tabs>
        <w:spacing w:after="0" w:before="1"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pagamento será efetuado pela Contratante no prazo de 30 (trinta) dias, contados do recebimento da Nota Fiscal.</w:t>
      </w:r>
      <w:r w:rsidDel="00000000" w:rsidR="00000000" w:rsidRPr="00000000">
        <w:rPr>
          <w:rtl w:val="0"/>
        </w:rPr>
      </w:r>
    </w:p>
    <w:p w:rsidR="00000000" w:rsidDel="00000000" w:rsidP="00000000" w:rsidRDefault="00000000" w:rsidRPr="00000000" w14:paraId="0000012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primeira fatura dos serviços só será paga com a apresentação da cópia da Anotação de Responsabilidade Técnica - ART da obra junto ao CREA-MA, bem como documentos que comprovem que os serviços foram inscritos no INSS.</w:t>
      </w: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emissão da Nota Fiscal será precedida do recebimento definitivo do serviço, conforme este Projeto Básico</w:t>
      </w:r>
      <w:r w:rsidDel="00000000" w:rsidR="00000000" w:rsidRPr="00000000">
        <w:rPr>
          <w:rtl w:val="0"/>
        </w:rPr>
      </w:r>
    </w:p>
    <w:p w:rsidR="00000000" w:rsidDel="00000000" w:rsidP="00000000" w:rsidRDefault="00000000" w:rsidRPr="00000000" w14:paraId="0000012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r w:rsidDel="00000000" w:rsidR="00000000" w:rsidRPr="00000000">
        <w:rPr>
          <w:rtl w:val="0"/>
        </w:rPr>
      </w:r>
    </w:p>
    <w:p w:rsidR="00000000" w:rsidDel="00000000" w:rsidP="00000000" w:rsidRDefault="00000000" w:rsidRPr="00000000" w14:paraId="0000012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3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r w:rsidDel="00000000" w:rsidR="00000000" w:rsidRPr="00000000">
        <w:rPr>
          <w:rtl w:val="0"/>
        </w:rPr>
      </w:r>
    </w:p>
    <w:p w:rsidR="00000000" w:rsidDel="00000000" w:rsidP="00000000" w:rsidRDefault="00000000" w:rsidRPr="00000000" w14:paraId="0000013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Persistindo a irregularidade, a contratante deverá adotar as medidas necessárias à rescisão contratual nos autos do processo administrativo correspondente, assegurada à contratada a ampla defesa.</w:t>
      </w: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Havendo a efetiva execução do objeto, os pagamentos serão realizados normalmente, até que se decida pela rescisão do contrato, caso a contratada não regularize sua situação junto aos órgãos competentes</w:t>
      </w:r>
      <w:r w:rsidDel="00000000" w:rsidR="00000000" w:rsidRPr="00000000">
        <w:rPr>
          <w:rtl w:val="0"/>
        </w:rPr>
      </w:r>
    </w:p>
    <w:p w:rsidR="00000000" w:rsidDel="00000000" w:rsidP="00000000" w:rsidRDefault="00000000" w:rsidRPr="00000000" w14:paraId="0000013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256" w:line="240" w:lineRule="auto"/>
        <w:ind w:left="708" w:right="0" w:hanging="707"/>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vedado o pagamento, a qualquer título, por serviços prestados, à empresa privada que tenha em seu quadro societário servidor público da ativa do órgão contratante, com fundamento na Lei de Diretrizes Orçamentárias vigente.</w:t>
      </w: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8"/>
        </w:tabs>
        <w:spacing w:after="0" w:before="0"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88" w:right="7955" w:hanging="387"/>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w:t>
      </w:r>
      <w:r w:rsidDel="00000000" w:rsidR="00000000" w:rsidRPr="00000000">
        <w:rPr>
          <w:rFonts w:ascii="Cambria" w:cs="Cambria" w:eastAsia="Cambria" w:hAnsi="Cambria"/>
          <w:b w:val="0"/>
          <w:bCs w:val="0"/>
          <w:i w:val="0"/>
          <w:iCs w:val="0"/>
          <w:smallCaps w:val="0"/>
          <w:strike w:val="0"/>
          <w:color w:val="000000"/>
          <w:sz w:val="22"/>
          <w:szCs w:val="22"/>
          <w:u w:val="single"/>
          <w:shd w:fill="auto" w:val="clear"/>
          <w:vertAlign w:val="baseline"/>
          <w:rtl w:val="0"/>
        </w:rPr>
        <w:t xml:space="preserve">(TX/100)</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365</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 I x N x VP, onde:</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 w:line="240"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 = Índice de atualização financeira;</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 w:right="0" w:firstLine="0"/>
        <w:jc w:val="left"/>
        <w:rPr>
          <w:rFonts w:ascii="Cambria" w:cs="Cambria" w:eastAsia="Cambria" w:hAnsi="Cambria"/>
          <w:b w:val="0"/>
          <w:bCs w:val="0"/>
          <w:i w:val="0"/>
          <w:iCs w:val="0"/>
          <w:smallCaps w:val="0"/>
          <w:strike w:val="0"/>
          <w:color w:val="000000"/>
          <w:sz w:val="16"/>
          <w:szCs w:val="16"/>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TX = Percentual da taxa de juros de mora anual;</w:t>
      </w:r>
      <w:r w:rsidDel="00000000" w:rsidR="00000000" w:rsidRPr="00000000">
        <w:rPr>
          <w:rFonts w:ascii="Cambria" w:cs="Cambria" w:eastAsia="Cambria" w:hAnsi="Cambria"/>
          <w:b w:val="0"/>
          <w:bCs w:val="0"/>
          <w:i w:val="0"/>
          <w:iCs w:val="0"/>
          <w:smallCaps w:val="0"/>
          <w:strike w:val="0"/>
          <w:color w:val="000000"/>
          <w:sz w:val="16"/>
          <w:szCs w:val="16"/>
          <w:u w:val="none"/>
          <w:shd w:fill="auto" w:val="clear"/>
          <w:vertAlign w:val="baseline"/>
          <w:rtl w:val="0"/>
        </w:rPr>
        <w:t xml:space="preserve">12</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 Encargos moratórios;</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1145"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 = Número de dias entre a data prevista para o pagamento e a do efetivo pagamento; VP = Valor da parcela em atraso</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pStyle w:val="Heading1"/>
        <w:numPr>
          <w:ilvl w:val="0"/>
          <w:numId w:val="5"/>
        </w:numPr>
        <w:tabs>
          <w:tab w:val="left" w:leader="none" w:pos="359"/>
        </w:tabs>
        <w:ind w:left="359" w:hanging="358"/>
        <w:rPr>
          <w:sz w:val="20"/>
          <w:szCs w:val="20"/>
        </w:rPr>
      </w:pPr>
      <w:bookmarkStart w:colFirst="0" w:colLast="0" w:name="_heading=h.khje145kx01a" w:id="12"/>
      <w:bookmarkEnd w:id="12"/>
      <w:r w:rsidDel="00000000" w:rsidR="00000000" w:rsidRPr="00000000">
        <w:rPr>
          <w:sz w:val="20"/>
          <w:szCs w:val="20"/>
          <w:rtl w:val="0"/>
        </w:rPr>
        <w:t xml:space="preserve">GARANTIA DA EXECUÇÃO</w:t>
      </w:r>
    </w:p>
    <w:p w:rsidR="00000000" w:rsidDel="00000000" w:rsidP="00000000" w:rsidRDefault="00000000" w:rsidRPr="00000000" w14:paraId="00000148">
      <w:pPr>
        <w:pStyle w:val="Heading1"/>
        <w:tabs>
          <w:tab w:val="left" w:leader="none" w:pos="359"/>
        </w:tabs>
        <w:ind w:firstLine="359"/>
        <w:rPr>
          <w:sz w:val="20"/>
          <w:szCs w:val="20"/>
        </w:rPr>
      </w:pPr>
      <w:r w:rsidDel="00000000" w:rsidR="00000000" w:rsidRPr="00000000">
        <w:rPr>
          <w:rtl w:val="0"/>
        </w:rPr>
      </w:r>
    </w:p>
    <w:p w:rsidR="00000000" w:rsidDel="00000000" w:rsidP="00000000" w:rsidRDefault="00000000" w:rsidRPr="00000000" w14:paraId="00000149">
      <w:pPr>
        <w:pStyle w:val="Heading1"/>
        <w:numPr>
          <w:ilvl w:val="1"/>
          <w:numId w:val="5"/>
        </w:numPr>
        <w:tabs>
          <w:tab w:val="left" w:leader="none" w:pos="359"/>
        </w:tabs>
        <w:ind w:left="1" w:hanging="1"/>
        <w:rPr>
          <w:b w:val="0"/>
          <w:bCs w:val="0"/>
        </w:rPr>
      </w:pPr>
      <w:r w:rsidDel="00000000" w:rsidR="00000000" w:rsidRPr="00000000">
        <w:rPr>
          <w:b w:val="0"/>
          <w:bCs w:val="0"/>
          <w:rtl w:val="0"/>
        </w:rPr>
        <w:t xml:space="preserve">Poderá ser exigida garantia contratual, nos termos dos arts. 96 a 102 da Lei nº 14.133/2021, limitada a até 5% do valor do contrato, ou até 10% nos casos legalmente previstos.</w:t>
      </w:r>
    </w:p>
    <w:p w:rsidR="00000000" w:rsidDel="00000000" w:rsidP="00000000" w:rsidRDefault="00000000" w:rsidRPr="00000000" w14:paraId="0000014A">
      <w:pPr>
        <w:pStyle w:val="Heading1"/>
        <w:tabs>
          <w:tab w:val="left" w:leader="none" w:pos="359"/>
        </w:tabs>
        <w:ind w:left="1" w:firstLine="0"/>
        <w:rPr>
          <w:b w:val="0"/>
          <w:bCs w:val="0"/>
        </w:rPr>
      </w:pPr>
      <w:r w:rsidDel="00000000" w:rsidR="00000000" w:rsidRPr="00000000">
        <w:rPr>
          <w:rtl w:val="0"/>
        </w:rPr>
      </w:r>
    </w:p>
    <w:p w:rsidR="00000000" w:rsidDel="00000000" w:rsidP="00000000" w:rsidRDefault="00000000" w:rsidRPr="00000000" w14:paraId="0000014B">
      <w:pPr>
        <w:pStyle w:val="Heading1"/>
        <w:numPr>
          <w:ilvl w:val="0"/>
          <w:numId w:val="5"/>
        </w:numPr>
        <w:tabs>
          <w:tab w:val="left" w:leader="none" w:pos="359"/>
        </w:tabs>
        <w:ind w:left="359" w:hanging="358"/>
        <w:rPr>
          <w:sz w:val="20"/>
          <w:szCs w:val="20"/>
        </w:rPr>
      </w:pPr>
      <w:r w:rsidDel="00000000" w:rsidR="00000000" w:rsidRPr="00000000">
        <w:rPr>
          <w:rtl w:val="0"/>
        </w:rPr>
        <w:t xml:space="preserve">REAJUSTE</w:t>
      </w:r>
      <w:r w:rsidDel="00000000" w:rsidR="00000000" w:rsidRPr="00000000">
        <w:rPr>
          <w:rtl w:val="0"/>
        </w:rPr>
      </w:r>
    </w:p>
    <w:p w:rsidR="00000000" w:rsidDel="00000000" w:rsidP="00000000" w:rsidRDefault="00000000" w:rsidRPr="00000000" w14:paraId="0000014C">
      <w:pPr>
        <w:pStyle w:val="Heading1"/>
        <w:tabs>
          <w:tab w:val="left" w:leader="none" w:pos="359"/>
        </w:tabs>
        <w:ind w:firstLine="359"/>
        <w:rPr>
          <w:sz w:val="20"/>
          <w:szCs w:val="20"/>
        </w:rPr>
      </w:pPr>
      <w:r w:rsidDel="00000000" w:rsidR="00000000" w:rsidRPr="00000000">
        <w:rPr>
          <w:rtl w:val="0"/>
        </w:rPr>
      </w:r>
    </w:p>
    <w:p w:rsidR="00000000" w:rsidDel="00000000" w:rsidP="00000000" w:rsidRDefault="00000000" w:rsidRPr="00000000" w14:paraId="0000014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preços são fixos e irreajustáveis no prazo de um ano contado da data limite para a apresentação das propostas.</w:t>
      </w: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7"/>
        </w:tabs>
        <w:spacing w:after="0" w:before="1" w:line="240" w:lineRule="auto"/>
        <w:ind w:left="1" w:right="13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Dentro do prazo de vigência do contrato e mediante solicitação da contratada, os preços contratados poderão sofrer reajuste após o interregno de um ano, aplicando-se o índice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INCC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15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1" w:right="13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Nas aferições finais, o índice utilizado para reajuste será, obrigatoriamente, o definitivo.</w:t>
      </w: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3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Caso o índice estabelecido para reajustamento venha a ser extinto ou de qualquer forma não possa mais ser utilizado, será adotado, em substituição, o que vier a ser determinado pela legislação então em vigor.</w:t>
      </w: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0" w:line="240" w:lineRule="auto"/>
        <w:ind w:left="1" w:right="14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15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7"/>
        </w:tabs>
        <w:spacing w:after="0" w:before="257" w:line="240" w:lineRule="auto"/>
        <w:ind w:left="70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reajuste será realizado por apostilamento.</w:t>
      </w: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pStyle w:val="Heading1"/>
        <w:numPr>
          <w:ilvl w:val="0"/>
          <w:numId w:val="5"/>
        </w:numPr>
        <w:tabs>
          <w:tab w:val="left" w:leader="none" w:pos="359"/>
        </w:tabs>
        <w:ind w:left="359" w:hanging="358"/>
        <w:rPr>
          <w:sz w:val="20"/>
          <w:szCs w:val="20"/>
        </w:rPr>
      </w:pPr>
      <w:bookmarkStart w:colFirst="0" w:colLast="0" w:name="_heading=h.ruqme8tkjbu9" w:id="13"/>
      <w:bookmarkEnd w:id="13"/>
      <w:r w:rsidDel="00000000" w:rsidR="00000000" w:rsidRPr="00000000">
        <w:rPr>
          <w:rtl w:val="0"/>
        </w:rPr>
        <w:t xml:space="preserve">SANÇÕES ADMINISTRATIVAS</w:t>
      </w: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licitante ou o contratado será responsabilizado administrativamente pelas seguintes infrações:</w:t>
      </w:r>
    </w:p>
    <w:p w:rsidR="00000000" w:rsidDel="00000000" w:rsidP="00000000" w:rsidRDefault="00000000" w:rsidRPr="00000000" w14:paraId="0000015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0"/>
        </w:tabs>
        <w:spacing w:after="0" w:before="0"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w:t>
      </w:r>
    </w:p>
    <w:p w:rsidR="00000000" w:rsidDel="00000000" w:rsidP="00000000" w:rsidRDefault="00000000" w:rsidRPr="00000000" w14:paraId="0000015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57"/>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 que cause grave dano à Administração, ao funcionamento dos serviços públicos ou ao interesse coletivo;</w:t>
      </w:r>
    </w:p>
    <w:p w:rsidR="00000000" w:rsidDel="00000000" w:rsidP="00000000" w:rsidRDefault="00000000" w:rsidRPr="00000000" w14:paraId="0000016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63"/>
        </w:tabs>
        <w:spacing w:after="0" w:before="0"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total do contrato;</w:t>
      </w:r>
    </w:p>
    <w:p w:rsidR="00000000" w:rsidDel="00000000" w:rsidP="00000000" w:rsidRDefault="00000000" w:rsidRPr="00000000" w14:paraId="0000016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Deixar de entregar a documentação exigida para o certame;</w:t>
      </w:r>
    </w:p>
    <w:p w:rsidR="00000000" w:rsidDel="00000000" w:rsidP="00000000" w:rsidRDefault="00000000" w:rsidRPr="00000000" w14:paraId="0000016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82"/>
        </w:tabs>
        <w:spacing w:after="0" w:before="1" w:line="257" w:lineRule="auto"/>
        <w:ind w:left="182" w:right="0" w:hanging="18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manter a proposta, salvo em decorrência de fato superveniente devidamente justificado;</w:t>
      </w:r>
    </w:p>
    <w:p w:rsidR="00000000" w:rsidDel="00000000" w:rsidP="00000000" w:rsidRDefault="00000000" w:rsidRPr="00000000" w14:paraId="0000016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69"/>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celebrar o contrato ou não entregar a documentação exigida para a contratação, quando convocado dentro do prazo de validade de sua proposta;</w:t>
      </w:r>
    </w:p>
    <w:p w:rsidR="00000000" w:rsidDel="00000000" w:rsidP="00000000" w:rsidRDefault="00000000" w:rsidRPr="00000000" w14:paraId="0000016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83"/>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Ensejar o retardamento da execução ou da entrega do objeto da licitação sem motivo justificado;</w:t>
      </w:r>
    </w:p>
    <w:p w:rsidR="00000000" w:rsidDel="00000000" w:rsidP="00000000" w:rsidRDefault="00000000" w:rsidRPr="00000000" w14:paraId="0000016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7"/>
        </w:tabs>
        <w:spacing w:after="0" w:before="1"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Apresentar declaração ou documentação falsa exigida para o certame ou prestar declaração falsa durante a licitação ou a execução do contrato;</w:t>
      </w:r>
    </w:p>
    <w:p w:rsidR="00000000" w:rsidDel="00000000" w:rsidP="00000000" w:rsidRDefault="00000000" w:rsidRPr="00000000" w14:paraId="0000016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47"/>
        </w:tabs>
        <w:spacing w:after="0" w:before="0" w:line="257" w:lineRule="auto"/>
        <w:ind w:left="247" w:right="0" w:hanging="24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Fraudar a licitação ou praticar ato fraudulento na execução do contrato;</w:t>
      </w:r>
    </w:p>
    <w:p w:rsidR="00000000" w:rsidDel="00000000" w:rsidP="00000000" w:rsidRDefault="00000000" w:rsidRPr="00000000" w14:paraId="0000016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75"/>
        </w:tabs>
        <w:spacing w:after="0" w:before="0" w:line="257" w:lineRule="auto"/>
        <w:ind w:left="175" w:right="0" w:hanging="17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Comportar-se de modo inidôneo ou cometer fraude de qualquer natureza;</w:t>
      </w:r>
    </w:p>
    <w:p w:rsidR="00000000" w:rsidDel="00000000" w:rsidP="00000000" w:rsidRDefault="00000000" w:rsidRPr="00000000" w14:paraId="0000016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47"/>
        </w:tabs>
        <w:spacing w:after="0" w:before="1" w:line="257" w:lineRule="auto"/>
        <w:ind w:left="247" w:right="0" w:hanging="24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16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15"/>
        </w:tabs>
        <w:spacing w:after="0" w:before="1" w:line="257" w:lineRule="auto"/>
        <w:ind w:left="315" w:right="0" w:hanging="31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 lesivo previsto no art. 5º da Lei nº 12.846, de 1º de agosto de 2013.</w:t>
      </w:r>
    </w:p>
    <w:p w:rsidR="00000000" w:rsidDel="00000000" w:rsidP="00000000" w:rsidRDefault="00000000" w:rsidRPr="00000000" w14:paraId="0000016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490"/>
        </w:tabs>
        <w:spacing w:after="0" w:before="0" w:line="240" w:lineRule="auto"/>
        <w:ind w:left="1" w:right="11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aplicadas ao responsável pelas infrações administrativas previstas nesta Lei as seguintes sanções:</w:t>
      </w:r>
    </w:p>
    <w:p w:rsidR="00000000" w:rsidDel="00000000" w:rsidP="00000000" w:rsidRDefault="00000000" w:rsidRPr="00000000" w14:paraId="0000016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20"/>
        </w:tabs>
        <w:spacing w:after="0" w:before="0" w:line="240"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Advertência;</w:t>
      </w:r>
    </w:p>
    <w:p w:rsidR="00000000" w:rsidDel="00000000" w:rsidP="00000000" w:rsidRDefault="00000000" w:rsidRPr="00000000" w14:paraId="0000016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1"/>
        </w:tabs>
        <w:spacing w:after="0" w:before="1"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Multa;</w:t>
      </w:r>
    </w:p>
    <w:p w:rsidR="00000000" w:rsidDel="00000000" w:rsidP="00000000" w:rsidRDefault="00000000" w:rsidRPr="00000000" w14:paraId="0000016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63"/>
        </w:tabs>
        <w:spacing w:after="0" w:before="0"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Impedimento de licitar e contratar;</w:t>
      </w:r>
    </w:p>
    <w:p w:rsidR="00000000" w:rsidDel="00000000" w:rsidP="00000000" w:rsidRDefault="00000000" w:rsidRPr="00000000" w14:paraId="0000016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55"/>
        </w:tabs>
        <w:spacing w:after="0" w:before="1" w:line="240"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Declaração de inidoneidade para licitar ou contratar.</w:t>
      </w:r>
    </w:p>
    <w:p w:rsidR="00000000" w:rsidDel="00000000" w:rsidP="00000000" w:rsidRDefault="00000000" w:rsidRPr="00000000" w14:paraId="0000016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67"/>
        </w:tabs>
        <w:spacing w:after="0" w:before="256" w:line="240" w:lineRule="auto"/>
        <w:ind w:left="667" w:right="0" w:hanging="666"/>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das sanções serão considerados:</w:t>
      </w:r>
    </w:p>
    <w:p w:rsidR="00000000" w:rsidDel="00000000" w:rsidP="00000000" w:rsidRDefault="00000000" w:rsidRPr="00000000" w14:paraId="0000017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20"/>
        </w:tabs>
        <w:spacing w:after="0" w:before="1"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natureza e a gravidade da infração cometida;</w:t>
      </w:r>
    </w:p>
    <w:p w:rsidR="00000000" w:rsidDel="00000000" w:rsidP="00000000" w:rsidRDefault="00000000" w:rsidRPr="00000000" w14:paraId="0000017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91"/>
        </w:tabs>
        <w:spacing w:after="0" w:before="0"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peculiaridades do caso concreto;</w:t>
      </w:r>
    </w:p>
    <w:p w:rsidR="00000000" w:rsidDel="00000000" w:rsidP="00000000" w:rsidRDefault="00000000" w:rsidRPr="00000000" w14:paraId="0000017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63"/>
        </w:tabs>
        <w:spacing w:after="0" w:before="2" w:line="257"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circunstâncias agravantes ou atenuantes;</w:t>
      </w:r>
    </w:p>
    <w:p w:rsidR="00000000" w:rsidDel="00000000" w:rsidP="00000000" w:rsidRDefault="00000000" w:rsidRPr="00000000" w14:paraId="000001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os danos que dela provierem para a Administração Pública;</w:t>
      </w:r>
    </w:p>
    <w:p w:rsidR="00000000" w:rsidDel="00000000" w:rsidP="00000000" w:rsidRDefault="00000000" w:rsidRPr="00000000" w14:paraId="0000017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57"/>
        </w:tabs>
        <w:spacing w:after="0" w:before="1" w:line="240" w:lineRule="auto"/>
        <w:ind w:left="1" w:right="11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implantação ou o aperfeiçoamento de programa de integridade, conforme normas e orientações dos órgãos de controle.</w:t>
      </w:r>
    </w:p>
    <w:p w:rsidR="00000000" w:rsidDel="00000000" w:rsidP="00000000" w:rsidRDefault="00000000" w:rsidRPr="00000000" w14:paraId="0000017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04"/>
        </w:tabs>
        <w:spacing w:after="0" w:before="257"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 do caput do artigo 156 da lei 14.333/2021 será aplicada exclusivamente pela infração administrativa prevista no inciso I do caput do art. 155 da Lei 14.133/2021, quando não se justificar a imposição de penalidade mais grave.</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18"/>
        </w:tabs>
        <w:spacing w:after="0" w:before="1" w:line="240" w:lineRule="auto"/>
        <w:ind w:left="1" w:right="1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43"/>
        </w:tabs>
        <w:spacing w:after="0" w:before="0"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97"/>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17C">
      <w:pPr>
        <w:ind w:right="137"/>
        <w:jc w:val="right"/>
        <w:rPr/>
      </w:pPr>
      <w:r w:rsidDel="00000000" w:rsidR="00000000" w:rsidRPr="00000000">
        <w:rPr>
          <w:sz w:val="16"/>
          <w:szCs w:val="16"/>
          <w:rtl w:val="0"/>
        </w:rPr>
        <w:t xml:space="preserve">14</w:t>
      </w:r>
      <w:r w:rsidDel="00000000" w:rsidR="00000000" w:rsidRPr="00000000">
        <w:rPr>
          <w:rtl w:val="0"/>
        </w:rPr>
      </w:r>
    </w:p>
    <w:p w:rsidR="00000000" w:rsidDel="00000000" w:rsidP="00000000" w:rsidRDefault="00000000" w:rsidRPr="00000000" w14:paraId="0000017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69"/>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estabelecida no inciso IV do caput do artigo 156 da lei 14.33/2021 será precedida de análise jurídica e observará as seguintes regras:</w:t>
      </w:r>
    </w:p>
    <w:p w:rsidR="00000000" w:rsidDel="00000000" w:rsidP="00000000" w:rsidRDefault="00000000" w:rsidRPr="00000000" w14:paraId="0000017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40"/>
        </w:tabs>
        <w:spacing w:after="0" w:before="1"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00000" w:rsidDel="00000000" w:rsidP="00000000" w:rsidRDefault="00000000" w:rsidRPr="00000000" w14:paraId="0000017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96"/>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67"/>
        </w:tabs>
        <w:spacing w:after="0" w:before="0"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sanções previstas nos incisos I, III e IV do caput do artigo 156 da lei 14.33/2021 poderão ser aplicadas cumulativamente com a prevista no inciso II do caput do artigo 156 da lei 14.33/2021.</w:t>
      </w:r>
    </w:p>
    <w:p w:rsidR="00000000" w:rsidDel="00000000" w:rsidP="00000000" w:rsidRDefault="00000000" w:rsidRPr="00000000" w14:paraId="0000018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97"/>
        </w:tabs>
        <w:spacing w:after="0" w:before="257"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76"/>
        </w:tabs>
        <w:spacing w:after="0" w:before="0"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 caput do artigo 156 da lei 14.33/2021 não exclui, em hipótese alguma, a obrigação de reparação integral do dano causado à Administração Pública.</w:t>
      </w:r>
    </w:p>
    <w:p w:rsidR="00000000" w:rsidDel="00000000" w:rsidP="00000000" w:rsidRDefault="00000000" w:rsidRPr="00000000" w14:paraId="0000018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21"/>
        </w:tabs>
        <w:spacing w:after="0" w:before="257"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 sanção prevista no inciso II do caput do art. 156 da Lei 14.133/2021, será facultada a defesa do interessado no prazo de 15 (quinze) dias úteis, contado da data de sua intimação.</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02"/>
        </w:tabs>
        <w:spacing w:after="0" w:before="0" w:line="240" w:lineRule="auto"/>
        <w:ind w:left="1" w:right="10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14"/>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62"/>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74"/>
        </w:tabs>
        <w:spacing w:after="0" w:before="0"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indeferidas pela comissão, mediante decisão fundamentada, provas ilícitas, impertinentes, desnecessárias, protelatórias ou intempestivas.</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659"/>
        </w:tabs>
        <w:spacing w:after="0" w:before="0"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prescrição ocorrerá em 5 (cinco) anos, contados da ciência da infração pela Administração, e será:</w:t>
      </w:r>
    </w:p>
    <w:p w:rsidR="00000000" w:rsidDel="00000000" w:rsidP="00000000" w:rsidRDefault="00000000" w:rsidRPr="00000000" w14:paraId="0000019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37"/>
        </w:tabs>
        <w:spacing w:after="0" w:before="0"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interrompida pela instauração do processo de responsabilização a que se refere o caput deste artigo;</w:t>
      </w:r>
    </w:p>
    <w:p w:rsidR="00000000" w:rsidDel="00000000" w:rsidP="00000000" w:rsidRDefault="00000000" w:rsidRPr="00000000" w14:paraId="0000019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01"/>
        </w:tabs>
        <w:spacing w:after="0" w:before="0" w:line="242"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pela celebração de acordo de leniência previsto na Lei nº 12.846, de 1º de agosto de 2013;</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63"/>
        </w:tabs>
        <w:spacing w:after="0" w:before="0" w:line="240" w:lineRule="auto"/>
        <w:ind w:left="26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por decisão judicial que inviabilize a conclusão da apuração administrativa.</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1"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000000" w:rsidDel="00000000" w:rsidP="00000000" w:rsidRDefault="00000000" w:rsidRPr="00000000" w14:paraId="0000019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46"/>
        </w:tabs>
        <w:spacing w:after="0" w:before="257"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48"/>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671"/>
        </w:tabs>
        <w:spacing w:after="0" w:before="0" w:line="240" w:lineRule="auto"/>
        <w:ind w:left="44" w:right="103" w:hanging="4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28"/>
        </w:tabs>
        <w:spacing w:after="0" w:before="0" w:line="240" w:lineRule="auto"/>
        <w:ind w:left="1" w:right="114"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atraso injustificado na execução do contrato sujeitará o contratado a multa de mora, na forma prevista em edital ou em contrato.</w:t>
      </w:r>
    </w:p>
    <w:p w:rsidR="00000000" w:rsidDel="00000000" w:rsidP="00000000" w:rsidRDefault="00000000" w:rsidRPr="00000000" w14:paraId="0000019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50"/>
        </w:tabs>
        <w:spacing w:after="0" w:before="257" w:line="240" w:lineRule="auto"/>
        <w:ind w:left="1" w:right="10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04"/>
        </w:tabs>
        <w:spacing w:after="0" w:before="0" w:line="240" w:lineRule="auto"/>
        <w:ind w:left="1" w:right="10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admitida a reabilitação do licitante ou contratado perante a própria autoridade que aplicou a penalidade, exigidos, cumulativamente:</w:t>
      </w:r>
    </w:p>
    <w:p w:rsidR="00000000" w:rsidDel="00000000" w:rsidP="00000000" w:rsidRDefault="00000000" w:rsidRPr="00000000" w14:paraId="000001A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20"/>
        </w:tabs>
        <w:spacing w:after="0" w:before="1" w:line="257" w:lineRule="auto"/>
        <w:ind w:left="12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reparação integral do dano causado à Administração Pública;</w:t>
      </w:r>
    </w:p>
    <w:p w:rsidR="00000000" w:rsidDel="00000000" w:rsidP="00000000" w:rsidRDefault="00000000" w:rsidRPr="00000000" w14:paraId="000001A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91"/>
        </w:tabs>
        <w:spacing w:after="0" w:before="0" w:line="257" w:lineRule="auto"/>
        <w:ind w:left="19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pagamento da multa;</w:t>
      </w:r>
    </w:p>
    <w:p w:rsidR="00000000" w:rsidDel="00000000" w:rsidP="00000000" w:rsidRDefault="00000000" w:rsidRPr="00000000" w14:paraId="000001A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6"/>
        </w:tabs>
        <w:spacing w:after="0" w:before="1" w:line="240" w:lineRule="auto"/>
        <w:ind w:left="1" w:right="1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transcurso do prazo mínimo de 1 (um) ano da aplicação da penalidade, no caso de impedimento de licitar e contratar, ou de 3 (três) anos da aplicação da penalidade, no caso de declaração de inidoneidade;</w:t>
      </w:r>
    </w:p>
    <w:p w:rsidR="00000000" w:rsidDel="00000000" w:rsidP="00000000" w:rsidRDefault="00000000" w:rsidRPr="00000000" w14:paraId="000001A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55"/>
        </w:tabs>
        <w:spacing w:after="0" w:before="0" w:line="257" w:lineRule="auto"/>
        <w:ind w:left="255"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cumprimento das condições de reabilitação definidas no ato punitivo;</w:t>
      </w:r>
    </w:p>
    <w:p w:rsidR="00000000" w:rsidDel="00000000" w:rsidP="00000000" w:rsidRDefault="00000000" w:rsidRPr="00000000" w14:paraId="000001A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89"/>
        </w:tabs>
        <w:spacing w:after="0" w:before="2" w:line="240" w:lineRule="auto"/>
        <w:ind w:left="1" w:right="11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análise jurídica prévia, com posicionamento conclusivo quanto ao cumprimento dos requisitos definidos neste artigo.</w:t>
      </w:r>
    </w:p>
    <w:p w:rsidR="00000000" w:rsidDel="00000000" w:rsidP="00000000" w:rsidRDefault="00000000" w:rsidRPr="00000000" w14:paraId="000001A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19"/>
        </w:tabs>
        <w:spacing w:after="0" w:before="257" w:line="240" w:lineRule="auto"/>
        <w:ind w:left="1" w:right="10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pelas infrações previstas nos incisos VIII e XII do caput do art. 155 da Lei 14.133/2021 exigirá, como condição de reabilitação do licitante ou contratado, a implantação ou aperfeiçoamento de programa de integridade pelo responsável.</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pStyle w:val="Heading1"/>
        <w:numPr>
          <w:ilvl w:val="0"/>
          <w:numId w:val="5"/>
        </w:numPr>
        <w:tabs>
          <w:tab w:val="left" w:leader="none" w:pos="406"/>
        </w:tabs>
        <w:ind w:left="406" w:hanging="405"/>
        <w:rPr/>
      </w:pPr>
      <w:bookmarkStart w:colFirst="0" w:colLast="0" w:name="_heading=h.f4jiso6h3b5t" w:id="14"/>
      <w:bookmarkEnd w:id="14"/>
      <w:r w:rsidDel="00000000" w:rsidR="00000000" w:rsidRPr="00000000">
        <w:rPr>
          <w:rtl w:val="0"/>
        </w:rPr>
        <w:t xml:space="preserve">QUALIFICAÇÃO TÉCNICA</w:t>
      </w:r>
    </w:p>
    <w:p w:rsidR="00000000" w:rsidDel="00000000" w:rsidP="00000000" w:rsidRDefault="00000000" w:rsidRPr="00000000" w14:paraId="000001A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48"/>
        </w:tabs>
        <w:spacing w:after="0" w:before="160" w:line="240" w:lineRule="auto"/>
        <w:ind w:left="1" w:right="11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empresa licitante como prova de QUALIFICAÇÃO TÉCNICA, deverá comprovar junto à Comissão de Licitação os seguintes documentos:</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 w:right="11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bookmarkStart w:colFirst="0" w:colLast="0" w:name="_heading=h.uq5o4orkcf5u" w:id="15"/>
      <w:bookmarkEnd w:id="1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18.1.1. Certidão de Registro da empresa Licitante no Conselho Regional de Engenharia e Agronomia de origem, e/ou Conselho de Arquitetura e Urbanismo com a indicação do(s) seu(s) responsável(eis) técnico(s) (no mínimo um Engenheiro, Geólogo e/ou Arquiteto como responsável técnico pela empresa), dentro de seu prazo de validade.</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 w:right="11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18.1.2. Comprovação através da apresentação de Atestado de Capacidade Técnica, com pelo menos, uma perfuração de poço semi-artesiano tubular, com no mínimo 50,00m (cinquenta metros), implantação de sistema de abastecimento de água, com reservatórios elevados ou estruturas similares, devidamente registrado no CREA e/ou CAU comprovando que a empresa tenha executado obra com as mesmas características do objeto licitado.</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21"/>
        </w:tabs>
        <w:spacing w:after="0" w:before="1" w:line="240" w:lineRule="auto"/>
        <w:ind w:left="1" w:right="105" w:hanging="1"/>
        <w:jc w:val="both"/>
        <w:rPr/>
      </w:pP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Capacidade Técnico – Profissional</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1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104"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1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Certidão(ões) de Acervo Técnico – CAT(s) do profissional indicado da empresa, com pelo menos, uma perfuração de poço semi-artesiano tubular, com no mínimo 50,00m (cinquenta metros), implantação de sistema de abastecimento de água, com reservatórios elevados ou estruturas similares, dando conta de que o mesmo já desempenhou atividade pertinente e compatível em características, quantidades e prazos com os serviços relacionados neste Projeto Básico, ou seja, executado obra com as mesmas características do objeto licitado.</w:t>
      </w:r>
    </w:p>
    <w:p w:rsidR="00000000" w:rsidDel="00000000" w:rsidP="00000000" w:rsidRDefault="00000000" w:rsidRPr="00000000" w14:paraId="000001B1">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851"/>
        </w:tabs>
        <w:spacing w:after="0" w:before="257" w:line="240" w:lineRule="auto"/>
        <w:ind w:left="0" w:right="14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vedada a indicação de um mesmo Responsável Técnico para mais de uma licitante, fato este que inabilitará todas as envolvidas;</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851"/>
        </w:tabs>
        <w:spacing w:after="0" w:before="1" w:line="240" w:lineRule="auto"/>
        <w:ind w:left="0" w:right="1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1" w:line="240" w:lineRule="auto"/>
        <w:ind w:left="1" w:right="135" w:hanging="1"/>
        <w:jc w:val="both"/>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Declarações:</w:t>
      </w:r>
    </w:p>
    <w:p w:rsidR="00000000" w:rsidDel="00000000" w:rsidP="00000000" w:rsidRDefault="00000000" w:rsidRPr="00000000" w14:paraId="000001B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51"/>
        </w:tabs>
        <w:spacing w:after="0" w:before="1" w:line="240" w:lineRule="auto"/>
        <w:ind w:left="1" w:right="135"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Declaração de que o Licitante se compromete a comprovar, quando da assinatura do contrato, os vínculos, empregatícios ou contratuais, do responsável técnico ou da equipe técnica (se houver), no caso de ser a vencedora da presente licitação;</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
        </w:tabs>
        <w:spacing w:after="0" w:before="1" w:line="240" w:lineRule="auto"/>
        <w:ind w:left="1" w:right="135"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pStyle w:val="Heading1"/>
        <w:numPr>
          <w:ilvl w:val="0"/>
          <w:numId w:val="5"/>
        </w:numPr>
        <w:tabs>
          <w:tab w:val="left" w:leader="none" w:pos="433"/>
        </w:tabs>
        <w:ind w:left="433" w:hanging="432"/>
        <w:rPr/>
      </w:pPr>
      <w:r w:rsidDel="00000000" w:rsidR="00000000" w:rsidRPr="00000000">
        <w:rPr>
          <w:rtl w:val="0"/>
        </w:rPr>
        <w:t xml:space="preserve">RELATIVA À QUALIFICAÇÃO ECONÔMICO-FINANCEIRA</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44"/>
        </w:tabs>
        <w:spacing w:after="0" w:before="0" w:line="240" w:lineRule="auto"/>
        <w:ind w:left="1" w:right="111"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000000" w:rsidDel="00000000" w:rsidP="00000000" w:rsidRDefault="00000000" w:rsidRPr="00000000" w14:paraId="000001B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69"/>
        </w:tabs>
        <w:spacing w:after="0" w:before="257" w:line="240" w:lineRule="auto"/>
        <w:ind w:left="1" w:right="109" w:hanging="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de boa situação financeira da empresa licitante será demonstrada através de índice financeiro utilizando-se as fórmulas abaixo, cujos resultados deverão estar de acordo com os valores estabelecidos:</w:t>
      </w:r>
    </w:p>
    <w:p w:rsidR="00000000" w:rsidDel="00000000" w:rsidP="00000000" w:rsidRDefault="00000000" w:rsidRPr="00000000" w14:paraId="000001BD">
      <w:pPr>
        <w:tabs>
          <w:tab w:val="left" w:leader="none" w:pos="278"/>
        </w:tabs>
        <w:ind w:right="105"/>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Índice de Liquidez Geral (ILG)</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 + Ativo Não Circulante</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23"/>
        </w:tabs>
        <w:spacing w:after="0" w:before="0"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ILG =</w:t>
        <w:tab/>
        <w:t xml:space="preserve">&gt;= 1,0</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4639"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Passivo Não Circulante Índice de Liquidez Corrente (ILC)</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07"/>
        </w:tabs>
        <w:spacing w:after="0" w:before="2"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ILC =</w:t>
        <w:tab/>
        <w:t xml:space="preserve">&gt;= 1,0</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9" w:right="7089"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Solvência (SO) Ativo Total</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89"/>
        </w:tabs>
        <w:spacing w:after="0" w:before="1"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 =</w:t>
        <w:tab/>
        <w:t xml:space="preserve">&gt; 1,0</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42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exigível a Longo Prazo</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411"/>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425"/>
        </w:tabs>
        <w:spacing w:after="0" w:before="0" w:line="240" w:lineRule="auto"/>
        <w:ind w:left="1" w:right="1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000000" w:rsidDel="00000000" w:rsidP="00000000" w:rsidRDefault="00000000" w:rsidRPr="00000000" w14:paraId="000001C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640"/>
        </w:tabs>
        <w:spacing w:after="0" w:before="257" w:line="240" w:lineRule="auto"/>
        <w:ind w:left="1" w:right="11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com menos de um exercício financeiro devem cumprir a exigência deste item mediante a apresentação do Balanço de Abertura, em que deverá constar elementos que comprovem a boa situação financeira da mesma.</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652"/>
        </w:tabs>
        <w:spacing w:after="0" w:before="0"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considerados aceitos como na forma da lei o balanço patrimonial e demonstrações contábeis assim apresentados:</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524"/>
        </w:tabs>
        <w:spacing w:after="0" w:before="0" w:line="257" w:lineRule="auto"/>
        <w:ind w:left="524" w:right="0" w:hanging="23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Diário Oficial ou;</w:t>
      </w:r>
    </w:p>
    <w:p w:rsidR="00000000" w:rsidDel="00000000" w:rsidP="00000000" w:rsidRDefault="00000000" w:rsidRPr="00000000" w14:paraId="000001D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536"/>
        </w:tabs>
        <w:spacing w:after="0" w:before="0" w:line="257" w:lineRule="auto"/>
        <w:ind w:left="536" w:right="0" w:hanging="25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jornal de grande circulação ou;</w:t>
      </w:r>
    </w:p>
    <w:p w:rsidR="00000000" w:rsidDel="00000000" w:rsidP="00000000" w:rsidRDefault="00000000" w:rsidRPr="00000000" w14:paraId="000001D2">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514"/>
        </w:tabs>
        <w:spacing w:after="0" w:before="1" w:line="257" w:lineRule="auto"/>
        <w:ind w:left="514" w:right="0" w:hanging="22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Registrados na Junta Comercial da sede ou domicílio do licitante ou;</w:t>
      </w:r>
    </w:p>
    <w:p w:rsidR="00000000" w:rsidDel="00000000" w:rsidP="00000000" w:rsidRDefault="00000000" w:rsidRPr="00000000" w14:paraId="000001D3">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545"/>
        </w:tabs>
        <w:spacing w:after="0" w:before="0" w:line="240" w:lineRule="auto"/>
        <w:ind w:left="1" w:right="104" w:firstLine="28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000000" w:rsidDel="00000000" w:rsidP="00000000" w:rsidRDefault="00000000" w:rsidRPr="00000000" w14:paraId="000001D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643"/>
        </w:tabs>
        <w:spacing w:after="0" w:before="257"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640"/>
        </w:tabs>
        <w:spacing w:after="0" w:before="1" w:line="240" w:lineRule="auto"/>
        <w:ind w:left="1" w:right="10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000000" w:rsidDel="00000000" w:rsidP="00000000" w:rsidRDefault="00000000" w:rsidRPr="00000000" w14:paraId="000001D7">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00"/>
        </w:tabs>
        <w:spacing w:after="0" w:before="257" w:line="240" w:lineRule="auto"/>
        <w:ind w:left="1" w:right="107" w:firstLine="0"/>
        <w:jc w:val="both"/>
        <w:rPr/>
      </w:pPr>
      <w:bookmarkStart w:colFirst="0" w:colLast="0" w:name="_heading=h.91n7281sb4vd" w:id="16"/>
      <w:bookmarkEnd w:id="16"/>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000000" w:rsidDel="00000000" w:rsidP="00000000" w:rsidRDefault="00000000" w:rsidRPr="00000000" w14:paraId="000001D8">
      <w:pPr>
        <w:pStyle w:val="Heading1"/>
        <w:numPr>
          <w:ilvl w:val="0"/>
          <w:numId w:val="5"/>
        </w:numPr>
        <w:tabs>
          <w:tab w:val="left" w:leader="none" w:pos="425"/>
        </w:tabs>
        <w:spacing w:before="258" w:lineRule="auto"/>
        <w:ind w:left="425" w:hanging="424"/>
        <w:rPr/>
      </w:pPr>
      <w:bookmarkStart w:colFirst="0" w:colLast="0" w:name="_heading=h.t1es1ve2krsh" w:id="17"/>
      <w:bookmarkEnd w:id="17"/>
      <w:r w:rsidDel="00000000" w:rsidR="00000000" w:rsidRPr="00000000">
        <w:rPr>
          <w:rtl w:val="0"/>
        </w:rPr>
        <w:t xml:space="preserve">ESTIMATIVA DE PREÇOS.</w:t>
      </w:r>
    </w:p>
    <w:p w:rsidR="00000000" w:rsidDel="00000000" w:rsidP="00000000" w:rsidRDefault="00000000" w:rsidRPr="00000000" w14:paraId="000001D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38"/>
        </w:tabs>
        <w:spacing w:after="0" w:before="1" w:line="240" w:lineRule="auto"/>
        <w:ind w:left="1" w:right="1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custo estimado da contratação é de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R$ 2.463.358,32 (dois milhões, quatrocentos e sessenta e três mil, trezentos e cinquenta e oito reais e trinta e dois centavos). </w:t>
      </w: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8"/>
        </w:tabs>
        <w:spacing w:after="0" w:before="1" w:line="240" w:lineRule="auto"/>
        <w:ind w:left="285" w:right="107"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pStyle w:val="Heading1"/>
        <w:numPr>
          <w:ilvl w:val="0"/>
          <w:numId w:val="5"/>
        </w:numPr>
        <w:tabs>
          <w:tab w:val="left" w:leader="none" w:pos="357"/>
        </w:tabs>
        <w:ind w:left="357" w:hanging="356"/>
        <w:rPr/>
      </w:pPr>
      <w:bookmarkStart w:colFirst="0" w:colLast="0" w:name="_heading=h.jzz1spobje3w" w:id="18"/>
      <w:bookmarkEnd w:id="18"/>
      <w:r w:rsidDel="00000000" w:rsidR="00000000" w:rsidRPr="00000000">
        <w:rPr>
          <w:rtl w:val="0"/>
        </w:rPr>
        <w:t xml:space="preserve">DISPOSIÇÕES FINAIS</w:t>
      </w:r>
    </w:p>
    <w:p w:rsidR="00000000" w:rsidDel="00000000" w:rsidP="00000000" w:rsidRDefault="00000000" w:rsidRPr="00000000" w14:paraId="000001DC">
      <w:pPr>
        <w:pStyle w:val="Heading1"/>
        <w:numPr>
          <w:ilvl w:val="1"/>
          <w:numId w:val="5"/>
        </w:numPr>
        <w:tabs>
          <w:tab w:val="left" w:leader="none" w:pos="357"/>
        </w:tabs>
        <w:ind w:left="1" w:hanging="1"/>
        <w:rPr>
          <w:b w:val="0"/>
          <w:bCs w:val="0"/>
        </w:rPr>
      </w:pPr>
      <w:r w:rsidDel="00000000" w:rsidR="00000000" w:rsidRPr="00000000">
        <w:rPr>
          <w:b w:val="0"/>
          <w:bCs w:val="0"/>
          <w:rtl w:val="0"/>
        </w:rPr>
        <w:t xml:space="preserve">Integram este Projeto Básico todos os seus anexos técnicos.</w:t>
      </w:r>
    </w:p>
    <w:p w:rsidR="00000000" w:rsidDel="00000000" w:rsidP="00000000" w:rsidRDefault="00000000" w:rsidRPr="00000000" w14:paraId="000001DD">
      <w:pPr>
        <w:pStyle w:val="Heading1"/>
        <w:numPr>
          <w:ilvl w:val="1"/>
          <w:numId w:val="5"/>
        </w:numPr>
        <w:tabs>
          <w:tab w:val="left" w:leader="none" w:pos="357"/>
        </w:tabs>
        <w:ind w:left="1" w:hanging="1"/>
        <w:rPr>
          <w:b w:val="0"/>
          <w:bCs w:val="0"/>
        </w:rPr>
      </w:pPr>
      <w:r w:rsidDel="00000000" w:rsidR="00000000" w:rsidRPr="00000000">
        <w:rPr>
          <w:b w:val="0"/>
          <w:bCs w:val="0"/>
          <w:rtl w:val="0"/>
        </w:rPr>
        <w:t xml:space="preserve">Os casos omissos serão resolvidos à luz da Lei nº 14.133/2021 e demais normas aplicáveis.</w:t>
      </w:r>
    </w:p>
    <w:p w:rsidR="00000000" w:rsidDel="00000000" w:rsidP="00000000" w:rsidRDefault="00000000" w:rsidRPr="00000000" w14:paraId="000001DE">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DF">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E0">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E1">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E2">
      <w:pPr>
        <w:pStyle w:val="Heading1"/>
        <w:numPr>
          <w:ilvl w:val="0"/>
          <w:numId w:val="5"/>
        </w:numPr>
        <w:tabs>
          <w:tab w:val="left" w:leader="none" w:pos="357"/>
        </w:tabs>
        <w:ind w:left="357" w:hanging="356"/>
        <w:rPr/>
      </w:pPr>
      <w:r w:rsidDel="00000000" w:rsidR="00000000" w:rsidRPr="00000000">
        <w:rPr>
          <w:rtl w:val="0"/>
        </w:rPr>
        <w:t xml:space="preserve">ANEXOS: Integram este Projeto Básico, para todos os fins e efeitos, os seguintes Anexos: ANEXO I – PROJETOS</w:t>
      </w:r>
    </w:p>
    <w:p w:rsidR="00000000" w:rsidDel="00000000" w:rsidP="00000000" w:rsidRDefault="00000000" w:rsidRPr="00000000" w14:paraId="000001E3">
      <w:pPr>
        <w:pStyle w:val="Heading1"/>
        <w:spacing w:before="5" w:lineRule="auto"/>
        <w:ind w:left="429" w:firstLine="0"/>
        <w:jc w:val="left"/>
        <w:rPr/>
      </w:pPr>
      <w:r w:rsidDel="00000000" w:rsidR="00000000" w:rsidRPr="00000000">
        <w:rPr>
          <w:rtl w:val="0"/>
        </w:rPr>
        <w:t xml:space="preserve">ANEXO II – PLANILHA ORÇAMENTÁRIA</w:t>
      </w:r>
    </w:p>
    <w:p w:rsidR="00000000" w:rsidDel="00000000" w:rsidP="00000000" w:rsidRDefault="00000000" w:rsidRPr="00000000" w14:paraId="000001E4">
      <w:pPr>
        <w:ind w:left="429" w:right="4639" w:firstLine="0"/>
        <w:rPr>
          <w:b w:val="1"/>
          <w:bCs w:val="1"/>
        </w:rPr>
      </w:pPr>
      <w:r w:rsidDel="00000000" w:rsidR="00000000" w:rsidRPr="00000000">
        <w:rPr>
          <w:b w:val="1"/>
          <w:bCs w:val="1"/>
          <w:rtl w:val="0"/>
        </w:rPr>
        <w:t xml:space="preserve">ANEXO III – MEMORIAL DESCRITIVO ANEXO IV – RRT</w:t>
      </w:r>
    </w:p>
    <w:p w:rsidR="00000000" w:rsidDel="00000000" w:rsidP="00000000" w:rsidRDefault="00000000" w:rsidRPr="00000000" w14:paraId="000001E5">
      <w:pPr>
        <w:ind w:left="429" w:right="4639" w:firstLine="0"/>
        <w:rPr>
          <w:b w:val="1"/>
          <w:bCs w:val="1"/>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04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Cândido Mendes/MA, 04 de novembro de 2025.</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B">
      <w:pPr>
        <w:spacing w:before="1" w:lineRule="auto"/>
        <w:ind w:left="198" w:right="335" w:firstLine="0"/>
        <w:jc w:val="center"/>
        <w:rPr>
          <w:b w:val="1"/>
          <w:bCs w:val="1"/>
        </w:rPr>
      </w:pPr>
      <w:r w:rsidDel="00000000" w:rsidR="00000000" w:rsidRPr="00000000">
        <w:rPr>
          <w:b w:val="1"/>
          <w:bCs w:val="1"/>
          <w:rtl w:val="0"/>
        </w:rPr>
        <w:t xml:space="preserve">____________________________________________________________</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Geólogo. EDILSON JOSE DE ARAUJO</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Nº do Registro: 6126CE</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98" w:right="335" w:firstLine="0"/>
        <w:jc w:val="center"/>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sectPr>
      <w:headerReference r:id="rId13" w:type="default"/>
      <w:footerReference r:id="rId14" w:type="default"/>
      <w:type w:val="nextPage"/>
      <w:pgSz w:h="16850" w:w="11910" w:orient="portrait"/>
      <w:pgMar w:bottom="1020" w:top="2500" w:left="1417" w:right="1133" w:header="586" w:footer="8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
              <a:graphic>
                <a:graphicData uri="http://schemas.microsoft.com/office/word/2010/wordprocessingShape">
                  <wps:wsp>
                    <wps:cNvSpPr/>
                    <wps:cNvPr id="10" name="Shape 10"/>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5753545</wp:posOffset>
              </wp:positionH>
              <wp:positionV relativeFrom="paragraph">
                <wp:posOffset>9719887</wp:posOffset>
              </wp:positionV>
              <wp:extent cx="155575" cy="154940"/>
              <wp:effectExtent b="0" l="0" r="0" t="0"/>
              <wp:wrapNone/>
              <wp:docPr id="25" name=""/>
              <a:graphic>
                <a:graphicData uri="http://schemas.microsoft.com/office/word/2010/wordprocessingShape">
                  <wps:wsp>
                    <wps:cNvSpPr/>
                    <wps:cNvPr id="3" name="Shape 3"/>
                    <wps:spPr>
                      <a:xfrm>
                        <a:off x="5272975" y="3707293"/>
                        <a:ext cx="146050" cy="145415"/>
                      </a:xfrm>
                      <a:prstGeom prst="rect">
                        <a:avLst/>
                      </a:prstGeom>
                      <a:noFill/>
                      <a:ln>
                        <a:noFill/>
                      </a:ln>
                    </wps:spPr>
                    <wps:txbx>
                      <w:txbxContent>
                        <w:p w:rsidR="00000000" w:rsidDel="00000000" w:rsidP="00000000" w:rsidRDefault="00000000" w:rsidRPr="00000000">
                          <w:pPr>
                            <w:spacing w:after="0" w:before="20" w:line="240"/>
                            <w:ind w:left="60" w:right="0" w:firstLine="6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5753545</wp:posOffset>
              </wp:positionH>
              <wp:positionV relativeFrom="paragraph">
                <wp:posOffset>9719887</wp:posOffset>
              </wp:positionV>
              <wp:extent cx="155575" cy="154940"/>
              <wp:effectExtent b="0" l="0" r="0" t="0"/>
              <wp:wrapNone/>
              <wp:docPr id="2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55575" cy="15494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1" name=""/>
              <a:graphic>
                <a:graphicData uri="http://schemas.microsoft.com/office/word/2010/wordprocessingShape">
                  <wps:wsp>
                    <wps:cNvSpPr/>
                    <wps:cNvPr id="9" name="Shape 9"/>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1"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7" name=""/>
              <a:graphic>
                <a:graphicData uri="http://schemas.microsoft.com/office/word/2010/wordprocessingShape">
                  <wps:wsp>
                    <wps:cNvSpPr/>
                    <wps:cNvPr id="5" name="Shape 5"/>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7"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5" name=""/>
              <a:graphic>
                <a:graphicData uri="http://schemas.microsoft.com/office/word/2010/wordprocessingShape">
                  <wps:wsp>
                    <wps:cNvSpPr/>
                    <wps:cNvPr id="13" name="Shape 13"/>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5"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9" name=""/>
              <a:graphic>
                <a:graphicData uri="http://schemas.microsoft.com/office/word/2010/wordprocessingShape">
                  <wps:wsp>
                    <wps:cNvSpPr/>
                    <wps:cNvPr id="7" name="Shape 7"/>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9"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5722557</wp:posOffset>
              </wp:positionH>
              <wp:positionV relativeFrom="paragraph">
                <wp:posOffset>9719887</wp:posOffset>
              </wp:positionV>
              <wp:extent cx="186055" cy="154940"/>
              <wp:effectExtent b="0" l="0" r="0" t="0"/>
              <wp:wrapNone/>
              <wp:docPr id="36" name=""/>
              <a:graphic>
                <a:graphicData uri="http://schemas.microsoft.com/office/word/2010/wordprocessingShape">
                  <wps:wsp>
                    <wps:cNvSpPr/>
                    <wps:cNvPr id="14" name="Shape 14"/>
                    <wps:spPr>
                      <a:xfrm>
                        <a:off x="5257735" y="3707293"/>
                        <a:ext cx="176530" cy="14541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5722557</wp:posOffset>
              </wp:positionH>
              <wp:positionV relativeFrom="paragraph">
                <wp:posOffset>9719887</wp:posOffset>
              </wp:positionV>
              <wp:extent cx="186055" cy="154940"/>
              <wp:effectExtent b="0" l="0" r="0" t="0"/>
              <wp:wrapNone/>
              <wp:docPr id="36"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186055" cy="15494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4" name=""/>
              <a:graphic>
                <a:graphicData uri="http://schemas.microsoft.com/office/word/2010/wordprocessingShape">
                  <wps:wsp>
                    <wps:cNvSpPr/>
                    <wps:cNvPr id="12" name="Shape 12"/>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34"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
              <a:graphic>
                <a:graphicData uri="http://schemas.microsoft.com/office/word/2010/wordprocessingShape">
                  <wps:wsp>
                    <wps:cNvSpPr/>
                    <wps:cNvPr id="2" name="Shape 2"/>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5697157</wp:posOffset>
              </wp:positionH>
              <wp:positionV relativeFrom="paragraph">
                <wp:posOffset>9719887</wp:posOffset>
              </wp:positionV>
              <wp:extent cx="211455" cy="154940"/>
              <wp:effectExtent b="0" l="0" r="0" t="0"/>
              <wp:wrapNone/>
              <wp:docPr id="37" name=""/>
              <a:graphic>
                <a:graphicData uri="http://schemas.microsoft.com/office/word/2010/wordprocessingShape">
                  <wps:wsp>
                    <wps:cNvSpPr/>
                    <wps:cNvPr id="15" name="Shape 15"/>
                    <wps:spPr>
                      <a:xfrm>
                        <a:off x="5245035" y="3707293"/>
                        <a:ext cx="201930" cy="145415"/>
                      </a:xfrm>
                      <a:prstGeom prst="rect">
                        <a:avLst/>
                      </a:prstGeom>
                      <a:noFill/>
                      <a:ln>
                        <a:noFill/>
                      </a:ln>
                    </wps:spPr>
                    <wps:txbx>
                      <w:txbxContent>
                        <w:p w:rsidR="00000000" w:rsidDel="00000000" w:rsidP="00000000" w:rsidRDefault="00000000" w:rsidRPr="00000000">
                          <w:pPr>
                            <w:spacing w:after="0" w:before="20" w:line="240"/>
                            <w:ind w:left="60" w:right="0" w:firstLine="6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19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5697157</wp:posOffset>
              </wp:positionH>
              <wp:positionV relativeFrom="paragraph">
                <wp:posOffset>9719887</wp:posOffset>
              </wp:positionV>
              <wp:extent cx="211455" cy="154940"/>
              <wp:effectExtent b="0" l="0" r="0" t="0"/>
              <wp:wrapNone/>
              <wp:docPr id="37"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211455" cy="15494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28" name=""/>
              <a:graphic>
                <a:graphicData uri="http://schemas.microsoft.com/office/word/2010/wordprocessingShape">
                  <wps:wsp>
                    <wps:cNvSpPr/>
                    <wps:cNvPr id="6" name="Shape 6"/>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1058100</wp:posOffset>
              </wp:positionH>
              <wp:positionV relativeFrom="paragraph">
                <wp:posOffset>10025083</wp:posOffset>
              </wp:positionV>
              <wp:extent cx="3735704" cy="173990"/>
              <wp:effectExtent b="0" l="0" r="0" t="0"/>
              <wp:wrapNone/>
              <wp:docPr id="2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3735704" cy="17399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3009900</wp:posOffset>
          </wp:positionH>
          <wp:positionV relativeFrom="page">
            <wp:posOffset>371854</wp:posOffset>
          </wp:positionV>
          <wp:extent cx="1656588" cy="923544"/>
          <wp:effectExtent b="0" l="0" r="0" t="0"/>
          <wp:wrapNone/>
          <wp:docPr id="3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8" name=""/>
              <a:graphic>
                <a:graphicData uri="http://schemas.microsoft.com/office/word/2010/wordprocessingShape">
                  <wps:wsp>
                    <wps:cNvSpPr/>
                    <wps:cNvPr id="16" name="Shape 16"/>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8" name="image16.png"/>
              <a:graphic>
                <a:graphicData uri="http://schemas.openxmlformats.org/drawingml/2006/picture">
                  <pic:pic>
                    <pic:nvPicPr>
                      <pic:cNvPr id="0" name="image16.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3009900</wp:posOffset>
          </wp:positionH>
          <wp:positionV relativeFrom="page">
            <wp:posOffset>371854</wp:posOffset>
          </wp:positionV>
          <wp:extent cx="1656588" cy="923544"/>
          <wp:effectExtent b="0" l="0" r="0" t="0"/>
          <wp:wrapNone/>
          <wp:docPr id="4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26" name=""/>
              <a:graphic>
                <a:graphicData uri="http://schemas.microsoft.com/office/word/2010/wordprocessingShape">
                  <wps:wsp>
                    <wps:cNvSpPr/>
                    <wps:cNvPr id="4" name="Shape 4"/>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2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3009900</wp:posOffset>
          </wp:positionH>
          <wp:positionV relativeFrom="page">
            <wp:posOffset>371854</wp:posOffset>
          </wp:positionV>
          <wp:extent cx="1656588" cy="923544"/>
          <wp:effectExtent b="0" l="0" r="0" t="0"/>
          <wp:wrapNone/>
          <wp:docPr id="4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3" name=""/>
              <a:graphic>
                <a:graphicData uri="http://schemas.microsoft.com/office/word/2010/wordprocessingShape">
                  <wps:wsp>
                    <wps:cNvSpPr/>
                    <wps:cNvPr id="11" name="Shape 11"/>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3"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3009900</wp:posOffset>
          </wp:positionH>
          <wp:positionV relativeFrom="page">
            <wp:posOffset>371854</wp:posOffset>
          </wp:positionV>
          <wp:extent cx="1656588" cy="923544"/>
          <wp:effectExtent b="0" l="0" r="0" t="0"/>
          <wp:wrapNone/>
          <wp:docPr id="4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0" name=""/>
              <a:graphic>
                <a:graphicData uri="http://schemas.microsoft.com/office/word/2010/wordprocessingShape">
                  <wps:wsp>
                    <wps:cNvSpPr/>
                    <wps:cNvPr id="8" name="Shape 8"/>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2165160</wp:posOffset>
              </wp:positionH>
              <wp:positionV relativeFrom="page">
                <wp:posOffset>1266886</wp:posOffset>
              </wp:positionV>
              <wp:extent cx="3323590" cy="338455"/>
              <wp:effectExtent b="0" l="0" r="0" t="0"/>
              <wp:wrapNone/>
              <wp:docPr id="30"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3323590" cy="33845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1" w:hanging="640.9999999999999"/>
      </w:pPr>
      <w:rPr/>
    </w:lvl>
    <w:lvl w:ilvl="1">
      <w:start w:val="1"/>
      <w:numFmt w:val="decimal"/>
      <w:lvlText w:val="%1.%2"/>
      <w:lvlJc w:val="left"/>
      <w:pPr>
        <w:ind w:left="1" w:hanging="640.9999999999999"/>
      </w:pPr>
      <w:rPr/>
    </w:lvl>
    <w:lvl w:ilvl="2">
      <w:start w:val="2"/>
      <w:numFmt w:val="decimal"/>
      <w:lvlText w:val="%1.%2.%3"/>
      <w:lvlJc w:val="left"/>
      <w:pPr>
        <w:ind w:left="1" w:hanging="640.9999999999999"/>
      </w:pPr>
      <w:rPr>
        <w:rFonts w:ascii="Cambria" w:cs="Cambria" w:eastAsia="Cambria" w:hAnsi="Cambria"/>
        <w:b w:val="0"/>
        <w:bCs w:val="0"/>
        <w:i w:val="0"/>
        <w:iCs w:val="0"/>
        <w:sz w:val="22"/>
        <w:szCs w:val="22"/>
      </w:rPr>
    </w:lvl>
    <w:lvl w:ilvl="3">
      <w:start w:val="1"/>
      <w:numFmt w:val="lowerLetter"/>
      <w:lvlText w:val="%4)"/>
      <w:lvlJc w:val="left"/>
      <w:pPr>
        <w:ind w:left="525" w:hanging="241"/>
      </w:pPr>
      <w:rPr>
        <w:rFonts w:ascii="Cambria" w:cs="Cambria" w:eastAsia="Cambria" w:hAnsi="Cambria"/>
        <w:b w:val="0"/>
        <w:bCs w:val="0"/>
        <w:i w:val="0"/>
        <w:iCs w:val="0"/>
        <w:sz w:val="22"/>
        <w:szCs w:val="22"/>
      </w:rPr>
    </w:lvl>
    <w:lvl w:ilvl="4">
      <w:start w:val="0"/>
      <w:numFmt w:val="bullet"/>
      <w:lvlText w:val="•"/>
      <w:lvlJc w:val="left"/>
      <w:pPr>
        <w:ind w:left="3465" w:hanging="241"/>
      </w:pPr>
      <w:rPr/>
    </w:lvl>
    <w:lvl w:ilvl="5">
      <w:start w:val="0"/>
      <w:numFmt w:val="bullet"/>
      <w:lvlText w:val="•"/>
      <w:lvlJc w:val="left"/>
      <w:pPr>
        <w:ind w:left="4447" w:hanging="241"/>
      </w:pPr>
      <w:rPr/>
    </w:lvl>
    <w:lvl w:ilvl="6">
      <w:start w:val="0"/>
      <w:numFmt w:val="bullet"/>
      <w:lvlText w:val="•"/>
      <w:lvlJc w:val="left"/>
      <w:pPr>
        <w:ind w:left="5429" w:hanging="241"/>
      </w:pPr>
      <w:rPr/>
    </w:lvl>
    <w:lvl w:ilvl="7">
      <w:start w:val="0"/>
      <w:numFmt w:val="bullet"/>
      <w:lvlText w:val="•"/>
      <w:lvlJc w:val="left"/>
      <w:pPr>
        <w:ind w:left="6410" w:hanging="241"/>
      </w:pPr>
      <w:rPr/>
    </w:lvl>
    <w:lvl w:ilvl="8">
      <w:start w:val="0"/>
      <w:numFmt w:val="bullet"/>
      <w:lvlText w:val="•"/>
      <w:lvlJc w:val="left"/>
      <w:pPr>
        <w:ind w:left="7392" w:hanging="241"/>
      </w:pPr>
      <w:rPr/>
    </w:lvl>
  </w:abstractNum>
  <w:abstractNum w:abstractNumId="2">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3">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4">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5">
    <w:lvl w:ilvl="0">
      <w:start w:val="1"/>
      <w:numFmt w:val="decimal"/>
      <w:lvlText w:val="%1."/>
      <w:lvlJc w:val="left"/>
      <w:pPr>
        <w:ind w:left="285" w:hanging="284"/>
      </w:pPr>
      <w:rPr/>
    </w:lvl>
    <w:lvl w:ilvl="1">
      <w:start w:val="1"/>
      <w:numFmt w:val="decimal"/>
      <w:lvlText w:val="%1.%2."/>
      <w:lvlJc w:val="left"/>
      <w:pPr>
        <w:ind w:left="1" w:hanging="542"/>
      </w:pPr>
      <w:rPr>
        <w:sz w:val="22"/>
        <w:szCs w:val="22"/>
      </w:rPr>
    </w:lvl>
    <w:lvl w:ilvl="2">
      <w:start w:val="1"/>
      <w:numFmt w:val="decimal"/>
      <w:lvlText w:val="%1.%2.%3."/>
      <w:lvlJc w:val="left"/>
      <w:pPr>
        <w:ind w:left="1" w:hanging="542"/>
      </w:pPr>
      <w:rPr>
        <w:rFonts w:ascii="Cambria" w:cs="Cambria" w:eastAsia="Cambria" w:hAnsi="Cambria"/>
        <w:b w:val="0"/>
        <w:bCs w:val="0"/>
        <w:i w:val="0"/>
        <w:iCs w:val="0"/>
        <w:sz w:val="22"/>
        <w:szCs w:val="22"/>
      </w:rPr>
    </w:lvl>
    <w:lvl w:ilvl="3">
      <w:start w:val="1"/>
      <w:numFmt w:val="decimal"/>
      <w:lvlText w:val="%1.%2.%3.%4."/>
      <w:lvlJc w:val="left"/>
      <w:pPr>
        <w:ind w:left="1" w:hanging="542"/>
      </w:pPr>
      <w:rPr>
        <w:rFonts w:ascii="Cambria" w:cs="Cambria" w:eastAsia="Cambria" w:hAnsi="Cambria"/>
        <w:b w:val="0"/>
        <w:bCs w:val="0"/>
        <w:i w:val="0"/>
        <w:iCs w:val="0"/>
        <w:sz w:val="22"/>
        <w:szCs w:val="22"/>
      </w:rPr>
    </w:lvl>
    <w:lvl w:ilvl="4">
      <w:start w:val="0"/>
      <w:numFmt w:val="bullet"/>
      <w:lvlText w:val="•"/>
      <w:lvlJc w:val="left"/>
      <w:pPr>
        <w:ind w:left="700" w:hanging="542"/>
      </w:pPr>
      <w:rPr/>
    </w:lvl>
    <w:lvl w:ilvl="5">
      <w:start w:val="0"/>
      <w:numFmt w:val="bullet"/>
      <w:lvlText w:val="•"/>
      <w:lvlJc w:val="left"/>
      <w:pPr>
        <w:ind w:left="2142" w:hanging="542"/>
      </w:pPr>
      <w:rPr/>
    </w:lvl>
    <w:lvl w:ilvl="6">
      <w:start w:val="0"/>
      <w:numFmt w:val="bullet"/>
      <w:lvlText w:val="•"/>
      <w:lvlJc w:val="left"/>
      <w:pPr>
        <w:ind w:left="3585" w:hanging="542"/>
      </w:pPr>
      <w:rPr/>
    </w:lvl>
    <w:lvl w:ilvl="7">
      <w:start w:val="0"/>
      <w:numFmt w:val="bullet"/>
      <w:lvlText w:val="•"/>
      <w:lvlJc w:val="left"/>
      <w:pPr>
        <w:ind w:left="5028" w:hanging="542"/>
      </w:pPr>
      <w:rPr/>
    </w:lvl>
    <w:lvl w:ilvl="8">
      <w:start w:val="0"/>
      <w:numFmt w:val="bullet"/>
      <w:lvlText w:val="•"/>
      <w:lvlJc w:val="left"/>
      <w:pPr>
        <w:ind w:left="6470" w:hanging="542"/>
      </w:pPr>
      <w:rPr/>
    </w:lvl>
  </w:abstractNum>
  <w:abstractNum w:abstractNumId="6">
    <w:lvl w:ilvl="0">
      <w:start w:val="1"/>
      <w:numFmt w:val="decimal"/>
      <w:lvlText w:val="%1."/>
      <w:lvlJc w:val="left"/>
      <w:pPr>
        <w:ind w:left="441" w:hanging="440"/>
      </w:pPr>
      <w:rPr>
        <w:rFonts w:ascii="Cambria" w:cs="Cambria" w:eastAsia="Cambria" w:hAnsi="Cambria"/>
        <w:b w:val="0"/>
        <w:bCs w:val="0"/>
        <w:i w:val="0"/>
        <w:iCs w:val="0"/>
        <w:sz w:val="22"/>
        <w:szCs w:val="22"/>
      </w:rPr>
    </w:lvl>
    <w:lvl w:ilvl="1">
      <w:start w:val="0"/>
      <w:numFmt w:val="bullet"/>
      <w:lvlText w:val="•"/>
      <w:lvlJc w:val="left"/>
      <w:pPr>
        <w:ind w:left="1331" w:hanging="440"/>
      </w:pPr>
      <w:rPr/>
    </w:lvl>
    <w:lvl w:ilvl="2">
      <w:start w:val="0"/>
      <w:numFmt w:val="bullet"/>
      <w:lvlText w:val="•"/>
      <w:lvlJc w:val="left"/>
      <w:pPr>
        <w:ind w:left="2223" w:hanging="440"/>
      </w:pPr>
      <w:rPr/>
    </w:lvl>
    <w:lvl w:ilvl="3">
      <w:start w:val="0"/>
      <w:numFmt w:val="bullet"/>
      <w:lvlText w:val="•"/>
      <w:lvlJc w:val="left"/>
      <w:pPr>
        <w:ind w:left="3114" w:hanging="440"/>
      </w:pPr>
      <w:rPr/>
    </w:lvl>
    <w:lvl w:ilvl="4">
      <w:start w:val="0"/>
      <w:numFmt w:val="bullet"/>
      <w:lvlText w:val="•"/>
      <w:lvlJc w:val="left"/>
      <w:pPr>
        <w:ind w:left="4006" w:hanging="440"/>
      </w:pPr>
      <w:rPr/>
    </w:lvl>
    <w:lvl w:ilvl="5">
      <w:start w:val="0"/>
      <w:numFmt w:val="bullet"/>
      <w:lvlText w:val="•"/>
      <w:lvlJc w:val="left"/>
      <w:pPr>
        <w:ind w:left="4898" w:hanging="440"/>
      </w:pPr>
      <w:rPr/>
    </w:lvl>
    <w:lvl w:ilvl="6">
      <w:start w:val="0"/>
      <w:numFmt w:val="bullet"/>
      <w:lvlText w:val="•"/>
      <w:lvlJc w:val="left"/>
      <w:pPr>
        <w:ind w:left="5789" w:hanging="440"/>
      </w:pPr>
      <w:rPr/>
    </w:lvl>
    <w:lvl w:ilvl="7">
      <w:start w:val="0"/>
      <w:numFmt w:val="bullet"/>
      <w:lvlText w:val="•"/>
      <w:lvlJc w:val="left"/>
      <w:pPr>
        <w:ind w:left="6681" w:hanging="440"/>
      </w:pPr>
      <w:rPr/>
    </w:lvl>
    <w:lvl w:ilvl="8">
      <w:start w:val="0"/>
      <w:numFmt w:val="bullet"/>
      <w:lvlText w:val="•"/>
      <w:lvlJc w:val="left"/>
      <w:pPr>
        <w:ind w:left="7573" w:hanging="440"/>
      </w:pPr>
      <w:rPr/>
    </w:lvl>
  </w:abstractNum>
  <w:abstractNum w:abstractNumId="7">
    <w:lvl w:ilvl="0">
      <w:start w:val="18"/>
      <w:numFmt w:val="decimal"/>
      <w:lvlText w:val="%1"/>
      <w:lvlJc w:val="left"/>
      <w:pPr>
        <w:ind w:left="576" w:hanging="576"/>
      </w:pPr>
      <w:rPr/>
    </w:lvl>
    <w:lvl w:ilvl="1">
      <w:start w:val="2"/>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8">
    <w:lvl w:ilvl="0">
      <w:start w:val="1"/>
      <w:numFmt w:val="lowerLetter"/>
      <w:lvlText w:val="%1)"/>
      <w:lvlJc w:val="left"/>
      <w:pPr>
        <w:ind w:left="1" w:hanging="269"/>
      </w:pPr>
      <w:rPr>
        <w:rFonts w:ascii="Cambria" w:cs="Cambria" w:eastAsia="Cambria" w:hAnsi="Cambria"/>
        <w:b w:val="0"/>
        <w:bCs w:val="0"/>
        <w:i w:val="0"/>
        <w:iCs w:val="0"/>
        <w:sz w:val="22"/>
        <w:szCs w:val="22"/>
      </w:rPr>
    </w:lvl>
    <w:lvl w:ilvl="1">
      <w:start w:val="1"/>
      <w:numFmt w:val="decimal"/>
      <w:lvlText w:val="%1.%2)"/>
      <w:lvlJc w:val="left"/>
      <w:pPr>
        <w:ind w:left="1" w:hanging="411"/>
      </w:pPr>
      <w:rPr>
        <w:rFonts w:ascii="Cambria" w:cs="Cambria" w:eastAsia="Cambria" w:hAnsi="Cambria"/>
        <w:b w:val="0"/>
        <w:bCs w:val="0"/>
        <w:i w:val="0"/>
        <w:iCs w:val="0"/>
        <w:sz w:val="22"/>
        <w:szCs w:val="22"/>
      </w:rPr>
    </w:lvl>
    <w:lvl w:ilvl="2">
      <w:start w:val="0"/>
      <w:numFmt w:val="bullet"/>
      <w:lvlText w:val="•"/>
      <w:lvlJc w:val="left"/>
      <w:pPr>
        <w:ind w:left="1871" w:hanging="411"/>
      </w:pPr>
      <w:rPr/>
    </w:lvl>
    <w:lvl w:ilvl="3">
      <w:start w:val="0"/>
      <w:numFmt w:val="bullet"/>
      <w:lvlText w:val="•"/>
      <w:lvlJc w:val="left"/>
      <w:pPr>
        <w:ind w:left="2806" w:hanging="410.99999999999955"/>
      </w:pPr>
      <w:rPr/>
    </w:lvl>
    <w:lvl w:ilvl="4">
      <w:start w:val="0"/>
      <w:numFmt w:val="bullet"/>
      <w:lvlText w:val="•"/>
      <w:lvlJc w:val="left"/>
      <w:pPr>
        <w:ind w:left="3742" w:hanging="411.00000000000045"/>
      </w:pPr>
      <w:rPr/>
    </w:lvl>
    <w:lvl w:ilvl="5">
      <w:start w:val="0"/>
      <w:numFmt w:val="bullet"/>
      <w:lvlText w:val="•"/>
      <w:lvlJc w:val="left"/>
      <w:pPr>
        <w:ind w:left="4678" w:hanging="411"/>
      </w:pPr>
      <w:rPr/>
    </w:lvl>
    <w:lvl w:ilvl="6">
      <w:start w:val="0"/>
      <w:numFmt w:val="bullet"/>
      <w:lvlText w:val="•"/>
      <w:lvlJc w:val="left"/>
      <w:pPr>
        <w:ind w:left="5613" w:hanging="411.0000000000009"/>
      </w:pPr>
      <w:rPr/>
    </w:lvl>
    <w:lvl w:ilvl="7">
      <w:start w:val="0"/>
      <w:numFmt w:val="bullet"/>
      <w:lvlText w:val="•"/>
      <w:lvlJc w:val="left"/>
      <w:pPr>
        <w:ind w:left="6549" w:hanging="411"/>
      </w:pPr>
      <w:rPr/>
    </w:lvl>
    <w:lvl w:ilvl="8">
      <w:start w:val="0"/>
      <w:numFmt w:val="bullet"/>
      <w:lvlText w:val="•"/>
      <w:lvlJc w:val="left"/>
      <w:pPr>
        <w:ind w:left="7485" w:hanging="411"/>
      </w:pPr>
      <w:rPr/>
    </w:lvl>
  </w:abstractNum>
  <w:abstractNum w:abstractNumId="9">
    <w:lvl w:ilvl="0">
      <w:start w:val="17"/>
      <w:numFmt w:val="decimal"/>
      <w:lvlText w:val="%1"/>
      <w:lvlJc w:val="left"/>
      <w:pPr>
        <w:ind w:left="576" w:hanging="576"/>
      </w:pPr>
      <w:rPr/>
    </w:lvl>
    <w:lvl w:ilvl="1">
      <w:start w:val="7"/>
      <w:numFmt w:val="decimal"/>
      <w:lvlText w:val="%1.%2"/>
      <w:lvlJc w:val="left"/>
      <w:pPr>
        <w:ind w:left="238" w:hanging="576"/>
      </w:pPr>
      <w:rPr/>
    </w:lvl>
    <w:lvl w:ilvl="2">
      <w:start w:val="1"/>
      <w:numFmt w:val="decimal"/>
      <w:lvlText w:val="%1.%2.%3"/>
      <w:lvlJc w:val="left"/>
      <w:pPr>
        <w:ind w:left="44" w:hanging="720"/>
      </w:pPr>
      <w:rPr/>
    </w:lvl>
    <w:lvl w:ilvl="3">
      <w:start w:val="1"/>
      <w:numFmt w:val="decimal"/>
      <w:lvlText w:val="%1.%2.%3.%4"/>
      <w:lvlJc w:val="left"/>
      <w:pPr>
        <w:ind w:left="-294" w:hanging="720"/>
      </w:pPr>
      <w:rPr/>
    </w:lvl>
    <w:lvl w:ilvl="4">
      <w:start w:val="1"/>
      <w:numFmt w:val="decimal"/>
      <w:lvlText w:val="%1.%2.%3.%4.%5"/>
      <w:lvlJc w:val="left"/>
      <w:pPr>
        <w:ind w:left="-272" w:hanging="1080"/>
      </w:pPr>
      <w:rPr/>
    </w:lvl>
    <w:lvl w:ilvl="5">
      <w:start w:val="1"/>
      <w:numFmt w:val="decimal"/>
      <w:lvlText w:val="%1.%2.%3.%4.%5.%6"/>
      <w:lvlJc w:val="left"/>
      <w:pPr>
        <w:ind w:left="-610" w:hanging="1080"/>
      </w:pPr>
      <w:rPr/>
    </w:lvl>
    <w:lvl w:ilvl="6">
      <w:start w:val="1"/>
      <w:numFmt w:val="decimal"/>
      <w:lvlText w:val="%1.%2.%3.%4.%5.%6.%7"/>
      <w:lvlJc w:val="left"/>
      <w:pPr>
        <w:ind w:left="-588" w:hanging="1440"/>
      </w:pPr>
      <w:rPr/>
    </w:lvl>
    <w:lvl w:ilvl="7">
      <w:start w:val="1"/>
      <w:numFmt w:val="decimal"/>
      <w:lvlText w:val="%1.%2.%3.%4.%5.%6.%7.%8"/>
      <w:lvlJc w:val="left"/>
      <w:pPr>
        <w:ind w:left="-926" w:hanging="1440"/>
      </w:pPr>
      <w:rPr/>
    </w:lvl>
    <w:lvl w:ilvl="8">
      <w:start w:val="1"/>
      <w:numFmt w:val="decimal"/>
      <w:lvlText w:val="%1.%2.%3.%4.%5.%6.%7.%8.%9"/>
      <w:lvlJc w:val="left"/>
      <w:pPr>
        <w:ind w:left="-904" w:hanging="1800"/>
      </w:pPr>
      <w:rPr/>
    </w:lvl>
  </w:abstractNum>
  <w:abstractNum w:abstractNumId="10">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11">
    <w:lvl w:ilvl="0">
      <w:start w:val="1"/>
      <w:numFmt w:val="upperRoman"/>
      <w:lvlText w:val="%1"/>
      <w:lvlJc w:val="left"/>
      <w:pPr>
        <w:ind w:left="1" w:hanging="137"/>
      </w:pPr>
      <w:rPr>
        <w:rFonts w:ascii="Cambria" w:cs="Cambria" w:eastAsia="Cambria" w:hAnsi="Cambria"/>
        <w:b w:val="0"/>
        <w:bCs w:val="0"/>
        <w:i w:val="0"/>
        <w:iCs w:val="0"/>
        <w:sz w:val="22"/>
        <w:szCs w:val="22"/>
      </w:rPr>
    </w:lvl>
    <w:lvl w:ilvl="1">
      <w:start w:val="0"/>
      <w:numFmt w:val="bullet"/>
      <w:lvlText w:val="•"/>
      <w:lvlJc w:val="left"/>
      <w:pPr>
        <w:ind w:left="935" w:hanging="137"/>
      </w:pPr>
      <w:rPr/>
    </w:lvl>
    <w:lvl w:ilvl="2">
      <w:start w:val="0"/>
      <w:numFmt w:val="bullet"/>
      <w:lvlText w:val="•"/>
      <w:lvlJc w:val="left"/>
      <w:pPr>
        <w:ind w:left="1871" w:hanging="137"/>
      </w:pPr>
      <w:rPr/>
    </w:lvl>
    <w:lvl w:ilvl="3">
      <w:start w:val="0"/>
      <w:numFmt w:val="bullet"/>
      <w:lvlText w:val="•"/>
      <w:lvlJc w:val="left"/>
      <w:pPr>
        <w:ind w:left="2806" w:hanging="136.99999999999955"/>
      </w:pPr>
      <w:rPr/>
    </w:lvl>
    <w:lvl w:ilvl="4">
      <w:start w:val="0"/>
      <w:numFmt w:val="bullet"/>
      <w:lvlText w:val="•"/>
      <w:lvlJc w:val="left"/>
      <w:pPr>
        <w:ind w:left="3742" w:hanging="137"/>
      </w:pPr>
      <w:rPr/>
    </w:lvl>
    <w:lvl w:ilvl="5">
      <w:start w:val="0"/>
      <w:numFmt w:val="bullet"/>
      <w:lvlText w:val="•"/>
      <w:lvlJc w:val="left"/>
      <w:pPr>
        <w:ind w:left="4678" w:hanging="137"/>
      </w:pPr>
      <w:rPr/>
    </w:lvl>
    <w:lvl w:ilvl="6">
      <w:start w:val="0"/>
      <w:numFmt w:val="bullet"/>
      <w:lvlText w:val="•"/>
      <w:lvlJc w:val="left"/>
      <w:pPr>
        <w:ind w:left="5613" w:hanging="137.0000000000009"/>
      </w:pPr>
      <w:rPr/>
    </w:lvl>
    <w:lvl w:ilvl="7">
      <w:start w:val="0"/>
      <w:numFmt w:val="bullet"/>
      <w:lvlText w:val="•"/>
      <w:lvlJc w:val="left"/>
      <w:pPr>
        <w:ind w:left="6549" w:hanging="137.0000000000009"/>
      </w:pPr>
      <w:rPr/>
    </w:lvl>
    <w:lvl w:ilvl="8">
      <w:start w:val="0"/>
      <w:numFmt w:val="bullet"/>
      <w:lvlText w:val="•"/>
      <w:lvlJc w:val="left"/>
      <w:pPr>
        <w:ind w:left="7485" w:hanging="137"/>
      </w:pPr>
      <w:rPr/>
    </w:lvl>
  </w:abstractNum>
  <w:abstractNum w:abstractNumId="12">
    <w:lvl w:ilvl="0">
      <w:start w:val="1"/>
      <w:numFmt w:val="upperRoman"/>
      <w:lvlText w:val="%1"/>
      <w:lvlJc w:val="left"/>
      <w:pPr>
        <w:ind w:left="1" w:hanging="140"/>
      </w:pPr>
      <w:rPr>
        <w:rFonts w:ascii="Cambria" w:cs="Cambria" w:eastAsia="Cambria" w:hAnsi="Cambria"/>
        <w:b w:val="0"/>
        <w:bCs w:val="0"/>
        <w:i w:val="0"/>
        <w:iCs w:val="0"/>
        <w:sz w:val="22"/>
        <w:szCs w:val="22"/>
      </w:rPr>
    </w:lvl>
    <w:lvl w:ilvl="1">
      <w:start w:val="0"/>
      <w:numFmt w:val="bullet"/>
      <w:lvlText w:val="•"/>
      <w:lvlJc w:val="left"/>
      <w:pPr>
        <w:ind w:left="935" w:hanging="140"/>
      </w:pPr>
      <w:rPr/>
    </w:lvl>
    <w:lvl w:ilvl="2">
      <w:start w:val="0"/>
      <w:numFmt w:val="bullet"/>
      <w:lvlText w:val="•"/>
      <w:lvlJc w:val="left"/>
      <w:pPr>
        <w:ind w:left="1871" w:hanging="140"/>
      </w:pPr>
      <w:rPr/>
    </w:lvl>
    <w:lvl w:ilvl="3">
      <w:start w:val="0"/>
      <w:numFmt w:val="bullet"/>
      <w:lvlText w:val="•"/>
      <w:lvlJc w:val="left"/>
      <w:pPr>
        <w:ind w:left="2806" w:hanging="140"/>
      </w:pPr>
      <w:rPr/>
    </w:lvl>
    <w:lvl w:ilvl="4">
      <w:start w:val="0"/>
      <w:numFmt w:val="bullet"/>
      <w:lvlText w:val="•"/>
      <w:lvlJc w:val="left"/>
      <w:pPr>
        <w:ind w:left="3742" w:hanging="140"/>
      </w:pPr>
      <w:rPr/>
    </w:lvl>
    <w:lvl w:ilvl="5">
      <w:start w:val="0"/>
      <w:numFmt w:val="bullet"/>
      <w:lvlText w:val="•"/>
      <w:lvlJc w:val="left"/>
      <w:pPr>
        <w:ind w:left="4678" w:hanging="140"/>
      </w:pPr>
      <w:rPr/>
    </w:lvl>
    <w:lvl w:ilvl="6">
      <w:start w:val="0"/>
      <w:numFmt w:val="bullet"/>
      <w:lvlText w:val="•"/>
      <w:lvlJc w:val="left"/>
      <w:pPr>
        <w:ind w:left="5613" w:hanging="140"/>
      </w:pPr>
      <w:rPr/>
    </w:lvl>
    <w:lvl w:ilvl="7">
      <w:start w:val="0"/>
      <w:numFmt w:val="bullet"/>
      <w:lvlText w:val="•"/>
      <w:lvlJc w:val="left"/>
      <w:pPr>
        <w:ind w:left="6549" w:hanging="140"/>
      </w:pPr>
      <w:rPr/>
    </w:lvl>
    <w:lvl w:ilvl="8">
      <w:start w:val="0"/>
      <w:numFmt w:val="bullet"/>
      <w:lvlText w:val="•"/>
      <w:lvlJc w:val="left"/>
      <w:pPr>
        <w:ind w:left="7485" w:hanging="1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59"/>
      <w:jc w:val="both"/>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Sumrio1">
    <w:name w:val="toc 1"/>
    <w:basedOn w:val="Normal"/>
    <w:uiPriority w:val="1"/>
    <w:qFormat w:val="1"/>
    <w:pPr>
      <w:spacing w:before="100"/>
      <w:ind w:left="661" w:hanging="660"/>
    </w:pPr>
  </w:style>
  <w:style w:type="paragraph" w:styleId="Corpodetexto">
    <w:name w:val="Body Text"/>
    <w:basedOn w:val="Normal"/>
    <w:uiPriority w:val="1"/>
    <w:qFormat w:val="1"/>
  </w:style>
  <w:style w:type="paragraph" w:styleId="PargrafodaLista">
    <w:name w:val="List Paragraph"/>
    <w:basedOn w:val="Normal"/>
    <w:uiPriority w:val="34"/>
    <w:qFormat w:val="1"/>
    <w:pPr>
      <w:ind w:left="1"/>
      <w:jc w:val="both"/>
    </w:pPr>
  </w:style>
  <w:style w:type="paragraph" w:styleId="TableParagraph" w:customStyle="1">
    <w:name w:val="Table Paragraph"/>
    <w:basedOn w:val="Normal"/>
    <w:uiPriority w:val="1"/>
    <w:qFormat w:val="1"/>
  </w:style>
  <w:style w:type="paragraph" w:styleId="Cabealho">
    <w:name w:val="header"/>
    <w:basedOn w:val="Normal"/>
    <w:link w:val="CabealhoChar"/>
    <w:uiPriority w:val="99"/>
    <w:unhideWhenUsed w:val="1"/>
    <w:rsid w:val="00A151AF"/>
    <w:pPr>
      <w:tabs>
        <w:tab w:val="center" w:pos="4252"/>
        <w:tab w:val="right" w:pos="8504"/>
      </w:tabs>
    </w:pPr>
  </w:style>
  <w:style w:type="character" w:styleId="CabealhoChar" w:customStyle="1">
    <w:name w:val="Cabeçalho Char"/>
    <w:basedOn w:val="Fontepargpadro"/>
    <w:link w:val="Cabealho"/>
    <w:uiPriority w:val="99"/>
    <w:rsid w:val="00A151AF"/>
    <w:rPr>
      <w:rFonts w:ascii="Cambria" w:cs="Cambria" w:eastAsia="Cambria" w:hAnsi="Cambria"/>
      <w:lang w:val="pt-PT"/>
    </w:rPr>
  </w:style>
  <w:style w:type="paragraph" w:styleId="Rodap">
    <w:name w:val="footer"/>
    <w:basedOn w:val="Normal"/>
    <w:link w:val="RodapChar"/>
    <w:uiPriority w:val="99"/>
    <w:unhideWhenUsed w:val="1"/>
    <w:rsid w:val="00A151AF"/>
    <w:pPr>
      <w:tabs>
        <w:tab w:val="center" w:pos="4252"/>
        <w:tab w:val="right" w:pos="8504"/>
      </w:tabs>
    </w:pPr>
  </w:style>
  <w:style w:type="character" w:styleId="RodapChar" w:customStyle="1">
    <w:name w:val="Rodapé Char"/>
    <w:basedOn w:val="Fontepargpadro"/>
    <w:link w:val="Rodap"/>
    <w:uiPriority w:val="99"/>
    <w:rsid w:val="00A151AF"/>
    <w:rPr>
      <w:rFonts w:ascii="Cambria" w:cs="Cambria" w:eastAsia="Cambria" w:hAnsi="Cambria"/>
      <w:lang w:val="pt-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footer" Target="footer2.xml"/><Relationship Id="rId13" Type="http://schemas.openxmlformats.org/officeDocument/2006/relationships/header" Target="head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footer3.xml.rels><?xml version="1.0" encoding="UTF-8" standalone="yes"?><Relationships xmlns="http://schemas.openxmlformats.org/package/2006/relationships"><Relationship Id="rId1" Type="http://schemas.openxmlformats.org/officeDocument/2006/relationships/image" Target="media/image16.png"/></Relationships>
</file>

<file path=word/_rels/footer4.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6.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wwrtUxzY4WhkA/8hbmJEi4rg==">CgMxLjAyDmguajZ1bWNpNmxsOHhoMg5oLmluNHBjaGhvd3UybTIOaC42YjlxOThlYzd6N3gyDmguZTJpcnlpdmt3bGo1Mg5oLnU0c2Fremswa2RnYjIOaC51dG5idTF4Zmt1MnIyDmguNTNwdHRiaWc3Zm11Mg5oLm12YXRvaWZpZXdkZDIOaC5uamM4NDc4ZHh3MnkyDmguc2tia2tqYmlteDVmMg5oLjk2YmRjbjJsbWcyYzIOaC5heGlqenBmMjUxbGwyDmgua2hqZTE0NWt4MDFhMg5oLnJ1cW1lOHRramJ1OTIOaC5mNGppc282aDNiNXQyDmgudXE1bzRvcmtjZjV1Mg5oLjkxbjcyODFzYjR2ZDIOaC50MWVzMXZlMmtyc2gyDmguanp6MXNwb2JqZTN3OAByITFPX3RpZm5TNHJEeXZBN1BHZkUtODUtcTNLRWtPMEQz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2025-09-02T11:36:00Z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