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rFonts w:ascii="Times New Roman" w:eastAsia="Times New Roman" w:hAnsi="Times New Roman" w:cs="Times New Roman"/>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617CD6" w:rsidRDefault="00617CD6" w:rsidP="00617CD6">
      <w:pPr>
        <w:tabs>
          <w:tab w:val="left" w:pos="0"/>
        </w:tabs>
        <w:ind w:left="201" w:right="322"/>
        <w:jc w:val="center"/>
        <w:rPr>
          <w:b/>
          <w:bCs/>
        </w:rPr>
      </w:pPr>
      <w:r>
        <w:rPr>
          <w:b/>
          <w:bCs/>
        </w:rPr>
        <w:t>PROJETO BÁSICO</w:t>
      </w:r>
    </w:p>
    <w:p w:rsidR="00617CD6" w:rsidRDefault="00617CD6" w:rsidP="00617CD6">
      <w:pPr>
        <w:tabs>
          <w:tab w:val="left" w:pos="0"/>
        </w:tabs>
        <w:spacing w:before="37" w:line="276" w:lineRule="auto"/>
        <w:ind w:left="198" w:right="322"/>
        <w:jc w:val="center"/>
        <w:rPr>
          <w:b/>
          <w:bCs/>
        </w:rPr>
      </w:pPr>
      <w:r>
        <w:rPr>
          <w:b/>
          <w:bCs/>
        </w:rPr>
        <w:t>MANUTENÇÃO PREVENTIVA E CORRETIVA DE POÇOS ARTESIANOS</w:t>
      </w:r>
    </w:p>
    <w:p w:rsidR="00617CD6" w:rsidRDefault="00617CD6" w:rsidP="00617CD6">
      <w:pPr>
        <w:tabs>
          <w:tab w:val="left" w:pos="0"/>
        </w:tabs>
        <w:spacing w:before="37" w:line="276" w:lineRule="auto"/>
        <w:ind w:left="198" w:right="322"/>
        <w:jc w:val="center"/>
        <w:rPr>
          <w:b/>
          <w:bCs/>
        </w:rPr>
      </w:pPr>
      <w:r>
        <w:rPr>
          <w:b/>
          <w:bCs/>
        </w:rPr>
        <w:t>CÂNDIDO MENDES, MARANHÃO.</w:t>
      </w: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spacing w:before="41"/>
        <w:rPr>
          <w:b/>
          <w:bCs/>
          <w:color w:val="000000"/>
        </w:rPr>
      </w:pPr>
    </w:p>
    <w:p w:rsidR="00D60BD6" w:rsidRDefault="003776D8">
      <w:pPr>
        <w:ind w:left="198" w:right="323"/>
        <w:jc w:val="center"/>
        <w:rPr>
          <w:b/>
          <w:bCs/>
        </w:rPr>
        <w:sectPr w:rsidR="00D60BD6">
          <w:headerReference w:type="default" r:id="rId8"/>
          <w:footerReference w:type="default" r:id="rId9"/>
          <w:pgSz w:w="11910" w:h="16850"/>
          <w:pgMar w:top="2500" w:right="1133" w:bottom="1020" w:left="1417" w:header="586" w:footer="827" w:gutter="0"/>
          <w:pgNumType w:start="1"/>
          <w:cols w:space="720"/>
        </w:sectPr>
      </w:pPr>
      <w:r>
        <w:rPr>
          <w:b/>
          <w:bCs/>
        </w:rPr>
        <w:t>NOVEMBRO DE 2025</w:t>
      </w: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rPr>
          <w:b/>
          <w:bCs/>
          <w:color w:val="000000"/>
        </w:rPr>
      </w:pPr>
    </w:p>
    <w:p w:rsidR="00D60BD6" w:rsidRDefault="00D60BD6">
      <w:pPr>
        <w:pBdr>
          <w:top w:val="nil"/>
          <w:left w:val="nil"/>
          <w:bottom w:val="nil"/>
          <w:right w:val="nil"/>
          <w:between w:val="nil"/>
        </w:pBdr>
        <w:spacing w:before="186"/>
        <w:rPr>
          <w:b/>
          <w:bCs/>
          <w:color w:val="000000"/>
        </w:rPr>
      </w:pPr>
    </w:p>
    <w:p w:rsidR="00D60BD6" w:rsidRDefault="003776D8">
      <w:pPr>
        <w:ind w:left="15" w:right="134"/>
        <w:jc w:val="center"/>
        <w:rPr>
          <w:b/>
          <w:bCs/>
        </w:rPr>
      </w:pPr>
      <w:r>
        <w:rPr>
          <w:b/>
          <w:bCs/>
        </w:rPr>
        <w:t>SUMÁRIO</w:t>
      </w:r>
    </w:p>
    <w:p w:rsidR="00D60BD6" w:rsidRDefault="003776D8">
      <w:pPr>
        <w:numPr>
          <w:ilvl w:val="0"/>
          <w:numId w:val="6"/>
        </w:numPr>
        <w:pBdr>
          <w:top w:val="nil"/>
          <w:left w:val="nil"/>
          <w:bottom w:val="nil"/>
          <w:right w:val="nil"/>
          <w:between w:val="nil"/>
        </w:pBdr>
        <w:tabs>
          <w:tab w:val="left" w:pos="440"/>
          <w:tab w:val="right" w:pos="9207"/>
        </w:tabs>
        <w:spacing w:before="998"/>
        <w:ind w:left="440" w:hanging="439"/>
      </w:pPr>
      <w:hyperlink w:anchor="_heading=h.x0zn61usr0vh">
        <w:r>
          <w:rPr>
            <w:color w:val="000000"/>
          </w:rPr>
          <w:t>OBJETO</w:t>
        </w:r>
        <w:r>
          <w:rPr>
            <w:color w:val="000000"/>
          </w:rPr>
          <w:tab/>
          <w:t>3</w:t>
        </w:r>
      </w:hyperlink>
    </w:p>
    <w:p w:rsidR="00D60BD6" w:rsidRDefault="003776D8">
      <w:pPr>
        <w:numPr>
          <w:ilvl w:val="0"/>
          <w:numId w:val="6"/>
        </w:numPr>
        <w:pBdr>
          <w:top w:val="nil"/>
          <w:left w:val="nil"/>
          <w:bottom w:val="nil"/>
          <w:right w:val="nil"/>
          <w:between w:val="nil"/>
        </w:pBdr>
        <w:tabs>
          <w:tab w:val="left" w:pos="263"/>
          <w:tab w:val="right" w:pos="9207"/>
        </w:tabs>
        <w:spacing w:before="100"/>
        <w:ind w:left="263" w:hanging="262"/>
      </w:pPr>
      <w:hyperlink w:anchor="_heading=h.py02glqtr2h3">
        <w:r>
          <w:rPr>
            <w:color w:val="000000"/>
          </w:rPr>
          <w:t>JUSTIFICATIVA</w:t>
        </w:r>
        <w:r>
          <w:rPr>
            <w:color w:val="000000"/>
          </w:rPr>
          <w:tab/>
          <w:t>3</w:t>
        </w:r>
      </w:hyperlink>
    </w:p>
    <w:p w:rsidR="00D60BD6" w:rsidRDefault="003776D8">
      <w:pPr>
        <w:numPr>
          <w:ilvl w:val="0"/>
          <w:numId w:val="6"/>
        </w:numPr>
        <w:pBdr>
          <w:top w:val="nil"/>
          <w:left w:val="nil"/>
          <w:bottom w:val="nil"/>
          <w:right w:val="nil"/>
          <w:between w:val="nil"/>
        </w:pBdr>
        <w:tabs>
          <w:tab w:val="left" w:pos="263"/>
          <w:tab w:val="right" w:pos="9207"/>
        </w:tabs>
        <w:spacing w:before="100"/>
        <w:ind w:left="263" w:hanging="262"/>
      </w:pPr>
      <w:hyperlink w:anchor="_heading=h.qt0gdptbkzi5">
        <w:r>
          <w:rPr>
            <w:color w:val="000000"/>
          </w:rPr>
          <w:t>DA VIGÊNCIA CONTRATUAL E PRAZO DE PRESTAÇÃO DOS SERVIÇOS</w:t>
        </w:r>
        <w:r>
          <w:rPr>
            <w:color w:val="000000"/>
          </w:rPr>
          <w:tab/>
          <w:t>3</w:t>
        </w:r>
      </w:hyperlink>
    </w:p>
    <w:p w:rsidR="00D60BD6" w:rsidRDefault="003776D8">
      <w:pPr>
        <w:numPr>
          <w:ilvl w:val="0"/>
          <w:numId w:val="6"/>
        </w:numPr>
        <w:pBdr>
          <w:top w:val="nil"/>
          <w:left w:val="nil"/>
          <w:bottom w:val="nil"/>
          <w:right w:val="nil"/>
          <w:between w:val="nil"/>
        </w:pBdr>
        <w:tabs>
          <w:tab w:val="left" w:pos="263"/>
          <w:tab w:val="right" w:pos="9207"/>
        </w:tabs>
        <w:spacing w:before="99"/>
        <w:ind w:left="263" w:hanging="262"/>
      </w:pPr>
      <w:hyperlink w:anchor="_heading=h.5z2rotnir46l">
        <w:r>
          <w:rPr>
            <w:color w:val="000000"/>
          </w:rPr>
          <w:t>DA CLASSIFICAÇÃO DO OBJETO. FORMA DE SELEÇÃO DO FORNECEDOR</w:t>
        </w:r>
        <w:r>
          <w:rPr>
            <w:color w:val="000000"/>
          </w:rPr>
          <w:tab/>
          <w:t>3</w:t>
        </w:r>
      </w:hyperlink>
    </w:p>
    <w:p w:rsidR="00D60BD6" w:rsidRDefault="003776D8">
      <w:pPr>
        <w:numPr>
          <w:ilvl w:val="0"/>
          <w:numId w:val="6"/>
        </w:numPr>
        <w:pBdr>
          <w:top w:val="nil"/>
          <w:left w:val="nil"/>
          <w:bottom w:val="nil"/>
          <w:right w:val="nil"/>
          <w:between w:val="nil"/>
        </w:pBdr>
        <w:tabs>
          <w:tab w:val="left" w:pos="440"/>
          <w:tab w:val="right" w:pos="9207"/>
        </w:tabs>
        <w:spacing w:before="102"/>
        <w:ind w:left="440" w:hanging="439"/>
      </w:pPr>
      <w:hyperlink w:anchor="_heading=h.2t33q8s6tii3">
        <w:r>
          <w:rPr>
            <w:color w:val="000000"/>
          </w:rPr>
          <w:t>VISTORIA PARA A LICITAÇÃO</w:t>
        </w:r>
        <w:r>
          <w:rPr>
            <w:color w:val="000000"/>
          </w:rPr>
          <w:tab/>
          <w:t>4</w:t>
        </w:r>
      </w:hyperlink>
    </w:p>
    <w:p w:rsidR="00D60BD6" w:rsidRDefault="003776D8">
      <w:pPr>
        <w:numPr>
          <w:ilvl w:val="0"/>
          <w:numId w:val="6"/>
        </w:numPr>
        <w:pBdr>
          <w:top w:val="nil"/>
          <w:left w:val="nil"/>
          <w:bottom w:val="nil"/>
          <w:right w:val="nil"/>
          <w:between w:val="nil"/>
        </w:pBdr>
        <w:tabs>
          <w:tab w:val="left" w:pos="440"/>
          <w:tab w:val="right" w:pos="9207"/>
        </w:tabs>
        <w:spacing w:before="100"/>
        <w:ind w:left="440" w:hanging="439"/>
      </w:pPr>
      <w:hyperlink w:anchor="_heading=h.tdxyczv7f7yi">
        <w:r>
          <w:rPr>
            <w:color w:val="000000"/>
          </w:rPr>
          <w:t>MATERIAIS A SEREM DISPONIBILIZADOS</w:t>
        </w:r>
        <w:r>
          <w:rPr>
            <w:color w:val="000000"/>
          </w:rPr>
          <w:tab/>
          <w:t>4</w:t>
        </w:r>
      </w:hyperlink>
    </w:p>
    <w:p w:rsidR="00D60BD6" w:rsidRDefault="003776D8">
      <w:pPr>
        <w:numPr>
          <w:ilvl w:val="0"/>
          <w:numId w:val="6"/>
        </w:numPr>
        <w:pBdr>
          <w:top w:val="nil"/>
          <w:left w:val="nil"/>
          <w:bottom w:val="nil"/>
          <w:right w:val="nil"/>
          <w:between w:val="nil"/>
        </w:pBdr>
        <w:tabs>
          <w:tab w:val="left" w:pos="440"/>
          <w:tab w:val="right" w:pos="9207"/>
        </w:tabs>
        <w:spacing w:before="100"/>
        <w:ind w:left="440" w:hanging="439"/>
      </w:pPr>
      <w:hyperlink w:anchor="_heading=h.ay8e9oby6nw6">
        <w:r>
          <w:rPr>
            <w:color w:val="000000"/>
          </w:rPr>
          <w:t>OBRIGAÇÕES DA CONTRATANTE</w:t>
        </w:r>
        <w:r>
          <w:rPr>
            <w:color w:val="000000"/>
          </w:rPr>
          <w:tab/>
          <w:t>4</w:t>
        </w:r>
      </w:hyperlink>
    </w:p>
    <w:p w:rsidR="00D60BD6" w:rsidRDefault="003776D8">
      <w:pPr>
        <w:numPr>
          <w:ilvl w:val="0"/>
          <w:numId w:val="6"/>
        </w:numPr>
        <w:pBdr>
          <w:top w:val="nil"/>
          <w:left w:val="nil"/>
          <w:bottom w:val="nil"/>
          <w:right w:val="nil"/>
          <w:between w:val="nil"/>
        </w:pBdr>
        <w:tabs>
          <w:tab w:val="left" w:pos="440"/>
          <w:tab w:val="right" w:pos="9207"/>
        </w:tabs>
        <w:spacing w:before="99"/>
        <w:ind w:left="440" w:hanging="439"/>
      </w:pPr>
      <w:hyperlink w:anchor="_heading=h.huqcwwjvpspj">
        <w:r>
          <w:rPr>
            <w:color w:val="000000"/>
          </w:rPr>
          <w:t>OBRIGAÇÕES DA CONTRATADA</w:t>
        </w:r>
        <w:r>
          <w:rPr>
            <w:color w:val="000000"/>
          </w:rPr>
          <w:tab/>
          <w:t>5</w:t>
        </w:r>
      </w:hyperlink>
    </w:p>
    <w:p w:rsidR="00D60BD6" w:rsidRDefault="003776D8">
      <w:pPr>
        <w:numPr>
          <w:ilvl w:val="0"/>
          <w:numId w:val="6"/>
        </w:numPr>
        <w:pBdr>
          <w:top w:val="nil"/>
          <w:left w:val="nil"/>
          <w:bottom w:val="nil"/>
          <w:right w:val="nil"/>
          <w:between w:val="nil"/>
        </w:pBdr>
        <w:tabs>
          <w:tab w:val="left" w:pos="440"/>
          <w:tab w:val="right" w:pos="9207"/>
        </w:tabs>
        <w:spacing w:before="100"/>
        <w:ind w:left="440" w:hanging="439"/>
      </w:pPr>
      <w:hyperlink w:anchor="_heading=h.i4tcnika8vb8">
        <w:r>
          <w:rPr>
            <w:color w:val="000000"/>
          </w:rPr>
          <w:t>DA SUBCONTRATAÇÃO</w:t>
        </w:r>
      </w:hyperlink>
      <w:r>
        <w:rPr>
          <w:color w:val="000000"/>
        </w:rPr>
        <w:tab/>
        <w:t>9</w:t>
      </w:r>
    </w:p>
    <w:p w:rsidR="00D60BD6" w:rsidRDefault="003776D8">
      <w:pPr>
        <w:numPr>
          <w:ilvl w:val="0"/>
          <w:numId w:val="6"/>
        </w:numPr>
        <w:pBdr>
          <w:top w:val="nil"/>
          <w:left w:val="nil"/>
          <w:bottom w:val="nil"/>
          <w:right w:val="nil"/>
          <w:between w:val="nil"/>
        </w:pBdr>
        <w:tabs>
          <w:tab w:val="left" w:pos="661"/>
          <w:tab w:val="right" w:pos="9207"/>
        </w:tabs>
        <w:spacing w:before="100"/>
        <w:ind w:left="661" w:hanging="660"/>
      </w:pPr>
      <w:hyperlink w:anchor="_heading=h.343ay3j3rkjo">
        <w:r>
          <w:rPr>
            <w:color w:val="000000"/>
          </w:rPr>
          <w:t>CONTROLE E FISCALIZAÇÃO DA EXECUÇÃO</w:t>
        </w:r>
        <w:r>
          <w:rPr>
            <w:color w:val="000000"/>
          </w:rPr>
          <w:tab/>
          <w:t>9</w:t>
        </w:r>
      </w:hyperlink>
    </w:p>
    <w:p w:rsidR="00D60BD6" w:rsidRDefault="003776D8">
      <w:pPr>
        <w:numPr>
          <w:ilvl w:val="0"/>
          <w:numId w:val="6"/>
        </w:numPr>
        <w:pBdr>
          <w:top w:val="nil"/>
          <w:left w:val="nil"/>
          <w:bottom w:val="nil"/>
          <w:right w:val="nil"/>
          <w:between w:val="nil"/>
        </w:pBdr>
        <w:tabs>
          <w:tab w:val="left" w:pos="661"/>
          <w:tab w:val="right" w:pos="9207"/>
        </w:tabs>
        <w:spacing w:before="100"/>
        <w:ind w:left="661" w:hanging="660"/>
      </w:pPr>
      <w:hyperlink w:anchor="_heading=h.l1xkye2owqes">
        <w:r>
          <w:rPr>
            <w:color w:val="000000"/>
          </w:rPr>
          <w:t>DO RECEBIMENTO E ACEITAÇÃO DO OBJETO</w:t>
        </w:r>
        <w:r>
          <w:rPr>
            <w:color w:val="000000"/>
          </w:rPr>
          <w:tab/>
          <w:t>1</w:t>
        </w:r>
      </w:hyperlink>
      <w:r>
        <w:rPr>
          <w:color w:val="000000"/>
        </w:rPr>
        <w:t>0</w:t>
      </w:r>
    </w:p>
    <w:p w:rsidR="00D60BD6" w:rsidRDefault="003776D8">
      <w:pPr>
        <w:numPr>
          <w:ilvl w:val="0"/>
          <w:numId w:val="6"/>
        </w:numPr>
        <w:pBdr>
          <w:top w:val="nil"/>
          <w:left w:val="nil"/>
          <w:bottom w:val="nil"/>
          <w:right w:val="nil"/>
          <w:between w:val="nil"/>
        </w:pBdr>
        <w:tabs>
          <w:tab w:val="left" w:pos="661"/>
          <w:tab w:val="right" w:pos="9207"/>
        </w:tabs>
        <w:spacing w:before="99"/>
        <w:ind w:left="661" w:hanging="660"/>
      </w:pPr>
      <w:hyperlink w:anchor="_heading=h.vaxk0yiwz9lx">
        <w:r>
          <w:rPr>
            <w:color w:val="000000"/>
          </w:rPr>
          <w:t xml:space="preserve">DO </w:t>
        </w:r>
        <w:proofErr w:type="spellStart"/>
        <w:r>
          <w:rPr>
            <w:color w:val="000000"/>
          </w:rPr>
          <w:t>mediçoes</w:t>
        </w:r>
        <w:proofErr w:type="spellEnd"/>
        <w:r>
          <w:rPr>
            <w:color w:val="000000"/>
          </w:rPr>
          <w:tab/>
          <w:t>1</w:t>
        </w:r>
      </w:hyperlink>
      <w:r>
        <w:rPr>
          <w:color w:val="000000"/>
        </w:rPr>
        <w:t>1</w:t>
      </w:r>
    </w:p>
    <w:p w:rsidR="00D60BD6" w:rsidRDefault="003776D8">
      <w:pPr>
        <w:numPr>
          <w:ilvl w:val="0"/>
          <w:numId w:val="6"/>
        </w:numPr>
        <w:pBdr>
          <w:top w:val="nil"/>
          <w:left w:val="nil"/>
          <w:bottom w:val="nil"/>
          <w:right w:val="nil"/>
          <w:between w:val="nil"/>
        </w:pBdr>
        <w:tabs>
          <w:tab w:val="left" w:pos="661"/>
          <w:tab w:val="right" w:pos="9207"/>
        </w:tabs>
        <w:spacing w:before="103"/>
        <w:ind w:left="661" w:hanging="660"/>
      </w:pPr>
      <w:hyperlink w:anchor="_heading=h.ai5buvbt5o49">
        <w:r>
          <w:rPr>
            <w:color w:val="000000"/>
          </w:rPr>
          <w:t>REAJUSTE</w:t>
        </w:r>
        <w:r>
          <w:rPr>
            <w:color w:val="000000"/>
          </w:rPr>
          <w:tab/>
          <w:t>1</w:t>
        </w:r>
      </w:hyperlink>
      <w:r>
        <w:rPr>
          <w:color w:val="000000"/>
        </w:rPr>
        <w:t>2</w:t>
      </w:r>
    </w:p>
    <w:p w:rsidR="00D60BD6" w:rsidRDefault="003776D8">
      <w:pPr>
        <w:numPr>
          <w:ilvl w:val="0"/>
          <w:numId w:val="6"/>
        </w:numPr>
        <w:pBdr>
          <w:top w:val="nil"/>
          <w:left w:val="nil"/>
          <w:bottom w:val="nil"/>
          <w:right w:val="nil"/>
          <w:between w:val="nil"/>
        </w:pBdr>
        <w:tabs>
          <w:tab w:val="left" w:pos="661"/>
          <w:tab w:val="right" w:pos="9207"/>
        </w:tabs>
        <w:spacing w:before="99"/>
        <w:ind w:left="661" w:hanging="660"/>
      </w:pPr>
      <w:hyperlink w:anchor="_heading=h.u3qrkwym5r66">
        <w:r>
          <w:rPr>
            <w:color w:val="000000"/>
          </w:rPr>
          <w:t>SANÇÕES ADMINISTRATIVAS</w:t>
        </w:r>
        <w:r>
          <w:rPr>
            <w:color w:val="000000"/>
          </w:rPr>
          <w:tab/>
          <w:t>1</w:t>
        </w:r>
      </w:hyperlink>
      <w:r>
        <w:rPr>
          <w:color w:val="000000"/>
        </w:rPr>
        <w:t>3</w:t>
      </w:r>
    </w:p>
    <w:p w:rsidR="00D60BD6" w:rsidRDefault="003776D8">
      <w:pPr>
        <w:numPr>
          <w:ilvl w:val="0"/>
          <w:numId w:val="6"/>
        </w:numPr>
        <w:pBdr>
          <w:top w:val="nil"/>
          <w:left w:val="nil"/>
          <w:bottom w:val="nil"/>
          <w:right w:val="nil"/>
          <w:between w:val="nil"/>
        </w:pBdr>
        <w:tabs>
          <w:tab w:val="left" w:pos="661"/>
          <w:tab w:val="right" w:pos="9207"/>
        </w:tabs>
        <w:spacing w:before="100"/>
        <w:ind w:left="661" w:hanging="660"/>
      </w:pPr>
      <w:hyperlink w:anchor="_heading=h.hr79u1m0fyyh">
        <w:r>
          <w:rPr>
            <w:color w:val="000000"/>
          </w:rPr>
          <w:t>QUALIFICAÇÃO TÉCNICA</w:t>
        </w:r>
        <w:r>
          <w:rPr>
            <w:color w:val="000000"/>
          </w:rPr>
          <w:tab/>
          <w:t>1</w:t>
        </w:r>
      </w:hyperlink>
      <w:r>
        <w:rPr>
          <w:color w:val="000000"/>
        </w:rPr>
        <w:t>6</w:t>
      </w:r>
    </w:p>
    <w:p w:rsidR="00D60BD6" w:rsidRDefault="003776D8">
      <w:pPr>
        <w:numPr>
          <w:ilvl w:val="0"/>
          <w:numId w:val="6"/>
        </w:numPr>
        <w:pBdr>
          <w:top w:val="nil"/>
          <w:left w:val="nil"/>
          <w:bottom w:val="nil"/>
          <w:right w:val="nil"/>
          <w:between w:val="nil"/>
        </w:pBdr>
        <w:tabs>
          <w:tab w:val="left" w:pos="661"/>
          <w:tab w:val="right" w:pos="9207"/>
        </w:tabs>
        <w:spacing w:before="100"/>
        <w:ind w:left="661" w:hanging="660"/>
      </w:pPr>
      <w:hyperlink w:anchor="_heading=h.hr79u1m0fyyh">
        <w:r>
          <w:rPr>
            <w:color w:val="000000"/>
          </w:rPr>
          <w:t>RELATIVA À QUALIFICAÇÃO ECONÔMICO-FINANCEIRA</w:t>
        </w:r>
        <w:r>
          <w:rPr>
            <w:color w:val="000000"/>
          </w:rPr>
          <w:tab/>
          <w:t>1</w:t>
        </w:r>
      </w:hyperlink>
      <w:r>
        <w:rPr>
          <w:color w:val="000000"/>
        </w:rPr>
        <w:t>7</w:t>
      </w:r>
    </w:p>
    <w:p w:rsidR="00D60BD6" w:rsidRDefault="003776D8">
      <w:pPr>
        <w:numPr>
          <w:ilvl w:val="0"/>
          <w:numId w:val="6"/>
        </w:numPr>
        <w:pBdr>
          <w:top w:val="nil"/>
          <w:left w:val="nil"/>
          <w:bottom w:val="nil"/>
          <w:right w:val="nil"/>
          <w:between w:val="nil"/>
        </w:pBdr>
        <w:tabs>
          <w:tab w:val="left" w:pos="661"/>
          <w:tab w:val="right" w:pos="9207"/>
        </w:tabs>
        <w:spacing w:before="99"/>
        <w:ind w:left="661" w:hanging="660"/>
      </w:pPr>
      <w:hyperlink w:anchor="_heading=h.drrl4c5zwoj2">
        <w:r>
          <w:rPr>
            <w:color w:val="000000"/>
          </w:rPr>
          <w:t>ESTIMATIVA DE PREÇOS</w:t>
        </w:r>
      </w:hyperlink>
      <w:r>
        <w:rPr>
          <w:color w:val="000000"/>
        </w:rPr>
        <w:tab/>
        <w:t>19</w:t>
      </w:r>
    </w:p>
    <w:p w:rsidR="00D60BD6" w:rsidRDefault="003776D8">
      <w:pPr>
        <w:numPr>
          <w:ilvl w:val="0"/>
          <w:numId w:val="6"/>
        </w:numPr>
        <w:pBdr>
          <w:top w:val="nil"/>
          <w:left w:val="nil"/>
          <w:bottom w:val="nil"/>
          <w:right w:val="nil"/>
          <w:between w:val="nil"/>
        </w:pBdr>
        <w:tabs>
          <w:tab w:val="left" w:pos="337"/>
          <w:tab w:val="right" w:pos="9207"/>
        </w:tabs>
        <w:spacing w:before="100"/>
        <w:ind w:left="337" w:hanging="336"/>
        <w:sectPr w:rsidR="00D60BD6">
          <w:pgSz w:w="11910" w:h="16850"/>
          <w:pgMar w:top="2500" w:right="1133" w:bottom="1020" w:left="1417" w:header="586" w:footer="827" w:gutter="0"/>
          <w:cols w:space="720"/>
        </w:sectPr>
      </w:pPr>
      <w:hyperlink w:anchor="_heading=h.uma7y4tszysa">
        <w:r>
          <w:rPr>
            <w:color w:val="000000"/>
          </w:rPr>
          <w:t>ANEXOS</w:t>
        </w:r>
      </w:hyperlink>
      <w:r>
        <w:rPr>
          <w:color w:val="000000"/>
        </w:rPr>
        <w:tab/>
        <w:t>19</w:t>
      </w:r>
    </w:p>
    <w:p w:rsidR="00D60BD6" w:rsidRDefault="00D60BD6">
      <w:pPr>
        <w:pBdr>
          <w:top w:val="nil"/>
          <w:left w:val="nil"/>
          <w:bottom w:val="nil"/>
          <w:right w:val="nil"/>
          <w:between w:val="nil"/>
        </w:pBdr>
        <w:spacing w:before="109"/>
        <w:rPr>
          <w:color w:val="000000"/>
        </w:rPr>
      </w:pPr>
    </w:p>
    <w:p w:rsidR="00D60BD6" w:rsidRDefault="003776D8">
      <w:pPr>
        <w:pStyle w:val="Ttulo1"/>
        <w:numPr>
          <w:ilvl w:val="0"/>
          <w:numId w:val="5"/>
        </w:numPr>
        <w:tabs>
          <w:tab w:val="left" w:pos="0"/>
        </w:tabs>
        <w:spacing w:line="276" w:lineRule="auto"/>
        <w:ind w:left="0" w:firstLine="0"/>
      </w:pPr>
      <w:bookmarkStart w:id="0" w:name="_heading=h.x0zn61usr0vh" w:colFirst="0" w:colLast="0"/>
      <w:bookmarkEnd w:id="0"/>
      <w:r>
        <w:t>OBJETO</w:t>
      </w:r>
    </w:p>
    <w:p w:rsidR="00D60BD6" w:rsidRDefault="00D60BD6">
      <w:pPr>
        <w:pBdr>
          <w:top w:val="nil"/>
          <w:left w:val="nil"/>
          <w:bottom w:val="nil"/>
          <w:right w:val="nil"/>
          <w:between w:val="nil"/>
        </w:pBdr>
        <w:tabs>
          <w:tab w:val="left" w:pos="0"/>
        </w:tabs>
        <w:spacing w:before="159" w:line="276" w:lineRule="auto"/>
        <w:rPr>
          <w:b/>
          <w:bCs/>
          <w:color w:val="000000"/>
        </w:rPr>
      </w:pPr>
    </w:p>
    <w:p w:rsidR="00D60BD6" w:rsidRDefault="003776D8">
      <w:pPr>
        <w:numPr>
          <w:ilvl w:val="1"/>
          <w:numId w:val="5"/>
        </w:numPr>
        <w:pBdr>
          <w:top w:val="nil"/>
          <w:left w:val="nil"/>
          <w:bottom w:val="nil"/>
          <w:right w:val="nil"/>
          <w:between w:val="nil"/>
        </w:pBdr>
        <w:tabs>
          <w:tab w:val="left" w:pos="0"/>
          <w:tab w:val="left" w:pos="423"/>
        </w:tabs>
        <w:spacing w:line="276" w:lineRule="auto"/>
        <w:ind w:left="0" w:right="107" w:firstLine="0"/>
        <w:jc w:val="both"/>
        <w:rPr>
          <w:color w:val="000000"/>
        </w:rPr>
      </w:pPr>
      <w:bookmarkStart w:id="1" w:name="_heading=h.u7ba4ggsxvx6" w:colFirst="0" w:colLast="0"/>
      <w:bookmarkEnd w:id="1"/>
      <w:r>
        <w:rPr>
          <w:color w:val="000000"/>
        </w:rPr>
        <w:t xml:space="preserve">Tem por objeto a Contratação de pessoa jurídica especializada em serviços de engenharia, para manutenção preventiva e corretiva de poços artesianos, incluindo fornecimento de material e mão-de-obra, de acordo com os critérios básicos e normas técnicas, de </w:t>
      </w:r>
      <w:r>
        <w:rPr>
          <w:color w:val="000000"/>
        </w:rPr>
        <w:t>interesse da Prefeitura Municipal de Cândido Mendes/MA.</w:t>
      </w:r>
    </w:p>
    <w:p w:rsidR="00D60BD6" w:rsidRDefault="00D60BD6">
      <w:pPr>
        <w:pBdr>
          <w:top w:val="nil"/>
          <w:left w:val="nil"/>
          <w:bottom w:val="nil"/>
          <w:right w:val="nil"/>
          <w:between w:val="nil"/>
        </w:pBdr>
        <w:tabs>
          <w:tab w:val="left" w:pos="0"/>
          <w:tab w:val="left" w:pos="423"/>
        </w:tabs>
        <w:spacing w:line="276" w:lineRule="auto"/>
        <w:ind w:right="107"/>
        <w:jc w:val="both"/>
        <w:rPr>
          <w:color w:val="000000"/>
        </w:rPr>
      </w:pPr>
    </w:p>
    <w:p w:rsidR="00D60BD6" w:rsidRDefault="003776D8">
      <w:pPr>
        <w:pBdr>
          <w:top w:val="nil"/>
          <w:left w:val="nil"/>
          <w:bottom w:val="nil"/>
          <w:right w:val="nil"/>
          <w:between w:val="nil"/>
        </w:pBdr>
        <w:tabs>
          <w:tab w:val="left" w:pos="0"/>
          <w:tab w:val="left" w:pos="423"/>
        </w:tabs>
        <w:spacing w:line="276" w:lineRule="auto"/>
        <w:ind w:right="107"/>
        <w:jc w:val="both"/>
        <w:rPr>
          <w:color w:val="000000"/>
        </w:rPr>
      </w:pPr>
      <w:r>
        <w:rPr>
          <w:color w:val="000000"/>
        </w:rPr>
        <w:t>1.2.</w:t>
      </w:r>
      <w:r>
        <w:rPr>
          <w:color w:val="000000"/>
        </w:rPr>
        <w:tab/>
        <w:t xml:space="preserve">O objeto enquadra-se como serviço de engenharia, nos termos do </w:t>
      </w:r>
      <w:proofErr w:type="spellStart"/>
      <w:r>
        <w:rPr>
          <w:color w:val="000000"/>
        </w:rPr>
        <w:t>art</w:t>
      </w:r>
      <w:proofErr w:type="spellEnd"/>
      <w:r>
        <w:rPr>
          <w:color w:val="000000"/>
        </w:rPr>
        <w:t>. 6º, inciso XXI, da Lei nº 14.133/2021, não sendo caracterizado como serviço comum, razão pela qual demanda solução técnica esp</w:t>
      </w:r>
      <w:r>
        <w:rPr>
          <w:color w:val="000000"/>
        </w:rPr>
        <w:t>ecífica, devidamente detalhada nos projetos e memoriais.</w:t>
      </w:r>
    </w:p>
    <w:p w:rsidR="00D60BD6" w:rsidRDefault="00D60BD6">
      <w:pPr>
        <w:pBdr>
          <w:top w:val="nil"/>
          <w:left w:val="nil"/>
          <w:bottom w:val="nil"/>
          <w:right w:val="nil"/>
          <w:between w:val="nil"/>
        </w:pBdr>
        <w:tabs>
          <w:tab w:val="left" w:pos="0"/>
          <w:tab w:val="left" w:pos="423"/>
        </w:tabs>
        <w:spacing w:line="276" w:lineRule="auto"/>
        <w:ind w:right="107"/>
        <w:jc w:val="both"/>
        <w:rPr>
          <w:color w:val="000000"/>
        </w:rPr>
      </w:pPr>
    </w:p>
    <w:p w:rsidR="00D60BD6" w:rsidRDefault="003776D8">
      <w:pPr>
        <w:pBdr>
          <w:top w:val="nil"/>
          <w:left w:val="nil"/>
          <w:bottom w:val="nil"/>
          <w:right w:val="nil"/>
          <w:between w:val="nil"/>
        </w:pBdr>
        <w:tabs>
          <w:tab w:val="left" w:pos="0"/>
          <w:tab w:val="left" w:pos="423"/>
        </w:tabs>
        <w:spacing w:line="276" w:lineRule="auto"/>
        <w:ind w:right="107"/>
        <w:jc w:val="both"/>
        <w:rPr>
          <w:color w:val="000000"/>
        </w:rPr>
      </w:pPr>
      <w:r>
        <w:rPr>
          <w:color w:val="000000"/>
        </w:rPr>
        <w:t>1.3.</w:t>
      </w:r>
      <w:r>
        <w:rPr>
          <w:color w:val="000000"/>
        </w:rPr>
        <w:tab/>
        <w:t>Os quantitativos, unidades, descrições técnicas e códigos de referência encontram-se discriminados na Planilha Orçamentária, nos Projetos Técnicos, no Memorial Descritivo e no Cronograma Físico</w:t>
      </w:r>
      <w:r>
        <w:rPr>
          <w:color w:val="000000"/>
        </w:rPr>
        <w:t>-Financeiro, que integram este Projeto Básico.</w:t>
      </w:r>
    </w:p>
    <w:p w:rsidR="00D60BD6" w:rsidRDefault="00D60BD6">
      <w:pPr>
        <w:pBdr>
          <w:top w:val="nil"/>
          <w:left w:val="nil"/>
          <w:bottom w:val="nil"/>
          <w:right w:val="nil"/>
          <w:between w:val="nil"/>
        </w:pBdr>
        <w:tabs>
          <w:tab w:val="left" w:pos="0"/>
          <w:tab w:val="left" w:pos="423"/>
        </w:tabs>
        <w:spacing w:line="276" w:lineRule="auto"/>
        <w:ind w:right="107"/>
        <w:jc w:val="both"/>
        <w:rPr>
          <w:color w:val="000000"/>
        </w:rPr>
      </w:pPr>
    </w:p>
    <w:p w:rsidR="00D60BD6" w:rsidRDefault="003776D8">
      <w:pPr>
        <w:pBdr>
          <w:top w:val="nil"/>
          <w:left w:val="nil"/>
          <w:bottom w:val="nil"/>
          <w:right w:val="nil"/>
          <w:between w:val="nil"/>
        </w:pBdr>
        <w:tabs>
          <w:tab w:val="left" w:pos="0"/>
          <w:tab w:val="left" w:pos="423"/>
        </w:tabs>
        <w:spacing w:line="276" w:lineRule="auto"/>
        <w:ind w:right="107"/>
        <w:jc w:val="both"/>
        <w:rPr>
          <w:color w:val="000000"/>
        </w:rPr>
      </w:pPr>
      <w:r>
        <w:rPr>
          <w:color w:val="000000"/>
        </w:rPr>
        <w:t>1.4.</w:t>
      </w:r>
      <w:r>
        <w:rPr>
          <w:color w:val="000000"/>
        </w:rPr>
        <w:tab/>
        <w:t>O regime de execução adotado será o de empreitada por preço unitário, definido a partir das características do objeto e devidamente justificado no Estudo Técnico Preliminar, em consonância com as orienta</w:t>
      </w:r>
      <w:r>
        <w:rPr>
          <w:color w:val="000000"/>
        </w:rPr>
        <w:t>ções do TCU e do IBRAOP.</w:t>
      </w:r>
    </w:p>
    <w:p w:rsidR="00D60BD6" w:rsidRDefault="00D60BD6">
      <w:pPr>
        <w:pBdr>
          <w:top w:val="nil"/>
          <w:left w:val="nil"/>
          <w:bottom w:val="nil"/>
          <w:right w:val="nil"/>
          <w:between w:val="nil"/>
        </w:pBdr>
        <w:tabs>
          <w:tab w:val="left" w:pos="0"/>
        </w:tabs>
        <w:spacing w:before="223" w:line="276" w:lineRule="auto"/>
        <w:rPr>
          <w:color w:val="000000"/>
        </w:rPr>
      </w:pPr>
    </w:p>
    <w:p w:rsidR="00D60BD6" w:rsidRDefault="003776D8">
      <w:pPr>
        <w:pStyle w:val="Ttulo1"/>
        <w:numPr>
          <w:ilvl w:val="0"/>
          <w:numId w:val="5"/>
        </w:numPr>
        <w:tabs>
          <w:tab w:val="left" w:pos="0"/>
        </w:tabs>
        <w:spacing w:line="276" w:lineRule="auto"/>
        <w:ind w:left="0" w:firstLine="0"/>
      </w:pPr>
      <w:bookmarkStart w:id="2" w:name="_heading=h.py02glqtr2h3" w:colFirst="0" w:colLast="0"/>
      <w:bookmarkEnd w:id="2"/>
      <w:r>
        <w:t>JUSTIFICATIVA</w:t>
      </w:r>
    </w:p>
    <w:p w:rsidR="00D60BD6" w:rsidRPr="00617CD6" w:rsidRDefault="003776D8" w:rsidP="00617CD6">
      <w:pPr>
        <w:pBdr>
          <w:top w:val="nil"/>
          <w:left w:val="nil"/>
          <w:bottom w:val="nil"/>
          <w:right w:val="nil"/>
          <w:between w:val="nil"/>
        </w:pBdr>
        <w:tabs>
          <w:tab w:val="left" w:pos="0"/>
        </w:tabs>
        <w:spacing w:before="223" w:line="276" w:lineRule="auto"/>
        <w:jc w:val="both"/>
        <w:rPr>
          <w:rFonts w:ascii="Times New Roman" w:eastAsia="Times New Roman" w:hAnsi="Times New Roman" w:cs="Times New Roman"/>
        </w:rPr>
      </w:pPr>
      <w:r>
        <w:rPr>
          <w:color w:val="000000"/>
        </w:rPr>
        <w:t xml:space="preserve">2.1. A presente contratação justifica-se pela imperiosa necessidade de garantir o abastecimento </w:t>
      </w:r>
      <w:r>
        <w:rPr>
          <w:color w:val="000000"/>
        </w:rPr>
        <w:t xml:space="preserve">contínuo de água tratada nas unidades administrativas e escolares do Município de Cândido Mendes. A ausência de um contrato de manutenção expõe o patrimônio público ao risco de paralisação de serviços essenciais, uma vez que o colapso de um poço artesiano </w:t>
      </w:r>
      <w:r>
        <w:rPr>
          <w:color w:val="000000"/>
        </w:rPr>
        <w:t>compromete diretamente as condições de higiene, alimentação escolar e funcionamento burocrático.</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 xml:space="preserve">2.2. A </w:t>
      </w:r>
      <w:proofErr w:type="spellStart"/>
      <w:r>
        <w:rPr>
          <w:color w:val="000000"/>
        </w:rPr>
        <w:t>furura</w:t>
      </w:r>
      <w:proofErr w:type="spellEnd"/>
      <w:r>
        <w:rPr>
          <w:color w:val="000000"/>
        </w:rPr>
        <w:t xml:space="preserve"> contratação fundamenta-se ainda, na necessidade contínua de garantir o abastecimento de água potável à população de Cândido Mendes/MA, especialme</w:t>
      </w:r>
      <w:r>
        <w:rPr>
          <w:color w:val="000000"/>
        </w:rPr>
        <w:t xml:space="preserve">nte em áreas não atendidas plenamente pela rede convencional. A água é um recurso essencial e sua interrupção acarreta riscos sanitários e sociais graves. A manutenção preventiva e corretiva é a única forma de assegurar que os poços </w:t>
      </w:r>
      <w:proofErr w:type="spellStart"/>
      <w:r>
        <w:rPr>
          <w:color w:val="000000"/>
        </w:rPr>
        <w:t>semiartesianos</w:t>
      </w:r>
      <w:proofErr w:type="spellEnd"/>
      <w:r>
        <w:rPr>
          <w:color w:val="000000"/>
        </w:rPr>
        <w:t xml:space="preserve"> operem e</w:t>
      </w:r>
      <w:r>
        <w:rPr>
          <w:color w:val="000000"/>
        </w:rPr>
        <w:t>m sua capacidade máxima e dentro dos padrões de potabilidade exigidos pela Portaria de Consolidação GM/MS nº 5/2017.</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2.3. A Administração Pública tem o dever constitucional (</w:t>
      </w:r>
      <w:proofErr w:type="spellStart"/>
      <w:r>
        <w:rPr>
          <w:color w:val="000000"/>
        </w:rPr>
        <w:t>Art</w:t>
      </w:r>
      <w:proofErr w:type="spellEnd"/>
      <w:r>
        <w:rPr>
          <w:color w:val="000000"/>
        </w:rPr>
        <w:t>. 37, CF/88) de manter a continuidade dos serviços prestados ao cidadão. O abas</w:t>
      </w:r>
      <w:r>
        <w:rPr>
          <w:color w:val="000000"/>
        </w:rPr>
        <w:t>tecimento de água é infraestrutura crítica; a falha em um poço artesiano que atende às sedes administrativas resulta na paralisia imediata das atividades burocráticas e atendimento ao público, gerando um "apagão administrativo" oneroso para o município.</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2.4. Como gestora do patrimônio municipal, a Secretaria de Administração deve assegurar que o uso da água esteja em conformidade com as normas de outorga e vigilância sanitária. A empresa contratada será responsável por realizar testes de potabilidade e va</w:t>
      </w:r>
      <w:r>
        <w:rPr>
          <w:color w:val="000000"/>
        </w:rPr>
        <w:t xml:space="preserve">zão, garantindo que a água </w:t>
      </w:r>
      <w:r>
        <w:rPr>
          <w:color w:val="000000"/>
        </w:rPr>
        <w:lastRenderedPageBreak/>
        <w:t>consumida pelos servidores e usuários do serviço público em Cândido Mendes esteja livre de patógenos, evitando passivos trabalhistas por condições insalubres de trabalho.</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 xml:space="preserve">2.5. Quanto aos poços artesianos sob a </w:t>
      </w:r>
      <w:proofErr w:type="spellStart"/>
      <w:r>
        <w:rPr>
          <w:color w:val="000000"/>
        </w:rPr>
        <w:t>gestao</w:t>
      </w:r>
      <w:proofErr w:type="spellEnd"/>
      <w:r>
        <w:rPr>
          <w:color w:val="000000"/>
        </w:rPr>
        <w:t xml:space="preserve"> da Secretari</w:t>
      </w:r>
      <w:r>
        <w:rPr>
          <w:color w:val="000000"/>
        </w:rPr>
        <w:t>a de Educação, vale acrescentar que a educação é um direito social fundamental que exige condições mínimas de infraestrutura para ser exercido. A ausência de água potável nas escolas é fator determinante para a interrupção imediata das aulas, causando prej</w:t>
      </w:r>
      <w:r>
        <w:rPr>
          <w:color w:val="000000"/>
        </w:rPr>
        <w:t xml:space="preserve">uízo pedagógico irreparável ao calendário escolar e afetando o desenvolvimento dos alunos de Cândido Mendes. </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2.6. O Programa Nacional de Alimentação Escolar (PNAE) exige que o preparo da merenda siga rigorosos protocolos de higiene. A manutenção dos poços</w:t>
      </w:r>
      <w:r>
        <w:rPr>
          <w:color w:val="000000"/>
        </w:rPr>
        <w:t xml:space="preserve"> e a limpeza periódica do sistema de abastecimento são indispensáveis para garantir que a água utilizada no preparo dos alimentos esteja isenta de contaminações biológicas ou químicas, protegendo a saúde dos discentes e evitando surtos de doenças de veicul</w:t>
      </w:r>
      <w:r>
        <w:rPr>
          <w:color w:val="000000"/>
        </w:rPr>
        <w:t>ação hídrica que poderiam sobrecarregar o sistema de saúde municipal.</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 xml:space="preserve">2.7. As manutenções devem seguir os seguintes </w:t>
      </w:r>
      <w:proofErr w:type="spellStart"/>
      <w:r>
        <w:rPr>
          <w:color w:val="000000"/>
        </w:rPr>
        <w:t>aspectos</w:t>
      </w:r>
      <w:proofErr w:type="spellEnd"/>
      <w:r>
        <w:rPr>
          <w:color w:val="000000"/>
        </w:rPr>
        <w:t xml:space="preserve"> técnicos e econômicos:</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 xml:space="preserve">2.7.1. Manutenção Preventiva: Essencial para evitar o desgaste prematuro de bombas submersas e a colmatação </w:t>
      </w:r>
      <w:r>
        <w:rPr>
          <w:color w:val="000000"/>
        </w:rPr>
        <w:t>(entupimento) dos filtros, prolongando a vida útil do poço e reduzindo gastos com substituições emergenciais de alto custo.</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2.7.2. Manutenção Corretiva: Necessária para o pronto restabelecimento do serviço em caso de falhas mecânicas ou elétricas imprevist</w:t>
      </w:r>
      <w:r>
        <w:rPr>
          <w:color w:val="000000"/>
        </w:rPr>
        <w:t>as, minimizando o tempo de desabastecimento das comunidades.</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2.7.3. Normas Técnicas: Todos os serviços deverão seguir rigorosamente as normas ABNT NBR 12212 (Projeto de Poço Tubular) e NBR 12244 (Construção e Manutenção de Poços), garantindo a segurança es</w:t>
      </w:r>
      <w:r>
        <w:rPr>
          <w:color w:val="000000"/>
        </w:rPr>
        <w:t>trutural e sanitária.</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2.8. A contratação de empresa especializada justifica-se pela complexidade dos equipamentos envolvidos e pela necessidade de fornecimento imediato de peças de reposição (tubos, cabos, bombas, painéis), que a Administração não possui e</w:t>
      </w:r>
      <w:r>
        <w:rPr>
          <w:color w:val="000000"/>
        </w:rPr>
        <w:t>m estoque próprio ou expertise para manuseio direto.</w:t>
      </w:r>
    </w:p>
    <w:p w:rsidR="00D60BD6" w:rsidRDefault="003776D8" w:rsidP="00617CD6">
      <w:pPr>
        <w:pBdr>
          <w:top w:val="nil"/>
          <w:left w:val="nil"/>
          <w:bottom w:val="nil"/>
          <w:right w:val="nil"/>
          <w:between w:val="nil"/>
        </w:pBdr>
        <w:tabs>
          <w:tab w:val="left" w:pos="0"/>
        </w:tabs>
        <w:spacing w:before="223" w:line="276" w:lineRule="auto"/>
        <w:jc w:val="both"/>
        <w:rPr>
          <w:color w:val="000000"/>
        </w:rPr>
      </w:pPr>
      <w:r>
        <w:rPr>
          <w:color w:val="000000"/>
        </w:rPr>
        <w:t>2.9. Diante do exposto, a contratação demonstra-se viável e imprescindível para evitar a degradação do patrimônio público e, primordialmente, para salvaguardar o direito fundamental de acesso à água da p</w:t>
      </w:r>
      <w:r>
        <w:rPr>
          <w:color w:val="000000"/>
        </w:rPr>
        <w:t>opulação de Cândido</w:t>
      </w:r>
    </w:p>
    <w:p w:rsidR="00D60BD6" w:rsidRDefault="00D60BD6">
      <w:pPr>
        <w:pBdr>
          <w:top w:val="nil"/>
          <w:left w:val="nil"/>
          <w:bottom w:val="nil"/>
          <w:right w:val="nil"/>
          <w:between w:val="nil"/>
        </w:pBdr>
        <w:tabs>
          <w:tab w:val="left" w:pos="0"/>
        </w:tabs>
        <w:spacing w:before="223" w:line="276" w:lineRule="auto"/>
        <w:rPr>
          <w:color w:val="000000"/>
        </w:rPr>
      </w:pPr>
    </w:p>
    <w:p w:rsidR="00D60BD6" w:rsidRDefault="003776D8">
      <w:pPr>
        <w:pStyle w:val="Ttulo1"/>
        <w:numPr>
          <w:ilvl w:val="0"/>
          <w:numId w:val="5"/>
        </w:numPr>
        <w:tabs>
          <w:tab w:val="left" w:pos="0"/>
        </w:tabs>
        <w:spacing w:before="1" w:line="276" w:lineRule="auto"/>
        <w:ind w:left="0" w:firstLine="0"/>
      </w:pPr>
      <w:bookmarkStart w:id="3" w:name="_heading=h.qt0gdptbkzi5" w:colFirst="0" w:colLast="0"/>
      <w:bookmarkEnd w:id="3"/>
      <w:r>
        <w:t>DA VIGÊNCIA CONTRATUAL E PRAZO DE PRESTAÇÃO DOS SERVIÇOS</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5"/>
        </w:numPr>
        <w:pBdr>
          <w:top w:val="nil"/>
          <w:left w:val="nil"/>
          <w:bottom w:val="nil"/>
          <w:right w:val="nil"/>
          <w:between w:val="nil"/>
        </w:pBdr>
        <w:tabs>
          <w:tab w:val="left" w:pos="0"/>
          <w:tab w:val="left" w:pos="405"/>
        </w:tabs>
        <w:spacing w:line="276" w:lineRule="auto"/>
        <w:ind w:left="0" w:right="135" w:firstLine="0"/>
        <w:jc w:val="both"/>
        <w:rPr>
          <w:color w:val="000000"/>
        </w:rPr>
      </w:pPr>
      <w:r>
        <w:rPr>
          <w:color w:val="000000"/>
        </w:rPr>
        <w:t>O prazo de vigência do contrato será de 12 meses, com início a partir de sua assinatura, podendo ser prorrogado na forma da legislação vigente.</w:t>
      </w:r>
    </w:p>
    <w:p w:rsidR="00D60BD6" w:rsidRDefault="003776D8">
      <w:pPr>
        <w:numPr>
          <w:ilvl w:val="1"/>
          <w:numId w:val="5"/>
        </w:numPr>
        <w:pBdr>
          <w:top w:val="nil"/>
          <w:left w:val="nil"/>
          <w:bottom w:val="nil"/>
          <w:right w:val="nil"/>
          <w:between w:val="nil"/>
        </w:pBdr>
        <w:tabs>
          <w:tab w:val="left" w:pos="0"/>
          <w:tab w:val="left" w:pos="374"/>
        </w:tabs>
        <w:spacing w:before="257" w:line="276" w:lineRule="auto"/>
        <w:ind w:left="0" w:right="144" w:firstLine="0"/>
        <w:jc w:val="both"/>
        <w:rPr>
          <w:color w:val="000000"/>
        </w:rPr>
      </w:pPr>
      <w:r>
        <w:rPr>
          <w:color w:val="000000"/>
        </w:rPr>
        <w:t>A execução dos serviços será iniciada a partir do recebimento da ordem de serviço, cujas etapas observarão o Cronograma Físico-financeiro parte integrante deste Projeto Básico.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5"/>
        </w:numPr>
        <w:pBdr>
          <w:top w:val="nil"/>
          <w:left w:val="nil"/>
          <w:bottom w:val="nil"/>
          <w:right w:val="nil"/>
          <w:between w:val="nil"/>
        </w:pBdr>
        <w:tabs>
          <w:tab w:val="left" w:pos="0"/>
          <w:tab w:val="left" w:pos="371"/>
        </w:tabs>
        <w:spacing w:before="1" w:line="276" w:lineRule="auto"/>
        <w:ind w:left="0" w:right="135" w:firstLine="0"/>
        <w:jc w:val="both"/>
        <w:rPr>
          <w:color w:val="000000"/>
        </w:rPr>
      </w:pPr>
      <w:r>
        <w:rPr>
          <w:color w:val="000000"/>
        </w:rPr>
        <w:lastRenderedPageBreak/>
        <w:t>A prorrogação dos prazos de execução e vigência do contrato será precedida da correspondente adequação do cronograma físico-financeiro, bem como de justificativa e autorização da autoridade competente para a celebração do ajuste, devendo ser formalizada no</w:t>
      </w:r>
      <w:r>
        <w:rPr>
          <w:color w:val="000000"/>
        </w:rPr>
        <w:t>s autos do processo administrativo.</w:t>
      </w:r>
    </w:p>
    <w:p w:rsidR="00D60BD6" w:rsidRDefault="00D60BD6">
      <w:pPr>
        <w:pBdr>
          <w:top w:val="nil"/>
          <w:left w:val="nil"/>
          <w:bottom w:val="nil"/>
          <w:right w:val="nil"/>
          <w:between w:val="nil"/>
        </w:pBdr>
        <w:tabs>
          <w:tab w:val="left" w:pos="0"/>
        </w:tabs>
        <w:spacing w:before="220" w:line="276" w:lineRule="auto"/>
        <w:rPr>
          <w:color w:val="000000"/>
        </w:rPr>
      </w:pPr>
    </w:p>
    <w:p w:rsidR="00D60BD6" w:rsidRDefault="003776D8">
      <w:pPr>
        <w:pStyle w:val="Ttulo1"/>
        <w:numPr>
          <w:ilvl w:val="0"/>
          <w:numId w:val="5"/>
        </w:numPr>
        <w:tabs>
          <w:tab w:val="left" w:pos="0"/>
        </w:tabs>
        <w:spacing w:line="276" w:lineRule="auto"/>
        <w:ind w:left="0" w:firstLine="0"/>
      </w:pPr>
      <w:bookmarkStart w:id="4" w:name="_heading=h.5z2rotnir46l" w:colFirst="0" w:colLast="0"/>
      <w:bookmarkEnd w:id="4"/>
      <w:r>
        <w:t>DA CLASSIFICAÇÃO DO OBJETO. FORMA DE SELEÇÃO DO FORNECEDOR</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5"/>
        </w:numPr>
        <w:pBdr>
          <w:top w:val="nil"/>
          <w:left w:val="nil"/>
          <w:bottom w:val="nil"/>
          <w:right w:val="nil"/>
          <w:between w:val="nil"/>
        </w:pBdr>
        <w:tabs>
          <w:tab w:val="left" w:pos="0"/>
          <w:tab w:val="left" w:pos="391"/>
        </w:tabs>
        <w:spacing w:before="1" w:line="276" w:lineRule="auto"/>
        <w:ind w:left="0" w:right="137" w:firstLine="0"/>
        <w:jc w:val="both"/>
        <w:rPr>
          <w:color w:val="000000"/>
        </w:rPr>
      </w:pPr>
      <w:r>
        <w:rPr>
          <w:color w:val="000000"/>
        </w:rPr>
        <w:t xml:space="preserve">O objeto será contratado mediante </w:t>
      </w:r>
      <w:r>
        <w:rPr>
          <w:b/>
          <w:bCs/>
          <w:color w:val="000000"/>
        </w:rPr>
        <w:t>licitação na modalidade Concorrência</w:t>
      </w:r>
      <w:r>
        <w:rPr>
          <w:color w:val="000000"/>
        </w:rPr>
        <w:t xml:space="preserve">, a ser realizada </w:t>
      </w:r>
      <w:r>
        <w:rPr>
          <w:b/>
          <w:bCs/>
          <w:color w:val="000000"/>
        </w:rPr>
        <w:t>preferencialmente na forma eletrônica</w:t>
      </w:r>
      <w:r>
        <w:rPr>
          <w:color w:val="000000"/>
        </w:rPr>
        <w:t xml:space="preserve">, nos termos do </w:t>
      </w:r>
      <w:proofErr w:type="spellStart"/>
      <w:r>
        <w:rPr>
          <w:color w:val="000000"/>
        </w:rPr>
        <w:t>art</w:t>
      </w:r>
      <w:proofErr w:type="spellEnd"/>
      <w:r>
        <w:rPr>
          <w:color w:val="000000"/>
        </w:rPr>
        <w:t xml:space="preserve">. 28, inciso II, e do </w:t>
      </w:r>
      <w:proofErr w:type="spellStart"/>
      <w:r>
        <w:rPr>
          <w:color w:val="000000"/>
        </w:rPr>
        <w:t>art</w:t>
      </w:r>
      <w:proofErr w:type="spellEnd"/>
      <w:r>
        <w:rPr>
          <w:color w:val="000000"/>
        </w:rPr>
        <w:t>. 17 da Lei nº 14.133/2021.</w:t>
      </w:r>
    </w:p>
    <w:p w:rsidR="00D60BD6" w:rsidRDefault="003776D8">
      <w:pPr>
        <w:numPr>
          <w:ilvl w:val="1"/>
          <w:numId w:val="5"/>
        </w:numPr>
        <w:pBdr>
          <w:top w:val="nil"/>
          <w:left w:val="nil"/>
          <w:bottom w:val="nil"/>
          <w:right w:val="nil"/>
          <w:between w:val="nil"/>
        </w:pBdr>
        <w:tabs>
          <w:tab w:val="left" w:pos="0"/>
          <w:tab w:val="left" w:pos="383"/>
        </w:tabs>
        <w:spacing w:before="253" w:line="276" w:lineRule="auto"/>
        <w:ind w:left="0" w:right="138" w:firstLine="0"/>
        <w:jc w:val="both"/>
      </w:pPr>
      <w:r>
        <w:rPr>
          <w:color w:val="000000"/>
        </w:rPr>
        <w:t xml:space="preserve"> A adoção da Concorrência Eletrônica justifica-se pela complexidade técnica do objeto, pelo valor estimado da contratação e pela necessidade de assegurar ampla competitividade, transpa</w:t>
      </w:r>
      <w:r>
        <w:rPr>
          <w:color w:val="000000"/>
        </w:rPr>
        <w:t>rência e isonomia entre os licitantes, em consonância com as boas práticas recomendadas pelo Tribunal de Contas da União – TCU.</w:t>
      </w:r>
    </w:p>
    <w:p w:rsidR="00D60BD6" w:rsidRDefault="003776D8">
      <w:pPr>
        <w:numPr>
          <w:ilvl w:val="1"/>
          <w:numId w:val="5"/>
        </w:numPr>
        <w:pBdr>
          <w:top w:val="nil"/>
          <w:left w:val="nil"/>
          <w:bottom w:val="nil"/>
          <w:right w:val="nil"/>
          <w:between w:val="nil"/>
        </w:pBdr>
        <w:tabs>
          <w:tab w:val="left" w:pos="0"/>
          <w:tab w:val="left" w:pos="383"/>
        </w:tabs>
        <w:spacing w:before="253" w:line="276" w:lineRule="auto"/>
        <w:ind w:left="0" w:right="138" w:firstLine="0"/>
        <w:jc w:val="both"/>
      </w:pPr>
      <w:r>
        <w:rPr>
          <w:color w:val="000000"/>
        </w:rPr>
        <w:t>O procedimento licitatório será processado integralmente em meio eletrônico, com utilização de sistema oficial de compras públic</w:t>
      </w:r>
      <w:r>
        <w:rPr>
          <w:color w:val="000000"/>
        </w:rPr>
        <w:t xml:space="preserve">as, assegurando-se a publicidade dos atos por meio do </w:t>
      </w:r>
      <w:r>
        <w:rPr>
          <w:b/>
          <w:bCs/>
          <w:color w:val="000000"/>
        </w:rPr>
        <w:t>Portal Nacional de Contratações Públicas – PNCP</w:t>
      </w:r>
      <w:r>
        <w:rPr>
          <w:color w:val="000000"/>
        </w:rPr>
        <w:t xml:space="preserve">, nos termos do </w:t>
      </w:r>
      <w:proofErr w:type="spellStart"/>
      <w:r>
        <w:rPr>
          <w:color w:val="000000"/>
        </w:rPr>
        <w:t>art</w:t>
      </w:r>
      <w:proofErr w:type="spellEnd"/>
      <w:r>
        <w:rPr>
          <w:color w:val="000000"/>
        </w:rPr>
        <w:t>. 174 da Lei nº 14.133/2021.</w:t>
      </w:r>
    </w:p>
    <w:p w:rsidR="00D60BD6" w:rsidRDefault="003776D8">
      <w:pPr>
        <w:numPr>
          <w:ilvl w:val="1"/>
          <w:numId w:val="5"/>
        </w:numPr>
        <w:pBdr>
          <w:top w:val="nil"/>
          <w:left w:val="nil"/>
          <w:bottom w:val="nil"/>
          <w:right w:val="nil"/>
          <w:between w:val="nil"/>
        </w:pBdr>
        <w:tabs>
          <w:tab w:val="left" w:pos="0"/>
          <w:tab w:val="left" w:pos="383"/>
        </w:tabs>
        <w:spacing w:before="253" w:line="276" w:lineRule="auto"/>
        <w:ind w:left="0" w:right="138" w:firstLine="0"/>
        <w:jc w:val="both"/>
      </w:pPr>
      <w:r>
        <w:rPr>
          <w:color w:val="000000"/>
        </w:rPr>
        <w:t>A execução contratual não gerará vínculo empregatício entre os empregados da contratada e a Administração P</w:t>
      </w:r>
      <w:r>
        <w:rPr>
          <w:color w:val="000000"/>
        </w:rPr>
        <w:t>ública, competindo exclusivamente à contratada a responsabilidade pelas obrigações trabalhistas, previdenciárias, fiscais e comerciais decorrentes da execução do contrato.</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3776D8">
      <w:pPr>
        <w:pBdr>
          <w:top w:val="nil"/>
          <w:left w:val="nil"/>
          <w:bottom w:val="nil"/>
          <w:right w:val="nil"/>
          <w:between w:val="nil"/>
        </w:pBdr>
        <w:tabs>
          <w:tab w:val="left" w:pos="0"/>
        </w:tabs>
        <w:spacing w:line="276" w:lineRule="auto"/>
        <w:jc w:val="both"/>
        <w:rPr>
          <w:b/>
          <w:bCs/>
          <w:color w:val="000000"/>
        </w:rPr>
      </w:pPr>
      <w:r>
        <w:rPr>
          <w:b/>
          <w:bCs/>
          <w:color w:val="000000"/>
        </w:rPr>
        <w:t>5.</w:t>
      </w:r>
      <w:r>
        <w:rPr>
          <w:b/>
          <w:bCs/>
          <w:color w:val="000000"/>
        </w:rPr>
        <w:tab/>
        <w:t>REQUISITOS DA CONTRATAÇÃO</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5.1.</w:t>
      </w:r>
      <w:r>
        <w:rPr>
          <w:color w:val="000000"/>
        </w:rPr>
        <w:tab/>
      </w:r>
      <w:r>
        <w:rPr>
          <w:color w:val="000000"/>
        </w:rPr>
        <w:t>Os requisitos da contratação observam o disposto no Estudo Técnico Preliminar e abrangem, no mínimo:</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 xml:space="preserve">I – </w:t>
      </w:r>
      <w:proofErr w:type="gramStart"/>
      <w:r>
        <w:rPr>
          <w:color w:val="000000"/>
        </w:rPr>
        <w:t>atendimento</w:t>
      </w:r>
      <w:proofErr w:type="gramEnd"/>
      <w:r>
        <w:rPr>
          <w:color w:val="000000"/>
        </w:rPr>
        <w:t xml:space="preserve"> integral às especificações técnicas constantes dos projetos, memoriais e normas aplicáveis;</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II – observância às normas técnicas da ABNT, às</w:t>
      </w:r>
      <w:r>
        <w:rPr>
          <w:color w:val="000000"/>
        </w:rPr>
        <w:t xml:space="preserve"> normas de segurança do trabalho (especialmente NR-18) e à legislação ambiental;</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 xml:space="preserve">III – adoção de práticas de sustentabilidade, quando aplicável, conforme </w:t>
      </w:r>
      <w:proofErr w:type="spellStart"/>
      <w:r>
        <w:rPr>
          <w:color w:val="000000"/>
        </w:rPr>
        <w:t>art</w:t>
      </w:r>
      <w:proofErr w:type="spellEnd"/>
      <w:r>
        <w:rPr>
          <w:color w:val="000000"/>
        </w:rPr>
        <w:t>. 25, §1º, da Lei nº 14.133/2021;</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IV – manutenção das condições de habilitação e qualificação duran</w:t>
      </w:r>
      <w:r>
        <w:rPr>
          <w:color w:val="000000"/>
        </w:rPr>
        <w:t>te toda a execução contratual;</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 xml:space="preserve">V – </w:t>
      </w:r>
      <w:proofErr w:type="gramStart"/>
      <w:r>
        <w:rPr>
          <w:color w:val="000000"/>
        </w:rPr>
        <w:t>prazo</w:t>
      </w:r>
      <w:proofErr w:type="gramEnd"/>
      <w:r>
        <w:rPr>
          <w:color w:val="000000"/>
        </w:rPr>
        <w:t xml:space="preserve"> de execução compatível com o cronograma físico-financeiro aprovado;</w:t>
      </w: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VI – responsabilidade integral da contratada pelo gerenciamento técnico, administrativo e operacional da execução.</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3776D8">
      <w:pPr>
        <w:pBdr>
          <w:top w:val="nil"/>
          <w:left w:val="nil"/>
          <w:bottom w:val="nil"/>
          <w:right w:val="nil"/>
          <w:between w:val="nil"/>
        </w:pBdr>
        <w:tabs>
          <w:tab w:val="left" w:pos="0"/>
        </w:tabs>
        <w:spacing w:line="276" w:lineRule="auto"/>
        <w:jc w:val="both"/>
        <w:rPr>
          <w:color w:val="000000"/>
        </w:rPr>
      </w:pPr>
      <w:r>
        <w:rPr>
          <w:color w:val="000000"/>
        </w:rPr>
        <w:t>5.2.</w:t>
      </w:r>
      <w:r>
        <w:rPr>
          <w:color w:val="000000"/>
        </w:rPr>
        <w:tab/>
        <w:t>A licitante deverá declara</w:t>
      </w:r>
      <w:r>
        <w:rPr>
          <w:color w:val="000000"/>
        </w:rPr>
        <w:t>r que possui pleno conhecimento das condições locais, dos projetos e das exigências necessárias para o cumprimento do objeto.</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D60BD6">
      <w:pPr>
        <w:pBdr>
          <w:top w:val="nil"/>
          <w:left w:val="nil"/>
          <w:bottom w:val="nil"/>
          <w:right w:val="nil"/>
          <w:between w:val="nil"/>
        </w:pBdr>
        <w:tabs>
          <w:tab w:val="left" w:pos="0"/>
        </w:tabs>
        <w:spacing w:line="276" w:lineRule="auto"/>
        <w:jc w:val="both"/>
        <w:rPr>
          <w:color w:val="000000"/>
        </w:rPr>
      </w:pPr>
    </w:p>
    <w:p w:rsidR="00617CD6" w:rsidRDefault="00617CD6">
      <w:pPr>
        <w:pBdr>
          <w:top w:val="nil"/>
          <w:left w:val="nil"/>
          <w:bottom w:val="nil"/>
          <w:right w:val="nil"/>
          <w:between w:val="nil"/>
        </w:pBdr>
        <w:tabs>
          <w:tab w:val="left" w:pos="0"/>
        </w:tabs>
        <w:spacing w:line="276" w:lineRule="auto"/>
        <w:jc w:val="both"/>
        <w:rPr>
          <w:color w:val="000000"/>
        </w:rPr>
      </w:pPr>
      <w:bookmarkStart w:id="5" w:name="_GoBack"/>
      <w:bookmarkEnd w:id="5"/>
    </w:p>
    <w:p w:rsidR="00D60BD6" w:rsidRDefault="003776D8">
      <w:pPr>
        <w:tabs>
          <w:tab w:val="left" w:pos="0"/>
          <w:tab w:val="left" w:pos="428"/>
        </w:tabs>
        <w:spacing w:line="276" w:lineRule="auto"/>
        <w:rPr>
          <w:b/>
          <w:bCs/>
        </w:rPr>
      </w:pPr>
      <w:r>
        <w:rPr>
          <w:b/>
          <w:bCs/>
        </w:rPr>
        <w:lastRenderedPageBreak/>
        <w:t>6. MODELO DE EXECUÇÃO DO OBJETO</w:t>
      </w:r>
    </w:p>
    <w:p w:rsidR="00D60BD6" w:rsidRDefault="00D60BD6">
      <w:pPr>
        <w:tabs>
          <w:tab w:val="left" w:pos="0"/>
          <w:tab w:val="left" w:pos="428"/>
        </w:tabs>
        <w:spacing w:line="276" w:lineRule="auto"/>
        <w:jc w:val="both"/>
        <w:rPr>
          <w:b/>
          <w:bCs/>
        </w:rPr>
      </w:pPr>
    </w:p>
    <w:p w:rsidR="00D60BD6" w:rsidRDefault="003776D8">
      <w:pPr>
        <w:tabs>
          <w:tab w:val="left" w:pos="0"/>
          <w:tab w:val="left" w:pos="428"/>
        </w:tabs>
        <w:spacing w:line="276" w:lineRule="auto"/>
        <w:jc w:val="both"/>
      </w:pPr>
      <w:r>
        <w:t>6.1. A execução do objeto ocorrerá de forma indireta, conforme o regime de execução definido neste Projeto Básico.</w:t>
      </w:r>
    </w:p>
    <w:p w:rsidR="00D60BD6" w:rsidRDefault="003776D8">
      <w:pPr>
        <w:numPr>
          <w:ilvl w:val="1"/>
          <w:numId w:val="7"/>
        </w:numPr>
        <w:pBdr>
          <w:top w:val="nil"/>
          <w:left w:val="nil"/>
          <w:bottom w:val="nil"/>
          <w:right w:val="nil"/>
          <w:between w:val="nil"/>
        </w:pBdr>
        <w:tabs>
          <w:tab w:val="left" w:pos="0"/>
          <w:tab w:val="left" w:pos="428"/>
        </w:tabs>
        <w:spacing w:line="276" w:lineRule="auto"/>
        <w:ind w:left="0" w:firstLine="0"/>
        <w:jc w:val="both"/>
        <w:rPr>
          <w:color w:val="000000"/>
        </w:rPr>
      </w:pPr>
      <w:r>
        <w:rPr>
          <w:color w:val="000000"/>
        </w:rPr>
        <w:t>Os serviços terão início após a emissão da ordem de serviço pela Administração, observados os prazos estabelecidos no cronograma físico-financeiro.</w:t>
      </w:r>
    </w:p>
    <w:p w:rsidR="00D60BD6" w:rsidRDefault="003776D8">
      <w:pPr>
        <w:numPr>
          <w:ilvl w:val="1"/>
          <w:numId w:val="7"/>
        </w:numPr>
        <w:tabs>
          <w:tab w:val="left" w:pos="0"/>
          <w:tab w:val="left" w:pos="428"/>
        </w:tabs>
        <w:spacing w:line="276" w:lineRule="auto"/>
        <w:ind w:left="0" w:firstLine="0"/>
        <w:jc w:val="both"/>
      </w:pPr>
      <w:r>
        <w:t>A execução deverá obedecer rigorosamente aos projetos aprovados, ao memorial descritivo, às especificações t</w:t>
      </w:r>
      <w:r>
        <w:t>écnicas e às normas legais e regulamentares aplicáveis.</w:t>
      </w:r>
    </w:p>
    <w:p w:rsidR="00D60BD6" w:rsidRDefault="003776D8">
      <w:pPr>
        <w:numPr>
          <w:ilvl w:val="1"/>
          <w:numId w:val="7"/>
        </w:numPr>
        <w:tabs>
          <w:tab w:val="left" w:pos="0"/>
          <w:tab w:val="left" w:pos="428"/>
        </w:tabs>
        <w:spacing w:line="276" w:lineRule="auto"/>
        <w:ind w:left="0" w:firstLine="0"/>
        <w:jc w:val="both"/>
      </w:pPr>
      <w:r>
        <w:t>A contratada será responsável pela instalação, organização e manutenção do canteiro de serviços, garantindo condições adequadas de segurança, higiene e operacionalidade.</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pStyle w:val="Ttulo1"/>
        <w:numPr>
          <w:ilvl w:val="0"/>
          <w:numId w:val="7"/>
        </w:numPr>
        <w:tabs>
          <w:tab w:val="left" w:pos="0"/>
          <w:tab w:val="left" w:pos="428"/>
        </w:tabs>
        <w:spacing w:line="276" w:lineRule="auto"/>
        <w:ind w:left="0" w:firstLine="0"/>
      </w:pPr>
      <w:bookmarkStart w:id="6" w:name="_heading=h.2t33q8s6tii3" w:colFirst="0" w:colLast="0"/>
      <w:bookmarkEnd w:id="6"/>
      <w:r>
        <w:t>VISTORIA PARA A LICITAÇÃO</w:t>
      </w:r>
    </w:p>
    <w:p w:rsidR="00D60BD6" w:rsidRDefault="00D60BD6">
      <w:pPr>
        <w:pBdr>
          <w:top w:val="nil"/>
          <w:left w:val="nil"/>
          <w:bottom w:val="nil"/>
          <w:right w:val="nil"/>
          <w:between w:val="nil"/>
        </w:pBdr>
        <w:tabs>
          <w:tab w:val="left" w:pos="0"/>
        </w:tabs>
        <w:spacing w:line="276" w:lineRule="auto"/>
        <w:rPr>
          <w:b/>
          <w:bCs/>
          <w:color w:val="000000"/>
        </w:rPr>
      </w:pPr>
    </w:p>
    <w:p w:rsidR="00D60BD6" w:rsidRDefault="003776D8">
      <w:pPr>
        <w:pBdr>
          <w:top w:val="nil"/>
          <w:left w:val="nil"/>
          <w:bottom w:val="nil"/>
          <w:right w:val="nil"/>
          <w:between w:val="nil"/>
        </w:pBdr>
        <w:tabs>
          <w:tab w:val="left" w:pos="0"/>
        </w:tabs>
        <w:spacing w:before="1" w:line="276" w:lineRule="auto"/>
        <w:ind w:right="135"/>
        <w:jc w:val="both"/>
        <w:rPr>
          <w:color w:val="000000"/>
        </w:rPr>
      </w:pPr>
      <w:r>
        <w:rPr>
          <w:color w:val="000000"/>
        </w:rPr>
        <w:t>Para o correto dimensionamento e elaboração de proposta, os interessados poderão realizar vistoria ao local de execução dos serviços, acompanhado por servidor designado para esse fim, de segunda à sexta-feira, das 08 às 18 horas.</w:t>
      </w:r>
    </w:p>
    <w:p w:rsidR="00D60BD6" w:rsidRDefault="00D60BD6">
      <w:pPr>
        <w:pBdr>
          <w:top w:val="nil"/>
          <w:left w:val="nil"/>
          <w:bottom w:val="nil"/>
          <w:right w:val="nil"/>
          <w:between w:val="nil"/>
        </w:pBdr>
        <w:tabs>
          <w:tab w:val="left" w:pos="0"/>
        </w:tabs>
        <w:spacing w:before="220" w:line="276" w:lineRule="auto"/>
        <w:rPr>
          <w:color w:val="000000"/>
        </w:rPr>
      </w:pPr>
    </w:p>
    <w:p w:rsidR="00D60BD6" w:rsidRDefault="003776D8">
      <w:pPr>
        <w:pStyle w:val="Ttulo1"/>
        <w:numPr>
          <w:ilvl w:val="0"/>
          <w:numId w:val="7"/>
        </w:numPr>
        <w:tabs>
          <w:tab w:val="left" w:pos="0"/>
          <w:tab w:val="left" w:pos="359"/>
        </w:tabs>
        <w:spacing w:before="1" w:line="276" w:lineRule="auto"/>
        <w:ind w:left="0" w:firstLine="0"/>
      </w:pPr>
      <w:bookmarkStart w:id="7" w:name="_heading=h.tdxyczv7f7yi" w:colFirst="0" w:colLast="0"/>
      <w:bookmarkEnd w:id="7"/>
      <w:r>
        <w:t>MATERIAIS A SEREM DISPONI</w:t>
      </w:r>
      <w:r>
        <w:t>BILIZADOS</w:t>
      </w:r>
    </w:p>
    <w:p w:rsidR="00D60BD6" w:rsidRDefault="00D60BD6">
      <w:pPr>
        <w:pBdr>
          <w:top w:val="nil"/>
          <w:left w:val="nil"/>
          <w:bottom w:val="nil"/>
          <w:right w:val="nil"/>
          <w:between w:val="nil"/>
        </w:pBdr>
        <w:tabs>
          <w:tab w:val="left" w:pos="0"/>
        </w:tabs>
        <w:spacing w:before="240" w:line="276" w:lineRule="auto"/>
        <w:rPr>
          <w:b/>
          <w:bCs/>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w:t>
      </w:r>
      <w:r>
        <w:rPr>
          <w:color w:val="000000"/>
        </w:rPr>
        <w:t>onizações, terminologias e simbologias estabelecidas pela Associação Brasileira de Normas Técnicas – ABNT que lhe sejam aplicáveis. Os mesmos não poderão ser empregados sem a aprovação da FISCALIZAÇÃO, que poderá solicitar os dados necessários à comprovaçã</w:t>
      </w:r>
      <w:r>
        <w:rPr>
          <w:color w:val="000000"/>
        </w:rPr>
        <w:t>o da natureza, qualidade e o fornecimento de amostras.</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40" w:firstLine="0"/>
        <w:jc w:val="both"/>
        <w:rPr>
          <w:color w:val="000000"/>
        </w:rPr>
      </w:pPr>
      <w:r>
        <w:rPr>
          <w:color w:val="000000"/>
        </w:rPr>
        <w:t xml:space="preserve">Todos os materiais rejeitados pela FISCALIZAÇÃO serão imediatamente removidos do canteiro de serviços. </w:t>
      </w:r>
    </w:p>
    <w:p w:rsidR="00D60BD6" w:rsidRDefault="00D60BD6">
      <w:pPr>
        <w:pBdr>
          <w:top w:val="nil"/>
          <w:left w:val="nil"/>
          <w:bottom w:val="nil"/>
          <w:right w:val="nil"/>
          <w:between w:val="nil"/>
        </w:pBdr>
        <w:tabs>
          <w:tab w:val="left" w:pos="0"/>
        </w:tabs>
        <w:spacing w:before="221" w:line="276" w:lineRule="auto"/>
        <w:rPr>
          <w:color w:val="000000"/>
        </w:rPr>
      </w:pPr>
    </w:p>
    <w:p w:rsidR="00D60BD6" w:rsidRDefault="003776D8">
      <w:pPr>
        <w:pStyle w:val="Ttulo1"/>
        <w:numPr>
          <w:ilvl w:val="0"/>
          <w:numId w:val="7"/>
        </w:numPr>
        <w:tabs>
          <w:tab w:val="left" w:pos="0"/>
          <w:tab w:val="left" w:pos="359"/>
        </w:tabs>
        <w:spacing w:before="1" w:line="276" w:lineRule="auto"/>
        <w:ind w:left="0" w:firstLine="0"/>
      </w:pPr>
      <w:bookmarkStart w:id="8" w:name="_heading=h.ay8e9oby6nw6" w:colFirst="0" w:colLast="0"/>
      <w:bookmarkEnd w:id="8"/>
      <w:r>
        <w:t>OBRIGAÇÕES DA CONTRATANTE</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6" w:firstLine="0"/>
        <w:jc w:val="both"/>
        <w:rPr>
          <w:color w:val="000000"/>
        </w:rPr>
      </w:pPr>
      <w:r>
        <w:rPr>
          <w:color w:val="000000"/>
        </w:rPr>
        <w:t>Exigir o cumprimento de todas as obrigações assumidas pela Contratada, de acordo com as cláusulas contratuais e os termos de sua proposta;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before="1" w:line="276" w:lineRule="auto"/>
        <w:ind w:left="0" w:right="135" w:firstLine="0"/>
        <w:jc w:val="both"/>
        <w:rPr>
          <w:color w:val="000000"/>
        </w:rPr>
      </w:pPr>
      <w:r>
        <w:rPr>
          <w:color w:val="000000"/>
        </w:rPr>
        <w:t>Exercer o acompanhamento e a fiscalização dos serviços, por servidor ou comissão especialmente designada, anotando e</w:t>
      </w:r>
      <w:r>
        <w:rPr>
          <w:color w:val="000000"/>
        </w:rPr>
        <w:t xml:space="preserve">m registro próprio as falhas </w:t>
      </w:r>
      <w:proofErr w:type="spellStart"/>
      <w:r>
        <w:rPr>
          <w:color w:val="000000"/>
        </w:rPr>
        <w:t>detectadas</w:t>
      </w:r>
      <w:proofErr w:type="spellEnd"/>
      <w:r>
        <w:rPr>
          <w:color w:val="000000"/>
        </w:rPr>
        <w:t>, indicando dia, mês e ano, bem como o nome dos empregados eventualmente envolvidos, encaminhando os apontamentos à autoridade competente para as providências cabíveis;</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right="138" w:firstLine="0"/>
        <w:jc w:val="both"/>
        <w:rPr>
          <w:color w:val="000000"/>
        </w:rPr>
      </w:pPr>
      <w:r>
        <w:rPr>
          <w:color w:val="000000"/>
        </w:rPr>
        <w:t xml:space="preserve">Notificar a Contratada por escrito da ocorrência de eventuais imperfeições, falhas ou </w:t>
      </w:r>
      <w:r>
        <w:rPr>
          <w:color w:val="000000"/>
        </w:rPr>
        <w:lastRenderedPageBreak/>
        <w:t>irregularidades constatadas no curso da execução dos serviços, fixando prazo para a sua correção, certificando-se de que as soluções por ela propostas sejam as mais adequ</w:t>
      </w:r>
      <w:r>
        <w:rPr>
          <w:color w:val="000000"/>
        </w:rPr>
        <w:t>adas;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before="1" w:line="276" w:lineRule="auto"/>
        <w:ind w:left="0" w:right="136" w:firstLine="0"/>
        <w:jc w:val="both"/>
        <w:rPr>
          <w:color w:val="000000"/>
        </w:rPr>
      </w:pPr>
      <w:r>
        <w:rPr>
          <w:color w:val="000000"/>
        </w:rPr>
        <w:t>Pagar à Contratada o valor resultante da prestação do serviço, conforme cronograma físico- financeiro;</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firstLine="0"/>
        <w:jc w:val="both"/>
        <w:rPr>
          <w:color w:val="000000"/>
        </w:rPr>
      </w:pPr>
      <w:r>
        <w:rPr>
          <w:color w:val="000000"/>
        </w:rPr>
        <w:t>Efetuar as retenções tributárias devidas sobre o valor da fatura de serviços da Contratada;</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firstLine="0"/>
        <w:jc w:val="both"/>
        <w:rPr>
          <w:color w:val="000000"/>
        </w:rPr>
      </w:pPr>
      <w:r>
        <w:rPr>
          <w:color w:val="000000"/>
        </w:rPr>
        <w:t>Não praticar atos de ingerência na administração da Contratada, tais como: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7"/>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exercer o poder de mando sobre os empregados da Contratada, devendo reportar-se somente aos prepostos ou responsáveis por ela indicados, exceto quando o objeto da contratação previr o atendimento direto;</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2"/>
          <w:numId w:val="7"/>
        </w:numPr>
        <w:pBdr>
          <w:top w:val="nil"/>
          <w:left w:val="nil"/>
          <w:bottom w:val="nil"/>
          <w:right w:val="nil"/>
          <w:between w:val="nil"/>
        </w:pBdr>
        <w:tabs>
          <w:tab w:val="left" w:pos="0"/>
          <w:tab w:val="left" w:pos="708"/>
        </w:tabs>
        <w:spacing w:line="276" w:lineRule="auto"/>
        <w:ind w:left="0" w:firstLine="0"/>
        <w:jc w:val="both"/>
        <w:rPr>
          <w:color w:val="000000"/>
        </w:rPr>
      </w:pPr>
      <w:r>
        <w:rPr>
          <w:color w:val="000000"/>
        </w:rPr>
        <w:t xml:space="preserve">direcionar a contratação de pessoas para trabalhar </w:t>
      </w:r>
      <w:r>
        <w:rPr>
          <w:color w:val="000000"/>
        </w:rPr>
        <w:t>nas empresas Contratadas;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7"/>
        </w:numPr>
        <w:pBdr>
          <w:top w:val="nil"/>
          <w:left w:val="nil"/>
          <w:bottom w:val="nil"/>
          <w:right w:val="nil"/>
          <w:between w:val="nil"/>
        </w:pBdr>
        <w:tabs>
          <w:tab w:val="left" w:pos="0"/>
          <w:tab w:val="left" w:pos="708"/>
        </w:tabs>
        <w:spacing w:before="1" w:line="276" w:lineRule="auto"/>
        <w:ind w:left="0" w:right="141" w:firstLine="0"/>
        <w:jc w:val="both"/>
        <w:rPr>
          <w:color w:val="000000"/>
        </w:rPr>
      </w:pPr>
      <w:r>
        <w:rPr>
          <w:color w:val="00000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45" w:firstLine="0"/>
        <w:jc w:val="both"/>
        <w:rPr>
          <w:color w:val="000000"/>
        </w:rPr>
      </w:pPr>
      <w:r>
        <w:rPr>
          <w:color w:val="000000"/>
        </w:rPr>
        <w:t>Fornecer</w:t>
      </w:r>
      <w:r>
        <w:rPr>
          <w:color w:val="000000"/>
        </w:rPr>
        <w:t xml:space="preserve"> por escrito as informações necessárias para o desenvolvimento dos serviços objeto do contrato;</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firstLine="0"/>
        <w:jc w:val="both"/>
        <w:rPr>
          <w:color w:val="000000"/>
        </w:rPr>
      </w:pPr>
      <w:r>
        <w:rPr>
          <w:color w:val="000000"/>
        </w:rPr>
        <w:t>Realizar avaliações periódicas da qualidade dos serviços, após seu recebimento;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before="1" w:line="276" w:lineRule="auto"/>
        <w:ind w:left="0" w:right="142" w:firstLine="0"/>
        <w:jc w:val="both"/>
        <w:rPr>
          <w:color w:val="000000"/>
        </w:rPr>
      </w:pPr>
      <w:r>
        <w:rPr>
          <w:color w:val="000000"/>
        </w:rPr>
        <w:t>Cientificar o órgão de representação judicial para adoção das medidas cabíveis quando do descumprimento das obrigações pela Contratada;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0" w:firstLine="0"/>
        <w:jc w:val="both"/>
        <w:rPr>
          <w:color w:val="000000"/>
        </w:rPr>
      </w:pPr>
      <w:r>
        <w:rPr>
          <w:color w:val="000000"/>
        </w:rPr>
        <w:t xml:space="preserve">Fiscalizar o cumprimento dos requisitos legais, quando a contratada houver se beneficiado da preferência estabelecida pelo </w:t>
      </w:r>
      <w:proofErr w:type="spellStart"/>
      <w:r>
        <w:rPr>
          <w:color w:val="000000"/>
        </w:rPr>
        <w:t>art</w:t>
      </w:r>
      <w:proofErr w:type="spellEnd"/>
      <w:r>
        <w:rPr>
          <w:color w:val="000000"/>
        </w:rPr>
        <w:t>. 63º, inciso IV, da Lei nº 14.133 de 2021.</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firstLine="0"/>
        <w:jc w:val="both"/>
        <w:rPr>
          <w:color w:val="000000"/>
        </w:rPr>
      </w:pPr>
      <w:r>
        <w:rPr>
          <w:color w:val="000000"/>
        </w:rPr>
        <w:t>Demais obrigações constantes na Minuta do Contrato.</w:t>
      </w:r>
    </w:p>
    <w:p w:rsidR="00D60BD6" w:rsidRDefault="00D60BD6">
      <w:pPr>
        <w:pBdr>
          <w:top w:val="nil"/>
          <w:left w:val="nil"/>
          <w:bottom w:val="nil"/>
          <w:right w:val="nil"/>
          <w:between w:val="nil"/>
        </w:pBdr>
        <w:tabs>
          <w:tab w:val="left" w:pos="0"/>
        </w:tabs>
        <w:spacing w:before="222" w:line="276" w:lineRule="auto"/>
        <w:rPr>
          <w:color w:val="000000"/>
        </w:rPr>
      </w:pPr>
    </w:p>
    <w:p w:rsidR="00D60BD6" w:rsidRDefault="003776D8">
      <w:pPr>
        <w:pStyle w:val="Ttulo1"/>
        <w:numPr>
          <w:ilvl w:val="0"/>
          <w:numId w:val="7"/>
        </w:numPr>
        <w:tabs>
          <w:tab w:val="left" w:pos="0"/>
          <w:tab w:val="left" w:pos="359"/>
        </w:tabs>
        <w:spacing w:before="1" w:line="276" w:lineRule="auto"/>
        <w:ind w:left="0" w:firstLine="0"/>
      </w:pPr>
      <w:bookmarkStart w:id="9" w:name="_heading=h.huqcwwjvpspj" w:colFirst="0" w:colLast="0"/>
      <w:bookmarkEnd w:id="9"/>
      <w:r>
        <w:t>OBRIGAÇÕES DA CONTRATADA</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6" w:firstLine="0"/>
        <w:jc w:val="both"/>
        <w:rPr>
          <w:color w:val="00000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w:t>
      </w:r>
      <w:r>
        <w:rPr>
          <w:color w:val="000000"/>
        </w:rPr>
        <w:t>os necessários, na qualidade e quantidade mínimas especificadas neste Projeto Básico e em sua proposta;</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right="140" w:firstLine="0"/>
        <w:jc w:val="both"/>
        <w:rPr>
          <w:color w:val="000000"/>
        </w:rPr>
      </w:pPr>
      <w:r>
        <w:rPr>
          <w:color w:val="000000"/>
        </w:rPr>
        <w:t>Reparar, corrigir, remover ou substituir, às suas expensas, no total ou em parte, no prazo fixado pelo fiscal do contrato, os serviços efetuados em que se verificarem vícios, defeitos ou incorreções resultantes da execução ou dos materiais empregados;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before="1" w:line="276" w:lineRule="auto"/>
        <w:ind w:left="0" w:right="136" w:firstLine="0"/>
        <w:jc w:val="both"/>
        <w:rPr>
          <w:color w:val="000000"/>
        </w:rPr>
      </w:pPr>
      <w:r>
        <w:rPr>
          <w:color w:val="000000"/>
        </w:rPr>
        <w:t>Res</w:t>
      </w:r>
      <w:r>
        <w:rPr>
          <w:color w:val="000000"/>
        </w:rPr>
        <w:t>ponsabilizar-se pelos vícios e danos decorrentes da execução do objeto, de acordo com os artigos 14 e 17 a 27, do Código de Defesa do Consumidor (Lei nº 8.078, de 1990), ficando a Contratante autorizada a descontar da garantia prestada, caso exigida no edi</w:t>
      </w:r>
      <w:r>
        <w:rPr>
          <w:color w:val="000000"/>
        </w:rPr>
        <w:t>tal, ou dos pagamentos devidos à Contratada, o valor correspondente aos danos sofridos;</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right="142" w:firstLine="0"/>
        <w:jc w:val="both"/>
        <w:rPr>
          <w:color w:val="000000"/>
        </w:rPr>
      </w:pPr>
      <w:r>
        <w:rPr>
          <w:color w:val="000000"/>
        </w:rPr>
        <w:t>Utilizar empregados habilitados e com conhecimentos básicos do objeto a ser executado, em conformidade com as normas e determinações em vigor;</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9" w:firstLine="0"/>
        <w:jc w:val="both"/>
        <w:rPr>
          <w:color w:val="00000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6" w:firstLine="0"/>
        <w:jc w:val="both"/>
        <w:rPr>
          <w:color w:val="000000"/>
        </w:rPr>
      </w:pPr>
      <w:r>
        <w:rPr>
          <w:color w:val="000000"/>
        </w:rPr>
        <w:t>Responsabilizar-se pelo cumprimento das obrigações previstas em Acordo, Convenção, Dissídio Coletivo de Trabalho ou equivalentes das categorias abrangidas pelo contrato, por todas</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pBdr>
          <w:top w:val="nil"/>
          <w:left w:val="nil"/>
          <w:bottom w:val="nil"/>
          <w:right w:val="nil"/>
          <w:between w:val="nil"/>
        </w:pBdr>
        <w:tabs>
          <w:tab w:val="left" w:pos="0"/>
        </w:tabs>
        <w:spacing w:line="276" w:lineRule="auto"/>
        <w:ind w:right="107"/>
        <w:rPr>
          <w:color w:val="000000"/>
        </w:rPr>
      </w:pPr>
      <w:r>
        <w:rPr>
          <w:color w:val="000000"/>
        </w:rPr>
        <w:t xml:space="preserve">as obrigações trabalhistas, sociais, previdenciárias, tributárias e as demais previstas em legislação específica, cuja </w:t>
      </w:r>
      <w:proofErr w:type="spellStart"/>
      <w:r>
        <w:rPr>
          <w:color w:val="000000"/>
        </w:rPr>
        <w:t>inadimplência</w:t>
      </w:r>
      <w:proofErr w:type="spellEnd"/>
      <w:r>
        <w:rPr>
          <w:color w:val="000000"/>
        </w:rPr>
        <w:t xml:space="preserve"> não transfere a responsabilidade à Contratante;</w:t>
      </w:r>
    </w:p>
    <w:p w:rsidR="00D60BD6" w:rsidRDefault="003776D8">
      <w:pPr>
        <w:numPr>
          <w:ilvl w:val="1"/>
          <w:numId w:val="7"/>
        </w:numPr>
        <w:pBdr>
          <w:top w:val="nil"/>
          <w:left w:val="nil"/>
          <w:bottom w:val="nil"/>
          <w:right w:val="nil"/>
          <w:between w:val="nil"/>
        </w:pBdr>
        <w:tabs>
          <w:tab w:val="left" w:pos="0"/>
          <w:tab w:val="left" w:pos="708"/>
        </w:tabs>
        <w:spacing w:before="257" w:line="276" w:lineRule="auto"/>
        <w:ind w:left="0" w:right="139" w:firstLine="0"/>
        <w:jc w:val="both"/>
        <w:rPr>
          <w:color w:val="000000"/>
        </w:rPr>
      </w:pPr>
      <w:r>
        <w:rPr>
          <w:color w:val="000000"/>
        </w:rPr>
        <w:t xml:space="preserve">Aceitar que a Administração Pública não se vincula às disposições contidas </w:t>
      </w:r>
      <w:r>
        <w:rPr>
          <w:color w:val="000000"/>
        </w:rPr>
        <w:t>em Acordos, Dissídios ou Convenções Coletivas que tratem de pagamento de participação dos trabalhadores nos lucros ou resultados da empresa contratada, de matéria não trabalhista, ou que estabeleçam direitos não previstos em lei, tais como valores ou índic</w:t>
      </w:r>
      <w:r>
        <w:rPr>
          <w:color w:val="000000"/>
        </w:rPr>
        <w:t>es obrigatórios de encargos sociais ou previdenciários, bem como de preços para os insumos relacionados ao exercício da atividade;</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8" w:firstLine="0"/>
        <w:jc w:val="both"/>
        <w:rPr>
          <w:color w:val="000000"/>
        </w:rPr>
      </w:pPr>
      <w:r>
        <w:rPr>
          <w:color w:val="000000"/>
        </w:rPr>
        <w:t>Comunicar ao Fiscal do contrato, no prazo de 24 (vinte e quatro) horas, qualquer ocorrência anormal ou acidente que se verifique no local dos serviços.</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7"/>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Assegurar aos seus trabalhadores ambiente de trabalho, inclusive equipamentos e instalações, em condiçõ</w:t>
      </w:r>
      <w:r>
        <w:rPr>
          <w:color w:val="000000"/>
        </w:rPr>
        <w:t>es adequadas ao cumprimento das normas de saúde, segurança e bem-estar no trabalho;</w:t>
      </w:r>
    </w:p>
    <w:p w:rsidR="00D60BD6" w:rsidRDefault="003776D8">
      <w:pPr>
        <w:numPr>
          <w:ilvl w:val="1"/>
          <w:numId w:val="7"/>
        </w:numPr>
        <w:pBdr>
          <w:top w:val="nil"/>
          <w:left w:val="nil"/>
          <w:bottom w:val="nil"/>
          <w:right w:val="nil"/>
          <w:between w:val="nil"/>
        </w:pBdr>
        <w:tabs>
          <w:tab w:val="left" w:pos="0"/>
          <w:tab w:val="left" w:pos="707"/>
        </w:tabs>
        <w:spacing w:before="256" w:line="276" w:lineRule="auto"/>
        <w:ind w:left="0" w:right="141" w:firstLine="0"/>
        <w:jc w:val="both"/>
        <w:rPr>
          <w:color w:val="00000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0" w:firstLine="0"/>
        <w:jc w:val="both"/>
        <w:rPr>
          <w:color w:val="000000"/>
        </w:rPr>
      </w:pPr>
      <w:r>
        <w:rPr>
          <w:color w:val="000000"/>
        </w:rPr>
        <w:t>Paralisar, por determinação da</w:t>
      </w:r>
      <w:r>
        <w:rPr>
          <w:color w:val="000000"/>
        </w:rPr>
        <w:t xml:space="preserve"> Contratante, qualquer atividade que não esteja sendo executada de acordo com a boa técnica ou que ponha em risco a segurança de pessoas ou bens de terceiros.</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55"/>
        </w:tabs>
        <w:spacing w:line="276" w:lineRule="auto"/>
        <w:ind w:left="0" w:right="140" w:firstLine="0"/>
        <w:jc w:val="both"/>
        <w:rPr>
          <w:color w:val="000000"/>
        </w:rPr>
      </w:pPr>
      <w:r>
        <w:rPr>
          <w:color w:val="000000"/>
        </w:rPr>
        <w:t>Promover a guarda, manutenção e vigilância de materiais, ferramentas, e tudo o que for necessário à execução dos serviços, durante a vigência do contrato.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Promover a organização técnica e administrativa dos serviços, de modo a conduzi-los eficaz e eficien</w:t>
      </w:r>
      <w:r>
        <w:rPr>
          <w:color w:val="000000"/>
        </w:rPr>
        <w:t xml:space="preserve">temente, de acordo com os documentos e especificações que integram este Projeto Básico, </w:t>
      </w:r>
      <w:r>
        <w:rPr>
          <w:color w:val="000000"/>
        </w:rPr>
        <w:lastRenderedPageBreak/>
        <w:t>no prazo determinado.</w:t>
      </w:r>
    </w:p>
    <w:p w:rsidR="00D60BD6" w:rsidRDefault="003776D8">
      <w:pPr>
        <w:numPr>
          <w:ilvl w:val="1"/>
          <w:numId w:val="7"/>
        </w:numPr>
        <w:pBdr>
          <w:top w:val="nil"/>
          <w:left w:val="nil"/>
          <w:bottom w:val="nil"/>
          <w:right w:val="nil"/>
          <w:between w:val="nil"/>
        </w:pBdr>
        <w:tabs>
          <w:tab w:val="left" w:pos="0"/>
          <w:tab w:val="left" w:pos="707"/>
        </w:tabs>
        <w:spacing w:before="256" w:line="276" w:lineRule="auto"/>
        <w:ind w:left="0" w:right="135" w:firstLine="0"/>
        <w:jc w:val="both"/>
        <w:rPr>
          <w:color w:val="000000"/>
        </w:rPr>
      </w:pPr>
      <w:r>
        <w:rPr>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0" w:firstLine="0"/>
        <w:jc w:val="both"/>
        <w:rPr>
          <w:color w:val="000000"/>
        </w:rPr>
      </w:pPr>
      <w:r>
        <w:rPr>
          <w:color w:val="000000"/>
        </w:rPr>
        <w:t>Submeter previamente</w:t>
      </w:r>
      <w:r>
        <w:rPr>
          <w:color w:val="000000"/>
        </w:rPr>
        <w:t>, por escrito, à Contratante, para análise e aprovação, quaisquer mudanças nos métodos executivos que fujam às especificações do memorial descritivo.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8" w:firstLine="0"/>
        <w:jc w:val="both"/>
        <w:rPr>
          <w:color w:val="000000"/>
        </w:rPr>
      </w:pPr>
      <w:r>
        <w:rPr>
          <w:color w:val="000000"/>
        </w:rPr>
        <w:t xml:space="preserve">Não permitir a utilização de qualquer trabalho do menor de </w:t>
      </w:r>
      <w:proofErr w:type="spellStart"/>
      <w:r>
        <w:rPr>
          <w:color w:val="000000"/>
        </w:rPr>
        <w:t>dezesseis</w:t>
      </w:r>
      <w:proofErr w:type="spellEnd"/>
      <w:r>
        <w:rPr>
          <w:color w:val="000000"/>
        </w:rPr>
        <w:t xml:space="preserve"> anos, exceto na condição de aprendiz para os maiores de quatorze anos; nem permitir a utilização do trabalho do menor de dezoito anos em trabalho noturno, perigoso ou insalubre;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before="1" w:line="276" w:lineRule="auto"/>
        <w:ind w:left="0" w:right="140" w:firstLine="0"/>
        <w:jc w:val="both"/>
        <w:rPr>
          <w:color w:val="000000"/>
        </w:rPr>
      </w:pPr>
      <w:r>
        <w:rPr>
          <w:color w:val="000000"/>
        </w:rPr>
        <w:t>Manter d</w:t>
      </w:r>
      <w:r>
        <w:rPr>
          <w:color w:val="000000"/>
        </w:rPr>
        <w:t>urante toda a vigência do contrato, em compatibilidade com as obrigações assumidas, todas as condições de habilitação e qualificação exigidas na licitação;</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right="141" w:firstLine="0"/>
        <w:jc w:val="both"/>
        <w:rPr>
          <w:color w:val="000000"/>
        </w:rPr>
      </w:pPr>
      <w:r>
        <w:rPr>
          <w:color w:val="000000"/>
        </w:rPr>
        <w:t xml:space="preserve">Cumprir, durante todo o período de execução do contrato, a reserva de cargos prevista em lei para pessoa com deficiência ou para reabilitado da Previdência Social, bem como as regras de acessibilidade previstas na legislação, quando a contratada houver se </w:t>
      </w:r>
      <w:r>
        <w:rPr>
          <w:color w:val="000000"/>
        </w:rPr>
        <w:t>beneficiado da preferência estabelecida pela Lei nº 13.146, de 2015.</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right="139" w:firstLine="0"/>
        <w:jc w:val="both"/>
        <w:rPr>
          <w:color w:val="000000"/>
        </w:rPr>
      </w:pPr>
      <w:r>
        <w:rPr>
          <w:color w:val="000000"/>
        </w:rPr>
        <w:t>Guardar sigilo sobre todas as informações obtidas em decorrência do cumprimento do contrato;</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w:t>
      </w:r>
      <w:r>
        <w:rPr>
          <w:color w:val="000000"/>
        </w:rPr>
        <w:t xml:space="preserve">endo complementá-los, caso o previsto inicialmente em sua proposta não seja satisfatório para o atendimento do objeto da licitação, exceto quando ocorrer algum dos eventos arrolados nos incisos do § 2º do </w:t>
      </w:r>
      <w:proofErr w:type="spellStart"/>
      <w:r>
        <w:rPr>
          <w:color w:val="000000"/>
        </w:rPr>
        <w:t>art</w:t>
      </w:r>
      <w:proofErr w:type="spellEnd"/>
      <w:r>
        <w:rPr>
          <w:color w:val="000000"/>
        </w:rPr>
        <w:t>. 124 da Lei nº 14.133, de 2021;</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4" w:firstLine="0"/>
        <w:jc w:val="both"/>
        <w:rPr>
          <w:color w:val="000000"/>
        </w:rPr>
      </w:pPr>
      <w:r>
        <w:rPr>
          <w:color w:val="000000"/>
        </w:rPr>
        <w:t xml:space="preserve">Cumprir, além </w:t>
      </w:r>
      <w:r>
        <w:rPr>
          <w:color w:val="000000"/>
        </w:rPr>
        <w:t>dos postulados legais vigentes de âmbito federal, estadual ou municipal, as normas de segurança da Contratante;</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right="142" w:firstLine="0"/>
        <w:jc w:val="both"/>
        <w:rPr>
          <w:color w:val="00000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firstLine="0"/>
        <w:jc w:val="both"/>
        <w:rPr>
          <w:color w:val="000000"/>
        </w:rPr>
      </w:pPr>
      <w:r>
        <w:rPr>
          <w:color w:val="000000"/>
        </w:rPr>
        <w:t>Manter os empregados nos horários predeterminados pela Contratante;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before="1" w:line="276" w:lineRule="auto"/>
        <w:ind w:left="0" w:firstLine="0"/>
        <w:jc w:val="both"/>
        <w:rPr>
          <w:color w:val="000000"/>
        </w:rPr>
      </w:pPr>
      <w:r>
        <w:rPr>
          <w:color w:val="000000"/>
        </w:rPr>
        <w:t>Apresentar os empregados devidamente identificados por meio de crachá;</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1" w:firstLine="0"/>
        <w:jc w:val="both"/>
        <w:rPr>
          <w:color w:val="000000"/>
        </w:rPr>
      </w:pPr>
      <w:r>
        <w:rPr>
          <w:color w:val="000000"/>
        </w:rPr>
        <w:t>Apresentar à Contratante, quando for o caso, a relação nominal dos empregados que adentrarão no órgão para a execução do serviço;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lastRenderedPageBreak/>
        <w:t>Atender às solicitações da Contratante quanto à substituição dos empregados alocados, no prazo fixado pela fiscalização do contrato, nos casos em que ficar constatado descumprimento das obrigações relativas à execução do serviço, conforme descrito neste Pr</w:t>
      </w:r>
      <w:r>
        <w:rPr>
          <w:color w:val="000000"/>
        </w:rPr>
        <w:t>ojeto Básico;</w:t>
      </w:r>
    </w:p>
    <w:p w:rsidR="00D60BD6" w:rsidRDefault="003776D8">
      <w:pPr>
        <w:numPr>
          <w:ilvl w:val="1"/>
          <w:numId w:val="7"/>
        </w:numPr>
        <w:pBdr>
          <w:top w:val="nil"/>
          <w:left w:val="nil"/>
          <w:bottom w:val="nil"/>
          <w:right w:val="nil"/>
          <w:between w:val="nil"/>
        </w:pBdr>
        <w:tabs>
          <w:tab w:val="left" w:pos="0"/>
          <w:tab w:val="left" w:pos="707"/>
        </w:tabs>
        <w:spacing w:before="256" w:line="276" w:lineRule="auto"/>
        <w:ind w:left="0" w:right="136" w:firstLine="0"/>
        <w:jc w:val="both"/>
        <w:rPr>
          <w:color w:val="000000"/>
        </w:rPr>
      </w:pPr>
      <w:r>
        <w:rPr>
          <w:color w:val="000000"/>
        </w:rPr>
        <w:t>Manter preposto aceito pela Contratante nos horários e locais de prestação de serviço para representá-la na execução do contrato com capacidade para tomar decisões compatíveis com os compromissos assumidos;</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0" w:firstLine="0"/>
        <w:jc w:val="both"/>
        <w:rPr>
          <w:color w:val="000000"/>
        </w:rPr>
      </w:pPr>
      <w:r>
        <w:rPr>
          <w:color w:val="000000"/>
        </w:rPr>
        <w:t xml:space="preserve">Adotar as providências e precauções necessárias, inclusive consulta nos </w:t>
      </w:r>
      <w:proofErr w:type="spellStart"/>
      <w:r>
        <w:rPr>
          <w:color w:val="000000"/>
        </w:rPr>
        <w:t>respectivos</w:t>
      </w:r>
      <w:proofErr w:type="spellEnd"/>
      <w:r>
        <w:rPr>
          <w:color w:val="000000"/>
        </w:rPr>
        <w:t xml:space="preserve"> órgãos, se necessário for, a fim de que não venham a ser danificadas as redes </w:t>
      </w:r>
      <w:proofErr w:type="spellStart"/>
      <w:r>
        <w:rPr>
          <w:color w:val="000000"/>
        </w:rPr>
        <w:t>hidrossanitários</w:t>
      </w:r>
      <w:proofErr w:type="spellEnd"/>
      <w:r>
        <w:rPr>
          <w:color w:val="000000"/>
        </w:rPr>
        <w:t>, elétricas e de comunicação.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55"/>
        </w:tabs>
        <w:spacing w:line="276" w:lineRule="auto"/>
        <w:ind w:left="0" w:right="140" w:firstLine="0"/>
        <w:jc w:val="both"/>
        <w:rPr>
          <w:color w:val="000000"/>
        </w:rPr>
      </w:pPr>
      <w:r>
        <w:rPr>
          <w:color w:val="000000"/>
        </w:rPr>
        <w:t>Providenciar junto ao CREA e/ou ao CAU as Anota</w:t>
      </w:r>
      <w:r>
        <w:rPr>
          <w:color w:val="000000"/>
        </w:rPr>
        <w:t>ções e Registros de Responsabilidade Técnica referentes ao objeto do contrato e especialidades pertinentes, nos termos das normas pertinentes (Leis n.º. 6.496/77 e 12.378/2010);</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before="1" w:line="276" w:lineRule="auto"/>
        <w:ind w:left="0" w:right="140" w:firstLine="0"/>
        <w:jc w:val="both"/>
        <w:rPr>
          <w:color w:val="000000"/>
        </w:rPr>
      </w:pPr>
      <w:r>
        <w:rPr>
          <w:color w:val="000000"/>
        </w:rPr>
        <w:t>Obter junto aos órgãos competentes, conforme o caso, as licenças necessárias e demais documentos e autorizações exigíveis, na forma da legislação aplicável;</w:t>
      </w:r>
    </w:p>
    <w:p w:rsidR="00D60BD6" w:rsidRDefault="003776D8">
      <w:pPr>
        <w:numPr>
          <w:ilvl w:val="1"/>
          <w:numId w:val="7"/>
        </w:numPr>
        <w:pBdr>
          <w:top w:val="nil"/>
          <w:left w:val="nil"/>
          <w:bottom w:val="nil"/>
          <w:right w:val="nil"/>
          <w:between w:val="nil"/>
        </w:pBdr>
        <w:tabs>
          <w:tab w:val="left" w:pos="0"/>
          <w:tab w:val="left" w:pos="707"/>
        </w:tabs>
        <w:spacing w:before="256" w:line="276" w:lineRule="auto"/>
        <w:ind w:left="0" w:right="139" w:firstLine="0"/>
        <w:jc w:val="both"/>
        <w:rPr>
          <w:color w:val="000000"/>
        </w:rPr>
      </w:pPr>
      <w:r>
        <w:rPr>
          <w:color w:val="000000"/>
        </w:rPr>
        <w:t>Elaborar o Diário de Serviço, incluindo diariamente, pelo Engenheiro preposto responsável, as infor</w:t>
      </w:r>
      <w:r>
        <w:rPr>
          <w:color w:val="000000"/>
        </w:rPr>
        <w:t>mações sobre o andamento do empreendimento, tais como, número de funcionários, de equipamentos, condições de trabalho, condições meteorológicas, serviços executados, registro de ocorrências e outros fatos relacionados, bem como os comunicados à Fiscalizaçã</w:t>
      </w:r>
      <w:r>
        <w:rPr>
          <w:color w:val="000000"/>
        </w:rPr>
        <w:t>o e situação das atividades em relação ao cronograma previsto.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before="1" w:line="276" w:lineRule="auto"/>
        <w:ind w:left="0" w:right="139" w:firstLine="0"/>
        <w:jc w:val="both"/>
        <w:rPr>
          <w:color w:val="000000"/>
        </w:rPr>
      </w:pPr>
      <w:r>
        <w:rPr>
          <w:color w:val="000000"/>
        </w:rPr>
        <w:t xml:space="preserve">Refazer, às suas expensas, os trabalhos executados em desacordo com o estabelecido no instrumento contratual, neste Projeto Básico e seus anexos, bem como substituir aqueles realizados com materiais defeituosos ou com vício de construção, pelo prazo de 05 </w:t>
      </w:r>
      <w:r>
        <w:rPr>
          <w:color w:val="000000"/>
        </w:rPr>
        <w:t>(cinco) anos, contado da data de emissão do Termo de Recebimento Definitivo.</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right="138" w:firstLine="0"/>
        <w:jc w:val="both"/>
        <w:rPr>
          <w:color w:val="000000"/>
        </w:rPr>
      </w:pPr>
      <w:r>
        <w:rPr>
          <w:color w:val="000000"/>
        </w:rPr>
        <w:t>Responder por qualquer acidente de trabalho na execução dos serviços, por uso indevido de patentes registradas em nome de terceiros, por qualquer causa de destruição, danificação,</w:t>
      </w:r>
      <w:r>
        <w:rPr>
          <w:color w:val="000000"/>
        </w:rPr>
        <w:t xml:space="preserve"> defeitos ou incorreções dos serviços ou dos bens da Contratante, de seus funcionários ou de terceiros, ainda que ocorridos em via pública.</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 xml:space="preserve">Realizar, conforme o caso, por meio de laboratórios previamente aprovados pela fiscalização e sob suas custas, os testes, ensaios, exames e provas necessárias ao controle de qualidade dos materiais, serviços e equipamentos a serem aplicados nos trabalhos, </w:t>
      </w:r>
      <w:r>
        <w:rPr>
          <w:color w:val="000000"/>
        </w:rPr>
        <w:t>conforme procedimento previsto neste Projeto Básico e demais documentos anexos;</w:t>
      </w:r>
    </w:p>
    <w:p w:rsidR="00D60BD6" w:rsidRDefault="003776D8">
      <w:pPr>
        <w:numPr>
          <w:ilvl w:val="1"/>
          <w:numId w:val="7"/>
        </w:numPr>
        <w:pBdr>
          <w:top w:val="nil"/>
          <w:left w:val="nil"/>
          <w:bottom w:val="nil"/>
          <w:right w:val="nil"/>
          <w:between w:val="nil"/>
        </w:pBdr>
        <w:tabs>
          <w:tab w:val="left" w:pos="0"/>
          <w:tab w:val="left" w:pos="707"/>
        </w:tabs>
        <w:spacing w:before="257" w:line="276" w:lineRule="auto"/>
        <w:ind w:left="0" w:right="138" w:firstLine="0"/>
        <w:jc w:val="both"/>
        <w:rPr>
          <w:color w:val="000000"/>
        </w:rPr>
      </w:pPr>
      <w:r>
        <w:rPr>
          <w:color w:val="000000"/>
        </w:rPr>
        <w:t>Providenciar, conforme o caso, as ligações definitivas das utilidades previstas no projeto (água, esgoto, gás, energia elétrica, telefone, etc.), bem como atuar junto aos órgão</w:t>
      </w:r>
      <w:r>
        <w:rPr>
          <w:color w:val="000000"/>
        </w:rPr>
        <w:t>s federais, estaduais e municipais e concessionárias de serviços públicos para a obtenção de licenças e regularização dos serviços e atividades concluídas (ex.: Habite-se, Licença Ambiental de Operação, etc.);</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Aceitar a rescisão do contrato por ato unilat</w:t>
      </w:r>
      <w:r>
        <w:rPr>
          <w:color w:val="000000"/>
        </w:rPr>
        <w:t>eral e escrito da contratante e a aplicação das penalidades cabíveis para os casos do não pagamento dos salários e demais verbas trabalhistas, bem como pelo não recolhimento das contribuições sociais, previdenciárias e para com o Fundo de Garantia do Tempo</w:t>
      </w:r>
      <w:r>
        <w:rPr>
          <w:color w:val="000000"/>
        </w:rPr>
        <w:t xml:space="preserve"> de Serviço (FGTS), em relação aos empregados da contratada que efetivamente participarem da execução do contrato;</w:t>
      </w:r>
    </w:p>
    <w:p w:rsidR="00D60BD6" w:rsidRDefault="003776D8">
      <w:pPr>
        <w:numPr>
          <w:ilvl w:val="1"/>
          <w:numId w:val="7"/>
        </w:numPr>
        <w:pBdr>
          <w:top w:val="nil"/>
          <w:left w:val="nil"/>
          <w:bottom w:val="nil"/>
          <w:right w:val="nil"/>
          <w:between w:val="nil"/>
        </w:pBdr>
        <w:tabs>
          <w:tab w:val="left" w:pos="0"/>
          <w:tab w:val="left" w:pos="707"/>
        </w:tabs>
        <w:spacing w:before="256" w:line="276" w:lineRule="auto"/>
        <w:ind w:left="0" w:right="143" w:firstLine="0"/>
        <w:jc w:val="both"/>
        <w:rPr>
          <w:color w:val="000000"/>
        </w:rPr>
      </w:pPr>
      <w:r>
        <w:rPr>
          <w:color w:val="000000"/>
        </w:rPr>
        <w:t>Reconhecer sua responsabilidade exclusiva da contratada sobre a quitação dos encargos trabalhistas e sociais decorrentes do contrato;</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6" w:firstLine="0"/>
        <w:jc w:val="both"/>
        <w:rPr>
          <w:color w:val="000000"/>
        </w:rPr>
      </w:pPr>
      <w:r>
        <w:rPr>
          <w:color w:val="000000"/>
        </w:rPr>
        <w:t>Apresentar a comprovação, conforme solicitado pela contratada, do cumprimento das obrigações trabalhistas, previdenciárias e para com o FGTS, em relação aos empregados da contratada que efetivamente participarem da execução do contrato;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6" w:firstLine="0"/>
        <w:jc w:val="both"/>
        <w:rPr>
          <w:color w:val="000000"/>
        </w:rPr>
      </w:pPr>
      <w:r>
        <w:rPr>
          <w:color w:val="000000"/>
        </w:rPr>
        <w:t xml:space="preserve">Aceitar, em caso de descumprimento da obrigação acima, a retenção do pagamento da fatura mensal, em valor proporcional ao inadimplemento, até que a situação seja regularizada e não havendo quitação das obrigações por parte da contratada no prazo de quinze </w:t>
      </w:r>
      <w:r>
        <w:rPr>
          <w:color w:val="000000"/>
        </w:rPr>
        <w:t>dias, aceitar que contratante efetue o pagamento das obrigações diretamente aos empregados da contratada que tenham participado da execução dos serviços objeto do contrato;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40" w:firstLine="0"/>
        <w:jc w:val="both"/>
        <w:rPr>
          <w:color w:val="000000"/>
        </w:rPr>
      </w:pPr>
      <w:r>
        <w:rPr>
          <w:color w:val="000000"/>
        </w:rPr>
        <w:t>Observar os preceitos da legislação sobre a jornada de trabalho, conforme a categoria profissional;</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line="276" w:lineRule="auto"/>
        <w:ind w:left="0" w:right="137" w:firstLine="0"/>
        <w:jc w:val="both"/>
        <w:rPr>
          <w:color w:val="000000"/>
        </w:rPr>
      </w:pPr>
      <w:r>
        <w:rPr>
          <w:color w:val="000000"/>
        </w:rPr>
        <w:t>Inscrever os serviços no Cadastro Nacional de Obras – CNO da Receita Federal do Brasil em até 30 (trinta) dias contados do início das atividades, em confor</w:t>
      </w:r>
      <w:r>
        <w:rPr>
          <w:color w:val="000000"/>
        </w:rPr>
        <w:t>midade com a Instrução Normativa RFB nº 1845, de 22 de novembro de 2018.</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7"/>
        </w:numPr>
        <w:pBdr>
          <w:top w:val="nil"/>
          <w:left w:val="nil"/>
          <w:bottom w:val="nil"/>
          <w:right w:val="nil"/>
          <w:between w:val="nil"/>
        </w:pBdr>
        <w:tabs>
          <w:tab w:val="left" w:pos="0"/>
          <w:tab w:val="left" w:pos="707"/>
        </w:tabs>
        <w:spacing w:before="1" w:line="276" w:lineRule="auto"/>
        <w:ind w:left="0" w:firstLine="0"/>
        <w:jc w:val="both"/>
        <w:rPr>
          <w:color w:val="000000"/>
        </w:rPr>
      </w:pPr>
      <w:r>
        <w:rPr>
          <w:color w:val="000000"/>
        </w:rPr>
        <w:t>Demais obrigações constantes na Minuta do Contrato.</w:t>
      </w:r>
    </w:p>
    <w:p w:rsidR="00D60BD6" w:rsidRDefault="00D60BD6">
      <w:pPr>
        <w:pBdr>
          <w:top w:val="nil"/>
          <w:left w:val="nil"/>
          <w:bottom w:val="nil"/>
          <w:right w:val="nil"/>
          <w:between w:val="nil"/>
        </w:pBdr>
        <w:tabs>
          <w:tab w:val="left" w:pos="0"/>
        </w:tabs>
        <w:spacing w:before="222" w:line="276" w:lineRule="auto"/>
        <w:rPr>
          <w:color w:val="000000"/>
        </w:rPr>
      </w:pPr>
    </w:p>
    <w:p w:rsidR="00D60BD6" w:rsidRDefault="003776D8">
      <w:pPr>
        <w:pStyle w:val="Ttulo1"/>
        <w:numPr>
          <w:ilvl w:val="0"/>
          <w:numId w:val="7"/>
        </w:numPr>
        <w:tabs>
          <w:tab w:val="left" w:pos="0"/>
          <w:tab w:val="left" w:pos="359"/>
        </w:tabs>
        <w:spacing w:before="1" w:line="276" w:lineRule="auto"/>
        <w:ind w:left="0" w:firstLine="0"/>
      </w:pPr>
      <w:bookmarkStart w:id="10" w:name="_heading=h.i4tcnika8vb8" w:colFirst="0" w:colLast="0"/>
      <w:bookmarkEnd w:id="10"/>
      <w:r>
        <w:t>DA SUBCONTRATAÇÃO</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8"/>
        </w:numPr>
        <w:pBdr>
          <w:top w:val="nil"/>
          <w:left w:val="nil"/>
          <w:bottom w:val="nil"/>
          <w:right w:val="nil"/>
          <w:between w:val="nil"/>
        </w:pBdr>
        <w:tabs>
          <w:tab w:val="left" w:pos="0"/>
        </w:tabs>
        <w:spacing w:line="276" w:lineRule="auto"/>
        <w:ind w:left="0" w:firstLine="0"/>
        <w:jc w:val="both"/>
        <w:rPr>
          <w:color w:val="000000"/>
        </w:rPr>
      </w:pPr>
      <w:r>
        <w:rPr>
          <w:color w:val="000000"/>
        </w:rPr>
        <w:t xml:space="preserve">A subcontratação, definida no artigo 122 </w:t>
      </w:r>
      <w:proofErr w:type="gramStart"/>
      <w:r>
        <w:rPr>
          <w:color w:val="000000"/>
        </w:rPr>
        <w:t>da  Lei</w:t>
      </w:r>
      <w:proofErr w:type="gramEnd"/>
      <w:r>
        <w:rPr>
          <w:color w:val="000000"/>
        </w:rPr>
        <w:t xml:space="preserve"> nº 14.133/2021, somente será admitida se expressamente autorizada no edital e no contrato, de forma parcial, limitado a 25%, sem prejuízo da responsabilidade integral da contratada, nos termos do artigos 121</w:t>
      </w:r>
      <w:r>
        <w:rPr>
          <w:color w:val="000000"/>
        </w:rPr>
        <w:t xml:space="preserve"> da Lei nº 14.133/2021.</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3776D8">
      <w:pPr>
        <w:pStyle w:val="Ttulo1"/>
        <w:numPr>
          <w:ilvl w:val="0"/>
          <w:numId w:val="8"/>
        </w:numPr>
        <w:tabs>
          <w:tab w:val="left" w:pos="0"/>
          <w:tab w:val="left" w:pos="718"/>
        </w:tabs>
        <w:spacing w:line="276" w:lineRule="auto"/>
        <w:ind w:left="0" w:firstLine="0"/>
      </w:pPr>
      <w:r>
        <w:t>CONTROLE E FISCALIZAÇÃO DA EXECUÇÃO</w:t>
      </w:r>
    </w:p>
    <w:p w:rsidR="00D60BD6" w:rsidRDefault="00D60BD6">
      <w:pPr>
        <w:pBdr>
          <w:top w:val="nil"/>
          <w:left w:val="nil"/>
          <w:bottom w:val="nil"/>
          <w:right w:val="nil"/>
          <w:between w:val="nil"/>
        </w:pBdr>
        <w:tabs>
          <w:tab w:val="left" w:pos="0"/>
        </w:tabs>
        <w:spacing w:line="276" w:lineRule="auto"/>
        <w:rPr>
          <w:b/>
          <w:bCs/>
          <w:color w:val="000000"/>
        </w:rPr>
      </w:pPr>
    </w:p>
    <w:p w:rsidR="00D60BD6" w:rsidRDefault="003776D8">
      <w:pPr>
        <w:numPr>
          <w:ilvl w:val="1"/>
          <w:numId w:val="8"/>
        </w:numPr>
        <w:pBdr>
          <w:top w:val="nil"/>
          <w:left w:val="nil"/>
          <w:bottom w:val="nil"/>
          <w:right w:val="nil"/>
          <w:between w:val="nil"/>
        </w:pBdr>
        <w:tabs>
          <w:tab w:val="left" w:pos="0"/>
        </w:tabs>
        <w:spacing w:line="276" w:lineRule="auto"/>
        <w:ind w:left="0" w:firstLine="0"/>
        <w:jc w:val="both"/>
        <w:rPr>
          <w:color w:val="000000"/>
        </w:rPr>
      </w:pPr>
      <w:r>
        <w:rPr>
          <w:color w:val="00000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w:t>
      </w:r>
      <w:r>
        <w:rPr>
          <w:color w:val="000000"/>
        </w:rPr>
        <w:t xml:space="preserve">um ou mais representantes da Contratante, especialmente designados, na forma dos </w:t>
      </w:r>
      <w:proofErr w:type="spellStart"/>
      <w:r>
        <w:rPr>
          <w:color w:val="000000"/>
        </w:rPr>
        <w:t>Arts</w:t>
      </w:r>
      <w:proofErr w:type="spellEnd"/>
      <w:r>
        <w:rPr>
          <w:color w:val="000000"/>
        </w:rPr>
        <w:t xml:space="preserve">. 115 e 117 da Lei nº 14.133, de 2021, bem como as orientações técnicas do Tribunal de Contas da União – TCU e do </w:t>
      </w:r>
      <w:r>
        <w:rPr>
          <w:color w:val="000000"/>
        </w:rPr>
        <w:lastRenderedPageBreak/>
        <w:t>Instituto Brasileiro de Auditoria de Obras Públicas – IBR</w:t>
      </w:r>
      <w:r>
        <w:rPr>
          <w:color w:val="000000"/>
        </w:rPr>
        <w:t xml:space="preserve">AOP. </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41" w:firstLine="0"/>
        <w:jc w:val="both"/>
        <w:rPr>
          <w:color w:val="000000"/>
        </w:rPr>
      </w:pPr>
      <w:r>
        <w:rPr>
          <w:color w:val="000000"/>
        </w:rPr>
        <w:t>O representante da Contratante deverá ter a qualificação necessária para o acompanhamento e controle da execução dos serviços e do contrato.</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45" w:firstLine="0"/>
        <w:jc w:val="both"/>
        <w:rPr>
          <w:color w:val="000000"/>
        </w:rPr>
      </w:pPr>
      <w:r>
        <w:rPr>
          <w:color w:val="000000"/>
        </w:rPr>
        <w:t>A verificação da adequação da prestação do serviço deverá ser realizada com base nos critérios previstos neste Projeto Básico.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 xml:space="preserve">A fiscalização do contrato, ao verificar que houve </w:t>
      </w:r>
      <w:proofErr w:type="spellStart"/>
      <w:r>
        <w:rPr>
          <w:color w:val="000000"/>
        </w:rPr>
        <w:t>subdimensionamento</w:t>
      </w:r>
      <w:proofErr w:type="spellEnd"/>
      <w:r>
        <w:rPr>
          <w:color w:val="000000"/>
        </w:rPr>
        <w:t xml:space="preserve"> da produtividade pactuada, sem perda da qualidade na execução do serviço, deverá comunicar à autoridade responsável para que esta promova a adequação contratual à produtividade efetivame</w:t>
      </w:r>
      <w:r>
        <w:rPr>
          <w:color w:val="000000"/>
        </w:rPr>
        <w:t xml:space="preserve">nte realizada, respeitando-se os limites de alteração dos valores contratuais previstos no </w:t>
      </w:r>
      <w:proofErr w:type="spellStart"/>
      <w:r>
        <w:rPr>
          <w:color w:val="000000"/>
        </w:rPr>
        <w:t>Art</w:t>
      </w:r>
      <w:proofErr w:type="spellEnd"/>
      <w:r>
        <w:rPr>
          <w:color w:val="000000"/>
        </w:rPr>
        <w:t>. 125 da Lei nº 14.133, de 2021.</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before="1" w:line="276" w:lineRule="auto"/>
        <w:ind w:left="0" w:right="136" w:firstLine="0"/>
        <w:jc w:val="both"/>
        <w:rPr>
          <w:color w:val="000000"/>
        </w:rPr>
      </w:pPr>
      <w:r>
        <w:rPr>
          <w:color w:val="000000"/>
        </w:rPr>
        <w:t>A conformidade do material/técnica/equipamento a ser utilizado na execução dos serviços deverá ser verificada juntamente com o d</w:t>
      </w:r>
      <w:r>
        <w:rPr>
          <w:color w:val="000000"/>
        </w:rPr>
        <w:t xml:space="preserve">ocumento da Contratada que contenha a relação detalhada dos mesmos, de acordo com o estabelecido neste Projeto Básico, informando as </w:t>
      </w:r>
      <w:proofErr w:type="spellStart"/>
      <w:r>
        <w:rPr>
          <w:color w:val="000000"/>
        </w:rPr>
        <w:t>respectivas</w:t>
      </w:r>
      <w:proofErr w:type="spellEnd"/>
      <w:r>
        <w:rPr>
          <w:color w:val="000000"/>
        </w:rPr>
        <w:t xml:space="preserve"> quantidades e especificações técnicas, tais como: marca, qualidade e forma de uso.</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7" w:firstLine="0"/>
        <w:jc w:val="both"/>
        <w:rPr>
          <w:color w:val="000000"/>
        </w:rPr>
      </w:pPr>
      <w:r>
        <w:rPr>
          <w:color w:val="000000"/>
        </w:rPr>
        <w:t xml:space="preserve">O representante da Contratante deverá promover o registro das ocorrências verificadas, adotando as providências necessárias ao fiel cumprimento das cláusulas contratuais, conforme o disposto no § 1º do </w:t>
      </w:r>
      <w:proofErr w:type="spellStart"/>
      <w:r>
        <w:rPr>
          <w:color w:val="000000"/>
        </w:rPr>
        <w:t>art</w:t>
      </w:r>
      <w:proofErr w:type="spellEnd"/>
      <w:r>
        <w:rPr>
          <w:color w:val="000000"/>
        </w:rPr>
        <w:t>. 117 da Lei nº 14.133, de 2021.</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7" w:firstLine="0"/>
        <w:jc w:val="both"/>
        <w:rPr>
          <w:color w:val="000000"/>
        </w:rPr>
        <w:sectPr w:rsidR="00D60BD6">
          <w:headerReference w:type="default" r:id="rId10"/>
          <w:footerReference w:type="default" r:id="rId11"/>
          <w:pgSz w:w="11910" w:h="16850"/>
          <w:pgMar w:top="2500" w:right="1133" w:bottom="1020" w:left="1417" w:header="586" w:footer="827" w:gutter="0"/>
          <w:cols w:space="720"/>
        </w:sectPr>
      </w:pPr>
      <w:r>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w:t>
      </w:r>
      <w:r>
        <w:rPr>
          <w:color w:val="000000"/>
        </w:rPr>
        <w:t>o vigente, podendo culminar em rescisão contratual, conforme disposto nos artigos 115 e 104 da Lei nº 14.133, de 2021.</w:t>
      </w:r>
    </w:p>
    <w:p w:rsidR="00D60BD6" w:rsidRDefault="00D60BD6">
      <w:pPr>
        <w:pBdr>
          <w:top w:val="nil"/>
          <w:left w:val="nil"/>
          <w:bottom w:val="nil"/>
          <w:right w:val="nil"/>
          <w:between w:val="nil"/>
        </w:pBdr>
        <w:tabs>
          <w:tab w:val="left" w:pos="0"/>
        </w:tabs>
        <w:spacing w:line="276" w:lineRule="auto"/>
        <w:rPr>
          <w:color w:val="000000"/>
        </w:rPr>
      </w:pPr>
    </w:p>
    <w:p w:rsidR="00D60BD6" w:rsidRDefault="00D60BD6">
      <w:pPr>
        <w:pBdr>
          <w:top w:val="nil"/>
          <w:left w:val="nil"/>
          <w:bottom w:val="nil"/>
          <w:right w:val="nil"/>
          <w:between w:val="nil"/>
        </w:pBdr>
        <w:tabs>
          <w:tab w:val="left" w:pos="0"/>
        </w:tabs>
        <w:spacing w:before="108"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8" w:firstLine="0"/>
        <w:jc w:val="both"/>
        <w:rPr>
          <w:color w:val="00000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w:t>
      </w:r>
      <w:r>
        <w:rPr>
          <w:color w:val="000000"/>
        </w:rPr>
        <w:t>ue assegurada a distinção dessas atividades e, em razão do volume de trabalho, não comprometa o desempenho de todas as ações relacionadas à Gestão do Contrato.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42" w:firstLine="0"/>
        <w:jc w:val="both"/>
        <w:rPr>
          <w:color w:val="00000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before="1" w:line="276" w:lineRule="auto"/>
        <w:ind w:left="0" w:right="139" w:firstLine="0"/>
        <w:jc w:val="both"/>
        <w:rPr>
          <w:color w:val="000000"/>
        </w:rPr>
      </w:pPr>
      <w:r>
        <w:rPr>
          <w:color w:val="000000"/>
        </w:rPr>
        <w:t>O fiscal técnico deverá apresentar ao preposto da CONTRATADA a avaliação da execução do objeto ou, se for o caso, a avaliação de desempenho e qualidade da prestação dos serviços realizada.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Em hipótese alguma, será admitido que a própria CONTRATADA materia</w:t>
      </w:r>
      <w:r>
        <w:rPr>
          <w:color w:val="000000"/>
        </w:rPr>
        <w:t>lize a avaliação de desempenho e qualidade da prestação dos serviços realizada.</w:t>
      </w:r>
    </w:p>
    <w:p w:rsidR="00D60BD6" w:rsidRDefault="003776D8">
      <w:pPr>
        <w:numPr>
          <w:ilvl w:val="1"/>
          <w:numId w:val="8"/>
        </w:numPr>
        <w:pBdr>
          <w:top w:val="nil"/>
          <w:left w:val="nil"/>
          <w:bottom w:val="nil"/>
          <w:right w:val="nil"/>
          <w:between w:val="nil"/>
        </w:pBdr>
        <w:tabs>
          <w:tab w:val="left" w:pos="0"/>
          <w:tab w:val="left" w:pos="708"/>
        </w:tabs>
        <w:spacing w:before="257" w:line="276" w:lineRule="auto"/>
        <w:ind w:left="0" w:right="141" w:firstLine="0"/>
        <w:jc w:val="both"/>
        <w:rPr>
          <w:color w:val="000000"/>
        </w:rPr>
      </w:pPr>
      <w:r>
        <w:rPr>
          <w:color w:val="000000"/>
        </w:rPr>
        <w:t xml:space="preserve">A CONTRATADA poderá apresentar justificativa para a prestação do serviço com menor nível de conformidade, que poderá ser aceita pelo fiscal técnico, desde que comprovada a </w:t>
      </w:r>
      <w:proofErr w:type="spellStart"/>
      <w:r>
        <w:rPr>
          <w:color w:val="000000"/>
        </w:rPr>
        <w:t>excepcionalidade</w:t>
      </w:r>
      <w:proofErr w:type="spellEnd"/>
      <w:r>
        <w:rPr>
          <w:color w:val="000000"/>
        </w:rPr>
        <w:t xml:space="preserve"> da ocorrência, resultante exclusivamente de fatores imprevisíveis e</w:t>
      </w:r>
      <w:r>
        <w:rPr>
          <w:color w:val="000000"/>
        </w:rPr>
        <w:t xml:space="preserve"> alheios ao controle do prestador.</w:t>
      </w:r>
    </w:p>
    <w:p w:rsidR="00D60BD6" w:rsidRDefault="003776D8">
      <w:pPr>
        <w:numPr>
          <w:ilvl w:val="1"/>
          <w:numId w:val="8"/>
        </w:numPr>
        <w:pBdr>
          <w:top w:val="nil"/>
          <w:left w:val="nil"/>
          <w:bottom w:val="nil"/>
          <w:right w:val="nil"/>
          <w:between w:val="nil"/>
        </w:pBdr>
        <w:tabs>
          <w:tab w:val="left" w:pos="0"/>
          <w:tab w:val="left" w:pos="708"/>
        </w:tabs>
        <w:spacing w:before="258" w:line="276" w:lineRule="auto"/>
        <w:ind w:left="0" w:right="138" w:firstLine="0"/>
        <w:jc w:val="both"/>
        <w:rPr>
          <w:color w:val="000000"/>
        </w:rPr>
      </w:pPr>
      <w:r>
        <w:rPr>
          <w:color w:val="000000"/>
        </w:rPr>
        <w:t>Na hipótese de comportamento contínuo de desconformidade da prestação do serviço em relação à qualidade exigida, bem como quando esta ultrapassar os níveis mínimos toleráveis previstos nos indicadores, além dos fatores re</w:t>
      </w:r>
      <w:r>
        <w:rPr>
          <w:color w:val="000000"/>
        </w:rPr>
        <w:t>dutores, devem ser aplicadas as sanções à CONTRATADA de acordo com as regras previstas no ato convocatório.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7" w:firstLine="0"/>
        <w:jc w:val="both"/>
        <w:rPr>
          <w:color w:val="00000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rsidR="00D60BD6" w:rsidRDefault="003776D8">
      <w:pPr>
        <w:numPr>
          <w:ilvl w:val="2"/>
          <w:numId w:val="8"/>
        </w:numPr>
        <w:pBdr>
          <w:top w:val="nil"/>
          <w:left w:val="nil"/>
          <w:bottom w:val="nil"/>
          <w:right w:val="nil"/>
          <w:between w:val="nil"/>
        </w:pBdr>
        <w:tabs>
          <w:tab w:val="left" w:pos="0"/>
          <w:tab w:val="left" w:pos="708"/>
        </w:tabs>
        <w:spacing w:line="276" w:lineRule="auto"/>
        <w:ind w:left="0" w:right="142" w:firstLine="0"/>
        <w:jc w:val="both"/>
        <w:rPr>
          <w:color w:val="000000"/>
        </w:rPr>
      </w:pPr>
      <w:r>
        <w:rPr>
          <w:color w:val="000000"/>
        </w:rPr>
        <w:t>solicitar, mensalmente, por amostr</w:t>
      </w:r>
      <w:r>
        <w:rPr>
          <w:color w:val="000000"/>
        </w:rPr>
        <w:t>agem, que a contratada apresente os documentos comprobatórios das obrigações trabalhistas e previdenciárias dos empregados alocados na execução do objeto.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w:t>
      </w:r>
      <w:r>
        <w:rPr>
          <w:color w:val="000000"/>
        </w:rPr>
        <w:t xml:space="preserve"> ou de qualidade inferior e, na ocorrência desta, não implica corresponsabilidade da CONTRATANTE ou de seus agentes, gestores e fiscais, de conformidade com o </w:t>
      </w:r>
      <w:proofErr w:type="spellStart"/>
      <w:r>
        <w:rPr>
          <w:color w:val="000000"/>
        </w:rPr>
        <w:t>art</w:t>
      </w:r>
      <w:proofErr w:type="spellEnd"/>
      <w:r>
        <w:rPr>
          <w:color w:val="000000"/>
        </w:rPr>
        <w:t>. 120 e 121 da Lei nº 14.133, de 2021.</w:t>
      </w:r>
    </w:p>
    <w:p w:rsidR="00D60BD6" w:rsidRDefault="00D60BD6">
      <w:pPr>
        <w:pBdr>
          <w:top w:val="nil"/>
          <w:left w:val="nil"/>
          <w:bottom w:val="nil"/>
          <w:right w:val="nil"/>
          <w:between w:val="nil"/>
        </w:pBdr>
        <w:tabs>
          <w:tab w:val="left" w:pos="0"/>
        </w:tabs>
        <w:spacing w:before="222" w:line="276" w:lineRule="auto"/>
        <w:rPr>
          <w:color w:val="000000"/>
        </w:rPr>
      </w:pPr>
    </w:p>
    <w:p w:rsidR="00D60BD6" w:rsidRDefault="003776D8">
      <w:pPr>
        <w:pStyle w:val="Ttulo1"/>
        <w:numPr>
          <w:ilvl w:val="0"/>
          <w:numId w:val="8"/>
        </w:numPr>
        <w:tabs>
          <w:tab w:val="left" w:pos="0"/>
          <w:tab w:val="left" w:pos="359"/>
        </w:tabs>
        <w:spacing w:before="1" w:line="276" w:lineRule="auto"/>
        <w:ind w:left="0" w:firstLine="0"/>
      </w:pPr>
      <w:bookmarkStart w:id="11" w:name="_heading=h.l1xkye2owqes" w:colFirst="0" w:colLast="0"/>
      <w:bookmarkEnd w:id="11"/>
      <w:r>
        <w:t>DO RECEBIMENTO E ACEITAÇÃO DO OBJETO</w:t>
      </w:r>
    </w:p>
    <w:p w:rsidR="00D60BD6" w:rsidRDefault="00D60BD6">
      <w:pPr>
        <w:pBdr>
          <w:top w:val="nil"/>
          <w:left w:val="nil"/>
          <w:bottom w:val="nil"/>
          <w:right w:val="nil"/>
          <w:between w:val="nil"/>
        </w:pBdr>
        <w:tabs>
          <w:tab w:val="left" w:pos="0"/>
        </w:tabs>
        <w:spacing w:before="158" w:line="276" w:lineRule="auto"/>
        <w:rPr>
          <w:b/>
          <w:bCs/>
          <w:color w:val="000000"/>
        </w:rPr>
      </w:pPr>
    </w:p>
    <w:p w:rsidR="00D60BD6" w:rsidRDefault="003776D8">
      <w:pPr>
        <w:numPr>
          <w:ilvl w:val="1"/>
          <w:numId w:val="8"/>
        </w:numPr>
        <w:pBdr>
          <w:top w:val="nil"/>
          <w:left w:val="nil"/>
          <w:bottom w:val="nil"/>
          <w:right w:val="nil"/>
          <w:between w:val="nil"/>
        </w:pBdr>
        <w:tabs>
          <w:tab w:val="left" w:pos="0"/>
          <w:tab w:val="left" w:pos="504"/>
        </w:tabs>
        <w:spacing w:line="276" w:lineRule="auto"/>
        <w:ind w:left="0" w:firstLine="0"/>
        <w:jc w:val="both"/>
        <w:rPr>
          <w:color w:val="000000"/>
        </w:rPr>
      </w:pPr>
      <w:r>
        <w:rPr>
          <w:color w:val="000000"/>
        </w:rPr>
        <w:lastRenderedPageBreak/>
        <w:t>Os serviços depois de concluídos serão recebidos nas condições seguintes:</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2"/>
          <w:numId w:val="8"/>
        </w:numPr>
        <w:pBdr>
          <w:top w:val="nil"/>
          <w:left w:val="nil"/>
          <w:bottom w:val="nil"/>
          <w:right w:val="nil"/>
          <w:between w:val="nil"/>
        </w:pBdr>
        <w:tabs>
          <w:tab w:val="left" w:pos="0"/>
          <w:tab w:val="left" w:pos="737"/>
        </w:tabs>
        <w:spacing w:line="276" w:lineRule="auto"/>
        <w:ind w:left="0" w:right="135" w:firstLine="0"/>
        <w:jc w:val="both"/>
        <w:rPr>
          <w:color w:val="000000"/>
        </w:rPr>
      </w:pPr>
      <w:r>
        <w:rPr>
          <w:color w:val="000000"/>
        </w:rPr>
        <w:t>Provisoriamente, por Comissão de Técnicos da CONTRATANTE, em conjunto com a CONTRATADA, que emitirão o Termo de Recebimento Provisório, com prazo de vigência de 15 (quinze) dias, no</w:t>
      </w:r>
      <w:r>
        <w:rPr>
          <w:color w:val="000000"/>
        </w:rPr>
        <w:t>s termos do artigo 140, inciso I, a da lei 14.133/21.</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738"/>
        </w:tabs>
        <w:spacing w:before="1" w:line="276" w:lineRule="auto"/>
        <w:ind w:left="0" w:right="136" w:firstLine="0"/>
        <w:jc w:val="both"/>
        <w:rPr>
          <w:color w:val="000000"/>
        </w:rPr>
      </w:pPr>
      <w:r>
        <w:rPr>
          <w:color w:val="000000"/>
        </w:rPr>
        <w:t>Decorridos o prazo do Termo de Recebimento Provisório, e após as correções das anormalidades, porventura verificadas, o objeto será recebido definitivamente nos termos abaixo definidos: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3"/>
          <w:numId w:val="8"/>
        </w:numPr>
        <w:pBdr>
          <w:top w:val="nil"/>
          <w:left w:val="nil"/>
          <w:bottom w:val="nil"/>
          <w:right w:val="nil"/>
          <w:between w:val="nil"/>
        </w:pBdr>
        <w:tabs>
          <w:tab w:val="left" w:pos="0"/>
          <w:tab w:val="left" w:pos="829"/>
        </w:tabs>
        <w:spacing w:before="1" w:line="276" w:lineRule="auto"/>
        <w:ind w:left="0" w:right="135" w:firstLine="0"/>
        <w:jc w:val="both"/>
        <w:rPr>
          <w:b/>
          <w:bCs/>
          <w:color w:val="000000"/>
        </w:rPr>
      </w:pPr>
      <w:r>
        <w:rPr>
          <w:color w:val="000000"/>
        </w:rPr>
        <w:t xml:space="preserve">O Termo de Recebimento Provisório do serviço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rsidR="00D60BD6" w:rsidRDefault="00D60BD6">
      <w:pPr>
        <w:pBdr>
          <w:top w:val="nil"/>
          <w:left w:val="nil"/>
          <w:bottom w:val="nil"/>
          <w:right w:val="nil"/>
          <w:between w:val="nil"/>
        </w:pBdr>
        <w:tabs>
          <w:tab w:val="left" w:pos="0"/>
        </w:tabs>
        <w:spacing w:line="276" w:lineRule="auto"/>
        <w:rPr>
          <w:b/>
          <w:bCs/>
          <w:color w:val="000000"/>
        </w:rPr>
      </w:pPr>
    </w:p>
    <w:p w:rsidR="00D60BD6" w:rsidRDefault="003776D8">
      <w:pPr>
        <w:numPr>
          <w:ilvl w:val="3"/>
          <w:numId w:val="8"/>
        </w:numPr>
        <w:pBdr>
          <w:top w:val="nil"/>
          <w:left w:val="nil"/>
          <w:bottom w:val="nil"/>
          <w:right w:val="nil"/>
          <w:between w:val="nil"/>
        </w:pBdr>
        <w:tabs>
          <w:tab w:val="left" w:pos="0"/>
          <w:tab w:val="left" w:pos="834"/>
        </w:tabs>
        <w:spacing w:line="276" w:lineRule="auto"/>
        <w:ind w:left="0" w:right="135" w:firstLine="0"/>
        <w:jc w:val="both"/>
        <w:rPr>
          <w:color w:val="000000"/>
        </w:rPr>
      </w:pPr>
      <w:r>
        <w:rPr>
          <w:color w:val="000000"/>
        </w:rPr>
        <w:t xml:space="preserve">O Termo de Recebimento Definitivo do serviço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w:t>
      </w:r>
      <w:r>
        <w:rPr>
          <w:color w:val="000000"/>
        </w:rPr>
        <w:t>isório.</w:t>
      </w:r>
    </w:p>
    <w:p w:rsidR="00D60BD6" w:rsidRDefault="003776D8">
      <w:pPr>
        <w:numPr>
          <w:ilvl w:val="3"/>
          <w:numId w:val="8"/>
        </w:numPr>
        <w:pBdr>
          <w:top w:val="nil"/>
          <w:left w:val="nil"/>
          <w:bottom w:val="nil"/>
          <w:right w:val="nil"/>
          <w:between w:val="nil"/>
        </w:pBdr>
        <w:tabs>
          <w:tab w:val="left" w:pos="0"/>
          <w:tab w:val="left" w:pos="850"/>
        </w:tabs>
        <w:spacing w:before="256" w:line="276" w:lineRule="auto"/>
        <w:ind w:left="0" w:right="135" w:firstLine="0"/>
        <w:jc w:val="both"/>
        <w:rPr>
          <w:color w:val="000000"/>
        </w:rPr>
      </w:pPr>
      <w:r>
        <w:rPr>
          <w:color w:val="000000"/>
        </w:rPr>
        <w:t xml:space="preserve">O Termo de Recebimento Definitivo somente será emitido pela </w:t>
      </w:r>
      <w:r>
        <w:rPr>
          <w:b/>
          <w:bCs/>
          <w:color w:val="000000"/>
        </w:rPr>
        <w:t>CONTRATANTE</w:t>
      </w:r>
      <w:r>
        <w:rPr>
          <w:color w:val="000000"/>
        </w:rPr>
        <w:t>, após a conclusão do serviço e desde que a mesma tenha sido aprovada sem restrições.</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3"/>
          <w:numId w:val="8"/>
        </w:numPr>
        <w:pBdr>
          <w:top w:val="nil"/>
          <w:left w:val="nil"/>
          <w:bottom w:val="nil"/>
          <w:right w:val="nil"/>
          <w:between w:val="nil"/>
        </w:pBdr>
        <w:tabs>
          <w:tab w:val="left" w:pos="0"/>
          <w:tab w:val="left" w:pos="844"/>
        </w:tabs>
        <w:spacing w:line="276" w:lineRule="auto"/>
        <w:ind w:left="0" w:right="141" w:firstLine="0"/>
        <w:jc w:val="both"/>
        <w:rPr>
          <w:color w:val="000000"/>
        </w:rPr>
      </w:pPr>
      <w:r>
        <w:rPr>
          <w:color w:val="000000"/>
        </w:rPr>
        <w:t xml:space="preserve">A </w:t>
      </w:r>
      <w:r>
        <w:rPr>
          <w:b/>
          <w:bCs/>
          <w:color w:val="000000"/>
        </w:rPr>
        <w:t xml:space="preserve">CONTRATADA </w:t>
      </w:r>
      <w:r>
        <w:rPr>
          <w:color w:val="000000"/>
        </w:rPr>
        <w:t>deverá concluir os trabalhos referentes ao serviço objeto deste Contrato dentro do prazo final previsto no Cronograma, constantes do Projeto Executivo e da sua Proposta.</w:t>
      </w:r>
    </w:p>
    <w:p w:rsidR="00D60BD6" w:rsidRDefault="003776D8">
      <w:pPr>
        <w:numPr>
          <w:ilvl w:val="3"/>
          <w:numId w:val="8"/>
        </w:numPr>
        <w:pBdr>
          <w:top w:val="nil"/>
          <w:left w:val="nil"/>
          <w:bottom w:val="nil"/>
          <w:right w:val="nil"/>
          <w:between w:val="nil"/>
        </w:pBdr>
        <w:tabs>
          <w:tab w:val="left" w:pos="0"/>
          <w:tab w:val="left" w:pos="868"/>
        </w:tabs>
        <w:spacing w:before="258" w:line="276" w:lineRule="auto"/>
        <w:ind w:left="0" w:right="137" w:firstLine="0"/>
        <w:jc w:val="both"/>
        <w:rPr>
          <w:b/>
          <w:bCs/>
          <w:color w:val="000000"/>
        </w:rPr>
      </w:pPr>
      <w:r>
        <w:rPr>
          <w:color w:val="000000"/>
        </w:rPr>
        <w:t>Os prazos estabelecidos nesta Cláusula, só poderão ser objeto de prorrogação, caso o m</w:t>
      </w:r>
      <w:r>
        <w:rPr>
          <w:color w:val="000000"/>
        </w:rPr>
        <w:t xml:space="preserve">otivo apresentado, devidamente justificado, esteja em uma das hipóteses previstas nos incisos I e II, do </w:t>
      </w:r>
      <w:proofErr w:type="spellStart"/>
      <w:r>
        <w:rPr>
          <w:color w:val="000000"/>
        </w:rPr>
        <w:t>art</w:t>
      </w:r>
      <w:proofErr w:type="spellEnd"/>
      <w:r>
        <w:rPr>
          <w:color w:val="000000"/>
        </w:rPr>
        <w:t>. 124 da Lei n.º 14.133/2021</w:t>
      </w:r>
      <w:r>
        <w:rPr>
          <w:b/>
          <w:bCs/>
          <w:color w:val="000000"/>
        </w:rPr>
        <w:t>.</w:t>
      </w:r>
    </w:p>
    <w:p w:rsidR="00D60BD6" w:rsidRDefault="00D60BD6">
      <w:pPr>
        <w:pBdr>
          <w:top w:val="nil"/>
          <w:left w:val="nil"/>
          <w:bottom w:val="nil"/>
          <w:right w:val="nil"/>
          <w:between w:val="nil"/>
        </w:pBdr>
        <w:tabs>
          <w:tab w:val="left" w:pos="0"/>
        </w:tabs>
        <w:spacing w:line="276" w:lineRule="auto"/>
        <w:rPr>
          <w:b/>
          <w:bCs/>
          <w:color w:val="000000"/>
        </w:rPr>
      </w:pPr>
    </w:p>
    <w:p w:rsidR="00D60BD6" w:rsidRDefault="003776D8">
      <w:pPr>
        <w:numPr>
          <w:ilvl w:val="3"/>
          <w:numId w:val="8"/>
        </w:numPr>
        <w:pBdr>
          <w:top w:val="nil"/>
          <w:left w:val="nil"/>
          <w:bottom w:val="nil"/>
          <w:right w:val="nil"/>
          <w:between w:val="nil"/>
        </w:pBdr>
        <w:tabs>
          <w:tab w:val="left" w:pos="0"/>
          <w:tab w:val="left" w:pos="855"/>
        </w:tabs>
        <w:spacing w:line="276" w:lineRule="auto"/>
        <w:ind w:left="0" w:right="145" w:firstLine="0"/>
        <w:jc w:val="both"/>
        <w:rPr>
          <w:color w:val="000000"/>
        </w:rPr>
      </w:pPr>
      <w:r>
        <w:rPr>
          <w:color w:val="000000"/>
        </w:rPr>
        <w:t>Com a conclusão dos serviços dentro dos prazos estipulados nesta Cláusula, o Contrato terá automaticamente sua vigência expirada sem necessidade de qualquer notificação.</w:t>
      </w:r>
    </w:p>
    <w:p w:rsidR="00D60BD6" w:rsidRDefault="00D60BD6">
      <w:pPr>
        <w:pBdr>
          <w:top w:val="nil"/>
          <w:left w:val="nil"/>
          <w:bottom w:val="nil"/>
          <w:right w:val="nil"/>
          <w:between w:val="nil"/>
        </w:pBdr>
        <w:tabs>
          <w:tab w:val="left" w:pos="0"/>
        </w:tabs>
        <w:spacing w:before="223" w:line="276" w:lineRule="auto"/>
        <w:rPr>
          <w:color w:val="000000"/>
        </w:rPr>
      </w:pPr>
    </w:p>
    <w:p w:rsidR="00D60BD6" w:rsidRDefault="003776D8">
      <w:pPr>
        <w:pStyle w:val="Ttulo1"/>
        <w:numPr>
          <w:ilvl w:val="0"/>
          <w:numId w:val="8"/>
        </w:numPr>
        <w:tabs>
          <w:tab w:val="left" w:pos="0"/>
          <w:tab w:val="left" w:pos="359"/>
        </w:tabs>
        <w:spacing w:line="276" w:lineRule="auto"/>
        <w:ind w:left="0" w:firstLine="0"/>
      </w:pPr>
      <w:bookmarkStart w:id="12" w:name="_heading=h.vaxk0yiwz9lx" w:colFirst="0" w:colLast="0"/>
      <w:bookmarkEnd w:id="12"/>
      <w:r>
        <w:t>DO PAGAMENTO</w:t>
      </w:r>
    </w:p>
    <w:p w:rsidR="00D60BD6" w:rsidRDefault="00D60BD6">
      <w:pPr>
        <w:pBdr>
          <w:top w:val="nil"/>
          <w:left w:val="nil"/>
          <w:bottom w:val="nil"/>
          <w:right w:val="nil"/>
          <w:between w:val="nil"/>
        </w:pBdr>
        <w:tabs>
          <w:tab w:val="left" w:pos="0"/>
        </w:tabs>
        <w:spacing w:before="159" w:line="276" w:lineRule="auto"/>
        <w:rPr>
          <w:b/>
          <w:bCs/>
          <w:color w:val="000000"/>
        </w:rPr>
      </w:pPr>
    </w:p>
    <w:p w:rsidR="00D60BD6" w:rsidRDefault="003776D8">
      <w:pPr>
        <w:numPr>
          <w:ilvl w:val="1"/>
          <w:numId w:val="8"/>
        </w:numPr>
        <w:pBdr>
          <w:top w:val="nil"/>
          <w:left w:val="nil"/>
          <w:bottom w:val="nil"/>
          <w:right w:val="nil"/>
          <w:between w:val="nil"/>
        </w:pBdr>
        <w:tabs>
          <w:tab w:val="left" w:pos="0"/>
        </w:tabs>
        <w:spacing w:line="276" w:lineRule="auto"/>
        <w:ind w:left="0" w:firstLine="0"/>
        <w:jc w:val="both"/>
        <w:rPr>
          <w:color w:val="000000"/>
        </w:rPr>
      </w:pPr>
      <w:r>
        <w:rPr>
          <w:color w:val="000000"/>
        </w:rPr>
        <w:t>O pagamento será efetuado com base nas medições dos serviços efetivamente executados, devidamente atestadas pela fiscalização técnica e aprovadas pelo gestor do contrato, em conformidade com o cronograma físico-financeiro.</w:t>
      </w:r>
    </w:p>
    <w:p w:rsidR="00D60BD6" w:rsidRDefault="00D60BD6">
      <w:pPr>
        <w:pBdr>
          <w:top w:val="nil"/>
          <w:left w:val="nil"/>
          <w:bottom w:val="nil"/>
          <w:right w:val="nil"/>
          <w:between w:val="nil"/>
        </w:pBdr>
        <w:tabs>
          <w:tab w:val="left" w:pos="0"/>
          <w:tab w:val="left" w:pos="566"/>
        </w:tabs>
        <w:spacing w:before="1" w:line="276" w:lineRule="auto"/>
        <w:ind w:right="138"/>
        <w:jc w:val="both"/>
        <w:rPr>
          <w:color w:val="000000"/>
        </w:rPr>
      </w:pPr>
    </w:p>
    <w:p w:rsidR="00D60BD6" w:rsidRDefault="003776D8">
      <w:pPr>
        <w:numPr>
          <w:ilvl w:val="1"/>
          <w:numId w:val="8"/>
        </w:numPr>
        <w:pBdr>
          <w:top w:val="nil"/>
          <w:left w:val="nil"/>
          <w:bottom w:val="nil"/>
          <w:right w:val="nil"/>
          <w:between w:val="nil"/>
        </w:pBdr>
        <w:tabs>
          <w:tab w:val="left" w:pos="0"/>
          <w:tab w:val="left" w:pos="566"/>
        </w:tabs>
        <w:spacing w:before="1" w:line="276" w:lineRule="auto"/>
        <w:ind w:left="0" w:right="138" w:firstLine="0"/>
        <w:jc w:val="both"/>
        <w:rPr>
          <w:color w:val="000000"/>
        </w:rPr>
      </w:pPr>
      <w:r>
        <w:rPr>
          <w:color w:val="000000"/>
        </w:rPr>
        <w:t>O pagamento será efetuado pela C</w:t>
      </w:r>
      <w:r>
        <w:rPr>
          <w:color w:val="000000"/>
        </w:rPr>
        <w:t>ontratante no prazo de 30 (trinta) dias, contados do recebimento da Nota Fiscal.</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7" w:firstLine="0"/>
        <w:jc w:val="both"/>
        <w:rPr>
          <w:color w:val="000000"/>
        </w:rPr>
      </w:pPr>
      <w:r>
        <w:rPr>
          <w:color w:val="000000"/>
        </w:rPr>
        <w:t>A primeira fatura dos serviços só será paga com a apresentação da cópia da Anotação de Responsabilidade Técnica - ART do serviço junto ao CREA-MA, bem como documentos que comprovem que os serviços foram inscritos no INSS.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42" w:firstLine="0"/>
        <w:jc w:val="both"/>
        <w:rPr>
          <w:color w:val="000000"/>
        </w:rPr>
      </w:pPr>
      <w:r>
        <w:rPr>
          <w:color w:val="000000"/>
        </w:rPr>
        <w:t>A emissão da Nota Fiscal será pre</w:t>
      </w:r>
      <w:r>
        <w:rPr>
          <w:color w:val="000000"/>
        </w:rPr>
        <w:t>cedida do recebimento definitivo do serviço, conforme este Projeto Básico</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7" w:firstLine="0"/>
        <w:jc w:val="both"/>
        <w:rPr>
          <w:color w:val="000000"/>
        </w:rPr>
      </w:pPr>
      <w:r>
        <w:rPr>
          <w:color w:val="000000"/>
        </w:rPr>
        <w:t>A Nota Fiscal ou Fatura deverá ser obrigatoriamente acompanhada da comprovação da regularidade fiscal, social e trabalhista constatada por meio de consulta on-line, mediante consulta</w:t>
      </w:r>
      <w:r>
        <w:rPr>
          <w:color w:val="000000"/>
        </w:rPr>
        <w:t xml:space="preserve"> aos sítios eletrônicos oficiais ou à documentação mencionada no </w:t>
      </w:r>
      <w:proofErr w:type="spellStart"/>
      <w:r>
        <w:rPr>
          <w:color w:val="000000"/>
        </w:rPr>
        <w:t>art</w:t>
      </w:r>
      <w:proofErr w:type="spellEnd"/>
      <w:r>
        <w:rPr>
          <w:color w:val="000000"/>
        </w:rPr>
        <w:t>. 68 da Lei nº 14.133, de 2021.</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O setor competente para proceder o pagamento deve verificar se a Nota Fiscal apresentada expressa os elementos necessários e essenciais do documento, tais como o prazo de validade, a data da emissão, os dados do contrato e do órgão contratante, o período d</w:t>
      </w:r>
      <w:r>
        <w:rPr>
          <w:color w:val="000000"/>
        </w:rPr>
        <w:t>e prestação dos serviços, o valor a pagar; e eventual destaque do valor de retenções tributárias cabíveis.</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8" w:firstLine="0"/>
        <w:jc w:val="both"/>
        <w:rPr>
          <w:color w:val="000000"/>
        </w:rPr>
      </w:pPr>
      <w:r>
        <w:rPr>
          <w:color w:val="000000"/>
        </w:rPr>
        <w:t xml:space="preserve">Havendo erro na apresentação da Nota Fiscal, ou circunstância que impeça a liquidação da despesa, o pagamento ficará sobrestado até que a Contratada </w:t>
      </w:r>
      <w:r>
        <w:rPr>
          <w:color w:val="000000"/>
        </w:rPr>
        <w:t>providencie as medidas saneadoras. Nesta hipótese, o prazo para pagamento iniciar-se-á após a comprovação da regularização da situação, não acarretando qualquer ônus para a Contratante;</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before="1" w:line="276" w:lineRule="auto"/>
        <w:ind w:left="0" w:right="142" w:firstLine="0"/>
        <w:jc w:val="both"/>
        <w:rPr>
          <w:color w:val="000000"/>
        </w:rPr>
      </w:pPr>
      <w:r>
        <w:rPr>
          <w:color w:val="000000"/>
        </w:rPr>
        <w:t>Será considerada data do pagamento o dia em que constar como emitida a ordem bancária para pagamento.</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8" w:firstLine="0"/>
        <w:jc w:val="both"/>
        <w:rPr>
          <w:color w:val="000000"/>
        </w:rPr>
      </w:pPr>
      <w:r>
        <w:rPr>
          <w:color w:val="000000"/>
        </w:rPr>
        <w:t xml:space="preserve">Constatando-se, a situação de irregularidade fiscal da contratada, será providenciada sua notificação, por escrito, para que, no prazo de 5 (cinco) dias úteis, regularize sua situação ou, no mesmo prazo, apresente sua defesa. O prazo poderá ser prorrogado </w:t>
      </w:r>
      <w:r>
        <w:rPr>
          <w:color w:val="000000"/>
        </w:rPr>
        <w:t>uma vez, por igual período, a critério da contratante.</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6" w:firstLine="0"/>
        <w:jc w:val="both"/>
        <w:rPr>
          <w:color w:val="000000"/>
        </w:rPr>
      </w:pPr>
      <w:r>
        <w:rPr>
          <w:color w:val="000000"/>
        </w:rPr>
        <w:t xml:space="preserve">Não havendo regularização ou sendo a defesa considerada improcedente, a contratante deverá comunicar aos órgãos responsáveis pela fiscalização da regularidade fiscal quanto à </w:t>
      </w:r>
      <w:proofErr w:type="spellStart"/>
      <w:r>
        <w:rPr>
          <w:color w:val="000000"/>
        </w:rPr>
        <w:t>inadimplência</w:t>
      </w:r>
      <w:proofErr w:type="spellEnd"/>
      <w:r>
        <w:rPr>
          <w:color w:val="000000"/>
        </w:rPr>
        <w:t xml:space="preserve"> da contratada, bem como quanto à existência de pagamento a ser efet</w:t>
      </w:r>
      <w:r>
        <w:rPr>
          <w:color w:val="000000"/>
        </w:rPr>
        <w:t>uado, para que sejam acionados os meios pertinentes e necessários para garantir o recebimento de seus créditos.</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9" w:firstLine="0"/>
        <w:jc w:val="both"/>
        <w:rPr>
          <w:color w:val="000000"/>
        </w:rPr>
      </w:pPr>
      <w:r>
        <w:rPr>
          <w:color w:val="000000"/>
        </w:rPr>
        <w:t>Persistindo a irregularidade, a contratante deverá adotar as medidas necessárias à rescisão contratual nos autos do processo administrativo cor</w:t>
      </w:r>
      <w:r>
        <w:rPr>
          <w:color w:val="000000"/>
        </w:rPr>
        <w:t>respondente, assegurada à contratada a ampla defesa.</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5" w:firstLine="0"/>
        <w:jc w:val="both"/>
        <w:rPr>
          <w:color w:val="000000"/>
        </w:rPr>
      </w:pPr>
      <w:r>
        <w:rPr>
          <w:color w:val="000000"/>
        </w:rPr>
        <w:t>Havendo a efetiva execução do objeto, os pagamentos serão realizados normalmente, até que se decida pela rescisão do contrato, caso a contratada não regularize sua situação junto aos órgãos competentes</w:t>
      </w:r>
    </w:p>
    <w:p w:rsidR="00D60BD6" w:rsidRDefault="003776D8">
      <w:pPr>
        <w:numPr>
          <w:ilvl w:val="1"/>
          <w:numId w:val="8"/>
        </w:numPr>
        <w:pBdr>
          <w:top w:val="nil"/>
          <w:left w:val="nil"/>
          <w:bottom w:val="nil"/>
          <w:right w:val="nil"/>
          <w:between w:val="nil"/>
        </w:pBdr>
        <w:tabs>
          <w:tab w:val="left" w:pos="0"/>
          <w:tab w:val="left" w:pos="708"/>
        </w:tabs>
        <w:spacing w:before="256" w:line="276" w:lineRule="auto"/>
        <w:ind w:left="0" w:firstLine="0"/>
        <w:jc w:val="both"/>
        <w:rPr>
          <w:color w:val="000000"/>
        </w:rPr>
      </w:pPr>
      <w:r>
        <w:rPr>
          <w:color w:val="000000"/>
        </w:rPr>
        <w:t>Quando do pagamento, será efetuada a retenção tributária prevista na legislação aplicável.</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7" w:firstLine="0"/>
        <w:jc w:val="both"/>
        <w:rPr>
          <w:color w:val="000000"/>
        </w:rPr>
      </w:pPr>
      <w:r>
        <w:rPr>
          <w:color w:val="000000"/>
        </w:rPr>
        <w:t>É vedado o pagamento, a qualquer título, por serviços prestados, à empresa privada que tenha em seu quadro societário servidor público da ativa do órgão contratante, com fundamento na Lei de Diretrizes Orçamentárias vigente.</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8"/>
        </w:tabs>
        <w:spacing w:line="276" w:lineRule="auto"/>
        <w:ind w:left="0" w:right="136" w:firstLine="0"/>
        <w:jc w:val="both"/>
        <w:rPr>
          <w:color w:val="000000"/>
        </w:rPr>
      </w:pPr>
      <w:r>
        <w:rPr>
          <w:color w:val="000000"/>
        </w:rPr>
        <w:lastRenderedPageBreak/>
        <w:t>Nos casos de eventuais atrasos</w:t>
      </w:r>
      <w:r>
        <w:rPr>
          <w:color w:val="000000"/>
        </w:rPr>
        <w:t xml:space="preserve"> de pagamento, desde que a Contratada não tenha concorrido, de alguma forma, para tanto, fica convencionado que a taxa de compensação financeira devida pela Contratante, entre a data do vencimento e o efetivo adimplemento da parcela é calculada mediante a </w:t>
      </w:r>
      <w:r>
        <w:rPr>
          <w:color w:val="000000"/>
        </w:rPr>
        <w:t>aplicação da seguinte fórmula: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pBdr>
          <w:top w:val="nil"/>
          <w:left w:val="nil"/>
          <w:bottom w:val="nil"/>
          <w:right w:val="nil"/>
          <w:between w:val="nil"/>
        </w:pBdr>
        <w:tabs>
          <w:tab w:val="left" w:pos="0"/>
        </w:tabs>
        <w:spacing w:before="1" w:line="276" w:lineRule="auto"/>
        <w:ind w:right="7955"/>
        <w:rPr>
          <w:color w:val="000000"/>
        </w:rPr>
      </w:pPr>
      <w:r>
        <w:rPr>
          <w:color w:val="000000"/>
        </w:rPr>
        <w:t>I=</w:t>
      </w:r>
      <w:r>
        <w:rPr>
          <w:color w:val="000000"/>
          <w:u w:val="single"/>
        </w:rPr>
        <w:t>(TX/100)</w:t>
      </w:r>
      <w:r>
        <w:rPr>
          <w:color w:val="000000"/>
        </w:rPr>
        <w:t xml:space="preserve"> 365</w:t>
      </w:r>
    </w:p>
    <w:p w:rsidR="00D60BD6" w:rsidRDefault="003776D8">
      <w:pPr>
        <w:pBdr>
          <w:top w:val="nil"/>
          <w:left w:val="nil"/>
          <w:bottom w:val="nil"/>
          <w:right w:val="nil"/>
          <w:between w:val="nil"/>
        </w:pBdr>
        <w:tabs>
          <w:tab w:val="left" w:pos="0"/>
        </w:tabs>
        <w:spacing w:line="276" w:lineRule="auto"/>
        <w:rPr>
          <w:color w:val="000000"/>
        </w:rPr>
      </w:pPr>
      <w:r>
        <w:rPr>
          <w:color w:val="000000"/>
        </w:rPr>
        <w:t>EM = I x N x VP, onde:</w:t>
      </w:r>
    </w:p>
    <w:p w:rsidR="00D60BD6" w:rsidRDefault="003776D8">
      <w:pPr>
        <w:pBdr>
          <w:top w:val="nil"/>
          <w:left w:val="nil"/>
          <w:bottom w:val="nil"/>
          <w:right w:val="nil"/>
          <w:between w:val="nil"/>
        </w:pBdr>
        <w:tabs>
          <w:tab w:val="left" w:pos="0"/>
        </w:tabs>
        <w:spacing w:before="255" w:line="276" w:lineRule="auto"/>
        <w:rPr>
          <w:color w:val="000000"/>
        </w:rPr>
      </w:pPr>
      <w:r>
        <w:rPr>
          <w:color w:val="000000"/>
        </w:rPr>
        <w:t>I = Índice de atualização financeira;</w:t>
      </w:r>
    </w:p>
    <w:p w:rsidR="00D60BD6" w:rsidRDefault="003776D8">
      <w:pPr>
        <w:pBdr>
          <w:top w:val="nil"/>
          <w:left w:val="nil"/>
          <w:bottom w:val="nil"/>
          <w:right w:val="nil"/>
          <w:between w:val="nil"/>
        </w:pBdr>
        <w:tabs>
          <w:tab w:val="left" w:pos="0"/>
        </w:tabs>
        <w:spacing w:before="2" w:line="276" w:lineRule="auto"/>
        <w:rPr>
          <w:color w:val="000000"/>
        </w:rPr>
      </w:pPr>
      <w:r>
        <w:rPr>
          <w:color w:val="000000"/>
        </w:rPr>
        <w:t>TX = Percentual da taxa de juros de mora anual;12</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pBdr>
          <w:top w:val="nil"/>
          <w:left w:val="nil"/>
          <w:bottom w:val="nil"/>
          <w:right w:val="nil"/>
          <w:between w:val="nil"/>
        </w:pBdr>
        <w:tabs>
          <w:tab w:val="left" w:pos="0"/>
        </w:tabs>
        <w:spacing w:line="276" w:lineRule="auto"/>
        <w:rPr>
          <w:color w:val="000000"/>
        </w:rPr>
      </w:pPr>
      <w:r>
        <w:rPr>
          <w:color w:val="000000"/>
        </w:rPr>
        <w:t>EM = Encargos moratórios;</w:t>
      </w:r>
    </w:p>
    <w:p w:rsidR="00D60BD6" w:rsidRDefault="003776D8">
      <w:pPr>
        <w:pBdr>
          <w:top w:val="nil"/>
          <w:left w:val="nil"/>
          <w:bottom w:val="nil"/>
          <w:right w:val="nil"/>
          <w:between w:val="nil"/>
        </w:pBdr>
        <w:tabs>
          <w:tab w:val="left" w:pos="0"/>
        </w:tabs>
        <w:spacing w:line="276" w:lineRule="auto"/>
        <w:ind w:right="1145"/>
        <w:rPr>
          <w:color w:val="000000"/>
        </w:rPr>
      </w:pPr>
      <w:r>
        <w:rPr>
          <w:color w:val="000000"/>
        </w:rPr>
        <w:t>N = Número de dias entre a data prevista para o pagamento e a do efetivo pagamento; VP = Valor da parcela em atraso</w:t>
      </w:r>
    </w:p>
    <w:p w:rsidR="00D60BD6" w:rsidRDefault="00D60BD6">
      <w:pPr>
        <w:pBdr>
          <w:top w:val="nil"/>
          <w:left w:val="nil"/>
          <w:bottom w:val="nil"/>
          <w:right w:val="nil"/>
          <w:between w:val="nil"/>
        </w:pBdr>
        <w:tabs>
          <w:tab w:val="left" w:pos="0"/>
        </w:tabs>
        <w:spacing w:before="222" w:line="276" w:lineRule="auto"/>
        <w:rPr>
          <w:color w:val="000000"/>
        </w:rPr>
      </w:pPr>
    </w:p>
    <w:p w:rsidR="00D60BD6" w:rsidRDefault="003776D8">
      <w:pPr>
        <w:pStyle w:val="Ttulo1"/>
        <w:numPr>
          <w:ilvl w:val="0"/>
          <w:numId w:val="8"/>
        </w:numPr>
        <w:tabs>
          <w:tab w:val="left" w:pos="0"/>
          <w:tab w:val="left" w:pos="359"/>
        </w:tabs>
        <w:spacing w:line="276" w:lineRule="auto"/>
        <w:ind w:left="0" w:firstLine="0"/>
      </w:pPr>
      <w:bookmarkStart w:id="13" w:name="_heading=h.ai5buvbt5o49" w:colFirst="0" w:colLast="0"/>
      <w:bookmarkEnd w:id="13"/>
      <w:r>
        <w:t>REAJUSTE</w:t>
      </w:r>
    </w:p>
    <w:p w:rsidR="00D60BD6" w:rsidRDefault="00D60BD6">
      <w:pPr>
        <w:pBdr>
          <w:top w:val="nil"/>
          <w:left w:val="nil"/>
          <w:bottom w:val="nil"/>
          <w:right w:val="nil"/>
          <w:between w:val="nil"/>
        </w:pBdr>
        <w:tabs>
          <w:tab w:val="left" w:pos="0"/>
        </w:tabs>
        <w:spacing w:before="159" w:line="276" w:lineRule="auto"/>
        <w:rPr>
          <w:b/>
          <w:bCs/>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5" w:firstLine="0"/>
        <w:jc w:val="both"/>
        <w:rPr>
          <w:color w:val="000000"/>
        </w:rPr>
      </w:pPr>
      <w:r>
        <w:rPr>
          <w:color w:val="000000"/>
        </w:rPr>
        <w:t>Os preços são fixos e irreajustáveis no prazo de um ano contado da data limite para a apresentação das propostas.</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8"/>
        </w:numPr>
        <w:pBdr>
          <w:top w:val="nil"/>
          <w:left w:val="nil"/>
          <w:bottom w:val="nil"/>
          <w:right w:val="nil"/>
          <w:between w:val="nil"/>
        </w:pBdr>
        <w:tabs>
          <w:tab w:val="left" w:pos="0"/>
          <w:tab w:val="left" w:pos="707"/>
        </w:tabs>
        <w:spacing w:before="1" w:line="276" w:lineRule="auto"/>
        <w:ind w:left="0" w:right="135" w:firstLine="0"/>
        <w:jc w:val="both"/>
        <w:rPr>
          <w:color w:val="00000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w:t>
      </w:r>
      <w:r>
        <w:rPr>
          <w:color w:val="000000"/>
        </w:rPr>
        <w:t>a anualidade.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42" w:firstLine="0"/>
        <w:jc w:val="both"/>
        <w:rPr>
          <w:color w:val="000000"/>
        </w:rPr>
      </w:pPr>
      <w:r>
        <w:rPr>
          <w:color w:val="000000"/>
        </w:rPr>
        <w:t>Nos reajustes subsequentes ao primeiro, o interregno mínimo de um ano será contado a partir dos efeitos financeiros do último reajuste.</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right="136" w:firstLine="0"/>
        <w:jc w:val="both"/>
        <w:rPr>
          <w:color w:val="000000"/>
        </w:rPr>
      </w:pPr>
      <w:r>
        <w:rPr>
          <w:color w:val="000000"/>
        </w:rPr>
        <w:t>No caso de atraso ou não divulgação do índice de reajustamento, o CONTRATANTE pagará à CONTRATADA a importância calculada pela última variação conhecida, liquidando a diferença correspondente tão logo seja divulgado o índice definitivo. Fica a CONTRATADA o</w:t>
      </w:r>
      <w:r>
        <w:rPr>
          <w:color w:val="000000"/>
        </w:rPr>
        <w:t>brigada a apresentar memória de cálculo referente ao reajustamento de preços do valor remanescente, sempre que este ocorrer.</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firstLine="0"/>
        <w:jc w:val="both"/>
        <w:rPr>
          <w:color w:val="000000"/>
        </w:rPr>
      </w:pPr>
      <w:r>
        <w:rPr>
          <w:color w:val="000000"/>
        </w:rPr>
        <w:t>Nas aferições finais, o índice utilizado para reajuste será, obrigatoriamente, o definitivo.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39" w:firstLine="0"/>
        <w:jc w:val="both"/>
        <w:rPr>
          <w:color w:val="000000"/>
        </w:rPr>
      </w:pPr>
      <w:r>
        <w:rPr>
          <w:color w:val="000000"/>
        </w:rPr>
        <w:t>Caso o índice estabelecido para reajustamento venha a ser extinto ou de qualquer forma não possa mais ser utilizado, será adotado, em substituição, o que vier a ser determinado pela legislação então em vigor.</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707"/>
        </w:tabs>
        <w:spacing w:line="276" w:lineRule="auto"/>
        <w:ind w:left="0" w:right="143" w:firstLine="0"/>
        <w:jc w:val="both"/>
        <w:rPr>
          <w:color w:val="000000"/>
        </w:rPr>
      </w:pPr>
      <w:r>
        <w:rPr>
          <w:color w:val="000000"/>
        </w:rPr>
        <w:t>Na ausência de previsão legal quanto ao índice</w:t>
      </w:r>
      <w:r>
        <w:rPr>
          <w:color w:val="000000"/>
        </w:rPr>
        <w:t xml:space="preserve"> substituto, as partes elegerão novo índice oficial, para reajustamento do preço do valor remanescente, por meio de termo aditivo.</w:t>
      </w:r>
    </w:p>
    <w:p w:rsidR="00D60BD6" w:rsidRDefault="003776D8">
      <w:pPr>
        <w:numPr>
          <w:ilvl w:val="1"/>
          <w:numId w:val="8"/>
        </w:numPr>
        <w:pBdr>
          <w:top w:val="nil"/>
          <w:left w:val="nil"/>
          <w:bottom w:val="nil"/>
          <w:right w:val="nil"/>
          <w:between w:val="nil"/>
        </w:pBdr>
        <w:tabs>
          <w:tab w:val="left" w:pos="0"/>
          <w:tab w:val="left" w:pos="707"/>
        </w:tabs>
        <w:spacing w:before="257" w:line="276" w:lineRule="auto"/>
        <w:ind w:left="0" w:firstLine="0"/>
        <w:jc w:val="both"/>
        <w:rPr>
          <w:color w:val="000000"/>
        </w:rPr>
      </w:pPr>
      <w:r>
        <w:rPr>
          <w:color w:val="000000"/>
        </w:rPr>
        <w:lastRenderedPageBreak/>
        <w:t xml:space="preserve">O reajuste será realizado por </w:t>
      </w:r>
      <w:proofErr w:type="spellStart"/>
      <w:r>
        <w:rPr>
          <w:color w:val="000000"/>
        </w:rPr>
        <w:t>apostilamento</w:t>
      </w:r>
      <w:proofErr w:type="spellEnd"/>
      <w:r>
        <w:rPr>
          <w:color w:val="000000"/>
        </w:rPr>
        <w:t>.</w:t>
      </w:r>
    </w:p>
    <w:p w:rsidR="00D60BD6" w:rsidRDefault="00D60BD6">
      <w:pPr>
        <w:pBdr>
          <w:top w:val="nil"/>
          <w:left w:val="nil"/>
          <w:bottom w:val="nil"/>
          <w:right w:val="nil"/>
          <w:between w:val="nil"/>
        </w:pBdr>
        <w:tabs>
          <w:tab w:val="left" w:pos="0"/>
        </w:tabs>
        <w:spacing w:before="224" w:line="276" w:lineRule="auto"/>
        <w:rPr>
          <w:color w:val="000000"/>
        </w:rPr>
      </w:pPr>
    </w:p>
    <w:p w:rsidR="00D60BD6" w:rsidRDefault="003776D8">
      <w:pPr>
        <w:pStyle w:val="Ttulo1"/>
        <w:numPr>
          <w:ilvl w:val="0"/>
          <w:numId w:val="8"/>
        </w:numPr>
        <w:tabs>
          <w:tab w:val="left" w:pos="0"/>
          <w:tab w:val="left" w:pos="359"/>
        </w:tabs>
        <w:spacing w:line="276" w:lineRule="auto"/>
        <w:ind w:left="0" w:firstLine="0"/>
      </w:pPr>
      <w:bookmarkStart w:id="14" w:name="_heading=h.u3qrkwym5r66" w:colFirst="0" w:colLast="0"/>
      <w:bookmarkEnd w:id="14"/>
      <w:r>
        <w:t>SANÇÕES ADMINISTRATIVAS</w:t>
      </w:r>
    </w:p>
    <w:p w:rsidR="00D60BD6" w:rsidRDefault="00D60BD6">
      <w:pPr>
        <w:pBdr>
          <w:top w:val="nil"/>
          <w:left w:val="nil"/>
          <w:bottom w:val="nil"/>
          <w:right w:val="nil"/>
          <w:between w:val="nil"/>
        </w:pBdr>
        <w:tabs>
          <w:tab w:val="left" w:pos="0"/>
        </w:tabs>
        <w:spacing w:before="159" w:line="276" w:lineRule="auto"/>
        <w:rPr>
          <w:b/>
          <w:bCs/>
          <w:color w:val="000000"/>
        </w:rPr>
      </w:pPr>
    </w:p>
    <w:p w:rsidR="00D60BD6" w:rsidRDefault="003776D8">
      <w:pPr>
        <w:numPr>
          <w:ilvl w:val="1"/>
          <w:numId w:val="8"/>
        </w:numPr>
        <w:pBdr>
          <w:top w:val="nil"/>
          <w:left w:val="nil"/>
          <w:bottom w:val="nil"/>
          <w:right w:val="nil"/>
          <w:between w:val="nil"/>
        </w:pBdr>
        <w:tabs>
          <w:tab w:val="left" w:pos="0"/>
          <w:tab w:val="left" w:pos="567"/>
        </w:tabs>
        <w:spacing w:line="276" w:lineRule="auto"/>
        <w:ind w:left="0" w:right="111" w:firstLine="0"/>
        <w:jc w:val="both"/>
        <w:rPr>
          <w:color w:val="000000"/>
        </w:rPr>
      </w:pPr>
      <w:r>
        <w:rPr>
          <w:color w:val="000000"/>
        </w:rPr>
        <w:t>O licitante ou o contratado será responsabilizado administrativamente pelas seguintes infrações:</w:t>
      </w:r>
    </w:p>
    <w:p w:rsidR="00D60BD6" w:rsidRDefault="003776D8">
      <w:pPr>
        <w:numPr>
          <w:ilvl w:val="0"/>
          <w:numId w:val="4"/>
        </w:numPr>
        <w:pBdr>
          <w:top w:val="nil"/>
          <w:left w:val="nil"/>
          <w:bottom w:val="nil"/>
          <w:right w:val="nil"/>
          <w:between w:val="nil"/>
        </w:pBdr>
        <w:tabs>
          <w:tab w:val="left" w:pos="0"/>
          <w:tab w:val="left" w:pos="120"/>
        </w:tabs>
        <w:spacing w:line="276" w:lineRule="auto"/>
        <w:ind w:left="0" w:firstLine="0"/>
        <w:jc w:val="both"/>
        <w:rPr>
          <w:color w:val="000000"/>
        </w:rPr>
      </w:pPr>
      <w:r>
        <w:rPr>
          <w:color w:val="000000"/>
        </w:rPr>
        <w:t>- Dar causa à inexecução parcial do contrato;</w:t>
      </w:r>
    </w:p>
    <w:p w:rsidR="00D60BD6" w:rsidRDefault="003776D8">
      <w:pPr>
        <w:numPr>
          <w:ilvl w:val="0"/>
          <w:numId w:val="4"/>
        </w:numPr>
        <w:pBdr>
          <w:top w:val="nil"/>
          <w:left w:val="nil"/>
          <w:bottom w:val="nil"/>
          <w:right w:val="nil"/>
          <w:between w:val="nil"/>
        </w:pBdr>
        <w:tabs>
          <w:tab w:val="left" w:pos="0"/>
        </w:tabs>
        <w:spacing w:line="276" w:lineRule="auto"/>
        <w:ind w:left="0" w:right="111" w:firstLine="0"/>
        <w:jc w:val="both"/>
        <w:rPr>
          <w:color w:val="000000"/>
        </w:rPr>
      </w:pPr>
      <w:r>
        <w:rPr>
          <w:color w:val="000000"/>
        </w:rPr>
        <w:t xml:space="preserve">- Dar causa à inexecução parcial do contrato que cause grave dano à Administração, ao funcionamento dos serviços </w:t>
      </w:r>
      <w:r>
        <w:rPr>
          <w:color w:val="000000"/>
        </w:rPr>
        <w:t>públicos ou ao interesse coletivo;</w:t>
      </w:r>
    </w:p>
    <w:p w:rsidR="00D60BD6" w:rsidRDefault="003776D8">
      <w:pPr>
        <w:numPr>
          <w:ilvl w:val="0"/>
          <w:numId w:val="4"/>
        </w:numPr>
        <w:pBdr>
          <w:top w:val="nil"/>
          <w:left w:val="nil"/>
          <w:bottom w:val="nil"/>
          <w:right w:val="nil"/>
          <w:between w:val="nil"/>
        </w:pBdr>
        <w:tabs>
          <w:tab w:val="left" w:pos="0"/>
        </w:tabs>
        <w:spacing w:line="276" w:lineRule="auto"/>
        <w:ind w:left="0" w:firstLine="0"/>
        <w:jc w:val="both"/>
        <w:rPr>
          <w:color w:val="000000"/>
        </w:rPr>
      </w:pPr>
      <w:r>
        <w:rPr>
          <w:color w:val="000000"/>
        </w:rPr>
        <w:t>- Dar causa à inexecução total do contrato;</w:t>
      </w:r>
    </w:p>
    <w:p w:rsidR="00D60BD6" w:rsidRDefault="003776D8">
      <w:pPr>
        <w:numPr>
          <w:ilvl w:val="0"/>
          <w:numId w:val="4"/>
        </w:numPr>
        <w:pBdr>
          <w:top w:val="nil"/>
          <w:left w:val="nil"/>
          <w:bottom w:val="nil"/>
          <w:right w:val="nil"/>
          <w:between w:val="nil"/>
        </w:pBdr>
        <w:tabs>
          <w:tab w:val="left" w:pos="0"/>
          <w:tab w:val="left" w:pos="255"/>
        </w:tabs>
        <w:spacing w:line="276" w:lineRule="auto"/>
        <w:ind w:left="0" w:firstLine="0"/>
        <w:jc w:val="both"/>
        <w:rPr>
          <w:color w:val="000000"/>
        </w:rPr>
      </w:pPr>
      <w:r>
        <w:rPr>
          <w:color w:val="000000"/>
        </w:rPr>
        <w:t>- Deixar de entregar a documentação exigida para o certame;</w:t>
      </w:r>
    </w:p>
    <w:p w:rsidR="00D60BD6" w:rsidRDefault="003776D8">
      <w:pPr>
        <w:numPr>
          <w:ilvl w:val="0"/>
          <w:numId w:val="4"/>
        </w:numPr>
        <w:pBdr>
          <w:top w:val="nil"/>
          <w:left w:val="nil"/>
          <w:bottom w:val="nil"/>
          <w:right w:val="nil"/>
          <w:between w:val="nil"/>
        </w:pBdr>
        <w:tabs>
          <w:tab w:val="left" w:pos="0"/>
          <w:tab w:val="left" w:pos="182"/>
        </w:tabs>
        <w:spacing w:before="1" w:line="276" w:lineRule="auto"/>
        <w:ind w:left="0" w:firstLine="0"/>
        <w:jc w:val="both"/>
        <w:rPr>
          <w:color w:val="000000"/>
        </w:rPr>
      </w:pPr>
      <w:r>
        <w:rPr>
          <w:color w:val="000000"/>
        </w:rPr>
        <w:t>- Não manter a proposta, salvo em decorrência de fato superveniente devidamente justificado;</w:t>
      </w:r>
    </w:p>
    <w:p w:rsidR="00D60BD6" w:rsidRDefault="003776D8">
      <w:pPr>
        <w:numPr>
          <w:ilvl w:val="0"/>
          <w:numId w:val="4"/>
        </w:numPr>
        <w:pBdr>
          <w:top w:val="nil"/>
          <w:left w:val="nil"/>
          <w:bottom w:val="nil"/>
          <w:right w:val="nil"/>
          <w:between w:val="nil"/>
        </w:pBdr>
        <w:tabs>
          <w:tab w:val="left" w:pos="0"/>
        </w:tabs>
        <w:spacing w:line="276" w:lineRule="auto"/>
        <w:ind w:left="0" w:right="111" w:firstLine="0"/>
        <w:jc w:val="both"/>
        <w:rPr>
          <w:color w:val="000000"/>
        </w:rPr>
      </w:pPr>
      <w:r>
        <w:rPr>
          <w:color w:val="000000"/>
        </w:rPr>
        <w:t>- Não celebrar o contrato ou não entregar a documentação exigida para a contratação, quando convocado dentro do prazo de validade de sua proposta;</w:t>
      </w:r>
    </w:p>
    <w:p w:rsidR="00D60BD6" w:rsidRDefault="003776D8">
      <w:pPr>
        <w:numPr>
          <w:ilvl w:val="0"/>
          <w:numId w:val="4"/>
        </w:numPr>
        <w:pBdr>
          <w:top w:val="nil"/>
          <w:left w:val="nil"/>
          <w:bottom w:val="nil"/>
          <w:right w:val="nil"/>
          <w:between w:val="nil"/>
        </w:pBdr>
        <w:tabs>
          <w:tab w:val="left" w:pos="0"/>
          <w:tab w:val="left" w:pos="383"/>
        </w:tabs>
        <w:spacing w:line="276" w:lineRule="auto"/>
        <w:ind w:left="0" w:right="111" w:firstLine="0"/>
        <w:jc w:val="both"/>
        <w:rPr>
          <w:color w:val="000000"/>
        </w:rPr>
      </w:pPr>
      <w:r>
        <w:rPr>
          <w:color w:val="000000"/>
        </w:rPr>
        <w:t>- Ensejar o retardamento da execução ou da entrega do objeto da licitação sem motivo justificado;</w:t>
      </w:r>
    </w:p>
    <w:p w:rsidR="00D60BD6" w:rsidRDefault="003776D8">
      <w:pPr>
        <w:numPr>
          <w:ilvl w:val="0"/>
          <w:numId w:val="4"/>
        </w:numPr>
        <w:pBdr>
          <w:top w:val="nil"/>
          <w:left w:val="nil"/>
          <w:bottom w:val="nil"/>
          <w:right w:val="nil"/>
          <w:between w:val="nil"/>
        </w:pBdr>
        <w:tabs>
          <w:tab w:val="left" w:pos="0"/>
          <w:tab w:val="left" w:pos="407"/>
        </w:tabs>
        <w:spacing w:before="1" w:line="276" w:lineRule="auto"/>
        <w:ind w:left="0" w:right="111" w:firstLine="0"/>
        <w:jc w:val="both"/>
        <w:rPr>
          <w:color w:val="000000"/>
        </w:rPr>
      </w:pPr>
      <w:r>
        <w:rPr>
          <w:color w:val="000000"/>
        </w:rPr>
        <w:t>- Apresenta</w:t>
      </w:r>
      <w:r>
        <w:rPr>
          <w:color w:val="000000"/>
        </w:rPr>
        <w:t>r declaração ou documentação falsa exigida para o certame ou prestar declaração falsa durante a licitação ou a execução do contrato;</w:t>
      </w:r>
    </w:p>
    <w:p w:rsidR="00D60BD6" w:rsidRDefault="003776D8">
      <w:pPr>
        <w:numPr>
          <w:ilvl w:val="0"/>
          <w:numId w:val="4"/>
        </w:numPr>
        <w:pBdr>
          <w:top w:val="nil"/>
          <w:left w:val="nil"/>
          <w:bottom w:val="nil"/>
          <w:right w:val="nil"/>
          <w:between w:val="nil"/>
        </w:pBdr>
        <w:tabs>
          <w:tab w:val="left" w:pos="0"/>
          <w:tab w:val="left" w:pos="247"/>
        </w:tabs>
        <w:spacing w:line="276" w:lineRule="auto"/>
        <w:ind w:left="0" w:firstLine="0"/>
        <w:jc w:val="both"/>
        <w:rPr>
          <w:color w:val="000000"/>
        </w:rPr>
      </w:pPr>
      <w:r>
        <w:rPr>
          <w:color w:val="000000"/>
        </w:rPr>
        <w:t>- Fraudar a licitação ou praticar ato fraudulento na execução do contrato;</w:t>
      </w:r>
    </w:p>
    <w:p w:rsidR="00D60BD6" w:rsidRDefault="003776D8">
      <w:pPr>
        <w:numPr>
          <w:ilvl w:val="0"/>
          <w:numId w:val="4"/>
        </w:numPr>
        <w:pBdr>
          <w:top w:val="nil"/>
          <w:left w:val="nil"/>
          <w:bottom w:val="nil"/>
          <w:right w:val="nil"/>
          <w:between w:val="nil"/>
        </w:pBdr>
        <w:tabs>
          <w:tab w:val="left" w:pos="0"/>
          <w:tab w:val="left" w:pos="175"/>
        </w:tabs>
        <w:spacing w:line="276" w:lineRule="auto"/>
        <w:ind w:left="0" w:firstLine="0"/>
        <w:jc w:val="both"/>
        <w:rPr>
          <w:color w:val="000000"/>
        </w:rPr>
      </w:pPr>
      <w:r>
        <w:rPr>
          <w:color w:val="000000"/>
        </w:rPr>
        <w:t>- Comportar-se de modo inidôneo ou cometer fraude de qualquer natureza;</w:t>
      </w:r>
    </w:p>
    <w:p w:rsidR="00D60BD6" w:rsidRDefault="003776D8">
      <w:pPr>
        <w:numPr>
          <w:ilvl w:val="0"/>
          <w:numId w:val="4"/>
        </w:numPr>
        <w:pBdr>
          <w:top w:val="nil"/>
          <w:left w:val="nil"/>
          <w:bottom w:val="nil"/>
          <w:right w:val="nil"/>
          <w:between w:val="nil"/>
        </w:pBdr>
        <w:tabs>
          <w:tab w:val="left" w:pos="0"/>
          <w:tab w:val="left" w:pos="247"/>
        </w:tabs>
        <w:spacing w:before="1" w:line="276" w:lineRule="auto"/>
        <w:ind w:left="0" w:firstLine="0"/>
        <w:jc w:val="both"/>
        <w:rPr>
          <w:color w:val="000000"/>
        </w:rPr>
      </w:pPr>
      <w:r>
        <w:rPr>
          <w:color w:val="000000"/>
        </w:rPr>
        <w:t xml:space="preserve">- </w:t>
      </w:r>
      <w:proofErr w:type="gramStart"/>
      <w:r>
        <w:rPr>
          <w:color w:val="000000"/>
        </w:rPr>
        <w:t>praticar</w:t>
      </w:r>
      <w:proofErr w:type="gramEnd"/>
      <w:r>
        <w:rPr>
          <w:color w:val="000000"/>
        </w:rPr>
        <w:t xml:space="preserve"> atos ilícitos com vistas a frustrar os objetivos da licitação;</w:t>
      </w:r>
    </w:p>
    <w:p w:rsidR="00D60BD6" w:rsidRDefault="003776D8">
      <w:pPr>
        <w:numPr>
          <w:ilvl w:val="0"/>
          <w:numId w:val="4"/>
        </w:numPr>
        <w:pBdr>
          <w:top w:val="nil"/>
          <w:left w:val="nil"/>
          <w:bottom w:val="nil"/>
          <w:right w:val="nil"/>
          <w:between w:val="nil"/>
        </w:pBdr>
        <w:tabs>
          <w:tab w:val="left" w:pos="0"/>
          <w:tab w:val="left" w:pos="315"/>
        </w:tabs>
        <w:spacing w:before="1" w:line="276" w:lineRule="auto"/>
        <w:ind w:left="0" w:firstLine="0"/>
        <w:jc w:val="both"/>
        <w:rPr>
          <w:color w:val="000000"/>
        </w:rPr>
      </w:pPr>
      <w:r>
        <w:rPr>
          <w:color w:val="000000"/>
        </w:rPr>
        <w:t xml:space="preserve">- Praticar ato lesivo previsto no </w:t>
      </w:r>
      <w:proofErr w:type="spellStart"/>
      <w:r>
        <w:rPr>
          <w:color w:val="000000"/>
        </w:rPr>
        <w:t>art</w:t>
      </w:r>
      <w:proofErr w:type="spellEnd"/>
      <w:r>
        <w:rPr>
          <w:color w:val="000000"/>
        </w:rPr>
        <w:t>. 5º da Lei nº 12.846, de 1º de agosto de 2013.</w:t>
      </w:r>
    </w:p>
    <w:p w:rsidR="00D60BD6" w:rsidRDefault="003776D8">
      <w:pPr>
        <w:numPr>
          <w:ilvl w:val="1"/>
          <w:numId w:val="8"/>
        </w:numPr>
        <w:pBdr>
          <w:top w:val="nil"/>
          <w:left w:val="nil"/>
          <w:bottom w:val="nil"/>
          <w:right w:val="nil"/>
          <w:between w:val="nil"/>
        </w:pBdr>
        <w:tabs>
          <w:tab w:val="left" w:pos="0"/>
          <w:tab w:val="left" w:pos="490"/>
        </w:tabs>
        <w:spacing w:line="276" w:lineRule="auto"/>
        <w:ind w:left="0" w:right="110" w:firstLine="0"/>
        <w:jc w:val="both"/>
        <w:rPr>
          <w:color w:val="000000"/>
        </w:rPr>
      </w:pPr>
      <w:r>
        <w:rPr>
          <w:color w:val="000000"/>
        </w:rPr>
        <w:t>Serão aplicadas ao responsável pelas infrações administrativas previstas nesta Lei as seguintes sanções:</w:t>
      </w:r>
    </w:p>
    <w:p w:rsidR="00D60BD6" w:rsidRDefault="003776D8">
      <w:pPr>
        <w:numPr>
          <w:ilvl w:val="0"/>
          <w:numId w:val="3"/>
        </w:numPr>
        <w:pBdr>
          <w:top w:val="nil"/>
          <w:left w:val="nil"/>
          <w:bottom w:val="nil"/>
          <w:right w:val="nil"/>
          <w:between w:val="nil"/>
        </w:pBdr>
        <w:tabs>
          <w:tab w:val="left" w:pos="0"/>
          <w:tab w:val="left" w:pos="120"/>
        </w:tabs>
        <w:spacing w:line="276" w:lineRule="auto"/>
        <w:ind w:left="0" w:firstLine="0"/>
        <w:jc w:val="both"/>
        <w:rPr>
          <w:color w:val="000000"/>
        </w:rPr>
      </w:pPr>
      <w:r>
        <w:rPr>
          <w:color w:val="000000"/>
        </w:rPr>
        <w:t>- Advertência;</w:t>
      </w:r>
    </w:p>
    <w:p w:rsidR="00D60BD6" w:rsidRDefault="003776D8">
      <w:pPr>
        <w:numPr>
          <w:ilvl w:val="0"/>
          <w:numId w:val="3"/>
        </w:numPr>
        <w:pBdr>
          <w:top w:val="nil"/>
          <w:left w:val="nil"/>
          <w:bottom w:val="nil"/>
          <w:right w:val="nil"/>
          <w:between w:val="nil"/>
        </w:pBdr>
        <w:tabs>
          <w:tab w:val="left" w:pos="0"/>
          <w:tab w:val="left" w:pos="191"/>
        </w:tabs>
        <w:spacing w:before="1" w:line="276" w:lineRule="auto"/>
        <w:ind w:left="0" w:firstLine="0"/>
        <w:jc w:val="both"/>
        <w:rPr>
          <w:color w:val="000000"/>
        </w:rPr>
      </w:pPr>
      <w:r>
        <w:rPr>
          <w:color w:val="000000"/>
        </w:rPr>
        <w:t>- Multa;</w:t>
      </w:r>
    </w:p>
    <w:p w:rsidR="00D60BD6" w:rsidRDefault="003776D8">
      <w:pPr>
        <w:numPr>
          <w:ilvl w:val="0"/>
          <w:numId w:val="3"/>
        </w:numPr>
        <w:pBdr>
          <w:top w:val="nil"/>
          <w:left w:val="nil"/>
          <w:bottom w:val="nil"/>
          <w:right w:val="nil"/>
          <w:between w:val="nil"/>
        </w:pBdr>
        <w:tabs>
          <w:tab w:val="left" w:pos="0"/>
        </w:tabs>
        <w:spacing w:line="276" w:lineRule="auto"/>
        <w:ind w:left="0" w:firstLine="0"/>
        <w:jc w:val="both"/>
        <w:rPr>
          <w:color w:val="000000"/>
        </w:rPr>
      </w:pPr>
      <w:r>
        <w:rPr>
          <w:color w:val="000000"/>
        </w:rPr>
        <w:t>- Impedimento de licitar e contratar;</w:t>
      </w:r>
    </w:p>
    <w:p w:rsidR="00D60BD6" w:rsidRDefault="003776D8">
      <w:pPr>
        <w:numPr>
          <w:ilvl w:val="0"/>
          <w:numId w:val="3"/>
        </w:numPr>
        <w:pBdr>
          <w:top w:val="nil"/>
          <w:left w:val="nil"/>
          <w:bottom w:val="nil"/>
          <w:right w:val="nil"/>
          <w:between w:val="nil"/>
        </w:pBdr>
        <w:tabs>
          <w:tab w:val="left" w:pos="0"/>
          <w:tab w:val="left" w:pos="255"/>
        </w:tabs>
        <w:spacing w:before="1" w:line="276" w:lineRule="auto"/>
        <w:ind w:left="0" w:firstLine="0"/>
        <w:jc w:val="both"/>
        <w:rPr>
          <w:color w:val="000000"/>
        </w:rPr>
      </w:pPr>
      <w:r>
        <w:rPr>
          <w:color w:val="000000"/>
        </w:rPr>
        <w:t xml:space="preserve">- Declaração de </w:t>
      </w:r>
      <w:proofErr w:type="spellStart"/>
      <w:r>
        <w:rPr>
          <w:color w:val="000000"/>
        </w:rPr>
        <w:t>inidoneidade</w:t>
      </w:r>
      <w:proofErr w:type="spellEnd"/>
      <w:r>
        <w:rPr>
          <w:color w:val="000000"/>
        </w:rPr>
        <w:t xml:space="preserve"> para licitar ou contratar.</w:t>
      </w:r>
    </w:p>
    <w:p w:rsidR="00D60BD6" w:rsidRDefault="003776D8">
      <w:pPr>
        <w:numPr>
          <w:ilvl w:val="2"/>
          <w:numId w:val="8"/>
        </w:numPr>
        <w:pBdr>
          <w:top w:val="nil"/>
          <w:left w:val="nil"/>
          <w:bottom w:val="nil"/>
          <w:right w:val="nil"/>
          <w:between w:val="nil"/>
        </w:pBdr>
        <w:tabs>
          <w:tab w:val="left" w:pos="0"/>
          <w:tab w:val="left" w:pos="667"/>
        </w:tabs>
        <w:spacing w:before="256" w:line="276" w:lineRule="auto"/>
        <w:ind w:left="0" w:firstLine="0"/>
        <w:jc w:val="both"/>
        <w:rPr>
          <w:color w:val="000000"/>
        </w:rPr>
      </w:pPr>
      <w:r>
        <w:rPr>
          <w:color w:val="000000"/>
        </w:rPr>
        <w:t>Na aplicação das sanções serão considerados:</w:t>
      </w:r>
    </w:p>
    <w:p w:rsidR="00D60BD6" w:rsidRDefault="003776D8">
      <w:pPr>
        <w:numPr>
          <w:ilvl w:val="0"/>
          <w:numId w:val="2"/>
        </w:numPr>
        <w:pBdr>
          <w:top w:val="nil"/>
          <w:left w:val="nil"/>
          <w:bottom w:val="nil"/>
          <w:right w:val="nil"/>
          <w:between w:val="nil"/>
        </w:pBdr>
        <w:tabs>
          <w:tab w:val="left" w:pos="0"/>
          <w:tab w:val="left" w:pos="120"/>
        </w:tabs>
        <w:spacing w:before="1" w:line="276" w:lineRule="auto"/>
        <w:ind w:left="0" w:firstLine="0"/>
        <w:jc w:val="both"/>
        <w:rPr>
          <w:color w:val="000000"/>
        </w:rPr>
      </w:pPr>
      <w:r>
        <w:rPr>
          <w:color w:val="000000"/>
        </w:rPr>
        <w:t>- a natureza e a gravidade da infração cometida;</w:t>
      </w:r>
    </w:p>
    <w:p w:rsidR="00D60BD6" w:rsidRDefault="003776D8">
      <w:pPr>
        <w:numPr>
          <w:ilvl w:val="0"/>
          <w:numId w:val="2"/>
        </w:numPr>
        <w:pBdr>
          <w:top w:val="nil"/>
          <w:left w:val="nil"/>
          <w:bottom w:val="nil"/>
          <w:right w:val="nil"/>
          <w:between w:val="nil"/>
        </w:pBdr>
        <w:tabs>
          <w:tab w:val="left" w:pos="0"/>
          <w:tab w:val="left" w:pos="191"/>
        </w:tabs>
        <w:spacing w:line="276" w:lineRule="auto"/>
        <w:ind w:left="0" w:firstLine="0"/>
        <w:jc w:val="both"/>
        <w:rPr>
          <w:color w:val="000000"/>
        </w:rPr>
      </w:pPr>
      <w:r>
        <w:rPr>
          <w:color w:val="000000"/>
        </w:rPr>
        <w:t xml:space="preserve">- </w:t>
      </w:r>
      <w:proofErr w:type="gramStart"/>
      <w:r>
        <w:rPr>
          <w:color w:val="000000"/>
        </w:rPr>
        <w:t>as</w:t>
      </w:r>
      <w:proofErr w:type="gramEnd"/>
      <w:r>
        <w:rPr>
          <w:color w:val="000000"/>
        </w:rPr>
        <w:t xml:space="preserve"> peculiaridades do caso concreto;</w:t>
      </w:r>
    </w:p>
    <w:p w:rsidR="00D60BD6" w:rsidRDefault="003776D8">
      <w:pPr>
        <w:numPr>
          <w:ilvl w:val="0"/>
          <w:numId w:val="2"/>
        </w:numPr>
        <w:pBdr>
          <w:top w:val="nil"/>
          <w:left w:val="nil"/>
          <w:bottom w:val="nil"/>
          <w:right w:val="nil"/>
          <w:between w:val="nil"/>
        </w:pBdr>
        <w:tabs>
          <w:tab w:val="left" w:pos="0"/>
        </w:tabs>
        <w:spacing w:before="2" w:line="276" w:lineRule="auto"/>
        <w:ind w:left="0" w:firstLine="0"/>
        <w:jc w:val="both"/>
        <w:rPr>
          <w:color w:val="000000"/>
        </w:rPr>
      </w:pPr>
      <w:r>
        <w:rPr>
          <w:color w:val="000000"/>
        </w:rPr>
        <w:t xml:space="preserve">- </w:t>
      </w:r>
      <w:proofErr w:type="gramStart"/>
      <w:r>
        <w:rPr>
          <w:color w:val="000000"/>
        </w:rPr>
        <w:t>as</w:t>
      </w:r>
      <w:proofErr w:type="gramEnd"/>
      <w:r>
        <w:rPr>
          <w:color w:val="000000"/>
        </w:rPr>
        <w:t xml:space="preserve"> circunstâncias agravantes ou atenuantes;</w:t>
      </w:r>
    </w:p>
    <w:p w:rsidR="00D60BD6" w:rsidRDefault="003776D8">
      <w:pPr>
        <w:numPr>
          <w:ilvl w:val="0"/>
          <w:numId w:val="2"/>
        </w:numPr>
        <w:pBdr>
          <w:top w:val="nil"/>
          <w:left w:val="nil"/>
          <w:bottom w:val="nil"/>
          <w:right w:val="nil"/>
          <w:between w:val="nil"/>
        </w:pBdr>
        <w:tabs>
          <w:tab w:val="left" w:pos="0"/>
          <w:tab w:val="left" w:pos="255"/>
        </w:tabs>
        <w:spacing w:line="276" w:lineRule="auto"/>
        <w:ind w:left="0" w:firstLine="0"/>
        <w:jc w:val="both"/>
        <w:rPr>
          <w:color w:val="000000"/>
        </w:rPr>
      </w:pPr>
      <w:r>
        <w:rPr>
          <w:color w:val="000000"/>
        </w:rPr>
        <w:t xml:space="preserve">- </w:t>
      </w:r>
      <w:proofErr w:type="gramStart"/>
      <w:r>
        <w:rPr>
          <w:color w:val="000000"/>
        </w:rPr>
        <w:t>os</w:t>
      </w:r>
      <w:proofErr w:type="gramEnd"/>
      <w:r>
        <w:rPr>
          <w:color w:val="000000"/>
        </w:rPr>
        <w:t xml:space="preserve"> danos que dela provierem para a Administração Pública;</w:t>
      </w:r>
    </w:p>
    <w:p w:rsidR="00D60BD6" w:rsidRDefault="003776D8">
      <w:pPr>
        <w:numPr>
          <w:ilvl w:val="0"/>
          <w:numId w:val="2"/>
        </w:numPr>
        <w:pBdr>
          <w:top w:val="nil"/>
          <w:left w:val="nil"/>
          <w:bottom w:val="nil"/>
          <w:right w:val="nil"/>
          <w:between w:val="nil"/>
        </w:pBdr>
        <w:tabs>
          <w:tab w:val="left" w:pos="0"/>
        </w:tabs>
        <w:spacing w:before="1" w:line="276" w:lineRule="auto"/>
        <w:ind w:left="0" w:right="110" w:firstLine="0"/>
        <w:jc w:val="both"/>
        <w:rPr>
          <w:color w:val="000000"/>
        </w:rPr>
      </w:pPr>
      <w:r>
        <w:rPr>
          <w:color w:val="000000"/>
        </w:rPr>
        <w:t xml:space="preserve">- </w:t>
      </w:r>
      <w:proofErr w:type="gramStart"/>
      <w:r>
        <w:rPr>
          <w:color w:val="000000"/>
        </w:rPr>
        <w:t>a</w:t>
      </w:r>
      <w:proofErr w:type="gramEnd"/>
      <w:r>
        <w:rPr>
          <w:color w:val="000000"/>
        </w:rPr>
        <w:t xml:space="preserve"> implantação ou o aperfeiçoamento de programa de integridade, conforme normas e orientações dos órgãos de controle.</w:t>
      </w:r>
    </w:p>
    <w:p w:rsidR="00D60BD6" w:rsidRDefault="003776D8">
      <w:pPr>
        <w:numPr>
          <w:ilvl w:val="2"/>
          <w:numId w:val="8"/>
        </w:numPr>
        <w:pBdr>
          <w:top w:val="nil"/>
          <w:left w:val="nil"/>
          <w:bottom w:val="nil"/>
          <w:right w:val="nil"/>
          <w:between w:val="nil"/>
        </w:pBdr>
        <w:tabs>
          <w:tab w:val="left" w:pos="0"/>
          <w:tab w:val="left" w:pos="704"/>
        </w:tabs>
        <w:spacing w:before="257" w:line="276" w:lineRule="auto"/>
        <w:ind w:left="0" w:right="107" w:firstLine="0"/>
        <w:jc w:val="both"/>
        <w:rPr>
          <w:color w:val="000000"/>
        </w:rPr>
      </w:pPr>
      <w:r>
        <w:rPr>
          <w:color w:val="000000"/>
        </w:rPr>
        <w:t xml:space="preserve">A sanção prevista no inciso I do </w:t>
      </w:r>
      <w:proofErr w:type="spellStart"/>
      <w:r>
        <w:rPr>
          <w:color w:val="000000"/>
        </w:rPr>
        <w:t>caput</w:t>
      </w:r>
      <w:proofErr w:type="spellEnd"/>
      <w:r>
        <w:rPr>
          <w:color w:val="000000"/>
        </w:rPr>
        <w:t xml:space="preserve"> do artigo 156 da lei 14.333/2021 será aplicada exclusivamente pela infração administrativa prevista no inciso 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14.133/2021, quando não se justificar a imposição de penalidade mais grave.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718"/>
        </w:tabs>
        <w:spacing w:before="1" w:line="276" w:lineRule="auto"/>
        <w:ind w:left="0" w:right="103" w:firstLine="0"/>
        <w:jc w:val="both"/>
        <w:rPr>
          <w:color w:val="000000"/>
        </w:rPr>
      </w:pPr>
      <w:r>
        <w:rPr>
          <w:color w:val="000000"/>
        </w:rPr>
        <w:t xml:space="preserve">A sanção prevista no inciso II do </w:t>
      </w:r>
      <w:proofErr w:type="spellStart"/>
      <w:r>
        <w:rPr>
          <w:color w:val="000000"/>
        </w:rPr>
        <w:t>caput</w:t>
      </w:r>
      <w:proofErr w:type="spellEnd"/>
      <w:r>
        <w:rPr>
          <w:color w:val="000000"/>
        </w:rPr>
        <w:t xml:space="preserve"> do artigo 156 da lei 14.33/2021, calculada na forma do edital ou do contrato, não poderá ser inferior a 0,5% (cinco décimos por cento) nem superior a 30% (trinta por cento) do valor do contrato licitado ou celebrado </w:t>
      </w:r>
      <w:r>
        <w:rPr>
          <w:color w:val="000000"/>
        </w:rPr>
        <w:t xml:space="preserve">com contratação direta e será </w:t>
      </w:r>
      <w:r>
        <w:rPr>
          <w:color w:val="000000"/>
        </w:rPr>
        <w:lastRenderedPageBreak/>
        <w:t xml:space="preserve">aplicada ao responsável por qualquer das infrações administrativas previstas no </w:t>
      </w:r>
      <w:proofErr w:type="spellStart"/>
      <w:r>
        <w:rPr>
          <w:color w:val="000000"/>
        </w:rPr>
        <w:t>art</w:t>
      </w:r>
      <w:proofErr w:type="spellEnd"/>
      <w:r>
        <w:rPr>
          <w:color w:val="000000"/>
        </w:rPr>
        <w:t>. 155 da lei 14.33/2021.</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8"/>
        </w:numPr>
        <w:pBdr>
          <w:top w:val="nil"/>
          <w:left w:val="nil"/>
          <w:bottom w:val="nil"/>
          <w:right w:val="nil"/>
          <w:between w:val="nil"/>
        </w:pBdr>
        <w:tabs>
          <w:tab w:val="left" w:pos="0"/>
          <w:tab w:val="left" w:pos="743"/>
        </w:tabs>
        <w:spacing w:line="276" w:lineRule="auto"/>
        <w:ind w:left="0" w:right="109" w:firstLine="0"/>
        <w:jc w:val="both"/>
        <w:rPr>
          <w:color w:val="000000"/>
        </w:rPr>
      </w:pPr>
      <w:r>
        <w:rPr>
          <w:color w:val="000000"/>
        </w:rPr>
        <w:t xml:space="preserve">A sanção prevista no inciso III do </w:t>
      </w:r>
      <w:proofErr w:type="spellStart"/>
      <w:r>
        <w:rPr>
          <w:color w:val="000000"/>
        </w:rPr>
        <w:t>caput</w:t>
      </w:r>
      <w:proofErr w:type="spellEnd"/>
      <w:r>
        <w:rPr>
          <w:color w:val="000000"/>
        </w:rPr>
        <w:t xml:space="preserve"> do artigo 156 da lei 14.33/2021 será aplicada ao responsável pelas infrações administrativas previstas nos incisos II, III, IV, V, VI e VII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14.33/2021, quando não se justificar a imposiçã</w:t>
      </w:r>
      <w:r>
        <w:rPr>
          <w:color w:val="000000"/>
        </w:rPr>
        <w:t>o de penalidade mais grave, e impedirá o responsável de licitar ou contratar no âmbito da Administração Pública direta e indireta do ente federativo que tiver aplicado a sanção, pelo prazo máximo de 3 (três) anos.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697"/>
        </w:tabs>
        <w:spacing w:line="276" w:lineRule="auto"/>
        <w:ind w:left="0" w:right="105" w:firstLine="0"/>
        <w:jc w:val="both"/>
        <w:rPr>
          <w:color w:val="000000"/>
        </w:rPr>
      </w:pPr>
      <w:r>
        <w:rPr>
          <w:color w:val="000000"/>
        </w:rPr>
        <w:t xml:space="preserve">A sanção prevista no inciso IV do </w:t>
      </w:r>
      <w:proofErr w:type="spellStart"/>
      <w:r>
        <w:rPr>
          <w:color w:val="000000"/>
        </w:rPr>
        <w:t>caput</w:t>
      </w:r>
      <w:proofErr w:type="spellEnd"/>
      <w:r>
        <w:rPr>
          <w:color w:val="000000"/>
        </w:rPr>
        <w:t xml:space="preserve"> deste artigo será aplicada ao responsável pelas infrações administrativas previstas nos incisos VIII, IX, X, XI e XII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14.133/2021, bem como pelas infrações administrativas previstas nos in</w:t>
      </w:r>
      <w:r>
        <w:rPr>
          <w:color w:val="000000"/>
        </w:rPr>
        <w:t xml:space="preserve">cisos II, III, IV, V, VI e VII do </w:t>
      </w:r>
      <w:proofErr w:type="spellStart"/>
      <w:r>
        <w:rPr>
          <w:color w:val="000000"/>
        </w:rPr>
        <w:t>caput</w:t>
      </w:r>
      <w:proofErr w:type="spellEnd"/>
      <w:r>
        <w:rPr>
          <w:color w:val="000000"/>
        </w:rPr>
        <w:t xml:space="preserve"> do referido artigo que justifiquem a imposição de penalidade mais grave que a sanção referida no § 4º do artigo 156 da lei 14.33/2021, e impedirá o responsável de licitar ou contratar no âmbito da Administração Públi</w:t>
      </w:r>
      <w:r>
        <w:rPr>
          <w:color w:val="000000"/>
        </w:rPr>
        <w:t>ca direta e indireta de todos os entes federativos, pelo prazo mínimo de 3 (três) anos e máximo de 6 (seis) anos.</w:t>
      </w:r>
    </w:p>
    <w:p w:rsidR="00D60BD6" w:rsidRDefault="003776D8">
      <w:pPr>
        <w:tabs>
          <w:tab w:val="left" w:pos="0"/>
        </w:tabs>
        <w:spacing w:line="276" w:lineRule="auto"/>
        <w:ind w:right="137"/>
        <w:jc w:val="right"/>
      </w:pPr>
      <w:r>
        <w:t>14</w:t>
      </w:r>
    </w:p>
    <w:p w:rsidR="00D60BD6" w:rsidRDefault="003776D8">
      <w:pPr>
        <w:numPr>
          <w:ilvl w:val="2"/>
          <w:numId w:val="8"/>
        </w:numPr>
        <w:pBdr>
          <w:top w:val="nil"/>
          <w:left w:val="nil"/>
          <w:bottom w:val="nil"/>
          <w:right w:val="nil"/>
          <w:between w:val="nil"/>
        </w:pBdr>
        <w:tabs>
          <w:tab w:val="left" w:pos="0"/>
          <w:tab w:val="left" w:pos="669"/>
        </w:tabs>
        <w:spacing w:line="276" w:lineRule="auto"/>
        <w:ind w:left="0" w:right="107" w:firstLine="0"/>
        <w:jc w:val="both"/>
        <w:rPr>
          <w:color w:val="000000"/>
        </w:rPr>
      </w:pPr>
      <w:r>
        <w:rPr>
          <w:color w:val="000000"/>
        </w:rPr>
        <w:t xml:space="preserve">A sanção estabelecida no inciso IV do </w:t>
      </w:r>
      <w:proofErr w:type="spellStart"/>
      <w:r>
        <w:rPr>
          <w:color w:val="000000"/>
        </w:rPr>
        <w:t>caput</w:t>
      </w:r>
      <w:proofErr w:type="spellEnd"/>
      <w:r>
        <w:rPr>
          <w:color w:val="000000"/>
        </w:rPr>
        <w:t xml:space="preserve"> do artigo 156 da lei 14.33/2021 será precedida de análise jurídica e observará as seguintes reg</w:t>
      </w:r>
      <w:r>
        <w:rPr>
          <w:color w:val="000000"/>
        </w:rPr>
        <w:t>ras:</w:t>
      </w:r>
    </w:p>
    <w:p w:rsidR="00D60BD6" w:rsidRDefault="003776D8">
      <w:pPr>
        <w:numPr>
          <w:ilvl w:val="0"/>
          <w:numId w:val="15"/>
        </w:numPr>
        <w:pBdr>
          <w:top w:val="nil"/>
          <w:left w:val="nil"/>
          <w:bottom w:val="nil"/>
          <w:right w:val="nil"/>
          <w:between w:val="nil"/>
        </w:pBdr>
        <w:tabs>
          <w:tab w:val="left" w:pos="0"/>
          <w:tab w:val="left" w:pos="140"/>
        </w:tabs>
        <w:spacing w:before="1" w:line="276" w:lineRule="auto"/>
        <w:ind w:left="0" w:right="109" w:firstLine="0"/>
        <w:jc w:val="both"/>
        <w:rPr>
          <w:color w:val="000000"/>
        </w:rPr>
      </w:pPr>
      <w:r>
        <w:rPr>
          <w:color w:val="000000"/>
        </w:rPr>
        <w:t xml:space="preserve">- </w:t>
      </w:r>
      <w:proofErr w:type="gramStart"/>
      <w:r>
        <w:rPr>
          <w:color w:val="000000"/>
        </w:rPr>
        <w:t>quando</w:t>
      </w:r>
      <w:proofErr w:type="gramEnd"/>
      <w:r>
        <w:rPr>
          <w:color w:val="000000"/>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w:t>
      </w:r>
      <w:r>
        <w:rPr>
          <w:color w:val="000000"/>
        </w:rPr>
        <w:t>ade;</w:t>
      </w:r>
    </w:p>
    <w:p w:rsidR="00D60BD6" w:rsidRDefault="003776D8">
      <w:pPr>
        <w:numPr>
          <w:ilvl w:val="0"/>
          <w:numId w:val="15"/>
        </w:numPr>
        <w:pBdr>
          <w:top w:val="nil"/>
          <w:left w:val="nil"/>
          <w:bottom w:val="nil"/>
          <w:right w:val="nil"/>
          <w:between w:val="nil"/>
        </w:pBdr>
        <w:tabs>
          <w:tab w:val="left" w:pos="0"/>
          <w:tab w:val="left" w:pos="196"/>
        </w:tabs>
        <w:spacing w:line="276" w:lineRule="auto"/>
        <w:ind w:left="0" w:right="107" w:firstLine="0"/>
        <w:jc w:val="both"/>
        <w:rPr>
          <w:color w:val="000000"/>
        </w:rPr>
      </w:pPr>
      <w:r>
        <w:rPr>
          <w:color w:val="000000"/>
        </w:rPr>
        <w:t xml:space="preserve">- </w:t>
      </w:r>
      <w:proofErr w:type="gramStart"/>
      <w:r>
        <w:rPr>
          <w:color w:val="000000"/>
        </w:rPr>
        <w:t>quando</w:t>
      </w:r>
      <w:proofErr w:type="gramEnd"/>
      <w:r>
        <w:rPr>
          <w:color w:val="000000"/>
        </w:rPr>
        <w:t xml:space="preserve"> aplicada por órgãos dos Poderes Legislativo e Judiciário, pelo Ministério Público e pela </w:t>
      </w:r>
      <w:proofErr w:type="spellStart"/>
      <w:r>
        <w:rPr>
          <w:color w:val="000000"/>
        </w:rPr>
        <w:t>Defensoria</w:t>
      </w:r>
      <w:proofErr w:type="spellEnd"/>
      <w:r>
        <w:rPr>
          <w:color w:val="000000"/>
        </w:rPr>
        <w:t xml:space="preserve"> Pública no desempenho da função administrativa, será de competência exclusiva de autoridade de nível hierárquico equivalente às autoridades referid</w:t>
      </w:r>
      <w:r>
        <w:rPr>
          <w:color w:val="000000"/>
        </w:rPr>
        <w:t>as no inciso I deste parágrafo, na forma de regulamento.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8"/>
        </w:numPr>
        <w:pBdr>
          <w:top w:val="nil"/>
          <w:left w:val="nil"/>
          <w:bottom w:val="nil"/>
          <w:right w:val="nil"/>
          <w:between w:val="nil"/>
        </w:pBdr>
        <w:tabs>
          <w:tab w:val="left" w:pos="0"/>
          <w:tab w:val="left" w:pos="667"/>
        </w:tabs>
        <w:spacing w:line="276" w:lineRule="auto"/>
        <w:ind w:left="0" w:right="108" w:firstLine="0"/>
        <w:jc w:val="both"/>
        <w:rPr>
          <w:color w:val="000000"/>
        </w:rPr>
      </w:pPr>
      <w:r>
        <w:rPr>
          <w:color w:val="000000"/>
        </w:rPr>
        <w:t xml:space="preserve">As sanções previstas nos incisos I, III e IV do </w:t>
      </w:r>
      <w:proofErr w:type="spellStart"/>
      <w:r>
        <w:rPr>
          <w:color w:val="000000"/>
        </w:rPr>
        <w:t>caput</w:t>
      </w:r>
      <w:proofErr w:type="spellEnd"/>
      <w:r>
        <w:rPr>
          <w:color w:val="000000"/>
        </w:rPr>
        <w:t xml:space="preserve"> do artigo 156 da lei 14.33/2021 poderão ser aplicadas cumulativamente com a prevista no inciso II do </w:t>
      </w:r>
      <w:proofErr w:type="spellStart"/>
      <w:r>
        <w:rPr>
          <w:color w:val="000000"/>
        </w:rPr>
        <w:t>caput</w:t>
      </w:r>
      <w:proofErr w:type="spellEnd"/>
      <w:r>
        <w:rPr>
          <w:color w:val="000000"/>
        </w:rPr>
        <w:t xml:space="preserve"> do artigo 156 da lei 14.33/2021.</w:t>
      </w:r>
    </w:p>
    <w:p w:rsidR="00D60BD6" w:rsidRDefault="003776D8">
      <w:pPr>
        <w:numPr>
          <w:ilvl w:val="2"/>
          <w:numId w:val="8"/>
        </w:numPr>
        <w:pBdr>
          <w:top w:val="nil"/>
          <w:left w:val="nil"/>
          <w:bottom w:val="nil"/>
          <w:right w:val="nil"/>
          <w:between w:val="nil"/>
        </w:pBdr>
        <w:tabs>
          <w:tab w:val="left" w:pos="0"/>
          <w:tab w:val="left" w:pos="697"/>
        </w:tabs>
        <w:spacing w:before="257" w:line="276" w:lineRule="auto"/>
        <w:ind w:left="0" w:right="108" w:firstLine="0"/>
        <w:jc w:val="both"/>
        <w:rPr>
          <w:color w:val="000000"/>
        </w:rPr>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676"/>
        </w:tabs>
        <w:spacing w:line="276" w:lineRule="auto"/>
        <w:ind w:left="0" w:right="112" w:firstLine="0"/>
        <w:jc w:val="both"/>
        <w:rPr>
          <w:color w:val="000000"/>
        </w:rPr>
      </w:pPr>
      <w:r>
        <w:rPr>
          <w:color w:val="000000"/>
        </w:rPr>
        <w:t xml:space="preserve">A aplicação das sanções previstas no </w:t>
      </w:r>
      <w:proofErr w:type="spellStart"/>
      <w:r>
        <w:rPr>
          <w:color w:val="000000"/>
        </w:rPr>
        <w:t>caput</w:t>
      </w:r>
      <w:proofErr w:type="spellEnd"/>
      <w:r>
        <w:rPr>
          <w:color w:val="000000"/>
        </w:rPr>
        <w:t xml:space="preserve"> do artigo 156 da lei 14.33/2021 não exclui, em hipótese alguma, a obrigação de reparação integral do dano causado à Administração Pública.</w:t>
      </w:r>
    </w:p>
    <w:p w:rsidR="00D60BD6" w:rsidRDefault="003776D8">
      <w:pPr>
        <w:numPr>
          <w:ilvl w:val="1"/>
          <w:numId w:val="8"/>
        </w:numPr>
        <w:pBdr>
          <w:top w:val="nil"/>
          <w:left w:val="nil"/>
          <w:bottom w:val="nil"/>
          <w:right w:val="nil"/>
          <w:between w:val="nil"/>
        </w:pBdr>
        <w:tabs>
          <w:tab w:val="left" w:pos="0"/>
          <w:tab w:val="left" w:pos="521"/>
        </w:tabs>
        <w:spacing w:before="257" w:line="276" w:lineRule="auto"/>
        <w:ind w:left="0" w:right="111" w:firstLine="0"/>
        <w:jc w:val="both"/>
        <w:rPr>
          <w:color w:val="000000"/>
        </w:rPr>
      </w:pPr>
      <w:r>
        <w:rPr>
          <w:color w:val="000000"/>
        </w:rPr>
        <w:t xml:space="preserve">Na aplicação da sanção prevista no inciso 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156 da Lei 1</w:t>
      </w:r>
      <w:r>
        <w:rPr>
          <w:color w:val="000000"/>
        </w:rPr>
        <w:t>4.133/2021, será facultada a defesa do interessado no prazo de 15 (quinze) dias úteis, contado da data de sua intimação.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502"/>
        </w:tabs>
        <w:spacing w:line="276" w:lineRule="auto"/>
        <w:ind w:left="0" w:right="106" w:firstLine="0"/>
        <w:jc w:val="both"/>
        <w:rPr>
          <w:color w:val="000000"/>
        </w:rPr>
      </w:pPr>
      <w:r>
        <w:rPr>
          <w:color w:val="000000"/>
        </w:rPr>
        <w:t xml:space="preserve">A aplicação das sanções previstas nos incisos III e IV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156 da Lei 14.133/2021 requererá a instauração de processo de responsabilização, a ser conduzido por comissão composta de 2 (dois) ou mais servidores estáveis, que avaliará fatos e cir</w:t>
      </w:r>
      <w:r>
        <w:rPr>
          <w:color w:val="000000"/>
        </w:rPr>
        <w:t xml:space="preserve">cunstâncias conhecidos e intimará o licitante ou o contratado para, no prazo de 15 (quinze) dias úteis, contado da data de intimação, </w:t>
      </w:r>
      <w:r>
        <w:rPr>
          <w:color w:val="000000"/>
        </w:rPr>
        <w:lastRenderedPageBreak/>
        <w:t>apresentar defesa escrita e especificar as provas que pretenda produzir.</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714"/>
        </w:tabs>
        <w:spacing w:line="276" w:lineRule="auto"/>
        <w:ind w:left="0" w:right="105" w:firstLine="0"/>
        <w:jc w:val="both"/>
        <w:rPr>
          <w:color w:val="000000"/>
        </w:rPr>
      </w:pPr>
      <w:r>
        <w:rPr>
          <w:color w:val="000000"/>
        </w:rPr>
        <w:t>Em órgão ou entidade da Administração Pública cu</w:t>
      </w:r>
      <w:r>
        <w:rPr>
          <w:color w:val="000000"/>
        </w:rPr>
        <w:t xml:space="preserve">jo quadro funcional não seja formado de servidores estatutários, a comissão a que se refere o </w:t>
      </w:r>
      <w:proofErr w:type="spellStart"/>
      <w:r>
        <w:rPr>
          <w:color w:val="000000"/>
        </w:rPr>
        <w:t>caput</w:t>
      </w:r>
      <w:proofErr w:type="spellEnd"/>
      <w:r>
        <w:rPr>
          <w:color w:val="000000"/>
        </w:rPr>
        <w:t xml:space="preserve"> do artigo 158 da lei 14.33/2021 será composta de 2 (dois) ou mais empregados públicos pertencentes aos seus quadros permanentes, preferencialmente com, no m</w:t>
      </w:r>
      <w:r>
        <w:rPr>
          <w:color w:val="000000"/>
        </w:rPr>
        <w:t>ínimo, 3 (três) anos de tempo de serviço no órgão ou entidade.</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662"/>
        </w:tabs>
        <w:spacing w:line="276" w:lineRule="auto"/>
        <w:ind w:left="0" w:right="105" w:firstLine="0"/>
        <w:jc w:val="both"/>
        <w:rPr>
          <w:color w:val="000000"/>
        </w:rPr>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8"/>
        </w:numPr>
        <w:pBdr>
          <w:top w:val="nil"/>
          <w:left w:val="nil"/>
          <w:bottom w:val="nil"/>
          <w:right w:val="nil"/>
          <w:between w:val="nil"/>
        </w:pBdr>
        <w:tabs>
          <w:tab w:val="left" w:pos="0"/>
          <w:tab w:val="left" w:pos="774"/>
        </w:tabs>
        <w:spacing w:line="276" w:lineRule="auto"/>
        <w:ind w:left="0" w:right="111" w:firstLine="0"/>
        <w:jc w:val="both"/>
        <w:rPr>
          <w:color w:val="000000"/>
        </w:rPr>
      </w:pPr>
      <w:r>
        <w:rPr>
          <w:color w:val="000000"/>
        </w:rPr>
        <w:t>Serão indeferidas pela comissão, mediante decisão fundamentada, provas ilícitas, impertinentes, desnecessárias, protelatórias ou intempestivas.</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2"/>
          <w:numId w:val="8"/>
        </w:numPr>
        <w:pBdr>
          <w:top w:val="nil"/>
          <w:left w:val="nil"/>
          <w:bottom w:val="nil"/>
          <w:right w:val="nil"/>
          <w:between w:val="nil"/>
        </w:pBdr>
        <w:tabs>
          <w:tab w:val="left" w:pos="0"/>
          <w:tab w:val="left" w:pos="659"/>
        </w:tabs>
        <w:spacing w:line="276" w:lineRule="auto"/>
        <w:ind w:left="0" w:right="109" w:firstLine="0"/>
        <w:jc w:val="both"/>
        <w:rPr>
          <w:color w:val="000000"/>
        </w:rPr>
      </w:pPr>
      <w:r>
        <w:rPr>
          <w:color w:val="000000"/>
        </w:rPr>
        <w:t>A prescrição ocorrerá em 5 (cinco) anos, contados da ciência da infração pela Administração, e será:</w:t>
      </w:r>
    </w:p>
    <w:p w:rsidR="00D60BD6" w:rsidRDefault="003776D8">
      <w:pPr>
        <w:numPr>
          <w:ilvl w:val="0"/>
          <w:numId w:val="14"/>
        </w:numPr>
        <w:pBdr>
          <w:top w:val="nil"/>
          <w:left w:val="nil"/>
          <w:bottom w:val="nil"/>
          <w:right w:val="nil"/>
          <w:between w:val="nil"/>
        </w:pBdr>
        <w:tabs>
          <w:tab w:val="left" w:pos="0"/>
          <w:tab w:val="left" w:pos="137"/>
        </w:tabs>
        <w:spacing w:line="276" w:lineRule="auto"/>
        <w:ind w:left="0" w:right="112" w:firstLine="0"/>
        <w:jc w:val="both"/>
        <w:rPr>
          <w:color w:val="000000"/>
        </w:rPr>
      </w:pPr>
      <w:r>
        <w:rPr>
          <w:color w:val="000000"/>
        </w:rPr>
        <w:t xml:space="preserve">- </w:t>
      </w:r>
      <w:proofErr w:type="gramStart"/>
      <w:r>
        <w:rPr>
          <w:color w:val="000000"/>
        </w:rPr>
        <w:t>interrompida</w:t>
      </w:r>
      <w:proofErr w:type="gramEnd"/>
      <w:r>
        <w:rPr>
          <w:color w:val="000000"/>
        </w:rPr>
        <w:t xml:space="preserve"> pela instauração do processo de responsabilização a que se refere o </w:t>
      </w:r>
      <w:proofErr w:type="spellStart"/>
      <w:r>
        <w:rPr>
          <w:color w:val="000000"/>
        </w:rPr>
        <w:t>caput</w:t>
      </w:r>
      <w:proofErr w:type="spellEnd"/>
      <w:r>
        <w:rPr>
          <w:color w:val="000000"/>
        </w:rPr>
        <w:t xml:space="preserve"> deste artigo;</w:t>
      </w:r>
    </w:p>
    <w:p w:rsidR="00D60BD6" w:rsidRDefault="003776D8">
      <w:pPr>
        <w:numPr>
          <w:ilvl w:val="0"/>
          <w:numId w:val="14"/>
        </w:numPr>
        <w:pBdr>
          <w:top w:val="nil"/>
          <w:left w:val="nil"/>
          <w:bottom w:val="nil"/>
          <w:right w:val="nil"/>
          <w:between w:val="nil"/>
        </w:pBdr>
        <w:tabs>
          <w:tab w:val="left" w:pos="0"/>
          <w:tab w:val="left" w:pos="201"/>
        </w:tabs>
        <w:spacing w:line="276" w:lineRule="auto"/>
        <w:ind w:left="0" w:right="109" w:firstLine="0"/>
        <w:jc w:val="both"/>
        <w:rPr>
          <w:color w:val="000000"/>
        </w:rPr>
      </w:pPr>
      <w:r>
        <w:rPr>
          <w:color w:val="000000"/>
        </w:rPr>
        <w:t xml:space="preserve">- </w:t>
      </w:r>
      <w:proofErr w:type="gramStart"/>
      <w:r>
        <w:rPr>
          <w:color w:val="000000"/>
        </w:rPr>
        <w:t>suspensa</w:t>
      </w:r>
      <w:proofErr w:type="gramEnd"/>
      <w:r>
        <w:rPr>
          <w:color w:val="000000"/>
        </w:rPr>
        <w:t xml:space="preserve"> pela celebração de acordo de leniência previsto na Lei nº 12.846, de 1º de agosto de 2013;</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0"/>
          <w:numId w:val="14"/>
        </w:numPr>
        <w:pBdr>
          <w:top w:val="nil"/>
          <w:left w:val="nil"/>
          <w:bottom w:val="nil"/>
          <w:right w:val="nil"/>
          <w:between w:val="nil"/>
        </w:pBdr>
        <w:tabs>
          <w:tab w:val="left" w:pos="0"/>
        </w:tabs>
        <w:spacing w:line="276" w:lineRule="auto"/>
        <w:ind w:left="0" w:firstLine="0"/>
        <w:jc w:val="both"/>
        <w:rPr>
          <w:color w:val="000000"/>
        </w:rPr>
      </w:pPr>
      <w:r>
        <w:rPr>
          <w:color w:val="000000"/>
        </w:rPr>
        <w:t xml:space="preserve">- </w:t>
      </w:r>
      <w:proofErr w:type="gramStart"/>
      <w:r>
        <w:rPr>
          <w:color w:val="000000"/>
        </w:rPr>
        <w:t>suspensa</w:t>
      </w:r>
      <w:proofErr w:type="gramEnd"/>
      <w:r>
        <w:rPr>
          <w:color w:val="000000"/>
        </w:rPr>
        <w:t xml:space="preserve"> por decisão judicial que inviabilize a conclusão da apuração administrativa.</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8"/>
        </w:numPr>
        <w:pBdr>
          <w:top w:val="nil"/>
          <w:left w:val="nil"/>
          <w:bottom w:val="nil"/>
          <w:right w:val="nil"/>
          <w:between w:val="nil"/>
        </w:pBdr>
        <w:tabs>
          <w:tab w:val="left" w:pos="0"/>
          <w:tab w:val="left" w:pos="518"/>
        </w:tabs>
        <w:spacing w:before="1" w:line="276" w:lineRule="auto"/>
        <w:ind w:left="0" w:right="112" w:firstLine="0"/>
        <w:jc w:val="both"/>
        <w:rPr>
          <w:color w:val="000000"/>
        </w:rPr>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w:t>
      </w:r>
      <w:r>
        <w:rPr>
          <w:color w:val="000000"/>
        </w:rPr>
        <w:t>e, nos mesmos autos, observados o rito procedimental e a autoridade competente definidos na referida Lei.</w:t>
      </w:r>
    </w:p>
    <w:p w:rsidR="00D60BD6" w:rsidRDefault="003776D8">
      <w:pPr>
        <w:numPr>
          <w:ilvl w:val="1"/>
          <w:numId w:val="8"/>
        </w:numPr>
        <w:pBdr>
          <w:top w:val="nil"/>
          <w:left w:val="nil"/>
          <w:bottom w:val="nil"/>
          <w:right w:val="nil"/>
          <w:between w:val="nil"/>
        </w:pBdr>
        <w:tabs>
          <w:tab w:val="left" w:pos="0"/>
          <w:tab w:val="left" w:pos="546"/>
        </w:tabs>
        <w:spacing w:before="257" w:line="276" w:lineRule="auto"/>
        <w:ind w:left="0" w:right="105" w:firstLine="0"/>
        <w:jc w:val="both"/>
        <w:rPr>
          <w:color w:val="000000"/>
        </w:rPr>
      </w:pPr>
      <w:r>
        <w:rPr>
          <w:color w:val="000000"/>
        </w:rPr>
        <w:t>A personalidade jurídica poderá ser desconsiderada sempre que utilizada com abuso do direito para facilitar, encobrir ou dissimular a prática dos atos</w:t>
      </w:r>
      <w:r>
        <w:rPr>
          <w:color w:val="000000"/>
        </w:rPr>
        <w:t xml:space="preserve"> ilícitos previstos nesta Lei ou para provocar confusão patrimonial, e, nesse caso, todos os efeitos das sanções aplicadas à pessoa jurídica serão estendidos aos seus administradores e sócios com poderes de administração, a pessoa jurídica sucessora ou a e</w:t>
      </w:r>
      <w:r>
        <w:rPr>
          <w:color w:val="000000"/>
        </w:rPr>
        <w:t>mpresa do mesmo ramo com relação de coligação ou controle, de fato ou de direito, com o sancionado, observados, em todos os casos, o contraditório, a ampla defesa e a obrigatoriedade de análise jurídica prévia.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1"/>
          <w:numId w:val="8"/>
        </w:numPr>
        <w:pBdr>
          <w:top w:val="nil"/>
          <w:left w:val="nil"/>
          <w:bottom w:val="nil"/>
          <w:right w:val="nil"/>
          <w:between w:val="nil"/>
        </w:pBdr>
        <w:tabs>
          <w:tab w:val="left" w:pos="0"/>
          <w:tab w:val="left" w:pos="548"/>
        </w:tabs>
        <w:spacing w:line="276" w:lineRule="auto"/>
        <w:ind w:left="0" w:right="105" w:firstLine="0"/>
        <w:jc w:val="both"/>
        <w:rPr>
          <w:color w:val="000000"/>
        </w:rPr>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w:t>
      </w:r>
      <w:r>
        <w:rPr>
          <w:color w:val="000000"/>
        </w:rPr>
        <w:t>s aplicadas, para fins de publicidade no Cadastro Nacional de Empresas Inidôneas e Suspensas (CEIS) e no Cadastro Nacional de Empresas Punidas (CNEP), instituídos no âmbito do Poder Executivo federal.</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13"/>
        </w:numPr>
        <w:pBdr>
          <w:top w:val="nil"/>
          <w:left w:val="nil"/>
          <w:bottom w:val="nil"/>
          <w:right w:val="nil"/>
          <w:between w:val="nil"/>
        </w:pBdr>
        <w:tabs>
          <w:tab w:val="left" w:pos="0"/>
          <w:tab w:val="left" w:pos="671"/>
        </w:tabs>
        <w:spacing w:line="276" w:lineRule="auto"/>
        <w:ind w:left="0" w:right="103" w:firstLine="0"/>
        <w:jc w:val="both"/>
        <w:rPr>
          <w:color w:val="000000"/>
        </w:rPr>
      </w:pPr>
      <w:r>
        <w:rPr>
          <w:color w:val="000000"/>
        </w:rPr>
        <w:t>Para fins de aplicação das sanções previstas nos incis</w:t>
      </w:r>
      <w:r>
        <w:rPr>
          <w:color w:val="000000"/>
        </w:rPr>
        <w:t xml:space="preserve">os I, II, III e IV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xml:space="preserve">. 156 da Lei 14.133/2021, o Poder Executivo regulamentará a forma de cômputo e as consequências da soma </w:t>
      </w:r>
      <w:r>
        <w:rPr>
          <w:color w:val="000000"/>
        </w:rPr>
        <w:lastRenderedPageBreak/>
        <w:t>de diversas sanções aplicadas a uma mesma empresa e derivadas de contratos distintos.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12"/>
        </w:numPr>
        <w:pBdr>
          <w:top w:val="nil"/>
          <w:left w:val="nil"/>
          <w:bottom w:val="nil"/>
          <w:right w:val="nil"/>
          <w:between w:val="nil"/>
        </w:pBdr>
        <w:tabs>
          <w:tab w:val="left" w:pos="0"/>
          <w:tab w:val="left" w:pos="528"/>
        </w:tabs>
        <w:spacing w:line="276" w:lineRule="auto"/>
        <w:ind w:left="0" w:right="114" w:firstLine="0"/>
        <w:jc w:val="both"/>
        <w:rPr>
          <w:color w:val="000000"/>
        </w:rPr>
      </w:pPr>
      <w:r>
        <w:rPr>
          <w:color w:val="000000"/>
        </w:rPr>
        <w:t>O atraso injustificado na execução do contrato sujeitará o contratado a multa de mora, na forma prevista em edital ou em contrato.</w:t>
      </w:r>
    </w:p>
    <w:p w:rsidR="00D60BD6" w:rsidRDefault="003776D8">
      <w:pPr>
        <w:numPr>
          <w:ilvl w:val="2"/>
          <w:numId w:val="12"/>
        </w:numPr>
        <w:pBdr>
          <w:top w:val="nil"/>
          <w:left w:val="nil"/>
          <w:bottom w:val="nil"/>
          <w:right w:val="nil"/>
          <w:between w:val="nil"/>
        </w:pBdr>
        <w:tabs>
          <w:tab w:val="left" w:pos="0"/>
          <w:tab w:val="left" w:pos="750"/>
        </w:tabs>
        <w:spacing w:before="257" w:line="276" w:lineRule="auto"/>
        <w:ind w:left="0" w:right="109" w:firstLine="0"/>
        <w:jc w:val="both"/>
        <w:rPr>
          <w:color w:val="000000"/>
        </w:rPr>
      </w:pPr>
      <w:r>
        <w:rPr>
          <w:color w:val="000000"/>
        </w:rPr>
        <w:t xml:space="preserve">A aplicação de multa de mora não impedirá que a Administração a converta em compensatória e promova a extinção unilateral do </w:t>
      </w:r>
      <w:r>
        <w:rPr>
          <w:color w:val="000000"/>
        </w:rPr>
        <w:t>contrato com a aplicação cumulada de outras sanções previstas na Lei 14.133/2021.</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12"/>
        </w:numPr>
        <w:pBdr>
          <w:top w:val="nil"/>
          <w:left w:val="nil"/>
          <w:bottom w:val="nil"/>
          <w:right w:val="nil"/>
          <w:between w:val="nil"/>
        </w:pBdr>
        <w:tabs>
          <w:tab w:val="left" w:pos="0"/>
          <w:tab w:val="left" w:pos="504"/>
        </w:tabs>
        <w:spacing w:line="276" w:lineRule="auto"/>
        <w:ind w:left="0" w:right="105" w:firstLine="0"/>
        <w:jc w:val="both"/>
        <w:rPr>
          <w:color w:val="000000"/>
        </w:rPr>
      </w:pPr>
      <w:r>
        <w:rPr>
          <w:color w:val="000000"/>
        </w:rPr>
        <w:t>É admitida a reabilitação do licitante ou contratado perante a própria autoridade que aplicou a penalidade, exigidos, cumulativamente:</w:t>
      </w:r>
    </w:p>
    <w:p w:rsidR="00D60BD6" w:rsidRDefault="003776D8">
      <w:pPr>
        <w:numPr>
          <w:ilvl w:val="0"/>
          <w:numId w:val="11"/>
        </w:numPr>
        <w:pBdr>
          <w:top w:val="nil"/>
          <w:left w:val="nil"/>
          <w:bottom w:val="nil"/>
          <w:right w:val="nil"/>
          <w:between w:val="nil"/>
        </w:pBdr>
        <w:tabs>
          <w:tab w:val="left" w:pos="0"/>
          <w:tab w:val="left" w:pos="120"/>
        </w:tabs>
        <w:spacing w:before="1" w:line="276" w:lineRule="auto"/>
        <w:ind w:left="0" w:firstLine="0"/>
        <w:jc w:val="both"/>
        <w:rPr>
          <w:color w:val="000000"/>
        </w:rPr>
      </w:pPr>
      <w:r>
        <w:rPr>
          <w:color w:val="000000"/>
        </w:rPr>
        <w:t xml:space="preserve">- </w:t>
      </w:r>
      <w:proofErr w:type="gramStart"/>
      <w:r>
        <w:rPr>
          <w:color w:val="000000"/>
        </w:rPr>
        <w:t>reparação</w:t>
      </w:r>
      <w:proofErr w:type="gramEnd"/>
      <w:r>
        <w:rPr>
          <w:color w:val="000000"/>
        </w:rPr>
        <w:t xml:space="preserve"> integral do dano causado à Administração Pública;</w:t>
      </w:r>
    </w:p>
    <w:p w:rsidR="00D60BD6" w:rsidRDefault="003776D8">
      <w:pPr>
        <w:numPr>
          <w:ilvl w:val="0"/>
          <w:numId w:val="11"/>
        </w:numPr>
        <w:pBdr>
          <w:top w:val="nil"/>
          <w:left w:val="nil"/>
          <w:bottom w:val="nil"/>
          <w:right w:val="nil"/>
          <w:between w:val="nil"/>
        </w:pBdr>
        <w:tabs>
          <w:tab w:val="left" w:pos="0"/>
          <w:tab w:val="left" w:pos="191"/>
        </w:tabs>
        <w:spacing w:line="276" w:lineRule="auto"/>
        <w:ind w:left="0" w:firstLine="0"/>
        <w:jc w:val="both"/>
        <w:rPr>
          <w:color w:val="000000"/>
        </w:rPr>
      </w:pPr>
      <w:r>
        <w:rPr>
          <w:color w:val="000000"/>
        </w:rPr>
        <w:t xml:space="preserve">- </w:t>
      </w:r>
      <w:proofErr w:type="gramStart"/>
      <w:r>
        <w:rPr>
          <w:color w:val="000000"/>
        </w:rPr>
        <w:t>pagamento</w:t>
      </w:r>
      <w:proofErr w:type="gramEnd"/>
      <w:r>
        <w:rPr>
          <w:color w:val="000000"/>
        </w:rPr>
        <w:t xml:space="preserve"> da multa;</w:t>
      </w:r>
    </w:p>
    <w:p w:rsidR="00D60BD6" w:rsidRDefault="003776D8">
      <w:pPr>
        <w:numPr>
          <w:ilvl w:val="0"/>
          <w:numId w:val="11"/>
        </w:numPr>
        <w:pBdr>
          <w:top w:val="nil"/>
          <w:left w:val="nil"/>
          <w:bottom w:val="nil"/>
          <w:right w:val="nil"/>
          <w:between w:val="nil"/>
        </w:pBdr>
        <w:tabs>
          <w:tab w:val="left" w:pos="0"/>
          <w:tab w:val="left" w:pos="256"/>
        </w:tabs>
        <w:spacing w:before="1" w:line="276" w:lineRule="auto"/>
        <w:ind w:left="0" w:right="103" w:firstLine="0"/>
        <w:jc w:val="both"/>
        <w:rPr>
          <w:color w:val="000000"/>
        </w:rPr>
      </w:pPr>
      <w:r>
        <w:rPr>
          <w:color w:val="000000"/>
        </w:rPr>
        <w:t xml:space="preserve">- </w:t>
      </w:r>
      <w:proofErr w:type="gramStart"/>
      <w:r>
        <w:rPr>
          <w:color w:val="000000"/>
        </w:rPr>
        <w:t>transcurso</w:t>
      </w:r>
      <w:proofErr w:type="gramEnd"/>
      <w:r>
        <w:rPr>
          <w:color w:val="000000"/>
        </w:rPr>
        <w:t xml:space="preserve"> do prazo mínimo de 1 (um) ano da aplicação da penalidade, no caso de impedimento de licitar e contratar, ou de 3 (três) anos da aplicação da penalidade, no caso de declaração de </w:t>
      </w:r>
      <w:proofErr w:type="spellStart"/>
      <w:r>
        <w:rPr>
          <w:color w:val="000000"/>
        </w:rPr>
        <w:t>inidoneidade</w:t>
      </w:r>
      <w:proofErr w:type="spellEnd"/>
      <w:r>
        <w:rPr>
          <w:color w:val="000000"/>
        </w:rPr>
        <w:t>;</w:t>
      </w:r>
    </w:p>
    <w:p w:rsidR="00D60BD6" w:rsidRDefault="003776D8">
      <w:pPr>
        <w:numPr>
          <w:ilvl w:val="0"/>
          <w:numId w:val="11"/>
        </w:numPr>
        <w:pBdr>
          <w:top w:val="nil"/>
          <w:left w:val="nil"/>
          <w:bottom w:val="nil"/>
          <w:right w:val="nil"/>
          <w:between w:val="nil"/>
        </w:pBdr>
        <w:tabs>
          <w:tab w:val="left" w:pos="0"/>
          <w:tab w:val="left" w:pos="255"/>
        </w:tabs>
        <w:spacing w:line="276" w:lineRule="auto"/>
        <w:ind w:left="0" w:firstLine="0"/>
        <w:jc w:val="both"/>
        <w:rPr>
          <w:color w:val="000000"/>
        </w:rPr>
      </w:pPr>
      <w:r>
        <w:rPr>
          <w:color w:val="000000"/>
        </w:rPr>
        <w:t xml:space="preserve">- </w:t>
      </w:r>
      <w:proofErr w:type="gramStart"/>
      <w:r>
        <w:rPr>
          <w:color w:val="000000"/>
        </w:rPr>
        <w:t>cumprimento</w:t>
      </w:r>
      <w:proofErr w:type="gramEnd"/>
      <w:r>
        <w:rPr>
          <w:color w:val="000000"/>
        </w:rPr>
        <w:t xml:space="preserve"> das condições de reabilitação definid</w:t>
      </w:r>
      <w:r>
        <w:rPr>
          <w:color w:val="000000"/>
        </w:rPr>
        <w:t>as no ato punitivo;</w:t>
      </w:r>
    </w:p>
    <w:p w:rsidR="00D60BD6" w:rsidRDefault="003776D8">
      <w:pPr>
        <w:numPr>
          <w:ilvl w:val="0"/>
          <w:numId w:val="11"/>
        </w:numPr>
        <w:pBdr>
          <w:top w:val="nil"/>
          <w:left w:val="nil"/>
          <w:bottom w:val="nil"/>
          <w:right w:val="nil"/>
          <w:between w:val="nil"/>
        </w:pBdr>
        <w:tabs>
          <w:tab w:val="left" w:pos="0"/>
          <w:tab w:val="left" w:pos="189"/>
        </w:tabs>
        <w:spacing w:before="2" w:line="276" w:lineRule="auto"/>
        <w:ind w:left="0" w:right="112" w:firstLine="0"/>
        <w:jc w:val="both"/>
        <w:rPr>
          <w:color w:val="000000"/>
        </w:rPr>
      </w:pPr>
      <w:r>
        <w:rPr>
          <w:color w:val="000000"/>
        </w:rPr>
        <w:t xml:space="preserve">- </w:t>
      </w:r>
      <w:proofErr w:type="gramStart"/>
      <w:r>
        <w:rPr>
          <w:color w:val="000000"/>
        </w:rPr>
        <w:t>análise</w:t>
      </w:r>
      <w:proofErr w:type="gramEnd"/>
      <w:r>
        <w:rPr>
          <w:color w:val="000000"/>
        </w:rPr>
        <w:t xml:space="preserve"> jurídica prévia, com posicionamento conclusivo quanto ao cumprimento dos requisitos definidos neste artigo.</w:t>
      </w:r>
    </w:p>
    <w:p w:rsidR="00D60BD6" w:rsidRDefault="003776D8">
      <w:pPr>
        <w:numPr>
          <w:ilvl w:val="2"/>
          <w:numId w:val="12"/>
        </w:numPr>
        <w:pBdr>
          <w:top w:val="nil"/>
          <w:left w:val="nil"/>
          <w:bottom w:val="nil"/>
          <w:right w:val="nil"/>
          <w:between w:val="nil"/>
        </w:pBdr>
        <w:tabs>
          <w:tab w:val="left" w:pos="0"/>
          <w:tab w:val="left" w:pos="719"/>
        </w:tabs>
        <w:spacing w:before="257" w:line="276" w:lineRule="auto"/>
        <w:ind w:left="0" w:right="106" w:firstLine="0"/>
        <w:jc w:val="both"/>
        <w:rPr>
          <w:color w:val="000000"/>
        </w:rPr>
      </w:pPr>
      <w:r>
        <w:rPr>
          <w:color w:val="000000"/>
        </w:rPr>
        <w:t xml:space="preserve">A sanção pelas infrações previstas nos incisos VIII e XII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14.133/2021 exigirá, como condição de reabilitação do licitante ou contratado, a implantação ou aperfeiçoamento de programa de integridade pelo responsável.</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pStyle w:val="Ttulo1"/>
        <w:numPr>
          <w:ilvl w:val="0"/>
          <w:numId w:val="8"/>
        </w:numPr>
        <w:tabs>
          <w:tab w:val="left" w:pos="0"/>
          <w:tab w:val="left" w:pos="406"/>
        </w:tabs>
        <w:spacing w:line="276" w:lineRule="auto"/>
        <w:ind w:left="0" w:firstLine="0"/>
      </w:pPr>
      <w:bookmarkStart w:id="15" w:name="_heading=h.hr79u1m0fyyh" w:colFirst="0" w:colLast="0"/>
      <w:bookmarkEnd w:id="15"/>
      <w:r>
        <w:t>QUALIFICAÇÃO</w:t>
      </w:r>
      <w:r>
        <w:t xml:space="preserve"> TÉCNICA</w:t>
      </w:r>
    </w:p>
    <w:p w:rsidR="00D60BD6" w:rsidRDefault="003776D8">
      <w:pPr>
        <w:numPr>
          <w:ilvl w:val="1"/>
          <w:numId w:val="8"/>
        </w:numPr>
        <w:pBdr>
          <w:top w:val="nil"/>
          <w:left w:val="nil"/>
          <w:bottom w:val="nil"/>
          <w:right w:val="nil"/>
          <w:between w:val="nil"/>
        </w:pBdr>
        <w:tabs>
          <w:tab w:val="left" w:pos="0"/>
          <w:tab w:val="left" w:pos="548"/>
        </w:tabs>
        <w:spacing w:before="160" w:line="276" w:lineRule="auto"/>
        <w:ind w:left="0" w:right="110" w:firstLine="0"/>
        <w:jc w:val="both"/>
        <w:rPr>
          <w:color w:val="000000"/>
        </w:rPr>
      </w:pPr>
      <w:r>
        <w:rPr>
          <w:color w:val="000000"/>
        </w:rPr>
        <w:t>A empresa licitante como prova de QUALIFICAÇÃO TÉCNICA, deverá comprovar junto à Comissão de Licitação os seguintes documentos:</w:t>
      </w:r>
    </w:p>
    <w:p w:rsidR="00D60BD6" w:rsidRDefault="003776D8">
      <w:pPr>
        <w:pBdr>
          <w:top w:val="nil"/>
          <w:left w:val="nil"/>
          <w:bottom w:val="nil"/>
          <w:right w:val="nil"/>
          <w:between w:val="nil"/>
        </w:pBdr>
        <w:tabs>
          <w:tab w:val="left" w:pos="0"/>
        </w:tabs>
        <w:spacing w:before="257" w:line="276" w:lineRule="auto"/>
        <w:ind w:right="110"/>
        <w:jc w:val="both"/>
        <w:rPr>
          <w:color w:val="000000"/>
        </w:rPr>
      </w:pPr>
      <w:bookmarkStart w:id="16" w:name="_heading=h.xcomeway26lv" w:colFirst="0" w:colLast="0"/>
      <w:bookmarkEnd w:id="16"/>
      <w:r>
        <w:rPr>
          <w:color w:val="000000"/>
        </w:rPr>
        <w:t xml:space="preserve">17.1.1. Certidão de Registro da empresa Licitante no Conselho Regional de Engenharia e Agronomia de origem, e/ou Conselho de Arquitetura e Urbanismo com a indicação do(s) seu(s) responsável(eis) técnico(s) (no mínimo um Engenheiro civil ou eletricista com </w:t>
      </w:r>
      <w:r>
        <w:rPr>
          <w:color w:val="000000"/>
        </w:rPr>
        <w:t>experiência comprovada em sistemas de bombeamento), dentro de seu prazo de validade.</w:t>
      </w:r>
    </w:p>
    <w:p w:rsidR="00D60BD6" w:rsidRDefault="003776D8">
      <w:pPr>
        <w:pBdr>
          <w:top w:val="nil"/>
          <w:left w:val="nil"/>
          <w:bottom w:val="nil"/>
          <w:right w:val="nil"/>
          <w:between w:val="nil"/>
        </w:pBdr>
        <w:tabs>
          <w:tab w:val="left" w:pos="0"/>
        </w:tabs>
        <w:spacing w:before="257" w:line="276" w:lineRule="auto"/>
        <w:ind w:right="110"/>
        <w:jc w:val="both"/>
        <w:rPr>
          <w:color w:val="000000"/>
        </w:rPr>
      </w:pPr>
      <w:r>
        <w:rPr>
          <w:color w:val="000000"/>
        </w:rPr>
        <w:t xml:space="preserve">17,1.2. Comprovação através da apresentação de Atestado de Capacidade Técnica, manutenção de poço </w:t>
      </w:r>
      <w:proofErr w:type="spellStart"/>
      <w:r>
        <w:rPr>
          <w:color w:val="000000"/>
        </w:rPr>
        <w:t>semi-artesiano</w:t>
      </w:r>
      <w:proofErr w:type="spellEnd"/>
      <w:r>
        <w:rPr>
          <w:color w:val="000000"/>
        </w:rPr>
        <w:t xml:space="preserve"> tubular, devidamente registrado no CREA e/ou CAU comprovan</w:t>
      </w:r>
      <w:r>
        <w:rPr>
          <w:color w:val="000000"/>
        </w:rPr>
        <w:t>do que a empresa tenha executado serviço com as mesmas características do objeto licitado.</w:t>
      </w:r>
    </w:p>
    <w:p w:rsidR="00D60BD6" w:rsidRDefault="00D60BD6">
      <w:pPr>
        <w:pBdr>
          <w:top w:val="nil"/>
          <w:left w:val="nil"/>
          <w:bottom w:val="nil"/>
          <w:right w:val="nil"/>
          <w:between w:val="nil"/>
        </w:pBdr>
        <w:tabs>
          <w:tab w:val="left" w:pos="0"/>
        </w:tabs>
        <w:spacing w:before="112" w:line="276" w:lineRule="auto"/>
        <w:rPr>
          <w:b/>
          <w:bCs/>
          <w:color w:val="000000"/>
        </w:rPr>
      </w:pPr>
    </w:p>
    <w:p w:rsidR="00D60BD6" w:rsidRDefault="003776D8">
      <w:pPr>
        <w:numPr>
          <w:ilvl w:val="1"/>
          <w:numId w:val="8"/>
        </w:numPr>
        <w:pBdr>
          <w:top w:val="nil"/>
          <w:left w:val="nil"/>
          <w:bottom w:val="nil"/>
          <w:right w:val="nil"/>
          <w:between w:val="nil"/>
        </w:pBdr>
        <w:tabs>
          <w:tab w:val="left" w:pos="0"/>
          <w:tab w:val="left" w:pos="721"/>
        </w:tabs>
        <w:spacing w:before="1" w:line="276" w:lineRule="auto"/>
        <w:ind w:left="0" w:right="105" w:firstLine="0"/>
        <w:jc w:val="both"/>
      </w:pPr>
      <w:r>
        <w:rPr>
          <w:b/>
          <w:bCs/>
          <w:color w:val="000000"/>
        </w:rPr>
        <w:t>Capacidade Técnico – Profissional</w:t>
      </w:r>
      <w:r>
        <w:rPr>
          <w:color w:val="000000"/>
        </w:rPr>
        <w:t xml:space="preserve">: Para atendimento à qualificação técnico-profissional, comprovação do licitante de possuir ou que irá dispor de profissional de nível superior (Engenheiro civil ou eletricista) reconhecido pelo CREA detentor de Atestado de Capacidade Técnica, devidamente </w:t>
      </w:r>
      <w:r>
        <w:rPr>
          <w:color w:val="000000"/>
        </w:rPr>
        <w:t xml:space="preserve">registrado no </w:t>
      </w:r>
      <w:proofErr w:type="spellStart"/>
      <w:r>
        <w:rPr>
          <w:color w:val="000000"/>
        </w:rPr>
        <w:t>respectivo</w:t>
      </w:r>
      <w:proofErr w:type="spellEnd"/>
      <w:r>
        <w:rPr>
          <w:color w:val="000000"/>
        </w:rPr>
        <w:t xml:space="preserve"> Conselho da região onde os serviços foram executados, acompanhado da </w:t>
      </w:r>
      <w:proofErr w:type="spellStart"/>
      <w:r>
        <w:rPr>
          <w:color w:val="000000"/>
        </w:rPr>
        <w:t>respectiva</w:t>
      </w:r>
      <w:proofErr w:type="spellEnd"/>
      <w:r>
        <w:rPr>
          <w:color w:val="000000"/>
        </w:rPr>
        <w:t xml:space="preserve"> certidão de acervo técnico – CAT, expedida por este conselho que comprovem ter o profissional, executado para o órgão ou entidade da Administração Públ</w:t>
      </w:r>
      <w:r>
        <w:rPr>
          <w:color w:val="000000"/>
        </w:rPr>
        <w:t xml:space="preserve">ica Direta e Indireta, Federal, Estadual, Municipal ou do Distrito Federal, ou ainda para empresas privadas </w:t>
      </w:r>
      <w:r>
        <w:rPr>
          <w:color w:val="000000"/>
        </w:rPr>
        <w:lastRenderedPageBreak/>
        <w:t xml:space="preserve">serviços similares ao </w:t>
      </w:r>
      <w:proofErr w:type="spellStart"/>
      <w:r>
        <w:rPr>
          <w:color w:val="000000"/>
        </w:rPr>
        <w:t>obejto</w:t>
      </w:r>
      <w:proofErr w:type="spellEnd"/>
      <w:r>
        <w:rPr>
          <w:color w:val="000000"/>
        </w:rPr>
        <w:t>.</w:t>
      </w:r>
    </w:p>
    <w:p w:rsidR="00D60BD6" w:rsidRDefault="00D60BD6">
      <w:pPr>
        <w:pBdr>
          <w:top w:val="nil"/>
          <w:left w:val="nil"/>
          <w:bottom w:val="nil"/>
          <w:right w:val="nil"/>
          <w:between w:val="nil"/>
        </w:pBdr>
        <w:tabs>
          <w:tab w:val="left" w:pos="0"/>
        </w:tabs>
        <w:spacing w:before="117" w:line="276" w:lineRule="auto"/>
        <w:rPr>
          <w:color w:val="000000"/>
        </w:rPr>
      </w:pPr>
    </w:p>
    <w:p w:rsidR="00D60BD6" w:rsidRDefault="003776D8">
      <w:pPr>
        <w:numPr>
          <w:ilvl w:val="2"/>
          <w:numId w:val="10"/>
        </w:numPr>
        <w:pBdr>
          <w:top w:val="nil"/>
          <w:left w:val="nil"/>
          <w:bottom w:val="nil"/>
          <w:right w:val="nil"/>
          <w:between w:val="nil"/>
        </w:pBdr>
        <w:tabs>
          <w:tab w:val="left" w:pos="0"/>
          <w:tab w:val="left" w:pos="851"/>
        </w:tabs>
        <w:spacing w:line="276" w:lineRule="auto"/>
        <w:ind w:left="0" w:right="104" w:firstLine="0"/>
        <w:jc w:val="both"/>
      </w:pPr>
      <w:r>
        <w:rPr>
          <w:color w:val="000000"/>
        </w:rPr>
        <w:t>A comprovação do vínculo profissional do Responsável Técnico será feita mediante cópia da Carteira Profissional ou da</w:t>
      </w:r>
      <w:r>
        <w:rPr>
          <w:color w:val="000000"/>
        </w:rPr>
        <w:t xml:space="preserve"> Ficha de Registro de Empregados (FRE) que demonstre a identificação do profissional, com o visto do Ministério do Trabalho ou mediante Certidão do Conselho de Classe devidamente atualizada ou Contrato de Trabalho ou Contrato de Prestação de Serviços regis</w:t>
      </w:r>
      <w:r>
        <w:rPr>
          <w:color w:val="000000"/>
        </w:rPr>
        <w:t xml:space="preserve">trado no </w:t>
      </w:r>
      <w:proofErr w:type="spellStart"/>
      <w:r>
        <w:rPr>
          <w:color w:val="000000"/>
        </w:rPr>
        <w:t>respectivo</w:t>
      </w:r>
      <w:proofErr w:type="spellEnd"/>
      <w:r>
        <w:rPr>
          <w:color w:val="000000"/>
        </w:rPr>
        <w:t xml:space="preserve"> Conselho de Classe da região competente, em que conste o profissional como responsável técnico, ou ainda Declaração (com firma reconhecida) de Contratação Futura do profissional detentor do Atestado apresentado, desde que acompanhada de</w:t>
      </w:r>
      <w:r>
        <w:rPr>
          <w:color w:val="000000"/>
        </w:rPr>
        <w:t xml:space="preserve"> declaração de anuência expressa do profissional.</w:t>
      </w:r>
    </w:p>
    <w:p w:rsidR="00D60BD6" w:rsidRDefault="00D60BD6">
      <w:pPr>
        <w:pBdr>
          <w:top w:val="nil"/>
          <w:left w:val="nil"/>
          <w:bottom w:val="nil"/>
          <w:right w:val="nil"/>
          <w:between w:val="nil"/>
        </w:pBdr>
        <w:tabs>
          <w:tab w:val="left" w:pos="0"/>
          <w:tab w:val="left" w:pos="851"/>
        </w:tabs>
        <w:spacing w:line="276" w:lineRule="auto"/>
        <w:ind w:right="104"/>
        <w:jc w:val="both"/>
        <w:rPr>
          <w:color w:val="000000"/>
        </w:rPr>
      </w:pPr>
    </w:p>
    <w:p w:rsidR="00D60BD6" w:rsidRDefault="003776D8">
      <w:pPr>
        <w:numPr>
          <w:ilvl w:val="2"/>
          <w:numId w:val="10"/>
        </w:numPr>
        <w:pBdr>
          <w:top w:val="nil"/>
          <w:left w:val="nil"/>
          <w:bottom w:val="nil"/>
          <w:right w:val="nil"/>
          <w:between w:val="nil"/>
        </w:pBdr>
        <w:tabs>
          <w:tab w:val="left" w:pos="0"/>
          <w:tab w:val="left" w:pos="851"/>
        </w:tabs>
        <w:spacing w:line="276" w:lineRule="auto"/>
        <w:ind w:left="0" w:right="104" w:firstLine="0"/>
        <w:jc w:val="both"/>
      </w:pPr>
      <w:r>
        <w:rPr>
          <w:color w:val="000000"/>
        </w:rPr>
        <w:t>Certidão(</w:t>
      </w:r>
      <w:proofErr w:type="spellStart"/>
      <w:r>
        <w:rPr>
          <w:color w:val="000000"/>
        </w:rPr>
        <w:t>ões</w:t>
      </w:r>
      <w:proofErr w:type="spellEnd"/>
      <w:r>
        <w:rPr>
          <w:color w:val="000000"/>
        </w:rPr>
        <w:t xml:space="preserve">) de Acervo Técnico – CAT(s) do profissional indicado da empresa, com manutenção de poço </w:t>
      </w:r>
      <w:proofErr w:type="spellStart"/>
      <w:r>
        <w:rPr>
          <w:color w:val="000000"/>
        </w:rPr>
        <w:t>semi-artesiano</w:t>
      </w:r>
      <w:proofErr w:type="spellEnd"/>
      <w:r>
        <w:rPr>
          <w:color w:val="000000"/>
        </w:rPr>
        <w:t xml:space="preserve"> tubular, dando conta de que o mesmo já desempenhou atividade pertinente e compatível em características, quantidades e prazos com os serviço</w:t>
      </w:r>
      <w:r>
        <w:rPr>
          <w:color w:val="000000"/>
        </w:rPr>
        <w:t>s relacionados neste Projeto Básico, ou seja, executado serviços com as mesmas características do objeto licitado.</w:t>
      </w:r>
    </w:p>
    <w:p w:rsidR="00D60BD6" w:rsidRDefault="003776D8">
      <w:pPr>
        <w:numPr>
          <w:ilvl w:val="2"/>
          <w:numId w:val="10"/>
        </w:numPr>
        <w:pBdr>
          <w:top w:val="nil"/>
          <w:left w:val="nil"/>
          <w:bottom w:val="nil"/>
          <w:right w:val="nil"/>
          <w:between w:val="nil"/>
        </w:pBdr>
        <w:tabs>
          <w:tab w:val="left" w:pos="0"/>
          <w:tab w:val="left" w:pos="851"/>
        </w:tabs>
        <w:spacing w:before="257" w:line="276" w:lineRule="auto"/>
        <w:ind w:left="0" w:right="140" w:firstLine="0"/>
        <w:jc w:val="both"/>
      </w:pPr>
      <w:r>
        <w:rPr>
          <w:color w:val="000000"/>
        </w:rPr>
        <w:t>É vedada a indicação de um mesmo Responsável Técnico para mais de uma licitante, fato este que inabilitará todas as envolvidas;</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2"/>
          <w:numId w:val="10"/>
        </w:numPr>
        <w:pBdr>
          <w:top w:val="nil"/>
          <w:left w:val="nil"/>
          <w:bottom w:val="nil"/>
          <w:right w:val="nil"/>
          <w:between w:val="nil"/>
        </w:pBdr>
        <w:tabs>
          <w:tab w:val="left" w:pos="0"/>
          <w:tab w:val="left" w:pos="851"/>
        </w:tabs>
        <w:spacing w:before="1" w:line="276" w:lineRule="auto"/>
        <w:ind w:left="0"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w:t>
      </w:r>
      <w:r>
        <w:rPr>
          <w:color w:val="000000"/>
        </w:rPr>
        <w:t>ia equivalente ou superior, desde que previamente aprovada pela Administração.</w:t>
      </w:r>
    </w:p>
    <w:p w:rsidR="00D60BD6" w:rsidRDefault="00D60BD6">
      <w:pPr>
        <w:pBdr>
          <w:top w:val="nil"/>
          <w:left w:val="nil"/>
          <w:bottom w:val="nil"/>
          <w:right w:val="nil"/>
          <w:between w:val="nil"/>
        </w:pBdr>
        <w:tabs>
          <w:tab w:val="left" w:pos="0"/>
        </w:tabs>
        <w:spacing w:line="276" w:lineRule="auto"/>
        <w:jc w:val="both"/>
        <w:rPr>
          <w:color w:val="000000"/>
        </w:rPr>
      </w:pPr>
    </w:p>
    <w:p w:rsidR="00D60BD6" w:rsidRDefault="003776D8">
      <w:pPr>
        <w:numPr>
          <w:ilvl w:val="1"/>
          <w:numId w:val="8"/>
        </w:numPr>
        <w:pBdr>
          <w:top w:val="nil"/>
          <w:left w:val="nil"/>
          <w:bottom w:val="nil"/>
          <w:right w:val="nil"/>
          <w:between w:val="nil"/>
        </w:pBdr>
        <w:tabs>
          <w:tab w:val="left" w:pos="0"/>
          <w:tab w:val="left" w:pos="851"/>
        </w:tabs>
        <w:spacing w:before="1" w:line="276" w:lineRule="auto"/>
        <w:ind w:left="0" w:right="135" w:firstLine="0"/>
        <w:jc w:val="both"/>
        <w:rPr>
          <w:b/>
          <w:bCs/>
          <w:color w:val="000000"/>
        </w:rPr>
      </w:pPr>
      <w:r>
        <w:rPr>
          <w:b/>
          <w:bCs/>
          <w:color w:val="000000"/>
        </w:rPr>
        <w:t>Declarações:</w:t>
      </w:r>
    </w:p>
    <w:p w:rsidR="00D60BD6" w:rsidRDefault="003776D8">
      <w:pPr>
        <w:numPr>
          <w:ilvl w:val="2"/>
          <w:numId w:val="8"/>
        </w:numPr>
        <w:pBdr>
          <w:top w:val="nil"/>
          <w:left w:val="nil"/>
          <w:bottom w:val="nil"/>
          <w:right w:val="nil"/>
          <w:between w:val="nil"/>
        </w:pBdr>
        <w:tabs>
          <w:tab w:val="left" w:pos="0"/>
          <w:tab w:val="left" w:pos="851"/>
        </w:tabs>
        <w:spacing w:before="1" w:line="276" w:lineRule="auto"/>
        <w:ind w:left="0" w:right="135" w:firstLine="0"/>
        <w:jc w:val="both"/>
      </w:pPr>
      <w:r>
        <w:rPr>
          <w:color w:val="000000"/>
        </w:rPr>
        <w:t>Declaração de que o Licitante se compromete a comprovar, quando da assinatura do contrato, os vínculos, empregatícios ou contratuais, do responsável técnico ou da equipe técnica (se houver), no caso de ser a vencedora da presente licitação;</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pStyle w:val="Ttulo1"/>
        <w:numPr>
          <w:ilvl w:val="0"/>
          <w:numId w:val="8"/>
        </w:numPr>
        <w:tabs>
          <w:tab w:val="left" w:pos="0"/>
          <w:tab w:val="left" w:pos="433"/>
        </w:tabs>
        <w:spacing w:line="276" w:lineRule="auto"/>
        <w:ind w:left="0" w:firstLine="0"/>
      </w:pPr>
      <w:r>
        <w:t>RELATIVA À QUALIFICAÇÃO ECONÔMICO-FINANCEIRA</w:t>
      </w:r>
    </w:p>
    <w:p w:rsidR="00D60BD6" w:rsidRDefault="00D60BD6">
      <w:pPr>
        <w:pBdr>
          <w:top w:val="nil"/>
          <w:left w:val="nil"/>
          <w:bottom w:val="nil"/>
          <w:right w:val="nil"/>
          <w:between w:val="nil"/>
        </w:pBdr>
        <w:tabs>
          <w:tab w:val="left" w:pos="0"/>
        </w:tabs>
        <w:spacing w:line="276" w:lineRule="auto"/>
        <w:rPr>
          <w:b/>
          <w:bCs/>
          <w:color w:val="000000"/>
        </w:rPr>
      </w:pPr>
    </w:p>
    <w:p w:rsidR="00D60BD6" w:rsidRDefault="003776D8">
      <w:pPr>
        <w:numPr>
          <w:ilvl w:val="1"/>
          <w:numId w:val="8"/>
        </w:numPr>
        <w:pBdr>
          <w:top w:val="nil"/>
          <w:left w:val="nil"/>
          <w:bottom w:val="nil"/>
          <w:right w:val="nil"/>
          <w:between w:val="nil"/>
        </w:pBdr>
        <w:tabs>
          <w:tab w:val="left" w:pos="0"/>
          <w:tab w:val="left" w:pos="544"/>
        </w:tabs>
        <w:spacing w:line="276" w:lineRule="auto"/>
        <w:ind w:left="0" w:right="111" w:firstLine="0"/>
        <w:jc w:val="both"/>
        <w:rPr>
          <w:color w:val="000000"/>
        </w:rPr>
      </w:pPr>
      <w:r>
        <w:rPr>
          <w:color w:val="000000"/>
        </w:rPr>
        <w:t>Balanço Patrimonial e Demonstrações Contábeis dos 2 últimos exercícios sociais, já exigíveis e apresentados na forma da lei, que comprovem a boa situação financeira da empresa, vedada a sua substituição por bal</w:t>
      </w:r>
      <w:r>
        <w:rPr>
          <w:color w:val="000000"/>
        </w:rPr>
        <w:t>ancetes ou balanços provisórios, que comprove a boa situação financeira da empresa baseada nas condições seguintes:</w:t>
      </w:r>
    </w:p>
    <w:p w:rsidR="00D60BD6" w:rsidRDefault="003776D8">
      <w:pPr>
        <w:numPr>
          <w:ilvl w:val="0"/>
          <w:numId w:val="9"/>
        </w:numPr>
        <w:pBdr>
          <w:top w:val="nil"/>
          <w:left w:val="nil"/>
          <w:bottom w:val="nil"/>
          <w:right w:val="nil"/>
          <w:between w:val="nil"/>
        </w:pBdr>
        <w:tabs>
          <w:tab w:val="left" w:pos="0"/>
        </w:tabs>
        <w:spacing w:before="257" w:line="276" w:lineRule="auto"/>
        <w:ind w:left="0" w:right="109" w:firstLine="0"/>
        <w:jc w:val="both"/>
        <w:rPr>
          <w:color w:val="000000"/>
        </w:rPr>
      </w:pPr>
      <w:r>
        <w:rPr>
          <w:color w:val="000000"/>
        </w:rPr>
        <w:t>A comprovação de boa situação financeira da empresa licitante será demonstrada através de índice financeiro utilizando-se as fórmulas abaixo</w:t>
      </w:r>
      <w:r>
        <w:rPr>
          <w:color w:val="000000"/>
        </w:rPr>
        <w:t>, cujos resultados deverão estar de acordo com os valores estabelecidos:</w:t>
      </w:r>
    </w:p>
    <w:p w:rsidR="00D60BD6" w:rsidRDefault="00D60BD6">
      <w:pPr>
        <w:tabs>
          <w:tab w:val="left" w:pos="0"/>
        </w:tabs>
        <w:spacing w:line="276" w:lineRule="auto"/>
        <w:ind w:right="105"/>
      </w:pP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pBdr>
          <w:top w:val="nil"/>
          <w:left w:val="nil"/>
          <w:bottom w:val="nil"/>
          <w:right w:val="nil"/>
          <w:between w:val="nil"/>
        </w:pBdr>
        <w:tabs>
          <w:tab w:val="left" w:pos="0"/>
        </w:tabs>
        <w:spacing w:line="276" w:lineRule="auto"/>
        <w:rPr>
          <w:color w:val="000000"/>
        </w:rPr>
      </w:pPr>
      <w:r>
        <w:rPr>
          <w:color w:val="000000"/>
        </w:rPr>
        <w:t>Índice de Liquidez Geral (ILG)</w:t>
      </w:r>
    </w:p>
    <w:p w:rsidR="00D60BD6" w:rsidRDefault="003776D8">
      <w:pPr>
        <w:pBdr>
          <w:top w:val="nil"/>
          <w:left w:val="nil"/>
          <w:bottom w:val="nil"/>
          <w:right w:val="nil"/>
          <w:between w:val="nil"/>
        </w:pBdr>
        <w:tabs>
          <w:tab w:val="left" w:pos="0"/>
        </w:tabs>
        <w:spacing w:before="1" w:line="276" w:lineRule="auto"/>
        <w:rPr>
          <w:color w:val="000000"/>
        </w:rPr>
      </w:pPr>
      <w:r>
        <w:rPr>
          <w:color w:val="000000"/>
        </w:rPr>
        <w:t>Ativo Circulante + Ativo Não Circulante</w:t>
      </w:r>
    </w:p>
    <w:p w:rsidR="00D60BD6" w:rsidRDefault="003776D8">
      <w:pPr>
        <w:pBdr>
          <w:top w:val="nil"/>
          <w:left w:val="nil"/>
          <w:bottom w:val="nil"/>
          <w:right w:val="nil"/>
          <w:between w:val="nil"/>
        </w:pBdr>
        <w:tabs>
          <w:tab w:val="left" w:pos="0"/>
          <w:tab w:val="left" w:pos="5623"/>
        </w:tabs>
        <w:spacing w:line="276" w:lineRule="auto"/>
        <w:rPr>
          <w:color w:val="000000"/>
        </w:rPr>
      </w:pPr>
      <w:r>
        <w:rPr>
          <w:color w:val="000000"/>
        </w:rPr>
        <w:lastRenderedPageBreak/>
        <w:t>ILG =</w:t>
      </w:r>
      <w:r>
        <w:rPr>
          <w:color w:val="000000"/>
        </w:rPr>
        <w:tab/>
        <w:t>&gt;= 1,0</w:t>
      </w:r>
    </w:p>
    <w:p w:rsidR="00D60BD6" w:rsidRDefault="003776D8">
      <w:pPr>
        <w:pBdr>
          <w:top w:val="nil"/>
          <w:left w:val="nil"/>
          <w:bottom w:val="nil"/>
          <w:right w:val="nil"/>
          <w:between w:val="nil"/>
        </w:pBdr>
        <w:tabs>
          <w:tab w:val="left" w:pos="0"/>
        </w:tabs>
        <w:spacing w:line="276" w:lineRule="auto"/>
        <w:ind w:right="4639"/>
        <w:rPr>
          <w:color w:val="000000"/>
        </w:rPr>
      </w:pPr>
      <w:r>
        <w:rPr>
          <w:color w:val="000000"/>
        </w:rPr>
        <w:t>Passivo Circulante + Passivo Não Circulante Índice de Liquidez Corrente (ILC)</w:t>
      </w:r>
    </w:p>
    <w:p w:rsidR="00D60BD6" w:rsidRDefault="003776D8">
      <w:pPr>
        <w:pBdr>
          <w:top w:val="nil"/>
          <w:left w:val="nil"/>
          <w:bottom w:val="nil"/>
          <w:right w:val="nil"/>
          <w:between w:val="nil"/>
        </w:pBdr>
        <w:tabs>
          <w:tab w:val="left" w:pos="0"/>
        </w:tabs>
        <w:spacing w:line="276" w:lineRule="auto"/>
        <w:rPr>
          <w:color w:val="000000"/>
        </w:rPr>
      </w:pPr>
      <w:r>
        <w:rPr>
          <w:color w:val="000000"/>
        </w:rPr>
        <w:t>Ativo Circulante</w:t>
      </w:r>
    </w:p>
    <w:p w:rsidR="00D60BD6" w:rsidRDefault="003776D8">
      <w:pPr>
        <w:pBdr>
          <w:top w:val="nil"/>
          <w:left w:val="nil"/>
          <w:bottom w:val="nil"/>
          <w:right w:val="nil"/>
          <w:between w:val="nil"/>
        </w:pBdr>
        <w:tabs>
          <w:tab w:val="left" w:pos="0"/>
          <w:tab w:val="left" w:pos="4007"/>
        </w:tabs>
        <w:spacing w:before="2" w:line="276" w:lineRule="auto"/>
        <w:rPr>
          <w:color w:val="000000"/>
        </w:rPr>
      </w:pPr>
      <w:r>
        <w:rPr>
          <w:color w:val="000000"/>
        </w:rPr>
        <w:t>ILC =</w:t>
      </w:r>
      <w:r>
        <w:rPr>
          <w:color w:val="000000"/>
        </w:rPr>
        <w:tab/>
        <w:t>&gt;= 1,0</w:t>
      </w:r>
    </w:p>
    <w:p w:rsidR="00D60BD6" w:rsidRDefault="003776D8">
      <w:pPr>
        <w:pBdr>
          <w:top w:val="nil"/>
          <w:left w:val="nil"/>
          <w:bottom w:val="nil"/>
          <w:right w:val="nil"/>
          <w:between w:val="nil"/>
        </w:pBdr>
        <w:tabs>
          <w:tab w:val="left" w:pos="0"/>
        </w:tabs>
        <w:spacing w:line="276" w:lineRule="auto"/>
        <w:ind w:right="7089"/>
        <w:rPr>
          <w:color w:val="000000"/>
        </w:rPr>
      </w:pPr>
      <w:r>
        <w:rPr>
          <w:color w:val="000000"/>
        </w:rPr>
        <w:t>Passivo Circulante Solvência (SO) Ativo Total</w:t>
      </w:r>
    </w:p>
    <w:p w:rsidR="00D60BD6" w:rsidRDefault="003776D8">
      <w:pPr>
        <w:pBdr>
          <w:top w:val="nil"/>
          <w:left w:val="nil"/>
          <w:bottom w:val="nil"/>
          <w:right w:val="nil"/>
          <w:between w:val="nil"/>
        </w:pBdr>
        <w:tabs>
          <w:tab w:val="left" w:pos="0"/>
          <w:tab w:val="left" w:pos="5189"/>
        </w:tabs>
        <w:spacing w:before="1" w:line="276" w:lineRule="auto"/>
        <w:rPr>
          <w:color w:val="000000"/>
        </w:rPr>
      </w:pPr>
      <w:r>
        <w:rPr>
          <w:color w:val="000000"/>
        </w:rPr>
        <w:t>SO =</w:t>
      </w:r>
      <w:r>
        <w:rPr>
          <w:color w:val="000000"/>
        </w:rPr>
        <w:tab/>
        <w:t>&gt; 1,0</w:t>
      </w:r>
    </w:p>
    <w:p w:rsidR="00D60BD6" w:rsidRDefault="003776D8">
      <w:pPr>
        <w:pBdr>
          <w:top w:val="nil"/>
          <w:left w:val="nil"/>
          <w:bottom w:val="nil"/>
          <w:right w:val="nil"/>
          <w:between w:val="nil"/>
        </w:pBdr>
        <w:tabs>
          <w:tab w:val="left" w:pos="0"/>
        </w:tabs>
        <w:spacing w:line="276" w:lineRule="auto"/>
        <w:rPr>
          <w:color w:val="000000"/>
        </w:rPr>
      </w:pPr>
      <w:r>
        <w:rPr>
          <w:color w:val="000000"/>
        </w:rPr>
        <w:t>Passivo Circulante + exigível a Longo Prazo</w:t>
      </w:r>
    </w:p>
    <w:p w:rsidR="00D60BD6" w:rsidRDefault="00D60BD6">
      <w:pPr>
        <w:pBdr>
          <w:top w:val="nil"/>
          <w:left w:val="nil"/>
          <w:bottom w:val="nil"/>
          <w:right w:val="nil"/>
          <w:between w:val="nil"/>
        </w:pBdr>
        <w:tabs>
          <w:tab w:val="left" w:pos="0"/>
        </w:tabs>
        <w:spacing w:line="276" w:lineRule="auto"/>
        <w:rPr>
          <w:color w:val="000000"/>
        </w:rPr>
      </w:pPr>
    </w:p>
    <w:p w:rsidR="00D60BD6" w:rsidRDefault="003776D8">
      <w:pPr>
        <w:numPr>
          <w:ilvl w:val="1"/>
          <w:numId w:val="9"/>
        </w:numPr>
        <w:pBdr>
          <w:top w:val="nil"/>
          <w:left w:val="nil"/>
          <w:bottom w:val="nil"/>
          <w:right w:val="nil"/>
          <w:between w:val="nil"/>
        </w:pBdr>
        <w:tabs>
          <w:tab w:val="left" w:pos="0"/>
          <w:tab w:val="left" w:pos="411"/>
        </w:tabs>
        <w:spacing w:line="276" w:lineRule="auto"/>
        <w:ind w:left="0" w:right="107" w:firstLine="0"/>
        <w:jc w:val="both"/>
        <w:rPr>
          <w:color w:val="000000"/>
        </w:rPr>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w:t>
      </w:r>
      <w:r>
        <w:rPr>
          <w:color w:val="000000"/>
        </w:rPr>
        <w:t xml:space="preserve"> 10% (dez por cento) do valor máximo da contratação, admitida a atualização para a data de apresentação da proposta através de índices oficiais.</w:t>
      </w:r>
    </w:p>
    <w:p w:rsidR="00D60BD6" w:rsidRDefault="00D60BD6">
      <w:pPr>
        <w:pBdr>
          <w:top w:val="nil"/>
          <w:left w:val="nil"/>
          <w:bottom w:val="nil"/>
          <w:right w:val="nil"/>
          <w:between w:val="nil"/>
        </w:pBdr>
        <w:tabs>
          <w:tab w:val="left" w:pos="0"/>
        </w:tabs>
        <w:spacing w:before="109" w:line="276" w:lineRule="auto"/>
        <w:rPr>
          <w:color w:val="000000"/>
        </w:rPr>
      </w:pPr>
    </w:p>
    <w:p w:rsidR="00D60BD6" w:rsidRDefault="003776D8">
      <w:pPr>
        <w:numPr>
          <w:ilvl w:val="1"/>
          <w:numId w:val="9"/>
        </w:numPr>
        <w:pBdr>
          <w:top w:val="nil"/>
          <w:left w:val="nil"/>
          <w:bottom w:val="nil"/>
          <w:right w:val="nil"/>
          <w:between w:val="nil"/>
        </w:pBdr>
        <w:tabs>
          <w:tab w:val="left" w:pos="0"/>
          <w:tab w:val="left" w:pos="425"/>
        </w:tabs>
        <w:spacing w:line="276" w:lineRule="auto"/>
        <w:ind w:left="0" w:right="104" w:firstLine="0"/>
        <w:jc w:val="both"/>
        <w:rPr>
          <w:color w:val="000000"/>
        </w:rPr>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w:t>
      </w:r>
      <w:r>
        <w:rPr>
          <w:color w:val="000000"/>
        </w:rPr>
        <w:t>eserva-se no direito de efetuar os cálculos.</w:t>
      </w:r>
    </w:p>
    <w:p w:rsidR="00D60BD6" w:rsidRDefault="003776D8">
      <w:pPr>
        <w:numPr>
          <w:ilvl w:val="2"/>
          <w:numId w:val="1"/>
        </w:numPr>
        <w:pBdr>
          <w:top w:val="nil"/>
          <w:left w:val="nil"/>
          <w:bottom w:val="nil"/>
          <w:right w:val="nil"/>
          <w:between w:val="nil"/>
        </w:pBdr>
        <w:tabs>
          <w:tab w:val="left" w:pos="0"/>
          <w:tab w:val="left" w:pos="640"/>
        </w:tabs>
        <w:spacing w:before="257" w:line="276" w:lineRule="auto"/>
        <w:ind w:left="0" w:right="111" w:firstLine="0"/>
        <w:jc w:val="both"/>
        <w:rPr>
          <w:color w:val="000000"/>
        </w:rPr>
      </w:pPr>
      <w:r>
        <w:rPr>
          <w:color w:val="000000"/>
        </w:rPr>
        <w:t>As empresas com menos de um exercício financeiro devem cumprir a exigência deste item mediante a apresentação do Balanço de Abertura, em que deverá constar elementos que comprovem a boa situação financeira da me</w:t>
      </w:r>
      <w:r>
        <w:rPr>
          <w:color w:val="000000"/>
        </w:rPr>
        <w:t>sma.</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1"/>
        </w:numPr>
        <w:pBdr>
          <w:top w:val="nil"/>
          <w:left w:val="nil"/>
          <w:bottom w:val="nil"/>
          <w:right w:val="nil"/>
          <w:between w:val="nil"/>
        </w:pBdr>
        <w:tabs>
          <w:tab w:val="left" w:pos="0"/>
          <w:tab w:val="left" w:pos="652"/>
        </w:tabs>
        <w:spacing w:line="276" w:lineRule="auto"/>
        <w:ind w:left="0" w:right="107" w:firstLine="0"/>
        <w:jc w:val="both"/>
        <w:rPr>
          <w:color w:val="000000"/>
        </w:rPr>
      </w:pPr>
      <w:r>
        <w:rPr>
          <w:color w:val="000000"/>
        </w:rPr>
        <w:t>Serão considerados aceitos como na forma da lei o balanço patrimonial e demonstrações contábeis assim apresentados:</w:t>
      </w:r>
    </w:p>
    <w:p w:rsidR="00D60BD6" w:rsidRDefault="00D60BD6">
      <w:pPr>
        <w:pBdr>
          <w:top w:val="nil"/>
          <w:left w:val="nil"/>
          <w:bottom w:val="nil"/>
          <w:right w:val="nil"/>
          <w:between w:val="nil"/>
        </w:pBdr>
        <w:tabs>
          <w:tab w:val="left" w:pos="0"/>
        </w:tabs>
        <w:spacing w:before="2" w:line="276" w:lineRule="auto"/>
        <w:rPr>
          <w:color w:val="000000"/>
        </w:rPr>
      </w:pPr>
    </w:p>
    <w:p w:rsidR="00D60BD6" w:rsidRDefault="003776D8">
      <w:pPr>
        <w:numPr>
          <w:ilvl w:val="3"/>
          <w:numId w:val="1"/>
        </w:numPr>
        <w:pBdr>
          <w:top w:val="nil"/>
          <w:left w:val="nil"/>
          <w:bottom w:val="nil"/>
          <w:right w:val="nil"/>
          <w:between w:val="nil"/>
        </w:pBdr>
        <w:tabs>
          <w:tab w:val="left" w:pos="0"/>
          <w:tab w:val="left" w:pos="524"/>
        </w:tabs>
        <w:spacing w:line="276" w:lineRule="auto"/>
        <w:ind w:left="0" w:firstLine="0"/>
        <w:jc w:val="both"/>
        <w:rPr>
          <w:color w:val="000000"/>
        </w:rPr>
      </w:pPr>
      <w:r>
        <w:rPr>
          <w:color w:val="000000"/>
        </w:rPr>
        <w:t>Publicados em Diário Oficial ou;</w:t>
      </w:r>
    </w:p>
    <w:p w:rsidR="00D60BD6" w:rsidRDefault="003776D8">
      <w:pPr>
        <w:numPr>
          <w:ilvl w:val="3"/>
          <w:numId w:val="1"/>
        </w:numPr>
        <w:pBdr>
          <w:top w:val="nil"/>
          <w:left w:val="nil"/>
          <w:bottom w:val="nil"/>
          <w:right w:val="nil"/>
          <w:between w:val="nil"/>
        </w:pBdr>
        <w:tabs>
          <w:tab w:val="left" w:pos="0"/>
          <w:tab w:val="left" w:pos="536"/>
        </w:tabs>
        <w:spacing w:line="276" w:lineRule="auto"/>
        <w:ind w:left="0" w:firstLine="0"/>
        <w:jc w:val="both"/>
        <w:rPr>
          <w:color w:val="000000"/>
        </w:rPr>
      </w:pPr>
      <w:r>
        <w:rPr>
          <w:color w:val="000000"/>
        </w:rPr>
        <w:t>Publicados em jornal de grande circulação ou;</w:t>
      </w:r>
    </w:p>
    <w:p w:rsidR="00D60BD6" w:rsidRDefault="003776D8">
      <w:pPr>
        <w:numPr>
          <w:ilvl w:val="3"/>
          <w:numId w:val="1"/>
        </w:numPr>
        <w:pBdr>
          <w:top w:val="nil"/>
          <w:left w:val="nil"/>
          <w:bottom w:val="nil"/>
          <w:right w:val="nil"/>
          <w:between w:val="nil"/>
        </w:pBdr>
        <w:tabs>
          <w:tab w:val="left" w:pos="0"/>
          <w:tab w:val="left" w:pos="514"/>
        </w:tabs>
        <w:spacing w:before="1" w:line="276" w:lineRule="auto"/>
        <w:ind w:left="0" w:firstLine="0"/>
        <w:jc w:val="both"/>
        <w:rPr>
          <w:color w:val="000000"/>
        </w:rPr>
      </w:pPr>
      <w:r>
        <w:rPr>
          <w:color w:val="000000"/>
        </w:rPr>
        <w:t>Registrados na Junta Comercial da sede ou domicílio do licitante ou;</w:t>
      </w:r>
    </w:p>
    <w:p w:rsidR="00D60BD6" w:rsidRDefault="003776D8">
      <w:pPr>
        <w:numPr>
          <w:ilvl w:val="3"/>
          <w:numId w:val="1"/>
        </w:numPr>
        <w:pBdr>
          <w:top w:val="nil"/>
          <w:left w:val="nil"/>
          <w:bottom w:val="nil"/>
          <w:right w:val="nil"/>
          <w:between w:val="nil"/>
        </w:pBdr>
        <w:tabs>
          <w:tab w:val="left" w:pos="0"/>
          <w:tab w:val="left" w:pos="545"/>
        </w:tabs>
        <w:spacing w:line="276" w:lineRule="auto"/>
        <w:ind w:left="0" w:right="104" w:firstLine="0"/>
        <w:jc w:val="both"/>
        <w:rPr>
          <w:color w:val="000000"/>
        </w:rPr>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w:t>
      </w:r>
      <w:r>
        <w:rPr>
          <w:color w:val="000000"/>
        </w:rPr>
        <w:t xml:space="preserve"> dos Termos de Abertura e de Encerramento.</w:t>
      </w:r>
    </w:p>
    <w:p w:rsidR="00D60BD6" w:rsidRDefault="003776D8">
      <w:pPr>
        <w:numPr>
          <w:ilvl w:val="2"/>
          <w:numId w:val="1"/>
        </w:numPr>
        <w:pBdr>
          <w:top w:val="nil"/>
          <w:left w:val="nil"/>
          <w:bottom w:val="nil"/>
          <w:right w:val="nil"/>
          <w:between w:val="nil"/>
        </w:pBdr>
        <w:tabs>
          <w:tab w:val="left" w:pos="0"/>
          <w:tab w:val="left" w:pos="643"/>
        </w:tabs>
        <w:spacing w:before="257" w:line="276" w:lineRule="auto"/>
        <w:ind w:left="0" w:right="108" w:firstLine="0"/>
        <w:jc w:val="both"/>
        <w:rPr>
          <w:color w:val="000000"/>
        </w:rPr>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w:t>
      </w:r>
      <w:r>
        <w:rPr>
          <w:color w:val="000000"/>
        </w:rPr>
        <w:t xml:space="preserve">anhão, apresentação de Certidão atualizada da </w:t>
      </w:r>
      <w:proofErr w:type="spellStart"/>
      <w:r>
        <w:rPr>
          <w:color w:val="000000"/>
        </w:rPr>
        <w:t>Jucema</w:t>
      </w:r>
      <w:proofErr w:type="spellEnd"/>
      <w:r>
        <w:rPr>
          <w:color w:val="000000"/>
        </w:rPr>
        <w:t xml:space="preserve"> (Decreto Estadual nº 21.040/05).</w:t>
      </w:r>
    </w:p>
    <w:p w:rsidR="00D60BD6" w:rsidRDefault="00D60BD6">
      <w:pPr>
        <w:pBdr>
          <w:top w:val="nil"/>
          <w:left w:val="nil"/>
          <w:bottom w:val="nil"/>
          <w:right w:val="nil"/>
          <w:between w:val="nil"/>
        </w:pBdr>
        <w:tabs>
          <w:tab w:val="left" w:pos="0"/>
        </w:tabs>
        <w:spacing w:before="1" w:line="276" w:lineRule="auto"/>
        <w:rPr>
          <w:color w:val="000000"/>
        </w:rPr>
      </w:pPr>
    </w:p>
    <w:p w:rsidR="00D60BD6" w:rsidRDefault="003776D8">
      <w:pPr>
        <w:numPr>
          <w:ilvl w:val="2"/>
          <w:numId w:val="1"/>
        </w:numPr>
        <w:pBdr>
          <w:top w:val="nil"/>
          <w:left w:val="nil"/>
          <w:bottom w:val="nil"/>
          <w:right w:val="nil"/>
          <w:between w:val="nil"/>
        </w:pBdr>
        <w:tabs>
          <w:tab w:val="left" w:pos="0"/>
          <w:tab w:val="left" w:pos="640"/>
        </w:tabs>
        <w:spacing w:before="1" w:line="276" w:lineRule="auto"/>
        <w:ind w:left="0" w:right="108" w:firstLine="0"/>
        <w:jc w:val="both"/>
        <w:rPr>
          <w:color w:val="000000"/>
        </w:rPr>
      </w:pPr>
      <w:r>
        <w:rPr>
          <w:color w:val="000000"/>
        </w:rPr>
        <w:t xml:space="preserve">A pessoa jurídica optante do Sistema de Lucro Real ou Presumido, somente a que distribui lucro, deverá apresentar juntamente com o Balanço Patrimonial, cópia do recibo de entrega da </w:t>
      </w:r>
      <w:r>
        <w:rPr>
          <w:color w:val="000000"/>
        </w:rPr>
        <w:lastRenderedPageBreak/>
        <w:t>escrituração contábil digital – SPED CONTÁBIL, nos termos da IN RFB 1.420/</w:t>
      </w:r>
      <w:r>
        <w:rPr>
          <w:color w:val="000000"/>
        </w:rPr>
        <w:t>2013, 1.422/2013, IN RFB 1.486/2014, IN RFB 1.510/2014, IN RFB 1.594/2015 e IN RFB 1.660/2016.</w:t>
      </w:r>
    </w:p>
    <w:p w:rsidR="00D60BD6" w:rsidRDefault="003776D8">
      <w:pPr>
        <w:numPr>
          <w:ilvl w:val="2"/>
          <w:numId w:val="1"/>
        </w:numPr>
        <w:pBdr>
          <w:top w:val="nil"/>
          <w:left w:val="nil"/>
          <w:bottom w:val="nil"/>
          <w:right w:val="nil"/>
          <w:between w:val="nil"/>
        </w:pBdr>
        <w:tabs>
          <w:tab w:val="left" w:pos="0"/>
          <w:tab w:val="left" w:pos="700"/>
        </w:tabs>
        <w:spacing w:before="257" w:line="276" w:lineRule="auto"/>
        <w:ind w:left="0" w:right="107" w:firstLine="0"/>
        <w:jc w:val="both"/>
        <w:rPr>
          <w:color w:val="000000"/>
        </w:rPr>
      </w:pPr>
      <w:r>
        <w:rPr>
          <w:color w:val="000000"/>
        </w:rPr>
        <w:t>Certidão Negativa de Falência (Recuperação Judicial ou Extrajudicial), expedida pelo distribuidor da sede da pessoa jurídica, com data não excedente a 60 (sessen</w:t>
      </w:r>
      <w:r>
        <w:rPr>
          <w:color w:val="000000"/>
        </w:rPr>
        <w:t>ta) dias de antecedência da data de apresentação da proposta de preço e dos documentos de habilitação, quando não vier expresso o prazo de validade.</w:t>
      </w:r>
    </w:p>
    <w:p w:rsidR="00D60BD6" w:rsidRDefault="003776D8">
      <w:pPr>
        <w:pStyle w:val="Ttulo1"/>
        <w:numPr>
          <w:ilvl w:val="0"/>
          <w:numId w:val="8"/>
        </w:numPr>
        <w:tabs>
          <w:tab w:val="left" w:pos="0"/>
          <w:tab w:val="left" w:pos="425"/>
        </w:tabs>
        <w:spacing w:before="258" w:line="276" w:lineRule="auto"/>
        <w:ind w:left="0" w:firstLine="0"/>
      </w:pPr>
      <w:bookmarkStart w:id="17" w:name="_heading=h.drrl4c5zwoj2" w:colFirst="0" w:colLast="0"/>
      <w:bookmarkEnd w:id="17"/>
      <w:r>
        <w:t>ESTIMATIVA DE PREÇOS.</w:t>
      </w:r>
    </w:p>
    <w:p w:rsidR="00D60BD6" w:rsidRDefault="003776D8">
      <w:pPr>
        <w:numPr>
          <w:ilvl w:val="1"/>
          <w:numId w:val="8"/>
        </w:numPr>
        <w:pBdr>
          <w:top w:val="nil"/>
          <w:left w:val="nil"/>
          <w:bottom w:val="nil"/>
          <w:right w:val="nil"/>
          <w:between w:val="nil"/>
        </w:pBdr>
        <w:tabs>
          <w:tab w:val="left" w:pos="0"/>
          <w:tab w:val="left" w:pos="538"/>
        </w:tabs>
        <w:spacing w:before="1" w:line="276" w:lineRule="auto"/>
        <w:ind w:left="0" w:right="107" w:firstLine="0"/>
        <w:jc w:val="both"/>
        <w:rPr>
          <w:color w:val="000000"/>
        </w:rPr>
      </w:pPr>
      <w:r>
        <w:rPr>
          <w:color w:val="000000"/>
        </w:rPr>
        <w:t xml:space="preserve">O custo estimado da contratação é de </w:t>
      </w:r>
      <w:r>
        <w:rPr>
          <w:b/>
          <w:bCs/>
          <w:color w:val="000000"/>
        </w:rPr>
        <w:t xml:space="preserve">R$ 2.606.890,82 (dois milhões, seiscentos e seis mil, oitocentos e noventa reais e oitenta e dois centavos). </w:t>
      </w:r>
    </w:p>
    <w:p w:rsidR="00D60BD6" w:rsidRDefault="00D60BD6">
      <w:pPr>
        <w:pBdr>
          <w:top w:val="nil"/>
          <w:left w:val="nil"/>
          <w:bottom w:val="nil"/>
          <w:right w:val="nil"/>
          <w:between w:val="nil"/>
        </w:pBdr>
        <w:tabs>
          <w:tab w:val="left" w:pos="0"/>
          <w:tab w:val="left" w:pos="538"/>
        </w:tabs>
        <w:spacing w:before="1" w:line="276" w:lineRule="auto"/>
        <w:ind w:right="107"/>
        <w:jc w:val="both"/>
        <w:rPr>
          <w:color w:val="000000"/>
        </w:rPr>
      </w:pPr>
    </w:p>
    <w:p w:rsidR="00D60BD6" w:rsidRDefault="003776D8">
      <w:pPr>
        <w:pStyle w:val="Ttulo1"/>
        <w:numPr>
          <w:ilvl w:val="0"/>
          <w:numId w:val="8"/>
        </w:numPr>
        <w:tabs>
          <w:tab w:val="left" w:pos="0"/>
          <w:tab w:val="left" w:pos="357"/>
        </w:tabs>
        <w:spacing w:line="276" w:lineRule="auto"/>
        <w:ind w:left="0" w:firstLine="0"/>
      </w:pPr>
      <w:bookmarkStart w:id="18" w:name="_heading=h.uma7y4tszysa" w:colFirst="0" w:colLast="0"/>
      <w:bookmarkEnd w:id="18"/>
      <w:r>
        <w:t>ANEXOS: Integram este Projeto Básico, para todos os fins e efeitos, os seguintes Anexos: ANEXO I – PROJETOS</w:t>
      </w:r>
    </w:p>
    <w:p w:rsidR="00D60BD6" w:rsidRDefault="003776D8">
      <w:pPr>
        <w:pStyle w:val="Ttulo1"/>
        <w:tabs>
          <w:tab w:val="left" w:pos="0"/>
        </w:tabs>
        <w:spacing w:before="5" w:line="276" w:lineRule="auto"/>
        <w:ind w:left="0"/>
        <w:jc w:val="left"/>
      </w:pPr>
      <w:r>
        <w:t>ANEXO II – PLANILHA ORÇAMENTÁRIA</w:t>
      </w:r>
    </w:p>
    <w:p w:rsidR="00D60BD6" w:rsidRDefault="003776D8">
      <w:pPr>
        <w:tabs>
          <w:tab w:val="left" w:pos="0"/>
        </w:tabs>
        <w:spacing w:line="276" w:lineRule="auto"/>
        <w:ind w:right="4639"/>
        <w:rPr>
          <w:b/>
          <w:bCs/>
        </w:rPr>
      </w:pPr>
      <w:r>
        <w:rPr>
          <w:b/>
          <w:bCs/>
        </w:rPr>
        <w:t>ANEX</w:t>
      </w:r>
      <w:r>
        <w:rPr>
          <w:b/>
          <w:bCs/>
        </w:rPr>
        <w:t>O III – MEMORIAL DESCRITIVO ANEXO IV – RRT</w:t>
      </w:r>
    </w:p>
    <w:p w:rsidR="00D60BD6" w:rsidRDefault="00D60BD6">
      <w:pPr>
        <w:ind w:left="429" w:right="4639"/>
        <w:rPr>
          <w:b/>
          <w:bCs/>
        </w:rPr>
      </w:pPr>
    </w:p>
    <w:p w:rsidR="00D60BD6" w:rsidRDefault="003776D8">
      <w:pPr>
        <w:pBdr>
          <w:top w:val="nil"/>
          <w:left w:val="nil"/>
          <w:bottom w:val="nil"/>
          <w:right w:val="nil"/>
          <w:between w:val="nil"/>
        </w:pBdr>
        <w:spacing w:before="1"/>
        <w:ind w:left="5045"/>
        <w:rPr>
          <w:color w:val="000000"/>
        </w:rPr>
      </w:pPr>
      <w:r>
        <w:rPr>
          <w:color w:val="000000"/>
        </w:rPr>
        <w:t>Cândido Mendes/MA, 25 de novembro de 2025.</w:t>
      </w:r>
    </w:p>
    <w:p w:rsidR="00D60BD6" w:rsidRDefault="003776D8">
      <w:pPr>
        <w:pBdr>
          <w:top w:val="nil"/>
          <w:left w:val="nil"/>
          <w:bottom w:val="nil"/>
          <w:right w:val="nil"/>
          <w:between w:val="nil"/>
        </w:pBdr>
        <w:ind w:left="1"/>
        <w:rPr>
          <w:color w:val="000000"/>
        </w:rPr>
      </w:pPr>
      <w:r>
        <w:rPr>
          <w:color w:val="000000"/>
        </w:rPr>
        <w:t>Arquiteta. EDILSON JOSE DE ARAUJO</w:t>
      </w:r>
    </w:p>
    <w:p w:rsidR="00D60BD6" w:rsidRDefault="003776D8">
      <w:pPr>
        <w:pBdr>
          <w:top w:val="nil"/>
          <w:left w:val="nil"/>
          <w:bottom w:val="nil"/>
          <w:right w:val="nil"/>
          <w:between w:val="nil"/>
        </w:pBdr>
        <w:rPr>
          <w:color w:val="000000"/>
        </w:rPr>
      </w:pPr>
      <w:r>
        <w:rPr>
          <w:color w:val="000000"/>
        </w:rPr>
        <w:t>Nº do Registro: 6126CE</w:t>
      </w:r>
    </w:p>
    <w:p w:rsidR="00D60BD6" w:rsidRDefault="00D60BD6">
      <w:pPr>
        <w:pBdr>
          <w:top w:val="nil"/>
          <w:left w:val="nil"/>
          <w:bottom w:val="nil"/>
          <w:right w:val="nil"/>
          <w:between w:val="nil"/>
        </w:pBdr>
        <w:rPr>
          <w:color w:val="000000"/>
        </w:rPr>
      </w:pPr>
    </w:p>
    <w:p w:rsidR="00D60BD6" w:rsidRDefault="003776D8">
      <w:pPr>
        <w:spacing w:before="1"/>
        <w:ind w:left="198" w:right="335"/>
        <w:jc w:val="center"/>
        <w:rPr>
          <w:b/>
          <w:bCs/>
        </w:rPr>
      </w:pPr>
      <w:r>
        <w:rPr>
          <w:b/>
          <w:bCs/>
        </w:rPr>
        <w:t>____________________________________________________________</w:t>
      </w:r>
    </w:p>
    <w:p w:rsidR="00D60BD6" w:rsidRDefault="003776D8">
      <w:pPr>
        <w:spacing w:before="1"/>
        <w:ind w:left="198" w:right="335"/>
        <w:jc w:val="center"/>
        <w:rPr>
          <w:b/>
          <w:bCs/>
        </w:rPr>
      </w:pPr>
      <w:r>
        <w:rPr>
          <w:b/>
          <w:bCs/>
        </w:rPr>
        <w:t>Geólogo. EDILSON JOSE DE ARAUJO</w:t>
      </w:r>
    </w:p>
    <w:p w:rsidR="00D60BD6" w:rsidRDefault="003776D8">
      <w:pPr>
        <w:spacing w:before="1"/>
        <w:ind w:left="198" w:right="335"/>
        <w:jc w:val="center"/>
        <w:rPr>
          <w:b/>
          <w:bCs/>
        </w:rPr>
      </w:pPr>
      <w:r>
        <w:rPr>
          <w:b/>
          <w:bCs/>
        </w:rPr>
        <w:t>Nº do Registro: 6126CE</w:t>
      </w:r>
    </w:p>
    <w:p w:rsidR="00D60BD6" w:rsidRDefault="00D60BD6">
      <w:pPr>
        <w:spacing w:before="1"/>
        <w:ind w:left="198" w:right="335"/>
        <w:jc w:val="center"/>
        <w:rPr>
          <w:b/>
          <w:bCs/>
        </w:rPr>
      </w:pPr>
    </w:p>
    <w:sectPr w:rsidR="00D60BD6">
      <w:headerReference w:type="default" r:id="rId12"/>
      <w:footerReference w:type="default" r:id="rId13"/>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6D8" w:rsidRDefault="003776D8">
      <w:r>
        <w:separator/>
      </w:r>
    </w:p>
  </w:endnote>
  <w:endnote w:type="continuationSeparator" w:id="0">
    <w:p w:rsidR="003776D8" w:rsidRDefault="0037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79446496-8834-4500-8F3D-33C22C43A042}"/>
    <w:embedBold r:id="rId2" w:fontKey="{299AF832-BD40-40B0-BB61-066FEEE6C79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72D6441-C232-41ED-B2F4-DC256C4E27C2}"/>
  </w:font>
  <w:font w:name="Verdana">
    <w:panose1 w:val="020B0604030504040204"/>
    <w:charset w:val="00"/>
    <w:family w:val="swiss"/>
    <w:pitch w:val="variable"/>
    <w:sig w:usb0="A00006FF" w:usb1="4000205B" w:usb2="00000010" w:usb3="00000000" w:csb0="0000019F" w:csb1="00000000"/>
    <w:embedRegular r:id="rId4" w:fontKey="{9AD3A96F-F391-4EC2-A4A4-D2D7DEB69784}"/>
  </w:font>
  <w:font w:name="Calibri">
    <w:panose1 w:val="020F0502020204030204"/>
    <w:charset w:val="00"/>
    <w:family w:val="swiss"/>
    <w:pitch w:val="variable"/>
    <w:sig w:usb0="E4002EFF" w:usb1="C200247B" w:usb2="00000009" w:usb3="00000000" w:csb0="000001FF" w:csb1="00000000"/>
    <w:embedRegular r:id="rId5" w:fontKey="{8794A2E1-FB9F-411D-A208-FFB46FB83E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432913884" name="Forma livre: Forma 432913884"/>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43291388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5753545</wp:posOffset>
              </wp:positionH>
              <wp:positionV relativeFrom="paragraph">
                <wp:posOffset>9719887</wp:posOffset>
              </wp:positionV>
              <wp:extent cx="155575" cy="154940"/>
              <wp:effectExtent l="0" t="0" r="0" b="0"/>
              <wp:wrapNone/>
              <wp:docPr id="432913887" name="Retângulo 432913887"/>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D60BD6" w:rsidRDefault="003776D8">
                          <w:pPr>
                            <w:spacing w:before="20"/>
                            <w:ind w:left="60" w:firstLine="60"/>
                            <w:textDirection w:val="btLr"/>
                          </w:pPr>
                          <w:r>
                            <w:rPr>
                              <w:color w:val="000000"/>
                              <w:sz w:val="16"/>
                            </w:rPr>
                            <w:t xml:space="preserve"> PAGE 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5753545</wp:posOffset>
              </wp:positionH>
              <wp:positionV relativeFrom="paragraph">
                <wp:posOffset>9719887</wp:posOffset>
              </wp:positionV>
              <wp:extent cx="155575" cy="154940"/>
              <wp:effectExtent b="0" l="0" r="0" t="0"/>
              <wp:wrapNone/>
              <wp:docPr id="432913887"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55575" cy="154940"/>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432913881" name="Retângulo 43291388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D60BD6" w:rsidRDefault="003776D8">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43291388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540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432913879" name="Forma livre: Forma 432913879"/>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43291387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g">
          <w:drawing>
            <wp:anchor distT="0" distB="0" distL="0" distR="0" simplePos="0" relativeHeight="251666432" behindDoc="1" locked="0" layoutInCell="1" hidden="0" allowOverlap="1">
              <wp:simplePos x="0" y="0"/>
              <wp:positionH relativeFrom="column">
                <wp:posOffset>5722557</wp:posOffset>
              </wp:positionH>
              <wp:positionV relativeFrom="paragraph">
                <wp:posOffset>9719887</wp:posOffset>
              </wp:positionV>
              <wp:extent cx="186055" cy="154940"/>
              <wp:effectExtent l="0" t="0" r="0" b="0"/>
              <wp:wrapNone/>
              <wp:docPr id="432913889" name="Retângulo 432913889"/>
              <wp:cNvGraphicFramePr/>
              <a:graphic xmlns:a="http://schemas.openxmlformats.org/drawingml/2006/main">
                <a:graphicData uri="http://schemas.microsoft.com/office/word/2010/wordprocessingShape">
                  <wps:wsp>
                    <wps:cNvSpPr/>
                    <wps:spPr>
                      <a:xfrm>
                        <a:off x="5257735" y="3707293"/>
                        <a:ext cx="176530" cy="145415"/>
                      </a:xfrm>
                      <a:prstGeom prst="rect">
                        <a:avLst/>
                      </a:prstGeom>
                      <a:noFill/>
                      <a:ln>
                        <a:noFill/>
                      </a:ln>
                    </wps:spPr>
                    <wps:txbx>
                      <w:txbxContent>
                        <w:p w:rsidR="00D60BD6" w:rsidRDefault="003776D8">
                          <w:pPr>
                            <w:spacing w:before="20"/>
                            <w:ind w:left="20" w:firstLine="20"/>
                            <w:textDirection w:val="btLr"/>
                          </w:pPr>
                          <w:r>
                            <w:rPr>
                              <w:color w:val="000000"/>
                              <w:sz w:val="16"/>
                            </w:rPr>
                            <w:t xml:space="preserve"> PAGE 9</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5722557</wp:posOffset>
              </wp:positionH>
              <wp:positionV relativeFrom="paragraph">
                <wp:posOffset>9719887</wp:posOffset>
              </wp:positionV>
              <wp:extent cx="186055" cy="154940"/>
              <wp:effectExtent b="0" l="0" r="0" t="0"/>
              <wp:wrapNone/>
              <wp:docPr id="432913889"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86055" cy="154940"/>
                      </a:xfrm>
                      <a:prstGeom prst="rect"/>
                      <a:ln/>
                    </pic:spPr>
                  </pic:pic>
                </a:graphicData>
              </a:graphic>
            </wp:anchor>
          </w:drawing>
        </mc:Fallback>
      </mc:AlternateContent>
    </w:r>
    <w:r>
      <w:rPr>
        <w:noProof/>
      </w:rPr>
      <mc:AlternateContent>
        <mc:Choice Requires="wpg">
          <w:drawing>
            <wp:anchor distT="0" distB="0" distL="0" distR="0" simplePos="0" relativeHeight="25166745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432913883" name="Retângulo 432913883"/>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D60BD6" w:rsidRDefault="003776D8">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43291388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052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432913886" name="Forma livre: Forma 432913886"/>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43291388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g">
          <w:drawing>
            <wp:anchor distT="0" distB="0" distL="0" distR="0" simplePos="0" relativeHeight="251671552" behindDoc="1" locked="0" layoutInCell="1" hidden="0" allowOverlap="1">
              <wp:simplePos x="0" y="0"/>
              <wp:positionH relativeFrom="column">
                <wp:posOffset>5697157</wp:posOffset>
              </wp:positionH>
              <wp:positionV relativeFrom="paragraph">
                <wp:posOffset>9719887</wp:posOffset>
              </wp:positionV>
              <wp:extent cx="211455" cy="154940"/>
              <wp:effectExtent l="0" t="0" r="0" b="0"/>
              <wp:wrapNone/>
              <wp:docPr id="432913890" name="Retângulo 432913890"/>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rsidR="00D60BD6" w:rsidRDefault="003776D8">
                          <w:pPr>
                            <w:spacing w:before="20"/>
                            <w:ind w:left="60" w:firstLine="60"/>
                            <w:textDirection w:val="btLr"/>
                          </w:pPr>
                          <w:r>
                            <w:rPr>
                              <w:color w:val="000000"/>
                              <w:sz w:val="16"/>
                            </w:rPr>
                            <w:t xml:space="preserve"> PAGE 17</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5697157</wp:posOffset>
              </wp:positionH>
              <wp:positionV relativeFrom="paragraph">
                <wp:posOffset>9719887</wp:posOffset>
              </wp:positionV>
              <wp:extent cx="211455" cy="154940"/>
              <wp:effectExtent b="0" l="0" r="0" t="0"/>
              <wp:wrapNone/>
              <wp:docPr id="432913890"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11455" cy="154940"/>
                      </a:xfrm>
                      <a:prstGeom prst="rect"/>
                      <a:ln/>
                    </pic:spPr>
                  </pic:pic>
                </a:graphicData>
              </a:graphic>
            </wp:anchor>
          </w:drawing>
        </mc:Fallback>
      </mc:AlternateContent>
    </w:r>
    <w:r>
      <w:rPr>
        <w:noProof/>
      </w:rPr>
      <mc:AlternateContent>
        <mc:Choice Requires="wpg">
          <w:drawing>
            <wp:anchor distT="0" distB="0" distL="0" distR="0" simplePos="0" relativeHeight="25167257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432913880" name="Retângulo 432913880"/>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D60BD6" w:rsidRDefault="003776D8">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43291388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6D8" w:rsidRDefault="003776D8">
      <w:r>
        <w:separator/>
      </w:r>
    </w:p>
  </w:footnote>
  <w:footnote w:type="continuationSeparator" w:id="0">
    <w:p w:rsidR="003776D8" w:rsidRDefault="00377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3009900</wp:posOffset>
          </wp:positionH>
          <wp:positionV relativeFrom="page">
            <wp:posOffset>371854</wp:posOffset>
          </wp:positionV>
          <wp:extent cx="1656588" cy="923544"/>
          <wp:effectExtent l="0" t="0" r="0" b="0"/>
          <wp:wrapNone/>
          <wp:docPr id="4329138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59264"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432913888" name="Retângulo 432913888"/>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D60BD6" w:rsidRDefault="003776D8">
                          <w:pPr>
                            <w:spacing w:before="20"/>
                            <w:jc w:val="center"/>
                            <w:textDirection w:val="btLr"/>
                          </w:pPr>
                          <w:r>
                            <w:rPr>
                              <w:b/>
                              <w:color w:val="000000"/>
                            </w:rPr>
                            <w:t>PREFEITURA MUNICIPAL DE CÂNDIDO MENDES/MA</w:t>
                          </w:r>
                        </w:p>
                        <w:p w:rsidR="00D60BD6" w:rsidRDefault="003776D8">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432913888"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3360" behindDoc="1" locked="0" layoutInCell="1" hidden="0" allowOverlap="1">
          <wp:simplePos x="0" y="0"/>
          <wp:positionH relativeFrom="page">
            <wp:posOffset>3009900</wp:posOffset>
          </wp:positionH>
          <wp:positionV relativeFrom="page">
            <wp:posOffset>371854</wp:posOffset>
          </wp:positionV>
          <wp:extent cx="1656588" cy="923544"/>
          <wp:effectExtent l="0" t="0" r="0" b="0"/>
          <wp:wrapNone/>
          <wp:docPr id="4329138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4384"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432913885" name="Retângulo 432913885"/>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D60BD6" w:rsidRDefault="003776D8">
                          <w:pPr>
                            <w:spacing w:before="20"/>
                            <w:jc w:val="center"/>
                            <w:textDirection w:val="btLr"/>
                          </w:pPr>
                          <w:r>
                            <w:rPr>
                              <w:b/>
                              <w:color w:val="000000"/>
                            </w:rPr>
                            <w:t>PREFEITURA MU</w:t>
                          </w:r>
                          <w:r>
                            <w:rPr>
                              <w:b/>
                              <w:color w:val="000000"/>
                            </w:rPr>
                            <w:t>NICIPAL DE CÂNDIDO MENDES/MA</w:t>
                          </w:r>
                        </w:p>
                        <w:p w:rsidR="00D60BD6" w:rsidRDefault="003776D8">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432913885"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6" w:rsidRDefault="003776D8">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8480" behindDoc="1" locked="0" layoutInCell="1" hidden="0" allowOverlap="1">
          <wp:simplePos x="0" y="0"/>
          <wp:positionH relativeFrom="page">
            <wp:posOffset>3009900</wp:posOffset>
          </wp:positionH>
          <wp:positionV relativeFrom="page">
            <wp:posOffset>371854</wp:posOffset>
          </wp:positionV>
          <wp:extent cx="1656588" cy="923544"/>
          <wp:effectExtent l="0" t="0" r="0" b="0"/>
          <wp:wrapNone/>
          <wp:docPr id="4329138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9504"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432913882" name="Retângulo 432913882"/>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D60BD6" w:rsidRDefault="003776D8">
                          <w:pPr>
                            <w:spacing w:before="20"/>
                            <w:jc w:val="center"/>
                            <w:textDirection w:val="btLr"/>
                          </w:pPr>
                          <w:r>
                            <w:rPr>
                              <w:b/>
                              <w:color w:val="000000"/>
                            </w:rPr>
                            <w:t>PREFEITURA MUNICIPAL DE CÂNDIDO MENDES/MA</w:t>
                          </w:r>
                        </w:p>
                        <w:p w:rsidR="00D60BD6" w:rsidRDefault="003776D8">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432913882"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C8A"/>
    <w:multiLevelType w:val="multilevel"/>
    <w:tmpl w:val="0E0AFAAC"/>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 w15:restartNumberingAfterBreak="0">
    <w:nsid w:val="069E7D27"/>
    <w:multiLevelType w:val="multilevel"/>
    <w:tmpl w:val="490A9506"/>
    <w:lvl w:ilvl="0">
      <w:start w:val="11"/>
      <w:numFmt w:val="decimal"/>
      <w:lvlText w:val="%1."/>
      <w:lvlJc w:val="left"/>
      <w:pPr>
        <w:ind w:left="456" w:hanging="456"/>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128706F1"/>
    <w:multiLevelType w:val="multilevel"/>
    <w:tmpl w:val="0A829CF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 w15:restartNumberingAfterBreak="0">
    <w:nsid w:val="2D362B72"/>
    <w:multiLevelType w:val="multilevel"/>
    <w:tmpl w:val="F23A625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30A159E5"/>
    <w:multiLevelType w:val="multilevel"/>
    <w:tmpl w:val="FD46200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5" w15:restartNumberingAfterBreak="0">
    <w:nsid w:val="34AB2FCE"/>
    <w:multiLevelType w:val="multilevel"/>
    <w:tmpl w:val="7738167A"/>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6" w15:restartNumberingAfterBreak="0">
    <w:nsid w:val="3BDA6C5A"/>
    <w:multiLevelType w:val="multilevel"/>
    <w:tmpl w:val="1E5291E8"/>
    <w:lvl w:ilvl="0">
      <w:start w:val="14"/>
      <w:numFmt w:val="decimal"/>
      <w:lvlText w:val="%1"/>
      <w:lvlJc w:val="left"/>
      <w:pPr>
        <w:ind w:left="1" w:hanging="677"/>
      </w:pPr>
    </w:lvl>
    <w:lvl w:ilvl="1">
      <w:start w:val="6"/>
      <w:numFmt w:val="decimal"/>
      <w:lvlText w:val="%1.%2"/>
      <w:lvlJc w:val="left"/>
      <w:pPr>
        <w:ind w:left="1" w:hanging="677"/>
      </w:pPr>
    </w:lvl>
    <w:lvl w:ilvl="2">
      <w:start w:val="1"/>
      <w:numFmt w:val="decimal"/>
      <w:lvlText w:val="%1.%2.%3."/>
      <w:lvlJc w:val="left"/>
      <w:pPr>
        <w:ind w:left="1" w:hanging="677"/>
      </w:pPr>
      <w:rPr>
        <w:rFonts w:ascii="Cambria" w:eastAsia="Cambria" w:hAnsi="Cambria" w:cs="Cambria"/>
        <w:b w:val="0"/>
        <w:bCs w:val="0"/>
        <w:i w:val="0"/>
        <w:iCs w:val="0"/>
        <w:sz w:val="22"/>
        <w:szCs w:val="22"/>
      </w:rPr>
    </w:lvl>
    <w:lvl w:ilvl="3">
      <w:numFmt w:val="bullet"/>
      <w:lvlText w:val="•"/>
      <w:lvlJc w:val="left"/>
      <w:pPr>
        <w:ind w:left="2806" w:hanging="676"/>
      </w:pPr>
    </w:lvl>
    <w:lvl w:ilvl="4">
      <w:numFmt w:val="bullet"/>
      <w:lvlText w:val="•"/>
      <w:lvlJc w:val="left"/>
      <w:pPr>
        <w:ind w:left="3742" w:hanging="677"/>
      </w:pPr>
    </w:lvl>
    <w:lvl w:ilvl="5">
      <w:numFmt w:val="bullet"/>
      <w:lvlText w:val="•"/>
      <w:lvlJc w:val="left"/>
      <w:pPr>
        <w:ind w:left="4678" w:hanging="677"/>
      </w:pPr>
    </w:lvl>
    <w:lvl w:ilvl="6">
      <w:numFmt w:val="bullet"/>
      <w:lvlText w:val="•"/>
      <w:lvlJc w:val="left"/>
      <w:pPr>
        <w:ind w:left="5613" w:hanging="677"/>
      </w:pPr>
    </w:lvl>
    <w:lvl w:ilvl="7">
      <w:numFmt w:val="bullet"/>
      <w:lvlText w:val="•"/>
      <w:lvlJc w:val="left"/>
      <w:pPr>
        <w:ind w:left="6549" w:hanging="677"/>
      </w:pPr>
    </w:lvl>
    <w:lvl w:ilvl="8">
      <w:numFmt w:val="bullet"/>
      <w:lvlText w:val="•"/>
      <w:lvlJc w:val="left"/>
      <w:pPr>
        <w:ind w:left="7485" w:hanging="677"/>
      </w:pPr>
    </w:lvl>
  </w:abstractNum>
  <w:abstractNum w:abstractNumId="7" w15:restartNumberingAfterBreak="0">
    <w:nsid w:val="3E0C0153"/>
    <w:multiLevelType w:val="multilevel"/>
    <w:tmpl w:val="D2DE32B4"/>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8" w15:restartNumberingAfterBreak="0">
    <w:nsid w:val="40930920"/>
    <w:multiLevelType w:val="multilevel"/>
    <w:tmpl w:val="A61ADBAA"/>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9" w15:restartNumberingAfterBreak="0">
    <w:nsid w:val="48900AA6"/>
    <w:multiLevelType w:val="multilevel"/>
    <w:tmpl w:val="812009CA"/>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10" w15:restartNumberingAfterBreak="0">
    <w:nsid w:val="56036E64"/>
    <w:multiLevelType w:val="multilevel"/>
    <w:tmpl w:val="605E4A8E"/>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11" w15:restartNumberingAfterBreak="0">
    <w:nsid w:val="5E41220E"/>
    <w:multiLevelType w:val="multilevel"/>
    <w:tmpl w:val="79529B68"/>
    <w:lvl w:ilvl="0">
      <w:start w:val="18"/>
      <w:numFmt w:val="decimal"/>
      <w:lvlText w:val="%1"/>
      <w:lvlJc w:val="left"/>
      <w:pPr>
        <w:ind w:left="576" w:hanging="576"/>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35B293B"/>
    <w:multiLevelType w:val="multilevel"/>
    <w:tmpl w:val="E4182A32"/>
    <w:lvl w:ilvl="0">
      <w:start w:val="6"/>
      <w:numFmt w:val="decimal"/>
      <w:lvlText w:val="%1."/>
      <w:lvlJc w:val="left"/>
      <w:pPr>
        <w:ind w:left="360" w:hanging="360"/>
      </w:pPr>
    </w:lvl>
    <w:lvl w:ilvl="1">
      <w:start w:val="2"/>
      <w:numFmt w:val="decimal"/>
      <w:lvlText w:val="%1.%2."/>
      <w:lvlJc w:val="left"/>
      <w:pPr>
        <w:ind w:left="721" w:hanging="720"/>
      </w:pPr>
    </w:lvl>
    <w:lvl w:ilvl="2">
      <w:start w:val="1"/>
      <w:numFmt w:val="decimal"/>
      <w:lvlText w:val="%1.%2.%3."/>
      <w:lvlJc w:val="left"/>
      <w:pPr>
        <w:ind w:left="722" w:hanging="720"/>
      </w:pPr>
    </w:lvl>
    <w:lvl w:ilvl="3">
      <w:start w:val="1"/>
      <w:numFmt w:val="decimal"/>
      <w:lvlText w:val="%1.%2.%3.%4."/>
      <w:lvlJc w:val="left"/>
      <w:pPr>
        <w:ind w:left="1083" w:hanging="1080"/>
      </w:pPr>
    </w:lvl>
    <w:lvl w:ilvl="4">
      <w:start w:val="1"/>
      <w:numFmt w:val="decimal"/>
      <w:lvlText w:val="%1.%2.%3.%4.%5."/>
      <w:lvlJc w:val="left"/>
      <w:pPr>
        <w:ind w:left="1084" w:hanging="1080"/>
      </w:pPr>
    </w:lvl>
    <w:lvl w:ilvl="5">
      <w:start w:val="1"/>
      <w:numFmt w:val="decimal"/>
      <w:lvlText w:val="%1.%2.%3.%4.%5.%6."/>
      <w:lvlJc w:val="left"/>
      <w:pPr>
        <w:ind w:left="1445" w:hanging="1440"/>
      </w:pPr>
    </w:lvl>
    <w:lvl w:ilvl="6">
      <w:start w:val="1"/>
      <w:numFmt w:val="decimal"/>
      <w:lvlText w:val="%1.%2.%3.%4.%5.%6.%7."/>
      <w:lvlJc w:val="left"/>
      <w:pPr>
        <w:ind w:left="1446" w:hanging="1440"/>
      </w:pPr>
    </w:lvl>
    <w:lvl w:ilvl="7">
      <w:start w:val="1"/>
      <w:numFmt w:val="decimal"/>
      <w:lvlText w:val="%1.%2.%3.%4.%5.%6.%7.%8."/>
      <w:lvlJc w:val="left"/>
      <w:pPr>
        <w:ind w:left="1807" w:hanging="1800"/>
      </w:pPr>
    </w:lvl>
    <w:lvl w:ilvl="8">
      <w:start w:val="1"/>
      <w:numFmt w:val="decimal"/>
      <w:lvlText w:val="%1.%2.%3.%4.%5.%6.%7.%8.%9."/>
      <w:lvlJc w:val="left"/>
      <w:pPr>
        <w:ind w:left="1808" w:hanging="1800"/>
      </w:pPr>
    </w:lvl>
  </w:abstractNum>
  <w:abstractNum w:abstractNumId="13" w15:restartNumberingAfterBreak="0">
    <w:nsid w:val="76CD6C12"/>
    <w:multiLevelType w:val="multilevel"/>
    <w:tmpl w:val="9EF0D68A"/>
    <w:lvl w:ilvl="0">
      <w:start w:val="1"/>
      <w:numFmt w:val="upperRoman"/>
      <w:pStyle w:val="Nivel01"/>
      <w:lvlText w:val="%1"/>
      <w:lvlJc w:val="left"/>
      <w:pPr>
        <w:ind w:left="1" w:hanging="140"/>
      </w:pPr>
      <w:rPr>
        <w:rFonts w:ascii="Cambria" w:eastAsia="Cambria" w:hAnsi="Cambria" w:cs="Cambria"/>
        <w:b w:val="0"/>
        <w:bCs w:val="0"/>
        <w:i w:val="0"/>
        <w:iCs w:val="0"/>
        <w:sz w:val="22"/>
        <w:szCs w:val="22"/>
      </w:rPr>
    </w:lvl>
    <w:lvl w:ilvl="1">
      <w:numFmt w:val="bullet"/>
      <w:pStyle w:val="Nivel2"/>
      <w:lvlText w:val="•"/>
      <w:lvlJc w:val="left"/>
      <w:pPr>
        <w:ind w:left="935" w:hanging="140"/>
      </w:pPr>
    </w:lvl>
    <w:lvl w:ilvl="2">
      <w:numFmt w:val="bullet"/>
      <w:pStyle w:val="Nivel3"/>
      <w:lvlText w:val="•"/>
      <w:lvlJc w:val="left"/>
      <w:pPr>
        <w:ind w:left="1871" w:hanging="140"/>
      </w:pPr>
    </w:lvl>
    <w:lvl w:ilvl="3">
      <w:numFmt w:val="bullet"/>
      <w:pStyle w:val="Nivel4"/>
      <w:lvlText w:val="•"/>
      <w:lvlJc w:val="left"/>
      <w:pPr>
        <w:ind w:left="2806" w:hanging="140"/>
      </w:pPr>
    </w:lvl>
    <w:lvl w:ilvl="4">
      <w:numFmt w:val="bullet"/>
      <w:pStyle w:val="Nivel5"/>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14" w15:restartNumberingAfterBreak="0">
    <w:nsid w:val="7E39230E"/>
    <w:multiLevelType w:val="multilevel"/>
    <w:tmpl w:val="2BA8158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num w:numId="1">
    <w:abstractNumId w:val="0"/>
  </w:num>
  <w:num w:numId="2">
    <w:abstractNumId w:val="2"/>
  </w:num>
  <w:num w:numId="3">
    <w:abstractNumId w:val="4"/>
  </w:num>
  <w:num w:numId="4">
    <w:abstractNumId w:val="3"/>
  </w:num>
  <w:num w:numId="5">
    <w:abstractNumId w:val="5"/>
  </w:num>
  <w:num w:numId="6">
    <w:abstractNumId w:val="9"/>
  </w:num>
  <w:num w:numId="7">
    <w:abstractNumId w:val="12"/>
  </w:num>
  <w:num w:numId="8">
    <w:abstractNumId w:val="1"/>
  </w:num>
  <w:num w:numId="9">
    <w:abstractNumId w:val="8"/>
  </w:num>
  <w:num w:numId="10">
    <w:abstractNumId w:val="11"/>
  </w:num>
  <w:num w:numId="11">
    <w:abstractNumId w:val="7"/>
  </w:num>
  <w:num w:numId="12">
    <w:abstractNumId w:val="10"/>
  </w:num>
  <w:num w:numId="13">
    <w:abstractNumId w:val="6"/>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BD6"/>
    <w:rsid w:val="003776D8"/>
    <w:rsid w:val="00617CD6"/>
    <w:rsid w:val="00D60B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58121"/>
  <w15:docId w15:val="{8AC00DB3-BA6E-4F7E-8D94-1468BD05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359"/>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paragraph" w:customStyle="1" w:styleId="Nivel01">
    <w:name w:val="Nivel 01"/>
    <w:next w:val="Normal"/>
    <w:qFormat/>
    <w:rsid w:val="00BA7541"/>
    <w:pPr>
      <w:keepNext/>
      <w:keepLines/>
      <w:widowControl/>
      <w:numPr>
        <w:numId w:val="15"/>
      </w:numPr>
      <w:tabs>
        <w:tab w:val="left" w:pos="567"/>
      </w:tabs>
      <w:spacing w:before="240"/>
    </w:pPr>
    <w:rPr>
      <w:rFonts w:ascii="Arial" w:eastAsiaTheme="majorEastAsia" w:hAnsi="Arial" w:cs="Arial"/>
      <w:sz w:val="20"/>
      <w:szCs w:val="20"/>
      <w:lang w:val="pt-BR"/>
    </w:rPr>
  </w:style>
  <w:style w:type="paragraph" w:customStyle="1" w:styleId="Nivel2">
    <w:name w:val="Nivel 2"/>
    <w:basedOn w:val="Normal"/>
    <w:link w:val="Nivel2Char"/>
    <w:qFormat/>
    <w:rsid w:val="00BA7541"/>
    <w:pPr>
      <w:widowControl/>
      <w:numPr>
        <w:ilvl w:val="1"/>
        <w:numId w:val="15"/>
      </w:numPr>
      <w:spacing w:before="120" w:after="120" w:line="276" w:lineRule="auto"/>
      <w:jc w:val="both"/>
    </w:pPr>
    <w:rPr>
      <w:rFonts w:ascii="Arial" w:eastAsiaTheme="minorEastAsia" w:hAnsi="Arial" w:cs="Arial"/>
      <w:color w:val="000000"/>
      <w:sz w:val="20"/>
      <w:szCs w:val="20"/>
      <w:lang w:val="pt-BR"/>
    </w:rPr>
  </w:style>
  <w:style w:type="paragraph" w:customStyle="1" w:styleId="Nivel3">
    <w:name w:val="Nivel 3"/>
    <w:basedOn w:val="Normal"/>
    <w:qFormat/>
    <w:rsid w:val="00BA7541"/>
    <w:pPr>
      <w:widowControl/>
      <w:numPr>
        <w:ilvl w:val="2"/>
        <w:numId w:val="15"/>
      </w:numPr>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qFormat/>
    <w:rsid w:val="00BA7541"/>
    <w:pPr>
      <w:numPr>
        <w:ilvl w:val="3"/>
      </w:numPr>
      <w:ind w:left="851" w:firstLine="0"/>
    </w:pPr>
    <w:rPr>
      <w:color w:val="auto"/>
    </w:rPr>
  </w:style>
  <w:style w:type="paragraph" w:customStyle="1" w:styleId="Nivel5">
    <w:name w:val="Nivel 5"/>
    <w:basedOn w:val="Nivel4"/>
    <w:qFormat/>
    <w:rsid w:val="00BA7541"/>
    <w:pPr>
      <w:numPr>
        <w:ilvl w:val="4"/>
      </w:numPr>
      <w:ind w:left="1276" w:firstLine="0"/>
    </w:pPr>
  </w:style>
  <w:style w:type="character" w:customStyle="1" w:styleId="Nivel2Char">
    <w:name w:val="Nivel 2 Char"/>
    <w:basedOn w:val="Tipodeletrapredefinidodopargrafo"/>
    <w:link w:val="Nivel2"/>
    <w:locked/>
    <w:rsid w:val="00BA7541"/>
    <w:rPr>
      <w:rFonts w:ascii="Arial" w:eastAsiaTheme="minorEastAsia" w:hAnsi="Arial" w:cs="Arial"/>
      <w:color w:val="000000"/>
      <w:sz w:val="20"/>
      <w:szCs w:val="20"/>
      <w:lang w:val="pt-BR"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4L6dlyoj6VfMtt6K4EFssYgXjw==">CgMxLjAyDmgueDB6bjYxdXNyMHZoMg5oLnU3YmE0Z2dzeHZ4NjIOaC5weTAyZ2xxdHIyaDMyDmgucXQwZ2RwdGJremk1Mg5oLjV6MnJvdG5pcjQ2bDIOaC4ydDMzcThzNnRpaTMyDmgudGR4eWN6djdmN3lpMg5oLmF5OGU5b2J5Nm53NjIOaC5odXFjd3dqdnBzcGoyDmguaTR0Y25pa2E4dmI4Mg5oLmwxeGt5ZTJvd3FlczIOaC52YXhrMHlpd3o5bHgyDmguYWk1YnV2YnQ1bzQ5Mg5oLnUzcXJrd3ltNXI2NjIOaC5ocjc5dTFtMGZ5eWgyDmgueGNvbWV3YXkyNmx2Mg5oLmRycmw0YzV6d29qMjIOaC51bWE3eTR0c3p5c2E4AHIhMTR1RjI0QzNJOEgwMFRTM3lIT18wQXpWbTl1Yl9JMD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8097</Words>
  <Characters>43728</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2</cp:revision>
  <dcterms:created xsi:type="dcterms:W3CDTF">2026-03-11T19:49:00Z</dcterms:created>
  <dcterms:modified xsi:type="dcterms:W3CDTF">2026-03-11T19:49:00Z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