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662F" w:rsidRPr="002903B3" w:rsidRDefault="00C4662F" w:rsidP="00C4662F">
      <w:pPr>
        <w:jc w:val="center"/>
        <w:rPr>
          <w:b/>
          <w:color w:val="000000" w:themeColor="text1"/>
          <w:sz w:val="24"/>
          <w:szCs w:val="24"/>
        </w:rPr>
      </w:pPr>
      <w:bookmarkStart w:id="0" w:name="_GoBack"/>
      <w:bookmarkEnd w:id="0"/>
      <w:r w:rsidRPr="002903B3">
        <w:rPr>
          <w:b/>
          <w:color w:val="000000" w:themeColor="text1"/>
          <w:sz w:val="24"/>
          <w:szCs w:val="24"/>
        </w:rPr>
        <w:t xml:space="preserve">ANEXO </w:t>
      </w:r>
      <w:r w:rsidR="008C6718">
        <w:rPr>
          <w:b/>
          <w:color w:val="000000" w:themeColor="text1"/>
          <w:sz w:val="24"/>
          <w:szCs w:val="24"/>
        </w:rPr>
        <w:t>VIII</w:t>
      </w:r>
    </w:p>
    <w:p w:rsidR="00C4662F" w:rsidRPr="002903B3" w:rsidRDefault="00C4662F" w:rsidP="00C4662F">
      <w:pPr>
        <w:jc w:val="center"/>
        <w:rPr>
          <w:bCs/>
          <w:color w:val="000000" w:themeColor="text1"/>
          <w:sz w:val="24"/>
          <w:szCs w:val="24"/>
        </w:rPr>
      </w:pPr>
    </w:p>
    <w:p w:rsidR="00C4662F" w:rsidRPr="002903B3" w:rsidRDefault="00C4662F" w:rsidP="00C4662F">
      <w:pPr>
        <w:jc w:val="center"/>
        <w:rPr>
          <w:color w:val="000000" w:themeColor="text1"/>
          <w:sz w:val="24"/>
          <w:szCs w:val="24"/>
        </w:rPr>
      </w:pPr>
      <w:r w:rsidRPr="002903B3">
        <w:rPr>
          <w:b/>
          <w:bCs/>
          <w:color w:val="000000" w:themeColor="text1"/>
          <w:sz w:val="24"/>
          <w:szCs w:val="24"/>
        </w:rPr>
        <w:t>ATA DE REGISTRO DE PREÇOS</w:t>
      </w:r>
    </w:p>
    <w:p w:rsidR="00C4662F" w:rsidRPr="002903B3" w:rsidRDefault="00C4662F" w:rsidP="00C4662F">
      <w:pPr>
        <w:adjustRightInd w:val="0"/>
        <w:ind w:right="-15"/>
        <w:jc w:val="center"/>
        <w:rPr>
          <w:color w:val="000000" w:themeColor="text1"/>
          <w:sz w:val="24"/>
          <w:szCs w:val="24"/>
        </w:rPr>
      </w:pPr>
      <w:r w:rsidRPr="002903B3">
        <w:rPr>
          <w:color w:val="000000" w:themeColor="text1"/>
          <w:sz w:val="24"/>
          <w:szCs w:val="24"/>
        </w:rPr>
        <w:t>Prefeitura Municipal de Matinha- MA</w:t>
      </w:r>
    </w:p>
    <w:p w:rsidR="00C4662F" w:rsidRPr="002903B3" w:rsidRDefault="00C4662F" w:rsidP="00C4662F">
      <w:pPr>
        <w:adjustRightInd w:val="0"/>
        <w:ind w:right="-30"/>
        <w:jc w:val="center"/>
        <w:rPr>
          <w:color w:val="000000" w:themeColor="text1"/>
          <w:sz w:val="24"/>
          <w:szCs w:val="24"/>
        </w:rPr>
      </w:pPr>
      <w:r w:rsidRPr="002903B3">
        <w:rPr>
          <w:color w:val="000000" w:themeColor="text1"/>
          <w:sz w:val="24"/>
          <w:szCs w:val="24"/>
        </w:rPr>
        <w:t xml:space="preserve">ATA DE REGISTRO DE PREÇOS </w:t>
      </w:r>
    </w:p>
    <w:p w:rsidR="00C4662F" w:rsidRPr="002903B3" w:rsidRDefault="00C4662F" w:rsidP="00C4662F">
      <w:pPr>
        <w:adjustRightInd w:val="0"/>
        <w:ind w:right="-30"/>
        <w:jc w:val="both"/>
        <w:rPr>
          <w:bCs/>
          <w:color w:val="000000" w:themeColor="text1"/>
          <w:sz w:val="24"/>
          <w:szCs w:val="24"/>
        </w:rPr>
      </w:pPr>
      <w:r w:rsidRPr="002903B3">
        <w:rPr>
          <w:bCs/>
          <w:color w:val="000000" w:themeColor="text1"/>
          <w:sz w:val="24"/>
          <w:szCs w:val="24"/>
        </w:rPr>
        <w:t>N.º .........</w:t>
      </w:r>
    </w:p>
    <w:p w:rsidR="00C4662F" w:rsidRPr="002903B3" w:rsidRDefault="00C4662F" w:rsidP="00C4662F">
      <w:pPr>
        <w:adjustRightInd w:val="0"/>
        <w:ind w:right="-30"/>
        <w:jc w:val="both"/>
        <w:rPr>
          <w:color w:val="000000" w:themeColor="text1"/>
          <w:sz w:val="24"/>
          <w:szCs w:val="24"/>
        </w:rPr>
      </w:pPr>
    </w:p>
    <w:p w:rsidR="00C4662F" w:rsidRPr="002903B3" w:rsidRDefault="00C4662F" w:rsidP="00C4662F">
      <w:pPr>
        <w:adjustRightInd w:val="0"/>
        <w:ind w:right="-15"/>
        <w:jc w:val="both"/>
        <w:rPr>
          <w:color w:val="000000" w:themeColor="text1"/>
          <w:sz w:val="24"/>
          <w:szCs w:val="24"/>
        </w:rPr>
      </w:pPr>
      <w:r w:rsidRPr="002903B3">
        <w:rPr>
          <w:color w:val="000000" w:themeColor="text1"/>
          <w:sz w:val="24"/>
          <w:szCs w:val="24"/>
        </w:rPr>
        <w:t xml:space="preserve">A Prefeitura Municipal de xxxx – MA, através da Sxxxxx, com sede no </w:t>
      </w:r>
      <w:r w:rsidRPr="002903B3">
        <w:rPr>
          <w:color w:val="000000" w:themeColor="text1"/>
          <w:sz w:val="24"/>
          <w:szCs w:val="24"/>
          <w:lang w:eastAsia="x-none"/>
        </w:rPr>
        <w:t xml:space="preserve">Rua Imperatriz II  Nº 800, Centro, CEP nº xxxxx, xxxxxxx – MA, </w:t>
      </w:r>
      <w:r w:rsidRPr="002903B3">
        <w:rPr>
          <w:color w:val="000000" w:themeColor="text1"/>
          <w:sz w:val="24"/>
          <w:szCs w:val="24"/>
        </w:rPr>
        <w:t>inscrito(a) no CNPJ/MF sob o nº ....., neste ato representado(a) pelo(a) ...... (cargo e nome), nomeado(a) pela  Portaria nº ...... de ..... de ...... de 202..., publicada no ....... de ..... de ....... de ....., portador da matrícula funcional nº ...................,,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sujeitando-se as partes às normas constantes na Lei nº 14.133, de 1º de abril de 2021, no Decreto n.º 11.462, de 31 de março de 2023, e em conformidade com as disposições a seguir:</w:t>
      </w:r>
    </w:p>
    <w:p w:rsidR="00C4662F" w:rsidRPr="002903B3" w:rsidRDefault="00C4662F" w:rsidP="00C4662F">
      <w:pPr>
        <w:adjustRightInd w:val="0"/>
        <w:ind w:right="-28"/>
        <w:jc w:val="both"/>
        <w:rPr>
          <w:color w:val="000000" w:themeColor="text1"/>
          <w:sz w:val="24"/>
          <w:szCs w:val="24"/>
        </w:rPr>
      </w:pPr>
    </w:p>
    <w:p w:rsidR="00C4662F" w:rsidRPr="002903B3" w:rsidRDefault="00C4662F" w:rsidP="00C4662F">
      <w:pPr>
        <w:pStyle w:val="Nivel01"/>
        <w:numPr>
          <w:ilvl w:val="0"/>
          <w:numId w:val="3"/>
        </w:numPr>
        <w:ind w:left="170" w:firstLine="0"/>
        <w:rPr>
          <w:rFonts w:ascii="Times New Roman" w:hAnsi="Times New Roman" w:cs="Times New Roman"/>
          <w:color w:val="000000" w:themeColor="text1"/>
        </w:rPr>
      </w:pPr>
      <w:r w:rsidRPr="002903B3">
        <w:rPr>
          <w:rFonts w:ascii="Times New Roman" w:hAnsi="Times New Roman" w:cs="Times New Roman"/>
          <w:color w:val="000000" w:themeColor="text1"/>
        </w:rPr>
        <w:t>DO OBJETO</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 xml:space="preserve">A presente Ata tem por objeto o </w:t>
      </w:r>
      <w:r w:rsidRPr="002903B3">
        <w:rPr>
          <w:rFonts w:ascii="Times New Roman" w:hAnsi="Times New Roman" w:cs="Times New Roman"/>
          <w:sz w:val="24"/>
          <w:szCs w:val="24"/>
        </w:rPr>
        <w:t xml:space="preserve">Registro de Preços para futura e eventual </w:t>
      </w:r>
      <w:proofErr w:type="spellStart"/>
      <w:r w:rsidRPr="002903B3">
        <w:rPr>
          <w:rFonts w:ascii="Times New Roman" w:hAnsi="Times New Roman" w:cs="Times New Roman"/>
          <w:sz w:val="24"/>
          <w:szCs w:val="24"/>
        </w:rPr>
        <w:t>xxxxxxxxxxxxxxxxxxxxxxx</w:t>
      </w:r>
      <w:proofErr w:type="spellEnd"/>
      <w:r w:rsidRPr="002903B3">
        <w:rPr>
          <w:rFonts w:ascii="Times New Roman" w:hAnsi="Times New Roman" w:cs="Times New Roman"/>
          <w:bCs/>
          <w:color w:val="000000" w:themeColor="text1"/>
          <w:sz w:val="24"/>
          <w:szCs w:val="24"/>
        </w:rPr>
        <w:t>.</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 xml:space="preserve">Termo de Referência, anexo I do edital de Licitação nº </w:t>
      </w:r>
      <w:proofErr w:type="spellStart"/>
      <w:r w:rsidRPr="002903B3">
        <w:rPr>
          <w:rFonts w:ascii="Times New Roman" w:hAnsi="Times New Roman" w:cs="Times New Roman"/>
          <w:color w:val="000000" w:themeColor="text1"/>
          <w:sz w:val="24"/>
          <w:szCs w:val="24"/>
        </w:rPr>
        <w:t>xxxxxxxx</w:t>
      </w:r>
      <w:proofErr w:type="spellEnd"/>
      <w:r w:rsidRPr="002903B3">
        <w:rPr>
          <w:rFonts w:ascii="Times New Roman" w:hAnsi="Times New Roman" w:cs="Times New Roman"/>
          <w:color w:val="000000" w:themeColor="text1"/>
          <w:sz w:val="24"/>
          <w:szCs w:val="24"/>
        </w:rPr>
        <w:t xml:space="preserve"> que é parte integrante desta Ata, assim como as propostas cujos preços tenham sido registrados, independentemente de transcrição.</w:t>
      </w:r>
    </w:p>
    <w:p w:rsidR="00C4662F" w:rsidRPr="002903B3" w:rsidRDefault="00C4662F" w:rsidP="00C4662F">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4"/>
          <w:szCs w:val="24"/>
        </w:rPr>
      </w:pPr>
    </w:p>
    <w:p w:rsidR="00C4662F" w:rsidRPr="002903B3" w:rsidRDefault="00C4662F" w:rsidP="00C4662F">
      <w:pPr>
        <w:pStyle w:val="Nivel01"/>
        <w:numPr>
          <w:ilvl w:val="0"/>
          <w:numId w:val="3"/>
        </w:numPr>
        <w:ind w:left="170" w:firstLine="0"/>
        <w:rPr>
          <w:rFonts w:ascii="Times New Roman" w:hAnsi="Times New Roman" w:cs="Times New Roman"/>
          <w:color w:val="000000" w:themeColor="text1"/>
        </w:rPr>
      </w:pPr>
      <w:r w:rsidRPr="002903B3">
        <w:rPr>
          <w:rFonts w:ascii="Times New Roman" w:hAnsi="Times New Roman" w:cs="Times New Roman"/>
          <w:color w:val="000000" w:themeColor="text1"/>
        </w:rPr>
        <w:t>DOS PREÇOS, ESPECIFICAÇÕES E QUANTITATIVOS</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 xml:space="preserve">O preço registrado, as especificações do objeto, as quantidades mínimas e máximas de cada item, fornecedor(es) e as demais condições ofertadas na(s) proposta(s) são as que seguem: </w:t>
      </w:r>
    </w:p>
    <w:p w:rsidR="00C4662F" w:rsidRPr="002903B3" w:rsidRDefault="00C4662F" w:rsidP="00C4662F">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4"/>
          <w:szCs w:val="24"/>
        </w:rPr>
      </w:pPr>
    </w:p>
    <w:tbl>
      <w:tblPr>
        <w:tblW w:w="5000" w:type="pct"/>
        <w:tblCellMar>
          <w:left w:w="10" w:type="dxa"/>
          <w:right w:w="10" w:type="dxa"/>
        </w:tblCellMar>
        <w:tblLook w:val="0000" w:firstRow="0" w:lastRow="0" w:firstColumn="0" w:lastColumn="0" w:noHBand="0" w:noVBand="0"/>
      </w:tblPr>
      <w:tblGrid>
        <w:gridCol w:w="454"/>
        <w:gridCol w:w="1338"/>
        <w:gridCol w:w="719"/>
        <w:gridCol w:w="758"/>
        <w:gridCol w:w="825"/>
        <w:gridCol w:w="1905"/>
        <w:gridCol w:w="1114"/>
        <w:gridCol w:w="561"/>
        <w:gridCol w:w="824"/>
      </w:tblGrid>
      <w:tr w:rsidR="00C4662F" w:rsidRPr="002903B3" w:rsidTr="00AA7CA5">
        <w:trPr>
          <w:trHeight w:val="511"/>
        </w:trPr>
        <w:tc>
          <w:tcPr>
            <w:tcW w:w="265" w:type="pct"/>
            <w:tcBorders>
              <w:top w:val="single" w:sz="2" w:space="0" w:color="000000"/>
              <w:left w:val="single" w:sz="2" w:space="0" w:color="000000"/>
              <w:bottom w:val="single" w:sz="2" w:space="0" w:color="000000"/>
              <w:right w:val="single" w:sz="2" w:space="0" w:color="000000"/>
            </w:tcBorders>
            <w:vAlign w:val="center"/>
          </w:tcPr>
          <w:p w:rsidR="00C4662F" w:rsidRPr="002903B3" w:rsidRDefault="00C4662F" w:rsidP="00AA7CA5">
            <w:pPr>
              <w:adjustRightInd w:val="0"/>
              <w:ind w:right="-30"/>
              <w:jc w:val="center"/>
              <w:rPr>
                <w:color w:val="000000" w:themeColor="text1"/>
                <w:sz w:val="24"/>
                <w:szCs w:val="24"/>
              </w:rPr>
            </w:pPr>
            <w:r w:rsidRPr="002903B3">
              <w:rPr>
                <w:color w:val="000000" w:themeColor="text1"/>
                <w:sz w:val="24"/>
                <w:szCs w:val="24"/>
              </w:rPr>
              <w:t>Item</w:t>
            </w:r>
          </w:p>
          <w:p w:rsidR="00C4662F" w:rsidRPr="002903B3" w:rsidRDefault="00C4662F" w:rsidP="00AA7CA5">
            <w:pPr>
              <w:adjustRightInd w:val="0"/>
              <w:ind w:right="-30"/>
              <w:jc w:val="center"/>
              <w:rPr>
                <w:color w:val="000000" w:themeColor="text1"/>
                <w:sz w:val="24"/>
                <w:szCs w:val="24"/>
              </w:rPr>
            </w:pPr>
            <w:r w:rsidRPr="002903B3">
              <w:rPr>
                <w:color w:val="000000" w:themeColor="text1"/>
                <w:sz w:val="24"/>
                <w:szCs w:val="24"/>
              </w:rPr>
              <w:t>do</w:t>
            </w:r>
          </w:p>
          <w:p w:rsidR="00C4662F" w:rsidRPr="002903B3" w:rsidRDefault="00C4662F" w:rsidP="00AA7CA5">
            <w:pPr>
              <w:adjustRightInd w:val="0"/>
              <w:ind w:right="-30"/>
              <w:jc w:val="center"/>
              <w:rPr>
                <w:color w:val="000000" w:themeColor="text1"/>
                <w:sz w:val="24"/>
                <w:szCs w:val="24"/>
              </w:rPr>
            </w:pPr>
            <w:r w:rsidRPr="002903B3">
              <w:rPr>
                <w:color w:val="000000" w:themeColor="text1"/>
                <w:sz w:val="24"/>
                <w:szCs w:val="24"/>
              </w:rPr>
              <w:t>TR</w:t>
            </w:r>
          </w:p>
        </w:tc>
        <w:tc>
          <w:tcPr>
            <w:tcW w:w="4735" w:type="pct"/>
            <w:gridSpan w:val="8"/>
            <w:tcBorders>
              <w:top w:val="single" w:sz="2" w:space="0" w:color="000000"/>
              <w:left w:val="single" w:sz="2" w:space="0" w:color="000000"/>
              <w:bottom w:val="single" w:sz="2" w:space="0" w:color="000000"/>
              <w:right w:val="single" w:sz="2" w:space="0" w:color="000000"/>
            </w:tcBorders>
          </w:tcPr>
          <w:p w:rsidR="00C4662F" w:rsidRPr="002903B3" w:rsidRDefault="00C4662F" w:rsidP="00AA7CA5">
            <w:pPr>
              <w:adjustRightInd w:val="0"/>
              <w:ind w:right="-30"/>
              <w:jc w:val="center"/>
              <w:rPr>
                <w:color w:val="000000" w:themeColor="text1"/>
                <w:sz w:val="24"/>
                <w:szCs w:val="24"/>
              </w:rPr>
            </w:pPr>
            <w:r w:rsidRPr="002903B3">
              <w:rPr>
                <w:color w:val="000000" w:themeColor="text1"/>
                <w:sz w:val="24"/>
                <w:szCs w:val="24"/>
              </w:rPr>
              <w:t xml:space="preserve">Fornecedor </w:t>
            </w:r>
          </w:p>
          <w:p w:rsidR="00C4662F" w:rsidRPr="002903B3" w:rsidRDefault="00C4662F" w:rsidP="00AA7CA5">
            <w:pPr>
              <w:adjustRightInd w:val="0"/>
              <w:ind w:right="-30"/>
              <w:jc w:val="center"/>
              <w:rPr>
                <w:color w:val="000000" w:themeColor="text1"/>
                <w:sz w:val="24"/>
                <w:szCs w:val="24"/>
              </w:rPr>
            </w:pPr>
          </w:p>
        </w:tc>
      </w:tr>
      <w:tr w:rsidR="00C4662F" w:rsidRPr="002903B3" w:rsidTr="00AA7CA5">
        <w:trPr>
          <w:trHeight w:val="674"/>
        </w:trPr>
        <w:tc>
          <w:tcPr>
            <w:tcW w:w="265" w:type="pct"/>
            <w:tcBorders>
              <w:top w:val="nil"/>
              <w:left w:val="single" w:sz="2" w:space="0" w:color="000000"/>
              <w:bottom w:val="single" w:sz="2" w:space="0" w:color="000000"/>
              <w:right w:val="nil"/>
            </w:tcBorders>
            <w:vAlign w:val="center"/>
          </w:tcPr>
          <w:p w:rsidR="00C4662F" w:rsidRPr="002903B3" w:rsidRDefault="00C4662F" w:rsidP="00AA7CA5">
            <w:pPr>
              <w:adjustRightInd w:val="0"/>
              <w:ind w:right="-30"/>
              <w:jc w:val="center"/>
              <w:rPr>
                <w:color w:val="000000" w:themeColor="text1"/>
                <w:sz w:val="24"/>
                <w:szCs w:val="24"/>
              </w:rPr>
            </w:pPr>
            <w:r w:rsidRPr="002903B3">
              <w:rPr>
                <w:color w:val="000000" w:themeColor="text1"/>
                <w:sz w:val="24"/>
                <w:szCs w:val="24"/>
              </w:rPr>
              <w:t>X</w:t>
            </w:r>
          </w:p>
        </w:tc>
        <w:tc>
          <w:tcPr>
            <w:tcW w:w="710" w:type="pct"/>
            <w:tcBorders>
              <w:top w:val="nil"/>
              <w:left w:val="single" w:sz="2" w:space="0" w:color="000000"/>
              <w:bottom w:val="single" w:sz="2" w:space="0" w:color="000000"/>
              <w:right w:val="nil"/>
            </w:tcBorders>
          </w:tcPr>
          <w:p w:rsidR="00C4662F" w:rsidRPr="002903B3" w:rsidRDefault="00C4662F" w:rsidP="00AA7CA5">
            <w:pPr>
              <w:adjustRightInd w:val="0"/>
              <w:ind w:right="-30"/>
              <w:jc w:val="both"/>
              <w:rPr>
                <w:color w:val="000000" w:themeColor="text1"/>
                <w:sz w:val="24"/>
                <w:szCs w:val="24"/>
              </w:rPr>
            </w:pPr>
            <w:r w:rsidRPr="002903B3">
              <w:rPr>
                <w:color w:val="000000" w:themeColor="text1"/>
                <w:sz w:val="24"/>
                <w:szCs w:val="24"/>
              </w:rPr>
              <w:t>Especificação</w:t>
            </w:r>
          </w:p>
        </w:tc>
        <w:tc>
          <w:tcPr>
            <w:tcW w:w="667" w:type="pct"/>
            <w:tcBorders>
              <w:top w:val="nil"/>
              <w:left w:val="single" w:sz="2" w:space="0" w:color="000000"/>
              <w:bottom w:val="single" w:sz="2" w:space="0" w:color="000000"/>
              <w:right w:val="nil"/>
            </w:tcBorders>
          </w:tcPr>
          <w:p w:rsidR="00C4662F" w:rsidRPr="002903B3" w:rsidRDefault="00C4662F" w:rsidP="00AA7CA5">
            <w:pPr>
              <w:adjustRightInd w:val="0"/>
              <w:ind w:right="-30"/>
              <w:jc w:val="center"/>
              <w:rPr>
                <w:color w:val="000000" w:themeColor="text1"/>
                <w:sz w:val="24"/>
                <w:szCs w:val="24"/>
              </w:rPr>
            </w:pPr>
            <w:r w:rsidRPr="002903B3">
              <w:rPr>
                <w:color w:val="000000" w:themeColor="text1"/>
                <w:sz w:val="24"/>
                <w:szCs w:val="24"/>
              </w:rPr>
              <w:t xml:space="preserve">Marca </w:t>
            </w:r>
          </w:p>
          <w:p w:rsidR="00C4662F" w:rsidRPr="002903B3" w:rsidRDefault="00C4662F" w:rsidP="00AA7CA5">
            <w:pPr>
              <w:adjustRightInd w:val="0"/>
              <w:ind w:right="-30"/>
              <w:jc w:val="center"/>
              <w:rPr>
                <w:color w:val="000000" w:themeColor="text1"/>
                <w:sz w:val="24"/>
                <w:szCs w:val="24"/>
              </w:rPr>
            </w:pPr>
            <w:r w:rsidRPr="002903B3">
              <w:rPr>
                <w:color w:val="000000" w:themeColor="text1"/>
                <w:sz w:val="24"/>
                <w:szCs w:val="24"/>
              </w:rPr>
              <w:t>(se exigida no edital)</w:t>
            </w:r>
          </w:p>
        </w:tc>
        <w:tc>
          <w:tcPr>
            <w:tcW w:w="820" w:type="pct"/>
            <w:tcBorders>
              <w:top w:val="nil"/>
              <w:left w:val="single" w:sz="2" w:space="0" w:color="000000"/>
              <w:bottom w:val="single" w:sz="2" w:space="0" w:color="000000"/>
              <w:right w:val="nil"/>
            </w:tcBorders>
          </w:tcPr>
          <w:p w:rsidR="00C4662F" w:rsidRPr="002903B3" w:rsidRDefault="00C4662F" w:rsidP="00AA7CA5">
            <w:pPr>
              <w:adjustRightInd w:val="0"/>
              <w:ind w:right="-30"/>
              <w:jc w:val="center"/>
              <w:rPr>
                <w:color w:val="000000" w:themeColor="text1"/>
                <w:sz w:val="24"/>
                <w:szCs w:val="24"/>
              </w:rPr>
            </w:pPr>
            <w:r w:rsidRPr="002903B3">
              <w:rPr>
                <w:color w:val="000000" w:themeColor="text1"/>
                <w:sz w:val="24"/>
                <w:szCs w:val="24"/>
              </w:rPr>
              <w:t>Modelo</w:t>
            </w:r>
          </w:p>
          <w:p w:rsidR="00C4662F" w:rsidRPr="002903B3" w:rsidRDefault="00C4662F" w:rsidP="00AA7CA5">
            <w:pPr>
              <w:adjustRightInd w:val="0"/>
              <w:ind w:right="-30"/>
              <w:jc w:val="center"/>
              <w:rPr>
                <w:color w:val="000000" w:themeColor="text1"/>
                <w:sz w:val="24"/>
                <w:szCs w:val="24"/>
              </w:rPr>
            </w:pPr>
            <w:r w:rsidRPr="002903B3">
              <w:rPr>
                <w:color w:val="000000" w:themeColor="text1"/>
                <w:sz w:val="24"/>
                <w:szCs w:val="24"/>
              </w:rPr>
              <w:t>(se exigido no edital)</w:t>
            </w:r>
          </w:p>
        </w:tc>
        <w:tc>
          <w:tcPr>
            <w:tcW w:w="597" w:type="pct"/>
            <w:tcBorders>
              <w:top w:val="nil"/>
              <w:left w:val="single" w:sz="2" w:space="0" w:color="000000"/>
              <w:bottom w:val="single" w:sz="2" w:space="0" w:color="000000"/>
              <w:right w:val="nil"/>
            </w:tcBorders>
          </w:tcPr>
          <w:p w:rsidR="00C4662F" w:rsidRPr="002903B3" w:rsidRDefault="00C4662F" w:rsidP="00AA7CA5">
            <w:pPr>
              <w:adjustRightInd w:val="0"/>
              <w:ind w:right="-30"/>
              <w:jc w:val="center"/>
              <w:rPr>
                <w:color w:val="000000" w:themeColor="text1"/>
                <w:sz w:val="24"/>
                <w:szCs w:val="24"/>
              </w:rPr>
            </w:pPr>
            <w:r w:rsidRPr="002903B3">
              <w:rPr>
                <w:color w:val="000000" w:themeColor="text1"/>
                <w:sz w:val="24"/>
                <w:szCs w:val="24"/>
              </w:rPr>
              <w:t>Unidade</w:t>
            </w:r>
          </w:p>
        </w:tc>
        <w:tc>
          <w:tcPr>
            <w:tcW w:w="597" w:type="pct"/>
            <w:tcBorders>
              <w:top w:val="nil"/>
              <w:left w:val="single" w:sz="2" w:space="0" w:color="000000"/>
              <w:bottom w:val="single" w:sz="2" w:space="0" w:color="000000"/>
              <w:right w:val="nil"/>
            </w:tcBorders>
          </w:tcPr>
          <w:p w:rsidR="00C4662F" w:rsidRPr="002903B3" w:rsidRDefault="00C4662F" w:rsidP="00AA7CA5">
            <w:pPr>
              <w:adjustRightInd w:val="0"/>
              <w:ind w:right="-30"/>
              <w:jc w:val="center"/>
              <w:rPr>
                <w:color w:val="000000" w:themeColor="text1"/>
                <w:sz w:val="24"/>
                <w:szCs w:val="24"/>
              </w:rPr>
            </w:pPr>
            <w:r w:rsidRPr="002903B3">
              <w:rPr>
                <w:color w:val="000000" w:themeColor="text1"/>
                <w:sz w:val="24"/>
                <w:szCs w:val="24"/>
              </w:rPr>
              <w:t>QuantidadeMáxima</w:t>
            </w:r>
          </w:p>
        </w:tc>
        <w:tc>
          <w:tcPr>
            <w:tcW w:w="448" w:type="pct"/>
            <w:tcBorders>
              <w:top w:val="nil"/>
              <w:left w:val="single" w:sz="2" w:space="0" w:color="000000"/>
              <w:bottom w:val="single" w:sz="2" w:space="0" w:color="000000"/>
              <w:right w:val="single" w:sz="2" w:space="0" w:color="000000"/>
            </w:tcBorders>
          </w:tcPr>
          <w:p w:rsidR="00C4662F" w:rsidRPr="002903B3" w:rsidRDefault="00C4662F" w:rsidP="00AA7CA5">
            <w:pPr>
              <w:adjustRightInd w:val="0"/>
              <w:ind w:right="-30"/>
              <w:jc w:val="center"/>
              <w:rPr>
                <w:color w:val="000000" w:themeColor="text1"/>
                <w:sz w:val="24"/>
                <w:szCs w:val="24"/>
              </w:rPr>
            </w:pPr>
            <w:r w:rsidRPr="002903B3">
              <w:rPr>
                <w:color w:val="000000" w:themeColor="text1"/>
                <w:sz w:val="24"/>
                <w:szCs w:val="24"/>
              </w:rPr>
              <w:t>Quantidade Mínima</w:t>
            </w:r>
          </w:p>
        </w:tc>
        <w:tc>
          <w:tcPr>
            <w:tcW w:w="448" w:type="pct"/>
            <w:tcBorders>
              <w:top w:val="nil"/>
              <w:left w:val="single" w:sz="2" w:space="0" w:color="000000"/>
              <w:bottom w:val="single" w:sz="2" w:space="0" w:color="000000"/>
              <w:right w:val="nil"/>
            </w:tcBorders>
          </w:tcPr>
          <w:p w:rsidR="00C4662F" w:rsidRPr="002903B3" w:rsidRDefault="00C4662F" w:rsidP="00AA7CA5">
            <w:pPr>
              <w:adjustRightInd w:val="0"/>
              <w:ind w:right="-30"/>
              <w:jc w:val="center"/>
              <w:rPr>
                <w:color w:val="000000" w:themeColor="text1"/>
                <w:sz w:val="24"/>
                <w:szCs w:val="24"/>
              </w:rPr>
            </w:pPr>
            <w:r w:rsidRPr="002903B3">
              <w:rPr>
                <w:color w:val="000000" w:themeColor="text1"/>
                <w:sz w:val="24"/>
                <w:szCs w:val="24"/>
              </w:rPr>
              <w:t>Valor Un</w:t>
            </w:r>
          </w:p>
        </w:tc>
        <w:tc>
          <w:tcPr>
            <w:tcW w:w="449" w:type="pct"/>
            <w:tcBorders>
              <w:top w:val="nil"/>
              <w:left w:val="single" w:sz="2" w:space="0" w:color="000000"/>
              <w:bottom w:val="single" w:sz="2" w:space="0" w:color="000000"/>
              <w:right w:val="single" w:sz="2" w:space="0" w:color="000000"/>
            </w:tcBorders>
          </w:tcPr>
          <w:p w:rsidR="00C4662F" w:rsidRPr="002903B3" w:rsidRDefault="00C4662F" w:rsidP="00AA7CA5">
            <w:pPr>
              <w:adjustRightInd w:val="0"/>
              <w:ind w:right="-30"/>
              <w:jc w:val="center"/>
              <w:rPr>
                <w:color w:val="000000" w:themeColor="text1"/>
                <w:sz w:val="24"/>
                <w:szCs w:val="24"/>
              </w:rPr>
            </w:pPr>
            <w:r w:rsidRPr="002903B3">
              <w:rPr>
                <w:color w:val="000000" w:themeColor="text1"/>
                <w:sz w:val="24"/>
                <w:szCs w:val="24"/>
              </w:rPr>
              <w:t>Prazo garantia ou validade</w:t>
            </w:r>
          </w:p>
        </w:tc>
      </w:tr>
      <w:tr w:rsidR="00C4662F" w:rsidRPr="002903B3" w:rsidTr="00AA7CA5">
        <w:trPr>
          <w:trHeight w:val="174"/>
        </w:trPr>
        <w:tc>
          <w:tcPr>
            <w:tcW w:w="265" w:type="pct"/>
            <w:tcBorders>
              <w:top w:val="nil"/>
              <w:left w:val="single" w:sz="2" w:space="0" w:color="000000"/>
              <w:bottom w:val="single" w:sz="2" w:space="0" w:color="000000"/>
              <w:right w:val="nil"/>
            </w:tcBorders>
          </w:tcPr>
          <w:p w:rsidR="00C4662F" w:rsidRPr="002903B3" w:rsidRDefault="00C4662F" w:rsidP="00AA7CA5">
            <w:pPr>
              <w:adjustRightInd w:val="0"/>
              <w:ind w:right="-30"/>
              <w:jc w:val="both"/>
              <w:rPr>
                <w:color w:val="000000" w:themeColor="text1"/>
                <w:sz w:val="24"/>
                <w:szCs w:val="24"/>
              </w:rPr>
            </w:pPr>
          </w:p>
        </w:tc>
        <w:tc>
          <w:tcPr>
            <w:tcW w:w="710" w:type="pct"/>
            <w:tcBorders>
              <w:top w:val="nil"/>
              <w:left w:val="single" w:sz="2" w:space="0" w:color="000000"/>
              <w:bottom w:val="single" w:sz="2" w:space="0" w:color="000000"/>
              <w:right w:val="nil"/>
            </w:tcBorders>
          </w:tcPr>
          <w:p w:rsidR="00C4662F" w:rsidRPr="002903B3" w:rsidRDefault="00C4662F" w:rsidP="00AA7CA5">
            <w:pPr>
              <w:adjustRightInd w:val="0"/>
              <w:ind w:right="-30"/>
              <w:jc w:val="both"/>
              <w:rPr>
                <w:color w:val="000000" w:themeColor="text1"/>
                <w:sz w:val="24"/>
                <w:szCs w:val="24"/>
              </w:rPr>
            </w:pPr>
          </w:p>
        </w:tc>
        <w:tc>
          <w:tcPr>
            <w:tcW w:w="667" w:type="pct"/>
            <w:tcBorders>
              <w:top w:val="nil"/>
              <w:left w:val="single" w:sz="2" w:space="0" w:color="000000"/>
              <w:bottom w:val="single" w:sz="2" w:space="0" w:color="000000"/>
              <w:right w:val="nil"/>
            </w:tcBorders>
          </w:tcPr>
          <w:p w:rsidR="00C4662F" w:rsidRPr="002903B3" w:rsidRDefault="00C4662F" w:rsidP="00AA7CA5">
            <w:pPr>
              <w:adjustRightInd w:val="0"/>
              <w:ind w:right="-30"/>
              <w:jc w:val="both"/>
              <w:rPr>
                <w:color w:val="000000" w:themeColor="text1"/>
                <w:sz w:val="24"/>
                <w:szCs w:val="24"/>
              </w:rPr>
            </w:pPr>
          </w:p>
        </w:tc>
        <w:tc>
          <w:tcPr>
            <w:tcW w:w="820" w:type="pct"/>
            <w:tcBorders>
              <w:top w:val="nil"/>
              <w:left w:val="single" w:sz="2" w:space="0" w:color="000000"/>
              <w:bottom w:val="single" w:sz="2" w:space="0" w:color="000000"/>
              <w:right w:val="nil"/>
            </w:tcBorders>
          </w:tcPr>
          <w:p w:rsidR="00C4662F" w:rsidRPr="002903B3" w:rsidRDefault="00C4662F" w:rsidP="00AA7CA5">
            <w:pPr>
              <w:adjustRightInd w:val="0"/>
              <w:ind w:right="-30"/>
              <w:jc w:val="both"/>
              <w:rPr>
                <w:color w:val="000000" w:themeColor="text1"/>
                <w:sz w:val="24"/>
                <w:szCs w:val="24"/>
              </w:rPr>
            </w:pPr>
          </w:p>
        </w:tc>
        <w:tc>
          <w:tcPr>
            <w:tcW w:w="597" w:type="pct"/>
            <w:tcBorders>
              <w:top w:val="nil"/>
              <w:left w:val="single" w:sz="2" w:space="0" w:color="000000"/>
              <w:bottom w:val="single" w:sz="2" w:space="0" w:color="000000"/>
              <w:right w:val="nil"/>
            </w:tcBorders>
          </w:tcPr>
          <w:p w:rsidR="00C4662F" w:rsidRPr="002903B3" w:rsidRDefault="00C4662F" w:rsidP="00AA7CA5">
            <w:pPr>
              <w:adjustRightInd w:val="0"/>
              <w:ind w:right="-30"/>
              <w:jc w:val="both"/>
              <w:rPr>
                <w:color w:val="000000" w:themeColor="text1"/>
                <w:sz w:val="24"/>
                <w:szCs w:val="24"/>
              </w:rPr>
            </w:pPr>
          </w:p>
        </w:tc>
        <w:tc>
          <w:tcPr>
            <w:tcW w:w="597" w:type="pct"/>
            <w:tcBorders>
              <w:top w:val="nil"/>
              <w:left w:val="single" w:sz="2" w:space="0" w:color="000000"/>
              <w:bottom w:val="single" w:sz="2" w:space="0" w:color="000000"/>
              <w:right w:val="nil"/>
            </w:tcBorders>
          </w:tcPr>
          <w:p w:rsidR="00C4662F" w:rsidRPr="002903B3" w:rsidRDefault="00C4662F" w:rsidP="00AA7CA5">
            <w:pPr>
              <w:adjustRightInd w:val="0"/>
              <w:ind w:right="-30"/>
              <w:jc w:val="both"/>
              <w:rPr>
                <w:color w:val="000000" w:themeColor="text1"/>
                <w:sz w:val="24"/>
                <w:szCs w:val="24"/>
              </w:rPr>
            </w:pPr>
          </w:p>
        </w:tc>
        <w:tc>
          <w:tcPr>
            <w:tcW w:w="448" w:type="pct"/>
            <w:tcBorders>
              <w:top w:val="nil"/>
              <w:left w:val="single" w:sz="2" w:space="0" w:color="000000"/>
              <w:bottom w:val="single" w:sz="2" w:space="0" w:color="000000"/>
              <w:right w:val="single" w:sz="2" w:space="0" w:color="000000"/>
            </w:tcBorders>
          </w:tcPr>
          <w:p w:rsidR="00C4662F" w:rsidRPr="002903B3" w:rsidRDefault="00C4662F" w:rsidP="00AA7CA5">
            <w:pPr>
              <w:adjustRightInd w:val="0"/>
              <w:ind w:right="-30"/>
              <w:jc w:val="both"/>
              <w:rPr>
                <w:color w:val="000000" w:themeColor="text1"/>
                <w:sz w:val="24"/>
                <w:szCs w:val="24"/>
              </w:rPr>
            </w:pPr>
          </w:p>
        </w:tc>
        <w:tc>
          <w:tcPr>
            <w:tcW w:w="448" w:type="pct"/>
            <w:tcBorders>
              <w:top w:val="nil"/>
              <w:left w:val="single" w:sz="2" w:space="0" w:color="000000"/>
              <w:bottom w:val="single" w:sz="2" w:space="0" w:color="000000"/>
              <w:right w:val="nil"/>
            </w:tcBorders>
          </w:tcPr>
          <w:p w:rsidR="00C4662F" w:rsidRPr="002903B3" w:rsidRDefault="00C4662F" w:rsidP="00AA7CA5">
            <w:pPr>
              <w:adjustRightInd w:val="0"/>
              <w:ind w:right="-30"/>
              <w:jc w:val="both"/>
              <w:rPr>
                <w:color w:val="000000" w:themeColor="text1"/>
                <w:sz w:val="24"/>
                <w:szCs w:val="24"/>
              </w:rPr>
            </w:pPr>
          </w:p>
        </w:tc>
        <w:tc>
          <w:tcPr>
            <w:tcW w:w="449" w:type="pct"/>
            <w:tcBorders>
              <w:top w:val="nil"/>
              <w:left w:val="single" w:sz="2" w:space="0" w:color="000000"/>
              <w:bottom w:val="single" w:sz="2" w:space="0" w:color="000000"/>
              <w:right w:val="single" w:sz="2" w:space="0" w:color="000000"/>
            </w:tcBorders>
          </w:tcPr>
          <w:p w:rsidR="00C4662F" w:rsidRPr="002903B3" w:rsidRDefault="00C4662F" w:rsidP="00AA7CA5">
            <w:pPr>
              <w:adjustRightInd w:val="0"/>
              <w:ind w:right="-30"/>
              <w:jc w:val="both"/>
              <w:rPr>
                <w:color w:val="000000" w:themeColor="text1"/>
                <w:sz w:val="24"/>
                <w:szCs w:val="24"/>
              </w:rPr>
            </w:pPr>
          </w:p>
        </w:tc>
      </w:tr>
    </w:tbl>
    <w:p w:rsidR="00C4662F" w:rsidRPr="002903B3" w:rsidRDefault="00C4662F" w:rsidP="00C4662F">
      <w:pPr>
        <w:rPr>
          <w:color w:val="000000" w:themeColor="text1"/>
          <w:sz w:val="24"/>
          <w:szCs w:val="24"/>
          <w:lang w:eastAsia="en-US"/>
        </w:rPr>
      </w:pP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lang w:eastAsia="en-US"/>
        </w:rPr>
      </w:pPr>
      <w:r w:rsidRPr="002903B3">
        <w:rPr>
          <w:rFonts w:ascii="Times New Roman" w:hAnsi="Times New Roman" w:cs="Times New Roman"/>
          <w:color w:val="000000" w:themeColor="text1"/>
          <w:sz w:val="24"/>
          <w:szCs w:val="24"/>
          <w:lang w:eastAsia="en-US"/>
        </w:rPr>
        <w:t>A listagem do cadastro de reserva referente ao presente registro de preços consta como anexo a esta Ata.</w:t>
      </w:r>
    </w:p>
    <w:p w:rsidR="00C4662F" w:rsidRPr="002903B3" w:rsidRDefault="00C4662F" w:rsidP="00C4662F">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4"/>
          <w:szCs w:val="24"/>
          <w:lang w:eastAsia="en-US"/>
        </w:rPr>
      </w:pPr>
    </w:p>
    <w:p w:rsidR="00C4662F" w:rsidRPr="002903B3" w:rsidRDefault="00C4662F" w:rsidP="00C4662F">
      <w:pPr>
        <w:pStyle w:val="Nivel01"/>
        <w:numPr>
          <w:ilvl w:val="0"/>
          <w:numId w:val="3"/>
        </w:numPr>
        <w:ind w:left="170" w:firstLine="0"/>
        <w:rPr>
          <w:rFonts w:ascii="Times New Roman" w:hAnsi="Times New Roman" w:cs="Times New Roman"/>
          <w:color w:val="000000" w:themeColor="text1"/>
        </w:rPr>
      </w:pPr>
      <w:r w:rsidRPr="002903B3">
        <w:rPr>
          <w:rFonts w:ascii="Times New Roman" w:hAnsi="Times New Roman" w:cs="Times New Roman"/>
          <w:color w:val="000000" w:themeColor="text1"/>
        </w:rPr>
        <w:t>ÓRGÃO(S) GERENCIADOR E PARTICIPANTE(S)</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 xml:space="preserve">O órgão gerenciador será o ...... (nome do </w:t>
      </w:r>
      <w:proofErr w:type="gramStart"/>
      <w:r w:rsidRPr="002903B3">
        <w:rPr>
          <w:rFonts w:ascii="Times New Roman" w:hAnsi="Times New Roman" w:cs="Times New Roman"/>
          <w:color w:val="000000" w:themeColor="text1"/>
          <w:sz w:val="24"/>
          <w:szCs w:val="24"/>
        </w:rPr>
        <w:t>órgão)...</w:t>
      </w:r>
      <w:proofErr w:type="gramEnd"/>
      <w:r w:rsidRPr="002903B3">
        <w:rPr>
          <w:rFonts w:ascii="Times New Roman" w:hAnsi="Times New Roman" w:cs="Times New Roman"/>
          <w:color w:val="000000" w:themeColor="text1"/>
          <w:sz w:val="24"/>
          <w:szCs w:val="24"/>
        </w:rPr>
        <w:t xml:space="preserve"> </w:t>
      </w:r>
    </w:p>
    <w:p w:rsidR="00C4662F" w:rsidRPr="002903B3" w:rsidRDefault="00C4662F" w:rsidP="00C4662F">
      <w:pPr>
        <w:pStyle w:val="Nvel2-Red"/>
        <w:numPr>
          <w:ilvl w:val="0"/>
          <w:numId w:val="0"/>
        </w:numPr>
        <w:autoSpaceDE w:val="0"/>
        <w:autoSpaceDN w:val="0"/>
        <w:adjustRightInd w:val="0"/>
        <w:spacing w:before="0" w:after="0" w:line="240" w:lineRule="auto"/>
        <w:rPr>
          <w:rFonts w:ascii="Times New Roman" w:hAnsi="Times New Roman" w:cs="Times New Roman"/>
          <w:i w:val="0"/>
          <w:iCs w:val="0"/>
          <w:color w:val="000000" w:themeColor="text1"/>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2"/>
        <w:gridCol w:w="2185"/>
        <w:gridCol w:w="2108"/>
        <w:gridCol w:w="2159"/>
      </w:tblGrid>
      <w:tr w:rsidR="00C4662F" w:rsidRPr="002903B3" w:rsidTr="00AA7CA5">
        <w:tc>
          <w:tcPr>
            <w:tcW w:w="1202" w:type="pct"/>
          </w:tcPr>
          <w:p w:rsidR="00C4662F" w:rsidRPr="002903B3" w:rsidRDefault="00C4662F" w:rsidP="00AA7CA5">
            <w:pPr>
              <w:adjustRightInd w:val="0"/>
              <w:ind w:right="-30"/>
              <w:jc w:val="center"/>
              <w:rPr>
                <w:color w:val="000000" w:themeColor="text1"/>
                <w:sz w:val="24"/>
                <w:szCs w:val="24"/>
              </w:rPr>
            </w:pPr>
            <w:r w:rsidRPr="002903B3">
              <w:rPr>
                <w:color w:val="000000" w:themeColor="text1"/>
                <w:sz w:val="24"/>
                <w:szCs w:val="24"/>
              </w:rPr>
              <w:t xml:space="preserve">Item nº </w:t>
            </w:r>
          </w:p>
        </w:tc>
        <w:tc>
          <w:tcPr>
            <w:tcW w:w="1286" w:type="pct"/>
          </w:tcPr>
          <w:p w:rsidR="00C4662F" w:rsidRPr="002903B3" w:rsidRDefault="00C4662F" w:rsidP="00AA7CA5">
            <w:pPr>
              <w:adjustRightInd w:val="0"/>
              <w:ind w:right="-30"/>
              <w:jc w:val="center"/>
              <w:rPr>
                <w:color w:val="000000" w:themeColor="text1"/>
                <w:sz w:val="24"/>
                <w:szCs w:val="24"/>
              </w:rPr>
            </w:pPr>
            <w:r w:rsidRPr="002903B3">
              <w:rPr>
                <w:color w:val="000000" w:themeColor="text1"/>
                <w:sz w:val="24"/>
                <w:szCs w:val="24"/>
              </w:rPr>
              <w:t>Órgãos Participantes</w:t>
            </w:r>
          </w:p>
        </w:tc>
        <w:tc>
          <w:tcPr>
            <w:tcW w:w="1241" w:type="pct"/>
          </w:tcPr>
          <w:p w:rsidR="00C4662F" w:rsidRPr="002903B3" w:rsidRDefault="00C4662F" w:rsidP="00AA7CA5">
            <w:pPr>
              <w:adjustRightInd w:val="0"/>
              <w:ind w:right="-30"/>
              <w:jc w:val="center"/>
              <w:rPr>
                <w:color w:val="000000" w:themeColor="text1"/>
                <w:sz w:val="24"/>
                <w:szCs w:val="24"/>
              </w:rPr>
            </w:pPr>
            <w:r w:rsidRPr="002903B3">
              <w:rPr>
                <w:color w:val="000000" w:themeColor="text1"/>
                <w:sz w:val="24"/>
                <w:szCs w:val="24"/>
              </w:rPr>
              <w:t>Unidade</w:t>
            </w:r>
          </w:p>
        </w:tc>
        <w:tc>
          <w:tcPr>
            <w:tcW w:w="1271" w:type="pct"/>
          </w:tcPr>
          <w:p w:rsidR="00C4662F" w:rsidRPr="002903B3" w:rsidRDefault="00C4662F" w:rsidP="00AA7CA5">
            <w:pPr>
              <w:adjustRightInd w:val="0"/>
              <w:ind w:right="-30"/>
              <w:jc w:val="center"/>
              <w:rPr>
                <w:color w:val="000000" w:themeColor="text1"/>
                <w:sz w:val="24"/>
                <w:szCs w:val="24"/>
              </w:rPr>
            </w:pPr>
            <w:r w:rsidRPr="002903B3">
              <w:rPr>
                <w:color w:val="000000" w:themeColor="text1"/>
                <w:sz w:val="24"/>
                <w:szCs w:val="24"/>
              </w:rPr>
              <w:t>Quantidade</w:t>
            </w:r>
          </w:p>
        </w:tc>
      </w:tr>
      <w:tr w:rsidR="00C4662F" w:rsidRPr="002903B3" w:rsidTr="00AA7CA5">
        <w:tc>
          <w:tcPr>
            <w:tcW w:w="1202" w:type="pct"/>
          </w:tcPr>
          <w:p w:rsidR="00C4662F" w:rsidRPr="002903B3" w:rsidRDefault="00C4662F" w:rsidP="00AA7CA5">
            <w:pPr>
              <w:adjustRightInd w:val="0"/>
              <w:ind w:right="-30"/>
              <w:jc w:val="center"/>
              <w:rPr>
                <w:color w:val="000000" w:themeColor="text1"/>
                <w:sz w:val="24"/>
                <w:szCs w:val="24"/>
              </w:rPr>
            </w:pPr>
          </w:p>
        </w:tc>
        <w:tc>
          <w:tcPr>
            <w:tcW w:w="1286" w:type="pct"/>
          </w:tcPr>
          <w:p w:rsidR="00C4662F" w:rsidRPr="002903B3" w:rsidRDefault="00C4662F" w:rsidP="00AA7CA5">
            <w:pPr>
              <w:adjustRightInd w:val="0"/>
              <w:ind w:right="-30"/>
              <w:jc w:val="center"/>
              <w:rPr>
                <w:color w:val="000000" w:themeColor="text1"/>
                <w:sz w:val="24"/>
                <w:szCs w:val="24"/>
              </w:rPr>
            </w:pPr>
          </w:p>
        </w:tc>
        <w:tc>
          <w:tcPr>
            <w:tcW w:w="1241" w:type="pct"/>
          </w:tcPr>
          <w:p w:rsidR="00C4662F" w:rsidRPr="002903B3" w:rsidRDefault="00C4662F" w:rsidP="00AA7CA5">
            <w:pPr>
              <w:adjustRightInd w:val="0"/>
              <w:ind w:right="-30"/>
              <w:jc w:val="center"/>
              <w:rPr>
                <w:color w:val="000000" w:themeColor="text1"/>
                <w:sz w:val="24"/>
                <w:szCs w:val="24"/>
              </w:rPr>
            </w:pPr>
          </w:p>
        </w:tc>
        <w:tc>
          <w:tcPr>
            <w:tcW w:w="1271" w:type="pct"/>
          </w:tcPr>
          <w:p w:rsidR="00C4662F" w:rsidRPr="002903B3" w:rsidRDefault="00C4662F" w:rsidP="00AA7CA5">
            <w:pPr>
              <w:adjustRightInd w:val="0"/>
              <w:ind w:right="-30"/>
              <w:jc w:val="center"/>
              <w:rPr>
                <w:color w:val="000000" w:themeColor="text1"/>
                <w:sz w:val="24"/>
                <w:szCs w:val="24"/>
              </w:rPr>
            </w:pPr>
          </w:p>
        </w:tc>
      </w:tr>
      <w:tr w:rsidR="00C4662F" w:rsidRPr="002903B3" w:rsidTr="00AA7CA5">
        <w:tc>
          <w:tcPr>
            <w:tcW w:w="1202" w:type="pct"/>
          </w:tcPr>
          <w:p w:rsidR="00C4662F" w:rsidRPr="002903B3" w:rsidRDefault="00C4662F" w:rsidP="00AA7CA5">
            <w:pPr>
              <w:adjustRightInd w:val="0"/>
              <w:ind w:right="-30"/>
              <w:jc w:val="center"/>
              <w:rPr>
                <w:color w:val="000000" w:themeColor="text1"/>
                <w:sz w:val="24"/>
                <w:szCs w:val="24"/>
              </w:rPr>
            </w:pPr>
          </w:p>
        </w:tc>
        <w:tc>
          <w:tcPr>
            <w:tcW w:w="1286" w:type="pct"/>
          </w:tcPr>
          <w:p w:rsidR="00C4662F" w:rsidRPr="002903B3" w:rsidRDefault="00C4662F" w:rsidP="00AA7CA5">
            <w:pPr>
              <w:adjustRightInd w:val="0"/>
              <w:ind w:right="-30"/>
              <w:jc w:val="center"/>
              <w:rPr>
                <w:color w:val="000000" w:themeColor="text1"/>
                <w:sz w:val="24"/>
                <w:szCs w:val="24"/>
              </w:rPr>
            </w:pPr>
          </w:p>
        </w:tc>
        <w:tc>
          <w:tcPr>
            <w:tcW w:w="1241" w:type="pct"/>
          </w:tcPr>
          <w:p w:rsidR="00C4662F" w:rsidRPr="002903B3" w:rsidRDefault="00C4662F" w:rsidP="00AA7CA5">
            <w:pPr>
              <w:adjustRightInd w:val="0"/>
              <w:ind w:right="-30"/>
              <w:jc w:val="center"/>
              <w:rPr>
                <w:color w:val="000000" w:themeColor="text1"/>
                <w:sz w:val="24"/>
                <w:szCs w:val="24"/>
              </w:rPr>
            </w:pPr>
          </w:p>
        </w:tc>
        <w:tc>
          <w:tcPr>
            <w:tcW w:w="1271" w:type="pct"/>
          </w:tcPr>
          <w:p w:rsidR="00C4662F" w:rsidRPr="002903B3" w:rsidRDefault="00C4662F" w:rsidP="00AA7CA5">
            <w:pPr>
              <w:adjustRightInd w:val="0"/>
              <w:ind w:right="-30"/>
              <w:jc w:val="center"/>
              <w:rPr>
                <w:color w:val="000000" w:themeColor="text1"/>
                <w:sz w:val="24"/>
                <w:szCs w:val="24"/>
              </w:rPr>
            </w:pPr>
          </w:p>
        </w:tc>
      </w:tr>
      <w:tr w:rsidR="00C4662F" w:rsidRPr="002903B3" w:rsidTr="00AA7CA5">
        <w:tc>
          <w:tcPr>
            <w:tcW w:w="1202" w:type="pct"/>
          </w:tcPr>
          <w:p w:rsidR="00C4662F" w:rsidRPr="002903B3" w:rsidRDefault="00C4662F" w:rsidP="00AA7CA5">
            <w:pPr>
              <w:adjustRightInd w:val="0"/>
              <w:ind w:right="-30"/>
              <w:jc w:val="center"/>
              <w:rPr>
                <w:color w:val="000000" w:themeColor="text1"/>
                <w:sz w:val="24"/>
                <w:szCs w:val="24"/>
              </w:rPr>
            </w:pPr>
          </w:p>
        </w:tc>
        <w:tc>
          <w:tcPr>
            <w:tcW w:w="1286" w:type="pct"/>
          </w:tcPr>
          <w:p w:rsidR="00C4662F" w:rsidRPr="002903B3" w:rsidRDefault="00C4662F" w:rsidP="00AA7CA5">
            <w:pPr>
              <w:adjustRightInd w:val="0"/>
              <w:ind w:right="-30"/>
              <w:jc w:val="center"/>
              <w:rPr>
                <w:color w:val="000000" w:themeColor="text1"/>
                <w:sz w:val="24"/>
                <w:szCs w:val="24"/>
              </w:rPr>
            </w:pPr>
          </w:p>
        </w:tc>
        <w:tc>
          <w:tcPr>
            <w:tcW w:w="1241" w:type="pct"/>
          </w:tcPr>
          <w:p w:rsidR="00C4662F" w:rsidRPr="002903B3" w:rsidRDefault="00C4662F" w:rsidP="00AA7CA5">
            <w:pPr>
              <w:adjustRightInd w:val="0"/>
              <w:ind w:right="-30"/>
              <w:jc w:val="center"/>
              <w:rPr>
                <w:color w:val="000000" w:themeColor="text1"/>
                <w:sz w:val="24"/>
                <w:szCs w:val="24"/>
              </w:rPr>
            </w:pPr>
          </w:p>
        </w:tc>
        <w:tc>
          <w:tcPr>
            <w:tcW w:w="1271" w:type="pct"/>
          </w:tcPr>
          <w:p w:rsidR="00C4662F" w:rsidRPr="002903B3" w:rsidRDefault="00C4662F" w:rsidP="00AA7CA5">
            <w:pPr>
              <w:adjustRightInd w:val="0"/>
              <w:ind w:right="-30"/>
              <w:jc w:val="center"/>
              <w:rPr>
                <w:color w:val="000000" w:themeColor="text1"/>
                <w:sz w:val="24"/>
                <w:szCs w:val="24"/>
              </w:rPr>
            </w:pPr>
          </w:p>
        </w:tc>
      </w:tr>
    </w:tbl>
    <w:p w:rsidR="00C4662F" w:rsidRPr="002903B3" w:rsidRDefault="00C4662F" w:rsidP="00C4662F">
      <w:pPr>
        <w:pStyle w:val="Nivel01"/>
        <w:rPr>
          <w:rFonts w:ascii="Times New Roman" w:hAnsi="Times New Roman" w:cs="Times New Roman"/>
          <w:color w:val="000000" w:themeColor="text1"/>
        </w:rPr>
      </w:pPr>
    </w:p>
    <w:p w:rsidR="00C4662F" w:rsidRPr="002903B3" w:rsidRDefault="00C4662F" w:rsidP="00C4662F">
      <w:pPr>
        <w:pStyle w:val="Nivel01"/>
        <w:numPr>
          <w:ilvl w:val="0"/>
          <w:numId w:val="3"/>
        </w:numPr>
        <w:ind w:left="170" w:firstLine="0"/>
        <w:rPr>
          <w:rFonts w:ascii="Times New Roman" w:hAnsi="Times New Roman" w:cs="Times New Roman"/>
          <w:color w:val="000000" w:themeColor="text1"/>
        </w:rPr>
      </w:pPr>
      <w:r w:rsidRPr="002903B3">
        <w:rPr>
          <w:rFonts w:ascii="Times New Roman" w:hAnsi="Times New Roman" w:cs="Times New Roman"/>
          <w:color w:val="000000" w:themeColor="text1"/>
        </w:rPr>
        <w:t>DA ADESÃO À ATA DE REGISTRO DE PREÇOS</w:t>
      </w:r>
    </w:p>
    <w:p w:rsidR="00C4662F" w:rsidRPr="002903B3" w:rsidRDefault="00C4662F" w:rsidP="00C4662F">
      <w:pPr>
        <w:pStyle w:val="Nvel2-Red"/>
        <w:numPr>
          <w:ilvl w:val="1"/>
          <w:numId w:val="3"/>
        </w:numPr>
        <w:autoSpaceDE w:val="0"/>
        <w:autoSpaceDN w:val="0"/>
        <w:adjustRightInd w:val="0"/>
        <w:spacing w:before="0" w:after="0" w:line="240" w:lineRule="auto"/>
        <w:ind w:left="0" w:firstLine="0"/>
        <w:rPr>
          <w:rFonts w:ascii="Times New Roman" w:hAnsi="Times New Roman" w:cs="Times New Roman"/>
          <w:i w:val="0"/>
          <w:iCs w:val="0"/>
          <w:color w:val="000000" w:themeColor="text1"/>
          <w:sz w:val="24"/>
          <w:szCs w:val="24"/>
        </w:rPr>
      </w:pPr>
      <w:r w:rsidRPr="002903B3">
        <w:rPr>
          <w:rFonts w:ascii="Times New Roman" w:hAnsi="Times New Roman" w:cs="Times New Roman"/>
          <w:i w:val="0"/>
          <w:iCs w:val="0"/>
          <w:color w:val="000000" w:themeColor="text1"/>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C4662F" w:rsidRPr="002903B3" w:rsidRDefault="00C4662F" w:rsidP="00C4662F">
      <w:pPr>
        <w:pStyle w:val="Nvel3-R"/>
        <w:numPr>
          <w:ilvl w:val="2"/>
          <w:numId w:val="3"/>
        </w:numPr>
        <w:spacing w:before="0" w:after="0" w:line="240" w:lineRule="auto"/>
        <w:ind w:left="0" w:firstLine="0"/>
        <w:jc w:val="both"/>
        <w:rPr>
          <w:rFonts w:ascii="Times New Roman" w:hAnsi="Times New Roman" w:cs="Times New Roman"/>
          <w:i w:val="0"/>
          <w:iCs w:val="0"/>
          <w:color w:val="000000" w:themeColor="text1"/>
          <w:sz w:val="24"/>
          <w:szCs w:val="24"/>
        </w:rPr>
      </w:pPr>
      <w:proofErr w:type="gramStart"/>
      <w:r w:rsidRPr="002903B3">
        <w:rPr>
          <w:rFonts w:ascii="Times New Roman" w:hAnsi="Times New Roman" w:cs="Times New Roman"/>
          <w:i w:val="0"/>
          <w:iCs w:val="0"/>
          <w:color w:val="000000" w:themeColor="text1"/>
          <w:sz w:val="24"/>
          <w:szCs w:val="24"/>
        </w:rPr>
        <w:t>apresentação</w:t>
      </w:r>
      <w:proofErr w:type="gramEnd"/>
      <w:r w:rsidRPr="002903B3">
        <w:rPr>
          <w:rFonts w:ascii="Times New Roman" w:hAnsi="Times New Roman" w:cs="Times New Roman"/>
          <w:i w:val="0"/>
          <w:iCs w:val="0"/>
          <w:color w:val="000000" w:themeColor="text1"/>
          <w:sz w:val="24"/>
          <w:szCs w:val="24"/>
        </w:rPr>
        <w:t xml:space="preserve"> de justificativa da vantagem da adesão, inclusive em situações de provável desabastecimento ou descontinuidade de serviço público;</w:t>
      </w:r>
    </w:p>
    <w:p w:rsidR="00C4662F" w:rsidRPr="002903B3" w:rsidRDefault="00C4662F" w:rsidP="00C4662F">
      <w:pPr>
        <w:pStyle w:val="Nvel3-R"/>
        <w:numPr>
          <w:ilvl w:val="2"/>
          <w:numId w:val="3"/>
        </w:numPr>
        <w:spacing w:before="0" w:after="0" w:line="240" w:lineRule="auto"/>
        <w:ind w:left="0" w:firstLine="0"/>
        <w:jc w:val="both"/>
        <w:rPr>
          <w:rFonts w:ascii="Times New Roman" w:hAnsi="Times New Roman" w:cs="Times New Roman"/>
          <w:i w:val="0"/>
          <w:iCs w:val="0"/>
          <w:color w:val="000000" w:themeColor="text1"/>
          <w:sz w:val="24"/>
          <w:szCs w:val="24"/>
        </w:rPr>
      </w:pPr>
      <w:r w:rsidRPr="002903B3">
        <w:rPr>
          <w:rFonts w:ascii="Times New Roman" w:hAnsi="Times New Roman" w:cs="Times New Roman"/>
          <w:i w:val="0"/>
          <w:iCs w:val="0"/>
          <w:color w:val="000000" w:themeColor="text1"/>
          <w:sz w:val="24"/>
          <w:szCs w:val="24"/>
        </w:rPr>
        <w:t xml:space="preserve"> </w:t>
      </w:r>
      <w:proofErr w:type="gramStart"/>
      <w:r w:rsidRPr="002903B3">
        <w:rPr>
          <w:rFonts w:ascii="Times New Roman" w:hAnsi="Times New Roman" w:cs="Times New Roman"/>
          <w:i w:val="0"/>
          <w:iCs w:val="0"/>
          <w:color w:val="000000" w:themeColor="text1"/>
          <w:sz w:val="24"/>
          <w:szCs w:val="24"/>
        </w:rPr>
        <w:t>demonstração</w:t>
      </w:r>
      <w:proofErr w:type="gramEnd"/>
      <w:r w:rsidRPr="002903B3">
        <w:rPr>
          <w:rFonts w:ascii="Times New Roman" w:hAnsi="Times New Roman" w:cs="Times New Roman"/>
          <w:i w:val="0"/>
          <w:iCs w:val="0"/>
          <w:color w:val="000000" w:themeColor="text1"/>
          <w:sz w:val="24"/>
          <w:szCs w:val="24"/>
        </w:rPr>
        <w:t xml:space="preserve"> de que os valores registrados estão compatíveis com os valores praticados pelo mercado na forma do art. 23 da Lei nº 14.133, de 2021; e</w:t>
      </w:r>
    </w:p>
    <w:p w:rsidR="00C4662F" w:rsidRPr="002903B3" w:rsidRDefault="00C4662F" w:rsidP="00C4662F">
      <w:pPr>
        <w:pStyle w:val="Nvel3-R"/>
        <w:numPr>
          <w:ilvl w:val="2"/>
          <w:numId w:val="3"/>
        </w:numPr>
        <w:spacing w:before="0" w:after="0" w:line="240" w:lineRule="auto"/>
        <w:ind w:left="0" w:firstLine="0"/>
        <w:jc w:val="both"/>
        <w:rPr>
          <w:rFonts w:ascii="Times New Roman" w:hAnsi="Times New Roman" w:cs="Times New Roman"/>
          <w:i w:val="0"/>
          <w:iCs w:val="0"/>
          <w:color w:val="000000" w:themeColor="text1"/>
          <w:sz w:val="24"/>
          <w:szCs w:val="24"/>
        </w:rPr>
      </w:pPr>
      <w:r w:rsidRPr="002903B3">
        <w:rPr>
          <w:rFonts w:ascii="Times New Roman" w:hAnsi="Times New Roman" w:cs="Times New Roman"/>
          <w:i w:val="0"/>
          <w:iCs w:val="0"/>
          <w:color w:val="000000" w:themeColor="text1"/>
          <w:sz w:val="24"/>
          <w:szCs w:val="24"/>
        </w:rPr>
        <w:t xml:space="preserve"> </w:t>
      </w:r>
      <w:proofErr w:type="gramStart"/>
      <w:r w:rsidRPr="002903B3">
        <w:rPr>
          <w:rFonts w:ascii="Times New Roman" w:hAnsi="Times New Roman" w:cs="Times New Roman"/>
          <w:i w:val="0"/>
          <w:iCs w:val="0"/>
          <w:color w:val="000000" w:themeColor="text1"/>
          <w:sz w:val="24"/>
          <w:szCs w:val="24"/>
        </w:rPr>
        <w:t>consulta</w:t>
      </w:r>
      <w:proofErr w:type="gramEnd"/>
      <w:r w:rsidRPr="002903B3">
        <w:rPr>
          <w:rFonts w:ascii="Times New Roman" w:hAnsi="Times New Roman" w:cs="Times New Roman"/>
          <w:i w:val="0"/>
          <w:iCs w:val="0"/>
          <w:color w:val="000000" w:themeColor="text1"/>
          <w:sz w:val="24"/>
          <w:szCs w:val="24"/>
        </w:rPr>
        <w:t xml:space="preserve"> e aceitação prévias do órgão ou da entidade gerenciadora e do fornecedor.</w:t>
      </w:r>
    </w:p>
    <w:p w:rsidR="00C4662F" w:rsidRPr="002903B3" w:rsidRDefault="00C4662F" w:rsidP="00C4662F">
      <w:pPr>
        <w:pStyle w:val="Nvel2-Red"/>
        <w:numPr>
          <w:ilvl w:val="1"/>
          <w:numId w:val="3"/>
        </w:numPr>
        <w:autoSpaceDE w:val="0"/>
        <w:autoSpaceDN w:val="0"/>
        <w:adjustRightInd w:val="0"/>
        <w:spacing w:before="0" w:after="0" w:line="240" w:lineRule="auto"/>
        <w:ind w:left="0" w:firstLine="0"/>
        <w:rPr>
          <w:rFonts w:ascii="Times New Roman" w:hAnsi="Times New Roman" w:cs="Times New Roman"/>
          <w:i w:val="0"/>
          <w:iCs w:val="0"/>
          <w:color w:val="000000" w:themeColor="text1"/>
          <w:sz w:val="24"/>
          <w:szCs w:val="24"/>
        </w:rPr>
      </w:pPr>
      <w:r w:rsidRPr="002903B3">
        <w:rPr>
          <w:rFonts w:ascii="Times New Roman" w:hAnsi="Times New Roman" w:cs="Times New Roman"/>
          <w:i w:val="0"/>
          <w:iCs w:val="0"/>
          <w:color w:val="000000" w:themeColor="text1"/>
          <w:sz w:val="24"/>
          <w:szCs w:val="24"/>
        </w:rPr>
        <w:t>A autorização do órgão ou entidade gerenciadora apenas será realizada após a aceitação da adesão pelo fornecedor.</w:t>
      </w:r>
    </w:p>
    <w:p w:rsidR="00C4662F" w:rsidRPr="002903B3" w:rsidRDefault="00C4662F" w:rsidP="00C4662F">
      <w:pPr>
        <w:pStyle w:val="Nvel3-R"/>
        <w:numPr>
          <w:ilvl w:val="2"/>
          <w:numId w:val="3"/>
        </w:numPr>
        <w:spacing w:before="0" w:after="0" w:line="240" w:lineRule="auto"/>
        <w:ind w:left="0" w:firstLine="0"/>
        <w:jc w:val="both"/>
        <w:rPr>
          <w:rFonts w:ascii="Times New Roman" w:hAnsi="Times New Roman" w:cs="Times New Roman"/>
          <w:i w:val="0"/>
          <w:iCs w:val="0"/>
          <w:color w:val="000000" w:themeColor="text1"/>
          <w:sz w:val="24"/>
          <w:szCs w:val="24"/>
        </w:rPr>
      </w:pPr>
      <w:r w:rsidRPr="002903B3">
        <w:rPr>
          <w:rFonts w:ascii="Times New Roman" w:hAnsi="Times New Roman" w:cs="Times New Roman"/>
          <w:i w:val="0"/>
          <w:iCs w:val="0"/>
          <w:color w:val="000000" w:themeColor="text1"/>
          <w:sz w:val="24"/>
          <w:szCs w:val="24"/>
        </w:rPr>
        <w:t>O órgão ou entidade gerenciadora poderá rejeitar adesões caso elas possam acarretar prejuízo à execução de seus próprios contratos ou à sua capacidade de gerenciamento.</w:t>
      </w:r>
    </w:p>
    <w:p w:rsidR="00C4662F" w:rsidRPr="002903B3" w:rsidRDefault="00C4662F" w:rsidP="00C4662F">
      <w:pPr>
        <w:pStyle w:val="Nvel2-Red"/>
        <w:numPr>
          <w:ilvl w:val="1"/>
          <w:numId w:val="3"/>
        </w:numPr>
        <w:autoSpaceDE w:val="0"/>
        <w:autoSpaceDN w:val="0"/>
        <w:adjustRightInd w:val="0"/>
        <w:spacing w:before="0" w:after="0" w:line="240" w:lineRule="auto"/>
        <w:ind w:left="0" w:firstLine="0"/>
        <w:rPr>
          <w:rFonts w:ascii="Times New Roman" w:hAnsi="Times New Roman" w:cs="Times New Roman"/>
          <w:i w:val="0"/>
          <w:iCs w:val="0"/>
          <w:color w:val="000000" w:themeColor="text1"/>
          <w:sz w:val="24"/>
          <w:szCs w:val="24"/>
        </w:rPr>
      </w:pPr>
      <w:r w:rsidRPr="002903B3">
        <w:rPr>
          <w:rFonts w:ascii="Times New Roman" w:hAnsi="Times New Roman" w:cs="Times New Roman"/>
          <w:i w:val="0"/>
          <w:iCs w:val="0"/>
          <w:color w:val="000000" w:themeColor="text1"/>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rsidR="00C4662F" w:rsidRPr="002903B3" w:rsidRDefault="00C4662F" w:rsidP="00C4662F">
      <w:pPr>
        <w:pStyle w:val="Nvel2-Red"/>
        <w:numPr>
          <w:ilvl w:val="1"/>
          <w:numId w:val="3"/>
        </w:numPr>
        <w:autoSpaceDE w:val="0"/>
        <w:autoSpaceDN w:val="0"/>
        <w:adjustRightInd w:val="0"/>
        <w:spacing w:before="0" w:after="0" w:line="240" w:lineRule="auto"/>
        <w:ind w:left="0" w:firstLine="0"/>
        <w:rPr>
          <w:rFonts w:ascii="Times New Roman" w:hAnsi="Times New Roman" w:cs="Times New Roman"/>
          <w:i w:val="0"/>
          <w:iCs w:val="0"/>
          <w:color w:val="000000" w:themeColor="text1"/>
          <w:sz w:val="24"/>
          <w:szCs w:val="24"/>
        </w:rPr>
      </w:pPr>
      <w:r w:rsidRPr="002903B3">
        <w:rPr>
          <w:rFonts w:ascii="Times New Roman" w:hAnsi="Times New Roman" w:cs="Times New Roman"/>
          <w:i w:val="0"/>
          <w:iCs w:val="0"/>
          <w:color w:val="000000" w:themeColor="text1"/>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C4662F" w:rsidRPr="002903B3" w:rsidRDefault="00C4662F" w:rsidP="00C4662F">
      <w:pPr>
        <w:pStyle w:val="Nvel2-Red"/>
        <w:numPr>
          <w:ilvl w:val="1"/>
          <w:numId w:val="3"/>
        </w:numPr>
        <w:autoSpaceDE w:val="0"/>
        <w:autoSpaceDN w:val="0"/>
        <w:adjustRightInd w:val="0"/>
        <w:spacing w:before="0" w:after="0" w:line="240" w:lineRule="auto"/>
        <w:ind w:left="0" w:firstLine="0"/>
        <w:rPr>
          <w:rFonts w:ascii="Times New Roman" w:hAnsi="Times New Roman" w:cs="Times New Roman"/>
          <w:i w:val="0"/>
          <w:iCs w:val="0"/>
          <w:color w:val="000000" w:themeColor="text1"/>
          <w:sz w:val="24"/>
          <w:szCs w:val="24"/>
        </w:rPr>
      </w:pPr>
      <w:r w:rsidRPr="002903B3">
        <w:rPr>
          <w:rFonts w:ascii="Times New Roman" w:hAnsi="Times New Roman" w:cs="Times New Roman"/>
          <w:i w:val="0"/>
          <w:iCs w:val="0"/>
          <w:color w:val="000000" w:themeColor="text1"/>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rsidR="00C4662F" w:rsidRPr="002903B3" w:rsidRDefault="00C4662F" w:rsidP="00C4662F">
      <w:pPr>
        <w:pStyle w:val="SubTitNN"/>
        <w:spacing w:before="0" w:after="0" w:line="240" w:lineRule="auto"/>
        <w:rPr>
          <w:rFonts w:ascii="Times New Roman" w:hAnsi="Times New Roman" w:cs="Times New Roman"/>
          <w:iCs w:val="0"/>
          <w:color w:val="000000" w:themeColor="text1"/>
          <w:sz w:val="24"/>
          <w:szCs w:val="24"/>
        </w:rPr>
      </w:pPr>
      <w:r w:rsidRPr="002903B3">
        <w:rPr>
          <w:rFonts w:ascii="Times New Roman" w:hAnsi="Times New Roman" w:cs="Times New Roman"/>
          <w:iCs w:val="0"/>
          <w:color w:val="000000" w:themeColor="text1"/>
          <w:sz w:val="24"/>
          <w:szCs w:val="24"/>
        </w:rPr>
        <w:t>Dos limites para as adesões</w:t>
      </w:r>
    </w:p>
    <w:p w:rsidR="00C4662F" w:rsidRPr="002903B3" w:rsidRDefault="00C4662F" w:rsidP="00C4662F">
      <w:pPr>
        <w:pStyle w:val="Nvel2-Red"/>
        <w:numPr>
          <w:ilvl w:val="1"/>
          <w:numId w:val="3"/>
        </w:numPr>
        <w:autoSpaceDE w:val="0"/>
        <w:autoSpaceDN w:val="0"/>
        <w:adjustRightInd w:val="0"/>
        <w:spacing w:before="0" w:after="0" w:line="240" w:lineRule="auto"/>
        <w:ind w:left="0" w:firstLine="0"/>
        <w:rPr>
          <w:rFonts w:ascii="Times New Roman" w:hAnsi="Times New Roman" w:cs="Times New Roman"/>
          <w:i w:val="0"/>
          <w:iCs w:val="0"/>
          <w:color w:val="000000" w:themeColor="text1"/>
          <w:sz w:val="24"/>
          <w:szCs w:val="24"/>
        </w:rPr>
      </w:pPr>
      <w:r w:rsidRPr="002903B3">
        <w:rPr>
          <w:rFonts w:ascii="Times New Roman" w:hAnsi="Times New Roman" w:cs="Times New Roman"/>
          <w:i w:val="0"/>
          <w:iCs w:val="0"/>
          <w:color w:val="000000" w:themeColor="text1"/>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rsidR="00C4662F" w:rsidRPr="002903B3" w:rsidRDefault="00C4662F" w:rsidP="00C4662F">
      <w:pPr>
        <w:pStyle w:val="Nvel2-Red"/>
        <w:numPr>
          <w:ilvl w:val="1"/>
          <w:numId w:val="3"/>
        </w:numPr>
        <w:autoSpaceDE w:val="0"/>
        <w:autoSpaceDN w:val="0"/>
        <w:adjustRightInd w:val="0"/>
        <w:spacing w:before="0" w:after="0" w:line="240" w:lineRule="auto"/>
        <w:ind w:left="0" w:firstLine="0"/>
        <w:rPr>
          <w:rFonts w:ascii="Times New Roman" w:hAnsi="Times New Roman" w:cs="Times New Roman"/>
          <w:i w:val="0"/>
          <w:iCs w:val="0"/>
          <w:color w:val="000000" w:themeColor="text1"/>
          <w:sz w:val="24"/>
          <w:szCs w:val="24"/>
        </w:rPr>
      </w:pPr>
      <w:r w:rsidRPr="002903B3">
        <w:rPr>
          <w:rFonts w:ascii="Times New Roman" w:hAnsi="Times New Roman" w:cs="Times New Roman"/>
          <w:i w:val="0"/>
          <w:iCs w:val="0"/>
          <w:color w:val="000000" w:themeColor="text1"/>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C4662F" w:rsidRPr="002903B3" w:rsidRDefault="00C4662F" w:rsidP="00C4662F">
      <w:pPr>
        <w:pStyle w:val="Nvel2-Red"/>
        <w:numPr>
          <w:ilvl w:val="1"/>
          <w:numId w:val="3"/>
        </w:numPr>
        <w:autoSpaceDE w:val="0"/>
        <w:autoSpaceDN w:val="0"/>
        <w:adjustRightInd w:val="0"/>
        <w:spacing w:before="0" w:after="0" w:line="240" w:lineRule="auto"/>
        <w:ind w:left="0" w:firstLine="0"/>
        <w:rPr>
          <w:rFonts w:ascii="Times New Roman" w:hAnsi="Times New Roman" w:cs="Times New Roman"/>
          <w:i w:val="0"/>
          <w:iCs w:val="0"/>
          <w:color w:val="000000" w:themeColor="text1"/>
          <w:sz w:val="24"/>
          <w:szCs w:val="24"/>
        </w:rPr>
      </w:pPr>
      <w:r w:rsidRPr="002903B3">
        <w:rPr>
          <w:rFonts w:ascii="Times New Roman" w:hAnsi="Times New Roman" w:cs="Times New Roman"/>
          <w:i w:val="0"/>
          <w:iCs w:val="0"/>
          <w:color w:val="000000" w:themeColor="text1"/>
          <w:sz w:val="24"/>
          <w:szCs w:val="24"/>
        </w:rPr>
        <w:lastRenderedPageBreak/>
        <w:t>Para aquisição emergencial de medicamentos e material de consumo médico-hospitalar por órgãos e en</w:t>
      </w:r>
      <w:r w:rsidRPr="002903B3">
        <w:rPr>
          <w:rFonts w:ascii="Times New Roman" w:eastAsia="Arial" w:hAnsi="Times New Roman" w:cs="Times New Roman"/>
          <w:i w:val="0"/>
          <w:iCs w:val="0"/>
          <w:color w:val="000000" w:themeColor="text1"/>
          <w:sz w:val="24"/>
          <w:szCs w:val="24"/>
        </w:rPr>
        <w:t>ti</w:t>
      </w:r>
      <w:r w:rsidRPr="002903B3">
        <w:rPr>
          <w:rFonts w:ascii="Times New Roman" w:hAnsi="Times New Roman" w:cs="Times New Roman"/>
          <w:i w:val="0"/>
          <w:iCs w:val="0"/>
          <w:color w:val="000000" w:themeColor="text1"/>
          <w:sz w:val="24"/>
          <w:szCs w:val="24"/>
        </w:rPr>
        <w:t>dades da Administração Pública federal, estadual, distrital e municipal, a adesão à ata de registro de preços gerenciada pelo Ministério da Saúde não estará sujeita ao limite previsto no item 4.7.</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A adesão à ata de registro de preços por órgãos e en</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dades da Administração Pública estadual, distrital e municipal poderá ser exigida para fins de transferências voluntárias, não ficando sujeita ao limite de que trata o item 4.7, desde que seja des</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nada à execução descentralizada de programa ou projeto federal e comprovada a compatibilidade dos preços registrados com os valores praticados no mercado na forma do art. 23 da Lei nº 14.133, de 2021.</w:t>
      </w:r>
    </w:p>
    <w:p w:rsidR="00C4662F" w:rsidRPr="002903B3" w:rsidRDefault="00C4662F" w:rsidP="00C4662F">
      <w:pPr>
        <w:pStyle w:val="SubTitNN"/>
        <w:spacing w:before="0" w:after="0" w:line="240" w:lineRule="auto"/>
        <w:rPr>
          <w:rFonts w:ascii="Times New Roman" w:hAnsi="Times New Roman" w:cs="Times New Roman"/>
          <w:iCs w:val="0"/>
          <w:color w:val="000000" w:themeColor="text1"/>
          <w:sz w:val="24"/>
          <w:szCs w:val="24"/>
        </w:rPr>
      </w:pPr>
      <w:r w:rsidRPr="002903B3">
        <w:rPr>
          <w:rFonts w:ascii="Times New Roman" w:hAnsi="Times New Roman" w:cs="Times New Roman"/>
          <w:iCs w:val="0"/>
          <w:color w:val="000000" w:themeColor="text1"/>
          <w:sz w:val="24"/>
          <w:szCs w:val="24"/>
        </w:rPr>
        <w:t>Vedação a acréscimo de quantitativos</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É vedado efetuar acréscimos nos quantitativos fixados na ata de registro de preços.</w:t>
      </w:r>
    </w:p>
    <w:p w:rsidR="00C4662F" w:rsidRPr="002903B3" w:rsidRDefault="00C4662F" w:rsidP="00C4662F">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4"/>
          <w:szCs w:val="24"/>
        </w:rPr>
      </w:pPr>
    </w:p>
    <w:p w:rsidR="00C4662F" w:rsidRPr="002903B3" w:rsidRDefault="00C4662F" w:rsidP="00C4662F">
      <w:pPr>
        <w:pStyle w:val="Nivel01"/>
        <w:numPr>
          <w:ilvl w:val="0"/>
          <w:numId w:val="3"/>
        </w:numPr>
        <w:ind w:left="170" w:firstLine="0"/>
        <w:rPr>
          <w:rFonts w:ascii="Times New Roman" w:hAnsi="Times New Roman" w:cs="Times New Roman"/>
          <w:color w:val="000000" w:themeColor="text1"/>
        </w:rPr>
      </w:pPr>
      <w:r w:rsidRPr="002903B3">
        <w:rPr>
          <w:rFonts w:ascii="Times New Roman" w:hAnsi="Times New Roman" w:cs="Times New Roman"/>
          <w:color w:val="000000" w:themeColor="text1"/>
        </w:rPr>
        <w:t>VALIDADE, FORMALIZAÇÃO DA ATA DE REGISTRO DE PREÇOS E CADASTRO RESERVA</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Na formalização do contrato ou do instrumento substituto deverá haver a indicação da disponibilidade dos créditos orçamentários respectivos.</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A contratação com os fornecedores registrados na ata será formalizada pelo órgão ou pela en</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dade interessada por intermédio de instrumento contratual, emissão de nota de empenho de despesa, autorização de compra ou outro instrumento hábil, conforme o art. 95 da Lei nº 14.133, de 2021.</w:t>
      </w:r>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 xml:space="preserve"> O instrumento contratual de que trata o item 5.2. </w:t>
      </w:r>
      <w:proofErr w:type="gramStart"/>
      <w:r w:rsidRPr="002903B3">
        <w:rPr>
          <w:rFonts w:ascii="Times New Roman" w:hAnsi="Times New Roman" w:cs="Times New Roman"/>
          <w:color w:val="000000" w:themeColor="text1"/>
          <w:sz w:val="24"/>
          <w:szCs w:val="24"/>
        </w:rPr>
        <w:t>deverá</w:t>
      </w:r>
      <w:proofErr w:type="gramEnd"/>
      <w:r w:rsidRPr="002903B3">
        <w:rPr>
          <w:rFonts w:ascii="Times New Roman" w:hAnsi="Times New Roman" w:cs="Times New Roman"/>
          <w:color w:val="000000" w:themeColor="text1"/>
          <w:sz w:val="24"/>
          <w:szCs w:val="24"/>
        </w:rPr>
        <w:t xml:space="preserve"> ser assinado no prazo de validade da ata de registro de preços.</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Os contratos decorrentes do sistema de registro de preços poderão ser alterados, observado o art. 124 da Lei nº 14.133, de 2021.</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Após a homologação da licitação ou da contratação direta, deverão ser observadas as seguintes condições para formalização da ata de registro de preços:</w:t>
      </w:r>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Serão registrados na ata os preços e os quantita</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vos do adjudicatário, devendo ser observada a possibilidade de o licitante oferecer ou não proposta em quantitativo inferior ao máximo previsto no edital ou no aviso de contratação direta e se obrigar nos limites dela;</w:t>
      </w:r>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Será incluído na ata, na forma de anexo, o registro dos licitantes ou dos fornecedores que:</w:t>
      </w:r>
    </w:p>
    <w:p w:rsidR="00C4662F" w:rsidRPr="002903B3" w:rsidRDefault="00C4662F" w:rsidP="00C4662F">
      <w:pPr>
        <w:pStyle w:val="Nvel4"/>
        <w:numPr>
          <w:ilvl w:val="3"/>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 xml:space="preserve">Aceitarem cotar os bens, as obras ou os serviços com preços iguais aos do adjudicatário, observada a classificação da licitação; e </w:t>
      </w:r>
    </w:p>
    <w:p w:rsidR="00C4662F" w:rsidRPr="002903B3" w:rsidRDefault="00C4662F" w:rsidP="00C4662F">
      <w:pPr>
        <w:pStyle w:val="Nvel4"/>
        <w:numPr>
          <w:ilvl w:val="3"/>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 xml:space="preserve">Mantiverem sua proposta original. </w:t>
      </w:r>
      <w:bookmarkStart w:id="1" w:name="cadastro_reserva"/>
      <w:bookmarkEnd w:id="1"/>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lastRenderedPageBreak/>
        <w:t>Será respeitada, nas contratações, a ordem de classificação dos licitantes ou dos fornecedores registrados na ata.</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O registro a que se refere o item 5.4.2</w:t>
      </w:r>
      <w:r w:rsidRPr="002903B3">
        <w:rPr>
          <w:rFonts w:ascii="Times New Roman" w:hAnsi="Times New Roman" w:cs="Times New Roman"/>
          <w:b/>
          <w:bCs/>
          <w:color w:val="000000" w:themeColor="text1"/>
          <w:sz w:val="24"/>
          <w:szCs w:val="24"/>
        </w:rPr>
        <w:t xml:space="preserve"> </w:t>
      </w:r>
      <w:r w:rsidRPr="002903B3">
        <w:rPr>
          <w:rFonts w:ascii="Times New Roman" w:hAnsi="Times New Roman" w:cs="Times New Roman"/>
          <w:color w:val="000000" w:themeColor="text1"/>
          <w:sz w:val="24"/>
          <w:szCs w:val="24"/>
        </w:rPr>
        <w:t>tem por obje</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vo a formação de cadastro de reserva para o caso de impossibilidade de atendimento pelo signatário da ata.</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Para fins da ordem de classificação, os licitantes ou fornecedores que aceitarem reduzir suas propostas para o preço do adjudicatário antecederão aqueles que mantiverem sua proposta original.</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 xml:space="preserve">A habilitação dos licitantes que comporão o cadastro de reserva a que se refere o item </w:t>
      </w:r>
      <w:r w:rsidRPr="002903B3">
        <w:rPr>
          <w:rFonts w:ascii="Times New Roman" w:hAnsi="Times New Roman" w:cs="Times New Roman"/>
          <w:color w:val="000000" w:themeColor="text1"/>
          <w:sz w:val="24"/>
          <w:szCs w:val="24"/>
        </w:rPr>
        <w:fldChar w:fldCharType="begin"/>
      </w:r>
      <w:r w:rsidRPr="002903B3">
        <w:rPr>
          <w:rFonts w:ascii="Times New Roman" w:hAnsi="Times New Roman" w:cs="Times New Roman"/>
          <w:color w:val="000000" w:themeColor="text1"/>
          <w:sz w:val="24"/>
          <w:szCs w:val="24"/>
        </w:rPr>
        <w:instrText xml:space="preserve"> REF cadastro_reserva \r \h  \* MERGEFORMAT </w:instrText>
      </w:r>
      <w:r w:rsidRPr="002903B3">
        <w:rPr>
          <w:rFonts w:ascii="Times New Roman" w:hAnsi="Times New Roman" w:cs="Times New Roman"/>
          <w:color w:val="000000" w:themeColor="text1"/>
          <w:sz w:val="24"/>
          <w:szCs w:val="24"/>
        </w:rPr>
      </w:r>
      <w:r w:rsidRPr="002903B3">
        <w:rPr>
          <w:rFonts w:ascii="Times New Roman" w:hAnsi="Times New Roman" w:cs="Times New Roman"/>
          <w:color w:val="000000" w:themeColor="text1"/>
          <w:sz w:val="24"/>
          <w:szCs w:val="24"/>
        </w:rPr>
        <w:fldChar w:fldCharType="separate"/>
      </w:r>
      <w:r w:rsidRPr="002903B3">
        <w:rPr>
          <w:rFonts w:ascii="Times New Roman" w:hAnsi="Times New Roman" w:cs="Times New Roman"/>
          <w:color w:val="000000" w:themeColor="text1"/>
          <w:sz w:val="24"/>
          <w:szCs w:val="24"/>
        </w:rPr>
        <w:t>5.4.2.2</w:t>
      </w:r>
      <w:r w:rsidRPr="002903B3">
        <w:rPr>
          <w:rFonts w:ascii="Times New Roman" w:hAnsi="Times New Roman" w:cs="Times New Roman"/>
          <w:color w:val="000000" w:themeColor="text1"/>
          <w:sz w:val="24"/>
          <w:szCs w:val="24"/>
        </w:rPr>
        <w:fldChar w:fldCharType="end"/>
      </w:r>
      <w:r w:rsidRPr="002903B3">
        <w:rPr>
          <w:rFonts w:ascii="Times New Roman" w:hAnsi="Times New Roman" w:cs="Times New Roman"/>
          <w:color w:val="000000" w:themeColor="text1"/>
          <w:sz w:val="24"/>
          <w:szCs w:val="24"/>
        </w:rPr>
        <w:t xml:space="preserve"> somente será efetuada quando houver necessidade de contratação dos licitantes remanescentes, nas seguintes hipóteses:</w:t>
      </w:r>
      <w:bookmarkStart w:id="2" w:name="habilitacao_reserva"/>
      <w:bookmarkEnd w:id="2"/>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Quando o licitante vencedor não assinar a ata de registro de preços, no prazo e nas condições estabelecidos no edital ou no aviso de contratação direta; e</w:t>
      </w:r>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 xml:space="preserve">Quando houver o cancelamento do registro do licitante ou do registro de preços nas hipóteses previstas no item </w:t>
      </w:r>
      <w:r w:rsidRPr="002903B3">
        <w:rPr>
          <w:rFonts w:ascii="Times New Roman" w:hAnsi="Times New Roman" w:cs="Times New Roman"/>
          <w:color w:val="000000" w:themeColor="text1"/>
          <w:sz w:val="24"/>
          <w:szCs w:val="24"/>
        </w:rPr>
        <w:fldChar w:fldCharType="begin"/>
      </w:r>
      <w:r w:rsidRPr="002903B3">
        <w:rPr>
          <w:rFonts w:ascii="Times New Roman" w:hAnsi="Times New Roman" w:cs="Times New Roman"/>
          <w:color w:val="000000" w:themeColor="text1"/>
          <w:sz w:val="24"/>
          <w:szCs w:val="24"/>
        </w:rPr>
        <w:instrText xml:space="preserve"> REF cancelamento \r \h  \* MERGEFORMAT </w:instrText>
      </w:r>
      <w:r w:rsidRPr="002903B3">
        <w:rPr>
          <w:rFonts w:ascii="Times New Roman" w:hAnsi="Times New Roman" w:cs="Times New Roman"/>
          <w:color w:val="000000" w:themeColor="text1"/>
          <w:sz w:val="24"/>
          <w:szCs w:val="24"/>
        </w:rPr>
      </w:r>
      <w:r w:rsidRPr="002903B3">
        <w:rPr>
          <w:rFonts w:ascii="Times New Roman" w:hAnsi="Times New Roman" w:cs="Times New Roman"/>
          <w:color w:val="000000" w:themeColor="text1"/>
          <w:sz w:val="24"/>
          <w:szCs w:val="24"/>
        </w:rPr>
        <w:fldChar w:fldCharType="separate"/>
      </w:r>
      <w:r w:rsidRPr="002903B3">
        <w:rPr>
          <w:rFonts w:ascii="Times New Roman" w:hAnsi="Times New Roman" w:cs="Times New Roman"/>
          <w:color w:val="000000" w:themeColor="text1"/>
          <w:sz w:val="24"/>
          <w:szCs w:val="24"/>
        </w:rPr>
        <w:t>9</w:t>
      </w:r>
      <w:r w:rsidRPr="002903B3">
        <w:rPr>
          <w:rFonts w:ascii="Times New Roman" w:hAnsi="Times New Roman" w:cs="Times New Roman"/>
          <w:color w:val="000000" w:themeColor="text1"/>
          <w:sz w:val="24"/>
          <w:szCs w:val="24"/>
        </w:rPr>
        <w:fldChar w:fldCharType="end"/>
      </w:r>
      <w:r w:rsidRPr="002903B3">
        <w:rPr>
          <w:rFonts w:ascii="Times New Roman" w:hAnsi="Times New Roman" w:cs="Times New Roman"/>
          <w:color w:val="000000" w:themeColor="text1"/>
          <w:sz w:val="24"/>
          <w:szCs w:val="24"/>
        </w:rPr>
        <w:t>.</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O preço registrado com indicação dos licitantes e fornecedores será divulgado no PNCP e ficará disponibilizado durante a vigência da ata de registro de preços.</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A ata de registro de preços será assinada por meio de assinatura digital e disponibilizada no Sistema de Registro de Preços.</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 xml:space="preserve">Quando o convocado não assinar a ata de registro de preços no prazo e nas condições estabelecidos no edital ou no aviso de contratação, e observado o disposto no item </w:t>
      </w:r>
      <w:r w:rsidRPr="002903B3">
        <w:rPr>
          <w:rFonts w:ascii="Times New Roman" w:hAnsi="Times New Roman" w:cs="Times New Roman"/>
          <w:color w:val="000000" w:themeColor="text1"/>
          <w:sz w:val="24"/>
          <w:szCs w:val="24"/>
        </w:rPr>
        <w:fldChar w:fldCharType="begin"/>
      </w:r>
      <w:r w:rsidRPr="002903B3">
        <w:rPr>
          <w:rFonts w:ascii="Times New Roman" w:hAnsi="Times New Roman" w:cs="Times New Roman"/>
          <w:color w:val="000000" w:themeColor="text1"/>
          <w:sz w:val="24"/>
          <w:szCs w:val="24"/>
        </w:rPr>
        <w:instrText xml:space="preserve"> REF habilitacao_reserva \r \h  \* MERGEFORMAT </w:instrText>
      </w:r>
      <w:r w:rsidRPr="002903B3">
        <w:rPr>
          <w:rFonts w:ascii="Times New Roman" w:hAnsi="Times New Roman" w:cs="Times New Roman"/>
          <w:color w:val="000000" w:themeColor="text1"/>
          <w:sz w:val="24"/>
          <w:szCs w:val="24"/>
        </w:rPr>
      </w:r>
      <w:r w:rsidRPr="002903B3">
        <w:rPr>
          <w:rFonts w:ascii="Times New Roman" w:hAnsi="Times New Roman" w:cs="Times New Roman"/>
          <w:color w:val="000000" w:themeColor="text1"/>
          <w:sz w:val="24"/>
          <w:szCs w:val="24"/>
        </w:rPr>
        <w:fldChar w:fldCharType="separate"/>
      </w:r>
      <w:r w:rsidRPr="002903B3">
        <w:rPr>
          <w:rFonts w:ascii="Times New Roman" w:hAnsi="Times New Roman" w:cs="Times New Roman"/>
          <w:color w:val="000000" w:themeColor="text1"/>
          <w:sz w:val="24"/>
          <w:szCs w:val="24"/>
        </w:rPr>
        <w:t>5.7</w:t>
      </w:r>
      <w:r w:rsidRPr="002903B3">
        <w:rPr>
          <w:rFonts w:ascii="Times New Roman" w:hAnsi="Times New Roman" w:cs="Times New Roman"/>
          <w:color w:val="000000" w:themeColor="text1"/>
          <w:sz w:val="24"/>
          <w:szCs w:val="24"/>
        </w:rPr>
        <w:fldChar w:fldCharType="end"/>
      </w:r>
      <w:r w:rsidRPr="002903B3">
        <w:rPr>
          <w:rFonts w:ascii="Times New Roman" w:hAnsi="Times New Roman" w:cs="Times New Roman"/>
          <w:color w:val="000000" w:themeColor="text1"/>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3" w:name="recusa_dos_que_baixaram_preco"/>
      <w:bookmarkEnd w:id="3"/>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Na hipótese de nenhum dos licitantes que trata o item 5.4.2.1, aceitar a contratação nos termos do item anterior, a Administração, observados o valor es</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mado e sua eventual atualização nos termos do edital, poderá:</w:t>
      </w:r>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Adjudicar e firmar o contrato nas condições ofertadas pelos licitantes ou fornecedores remanescentes, atendida a ordem classificatória, quando frustrada a negociação de melhor condição.</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C4662F" w:rsidRPr="002903B3" w:rsidRDefault="00C4662F" w:rsidP="00C4662F">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4"/>
          <w:szCs w:val="24"/>
        </w:rPr>
      </w:pPr>
    </w:p>
    <w:p w:rsidR="00C4662F" w:rsidRPr="002903B3" w:rsidRDefault="00C4662F" w:rsidP="00C4662F">
      <w:pPr>
        <w:pStyle w:val="Nivel01"/>
        <w:numPr>
          <w:ilvl w:val="0"/>
          <w:numId w:val="3"/>
        </w:numPr>
        <w:ind w:left="170" w:firstLine="0"/>
        <w:rPr>
          <w:rFonts w:ascii="Times New Roman" w:hAnsi="Times New Roman" w:cs="Times New Roman"/>
          <w:color w:val="000000" w:themeColor="text1"/>
        </w:rPr>
      </w:pPr>
      <w:r w:rsidRPr="002903B3">
        <w:rPr>
          <w:rFonts w:ascii="Times New Roman" w:hAnsi="Times New Roman" w:cs="Times New Roman"/>
          <w:color w:val="000000" w:themeColor="text1"/>
        </w:rPr>
        <w:t>ALTERAÇÃO OU ATUALIZAÇÃO DOS PREÇOS REGISTRADOS</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Os preços registrados poderão ser alterados ou atualizados em decorrência de eventual redução dos preços pra</w:t>
      </w:r>
      <w:r w:rsidRPr="002903B3">
        <w:rPr>
          <w:rFonts w:ascii="Times New Roman" w:eastAsia="Calibri" w:hAnsi="Times New Roman" w:cs="Times New Roman"/>
          <w:color w:val="000000" w:themeColor="text1"/>
          <w:sz w:val="24"/>
          <w:szCs w:val="24"/>
        </w:rPr>
        <w:t>ti</w:t>
      </w:r>
      <w:r w:rsidRPr="002903B3">
        <w:rPr>
          <w:rFonts w:ascii="Times New Roman" w:hAnsi="Times New Roman" w:cs="Times New Roman"/>
          <w:color w:val="000000" w:themeColor="text1"/>
          <w:sz w:val="24"/>
          <w:szCs w:val="24"/>
        </w:rPr>
        <w:t>cados no mercado ou de fato que eleve o custo dos bens, das obras ou dos serviços registrados, nas seguintes situações:</w:t>
      </w:r>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Em caso de criação, alteração ou ex</w:t>
      </w:r>
      <w:r w:rsidRPr="002903B3">
        <w:rPr>
          <w:rFonts w:ascii="Times New Roman" w:eastAsia="Calibri" w:hAnsi="Times New Roman" w:cs="Times New Roman"/>
          <w:color w:val="000000" w:themeColor="text1"/>
          <w:sz w:val="24"/>
          <w:szCs w:val="24"/>
        </w:rPr>
        <w:t>ti</w:t>
      </w:r>
      <w:r w:rsidRPr="002903B3">
        <w:rPr>
          <w:rFonts w:ascii="Times New Roman" w:hAnsi="Times New Roman" w:cs="Times New Roman"/>
          <w:color w:val="000000" w:themeColor="text1"/>
          <w:sz w:val="24"/>
          <w:szCs w:val="24"/>
        </w:rPr>
        <w:t xml:space="preserve">nção de quaisquer tributos ou encargos legais ou a superveniência de disposições legais, com comprovada repercussão sobre os preços registrados; </w:t>
      </w:r>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Na hipótese de previsão no edital ou no aviso de contratação direta de cláusula de reajustamento ou repactuação sobre os preços registrados, nos termos da Lei nº 14.133, de 2021.</w:t>
      </w:r>
    </w:p>
    <w:p w:rsidR="00C4662F" w:rsidRPr="002903B3" w:rsidRDefault="00C4662F" w:rsidP="00C4662F">
      <w:pPr>
        <w:pStyle w:val="Nvel4"/>
        <w:numPr>
          <w:ilvl w:val="3"/>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 xml:space="preserve">No caso do reajustamento, deverá ser respeitada a contagem da anualidade e o índice previstos para a contratação;  </w:t>
      </w:r>
    </w:p>
    <w:p w:rsidR="00C4662F" w:rsidRPr="002903B3" w:rsidRDefault="00C4662F" w:rsidP="00C4662F">
      <w:pPr>
        <w:pStyle w:val="Nvel4"/>
        <w:numPr>
          <w:ilvl w:val="3"/>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No caso da repactuação, poderá ser a pedido do interessado, conforme critérios definidos para a contratação.</w:t>
      </w:r>
    </w:p>
    <w:p w:rsidR="00C4662F" w:rsidRPr="002903B3" w:rsidRDefault="00C4662F" w:rsidP="00C4662F">
      <w:pPr>
        <w:pStyle w:val="Nvel4"/>
        <w:spacing w:before="0" w:after="0" w:line="240" w:lineRule="auto"/>
        <w:ind w:left="0"/>
        <w:jc w:val="both"/>
        <w:rPr>
          <w:rFonts w:ascii="Times New Roman" w:hAnsi="Times New Roman" w:cs="Times New Roman"/>
          <w:color w:val="000000" w:themeColor="text1"/>
          <w:sz w:val="24"/>
          <w:szCs w:val="24"/>
        </w:rPr>
      </w:pPr>
    </w:p>
    <w:p w:rsidR="00C4662F" w:rsidRPr="002903B3" w:rsidRDefault="00C4662F" w:rsidP="00C4662F">
      <w:pPr>
        <w:pStyle w:val="Nivel01"/>
        <w:numPr>
          <w:ilvl w:val="0"/>
          <w:numId w:val="3"/>
        </w:numPr>
        <w:ind w:left="170" w:firstLine="0"/>
        <w:rPr>
          <w:rFonts w:ascii="Times New Roman" w:hAnsi="Times New Roman" w:cs="Times New Roman"/>
          <w:color w:val="000000" w:themeColor="text1"/>
        </w:rPr>
      </w:pPr>
      <w:r w:rsidRPr="002903B3">
        <w:rPr>
          <w:rFonts w:ascii="Times New Roman" w:hAnsi="Times New Roman" w:cs="Times New Roman"/>
          <w:color w:val="000000" w:themeColor="text1"/>
        </w:rPr>
        <w:t>NEGOCIAÇÃO DE PREÇOS REGISTRADOS</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Na hipótese de o preço registrado tornar-se superior ao preço pra</w:t>
      </w:r>
      <w:r w:rsidRPr="002903B3">
        <w:rPr>
          <w:rFonts w:ascii="Times New Roman" w:eastAsia="Calibri" w:hAnsi="Times New Roman" w:cs="Times New Roman"/>
          <w:color w:val="000000" w:themeColor="text1"/>
          <w:sz w:val="24"/>
          <w:szCs w:val="24"/>
        </w:rPr>
        <w:t>ti</w:t>
      </w:r>
      <w:r w:rsidRPr="002903B3">
        <w:rPr>
          <w:rFonts w:ascii="Times New Roman" w:hAnsi="Times New Roman" w:cs="Times New Roman"/>
          <w:color w:val="000000" w:themeColor="text1"/>
          <w:sz w:val="24"/>
          <w:szCs w:val="24"/>
        </w:rPr>
        <w:t>cado no mercado por mo</w:t>
      </w:r>
      <w:r w:rsidRPr="002903B3">
        <w:rPr>
          <w:rFonts w:ascii="Times New Roman" w:eastAsia="Calibri" w:hAnsi="Times New Roman" w:cs="Times New Roman"/>
          <w:color w:val="000000" w:themeColor="text1"/>
          <w:sz w:val="24"/>
          <w:szCs w:val="24"/>
        </w:rPr>
        <w:t>ti</w:t>
      </w:r>
      <w:r w:rsidRPr="002903B3">
        <w:rPr>
          <w:rFonts w:ascii="Times New Roman" w:hAnsi="Times New Roman" w:cs="Times New Roman"/>
          <w:color w:val="000000" w:themeColor="text1"/>
          <w:sz w:val="24"/>
          <w:szCs w:val="24"/>
        </w:rPr>
        <w:t>vo superveniente, o órgão ou en</w:t>
      </w:r>
      <w:r w:rsidRPr="002903B3">
        <w:rPr>
          <w:rFonts w:ascii="Times New Roman" w:eastAsia="Calibri" w:hAnsi="Times New Roman" w:cs="Times New Roman"/>
          <w:color w:val="000000" w:themeColor="text1"/>
          <w:sz w:val="24"/>
          <w:szCs w:val="24"/>
        </w:rPr>
        <w:t>ti</w:t>
      </w:r>
      <w:r w:rsidRPr="002903B3">
        <w:rPr>
          <w:rFonts w:ascii="Times New Roman" w:hAnsi="Times New Roman" w:cs="Times New Roman"/>
          <w:color w:val="000000" w:themeColor="text1"/>
          <w:sz w:val="24"/>
          <w:szCs w:val="24"/>
        </w:rPr>
        <w:t>dade gerenciadora convocará o fornecedor para negociar a redução do preço registrado.</w:t>
      </w:r>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Caso não aceite reduzir seu preço aos valores pra</w:t>
      </w:r>
      <w:r w:rsidRPr="002903B3">
        <w:rPr>
          <w:rFonts w:ascii="Times New Roman" w:eastAsia="Calibri" w:hAnsi="Times New Roman" w:cs="Times New Roman"/>
          <w:color w:val="000000" w:themeColor="text1"/>
          <w:sz w:val="24"/>
          <w:szCs w:val="24"/>
        </w:rPr>
        <w:t>ti</w:t>
      </w:r>
      <w:r w:rsidRPr="002903B3">
        <w:rPr>
          <w:rFonts w:ascii="Times New Roman" w:hAnsi="Times New Roman" w:cs="Times New Roman"/>
          <w:color w:val="000000" w:themeColor="text1"/>
          <w:sz w:val="24"/>
          <w:szCs w:val="24"/>
        </w:rPr>
        <w:t>cados pelo mercado, o fornecedor será liberado do compromisso assumido quanto ao item registrado, sem aplicação de penalidades administrativas.</w:t>
      </w:r>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Se não obtiver êxito nas negociações, o órgão ou en</w:t>
      </w:r>
      <w:r w:rsidRPr="002903B3">
        <w:rPr>
          <w:rFonts w:ascii="Times New Roman" w:eastAsia="Calibri" w:hAnsi="Times New Roman" w:cs="Times New Roman"/>
          <w:color w:val="000000" w:themeColor="text1"/>
          <w:sz w:val="24"/>
          <w:szCs w:val="24"/>
        </w:rPr>
        <w:t>tid</w:t>
      </w:r>
      <w:r w:rsidRPr="002903B3">
        <w:rPr>
          <w:rFonts w:ascii="Times New Roman" w:hAnsi="Times New Roman" w:cs="Times New Roman"/>
          <w:color w:val="000000" w:themeColor="text1"/>
          <w:sz w:val="24"/>
          <w:szCs w:val="24"/>
        </w:rPr>
        <w:t>ade gerenciadora procederá ao cancelamento da ata de registro de preços, adotando as medidas cabíveis para obtenção de contratação mais vantajosa.</w:t>
      </w:r>
      <w:bookmarkStart w:id="4" w:name="reducao_preco_mercado_negociacao_frustra"/>
      <w:bookmarkEnd w:id="4"/>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Na hipótese de redução do preço registrado, o gerenciador comunicará aos órgãos e às en</w:t>
      </w:r>
      <w:r w:rsidRPr="002903B3">
        <w:rPr>
          <w:rFonts w:ascii="Times New Roman" w:eastAsia="Calibri" w:hAnsi="Times New Roman" w:cs="Times New Roman"/>
          <w:color w:val="000000" w:themeColor="text1"/>
          <w:sz w:val="24"/>
          <w:szCs w:val="24"/>
        </w:rPr>
        <w:t>ti</w:t>
      </w:r>
      <w:r w:rsidRPr="002903B3">
        <w:rPr>
          <w:rFonts w:ascii="Times New Roman" w:hAnsi="Times New Roman" w:cs="Times New Roman"/>
          <w:color w:val="000000" w:themeColor="text1"/>
          <w:sz w:val="24"/>
          <w:szCs w:val="24"/>
        </w:rPr>
        <w:t xml:space="preserve">dades que </w:t>
      </w:r>
      <w:r w:rsidRPr="002903B3">
        <w:rPr>
          <w:rFonts w:ascii="Times New Roman" w:eastAsia="Calibri" w:hAnsi="Times New Roman" w:cs="Times New Roman"/>
          <w:color w:val="000000" w:themeColor="text1"/>
          <w:sz w:val="24"/>
          <w:szCs w:val="24"/>
        </w:rPr>
        <w:t>ti</w:t>
      </w:r>
      <w:r w:rsidRPr="002903B3">
        <w:rPr>
          <w:rFonts w:ascii="Times New Roman" w:hAnsi="Times New Roman" w:cs="Times New Roman"/>
          <w:color w:val="000000" w:themeColor="text1"/>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 w:name="hipotese_preco_mercado_maior"/>
      <w:bookmarkEnd w:id="5"/>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lastRenderedPageBreak/>
        <w:t xml:space="preserve">Neste caso, o fornecedor encaminhará, juntamente com o pedido de alteração, a documentação comprobatória ou </w:t>
      </w:r>
      <w:proofErr w:type="spellStart"/>
      <w:r w:rsidRPr="002903B3">
        <w:rPr>
          <w:rFonts w:ascii="Times New Roman" w:hAnsi="Times New Roman" w:cs="Times New Roman"/>
          <w:color w:val="000000" w:themeColor="text1"/>
          <w:sz w:val="24"/>
          <w:szCs w:val="24"/>
        </w:rPr>
        <w:t>a</w:t>
      </w:r>
      <w:proofErr w:type="spellEnd"/>
      <w:r w:rsidRPr="002903B3">
        <w:rPr>
          <w:rFonts w:ascii="Times New Roman" w:hAnsi="Times New Roman" w:cs="Times New Roman"/>
          <w:color w:val="000000" w:themeColor="text1"/>
          <w:sz w:val="24"/>
          <w:szCs w:val="24"/>
        </w:rPr>
        <w:t xml:space="preserve"> planilha de custos que demonstre a inviabilidade do preço registrado em relação às condições inicialmente pactuadas.</w:t>
      </w:r>
      <w:bookmarkStart w:id="6" w:name="prova_preco_mercado_maior"/>
      <w:bookmarkEnd w:id="6"/>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Não hipótese de não comprovação da existência de fato superveniente que inviabilize o preço registrado, o pedido será indeferido pelo órgão ou en</w:t>
      </w:r>
      <w:r w:rsidRPr="002903B3">
        <w:rPr>
          <w:rFonts w:ascii="Times New Roman" w:eastAsia="Calibri" w:hAnsi="Times New Roman" w:cs="Times New Roman"/>
          <w:color w:val="000000" w:themeColor="text1"/>
          <w:sz w:val="24"/>
          <w:szCs w:val="24"/>
        </w:rPr>
        <w:t>ti</w:t>
      </w:r>
      <w:r w:rsidRPr="002903B3">
        <w:rPr>
          <w:rFonts w:ascii="Times New Roman" w:hAnsi="Times New Roman" w:cs="Times New Roman"/>
          <w:color w:val="000000" w:themeColor="text1"/>
          <w:sz w:val="24"/>
          <w:szCs w:val="24"/>
        </w:rPr>
        <w:t xml:space="preserve">dade gerenciadora e o fornecedor deverá cumprir as obrigações estabelecidas na ata, sob pena de cancelamento do seu registro, nos termos do item </w:t>
      </w:r>
      <w:r w:rsidRPr="002903B3">
        <w:rPr>
          <w:rFonts w:ascii="Times New Roman" w:hAnsi="Times New Roman" w:cs="Times New Roman"/>
          <w:color w:val="000000" w:themeColor="text1"/>
          <w:sz w:val="24"/>
          <w:szCs w:val="24"/>
        </w:rPr>
        <w:fldChar w:fldCharType="begin"/>
      </w:r>
      <w:r w:rsidRPr="002903B3">
        <w:rPr>
          <w:rFonts w:ascii="Times New Roman" w:hAnsi="Times New Roman" w:cs="Times New Roman"/>
          <w:color w:val="000000" w:themeColor="text1"/>
          <w:sz w:val="24"/>
          <w:szCs w:val="24"/>
        </w:rPr>
        <w:instrText xml:space="preserve"> REF cancelamento_do_fornecedor \r \h  \* MERGEFORMAT </w:instrText>
      </w:r>
      <w:r w:rsidRPr="002903B3">
        <w:rPr>
          <w:rFonts w:ascii="Times New Roman" w:hAnsi="Times New Roman" w:cs="Times New Roman"/>
          <w:color w:val="000000" w:themeColor="text1"/>
          <w:sz w:val="24"/>
          <w:szCs w:val="24"/>
        </w:rPr>
      </w:r>
      <w:r w:rsidRPr="002903B3">
        <w:rPr>
          <w:rFonts w:ascii="Times New Roman" w:hAnsi="Times New Roman" w:cs="Times New Roman"/>
          <w:color w:val="000000" w:themeColor="text1"/>
          <w:sz w:val="24"/>
          <w:szCs w:val="24"/>
        </w:rPr>
        <w:fldChar w:fldCharType="separate"/>
      </w:r>
      <w:r w:rsidRPr="002903B3">
        <w:rPr>
          <w:rFonts w:ascii="Times New Roman" w:hAnsi="Times New Roman" w:cs="Times New Roman"/>
          <w:color w:val="000000" w:themeColor="text1"/>
          <w:sz w:val="24"/>
          <w:szCs w:val="24"/>
        </w:rPr>
        <w:t>9.1</w:t>
      </w:r>
      <w:r w:rsidRPr="002903B3">
        <w:rPr>
          <w:rFonts w:ascii="Times New Roman" w:hAnsi="Times New Roman" w:cs="Times New Roman"/>
          <w:color w:val="000000" w:themeColor="text1"/>
          <w:sz w:val="24"/>
          <w:szCs w:val="24"/>
        </w:rPr>
        <w:fldChar w:fldCharType="end"/>
      </w:r>
      <w:r w:rsidRPr="002903B3">
        <w:rPr>
          <w:rFonts w:ascii="Times New Roman" w:hAnsi="Times New Roman" w:cs="Times New Roman"/>
          <w:color w:val="000000" w:themeColor="text1"/>
          <w:sz w:val="24"/>
          <w:szCs w:val="24"/>
        </w:rPr>
        <w:t>, sem prejuízo das sanções previstas na Lei nº 14.133, de 2021, e na legislação aplicável.</w:t>
      </w:r>
      <w:bookmarkStart w:id="7" w:name="nao_comprovacao_majoracao_mercado"/>
      <w:bookmarkEnd w:id="7"/>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 xml:space="preserve">Se não obtiver êxito nas negociações, o órgão ou entidade gerenciadora procederá ao cancelamento da ata de registro de preços, nos termos do item </w:t>
      </w:r>
      <w:r w:rsidRPr="002903B3">
        <w:rPr>
          <w:rFonts w:ascii="Times New Roman" w:hAnsi="Times New Roman" w:cs="Times New Roman"/>
          <w:color w:val="000000" w:themeColor="text1"/>
          <w:sz w:val="24"/>
          <w:szCs w:val="24"/>
        </w:rPr>
        <w:fldChar w:fldCharType="begin"/>
      </w:r>
      <w:r w:rsidRPr="002903B3">
        <w:rPr>
          <w:rFonts w:ascii="Times New Roman" w:hAnsi="Times New Roman" w:cs="Times New Roman"/>
          <w:color w:val="000000" w:themeColor="text1"/>
          <w:sz w:val="24"/>
          <w:szCs w:val="24"/>
        </w:rPr>
        <w:instrText xml:space="preserve"> REF cancelamento_da_ata \r \h  \* MERGEFORMAT </w:instrText>
      </w:r>
      <w:r w:rsidRPr="002903B3">
        <w:rPr>
          <w:rFonts w:ascii="Times New Roman" w:hAnsi="Times New Roman" w:cs="Times New Roman"/>
          <w:color w:val="000000" w:themeColor="text1"/>
          <w:sz w:val="24"/>
          <w:szCs w:val="24"/>
        </w:rPr>
      </w:r>
      <w:r w:rsidRPr="002903B3">
        <w:rPr>
          <w:rFonts w:ascii="Times New Roman" w:hAnsi="Times New Roman" w:cs="Times New Roman"/>
          <w:color w:val="000000" w:themeColor="text1"/>
          <w:sz w:val="24"/>
          <w:szCs w:val="24"/>
        </w:rPr>
        <w:fldChar w:fldCharType="separate"/>
      </w:r>
      <w:r w:rsidRPr="002903B3">
        <w:rPr>
          <w:rFonts w:ascii="Times New Roman" w:hAnsi="Times New Roman" w:cs="Times New Roman"/>
          <w:color w:val="000000" w:themeColor="text1"/>
          <w:sz w:val="24"/>
          <w:szCs w:val="24"/>
        </w:rPr>
        <w:t>9.4</w:t>
      </w:r>
      <w:r w:rsidRPr="002903B3">
        <w:rPr>
          <w:rFonts w:ascii="Times New Roman" w:hAnsi="Times New Roman" w:cs="Times New Roman"/>
          <w:color w:val="000000" w:themeColor="text1"/>
          <w:sz w:val="24"/>
          <w:szCs w:val="24"/>
        </w:rPr>
        <w:fldChar w:fldCharType="end"/>
      </w:r>
      <w:r w:rsidRPr="002903B3">
        <w:rPr>
          <w:rFonts w:ascii="Times New Roman" w:hAnsi="Times New Roman" w:cs="Times New Roman"/>
          <w:color w:val="000000" w:themeColor="text1"/>
          <w:sz w:val="24"/>
          <w:szCs w:val="24"/>
        </w:rPr>
        <w:t>, e adotará as medidas cabíveis para a obtenção da contratação mais vantajosa.</w:t>
      </w:r>
      <w:bookmarkStart w:id="8" w:name="majora_preco_mercado_negociacao_frustra"/>
      <w:bookmarkEnd w:id="8"/>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 xml:space="preserve">Na hipótese de comprovação da majoração do preço de mercado que inviabilize o preço registrado, conforme previsto no item </w:t>
      </w:r>
      <w:r w:rsidRPr="002903B3">
        <w:rPr>
          <w:rFonts w:ascii="Times New Roman" w:hAnsi="Times New Roman" w:cs="Times New Roman"/>
          <w:color w:val="000000" w:themeColor="text1"/>
          <w:sz w:val="24"/>
          <w:szCs w:val="24"/>
        </w:rPr>
        <w:fldChar w:fldCharType="begin"/>
      </w:r>
      <w:r w:rsidRPr="002903B3">
        <w:rPr>
          <w:rFonts w:ascii="Times New Roman" w:hAnsi="Times New Roman" w:cs="Times New Roman"/>
          <w:color w:val="000000" w:themeColor="text1"/>
          <w:sz w:val="24"/>
          <w:szCs w:val="24"/>
        </w:rPr>
        <w:instrText xml:space="preserve"> REF hipotese_preco_mercado_maior \r \h  \* MERGEFORMAT </w:instrText>
      </w:r>
      <w:r w:rsidRPr="002903B3">
        <w:rPr>
          <w:rFonts w:ascii="Times New Roman" w:hAnsi="Times New Roman" w:cs="Times New Roman"/>
          <w:color w:val="000000" w:themeColor="text1"/>
          <w:sz w:val="24"/>
          <w:szCs w:val="24"/>
        </w:rPr>
      </w:r>
      <w:r w:rsidRPr="002903B3">
        <w:rPr>
          <w:rFonts w:ascii="Times New Roman" w:hAnsi="Times New Roman" w:cs="Times New Roman"/>
          <w:color w:val="000000" w:themeColor="text1"/>
          <w:sz w:val="24"/>
          <w:szCs w:val="24"/>
        </w:rPr>
        <w:fldChar w:fldCharType="separate"/>
      </w:r>
      <w:r w:rsidRPr="002903B3">
        <w:rPr>
          <w:rFonts w:ascii="Times New Roman" w:hAnsi="Times New Roman" w:cs="Times New Roman"/>
          <w:color w:val="000000" w:themeColor="text1"/>
          <w:sz w:val="24"/>
          <w:szCs w:val="24"/>
        </w:rPr>
        <w:t>7.2</w:t>
      </w:r>
      <w:r w:rsidRPr="002903B3">
        <w:rPr>
          <w:rFonts w:ascii="Times New Roman" w:hAnsi="Times New Roman" w:cs="Times New Roman"/>
          <w:color w:val="000000" w:themeColor="text1"/>
          <w:sz w:val="24"/>
          <w:szCs w:val="24"/>
        </w:rPr>
        <w:fldChar w:fldCharType="end"/>
      </w:r>
      <w:r w:rsidRPr="002903B3">
        <w:rPr>
          <w:rFonts w:ascii="Times New Roman" w:hAnsi="Times New Roman" w:cs="Times New Roman"/>
          <w:color w:val="000000" w:themeColor="text1"/>
          <w:sz w:val="24"/>
          <w:szCs w:val="24"/>
        </w:rPr>
        <w:t xml:space="preserve"> e no item </w:t>
      </w:r>
      <w:r w:rsidRPr="002903B3">
        <w:rPr>
          <w:rFonts w:ascii="Times New Roman" w:hAnsi="Times New Roman" w:cs="Times New Roman"/>
          <w:color w:val="000000" w:themeColor="text1"/>
          <w:sz w:val="24"/>
          <w:szCs w:val="24"/>
        </w:rPr>
        <w:fldChar w:fldCharType="begin"/>
      </w:r>
      <w:r w:rsidRPr="002903B3">
        <w:rPr>
          <w:rFonts w:ascii="Times New Roman" w:hAnsi="Times New Roman" w:cs="Times New Roman"/>
          <w:color w:val="000000" w:themeColor="text1"/>
          <w:sz w:val="24"/>
          <w:szCs w:val="24"/>
        </w:rPr>
        <w:instrText xml:space="preserve"> REF prova_preco_mercado_maior \r \h  \* MERGEFORMAT </w:instrText>
      </w:r>
      <w:r w:rsidRPr="002903B3">
        <w:rPr>
          <w:rFonts w:ascii="Times New Roman" w:hAnsi="Times New Roman" w:cs="Times New Roman"/>
          <w:color w:val="000000" w:themeColor="text1"/>
          <w:sz w:val="24"/>
          <w:szCs w:val="24"/>
        </w:rPr>
      </w:r>
      <w:r w:rsidRPr="002903B3">
        <w:rPr>
          <w:rFonts w:ascii="Times New Roman" w:hAnsi="Times New Roman" w:cs="Times New Roman"/>
          <w:color w:val="000000" w:themeColor="text1"/>
          <w:sz w:val="24"/>
          <w:szCs w:val="24"/>
        </w:rPr>
        <w:fldChar w:fldCharType="separate"/>
      </w:r>
      <w:r w:rsidRPr="002903B3">
        <w:rPr>
          <w:rFonts w:ascii="Times New Roman" w:hAnsi="Times New Roman" w:cs="Times New Roman"/>
          <w:color w:val="000000" w:themeColor="text1"/>
          <w:sz w:val="24"/>
          <w:szCs w:val="24"/>
        </w:rPr>
        <w:t>7.2.1</w:t>
      </w:r>
      <w:r w:rsidRPr="002903B3">
        <w:rPr>
          <w:rFonts w:ascii="Times New Roman" w:hAnsi="Times New Roman" w:cs="Times New Roman"/>
          <w:color w:val="000000" w:themeColor="text1"/>
          <w:sz w:val="24"/>
          <w:szCs w:val="24"/>
        </w:rPr>
        <w:fldChar w:fldCharType="end"/>
      </w:r>
      <w:r w:rsidRPr="002903B3">
        <w:rPr>
          <w:rFonts w:ascii="Times New Roman" w:hAnsi="Times New Roman" w:cs="Times New Roman"/>
          <w:color w:val="000000" w:themeColor="text1"/>
          <w:sz w:val="24"/>
          <w:szCs w:val="24"/>
        </w:rPr>
        <w:t>, o órgão ou en</w:t>
      </w:r>
      <w:r w:rsidRPr="002903B3">
        <w:rPr>
          <w:rFonts w:ascii="Times New Roman" w:eastAsia="Calibri" w:hAnsi="Times New Roman" w:cs="Times New Roman"/>
          <w:color w:val="000000" w:themeColor="text1"/>
          <w:sz w:val="24"/>
          <w:szCs w:val="24"/>
        </w:rPr>
        <w:t>ti</w:t>
      </w:r>
      <w:r w:rsidRPr="002903B3">
        <w:rPr>
          <w:rFonts w:ascii="Times New Roman" w:hAnsi="Times New Roman" w:cs="Times New Roman"/>
          <w:color w:val="000000" w:themeColor="text1"/>
          <w:sz w:val="24"/>
          <w:szCs w:val="24"/>
        </w:rPr>
        <w:t>dade gerenciadora atualizará o preço registrado, de acordo com a realidade dos valores praticados pelo mercado.</w:t>
      </w:r>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 xml:space="preserve"> O órgão ou en</w:t>
      </w:r>
      <w:r w:rsidRPr="002903B3">
        <w:rPr>
          <w:rFonts w:ascii="Times New Roman" w:eastAsia="Calibri" w:hAnsi="Times New Roman" w:cs="Times New Roman"/>
          <w:color w:val="000000" w:themeColor="text1"/>
          <w:sz w:val="24"/>
          <w:szCs w:val="24"/>
        </w:rPr>
        <w:t>ti</w:t>
      </w:r>
      <w:r w:rsidRPr="002903B3">
        <w:rPr>
          <w:rFonts w:ascii="Times New Roman" w:hAnsi="Times New Roman" w:cs="Times New Roman"/>
          <w:color w:val="000000" w:themeColor="text1"/>
          <w:sz w:val="24"/>
          <w:szCs w:val="24"/>
        </w:rPr>
        <w:t>dade gerenciadora comunicará aos órgãos e às en</w:t>
      </w:r>
      <w:r w:rsidRPr="002903B3">
        <w:rPr>
          <w:rFonts w:ascii="Times New Roman" w:eastAsia="Calibri" w:hAnsi="Times New Roman" w:cs="Times New Roman"/>
          <w:color w:val="000000" w:themeColor="text1"/>
          <w:sz w:val="24"/>
          <w:szCs w:val="24"/>
        </w:rPr>
        <w:t>ti</w:t>
      </w:r>
      <w:r w:rsidRPr="002903B3">
        <w:rPr>
          <w:rFonts w:ascii="Times New Roman" w:hAnsi="Times New Roman" w:cs="Times New Roman"/>
          <w:color w:val="000000" w:themeColor="text1"/>
          <w:sz w:val="24"/>
          <w:szCs w:val="24"/>
        </w:rPr>
        <w:t xml:space="preserve">dades que </w:t>
      </w:r>
      <w:r w:rsidRPr="002903B3">
        <w:rPr>
          <w:rFonts w:ascii="Times New Roman" w:eastAsia="Calibri" w:hAnsi="Times New Roman" w:cs="Times New Roman"/>
          <w:color w:val="000000" w:themeColor="text1"/>
          <w:sz w:val="24"/>
          <w:szCs w:val="24"/>
        </w:rPr>
        <w:t>ti</w:t>
      </w:r>
      <w:r w:rsidRPr="002903B3">
        <w:rPr>
          <w:rFonts w:ascii="Times New Roman" w:hAnsi="Times New Roman" w:cs="Times New Roman"/>
          <w:color w:val="000000" w:themeColor="text1"/>
          <w:sz w:val="24"/>
          <w:szCs w:val="24"/>
        </w:rPr>
        <w:t>verem firmado contratos decorrentes da ata de registro de preços sobre a efe</w:t>
      </w:r>
      <w:r w:rsidRPr="002903B3">
        <w:rPr>
          <w:rFonts w:ascii="Times New Roman" w:eastAsia="Calibri" w:hAnsi="Times New Roman" w:cs="Times New Roman"/>
          <w:color w:val="000000" w:themeColor="text1"/>
          <w:sz w:val="24"/>
          <w:szCs w:val="24"/>
        </w:rPr>
        <w:t>ti</w:t>
      </w:r>
      <w:r w:rsidRPr="002903B3">
        <w:rPr>
          <w:rFonts w:ascii="Times New Roman" w:hAnsi="Times New Roman" w:cs="Times New Roman"/>
          <w:color w:val="000000" w:themeColor="text1"/>
          <w:sz w:val="24"/>
          <w:szCs w:val="24"/>
        </w:rPr>
        <w:t>va alteração do preço registrado, para que avaliem a necessidade de alteração contratual, observado o disposto no art. 124 da Lei nº 14.133, de 2021.</w:t>
      </w:r>
    </w:p>
    <w:p w:rsidR="00C4662F" w:rsidRPr="002903B3" w:rsidRDefault="00C4662F" w:rsidP="00C4662F">
      <w:pPr>
        <w:pStyle w:val="Nvel3"/>
        <w:numPr>
          <w:ilvl w:val="0"/>
          <w:numId w:val="0"/>
        </w:numPr>
        <w:spacing w:before="0" w:after="0" w:line="240" w:lineRule="auto"/>
        <w:jc w:val="both"/>
        <w:rPr>
          <w:rFonts w:ascii="Times New Roman" w:hAnsi="Times New Roman" w:cs="Times New Roman"/>
          <w:color w:val="000000" w:themeColor="text1"/>
          <w:sz w:val="24"/>
          <w:szCs w:val="24"/>
        </w:rPr>
      </w:pPr>
    </w:p>
    <w:p w:rsidR="00C4662F" w:rsidRPr="002903B3" w:rsidRDefault="00C4662F" w:rsidP="00C4662F">
      <w:pPr>
        <w:pStyle w:val="Nivel01"/>
        <w:numPr>
          <w:ilvl w:val="0"/>
          <w:numId w:val="3"/>
        </w:numPr>
        <w:ind w:left="170" w:firstLine="0"/>
        <w:rPr>
          <w:rFonts w:ascii="Times New Roman" w:hAnsi="Times New Roman" w:cs="Times New Roman"/>
          <w:color w:val="000000" w:themeColor="text1"/>
        </w:rPr>
      </w:pPr>
      <w:r w:rsidRPr="002903B3">
        <w:rPr>
          <w:rFonts w:ascii="Times New Roman" w:hAnsi="Times New Roman" w:cs="Times New Roman"/>
          <w:color w:val="000000" w:themeColor="text1"/>
        </w:rPr>
        <w:t>REMANEJAMENTO DAS QUANTIDADES REGISTRADAS NA ATA DE REGISTRO DE PREÇOS</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 xml:space="preserve"> As quan</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dades previstas para os itens com preços registrados nas atas de registro de preços poderão ser remanejadas pelo órgão ou en</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dade gerenciadora entre os órgãos ou as en</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dades par</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cipantes e não par</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cipantes do registro de preços.</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 xml:space="preserve"> O remanejamento somente poderá ser feito:</w:t>
      </w:r>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De órgão ou en</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dade par</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cipante para órgão ou en</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dade par</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cipante; ou</w:t>
      </w:r>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De órgão ou en</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dade par</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cipante para órgão ou entidade não participante.</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O órgão ou en</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dade gerenciadora que tiver es</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mado as quan</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dades que pretende contratar será considerado participante para efeito do remanejamento.</w:t>
      </w:r>
      <w:bookmarkStart w:id="9" w:name="gerenciador_estimador_é_partic_em_remane"/>
      <w:bookmarkEnd w:id="9"/>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Na hipótese de remanejamento de órgão ou entidade par</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cipante para órgão ou entidade não participante, serão observados os limites previstos no art. 32 do Decreto nº 11.462, de 2023.</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Competirá ao órgão ou à en</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dade gerenciadora autorizar o remanejamento solicitado, com a redução do quan</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ta</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vo inicialmente informado pelo órgão ou pela en</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dade par</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cipante, desde que haja prévia anuência do órgão ou da en</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dade que sofrer redução dos quantitativos informados.</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Caso o remanejamento seja feito entre órgãos ou en</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dades dos Estados, do Distrito Federal ou de Municípios dis</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 xml:space="preserve">ntos, caberá ao fornecedor beneficiário da ata de </w:t>
      </w:r>
      <w:r w:rsidRPr="002903B3">
        <w:rPr>
          <w:rFonts w:ascii="Times New Roman" w:hAnsi="Times New Roman" w:cs="Times New Roman"/>
          <w:color w:val="000000" w:themeColor="text1"/>
          <w:sz w:val="24"/>
          <w:szCs w:val="24"/>
        </w:rPr>
        <w:lastRenderedPageBreak/>
        <w:t>registro de preços, observadas as condições nela estabelecidas, optar pela aceitação ou não do fornecimento decorrente do remanejamento dos itens.</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Na hipótese da compra centralizada, não havendo indicação pelo órgão ou pela en</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dade gerenciadora, dos quan</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ta</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vos dos par</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 xml:space="preserve">cipantes da compra centralizada, nos termos do item </w:t>
      </w:r>
      <w:r w:rsidRPr="002903B3">
        <w:rPr>
          <w:rFonts w:ascii="Times New Roman" w:hAnsi="Times New Roman" w:cs="Times New Roman"/>
          <w:color w:val="000000" w:themeColor="text1"/>
          <w:sz w:val="24"/>
          <w:szCs w:val="24"/>
        </w:rPr>
        <w:fldChar w:fldCharType="begin"/>
      </w:r>
      <w:r w:rsidRPr="002903B3">
        <w:rPr>
          <w:rFonts w:ascii="Times New Roman" w:hAnsi="Times New Roman" w:cs="Times New Roman"/>
          <w:color w:val="000000" w:themeColor="text1"/>
          <w:sz w:val="24"/>
          <w:szCs w:val="24"/>
        </w:rPr>
        <w:instrText xml:space="preserve"> REF gerenciador_estimador_é_partic_em_remane \r \h  \* MERGEFORMAT </w:instrText>
      </w:r>
      <w:r w:rsidRPr="002903B3">
        <w:rPr>
          <w:rFonts w:ascii="Times New Roman" w:hAnsi="Times New Roman" w:cs="Times New Roman"/>
          <w:color w:val="000000" w:themeColor="text1"/>
          <w:sz w:val="24"/>
          <w:szCs w:val="24"/>
        </w:rPr>
      </w:r>
      <w:r w:rsidRPr="002903B3">
        <w:rPr>
          <w:rFonts w:ascii="Times New Roman" w:hAnsi="Times New Roman" w:cs="Times New Roman"/>
          <w:color w:val="000000" w:themeColor="text1"/>
          <w:sz w:val="24"/>
          <w:szCs w:val="24"/>
        </w:rPr>
        <w:fldChar w:fldCharType="separate"/>
      </w:r>
      <w:r w:rsidRPr="002903B3">
        <w:rPr>
          <w:rFonts w:ascii="Times New Roman" w:hAnsi="Times New Roman" w:cs="Times New Roman"/>
          <w:color w:val="000000" w:themeColor="text1"/>
          <w:sz w:val="24"/>
          <w:szCs w:val="24"/>
        </w:rPr>
        <w:t>8.3</w:t>
      </w:r>
      <w:r w:rsidRPr="002903B3">
        <w:rPr>
          <w:rFonts w:ascii="Times New Roman" w:hAnsi="Times New Roman" w:cs="Times New Roman"/>
          <w:color w:val="000000" w:themeColor="text1"/>
          <w:sz w:val="24"/>
          <w:szCs w:val="24"/>
        </w:rPr>
        <w:fldChar w:fldCharType="end"/>
      </w:r>
      <w:r w:rsidRPr="002903B3">
        <w:rPr>
          <w:rFonts w:ascii="Times New Roman" w:hAnsi="Times New Roman" w:cs="Times New Roman"/>
          <w:color w:val="000000" w:themeColor="text1"/>
          <w:sz w:val="24"/>
          <w:szCs w:val="24"/>
        </w:rPr>
        <w:t>, a distribuição das quantidades para a execução descentralizada será por meio do remanejamento.</w:t>
      </w:r>
    </w:p>
    <w:p w:rsidR="00C4662F" w:rsidRPr="002903B3" w:rsidRDefault="00C4662F" w:rsidP="00C4662F">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4"/>
          <w:szCs w:val="24"/>
        </w:rPr>
      </w:pPr>
    </w:p>
    <w:p w:rsidR="00C4662F" w:rsidRPr="002903B3" w:rsidRDefault="00C4662F" w:rsidP="00C4662F">
      <w:pPr>
        <w:pStyle w:val="Nivel01"/>
        <w:numPr>
          <w:ilvl w:val="0"/>
          <w:numId w:val="3"/>
        </w:numPr>
        <w:ind w:left="170" w:firstLine="0"/>
        <w:rPr>
          <w:rFonts w:ascii="Times New Roman" w:hAnsi="Times New Roman" w:cs="Times New Roman"/>
          <w:color w:val="000000" w:themeColor="text1"/>
        </w:rPr>
      </w:pPr>
      <w:r w:rsidRPr="002903B3">
        <w:rPr>
          <w:rFonts w:ascii="Times New Roman" w:hAnsi="Times New Roman" w:cs="Times New Roman"/>
          <w:color w:val="000000" w:themeColor="text1"/>
        </w:rPr>
        <w:t>CANCELAMENTO DO REGISTRO DO LICITANTE VENCEDOR E DOS PREÇOS REGISTRADOS</w:t>
      </w:r>
      <w:bookmarkStart w:id="10" w:name="cancelamento"/>
      <w:bookmarkEnd w:id="10"/>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O registro do fornecedor será cancelado pelo gerenciador, quando o fornecedor:</w:t>
      </w:r>
      <w:bookmarkStart w:id="11" w:name="cancelamento_do_fornecedor"/>
      <w:bookmarkEnd w:id="11"/>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Descumprir as condições da ata de registro de preços, sem motivo justificado;</w:t>
      </w:r>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Não re</w:t>
      </w:r>
      <w:r w:rsidRPr="002903B3">
        <w:rPr>
          <w:rFonts w:ascii="Times New Roman" w:eastAsia="Arial" w:hAnsi="Times New Roman" w:cs="Times New Roman"/>
          <w:color w:val="000000" w:themeColor="text1"/>
          <w:sz w:val="24"/>
          <w:szCs w:val="24"/>
        </w:rPr>
        <w:t>ti</w:t>
      </w:r>
      <w:r w:rsidRPr="002903B3">
        <w:rPr>
          <w:rFonts w:ascii="Times New Roman" w:hAnsi="Times New Roman" w:cs="Times New Roman"/>
          <w:color w:val="000000" w:themeColor="text1"/>
          <w:sz w:val="24"/>
          <w:szCs w:val="24"/>
        </w:rPr>
        <w:t>rar a nota de empenho, ou instrumento equivalente, no prazo estabelecido pela Administração sem justificativa razoável;</w:t>
      </w:r>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Não aceitar manter seu preço registrado, na hipótese prevista no artigo 27, § 2º, do Decreto nº 11.462, de 2023; ou</w:t>
      </w:r>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 xml:space="preserve"> Sofrer sanção prevista nos incisos III ou IV do caput do art. 156 da Lei nº 14.133, de 2021.</w:t>
      </w:r>
    </w:p>
    <w:p w:rsidR="00C4662F" w:rsidRPr="002903B3" w:rsidRDefault="00C4662F" w:rsidP="00C4662F">
      <w:pPr>
        <w:pStyle w:val="Nvel4"/>
        <w:numPr>
          <w:ilvl w:val="3"/>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 xml:space="preserve"> O cancelamento de registros nas hipóteses previstas no item </w:t>
      </w:r>
      <w:r w:rsidRPr="002903B3">
        <w:rPr>
          <w:rFonts w:ascii="Times New Roman" w:hAnsi="Times New Roman" w:cs="Times New Roman"/>
          <w:color w:val="000000" w:themeColor="text1"/>
          <w:sz w:val="24"/>
          <w:szCs w:val="24"/>
        </w:rPr>
        <w:fldChar w:fldCharType="begin"/>
      </w:r>
      <w:r w:rsidRPr="002903B3">
        <w:rPr>
          <w:rFonts w:ascii="Times New Roman" w:hAnsi="Times New Roman" w:cs="Times New Roman"/>
          <w:color w:val="000000" w:themeColor="text1"/>
          <w:sz w:val="24"/>
          <w:szCs w:val="24"/>
        </w:rPr>
        <w:instrText xml:space="preserve"> REF cancelamento_do_fornecedor \r \h  \* MERGEFORMAT </w:instrText>
      </w:r>
      <w:r w:rsidRPr="002903B3">
        <w:rPr>
          <w:rFonts w:ascii="Times New Roman" w:hAnsi="Times New Roman" w:cs="Times New Roman"/>
          <w:color w:val="000000" w:themeColor="text1"/>
          <w:sz w:val="24"/>
          <w:szCs w:val="24"/>
        </w:rPr>
      </w:r>
      <w:r w:rsidRPr="002903B3">
        <w:rPr>
          <w:rFonts w:ascii="Times New Roman" w:hAnsi="Times New Roman" w:cs="Times New Roman"/>
          <w:color w:val="000000" w:themeColor="text1"/>
          <w:sz w:val="24"/>
          <w:szCs w:val="24"/>
        </w:rPr>
        <w:fldChar w:fldCharType="separate"/>
      </w:r>
      <w:r w:rsidRPr="002903B3">
        <w:rPr>
          <w:rFonts w:ascii="Times New Roman" w:hAnsi="Times New Roman" w:cs="Times New Roman"/>
          <w:color w:val="000000" w:themeColor="text1"/>
          <w:sz w:val="24"/>
          <w:szCs w:val="24"/>
        </w:rPr>
        <w:t>9.1</w:t>
      </w:r>
      <w:r w:rsidRPr="002903B3">
        <w:rPr>
          <w:rFonts w:ascii="Times New Roman" w:hAnsi="Times New Roman" w:cs="Times New Roman"/>
          <w:color w:val="000000" w:themeColor="text1"/>
          <w:sz w:val="24"/>
          <w:szCs w:val="24"/>
        </w:rPr>
        <w:fldChar w:fldCharType="end"/>
      </w:r>
      <w:r w:rsidRPr="002903B3">
        <w:rPr>
          <w:rFonts w:ascii="Times New Roman" w:hAnsi="Times New Roman" w:cs="Times New Roman"/>
          <w:color w:val="000000" w:themeColor="text1"/>
          <w:sz w:val="24"/>
          <w:szCs w:val="24"/>
        </w:rPr>
        <w:t xml:space="preserve"> será formalizado por despacho do órgão ou da entidade gerenciadora, garantidos os princípios do contraditório e da ampla defesa.</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Na hipótese de cancelamento do registro do fornecedor, o órgão ou a entidade gerenciadora poderá convocar os licitantes que compõem o cadastro de reserva, observada a ordem de classificação.</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O cancelamento dos preços registrados poderá ser realizado pelo gerenciador, em determinada ata de registro de preços, total ou parcialmente, nas seguintes hipóteses, desde que devidamente comprovadas e justificadas:</w:t>
      </w:r>
      <w:bookmarkStart w:id="12" w:name="cancelamento_da_ata"/>
      <w:bookmarkEnd w:id="12"/>
      <w:r w:rsidRPr="002903B3">
        <w:rPr>
          <w:rFonts w:ascii="Times New Roman" w:hAnsi="Times New Roman" w:cs="Times New Roman"/>
          <w:color w:val="000000" w:themeColor="text1"/>
          <w:sz w:val="24"/>
          <w:szCs w:val="24"/>
        </w:rPr>
        <w:t xml:space="preserve"> </w:t>
      </w:r>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Por razão de interesse público;</w:t>
      </w:r>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A pedido do fornecedor, decorrente de caso fortuito ou força maior; ou</w:t>
      </w:r>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 xml:space="preserve">Se não houver êxito nas negociações, nas hipóteses em que o preço de mercado tornar-se superior ou inferior ao preço registrado, nos termos do artigos 26, § 3º </w:t>
      </w:r>
      <w:proofErr w:type="gramStart"/>
      <w:r w:rsidRPr="002903B3">
        <w:rPr>
          <w:rFonts w:ascii="Times New Roman" w:hAnsi="Times New Roman" w:cs="Times New Roman"/>
          <w:color w:val="000000" w:themeColor="text1"/>
          <w:sz w:val="24"/>
          <w:szCs w:val="24"/>
        </w:rPr>
        <w:t>e  27</w:t>
      </w:r>
      <w:proofErr w:type="gramEnd"/>
      <w:r w:rsidRPr="002903B3">
        <w:rPr>
          <w:rFonts w:ascii="Times New Roman" w:hAnsi="Times New Roman" w:cs="Times New Roman"/>
          <w:color w:val="000000" w:themeColor="text1"/>
          <w:sz w:val="24"/>
          <w:szCs w:val="24"/>
        </w:rPr>
        <w:t xml:space="preserve">, § 4º, ambos do Decreto nº 11.462, de 2023. </w:t>
      </w:r>
    </w:p>
    <w:p w:rsidR="00C4662F" w:rsidRPr="002903B3" w:rsidRDefault="00C4662F" w:rsidP="00C4662F">
      <w:pPr>
        <w:pStyle w:val="Nvel3"/>
        <w:numPr>
          <w:ilvl w:val="0"/>
          <w:numId w:val="0"/>
        </w:numPr>
        <w:spacing w:before="0" w:after="0" w:line="240" w:lineRule="auto"/>
        <w:jc w:val="both"/>
        <w:rPr>
          <w:rFonts w:ascii="Times New Roman" w:hAnsi="Times New Roman" w:cs="Times New Roman"/>
          <w:color w:val="000000" w:themeColor="text1"/>
          <w:sz w:val="24"/>
          <w:szCs w:val="24"/>
        </w:rPr>
      </w:pPr>
    </w:p>
    <w:p w:rsidR="00C4662F" w:rsidRPr="002903B3" w:rsidRDefault="00C4662F" w:rsidP="00C4662F">
      <w:pPr>
        <w:pStyle w:val="Nivel01"/>
        <w:numPr>
          <w:ilvl w:val="0"/>
          <w:numId w:val="3"/>
        </w:numPr>
        <w:ind w:left="170" w:firstLine="0"/>
        <w:rPr>
          <w:rFonts w:ascii="Times New Roman" w:hAnsi="Times New Roman" w:cs="Times New Roman"/>
          <w:color w:val="000000" w:themeColor="text1"/>
        </w:rPr>
      </w:pPr>
      <w:r w:rsidRPr="002903B3">
        <w:rPr>
          <w:rFonts w:ascii="Times New Roman" w:hAnsi="Times New Roman" w:cs="Times New Roman"/>
          <w:color w:val="000000" w:themeColor="text1"/>
        </w:rPr>
        <w:t>DAS PENALIDADES</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O descumprimento da Ata de Registro de Preços ensejará aplicação das penalidades estabelecidas no edital.</w:t>
      </w:r>
    </w:p>
    <w:p w:rsidR="00C4662F" w:rsidRPr="002903B3" w:rsidRDefault="00C4662F" w:rsidP="00C4662F">
      <w:pPr>
        <w:pStyle w:val="Nvel3"/>
        <w:numPr>
          <w:ilvl w:val="2"/>
          <w:numId w:val="3"/>
        </w:numPr>
        <w:spacing w:before="0" w:after="0" w:line="240" w:lineRule="auto"/>
        <w:ind w:left="0" w:firstLine="0"/>
        <w:jc w:val="both"/>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 xml:space="preserve">As sanções também se aplicam aos integrantes do cadastro de reserva no registro de preços que, convocados, não honrarem o compromisso assumido injustificadamente após terem assinado a ata. </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lastRenderedPageBreak/>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O órgão ou entidade participante deverá comunicar ao órgão gerenciador qualquer das ocorrências previstas no item 9.1, dada a necessidade de instauração de procedimento para cancelamento do registro do fornecedor.</w:t>
      </w:r>
    </w:p>
    <w:p w:rsidR="00C4662F" w:rsidRPr="002903B3" w:rsidRDefault="00C4662F" w:rsidP="00C4662F">
      <w:pPr>
        <w:pStyle w:val="Nivel2"/>
        <w:numPr>
          <w:ilvl w:val="0"/>
          <w:numId w:val="0"/>
        </w:numPr>
        <w:autoSpaceDE w:val="0"/>
        <w:autoSpaceDN w:val="0"/>
        <w:adjustRightInd w:val="0"/>
        <w:spacing w:before="0" w:after="0" w:line="240" w:lineRule="auto"/>
        <w:rPr>
          <w:rFonts w:ascii="Times New Roman" w:hAnsi="Times New Roman" w:cs="Times New Roman"/>
          <w:color w:val="000000" w:themeColor="text1"/>
          <w:sz w:val="24"/>
          <w:szCs w:val="24"/>
        </w:rPr>
      </w:pPr>
    </w:p>
    <w:p w:rsidR="00C4662F" w:rsidRPr="002903B3" w:rsidRDefault="00C4662F" w:rsidP="00C4662F">
      <w:pPr>
        <w:pStyle w:val="Nivel01"/>
        <w:numPr>
          <w:ilvl w:val="0"/>
          <w:numId w:val="3"/>
        </w:numPr>
        <w:ind w:left="170" w:firstLine="0"/>
        <w:rPr>
          <w:rFonts w:ascii="Times New Roman" w:hAnsi="Times New Roman" w:cs="Times New Roman"/>
          <w:color w:val="000000" w:themeColor="text1"/>
        </w:rPr>
      </w:pPr>
      <w:r w:rsidRPr="002903B3">
        <w:rPr>
          <w:rFonts w:ascii="Times New Roman" w:hAnsi="Times New Roman" w:cs="Times New Roman"/>
          <w:color w:val="000000" w:themeColor="text1"/>
        </w:rPr>
        <w:t>CONDIÇÕES GERAIS</w:t>
      </w:r>
    </w:p>
    <w:p w:rsidR="00C4662F" w:rsidRPr="002903B3" w:rsidRDefault="00C4662F" w:rsidP="00C4662F">
      <w:pPr>
        <w:pStyle w:val="Nivel2"/>
        <w:numPr>
          <w:ilvl w:val="1"/>
          <w:numId w:val="3"/>
        </w:numPr>
        <w:autoSpaceDE w:val="0"/>
        <w:autoSpaceDN w:val="0"/>
        <w:adjustRightInd w:val="0"/>
        <w:spacing w:before="0" w:after="0" w:line="240" w:lineRule="auto"/>
        <w:ind w:left="0" w:firstLine="0"/>
        <w:rPr>
          <w:rFonts w:ascii="Times New Roman" w:hAnsi="Times New Roman" w:cs="Times New Roman"/>
          <w:color w:val="000000" w:themeColor="text1"/>
          <w:sz w:val="24"/>
          <w:szCs w:val="24"/>
        </w:rPr>
      </w:pPr>
      <w:r w:rsidRPr="002903B3">
        <w:rPr>
          <w:rFonts w:ascii="Times New Roman" w:hAnsi="Times New Roman" w:cs="Times New Roman"/>
          <w:color w:val="000000" w:themeColor="text1"/>
          <w:sz w:val="24"/>
          <w:szCs w:val="24"/>
        </w:rPr>
        <w:t xml:space="preserve">As condições gerais de execução do objeto, tais como os prazos para entrega e recebimento, as obrigações da Administração e do fornecedor registrado, penalidades e demais condições do ajuste, encontram-se definidos no Termo de Referência, ANEXO AO EDITAL </w:t>
      </w:r>
    </w:p>
    <w:p w:rsidR="00C4662F" w:rsidRPr="002903B3" w:rsidRDefault="00C4662F" w:rsidP="00C4662F">
      <w:pPr>
        <w:pStyle w:val="Nvel2-Red"/>
        <w:numPr>
          <w:ilvl w:val="1"/>
          <w:numId w:val="3"/>
        </w:numPr>
        <w:autoSpaceDE w:val="0"/>
        <w:autoSpaceDN w:val="0"/>
        <w:adjustRightInd w:val="0"/>
        <w:spacing w:before="0" w:after="0" w:line="240" w:lineRule="auto"/>
        <w:ind w:left="0" w:firstLine="0"/>
        <w:rPr>
          <w:rFonts w:ascii="Times New Roman" w:hAnsi="Times New Roman" w:cs="Times New Roman"/>
          <w:i w:val="0"/>
          <w:iCs w:val="0"/>
          <w:color w:val="000000" w:themeColor="text1"/>
          <w:sz w:val="24"/>
          <w:szCs w:val="24"/>
        </w:rPr>
      </w:pPr>
      <w:r w:rsidRPr="002903B3">
        <w:rPr>
          <w:rFonts w:ascii="Times New Roman" w:hAnsi="Times New Roman" w:cs="Times New Roman"/>
          <w:i w:val="0"/>
          <w:iCs w:val="0"/>
          <w:color w:val="000000" w:themeColor="text1"/>
          <w:sz w:val="24"/>
          <w:szCs w:val="24"/>
        </w:rPr>
        <w:t>No caso de adjudicação por preço global de grupo de itens, só será admitida a contratação de parte de itens do grupo se houver prévia pesquisa de mercado e demonstração de sua vantagem para o órgão ou a entidade.</w:t>
      </w:r>
    </w:p>
    <w:p w:rsidR="00C4662F" w:rsidRPr="002903B3" w:rsidRDefault="00C4662F" w:rsidP="00C4662F">
      <w:pPr>
        <w:adjustRightInd w:val="0"/>
        <w:jc w:val="both"/>
        <w:rPr>
          <w:color w:val="000000" w:themeColor="text1"/>
          <w:sz w:val="24"/>
          <w:szCs w:val="24"/>
        </w:rPr>
      </w:pPr>
      <w:r w:rsidRPr="002903B3">
        <w:rPr>
          <w:color w:val="000000" w:themeColor="text1"/>
          <w:sz w:val="24"/>
          <w:szCs w:val="24"/>
        </w:rPr>
        <w:t xml:space="preserve">Para firmeza e validade do pactuado, a presente Ata foi lavrada em .... (....) vias de igual teor, que, depois de lida e achada em ordem, vai assinada pelas partes e encaminhada cópia aos demais órgãos participantes (se houver). </w:t>
      </w:r>
    </w:p>
    <w:p w:rsidR="00C4662F" w:rsidRPr="002903B3" w:rsidRDefault="00C4662F" w:rsidP="00C4662F">
      <w:pPr>
        <w:adjustRightInd w:val="0"/>
        <w:jc w:val="both"/>
        <w:rPr>
          <w:color w:val="000000" w:themeColor="text1"/>
          <w:sz w:val="24"/>
          <w:szCs w:val="24"/>
        </w:rPr>
      </w:pPr>
    </w:p>
    <w:p w:rsidR="00C4662F" w:rsidRPr="002903B3" w:rsidRDefault="00C4662F" w:rsidP="00C4662F">
      <w:pPr>
        <w:adjustRightInd w:val="0"/>
        <w:jc w:val="both"/>
        <w:rPr>
          <w:color w:val="000000" w:themeColor="text1"/>
          <w:sz w:val="24"/>
          <w:szCs w:val="24"/>
        </w:rPr>
      </w:pPr>
    </w:p>
    <w:p w:rsidR="00C4662F" w:rsidRPr="002903B3" w:rsidRDefault="00C4662F" w:rsidP="00C4662F">
      <w:pPr>
        <w:adjustRightInd w:val="0"/>
        <w:ind w:right="-30"/>
        <w:jc w:val="center"/>
        <w:rPr>
          <w:color w:val="000000" w:themeColor="text1"/>
          <w:sz w:val="24"/>
          <w:szCs w:val="24"/>
        </w:rPr>
      </w:pPr>
      <w:r w:rsidRPr="002903B3">
        <w:rPr>
          <w:color w:val="000000" w:themeColor="text1"/>
          <w:sz w:val="24"/>
          <w:szCs w:val="24"/>
        </w:rPr>
        <w:t>Local e data</w:t>
      </w:r>
    </w:p>
    <w:p w:rsidR="00C4662F" w:rsidRPr="002903B3" w:rsidRDefault="00C4662F" w:rsidP="00C4662F">
      <w:pPr>
        <w:adjustRightInd w:val="0"/>
        <w:ind w:right="-30"/>
        <w:jc w:val="center"/>
        <w:rPr>
          <w:color w:val="000000" w:themeColor="text1"/>
          <w:sz w:val="24"/>
          <w:szCs w:val="24"/>
        </w:rPr>
      </w:pPr>
      <w:r w:rsidRPr="002903B3">
        <w:rPr>
          <w:color w:val="000000" w:themeColor="text1"/>
          <w:sz w:val="24"/>
          <w:szCs w:val="24"/>
        </w:rPr>
        <w:t>Assinaturas</w:t>
      </w:r>
    </w:p>
    <w:p w:rsidR="00C4662F" w:rsidRPr="002903B3" w:rsidRDefault="00C4662F" w:rsidP="00C4662F">
      <w:pPr>
        <w:adjustRightInd w:val="0"/>
        <w:ind w:right="-30"/>
        <w:jc w:val="center"/>
        <w:rPr>
          <w:color w:val="000000" w:themeColor="text1"/>
          <w:sz w:val="24"/>
          <w:szCs w:val="24"/>
        </w:rPr>
      </w:pPr>
    </w:p>
    <w:p w:rsidR="00C4662F" w:rsidRPr="002903B3" w:rsidRDefault="00C4662F" w:rsidP="00C4662F">
      <w:pPr>
        <w:adjustRightInd w:val="0"/>
        <w:ind w:right="-30"/>
        <w:jc w:val="center"/>
        <w:rPr>
          <w:color w:val="000000" w:themeColor="text1"/>
          <w:sz w:val="24"/>
          <w:szCs w:val="24"/>
        </w:rPr>
      </w:pPr>
      <w:r w:rsidRPr="002903B3">
        <w:rPr>
          <w:color w:val="000000" w:themeColor="text1"/>
          <w:sz w:val="24"/>
          <w:szCs w:val="24"/>
        </w:rPr>
        <w:t>Representante legal do órgão gerenciador e representante(s) legal(is) do(s) fornecedor(s) registrado(s)</w:t>
      </w:r>
    </w:p>
    <w:p w:rsidR="009E505E" w:rsidRDefault="009E505E"/>
    <w:sectPr w:rsidR="009E505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1011" w:rsidRDefault="008A1011" w:rsidP="008C6718">
      <w:r>
        <w:separator/>
      </w:r>
    </w:p>
  </w:endnote>
  <w:endnote w:type="continuationSeparator" w:id="0">
    <w:p w:rsidR="008A1011" w:rsidRDefault="008A1011" w:rsidP="008C67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embo">
    <w:charset w:val="00"/>
    <w:family w:val="roman"/>
    <w:pitch w:val="variable"/>
    <w:sig w:usb0="80000003" w:usb1="00000000" w:usb2="00000000" w:usb3="00000000" w:csb0="00000001" w:csb1="00000000"/>
  </w:font>
  <w:font w:name="Aharoni">
    <w:charset w:val="B1"/>
    <w:family w:val="auto"/>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1011" w:rsidRDefault="008A1011" w:rsidP="008C6718">
      <w:r>
        <w:separator/>
      </w:r>
    </w:p>
  </w:footnote>
  <w:footnote w:type="continuationSeparator" w:id="0">
    <w:p w:rsidR="008A1011" w:rsidRDefault="008A1011" w:rsidP="008C67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6718" w:rsidRDefault="008C6718">
    <w:pPr>
      <w:pStyle w:val="Cabealho"/>
    </w:pPr>
    <w:r>
      <w:rPr>
        <w:noProof/>
      </w:rPr>
      <w:drawing>
        <wp:anchor distT="0" distB="0" distL="0" distR="0" simplePos="0" relativeHeight="251659264" behindDoc="1" locked="0" layoutInCell="0" allowOverlap="1" wp14:anchorId="3BD1C412" wp14:editId="795BBFDA">
          <wp:simplePos x="0" y="0"/>
          <wp:positionH relativeFrom="margin">
            <wp:posOffset>2112645</wp:posOffset>
          </wp:positionH>
          <wp:positionV relativeFrom="paragraph">
            <wp:posOffset>-373380</wp:posOffset>
          </wp:positionV>
          <wp:extent cx="1036320" cy="816610"/>
          <wp:effectExtent l="0" t="0" r="0" b="2540"/>
          <wp:wrapNone/>
          <wp:docPr id="1" name="Imagem 1103528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103528756"/>
                  <pic:cNvPicPr>
                    <a:picLocks noChangeAspect="1" noChangeArrowheads="1"/>
                  </pic:cNvPicPr>
                </pic:nvPicPr>
                <pic:blipFill>
                  <a:blip r:embed="rId1"/>
                  <a:srcRect l="15282" t="24434" r="15624" b="22655"/>
                  <a:stretch>
                    <a:fillRect/>
                  </a:stretch>
                </pic:blipFill>
                <pic:spPr bwMode="auto">
                  <a:xfrm>
                    <a:off x="0" y="0"/>
                    <a:ext cx="1036320" cy="816610"/>
                  </a:xfrm>
                  <a:prstGeom prst="rect">
                    <a:avLst/>
                  </a:prstGeom>
                  <a:noFill/>
                </pic:spPr>
              </pic:pic>
            </a:graphicData>
          </a:graphic>
          <wp14:sizeRelH relativeFrom="margin">
            <wp14:pctWidth>0</wp14:pctWidth>
          </wp14:sizeRelH>
          <wp14:sizeRelV relativeFrom="margin">
            <wp14:pctHeight>0</wp14:pctHeight>
          </wp14:sizeRelV>
        </wp:anchor>
      </w:drawing>
    </w:r>
  </w:p>
  <w:p w:rsidR="008C6718" w:rsidRDefault="008C6718" w:rsidP="008C6718"/>
  <w:p w:rsidR="008C6718" w:rsidRPr="008C6718" w:rsidRDefault="008C6718" w:rsidP="008C6718">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6200627" o:spid="_x0000_s2049" type="#_x0000_t75" style="position:absolute;margin-left:0;margin-top:0;width:424.8pt;height:300.5pt;z-index:-251656192;mso-position-horizontal:center;mso-position-horizontal-relative:margin;mso-position-vertical:center;mso-position-vertical-relative:margin" o:allowincell="f">
          <v:imagedata r:id="rId2" o:title="WhatsApp Image 2025-01-03 at 18" gain="19661f" blacklevel="22938f"/>
          <w10:wrap anchorx="margin" anchory="margin"/>
        </v:shape>
      </w:pict>
    </w:r>
  </w:p>
  <w:p w:rsidR="008C6718" w:rsidRDefault="008C6718" w:rsidP="008C6718">
    <w:pPr>
      <w:tabs>
        <w:tab w:val="left" w:pos="708"/>
        <w:tab w:val="left" w:pos="1416"/>
        <w:tab w:val="left" w:pos="2124"/>
        <w:tab w:val="left" w:pos="2832"/>
      </w:tabs>
      <w:jc w:val="center"/>
      <w:rPr>
        <w:rFonts w:ascii="Bembo" w:hAnsi="Bembo"/>
        <w:b/>
        <w:bCs/>
        <w:i/>
        <w:iCs/>
        <w:sz w:val="28"/>
        <w:szCs w:val="32"/>
      </w:rPr>
    </w:pPr>
    <w:r>
      <w:rPr>
        <w:rFonts w:ascii="Bembo" w:hAnsi="Bembo"/>
        <w:b/>
        <w:bCs/>
        <w:szCs w:val="32"/>
      </w:rPr>
      <w:t>ESTADO DO MARANHÃO</w:t>
    </w:r>
  </w:p>
  <w:p w:rsidR="008C6718" w:rsidRDefault="008C6718" w:rsidP="008C6718">
    <w:pPr>
      <w:jc w:val="center"/>
      <w:rPr>
        <w:rFonts w:ascii="Bembo" w:hAnsi="Bembo"/>
        <w:b/>
        <w:bCs/>
        <w:sz w:val="32"/>
        <w:szCs w:val="32"/>
      </w:rPr>
    </w:pPr>
    <w:r>
      <w:rPr>
        <w:rFonts w:ascii="Bembo" w:hAnsi="Bembo"/>
        <w:b/>
        <w:bCs/>
        <w:sz w:val="32"/>
        <w:szCs w:val="32"/>
      </w:rPr>
      <w:t>PREFEITURA MUNICIPAL DE MATINHA</w:t>
    </w:r>
  </w:p>
  <w:p w:rsidR="008C6718" w:rsidRDefault="008C6718" w:rsidP="008C6718">
    <w:pPr>
      <w:jc w:val="center"/>
      <w:rPr>
        <w:rFonts w:ascii="Bembo" w:hAnsi="Bembo"/>
        <w:i/>
        <w:iCs/>
        <w:sz w:val="28"/>
        <w:szCs w:val="28"/>
      </w:rPr>
    </w:pPr>
    <w:r>
      <w:rPr>
        <w:rFonts w:ascii="Bembo" w:hAnsi="Bembo"/>
        <w:szCs w:val="28"/>
      </w:rPr>
      <w:t>Av. Major Heráclito, s/n, Centro - CEP: 65.218-000</w:t>
    </w:r>
  </w:p>
  <w:p w:rsidR="008C6718" w:rsidRDefault="008C6718" w:rsidP="008C6718">
    <w:pPr>
      <w:jc w:val="center"/>
      <w:rPr>
        <w:rFonts w:ascii="Bembo" w:hAnsi="Bembo" w:cs="Aharoni"/>
        <w:i/>
        <w:iCs/>
      </w:rPr>
    </w:pPr>
    <w:r>
      <w:rPr>
        <w:rFonts w:ascii="Bembo" w:hAnsi="Bembo" w:cs="Aharoni"/>
      </w:rPr>
      <w:t>CNPJ 06.158.729/0001-77</w:t>
    </w:r>
  </w:p>
  <w:p w:rsidR="008C6718" w:rsidRDefault="008C6718" w:rsidP="008C6718">
    <w:pPr>
      <w:tabs>
        <w:tab w:val="center" w:pos="4252"/>
        <w:tab w:val="right" w:pos="8504"/>
      </w:tabs>
      <w:jc w:val="center"/>
      <w:rPr>
        <w:rFonts w:ascii="Bembo" w:eastAsia="Calibri" w:hAnsi="Bembo" w:cs="Aharoni"/>
      </w:rPr>
    </w:pPr>
    <w:r>
      <w:rPr>
        <w:rFonts w:ascii="Bembo" w:eastAsia="Calibri" w:hAnsi="Bembo" w:cs="Aharoni"/>
      </w:rPr>
      <w:t>Matinha/MA</w:t>
    </w:r>
  </w:p>
  <w:p w:rsidR="008C6718" w:rsidRDefault="008C671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5394"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D5C100D"/>
    <w:multiLevelType w:val="multilevel"/>
    <w:tmpl w:val="EE54A362"/>
    <w:lvl w:ilvl="0">
      <w:start w:val="1"/>
      <w:numFmt w:val="decimal"/>
      <w:lvlText w:val="%1."/>
      <w:lvlJc w:val="left"/>
      <w:pPr>
        <w:ind w:left="360" w:hanging="360"/>
      </w:pPr>
      <w:rPr>
        <w:b/>
      </w:rPr>
    </w:lvl>
    <w:lvl w:ilvl="1">
      <w:start w:val="1"/>
      <w:numFmt w:val="decimal"/>
      <w:pStyle w:val="Nivel2"/>
      <w:lvlText w:val="%1.%2."/>
      <w:lvlJc w:val="left"/>
      <w:pPr>
        <w:ind w:left="716" w:hanging="432"/>
      </w:pPr>
      <w:rPr>
        <w:b w:val="0"/>
        <w:bCs/>
        <w:i w:val="0"/>
        <w:strike w:val="0"/>
        <w:color w:val="auto"/>
        <w:sz w:val="20"/>
        <w:szCs w:val="20"/>
        <w:u w:val="none"/>
      </w:rPr>
    </w:lvl>
    <w:lvl w:ilvl="2">
      <w:start w:val="1"/>
      <w:numFmt w:val="decimal"/>
      <w:lvlText w:val="%1.%2.%3."/>
      <w:lvlJc w:val="left"/>
      <w:pPr>
        <w:ind w:left="1638" w:hanging="504"/>
      </w:pPr>
      <w:rPr>
        <w:rFonts w:ascii="Times New Roman" w:hAnsi="Times New Roman" w:cs="Times New Roman"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B583DF5"/>
    <w:multiLevelType w:val="hybridMultilevel"/>
    <w:tmpl w:val="627802AA"/>
    <w:lvl w:ilvl="0" w:tplc="8280F17C">
      <w:start w:val="3"/>
      <w:numFmt w:val="decimal"/>
      <w:pStyle w:val="Nvel3-R"/>
      <w:lvlText w:val="%1"/>
      <w:lvlJc w:val="left"/>
      <w:pPr>
        <w:ind w:left="1752" w:hanging="360"/>
        <w:jc w:val="right"/>
      </w:pPr>
      <w:rPr>
        <w:rFonts w:ascii="Arial" w:eastAsia="Arial" w:hAnsi="Arial" w:cs="Arial" w:hint="default"/>
        <w:b/>
        <w:bCs/>
        <w:w w:val="99"/>
        <w:sz w:val="24"/>
        <w:szCs w:val="24"/>
        <w:lang w:val="pt-PT" w:eastAsia="pt-PT" w:bidi="pt-PT"/>
      </w:rPr>
    </w:lvl>
    <w:lvl w:ilvl="1" w:tplc="B4E67A20">
      <w:start w:val="1"/>
      <w:numFmt w:val="lowerLetter"/>
      <w:pStyle w:val="Nvel2-Red"/>
      <w:lvlText w:val="%2)"/>
      <w:lvlJc w:val="left"/>
      <w:pPr>
        <w:ind w:left="1588" w:hanging="276"/>
      </w:pPr>
      <w:rPr>
        <w:rFonts w:ascii="Arial" w:eastAsia="Arial" w:hAnsi="Arial" w:cs="Arial" w:hint="default"/>
        <w:b/>
        <w:bCs/>
        <w:spacing w:val="-2"/>
        <w:w w:val="99"/>
        <w:sz w:val="24"/>
        <w:szCs w:val="24"/>
        <w:lang w:val="pt-PT" w:eastAsia="pt-PT" w:bidi="pt-PT"/>
      </w:rPr>
    </w:lvl>
    <w:lvl w:ilvl="2" w:tplc="A9C0941E">
      <w:numFmt w:val="bullet"/>
      <w:lvlText w:val="•"/>
      <w:lvlJc w:val="left"/>
      <w:pPr>
        <w:ind w:left="1580" w:hanging="276"/>
      </w:pPr>
      <w:rPr>
        <w:rFonts w:hint="default"/>
        <w:lang w:val="pt-PT" w:eastAsia="pt-PT" w:bidi="pt-PT"/>
      </w:rPr>
    </w:lvl>
    <w:lvl w:ilvl="3" w:tplc="D13A3F54">
      <w:numFmt w:val="bullet"/>
      <w:lvlText w:val="•"/>
      <w:lvlJc w:val="left"/>
      <w:pPr>
        <w:ind w:left="1760" w:hanging="276"/>
      </w:pPr>
      <w:rPr>
        <w:rFonts w:hint="default"/>
        <w:lang w:val="pt-PT" w:eastAsia="pt-PT" w:bidi="pt-PT"/>
      </w:rPr>
    </w:lvl>
    <w:lvl w:ilvl="4" w:tplc="F5963AB0">
      <w:numFmt w:val="bullet"/>
      <w:lvlText w:val="•"/>
      <w:lvlJc w:val="left"/>
      <w:pPr>
        <w:ind w:left="3164" w:hanging="276"/>
      </w:pPr>
      <w:rPr>
        <w:rFonts w:hint="default"/>
        <w:lang w:val="pt-PT" w:eastAsia="pt-PT" w:bidi="pt-PT"/>
      </w:rPr>
    </w:lvl>
    <w:lvl w:ilvl="5" w:tplc="D91ED632">
      <w:numFmt w:val="bullet"/>
      <w:lvlText w:val="•"/>
      <w:lvlJc w:val="left"/>
      <w:pPr>
        <w:ind w:left="4568" w:hanging="276"/>
      </w:pPr>
      <w:rPr>
        <w:rFonts w:hint="default"/>
        <w:lang w:val="pt-PT" w:eastAsia="pt-PT" w:bidi="pt-PT"/>
      </w:rPr>
    </w:lvl>
    <w:lvl w:ilvl="6" w:tplc="BAD8AABA">
      <w:numFmt w:val="bullet"/>
      <w:lvlText w:val="•"/>
      <w:lvlJc w:val="left"/>
      <w:pPr>
        <w:ind w:left="5972" w:hanging="276"/>
      </w:pPr>
      <w:rPr>
        <w:rFonts w:hint="default"/>
        <w:lang w:val="pt-PT" w:eastAsia="pt-PT" w:bidi="pt-PT"/>
      </w:rPr>
    </w:lvl>
    <w:lvl w:ilvl="7" w:tplc="55C4B6B4">
      <w:numFmt w:val="bullet"/>
      <w:lvlText w:val="•"/>
      <w:lvlJc w:val="left"/>
      <w:pPr>
        <w:ind w:left="7376" w:hanging="276"/>
      </w:pPr>
      <w:rPr>
        <w:rFonts w:hint="default"/>
        <w:lang w:val="pt-PT" w:eastAsia="pt-PT" w:bidi="pt-PT"/>
      </w:rPr>
    </w:lvl>
    <w:lvl w:ilvl="8" w:tplc="AB72AD3E">
      <w:numFmt w:val="bullet"/>
      <w:lvlText w:val="•"/>
      <w:lvlJc w:val="left"/>
      <w:pPr>
        <w:ind w:left="8780" w:hanging="276"/>
      </w:pPr>
      <w:rPr>
        <w:rFonts w:hint="default"/>
        <w:lang w:val="pt-PT" w:eastAsia="pt-PT" w:bidi="pt-P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62F"/>
    <w:rsid w:val="00400053"/>
    <w:rsid w:val="008A1011"/>
    <w:rsid w:val="008C6718"/>
    <w:rsid w:val="009E505E"/>
    <w:rsid w:val="00B25862"/>
    <w:rsid w:val="00C4662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D9096BB7-1E71-46DD-ABA5-EA55951AC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662F"/>
    <w:pPr>
      <w:widowControl w:val="0"/>
      <w:spacing w:after="0" w:line="240" w:lineRule="auto"/>
    </w:pPr>
    <w:rPr>
      <w:rFonts w:ascii="Times New Roman" w:eastAsia="Times New Roman" w:hAnsi="Times New Roman" w:cs="Times New Roman"/>
      <w:lang w:val="pt-PT" w:eastAsia="pt-BR"/>
    </w:rPr>
  </w:style>
  <w:style w:type="paragraph" w:styleId="Ttulo1">
    <w:name w:val="heading 1"/>
    <w:basedOn w:val="Normal"/>
    <w:next w:val="Normal"/>
    <w:link w:val="Ttulo1Char"/>
    <w:uiPriority w:val="9"/>
    <w:qFormat/>
    <w:rsid w:val="00C4662F"/>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ivel01">
    <w:name w:val="Nivel 01"/>
    <w:basedOn w:val="Ttulo1"/>
    <w:next w:val="Normal"/>
    <w:link w:val="Nivel01Char"/>
    <w:autoRedefine/>
    <w:qFormat/>
    <w:rsid w:val="00C4662F"/>
    <w:pPr>
      <w:widowControl/>
      <w:spacing w:before="0"/>
      <w:jc w:val="both"/>
    </w:pPr>
    <w:rPr>
      <w:rFonts w:ascii="Arial" w:hAnsi="Arial" w:cs="Arial"/>
      <w:b/>
      <w:bCs/>
      <w:color w:val="auto"/>
      <w:sz w:val="24"/>
      <w:szCs w:val="24"/>
      <w:lang w:val="pt-BR"/>
    </w:rPr>
  </w:style>
  <w:style w:type="paragraph" w:customStyle="1" w:styleId="Nivel2">
    <w:name w:val="Nivel 2"/>
    <w:basedOn w:val="Normal"/>
    <w:link w:val="Nivel2Char"/>
    <w:qFormat/>
    <w:rsid w:val="00C4662F"/>
    <w:pPr>
      <w:widowControl/>
      <w:numPr>
        <w:ilvl w:val="1"/>
        <w:numId w:val="2"/>
      </w:numPr>
      <w:spacing w:before="120" w:after="120" w:line="276" w:lineRule="auto"/>
      <w:jc w:val="both"/>
    </w:pPr>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C4662F"/>
    <w:rPr>
      <w:rFonts w:ascii="Arial" w:eastAsiaTheme="minorEastAsia" w:hAnsi="Arial" w:cs="Arial"/>
      <w:color w:val="000000"/>
      <w:sz w:val="20"/>
      <w:szCs w:val="20"/>
      <w:lang w:eastAsia="pt-BR"/>
    </w:rPr>
  </w:style>
  <w:style w:type="character" w:customStyle="1" w:styleId="Nivel01Char">
    <w:name w:val="Nivel 01 Char"/>
    <w:basedOn w:val="Fontepargpadro"/>
    <w:link w:val="Nivel01"/>
    <w:rsid w:val="00C4662F"/>
    <w:rPr>
      <w:rFonts w:ascii="Arial" w:eastAsiaTheme="majorEastAsia" w:hAnsi="Arial" w:cs="Arial"/>
      <w:b/>
      <w:bCs/>
      <w:sz w:val="24"/>
      <w:szCs w:val="24"/>
      <w:lang w:eastAsia="pt-BR"/>
    </w:rPr>
  </w:style>
  <w:style w:type="paragraph" w:customStyle="1" w:styleId="Nvel3-R">
    <w:name w:val="Nível 3-R"/>
    <w:basedOn w:val="Normal"/>
    <w:link w:val="Nvel3-RChar"/>
    <w:qFormat/>
    <w:rsid w:val="00C4662F"/>
    <w:pPr>
      <w:widowControl/>
      <w:numPr>
        <w:numId w:val="1"/>
      </w:numPr>
      <w:spacing w:before="120" w:after="120" w:line="276" w:lineRule="auto"/>
      <w:ind w:left="284" w:firstLine="0"/>
    </w:pPr>
    <w:rPr>
      <w:rFonts w:ascii="Arial" w:eastAsiaTheme="minorEastAsia" w:hAnsi="Arial" w:cs="Arial"/>
      <w:i/>
      <w:iCs/>
      <w:color w:val="FF0000"/>
      <w:sz w:val="20"/>
      <w:szCs w:val="20"/>
      <w:lang w:val="pt-BR"/>
    </w:rPr>
  </w:style>
  <w:style w:type="character" w:customStyle="1" w:styleId="Nvel3-RChar">
    <w:name w:val="Nível 3-R Char"/>
    <w:basedOn w:val="Fontepargpadro"/>
    <w:link w:val="Nvel3-R"/>
    <w:rsid w:val="00C4662F"/>
    <w:rPr>
      <w:rFonts w:ascii="Arial" w:eastAsiaTheme="minorEastAsia" w:hAnsi="Arial" w:cs="Arial"/>
      <w:i/>
      <w:iCs/>
      <w:color w:val="FF0000"/>
      <w:sz w:val="20"/>
      <w:szCs w:val="20"/>
      <w:lang w:eastAsia="pt-BR"/>
    </w:rPr>
  </w:style>
  <w:style w:type="paragraph" w:customStyle="1" w:styleId="Nvel2-Red">
    <w:name w:val="Nível 2 -Red"/>
    <w:basedOn w:val="Nivel2"/>
    <w:link w:val="Nvel2-RedChar"/>
    <w:qFormat/>
    <w:rsid w:val="00C4662F"/>
    <w:pPr>
      <w:numPr>
        <w:numId w:val="1"/>
      </w:numPr>
      <w:ind w:left="0" w:firstLine="0"/>
    </w:pPr>
    <w:rPr>
      <w:i/>
      <w:iCs/>
      <w:color w:val="FF0000"/>
    </w:rPr>
  </w:style>
  <w:style w:type="character" w:customStyle="1" w:styleId="Nvel2-RedChar">
    <w:name w:val="Nível 2 -Red Char"/>
    <w:basedOn w:val="Nivel2Char"/>
    <w:link w:val="Nvel2-Red"/>
    <w:rsid w:val="00C4662F"/>
    <w:rPr>
      <w:rFonts w:ascii="Arial" w:eastAsiaTheme="minorEastAsia" w:hAnsi="Arial" w:cs="Arial"/>
      <w:i/>
      <w:iCs/>
      <w:color w:val="FF0000"/>
      <w:sz w:val="20"/>
      <w:szCs w:val="20"/>
      <w:lang w:eastAsia="pt-BR"/>
    </w:rPr>
  </w:style>
  <w:style w:type="paragraph" w:customStyle="1" w:styleId="Nvel3">
    <w:name w:val="Nível 3"/>
    <w:basedOn w:val="Nvel3-R"/>
    <w:link w:val="Nvel3Char"/>
    <w:qFormat/>
    <w:rsid w:val="00C4662F"/>
    <w:rPr>
      <w:i w:val="0"/>
      <w:iCs w:val="0"/>
    </w:rPr>
  </w:style>
  <w:style w:type="paragraph" w:customStyle="1" w:styleId="Nvel4">
    <w:name w:val="Nível 4"/>
    <w:basedOn w:val="Nvel3"/>
    <w:link w:val="Nvel4Char"/>
    <w:qFormat/>
    <w:rsid w:val="00C4662F"/>
    <w:pPr>
      <w:numPr>
        <w:numId w:val="0"/>
      </w:numPr>
      <w:ind w:left="567"/>
    </w:pPr>
  </w:style>
  <w:style w:type="character" w:customStyle="1" w:styleId="Nvel3Char">
    <w:name w:val="Nível 3 Char"/>
    <w:basedOn w:val="Nvel3-RChar"/>
    <w:link w:val="Nvel3"/>
    <w:rsid w:val="00C4662F"/>
    <w:rPr>
      <w:rFonts w:ascii="Arial" w:eastAsiaTheme="minorEastAsia" w:hAnsi="Arial" w:cs="Arial"/>
      <w:i w:val="0"/>
      <w:iCs w:val="0"/>
      <w:color w:val="FF0000"/>
      <w:sz w:val="20"/>
      <w:szCs w:val="20"/>
      <w:lang w:eastAsia="pt-BR"/>
    </w:rPr>
  </w:style>
  <w:style w:type="paragraph" w:customStyle="1" w:styleId="SubTitNN">
    <w:name w:val="SubTitNN"/>
    <w:basedOn w:val="Normal"/>
    <w:link w:val="SubTitNNChar"/>
    <w:qFormat/>
    <w:rsid w:val="00C4662F"/>
    <w:pPr>
      <w:widowControl/>
      <w:spacing w:before="240" w:after="120" w:line="276" w:lineRule="auto"/>
      <w:jc w:val="both"/>
    </w:pPr>
    <w:rPr>
      <w:rFonts w:ascii="Arial" w:hAnsi="Arial" w:cs="Arial"/>
      <w:b/>
      <w:bCs/>
      <w:iCs/>
      <w:sz w:val="20"/>
      <w:szCs w:val="20"/>
      <w:lang w:val="pt-BR"/>
    </w:rPr>
  </w:style>
  <w:style w:type="character" w:customStyle="1" w:styleId="Nvel4Char">
    <w:name w:val="Nível 4 Char"/>
    <w:basedOn w:val="Nvel3Char"/>
    <w:link w:val="Nvel4"/>
    <w:rsid w:val="00C4662F"/>
    <w:rPr>
      <w:rFonts w:ascii="Arial" w:eastAsiaTheme="minorEastAsia" w:hAnsi="Arial" w:cs="Arial"/>
      <w:i w:val="0"/>
      <w:iCs w:val="0"/>
      <w:color w:val="FF0000"/>
      <w:sz w:val="20"/>
      <w:szCs w:val="20"/>
      <w:lang w:eastAsia="pt-BR"/>
    </w:rPr>
  </w:style>
  <w:style w:type="character" w:customStyle="1" w:styleId="SubTitNNChar">
    <w:name w:val="SubTitNN Char"/>
    <w:basedOn w:val="Fontepargpadro"/>
    <w:link w:val="SubTitNN"/>
    <w:rsid w:val="00C4662F"/>
    <w:rPr>
      <w:rFonts w:ascii="Arial" w:eastAsia="Times New Roman" w:hAnsi="Arial" w:cs="Arial"/>
      <w:b/>
      <w:bCs/>
      <w:iCs/>
      <w:sz w:val="20"/>
      <w:szCs w:val="20"/>
      <w:lang w:eastAsia="pt-BR"/>
    </w:rPr>
  </w:style>
  <w:style w:type="character" w:customStyle="1" w:styleId="Ttulo1Char">
    <w:name w:val="Título 1 Char"/>
    <w:basedOn w:val="Fontepargpadro"/>
    <w:link w:val="Ttulo1"/>
    <w:uiPriority w:val="9"/>
    <w:rsid w:val="00C4662F"/>
    <w:rPr>
      <w:rFonts w:asciiTheme="majorHAnsi" w:eastAsiaTheme="majorEastAsia" w:hAnsiTheme="majorHAnsi" w:cstheme="majorBidi"/>
      <w:color w:val="2E74B5" w:themeColor="accent1" w:themeShade="BF"/>
      <w:sz w:val="32"/>
      <w:szCs w:val="32"/>
      <w:lang w:val="pt-PT" w:eastAsia="pt-BR"/>
    </w:rPr>
  </w:style>
  <w:style w:type="paragraph" w:styleId="Cabealho">
    <w:name w:val="header"/>
    <w:basedOn w:val="Normal"/>
    <w:link w:val="CabealhoChar"/>
    <w:uiPriority w:val="99"/>
    <w:unhideWhenUsed/>
    <w:rsid w:val="008C6718"/>
    <w:pPr>
      <w:tabs>
        <w:tab w:val="center" w:pos="4252"/>
        <w:tab w:val="right" w:pos="8504"/>
      </w:tabs>
    </w:pPr>
  </w:style>
  <w:style w:type="character" w:customStyle="1" w:styleId="CabealhoChar">
    <w:name w:val="Cabeçalho Char"/>
    <w:basedOn w:val="Fontepargpadro"/>
    <w:link w:val="Cabealho"/>
    <w:uiPriority w:val="99"/>
    <w:rsid w:val="008C6718"/>
    <w:rPr>
      <w:rFonts w:ascii="Times New Roman" w:eastAsia="Times New Roman" w:hAnsi="Times New Roman" w:cs="Times New Roman"/>
      <w:lang w:val="pt-PT" w:eastAsia="pt-BR"/>
    </w:rPr>
  </w:style>
  <w:style w:type="paragraph" w:styleId="Rodap">
    <w:name w:val="footer"/>
    <w:basedOn w:val="Normal"/>
    <w:link w:val="RodapChar"/>
    <w:uiPriority w:val="99"/>
    <w:unhideWhenUsed/>
    <w:rsid w:val="008C6718"/>
    <w:pPr>
      <w:tabs>
        <w:tab w:val="center" w:pos="4252"/>
        <w:tab w:val="right" w:pos="8504"/>
      </w:tabs>
    </w:pPr>
  </w:style>
  <w:style w:type="character" w:customStyle="1" w:styleId="RodapChar">
    <w:name w:val="Rodapé Char"/>
    <w:basedOn w:val="Fontepargpadro"/>
    <w:link w:val="Rodap"/>
    <w:uiPriority w:val="99"/>
    <w:rsid w:val="008C6718"/>
    <w:rPr>
      <w:rFonts w:ascii="Times New Roman" w:eastAsia="Times New Roman" w:hAnsi="Times New Roman" w:cs="Times New Roman"/>
      <w:lang w:val="pt-PT"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3256</Words>
  <Characters>17585</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2025-03-11T14:42:00Z</dcterms:created>
  <dcterms:modified xsi:type="dcterms:W3CDTF">2025-03-11T15:02:00Z</dcterms:modified>
</cp:coreProperties>
</file>