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AADA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TERMO DE </w:t>
      </w:r>
      <w:r>
        <w:rPr>
          <w:rFonts w:ascii="Arial" w:eastAsia="Arial" w:hAnsi="Arial" w:cs="Arial"/>
          <w:b/>
        </w:rPr>
        <w:t>REFERÊNCIA</w:t>
      </w:r>
    </w:p>
    <w:p w14:paraId="4D546109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before="198"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OBJETO</w:t>
      </w:r>
    </w:p>
    <w:p w14:paraId="391B6937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Registro de preços para aquisição de material de expediente para atender as necessidades de Matinha- MA</w:t>
      </w:r>
      <w:r>
        <w:rPr>
          <w:rFonts w:ascii="Arial" w:eastAsia="Arial" w:hAnsi="Arial" w:cs="Arial"/>
          <w:color w:val="000000"/>
          <w:sz w:val="28"/>
          <w:szCs w:val="28"/>
          <w:highlight w:val="white"/>
        </w:rPr>
        <w:t xml:space="preserve"> </w:t>
      </w:r>
      <w:r>
        <w:rPr>
          <w:rFonts w:ascii="Arial" w:eastAsia="Arial" w:hAnsi="Arial" w:cs="Arial"/>
          <w:color w:val="000000"/>
        </w:rPr>
        <w:t>O presente Termo de Referência visa detalhar os produtos necessários para atender as demandas desta Secretaria.</w:t>
      </w:r>
    </w:p>
    <w:p w14:paraId="6BA03FBD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7DBA30EA" w14:textId="630872A1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</w:t>
      </w:r>
    </w:p>
    <w:p w14:paraId="6AF37991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" w:hanging="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</w:rPr>
        <w:t>O registro de preços permite a aquisição gradual de materiais de expediente conforme a necessidade, evitando compras excessivas ou insuficientes. Isso garante a disponibilidade contínua dos materiais para o funcionamento adequado das atividades administrativas. O sistema de registro de preços proporciona maior flexibilidade, permitindo a aquisição dos materiais em diferentes momentos, de acordo com a demanda, sem a necessidade de realizar uma nova licitação a cada compra.</w:t>
      </w:r>
    </w:p>
    <w:p w14:paraId="198B938F" w14:textId="77777777" w:rsidR="00FD5BEA" w:rsidRDefault="00FD5BEA" w:rsidP="00A6060A">
      <w:pPr>
        <w:spacing w:before="280" w:after="280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compra em maiores quantidades, planejada por meio do registro de preços, pode resultar em melhores condições de preço, gerando economia para os cofres públicos. +O registro de preços simplifica os processos de aquisição, reduzindo a necessidade de múltiplos processos licitatórios e, consequentemente, diminuindo o tempo e os custos administrativos envolvidos. </w:t>
      </w:r>
    </w:p>
    <w:p w14:paraId="1AA88D5F" w14:textId="77777777" w:rsidR="00FD5BEA" w:rsidRDefault="00FD5BEA" w:rsidP="00A6060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063"/>
        </w:tabs>
        <w:spacing w:line="240" w:lineRule="auto"/>
        <w:ind w:left="1" w:right="225" w:hanging="3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4F4446BC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FUNDAMENTO LEGAL</w:t>
      </w:r>
    </w:p>
    <w:p w14:paraId="095A703E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89"/>
        </w:tabs>
        <w:spacing w:before="1" w:line="240" w:lineRule="auto"/>
        <w:ind w:left="0" w:right="707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procedimento licitatório a ser adotado obedecerá, integralmente, ao que estabelece a Lei Federal nº 14.133, e todas as demais normas e legislações vigentes e aplicáveis ao presente termo.</w:t>
      </w:r>
    </w:p>
    <w:p w14:paraId="6D90BB1C" w14:textId="77777777" w:rsidR="00FD5BEA" w:rsidRDefault="00FD5BEA" w:rsidP="00A6060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89"/>
        </w:tabs>
        <w:spacing w:line="240" w:lineRule="auto"/>
        <w:ind w:left="0" w:right="707" w:hanging="2"/>
        <w:jc w:val="both"/>
        <w:rPr>
          <w:rFonts w:ascii="Arial" w:eastAsia="Arial" w:hAnsi="Arial" w:cs="Arial"/>
          <w:color w:val="000000"/>
        </w:rPr>
      </w:pPr>
    </w:p>
    <w:p w14:paraId="6467110A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ESPECIFICAÇÕES DETALHADAS DOS PRODUTOS</w:t>
      </w:r>
    </w:p>
    <w:p w14:paraId="2CE60B6A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10509F67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 QUANTITATIVO</w:t>
      </w:r>
    </w:p>
    <w:p w14:paraId="7FFFE73D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35"/>
        </w:tabs>
        <w:spacing w:line="240" w:lineRule="auto"/>
        <w:ind w:left="0" w:right="702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As quantidades previstas na tabela acima são estimativas máximas para o período de validade do Contrato, reservando-se que a </w:t>
      </w:r>
      <w:r>
        <w:rPr>
          <w:rFonts w:ascii="Arial" w:eastAsia="Arial" w:hAnsi="Arial" w:cs="Arial"/>
        </w:rPr>
        <w:t>Secretária Municipal</w:t>
      </w:r>
      <w:r>
        <w:rPr>
          <w:rFonts w:ascii="Arial" w:eastAsia="Arial" w:hAnsi="Arial" w:cs="Arial"/>
          <w:color w:val="000000"/>
        </w:rPr>
        <w:t>, no direito de adquirir em cada item o quantitativo que julgar necessário, podendo ser parcial, integral ou até mesmo abster-se de adquirir quaisquer itens especificados.</w:t>
      </w:r>
    </w:p>
    <w:p w14:paraId="1757118A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024890B6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DO CONTROLE E ALTERAÇÃO DE PREÇOS</w:t>
      </w:r>
    </w:p>
    <w:p w14:paraId="34E444B9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6"/>
        </w:tabs>
        <w:spacing w:line="240" w:lineRule="auto"/>
        <w:ind w:left="0" w:right="721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Durante a vigência do contrato, os preços contratados serão fixos e irreajustáveis, exceto nas hipóteses, devidamente comprovadas na redução dos preços praticados no mercado;</w:t>
      </w:r>
    </w:p>
    <w:p w14:paraId="342D464D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13"/>
        </w:tabs>
        <w:spacing w:line="240" w:lineRule="auto"/>
        <w:ind w:left="0" w:right="721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O preço contratado poderá ser revisto em face de eventual redução </w:t>
      </w:r>
      <w:r>
        <w:rPr>
          <w:rFonts w:ascii="Arial" w:eastAsia="Arial" w:hAnsi="Arial" w:cs="Arial"/>
          <w:color w:val="000000"/>
        </w:rPr>
        <w:lastRenderedPageBreak/>
        <w:t>daqueles praticados no mercado, ou de fato que eleve o custo dos produtos registrados;</w:t>
      </w:r>
    </w:p>
    <w:p w14:paraId="47EEC154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13"/>
        </w:tabs>
        <w:spacing w:line="240" w:lineRule="auto"/>
        <w:ind w:left="0" w:right="702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Quando o preço inicialmente contratado, por motivo superveniente, tornar-se superior ao preço praticado no mercado a CONTRATANTE convocará o CONTRATADO, visando à negociação para redução de preços e sua adequação ao praticado pelo mercado;</w:t>
      </w:r>
    </w:p>
    <w:p w14:paraId="2D7B86B0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1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Frustrada a negociação, o CONTRATADO será liberado do compromisso assumido;</w:t>
      </w:r>
    </w:p>
    <w:p w14:paraId="76EAD93D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8"/>
        </w:tabs>
        <w:spacing w:line="240" w:lineRule="auto"/>
        <w:ind w:left="0" w:right="712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Mesmo comprovada </w:t>
      </w:r>
      <w:r>
        <w:rPr>
          <w:rFonts w:ascii="Arial" w:eastAsia="Arial" w:hAnsi="Arial" w:cs="Arial"/>
        </w:rPr>
        <w:t>a ocorrência</w:t>
      </w:r>
      <w:r>
        <w:rPr>
          <w:rFonts w:ascii="Arial" w:eastAsia="Arial" w:hAnsi="Arial" w:cs="Arial"/>
          <w:color w:val="000000"/>
        </w:rPr>
        <w:t xml:space="preserve"> de situação, a Administração, se julgar conveniente, poderá optar por cancelar rescindir o Contrato e iniciar outro processo licitatório.</w:t>
      </w:r>
    </w:p>
    <w:p w14:paraId="2A9CE80E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607F3454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DO PRAZO DE VIGÊNCIA DO CONTRATO</w:t>
      </w:r>
    </w:p>
    <w:p w14:paraId="0B077327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23"/>
        </w:tabs>
        <w:spacing w:line="240" w:lineRule="auto"/>
        <w:ind w:left="0" w:right="708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Contrato terá a vigência até</w:t>
      </w:r>
      <w:r>
        <w:rPr>
          <w:rFonts w:ascii="Arial" w:eastAsia="Arial" w:hAnsi="Arial" w:cs="Arial"/>
        </w:rPr>
        <w:t xml:space="preserve"> 12</w:t>
      </w:r>
      <w:r>
        <w:rPr>
          <w:rFonts w:ascii="Arial" w:eastAsia="Arial" w:hAnsi="Arial" w:cs="Arial"/>
          <w:color w:val="000000"/>
        </w:rPr>
        <w:t>, entrando em vigor na data da assinatura do ajuste.</w:t>
      </w:r>
    </w:p>
    <w:p w14:paraId="37D96394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29CDF863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REQUISITOS COMUNS A TODOS OS PRODUTOS</w:t>
      </w:r>
    </w:p>
    <w:p w14:paraId="5DBEBCB7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1"/>
        </w:tabs>
        <w:spacing w:before="1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Todos os produtos deverão ser novos, não </w:t>
      </w:r>
      <w:r>
        <w:rPr>
          <w:rFonts w:ascii="Arial" w:eastAsia="Arial" w:hAnsi="Arial" w:cs="Arial"/>
        </w:rPr>
        <w:t>remanufaturados</w:t>
      </w:r>
      <w:r>
        <w:rPr>
          <w:rFonts w:ascii="Arial" w:eastAsia="Arial" w:hAnsi="Arial" w:cs="Arial"/>
          <w:color w:val="000000"/>
        </w:rPr>
        <w:t xml:space="preserve"> e sem uso anterior.</w:t>
      </w:r>
    </w:p>
    <w:p w14:paraId="795A8EA5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6"/>
        </w:tabs>
        <w:spacing w:line="240" w:lineRule="auto"/>
        <w:ind w:left="0" w:right="711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Os produtos ofertados não poderão ter sido descontinuados pelo CONTRATADO, ou seja, deverão estar em linha de produção.</w:t>
      </w:r>
    </w:p>
    <w:p w14:paraId="221F4BCD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25ABB4B1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14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DA SOLICITAÇÃO, DO LOCAL E DO PRAZO DE ENTREGA.</w:t>
      </w:r>
    </w:p>
    <w:p w14:paraId="473FAD23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3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Os produtos deverão ser entregues conforme as necessidades da secretaria, mediante emissão da ordem de fornecimento;</w:t>
      </w:r>
    </w:p>
    <w:p w14:paraId="70E1F273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7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Os produtos deverão ser entregues nos locais indicados nas ordens de fornecimento emitidas pela Secretaria;</w:t>
      </w:r>
    </w:p>
    <w:p w14:paraId="271F24B5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3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prazo máximo para entrega será de até 03 (três) dias corridos, contados a partir do recebimento da ordem de fornecimento.</w:t>
      </w:r>
    </w:p>
    <w:p w14:paraId="70D00234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76F1658C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25D191FD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2"/>
        </w:tabs>
        <w:spacing w:before="1"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DO RECEBIMENTO</w:t>
      </w:r>
    </w:p>
    <w:p w14:paraId="73DA6090" w14:textId="77777777" w:rsidR="00FD5BEA" w:rsidRDefault="00FD5BEA" w:rsidP="00A6060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33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recebimento do objeto contratual observará o seguinte procedimento:</w:t>
      </w:r>
    </w:p>
    <w:p w14:paraId="1BB7635C" w14:textId="77777777" w:rsidR="00FD5BEA" w:rsidRDefault="00FD5BEA" w:rsidP="00A6060A">
      <w:pPr>
        <w:widowControl w:val="0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3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Recebimento provisório, lavrado na data de fornecimento dos produtos e do respectivo faturamento, não implicando em reconhecimento da regularidade do fornecimento dos produtos, nem do respectivo faturamento.</w:t>
      </w:r>
    </w:p>
    <w:p w14:paraId="656B7B63" w14:textId="77777777" w:rsidR="00FD5BEA" w:rsidRDefault="00FD5BEA" w:rsidP="00A6060A">
      <w:pPr>
        <w:widowControl w:val="0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6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recebimento provisório consiste na identificação e conferência dos produtos, com ênfase na integridade física e quantitativa.</w:t>
      </w:r>
    </w:p>
    <w:p w14:paraId="6769834B" w14:textId="77777777" w:rsidR="00FD5BEA" w:rsidRDefault="00FD5BEA" w:rsidP="00A6060A">
      <w:pPr>
        <w:widowControl w:val="0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309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Recebimento definitivo, lavrado em até 10 (dez) dias úteis após o recebimento provisório, compreendendo a aceitação do bem, segundo a quantidade, características físicas e especificações técnicas contratadas.</w:t>
      </w:r>
    </w:p>
    <w:p w14:paraId="55DEB786" w14:textId="77777777" w:rsidR="00FD5BEA" w:rsidRDefault="00FD5BEA" w:rsidP="00A6060A">
      <w:pPr>
        <w:widowControl w:val="0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3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O recebimento definitivo consiste na verificação do atendimento dos </w:t>
      </w:r>
      <w:r>
        <w:rPr>
          <w:rFonts w:ascii="Arial" w:eastAsia="Arial" w:hAnsi="Arial" w:cs="Arial"/>
          <w:color w:val="000000"/>
        </w:rPr>
        <w:lastRenderedPageBreak/>
        <w:t xml:space="preserve">produtos aos termos e condições do termo de referência, </w:t>
      </w:r>
      <w:r>
        <w:rPr>
          <w:rFonts w:ascii="Arial" w:eastAsia="Arial" w:hAnsi="Arial" w:cs="Arial"/>
        </w:rPr>
        <w:t>contrato</w:t>
      </w:r>
      <w:r>
        <w:rPr>
          <w:rFonts w:ascii="Arial" w:eastAsia="Arial" w:hAnsi="Arial" w:cs="Arial"/>
          <w:color w:val="000000"/>
        </w:rPr>
        <w:t xml:space="preserve"> e seus anexos, inclusive a proposta comercial da </w:t>
      </w:r>
      <w:r>
        <w:rPr>
          <w:rFonts w:ascii="Arial" w:eastAsia="Arial" w:hAnsi="Arial" w:cs="Arial"/>
        </w:rPr>
        <w:t>contratada</w:t>
      </w:r>
      <w:r>
        <w:rPr>
          <w:rFonts w:ascii="Arial" w:eastAsia="Arial" w:hAnsi="Arial" w:cs="Arial"/>
          <w:color w:val="000000"/>
        </w:rPr>
        <w:t>.</w:t>
      </w:r>
    </w:p>
    <w:p w14:paraId="5C33835E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F43985F" w14:textId="77777777" w:rsidR="00FD5BEA" w:rsidRDefault="00FD5BEA" w:rsidP="00A6060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2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DO PAGAMENTO</w:t>
      </w:r>
    </w:p>
    <w:p w14:paraId="1F394B95" w14:textId="77777777" w:rsidR="00FD5BEA" w:rsidRDefault="00FD5BEA" w:rsidP="00A6060A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11.1 </w:t>
      </w:r>
      <w:r>
        <w:rPr>
          <w:rFonts w:ascii="Arial" w:eastAsia="Arial" w:hAnsi="Arial" w:cs="Arial"/>
        </w:rPr>
        <w:t>O pagamento será efetuado referente ao fornecimento, após a comprovação de que a empresa CONTRATADA está em dia com as obrigações perante o Sistema de Seguridade Social, mediante a apresentação das Certidões Negativas de Débitos com a Previdência Social e o FGTS, no prazo não superior a 30 (trinta) dias, e CNDT (Certidão Negativa de Débitos Trabalhistas) contados da entrega da NOTA FISCAL ELETRÔNICA DE FORNECIMENTO, EMITIDA CONFORME PROTOCOLO N° 085/2010 APROVADO PELO CONFAZ-CONSELHO NACIONAL DE POLÍTICA FAZENDÁRIA, OBRIGATORIAMENTE ACOMPANHADA DO DANFE (DOCUMENTO AUXILIAR DE NOTA FISCAL ELETRÔNICA), devidamente atestada</w:t>
      </w:r>
    </w:p>
    <w:p w14:paraId="74154926" w14:textId="77777777" w:rsidR="00FD5BEA" w:rsidRDefault="00FD5BEA" w:rsidP="00A6060A">
      <w:pPr>
        <w:spacing w:before="1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pelo setor competente. Será verificada também sua regularidade com os Tributos Federais, mediante apresentação da Certidão Conjunta Negativa, ou Certidão Conjunta Positiva com efeitos de Negativa, de Tributos e Contribuições Federais e Dívida Ativa da União.</w:t>
      </w:r>
    </w:p>
    <w:p w14:paraId="6FA43595" w14:textId="77777777" w:rsidR="00FD5BEA" w:rsidRDefault="00FD5BEA" w:rsidP="00A6060A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0"/>
          <w:tab w:val="left" w:pos="1021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É vedada expressamente a realização de cobrança de forma diversa da estipulada neste termo, em especial a cobrança bancária, mediante boleto ou mesmo o protesto de título, sob pena de aplicação das sanções previstas neste instrumento e indenização pelos danos decorrentes.</w:t>
      </w:r>
    </w:p>
    <w:p w14:paraId="09A87BDC" w14:textId="77777777" w:rsidR="00FD5BEA" w:rsidRDefault="00FD5BEA" w:rsidP="00A6060A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0"/>
          <w:tab w:val="left" w:pos="101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Nenhum pagamento será efetuado ao contratado caso o mesmo se encontre em situação irregular perante a Previdência Social, o Fundo de Garantia Sobre Tempo de Serviço (FGTS) e os Tributos Federais, conforme item 14.1.</w:t>
      </w:r>
    </w:p>
    <w:p w14:paraId="1FA45B99" w14:textId="77777777" w:rsidR="00FD5BEA" w:rsidRDefault="00FD5BEA" w:rsidP="00A6060A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As Notas Fiscais deverão vir acompanhadas da respectiva ordem de fornecimento.</w:t>
      </w:r>
    </w:p>
    <w:p w14:paraId="7F5ACAA7" w14:textId="77777777" w:rsidR="00FD5BEA" w:rsidRDefault="00FD5BEA" w:rsidP="00A6060A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11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As notas fiscais/faturas que apresentarem incorreções serão devolvidas à CONTRATADA.</w:t>
      </w:r>
    </w:p>
    <w:p w14:paraId="591D7336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59D9B2E9" w14:textId="77777777" w:rsidR="00FD5BEA" w:rsidRDefault="00FD5BEA" w:rsidP="00A6060A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65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DAS OBRIGAÇÕES DA CONTRATADA</w:t>
      </w:r>
    </w:p>
    <w:p w14:paraId="0FB17BC0" w14:textId="77777777" w:rsidR="00FD5BEA" w:rsidRDefault="00FD5BEA" w:rsidP="00A6060A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86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Dentre outras atribuições decorrentes da celebração deste Contrato Administrativo para fornecimento dos produtos, a Contratada se obriga a:</w:t>
      </w:r>
    </w:p>
    <w:p w14:paraId="26E525D4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31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fornecer os produtos no prazo estabelecido no Termo de Referência, contados a partir do recebimento da respectiva Autorização de Fornecimento expedida pelo CONTRATANTE, conforme especificações técnicas estabelecidas Ato convocatório e em sua Proposta de Preços, observadas as respectivas quantidades, qualidade e preços;</w:t>
      </w:r>
    </w:p>
    <w:p w14:paraId="3FE90EE2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substituir os produtos reprovados no recebimento provisório, por estarem em desacordo com as especificações técnicas exigidas no Termo de Referência ou com a Proposta de Preços, no prazo de até 05 (cinco) dias úteis, contados a partir da respectiva Notificação;</w:t>
      </w:r>
    </w:p>
    <w:p w14:paraId="6AECB7E9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1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 xml:space="preserve">substituir os produtos em que se verificarem vícios redibitórios após a assinatura do ateste que formalizar o recebimento definitivo, observado o prazo máximo de 05 (cinco) dias úteis da constatação do </w:t>
      </w:r>
      <w:r>
        <w:rPr>
          <w:rFonts w:ascii="Arial" w:eastAsia="Arial" w:hAnsi="Arial" w:cs="Arial"/>
        </w:rPr>
        <w:t>vício</w:t>
      </w:r>
      <w:r>
        <w:rPr>
          <w:rFonts w:ascii="Arial" w:eastAsia="Arial" w:hAnsi="Arial" w:cs="Arial"/>
          <w:color w:val="000000"/>
        </w:rPr>
        <w:t xml:space="preserve"> e às suas expensas, a critério da CONTRATANTE;</w:t>
      </w:r>
    </w:p>
    <w:p w14:paraId="16584E3F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não transferir a terceiros, no todo ou em parte, o objeto do Contrato;</w:t>
      </w:r>
    </w:p>
    <w:p w14:paraId="54BE903E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identificar seu pessoal nos atendimentos de fornecimento dos produtos;</w:t>
      </w:r>
    </w:p>
    <w:p w14:paraId="2DB06DB2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5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designar preposto para resolver todos os assuntos relativos à execução deste Contrato, indicando seus endereços físico e eletrônico (e-mail), telefone, celular e fac-símiles;</w:t>
      </w:r>
    </w:p>
    <w:p w14:paraId="646D10F7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42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comunicar imediatamente qualquer alteração no seu estatuto social, razão social, CNPJ, dados bancários, endereço, telefone, fax e outros dados que forem importantes;</w:t>
      </w:r>
    </w:p>
    <w:p w14:paraId="4730C2A0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42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responsabilizar-se pela qualidade dos produtos fornecidos, sob pena de responder pelos danos causados à Administração ou a terceiros;</w:t>
      </w:r>
    </w:p>
    <w:p w14:paraId="34A7475F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73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responder pela supervisão, direção técnica e administrativa e mão-de-obra necessária à execução deste Contrato, como única e exclusiva empregadora;</w:t>
      </w:r>
    </w:p>
    <w:p w14:paraId="1069D9C9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47D4B86E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41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responsabilizar-se por quaisquer acidentes sofridos pelos empregados, quando em serviço, por tudo quanto às leis trabalhistas e previdenciárias lhes assegurem;</w:t>
      </w:r>
    </w:p>
    <w:p w14:paraId="46B42795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48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responsabilizar-se pelos danos causados direta ou indiretamente à Administração ou a terceiros, decorrentes de sua culpa ou dolo quando do fornecimento dos produtos, não excluindo ou reduzindo essa responsabilidade a fiscalização ou o acompanhamento pelo CONTRATANTE;</w:t>
      </w:r>
    </w:p>
    <w:p w14:paraId="085F4DE2" w14:textId="77777777" w:rsidR="00FD5BEA" w:rsidRDefault="00FD5BEA" w:rsidP="00A6060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66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manter, durante a execução do Contrato, em compatibilidade com as obrigações por ele assumidas, todas as condições de habilitação e qualificação exigidas.</w:t>
      </w:r>
    </w:p>
    <w:p w14:paraId="4B3B86E8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45B347C6" w14:textId="77777777" w:rsidR="00FD5BEA" w:rsidRDefault="00FD5BEA" w:rsidP="00A6060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2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DAS OBRIGAÇÕES DO CONTRATANTE</w:t>
      </w:r>
    </w:p>
    <w:p w14:paraId="09D55A70" w14:textId="77777777" w:rsidR="00FD5BEA" w:rsidRDefault="00FD5BEA" w:rsidP="00A6060A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5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Município de Matinha- MA, pessoa jurídica de direito público, por intermédio da Secretaria Municipal de Assistência Social obriga-se a:</w:t>
      </w:r>
    </w:p>
    <w:p w14:paraId="58FB368E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emitir as respectivas Autorizações de Fornecimento;</w:t>
      </w:r>
    </w:p>
    <w:p w14:paraId="3868C472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acompanhar e fiscalizar o fornecimento dos produtos;</w:t>
      </w:r>
    </w:p>
    <w:p w14:paraId="2645219B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38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atestar os documentos fiscais pertinentes, quando comprovada a entrega dos produtos, podendo recusar aquelas que não estejam de acordo com as especificações exigidas;</w:t>
      </w:r>
    </w:p>
    <w:p w14:paraId="45270921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notificar a CONTRATADA para a substituição dos produtos reprovados no recebimento provisório;</w:t>
      </w:r>
    </w:p>
    <w:p w14:paraId="05961E51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83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notificar a CONTRATADA para a substituição dos produtos que apresentarem vícios redibitórios após a assinatura do ateste que formalizar o recebimento definitivo;</w:t>
      </w:r>
    </w:p>
    <w:p w14:paraId="6B15CF68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75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efetuar os pagamentos à CONTRATADA, de acordo com a forma e prazo estabelecidos, observando as normas administrativas e financeiras em vigor;</w:t>
      </w:r>
    </w:p>
    <w:p w14:paraId="3EC2BBA6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comunicar à CONTRATADA toda e qualquer ocorrência relacionada com o </w:t>
      </w:r>
      <w:r>
        <w:rPr>
          <w:rFonts w:ascii="Arial" w:eastAsia="Arial" w:hAnsi="Arial" w:cs="Arial"/>
          <w:color w:val="000000"/>
        </w:rPr>
        <w:lastRenderedPageBreak/>
        <w:t>fornecimento dos produtos;</w:t>
      </w:r>
    </w:p>
    <w:p w14:paraId="4FA59450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97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prestar as informações e os esclarecimentos que venham a ser solicitados pelos empregados da CONTRATADA;</w:t>
      </w:r>
    </w:p>
    <w:p w14:paraId="1E37A611" w14:textId="77777777" w:rsidR="00FD5BEA" w:rsidRDefault="00FD5BEA" w:rsidP="00A606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41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propor a aplicação das sanções administrativas e demais cominações legais pelo descumprimento das obrigações assumidas pela CONTRATADA.</w:t>
      </w:r>
    </w:p>
    <w:p w14:paraId="57EAAE52" w14:textId="77777777" w:rsidR="00FD5BEA" w:rsidRDefault="00FD5BEA" w:rsidP="00A606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612E58F4" w14:textId="77777777" w:rsidR="00FD5BEA" w:rsidRDefault="00FD5BEA" w:rsidP="00A6060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8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DAS PENALIDADES ADMINISTRATIVAS</w:t>
      </w:r>
    </w:p>
    <w:p w14:paraId="4A176853" w14:textId="77777777" w:rsidR="00FD5BEA" w:rsidRDefault="00FD5BEA" w:rsidP="00A6060A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36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Pelo descumprimento de quaisquer cláusulas ou condições do Contrato a ser celebrado, serão aplicadas ao CONTRATADO que incorrer em inexecução total ou parcial do fornecimento dos produtos as penalidades previstas nos artigos 155 </w:t>
      </w:r>
      <w:r>
        <w:rPr>
          <w:rFonts w:ascii="Arial" w:eastAsia="Arial" w:hAnsi="Arial" w:cs="Arial"/>
        </w:rPr>
        <w:t>a 163</w:t>
      </w:r>
      <w:r>
        <w:rPr>
          <w:rFonts w:ascii="Arial" w:eastAsia="Arial" w:hAnsi="Arial" w:cs="Arial"/>
          <w:color w:val="000000"/>
        </w:rPr>
        <w:t xml:space="preserve"> da lei 14.133/2021, aplicando-se ainda as seguintes sanções administrativas, garantida sempre a ampla defesa e o contraditório:</w:t>
      </w:r>
    </w:p>
    <w:p w14:paraId="7F0A1044" w14:textId="77777777" w:rsidR="00FD5BEA" w:rsidRDefault="00FD5BEA" w:rsidP="00A6060A">
      <w:pPr>
        <w:spacing w:before="1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14. 1.1. </w:t>
      </w:r>
      <w:r>
        <w:rPr>
          <w:rFonts w:ascii="Arial" w:eastAsia="Arial" w:hAnsi="Arial" w:cs="Arial"/>
        </w:rPr>
        <w:t>Advertência;</w:t>
      </w:r>
    </w:p>
    <w:p w14:paraId="401EF1EC" w14:textId="77777777" w:rsidR="00FD5BEA" w:rsidRDefault="00FD5BEA" w:rsidP="00A6060A">
      <w:pPr>
        <w:widowControl w:val="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Multa moratória de 1% (um por cento) do valor global do Contrato, em caso de atraso de até 05 (cinco) dias para o fornecimento dos produtos a contar do prazo estipulado em cada ordem de fornecimento ou documento equivalente emitida, ou descumprimento de qualquer obrigação assumida.</w:t>
      </w:r>
    </w:p>
    <w:p w14:paraId="7E33AFE4" w14:textId="77777777" w:rsidR="00FD5BEA" w:rsidRDefault="00FD5BEA" w:rsidP="00A6060A">
      <w:pPr>
        <w:widowControl w:val="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2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Multa moratória de 10% (dez por cento) do valor contratado, no caso de recusa injustificada para o recebimento da ordem de fornecimento.</w:t>
      </w:r>
    </w:p>
    <w:p w14:paraId="1FEFB0C5" w14:textId="77777777" w:rsidR="00FD5BEA" w:rsidRDefault="00FD5BEA" w:rsidP="00A6060A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48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As sanções administrativas previstas no Termo de Referência são independentes entre si, podendo ser aplicadas isoladas ou cumulativamente, sem prejuízo de outras medidas legais cabíveis, garantida a prévia defesa;</w:t>
      </w:r>
    </w:p>
    <w:p w14:paraId="495D419E" w14:textId="77777777" w:rsidR="00FD5BEA" w:rsidRDefault="00FD5BEA" w:rsidP="00A6060A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9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As penalidades aplicadas só poderão ser relevadas nos casos de força maior, devidamente comprovado, a critério da administração.</w:t>
      </w:r>
    </w:p>
    <w:p w14:paraId="1E33F5DA" w14:textId="5A551A6E" w:rsidR="00E95A9B" w:rsidRDefault="00E95A9B" w:rsidP="00A6060A">
      <w:pPr>
        <w:ind w:left="0" w:hanging="2"/>
        <w:jc w:val="both"/>
      </w:pPr>
    </w:p>
    <w:p w14:paraId="477E9ED5" w14:textId="77777777" w:rsidR="00A6060A" w:rsidRDefault="00A6060A" w:rsidP="00A6060A">
      <w:pPr>
        <w:ind w:left="0" w:hanging="2"/>
        <w:jc w:val="both"/>
      </w:pPr>
    </w:p>
    <w:p w14:paraId="74715BBD" w14:textId="77777777" w:rsidR="00A6060A" w:rsidRPr="00A6060A" w:rsidRDefault="00A6060A" w:rsidP="00840F70">
      <w:pPr>
        <w:ind w:left="0" w:hanging="2"/>
        <w:jc w:val="center"/>
      </w:pPr>
      <w:r w:rsidRPr="00A6060A">
        <w:t>___________________________________</w:t>
      </w:r>
    </w:p>
    <w:p w14:paraId="3BD9531A" w14:textId="77777777" w:rsidR="00A6060A" w:rsidRPr="00A6060A" w:rsidRDefault="00A6060A" w:rsidP="00840F70">
      <w:pPr>
        <w:ind w:left="0" w:hanging="2"/>
        <w:jc w:val="center"/>
      </w:pPr>
      <w:r w:rsidRPr="00A6060A">
        <w:rPr>
          <w:b/>
          <w:bCs/>
        </w:rPr>
        <w:t>NELSON MENDES ALVES</w:t>
      </w:r>
    </w:p>
    <w:p w14:paraId="1B55E696" w14:textId="1D90F934" w:rsidR="00A6060A" w:rsidRPr="00A6060A" w:rsidRDefault="00A6060A" w:rsidP="00840F70">
      <w:pPr>
        <w:ind w:left="0" w:hanging="2"/>
        <w:jc w:val="center"/>
      </w:pPr>
      <w:r w:rsidRPr="00A6060A">
        <w:t>SECRETARIA MUNICIPAL DE ADMINISTRAÇ</w:t>
      </w:r>
      <w:r>
        <w:t>ÃO</w:t>
      </w:r>
    </w:p>
    <w:p w14:paraId="1EB5345F" w14:textId="77777777" w:rsidR="00A6060A" w:rsidRPr="00FD5BEA" w:rsidRDefault="00A6060A" w:rsidP="00A6060A">
      <w:pPr>
        <w:ind w:left="0" w:hanging="2"/>
        <w:jc w:val="both"/>
      </w:pPr>
    </w:p>
    <w:sectPr w:rsidR="00A6060A" w:rsidRPr="00FD5BEA">
      <w:headerReference w:type="default" r:id="rId8"/>
      <w:footerReference w:type="default" r:id="rId9"/>
      <w:pgSz w:w="11906" w:h="16838"/>
      <w:pgMar w:top="2113" w:right="991" w:bottom="1418" w:left="1701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61EFC" w14:textId="77777777" w:rsidR="007A7606" w:rsidRDefault="007A7606">
      <w:pPr>
        <w:spacing w:line="240" w:lineRule="auto"/>
        <w:ind w:left="0" w:hanging="2"/>
      </w:pPr>
      <w:r>
        <w:separator/>
      </w:r>
    </w:p>
  </w:endnote>
  <w:endnote w:type="continuationSeparator" w:id="0">
    <w:p w14:paraId="6E193FAB" w14:textId="77777777" w:rsidR="007A7606" w:rsidRDefault="007A76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615E7ECF-2FE5-4043-8BD6-183578691AD6}"/>
    <w:embedBoldItalic r:id="rId2" w:fontKey="{B1A47C61-14AF-4DC0-9F17-9C947B05EA0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Bold r:id="rId3" w:fontKey="{D54A268D-15F0-4914-94AC-9117ED6B6E3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42340C79-DCC9-49CA-B3D1-780A43852B90}"/>
    <w:embedBold r:id="rId5" w:fontKey="{A2BCC0E5-BAFD-4FF6-A968-93F9592DB7CB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A35D5F2C-DC07-4343-8191-E9D2BA8497EC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CB2DABCC-2401-49A2-B54F-B836045CEC46}"/>
    <w:embedBold r:id="rId8" w:fontKey="{A45DADF4-4859-4299-B2F5-9734F7B94CA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8B2FA901-FAE5-4B85-AA71-A46399063C5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7F0825C3-918B-407D-A42A-6ED1BDB0BC08}"/>
    <w:embedItalic r:id="rId11" w:fontKey="{BC342F2B-4E7D-4F8D-9037-114393CAD5A4}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2" w:fontKey="{B6E851C9-E9EE-4227-9CA1-FAF2752A2E2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  <w:embedRegular r:id="rId13" w:fontKey="{E9857AF1-7B1C-4766-8163-5584B6DB1C0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4" w:fontKey="{0449F10D-5FF6-4162-BD63-8DD0C57DD8FA}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duit ITC Light">
    <w:altName w:val="Conduit ITC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5" w:fontKey="{B1D08033-C906-4D16-A171-F66775FA9769}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6" w:fontKey="{F5CA0EB1-D992-4537-89B9-C3E341D285F9}"/>
  </w:font>
  <w:font w:name="Gill Sans">
    <w:charset w:val="00"/>
    <w:family w:val="auto"/>
    <w:pitch w:val="default"/>
    <w:embedRegular r:id="rId17" w:fontKey="{C1DD49CA-1B1F-4BB2-96D3-0487F68C408A}"/>
  </w:font>
  <w:font w:name="Bembo">
    <w:charset w:val="00"/>
    <w:family w:val="roman"/>
    <w:pitch w:val="variable"/>
    <w:sig w:usb0="80000003" w:usb1="00000000" w:usb2="00000000" w:usb3="00000000" w:csb0="00000001" w:csb1="00000000"/>
    <w:embedRegular r:id="rId18" w:fontKey="{4BEA558A-3DAF-44EA-AB70-6EECADDC7A7C}"/>
    <w:embedBold r:id="rId19" w:fontKey="{C5014A3A-747F-44F3-9160-3DBF77C7DEA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431D1" w14:textId="77777777" w:rsidR="00E95A9B" w:rsidRDefault="00E95A9B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49C8B" w14:textId="77777777" w:rsidR="007A7606" w:rsidRDefault="007A7606">
      <w:pPr>
        <w:spacing w:line="240" w:lineRule="auto"/>
        <w:ind w:left="0" w:hanging="2"/>
      </w:pPr>
      <w:r>
        <w:separator/>
      </w:r>
    </w:p>
  </w:footnote>
  <w:footnote w:type="continuationSeparator" w:id="0">
    <w:p w14:paraId="58921A20" w14:textId="77777777" w:rsidR="007A7606" w:rsidRDefault="007A76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C3AA9" w14:textId="77777777" w:rsidR="00E95A9B" w:rsidRDefault="00000000">
    <w:pPr>
      <w:ind w:left="0" w:hanging="2"/>
      <w:jc w:val="center"/>
    </w:pPr>
    <w:r>
      <w:rPr>
        <w:noProof/>
      </w:rPr>
      <w:drawing>
        <wp:anchor distT="0" distB="0" distL="0" distR="0" simplePos="0" relativeHeight="251657216" behindDoc="1" locked="0" layoutInCell="1" hidden="0" allowOverlap="1" wp14:anchorId="4BF48BCB" wp14:editId="7FA3CE19">
          <wp:simplePos x="0" y="0"/>
          <wp:positionH relativeFrom="column">
            <wp:posOffset>2461895</wp:posOffset>
          </wp:positionH>
          <wp:positionV relativeFrom="paragraph">
            <wp:posOffset>-205739</wp:posOffset>
          </wp:positionV>
          <wp:extent cx="929640" cy="778510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15281" t="24433" r="15622" b="22653"/>
                  <a:stretch>
                    <a:fillRect/>
                  </a:stretch>
                </pic:blipFill>
                <pic:spPr>
                  <a:xfrm>
                    <a:off x="0" y="0"/>
                    <a:ext cx="929640" cy="778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3434201" w14:textId="77777777" w:rsidR="00E95A9B" w:rsidRDefault="00E95A9B">
    <w:pPr>
      <w:ind w:left="0" w:hanging="2"/>
    </w:pPr>
  </w:p>
  <w:p w14:paraId="76480DAE" w14:textId="77777777" w:rsidR="00E95A9B" w:rsidRDefault="00E95A9B">
    <w:pPr>
      <w:ind w:left="0" w:hanging="2"/>
      <w:rPr>
        <w:rFonts w:ascii="Gill Sans" w:eastAsia="Gill Sans" w:hAnsi="Gill Sans" w:cs="Gill Sans"/>
        <w:sz w:val="16"/>
        <w:szCs w:val="16"/>
      </w:rPr>
    </w:pPr>
  </w:p>
  <w:p w14:paraId="4541CD03" w14:textId="77777777" w:rsidR="00E95A9B" w:rsidRDefault="00E95A9B">
    <w:pPr>
      <w:tabs>
        <w:tab w:val="left" w:pos="708"/>
        <w:tab w:val="left" w:pos="1416"/>
        <w:tab w:val="left" w:pos="2124"/>
        <w:tab w:val="left" w:pos="2832"/>
      </w:tabs>
      <w:ind w:left="0" w:hanging="2"/>
      <w:jc w:val="center"/>
      <w:rPr>
        <w:rFonts w:ascii="Gill Sans" w:eastAsia="Gill Sans" w:hAnsi="Gill Sans" w:cs="Gill Sans"/>
      </w:rPr>
    </w:pPr>
  </w:p>
  <w:p w14:paraId="0862CF39" w14:textId="77777777" w:rsidR="00E95A9B" w:rsidRDefault="00000000">
    <w:pPr>
      <w:tabs>
        <w:tab w:val="left" w:pos="708"/>
        <w:tab w:val="left" w:pos="1416"/>
        <w:tab w:val="left" w:pos="2124"/>
        <w:tab w:val="left" w:pos="2832"/>
      </w:tabs>
      <w:ind w:left="0" w:hanging="2"/>
      <w:jc w:val="center"/>
      <w:rPr>
        <w:rFonts w:ascii="Bembo" w:eastAsia="Bembo" w:hAnsi="Bembo" w:cs="Bembo"/>
        <w:sz w:val="28"/>
        <w:szCs w:val="28"/>
      </w:rPr>
    </w:pPr>
    <w:r>
      <w:rPr>
        <w:rFonts w:ascii="Bembo" w:eastAsia="Bembo" w:hAnsi="Bembo" w:cs="Bembo"/>
        <w:b/>
      </w:rPr>
      <w:t>ESTADO DO MARANHÃO</w:t>
    </w:r>
  </w:p>
  <w:p w14:paraId="51B47D18" w14:textId="77777777" w:rsidR="00E95A9B" w:rsidRDefault="00000000">
    <w:pPr>
      <w:ind w:left="1" w:hanging="3"/>
      <w:jc w:val="center"/>
      <w:rPr>
        <w:rFonts w:ascii="Bembo" w:eastAsia="Bembo" w:hAnsi="Bembo" w:cs="Bembo"/>
        <w:sz w:val="32"/>
        <w:szCs w:val="32"/>
      </w:rPr>
    </w:pPr>
    <w:r>
      <w:rPr>
        <w:rFonts w:ascii="Bembo" w:eastAsia="Bembo" w:hAnsi="Bembo" w:cs="Bembo"/>
        <w:b/>
        <w:sz w:val="32"/>
        <w:szCs w:val="32"/>
      </w:rPr>
      <w:t>PREFEITURA MUNICIPAL DE MATINHA</w:t>
    </w:r>
  </w:p>
  <w:p w14:paraId="142FF530" w14:textId="77777777" w:rsidR="00E95A9B" w:rsidRDefault="00000000">
    <w:pPr>
      <w:ind w:left="0" w:hanging="2"/>
      <w:jc w:val="center"/>
      <w:rPr>
        <w:rFonts w:ascii="Bembo" w:eastAsia="Bembo" w:hAnsi="Bembo" w:cs="Bembo"/>
        <w:sz w:val="28"/>
        <w:szCs w:val="28"/>
      </w:rPr>
    </w:pPr>
    <w:r>
      <w:rPr>
        <w:rFonts w:ascii="Bembo" w:eastAsia="Bembo" w:hAnsi="Bembo" w:cs="Bembo"/>
      </w:rPr>
      <w:t>Av. Major Heráclito, s/n, Centro - CEP: 65.218-000</w:t>
    </w:r>
  </w:p>
  <w:p w14:paraId="0EDDE265" w14:textId="77777777" w:rsidR="00E95A9B" w:rsidRDefault="00000000">
    <w:pPr>
      <w:ind w:left="0" w:hanging="2"/>
      <w:jc w:val="center"/>
      <w:rPr>
        <w:rFonts w:ascii="Bembo" w:eastAsia="Bembo" w:hAnsi="Bembo" w:cs="Bembo"/>
      </w:rPr>
    </w:pPr>
    <w:r>
      <w:rPr>
        <w:rFonts w:ascii="Bembo" w:eastAsia="Bembo" w:hAnsi="Bembo" w:cs="Bembo"/>
      </w:rPr>
      <w:t>CNPJ 06.158.729/0001-77</w:t>
    </w:r>
  </w:p>
  <w:p w14:paraId="7142F9C1" w14:textId="77777777" w:rsidR="00E95A9B" w:rsidRDefault="00000000">
    <w:pPr>
      <w:tabs>
        <w:tab w:val="center" w:pos="4252"/>
        <w:tab w:val="right" w:pos="8504"/>
      </w:tabs>
      <w:ind w:left="0" w:hanging="2"/>
      <w:jc w:val="center"/>
      <w:rPr>
        <w:rFonts w:ascii="Bembo" w:eastAsia="Bembo" w:hAnsi="Bembo" w:cs="Bembo"/>
        <w:sz w:val="22"/>
        <w:szCs w:val="22"/>
      </w:rPr>
    </w:pPr>
    <w:r>
      <w:rPr>
        <w:rFonts w:ascii="Bembo" w:eastAsia="Bembo" w:hAnsi="Bembo" w:cs="Bembo"/>
        <w:sz w:val="22"/>
        <w:szCs w:val="22"/>
      </w:rPr>
      <w:t>Matinha/MA</w:t>
    </w:r>
  </w:p>
  <w:p w14:paraId="317462BE" w14:textId="77777777" w:rsidR="00E95A9B" w:rsidRDefault="00E95A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  <w:p w14:paraId="58FCCFCA" w14:textId="77777777" w:rsidR="00E95A9B" w:rsidRDefault="00000000">
    <w:pPr>
      <w:ind w:left="0" w:hanging="2"/>
      <w:jc w:val="center"/>
      <w:rPr>
        <w:sz w:val="22"/>
        <w:szCs w:val="22"/>
      </w:rPr>
    </w:pPr>
    <w:r>
      <w:rPr>
        <w:sz w:val="22"/>
        <w:szCs w:val="22"/>
      </w:rPr>
      <w:pict w14:anchorId="4A268F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55.65pt;margin-top:326.6pt;width:424pt;height:300pt;z-index:-251658240;mso-position-horizontal:absolute;mso-position-horizontal-relative:left-margin-area;mso-position-vertical:absolute;mso-position-vertical-relative:top-margin-area">
          <v:imagedata r:id="rId2" o:title="image1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667D"/>
    <w:multiLevelType w:val="multilevel"/>
    <w:tmpl w:val="3F1465D0"/>
    <w:lvl w:ilvl="0">
      <w:start w:val="1"/>
      <w:numFmt w:val="lowerLetter"/>
      <w:pStyle w:val="Commarcadores1"/>
      <w:lvlText w:val="%1)"/>
      <w:lvlJc w:val="left"/>
      <w:pPr>
        <w:ind w:left="430" w:hanging="303"/>
      </w:pPr>
      <w:rPr>
        <w:rFonts w:ascii="Arial" w:eastAsia="Arial" w:hAnsi="Arial" w:cs="Arial"/>
        <w:b w:val="0"/>
        <w:i w:val="0"/>
        <w:sz w:val="24"/>
        <w:szCs w:val="24"/>
        <w:vertAlign w:val="baseline"/>
      </w:rPr>
    </w:lvl>
    <w:lvl w:ilvl="1">
      <w:numFmt w:val="bullet"/>
      <w:lvlText w:val="•"/>
      <w:lvlJc w:val="left"/>
      <w:pPr>
        <w:ind w:left="1517" w:hanging="303"/>
      </w:pPr>
      <w:rPr>
        <w:vertAlign w:val="baseline"/>
      </w:rPr>
    </w:lvl>
    <w:lvl w:ilvl="2">
      <w:numFmt w:val="bullet"/>
      <w:lvlText w:val="•"/>
      <w:lvlJc w:val="left"/>
      <w:pPr>
        <w:ind w:left="2594" w:hanging="303"/>
      </w:pPr>
      <w:rPr>
        <w:vertAlign w:val="baseline"/>
      </w:rPr>
    </w:lvl>
    <w:lvl w:ilvl="3">
      <w:numFmt w:val="bullet"/>
      <w:lvlText w:val="•"/>
      <w:lvlJc w:val="left"/>
      <w:pPr>
        <w:ind w:left="3671" w:hanging="303"/>
      </w:pPr>
      <w:rPr>
        <w:vertAlign w:val="baseline"/>
      </w:rPr>
    </w:lvl>
    <w:lvl w:ilvl="4">
      <w:numFmt w:val="bullet"/>
      <w:lvlText w:val="•"/>
      <w:lvlJc w:val="left"/>
      <w:pPr>
        <w:ind w:left="4748" w:hanging="303"/>
      </w:pPr>
      <w:rPr>
        <w:vertAlign w:val="baseline"/>
      </w:rPr>
    </w:lvl>
    <w:lvl w:ilvl="5">
      <w:numFmt w:val="bullet"/>
      <w:lvlText w:val="•"/>
      <w:lvlJc w:val="left"/>
      <w:pPr>
        <w:ind w:left="5825" w:hanging="303"/>
      </w:pPr>
      <w:rPr>
        <w:vertAlign w:val="baseline"/>
      </w:rPr>
    </w:lvl>
    <w:lvl w:ilvl="6">
      <w:numFmt w:val="bullet"/>
      <w:lvlText w:val="•"/>
      <w:lvlJc w:val="left"/>
      <w:pPr>
        <w:ind w:left="6902" w:hanging="302"/>
      </w:pPr>
      <w:rPr>
        <w:vertAlign w:val="baseline"/>
      </w:rPr>
    </w:lvl>
    <w:lvl w:ilvl="7">
      <w:numFmt w:val="bullet"/>
      <w:lvlText w:val="•"/>
      <w:lvlJc w:val="left"/>
      <w:pPr>
        <w:ind w:left="7979" w:hanging="303"/>
      </w:pPr>
      <w:rPr>
        <w:vertAlign w:val="baseline"/>
      </w:rPr>
    </w:lvl>
    <w:lvl w:ilvl="8">
      <w:numFmt w:val="bullet"/>
      <w:lvlText w:val="•"/>
      <w:lvlJc w:val="left"/>
      <w:pPr>
        <w:ind w:left="9056" w:hanging="303"/>
      </w:pPr>
      <w:rPr>
        <w:vertAlign w:val="baseline"/>
      </w:rPr>
    </w:lvl>
  </w:abstractNum>
  <w:abstractNum w:abstractNumId="1" w15:restartNumberingAfterBreak="0">
    <w:nsid w:val="1B7F1D5E"/>
    <w:multiLevelType w:val="multilevel"/>
    <w:tmpl w:val="CCF8D9A4"/>
    <w:lvl w:ilvl="0">
      <w:start w:val="1"/>
      <w:numFmt w:val="lowerLetter"/>
      <w:pStyle w:val="Commarcadores"/>
      <w:lvlText w:val="%1)"/>
      <w:lvlJc w:val="left"/>
      <w:pPr>
        <w:ind w:left="711" w:hanging="281"/>
      </w:pPr>
      <w:rPr>
        <w:rFonts w:ascii="Arial" w:eastAsia="Arial" w:hAnsi="Arial" w:cs="Arial"/>
        <w:b w:val="0"/>
        <w:i w:val="0"/>
        <w:sz w:val="24"/>
        <w:szCs w:val="24"/>
        <w:vertAlign w:val="baseline"/>
      </w:rPr>
    </w:lvl>
    <w:lvl w:ilvl="1">
      <w:numFmt w:val="bullet"/>
      <w:lvlText w:val="•"/>
      <w:lvlJc w:val="left"/>
      <w:pPr>
        <w:ind w:left="1769" w:hanging="281"/>
      </w:pPr>
      <w:rPr>
        <w:vertAlign w:val="baseline"/>
      </w:rPr>
    </w:lvl>
    <w:lvl w:ilvl="2">
      <w:numFmt w:val="bullet"/>
      <w:lvlText w:val="•"/>
      <w:lvlJc w:val="left"/>
      <w:pPr>
        <w:ind w:left="2818" w:hanging="281"/>
      </w:pPr>
      <w:rPr>
        <w:vertAlign w:val="baseline"/>
      </w:rPr>
    </w:lvl>
    <w:lvl w:ilvl="3">
      <w:numFmt w:val="bullet"/>
      <w:lvlText w:val="•"/>
      <w:lvlJc w:val="left"/>
      <w:pPr>
        <w:ind w:left="3867" w:hanging="281"/>
      </w:pPr>
      <w:rPr>
        <w:vertAlign w:val="baseline"/>
      </w:rPr>
    </w:lvl>
    <w:lvl w:ilvl="4">
      <w:numFmt w:val="bullet"/>
      <w:lvlText w:val="•"/>
      <w:lvlJc w:val="left"/>
      <w:pPr>
        <w:ind w:left="4916" w:hanging="281"/>
      </w:pPr>
      <w:rPr>
        <w:vertAlign w:val="baseline"/>
      </w:rPr>
    </w:lvl>
    <w:lvl w:ilvl="5">
      <w:numFmt w:val="bullet"/>
      <w:lvlText w:val="•"/>
      <w:lvlJc w:val="left"/>
      <w:pPr>
        <w:ind w:left="5965" w:hanging="281"/>
      </w:pPr>
      <w:rPr>
        <w:vertAlign w:val="baseline"/>
      </w:rPr>
    </w:lvl>
    <w:lvl w:ilvl="6">
      <w:numFmt w:val="bullet"/>
      <w:lvlText w:val="•"/>
      <w:lvlJc w:val="left"/>
      <w:pPr>
        <w:ind w:left="7014" w:hanging="281"/>
      </w:pPr>
      <w:rPr>
        <w:vertAlign w:val="baseline"/>
      </w:rPr>
    </w:lvl>
    <w:lvl w:ilvl="7">
      <w:numFmt w:val="bullet"/>
      <w:lvlText w:val="•"/>
      <w:lvlJc w:val="left"/>
      <w:pPr>
        <w:ind w:left="8063" w:hanging="281"/>
      </w:pPr>
      <w:rPr>
        <w:vertAlign w:val="baseline"/>
      </w:rPr>
    </w:lvl>
    <w:lvl w:ilvl="8">
      <w:numFmt w:val="bullet"/>
      <w:lvlText w:val="•"/>
      <w:lvlJc w:val="left"/>
      <w:pPr>
        <w:ind w:left="9112" w:hanging="281"/>
      </w:pPr>
      <w:rPr>
        <w:vertAlign w:val="baseline"/>
      </w:rPr>
    </w:lvl>
  </w:abstractNum>
  <w:abstractNum w:abstractNumId="2" w15:restartNumberingAfterBreak="0">
    <w:nsid w:val="28CE2C5A"/>
    <w:multiLevelType w:val="multilevel"/>
    <w:tmpl w:val="6AAA52FA"/>
    <w:lvl w:ilvl="0">
      <w:start w:val="11"/>
      <w:numFmt w:val="decimal"/>
      <w:pStyle w:val="Commarcadores2"/>
      <w:lvlText w:val="%1"/>
      <w:lvlJc w:val="left"/>
      <w:pPr>
        <w:ind w:left="430" w:hanging="605"/>
      </w:pPr>
      <w:rPr>
        <w:vertAlign w:val="baseline"/>
      </w:rPr>
    </w:lvl>
    <w:lvl w:ilvl="1">
      <w:start w:val="2"/>
      <w:numFmt w:val="decimal"/>
      <w:lvlText w:val="%1.%2."/>
      <w:lvlJc w:val="left"/>
      <w:pPr>
        <w:ind w:left="430" w:hanging="605"/>
      </w:pPr>
      <w:rPr>
        <w:rFonts w:ascii="Arial" w:eastAsia="Arial" w:hAnsi="Arial" w:cs="Arial"/>
        <w:b/>
        <w:i w:val="0"/>
        <w:sz w:val="24"/>
        <w:szCs w:val="24"/>
        <w:vertAlign w:val="baseline"/>
      </w:rPr>
    </w:lvl>
    <w:lvl w:ilvl="2">
      <w:numFmt w:val="bullet"/>
      <w:lvlText w:val="•"/>
      <w:lvlJc w:val="left"/>
      <w:pPr>
        <w:ind w:left="2594" w:hanging="605"/>
      </w:pPr>
      <w:rPr>
        <w:vertAlign w:val="baseline"/>
      </w:rPr>
    </w:lvl>
    <w:lvl w:ilvl="3">
      <w:numFmt w:val="bullet"/>
      <w:lvlText w:val="•"/>
      <w:lvlJc w:val="left"/>
      <w:pPr>
        <w:ind w:left="3671" w:hanging="605"/>
      </w:pPr>
      <w:rPr>
        <w:vertAlign w:val="baseline"/>
      </w:rPr>
    </w:lvl>
    <w:lvl w:ilvl="4">
      <w:numFmt w:val="bullet"/>
      <w:lvlText w:val="•"/>
      <w:lvlJc w:val="left"/>
      <w:pPr>
        <w:ind w:left="4748" w:hanging="605"/>
      </w:pPr>
      <w:rPr>
        <w:vertAlign w:val="baseline"/>
      </w:rPr>
    </w:lvl>
    <w:lvl w:ilvl="5">
      <w:numFmt w:val="bullet"/>
      <w:lvlText w:val="•"/>
      <w:lvlJc w:val="left"/>
      <w:pPr>
        <w:ind w:left="5825" w:hanging="605"/>
      </w:pPr>
      <w:rPr>
        <w:vertAlign w:val="baseline"/>
      </w:rPr>
    </w:lvl>
    <w:lvl w:ilvl="6">
      <w:numFmt w:val="bullet"/>
      <w:lvlText w:val="•"/>
      <w:lvlJc w:val="left"/>
      <w:pPr>
        <w:ind w:left="6902" w:hanging="605"/>
      </w:pPr>
      <w:rPr>
        <w:vertAlign w:val="baseline"/>
      </w:rPr>
    </w:lvl>
    <w:lvl w:ilvl="7">
      <w:numFmt w:val="bullet"/>
      <w:lvlText w:val="•"/>
      <w:lvlJc w:val="left"/>
      <w:pPr>
        <w:ind w:left="7979" w:hanging="605"/>
      </w:pPr>
      <w:rPr>
        <w:vertAlign w:val="baseline"/>
      </w:rPr>
    </w:lvl>
    <w:lvl w:ilvl="8">
      <w:numFmt w:val="bullet"/>
      <w:lvlText w:val="•"/>
      <w:lvlJc w:val="left"/>
      <w:pPr>
        <w:ind w:left="9056" w:hanging="605"/>
      </w:pPr>
      <w:rPr>
        <w:vertAlign w:val="baseline"/>
      </w:rPr>
    </w:lvl>
  </w:abstractNum>
  <w:abstractNum w:abstractNumId="3" w15:restartNumberingAfterBreak="0">
    <w:nsid w:val="31A666E4"/>
    <w:multiLevelType w:val="multilevel"/>
    <w:tmpl w:val="1288465E"/>
    <w:lvl w:ilvl="0">
      <w:start w:val="12"/>
      <w:numFmt w:val="decimal"/>
      <w:lvlText w:val="%1"/>
      <w:lvlJc w:val="left"/>
      <w:pPr>
        <w:ind w:left="766" w:hanging="336"/>
      </w:pPr>
      <w:rPr>
        <w:rFonts w:ascii="Arial" w:eastAsia="Arial" w:hAnsi="Arial" w:cs="Arial"/>
        <w:b/>
        <w:i w:val="0"/>
        <w:sz w:val="24"/>
        <w:szCs w:val="24"/>
        <w:vertAlign w:val="baseline"/>
      </w:rPr>
    </w:lvl>
    <w:lvl w:ilvl="1">
      <w:start w:val="1"/>
      <w:numFmt w:val="decimal"/>
      <w:lvlText w:val="%1.%2"/>
      <w:lvlJc w:val="left"/>
      <w:pPr>
        <w:ind w:left="430" w:hanging="557"/>
      </w:pPr>
      <w:rPr>
        <w:rFonts w:ascii="Arial" w:eastAsia="Arial" w:hAnsi="Arial" w:cs="Arial"/>
        <w:b/>
        <w:i w:val="0"/>
        <w:sz w:val="24"/>
        <w:szCs w:val="24"/>
        <w:vertAlign w:val="baseline"/>
      </w:rPr>
    </w:lvl>
    <w:lvl w:ilvl="2">
      <w:numFmt w:val="bullet"/>
      <w:lvlText w:val="•"/>
      <w:lvlJc w:val="left"/>
      <w:pPr>
        <w:ind w:left="1921" w:hanging="557"/>
      </w:pPr>
      <w:rPr>
        <w:vertAlign w:val="baseline"/>
      </w:rPr>
    </w:lvl>
    <w:lvl w:ilvl="3">
      <w:numFmt w:val="bullet"/>
      <w:lvlText w:val="•"/>
      <w:lvlJc w:val="left"/>
      <w:pPr>
        <w:ind w:left="3082" w:hanging="557"/>
      </w:pPr>
      <w:rPr>
        <w:vertAlign w:val="baseline"/>
      </w:rPr>
    </w:lvl>
    <w:lvl w:ilvl="4">
      <w:numFmt w:val="bullet"/>
      <w:lvlText w:val="•"/>
      <w:lvlJc w:val="left"/>
      <w:pPr>
        <w:ind w:left="4243" w:hanging="557"/>
      </w:pPr>
      <w:rPr>
        <w:vertAlign w:val="baseline"/>
      </w:rPr>
    </w:lvl>
    <w:lvl w:ilvl="5">
      <w:numFmt w:val="bullet"/>
      <w:lvlText w:val="•"/>
      <w:lvlJc w:val="left"/>
      <w:pPr>
        <w:ind w:left="5404" w:hanging="557"/>
      </w:pPr>
      <w:rPr>
        <w:vertAlign w:val="baseline"/>
      </w:rPr>
    </w:lvl>
    <w:lvl w:ilvl="6">
      <w:numFmt w:val="bullet"/>
      <w:lvlText w:val="•"/>
      <w:lvlJc w:val="left"/>
      <w:pPr>
        <w:ind w:left="6566" w:hanging="557"/>
      </w:pPr>
      <w:rPr>
        <w:vertAlign w:val="baseline"/>
      </w:rPr>
    </w:lvl>
    <w:lvl w:ilvl="7">
      <w:numFmt w:val="bullet"/>
      <w:lvlText w:val="•"/>
      <w:lvlJc w:val="left"/>
      <w:pPr>
        <w:ind w:left="7727" w:hanging="557"/>
      </w:pPr>
      <w:rPr>
        <w:vertAlign w:val="baseline"/>
      </w:rPr>
    </w:lvl>
    <w:lvl w:ilvl="8">
      <w:numFmt w:val="bullet"/>
      <w:lvlText w:val="•"/>
      <w:lvlJc w:val="left"/>
      <w:pPr>
        <w:ind w:left="8888" w:hanging="557"/>
      </w:pPr>
      <w:rPr>
        <w:vertAlign w:val="baseline"/>
      </w:rPr>
    </w:lvl>
  </w:abstractNum>
  <w:abstractNum w:abstractNumId="4" w15:restartNumberingAfterBreak="0">
    <w:nsid w:val="37F57B17"/>
    <w:multiLevelType w:val="multilevel"/>
    <w:tmpl w:val="E9EEF5D2"/>
    <w:lvl w:ilvl="0">
      <w:start w:val="14"/>
      <w:numFmt w:val="decimal"/>
      <w:pStyle w:val="P30"/>
      <w:lvlText w:val="%1"/>
      <w:lvlJc w:val="left"/>
      <w:pPr>
        <w:ind w:left="430" w:hanging="816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430" w:hanging="816"/>
      </w:pPr>
      <w:rPr>
        <w:vertAlign w:val="baseline"/>
      </w:rPr>
    </w:lvl>
    <w:lvl w:ilvl="2">
      <w:start w:val="2"/>
      <w:numFmt w:val="decimal"/>
      <w:lvlText w:val="%1.%2.%3."/>
      <w:lvlJc w:val="left"/>
      <w:pPr>
        <w:ind w:left="430" w:hanging="816"/>
      </w:pPr>
      <w:rPr>
        <w:rFonts w:ascii="Arial" w:eastAsia="Arial" w:hAnsi="Arial" w:cs="Arial"/>
        <w:b/>
        <w:i w:val="0"/>
        <w:sz w:val="24"/>
        <w:szCs w:val="24"/>
        <w:vertAlign w:val="baseline"/>
      </w:rPr>
    </w:lvl>
    <w:lvl w:ilvl="3">
      <w:numFmt w:val="bullet"/>
      <w:lvlText w:val="•"/>
      <w:lvlJc w:val="left"/>
      <w:pPr>
        <w:ind w:left="3671" w:hanging="816"/>
      </w:pPr>
      <w:rPr>
        <w:vertAlign w:val="baseline"/>
      </w:rPr>
    </w:lvl>
    <w:lvl w:ilvl="4">
      <w:numFmt w:val="bullet"/>
      <w:lvlText w:val="•"/>
      <w:lvlJc w:val="left"/>
      <w:pPr>
        <w:ind w:left="4748" w:hanging="815"/>
      </w:pPr>
      <w:rPr>
        <w:vertAlign w:val="baseline"/>
      </w:rPr>
    </w:lvl>
    <w:lvl w:ilvl="5">
      <w:numFmt w:val="bullet"/>
      <w:lvlText w:val="•"/>
      <w:lvlJc w:val="left"/>
      <w:pPr>
        <w:ind w:left="5825" w:hanging="816"/>
      </w:pPr>
      <w:rPr>
        <w:vertAlign w:val="baseline"/>
      </w:rPr>
    </w:lvl>
    <w:lvl w:ilvl="6">
      <w:numFmt w:val="bullet"/>
      <w:lvlText w:val="•"/>
      <w:lvlJc w:val="left"/>
      <w:pPr>
        <w:ind w:left="6902" w:hanging="816"/>
      </w:pPr>
      <w:rPr>
        <w:vertAlign w:val="baseline"/>
      </w:rPr>
    </w:lvl>
    <w:lvl w:ilvl="7">
      <w:numFmt w:val="bullet"/>
      <w:lvlText w:val="•"/>
      <w:lvlJc w:val="left"/>
      <w:pPr>
        <w:ind w:left="7979" w:hanging="816"/>
      </w:pPr>
      <w:rPr>
        <w:vertAlign w:val="baseline"/>
      </w:rPr>
    </w:lvl>
    <w:lvl w:ilvl="8">
      <w:numFmt w:val="bullet"/>
      <w:lvlText w:val="•"/>
      <w:lvlJc w:val="left"/>
      <w:pPr>
        <w:ind w:left="9056" w:hanging="816"/>
      </w:pPr>
      <w:rPr>
        <w:vertAlign w:val="baseline"/>
      </w:rPr>
    </w:lvl>
  </w:abstractNum>
  <w:abstractNum w:abstractNumId="5" w15:restartNumberingAfterBreak="0">
    <w:nsid w:val="3F2B1B01"/>
    <w:multiLevelType w:val="multilevel"/>
    <w:tmpl w:val="60168670"/>
    <w:lvl w:ilvl="0">
      <w:start w:val="1"/>
      <w:numFmt w:val="decimal"/>
      <w:pStyle w:val="p5"/>
      <w:lvlText w:val="%1."/>
      <w:lvlJc w:val="left"/>
      <w:pPr>
        <w:ind w:left="699" w:hanging="268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430" w:hanging="516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50" w:hanging="516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430" w:hanging="516"/>
      </w:pPr>
      <w:rPr>
        <w:rFonts w:ascii="Arial" w:eastAsia="Arial" w:hAnsi="Arial" w:cs="Arial"/>
        <w:b/>
        <w:i w:val="0"/>
        <w:sz w:val="24"/>
        <w:szCs w:val="24"/>
        <w:vertAlign w:val="baseline"/>
      </w:rPr>
    </w:lvl>
    <w:lvl w:ilvl="4">
      <w:numFmt w:val="bullet"/>
      <w:lvlText w:val="•"/>
      <w:lvlJc w:val="left"/>
      <w:pPr>
        <w:ind w:left="940" w:hanging="516"/>
      </w:pPr>
      <w:rPr>
        <w:vertAlign w:val="baseline"/>
      </w:rPr>
    </w:lvl>
    <w:lvl w:ilvl="5">
      <w:numFmt w:val="bullet"/>
      <w:lvlText w:val="•"/>
      <w:lvlJc w:val="left"/>
      <w:pPr>
        <w:ind w:left="1040" w:hanging="516"/>
      </w:pPr>
      <w:rPr>
        <w:vertAlign w:val="baseline"/>
      </w:rPr>
    </w:lvl>
    <w:lvl w:ilvl="6">
      <w:numFmt w:val="bullet"/>
      <w:lvlText w:val="•"/>
      <w:lvlJc w:val="left"/>
      <w:pPr>
        <w:ind w:left="1160" w:hanging="516"/>
      </w:pPr>
      <w:rPr>
        <w:vertAlign w:val="baseline"/>
      </w:rPr>
    </w:lvl>
    <w:lvl w:ilvl="7">
      <w:numFmt w:val="bullet"/>
      <w:lvlText w:val="•"/>
      <w:lvlJc w:val="left"/>
      <w:pPr>
        <w:ind w:left="1460" w:hanging="516"/>
      </w:pPr>
      <w:rPr>
        <w:vertAlign w:val="baseline"/>
      </w:rPr>
    </w:lvl>
    <w:lvl w:ilvl="8">
      <w:numFmt w:val="bullet"/>
      <w:lvlText w:val="•"/>
      <w:lvlJc w:val="left"/>
      <w:pPr>
        <w:ind w:left="4710" w:hanging="516"/>
      </w:pPr>
      <w:rPr>
        <w:vertAlign w:val="baseline"/>
      </w:rPr>
    </w:lvl>
  </w:abstractNum>
  <w:abstractNum w:abstractNumId="6" w15:restartNumberingAfterBreak="0">
    <w:nsid w:val="4E572B79"/>
    <w:multiLevelType w:val="multilevel"/>
    <w:tmpl w:val="034482A0"/>
    <w:lvl w:ilvl="0">
      <w:start w:val="13"/>
      <w:numFmt w:val="decimal"/>
      <w:lvlText w:val="%1."/>
      <w:lvlJc w:val="left"/>
      <w:pPr>
        <w:ind w:left="834" w:hanging="403"/>
      </w:pPr>
      <w:rPr>
        <w:rFonts w:ascii="Arial" w:eastAsia="Arial" w:hAnsi="Arial" w:cs="Arial"/>
        <w:b/>
        <w:i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430" w:hanging="622"/>
      </w:pPr>
      <w:rPr>
        <w:rFonts w:ascii="Arial" w:eastAsia="Arial" w:hAnsi="Arial" w:cs="Arial"/>
        <w:b/>
        <w:i w:val="0"/>
        <w:sz w:val="24"/>
        <w:szCs w:val="24"/>
        <w:vertAlign w:val="baseline"/>
      </w:rPr>
    </w:lvl>
    <w:lvl w:ilvl="2">
      <w:numFmt w:val="bullet"/>
      <w:pStyle w:val="Ttulo3H3h3"/>
      <w:lvlText w:val="•"/>
      <w:lvlJc w:val="left"/>
      <w:pPr>
        <w:ind w:left="1992" w:hanging="622"/>
      </w:pPr>
      <w:rPr>
        <w:vertAlign w:val="baseline"/>
      </w:rPr>
    </w:lvl>
    <w:lvl w:ilvl="3">
      <w:numFmt w:val="bullet"/>
      <w:lvlText w:val="•"/>
      <w:lvlJc w:val="left"/>
      <w:pPr>
        <w:ind w:left="3144" w:hanging="622"/>
      </w:pPr>
      <w:rPr>
        <w:vertAlign w:val="baseline"/>
      </w:rPr>
    </w:lvl>
    <w:lvl w:ilvl="4">
      <w:numFmt w:val="bullet"/>
      <w:lvlText w:val="•"/>
      <w:lvlJc w:val="left"/>
      <w:pPr>
        <w:ind w:left="4297" w:hanging="622"/>
      </w:pPr>
      <w:rPr>
        <w:vertAlign w:val="baseline"/>
      </w:rPr>
    </w:lvl>
    <w:lvl w:ilvl="5">
      <w:numFmt w:val="bullet"/>
      <w:lvlText w:val="•"/>
      <w:lvlJc w:val="left"/>
      <w:pPr>
        <w:ind w:left="5449" w:hanging="622"/>
      </w:pPr>
      <w:rPr>
        <w:vertAlign w:val="baseline"/>
      </w:rPr>
    </w:lvl>
    <w:lvl w:ilvl="6">
      <w:numFmt w:val="bullet"/>
      <w:lvlText w:val="•"/>
      <w:lvlJc w:val="left"/>
      <w:pPr>
        <w:ind w:left="6601" w:hanging="622"/>
      </w:pPr>
      <w:rPr>
        <w:vertAlign w:val="baseline"/>
      </w:rPr>
    </w:lvl>
    <w:lvl w:ilvl="7">
      <w:numFmt w:val="bullet"/>
      <w:lvlText w:val="•"/>
      <w:lvlJc w:val="left"/>
      <w:pPr>
        <w:ind w:left="7754" w:hanging="622"/>
      </w:pPr>
      <w:rPr>
        <w:vertAlign w:val="baseline"/>
      </w:rPr>
    </w:lvl>
    <w:lvl w:ilvl="8">
      <w:numFmt w:val="bullet"/>
      <w:lvlText w:val="•"/>
      <w:lvlJc w:val="left"/>
      <w:pPr>
        <w:ind w:left="8906" w:hanging="622"/>
      </w:pPr>
      <w:rPr>
        <w:vertAlign w:val="baseline"/>
      </w:rPr>
    </w:lvl>
  </w:abstractNum>
  <w:num w:numId="1" w16cid:durableId="331184451">
    <w:abstractNumId w:val="6"/>
  </w:num>
  <w:num w:numId="2" w16cid:durableId="1047947209">
    <w:abstractNumId w:val="0"/>
  </w:num>
  <w:num w:numId="3" w16cid:durableId="363023968">
    <w:abstractNumId w:val="3"/>
  </w:num>
  <w:num w:numId="4" w16cid:durableId="1431199997">
    <w:abstractNumId w:val="2"/>
  </w:num>
  <w:num w:numId="5" w16cid:durableId="1064304647">
    <w:abstractNumId w:val="5"/>
  </w:num>
  <w:num w:numId="6" w16cid:durableId="1439564947">
    <w:abstractNumId w:val="4"/>
  </w:num>
  <w:num w:numId="7" w16cid:durableId="604650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A9B"/>
    <w:rsid w:val="00546096"/>
    <w:rsid w:val="006A54DE"/>
    <w:rsid w:val="007A66BC"/>
    <w:rsid w:val="007A7606"/>
    <w:rsid w:val="00840F70"/>
    <w:rsid w:val="00A6060A"/>
    <w:rsid w:val="00BF1A0A"/>
    <w:rsid w:val="00C03664"/>
    <w:rsid w:val="00E95A9B"/>
    <w:rsid w:val="00FD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75EC26"/>
  <w15:docId w15:val="{09DD10A5-6B61-4CF3-8410-44B85573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adjustRightInd w:val="0"/>
      <w:ind w:left="131" w:hanging="260"/>
    </w:pPr>
    <w:rPr>
      <w:b/>
      <w:bCs/>
    </w:rPr>
  </w:style>
  <w:style w:type="paragraph" w:styleId="Ttulo2">
    <w:name w:val="heading 2"/>
    <w:basedOn w:val="Normal"/>
    <w:uiPriority w:val="9"/>
    <w:semiHidden/>
    <w:unhideWhenUsed/>
    <w:qFormat/>
    <w:pPr>
      <w:widowControl w:val="0"/>
      <w:autoSpaceDE w:val="0"/>
      <w:autoSpaceDN w:val="0"/>
      <w:adjustRightInd w:val="0"/>
      <w:outlineLvl w:val="1"/>
    </w:pPr>
    <w:rPr>
      <w:rFonts w:ascii="Arial" w:hAnsi="Arial" w:cs="Arial"/>
    </w:rPr>
  </w:style>
  <w:style w:type="paragraph" w:styleId="Ttulo3">
    <w:name w:val="heading 3"/>
    <w:basedOn w:val="Normal"/>
    <w:uiPriority w:val="9"/>
    <w:semiHidden/>
    <w:unhideWhenUsed/>
    <w:qFormat/>
    <w:pPr>
      <w:widowControl w:val="0"/>
      <w:autoSpaceDE w:val="0"/>
      <w:autoSpaceDN w:val="0"/>
      <w:adjustRightInd w:val="0"/>
      <w:outlineLvl w:val="2"/>
    </w:pPr>
    <w:rPr>
      <w:rFonts w:ascii="Arial" w:hAnsi="Arial" w:cs="Arial"/>
      <w:b/>
      <w:bCs/>
      <w:sz w:val="23"/>
      <w:szCs w:val="23"/>
    </w:rPr>
  </w:style>
  <w:style w:type="paragraph" w:styleId="Ttulo4">
    <w:name w:val="heading 4"/>
    <w:basedOn w:val="Normal"/>
    <w:uiPriority w:val="9"/>
    <w:semiHidden/>
    <w:unhideWhenUsed/>
    <w:qFormat/>
    <w:pPr>
      <w:widowControl w:val="0"/>
      <w:autoSpaceDE w:val="0"/>
      <w:autoSpaceDN w:val="0"/>
      <w:adjustRightInd w:val="0"/>
      <w:spacing w:before="16"/>
      <w:outlineLvl w:val="3"/>
    </w:pPr>
    <w:rPr>
      <w:rFonts w:ascii="Arial" w:hAnsi="Arial" w:cs="Arial"/>
      <w:sz w:val="23"/>
      <w:szCs w:val="23"/>
    </w:rPr>
  </w:style>
  <w:style w:type="paragraph" w:styleId="Ttulo5">
    <w:name w:val="heading 5"/>
    <w:basedOn w:val="Normal"/>
    <w:uiPriority w:val="9"/>
    <w:semiHidden/>
    <w:unhideWhenUsed/>
    <w:qFormat/>
    <w:pPr>
      <w:widowControl w:val="0"/>
      <w:autoSpaceDE w:val="0"/>
      <w:autoSpaceDN w:val="0"/>
      <w:adjustRightInd w:val="0"/>
      <w:outlineLvl w:val="4"/>
    </w:pPr>
    <w:rPr>
      <w:rFonts w:ascii="Arial" w:hAnsi="Arial" w:cs="Arial"/>
      <w:b/>
      <w:bCs/>
      <w:sz w:val="22"/>
      <w:szCs w:val="22"/>
    </w:rPr>
  </w:style>
  <w:style w:type="paragraph" w:styleId="Ttulo6">
    <w:name w:val="heading 6"/>
    <w:basedOn w:val="Normal"/>
    <w:uiPriority w:val="9"/>
    <w:semiHidden/>
    <w:unhideWhenUsed/>
    <w:qFormat/>
    <w:pPr>
      <w:widowControl w:val="0"/>
      <w:autoSpaceDE w:val="0"/>
      <w:autoSpaceDN w:val="0"/>
      <w:adjustRightInd w:val="0"/>
      <w:ind w:left="387"/>
      <w:outlineLvl w:val="5"/>
    </w:pPr>
    <w:rPr>
      <w:rFonts w:ascii="Arial" w:hAnsi="Arial" w:cs="Arial"/>
      <w:sz w:val="22"/>
      <w:szCs w:val="22"/>
    </w:rPr>
  </w:style>
  <w:style w:type="paragraph" w:styleId="Ttulo7">
    <w:name w:val="heading 7"/>
    <w:basedOn w:val="Normal"/>
    <w:pPr>
      <w:widowControl w:val="0"/>
      <w:autoSpaceDE w:val="0"/>
      <w:autoSpaceDN w:val="0"/>
      <w:adjustRightInd w:val="0"/>
      <w:ind w:left="531"/>
      <w:outlineLvl w:val="6"/>
    </w:pPr>
    <w:rPr>
      <w:rFonts w:ascii="Arial" w:hAnsi="Arial" w:cs="Arial"/>
      <w:b/>
      <w:bCs/>
      <w:sz w:val="21"/>
      <w:szCs w:val="21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hAnsi="Arial" w:cs="Arial"/>
      <w:b/>
      <w:bCs/>
      <w:color w:val="000000"/>
      <w:sz w:val="22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ind w:left="-567"/>
      <w:jc w:val="center"/>
    </w:pPr>
    <w:rPr>
      <w:rFonts w:ascii="Arial" w:hAnsi="Arial"/>
      <w:b/>
      <w:i/>
      <w:szCs w:val="20"/>
    </w:rPr>
  </w:style>
  <w:style w:type="paragraph" w:customStyle="1" w:styleId="Ttulo1h1Head1Ttulo1Big">
    <w:name w:val="Título 1;h1;Head1;Título 1 Big"/>
    <w:basedOn w:val="Normal"/>
    <w:next w:val="Normal"/>
    <w:pPr>
      <w:keepNext/>
      <w:spacing w:before="240" w:after="60"/>
    </w:pPr>
    <w:rPr>
      <w:rFonts w:ascii="Calibri Light" w:hAnsi="Calibri Light"/>
      <w:b/>
      <w:bCs/>
      <w:kern w:val="32"/>
      <w:sz w:val="32"/>
      <w:szCs w:val="32"/>
    </w:rPr>
  </w:style>
  <w:style w:type="paragraph" w:customStyle="1" w:styleId="Ttulo2ttulo2">
    <w:name w:val="Título 2;título 2"/>
    <w:basedOn w:val="Normal"/>
    <w:next w:val="Normal"/>
    <w:qFormat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customStyle="1" w:styleId="Ttulo3H3h3">
    <w:name w:val="Título 3;H3;h3"/>
    <w:basedOn w:val="Normal"/>
    <w:next w:val="Normal"/>
    <w:qFormat/>
    <w:pPr>
      <w:keepNext/>
      <w:numPr>
        <w:ilvl w:val="2"/>
        <w:numId w:val="1"/>
      </w:numPr>
      <w:suppressAutoHyphens w:val="0"/>
      <w:spacing w:before="240" w:after="60"/>
      <w:ind w:left="-1" w:hanging="1"/>
      <w:outlineLvl w:val="2"/>
    </w:pPr>
    <w:rPr>
      <w:rFonts w:ascii="Arial" w:hAnsi="Arial"/>
      <w:szCs w:val="20"/>
      <w:lang w:eastAsia="ar-SA"/>
    </w:rPr>
  </w:style>
  <w:style w:type="paragraph" w:customStyle="1" w:styleId="CabealhoCabealhosuperiorHeading1aencabezadohdheCabealho1foote">
    <w:name w:val="Cabeçalho;Cabeçalho superior;Heading 1a;encabezado;hd;he;Cabeçalho 1;foote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CabealhosuperiorCharHeading1aCharencabezadoCharhdCharheCharCabealho1CharfooteChar">
    <w:name w:val="Cabeçalho Char;Cabeçalho superior Char;Heading 1a Char;encabezado Char;hd Char;he Char;Cabeçalho 1 Char;foote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character" w:customStyle="1" w:styleId="Ttulo8Char">
    <w:name w:val="Título 8 Char"/>
    <w:rPr>
      <w:rFonts w:ascii="Arial" w:eastAsia="Times New Roman" w:hAnsi="Arial" w:cs="Arial"/>
      <w:b/>
      <w:bCs/>
      <w:color w:val="000000"/>
      <w:w w:val="100"/>
      <w:position w:val="-1"/>
      <w:szCs w:val="24"/>
      <w:effect w:val="none"/>
      <w:vertAlign w:val="baseline"/>
      <w:cs w:val="0"/>
      <w:em w:val="none"/>
      <w:lang w:eastAsia="pt-BR"/>
    </w:rPr>
  </w:style>
  <w:style w:type="paragraph" w:styleId="Recuodecorpodetexto">
    <w:name w:val="Body Text Indent"/>
    <w:basedOn w:val="Normal"/>
    <w:pPr>
      <w:autoSpaceDE w:val="0"/>
      <w:autoSpaceDN w:val="0"/>
    </w:pPr>
    <w:rPr>
      <w:rFonts w:ascii="Tahoma" w:hAnsi="Tahoma" w:cs="Tahoma"/>
      <w:b/>
      <w:bCs/>
      <w:color w:val="000000"/>
    </w:rPr>
  </w:style>
  <w:style w:type="character" w:customStyle="1" w:styleId="RecuodecorpodetextoChar">
    <w:name w:val="Recuo de corpo de texto Char"/>
    <w:rPr>
      <w:rFonts w:ascii="Tahoma" w:eastAsia="Times New Roman" w:hAnsi="Tahoma" w:cs="Tahoma"/>
      <w:b/>
      <w:bCs/>
      <w:color w:val="000000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paragraph" w:customStyle="1" w:styleId="CorpodetextoCharCharCharCharCharCharCharCharChar">
    <w:name w:val="Corpo de texto;Char;Char Char Char Char Char Char Char Char"/>
    <w:basedOn w:val="Normal"/>
    <w:pPr>
      <w:jc w:val="both"/>
    </w:pPr>
    <w:rPr>
      <w:rFonts w:ascii="Tahoma" w:hAnsi="Tahoma" w:cs="Tahoma"/>
      <w:color w:val="000000"/>
      <w:sz w:val="22"/>
    </w:rPr>
  </w:style>
  <w:style w:type="character" w:customStyle="1" w:styleId="CorpodetextoCharCharCharCharCharCharCharCharCharCharCharChar">
    <w:name w:val="Corpo de texto Char;Char Char;Char Char Char Char Char Char Char Char Char"/>
    <w:rPr>
      <w:rFonts w:ascii="Tahoma" w:eastAsia="Times New Roman" w:hAnsi="Tahoma" w:cs="Tahoma"/>
      <w:color w:val="000000"/>
      <w:w w:val="100"/>
      <w:position w:val="-1"/>
      <w:szCs w:val="24"/>
      <w:effect w:val="none"/>
      <w:vertAlign w:val="baseline"/>
      <w:cs w:val="0"/>
      <w:em w:val="none"/>
      <w:lang w:eastAsia="pt-BR"/>
    </w:rPr>
  </w:style>
  <w:style w:type="character" w:customStyle="1" w:styleId="Ttulo1Charh1CharHead1CharTtulo1BigChar">
    <w:name w:val="Título 1 Char;h1 Char;Head1 Char;Título 1 Big Char"/>
    <w:rPr>
      <w:rFonts w:ascii="Calibri Light" w:eastAsia="Times New Roman" w:hAnsi="Calibri Light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customStyle="1" w:styleId="gem2">
    <w:name w:val="gem 2"/>
    <w:basedOn w:val="Normal"/>
    <w:pPr>
      <w:suppressAutoHyphens w:val="0"/>
      <w:spacing w:before="60"/>
      <w:ind w:left="644" w:hanging="644"/>
      <w:jc w:val="both"/>
    </w:pPr>
    <w:rPr>
      <w:rFonts w:ascii="Century Gothic" w:hAnsi="Century Gothic" w:cs="Arial"/>
      <w:lang w:eastAsia="ar-SA"/>
    </w:rPr>
  </w:style>
  <w:style w:type="paragraph" w:styleId="Textoembloco">
    <w:name w:val="Block Text"/>
    <w:basedOn w:val="Normal"/>
    <w:pPr>
      <w:autoSpaceDE w:val="0"/>
      <w:autoSpaceDN w:val="0"/>
      <w:ind w:left="993" w:right="-1" w:hanging="567"/>
      <w:jc w:val="both"/>
    </w:pPr>
    <w:rPr>
      <w:rFonts w:eastAsia="MS Mincho"/>
      <w:szCs w:val="20"/>
    </w:rPr>
  </w:style>
  <w:style w:type="paragraph" w:customStyle="1" w:styleId="NormalWebNormalWebChar">
    <w:name w:val="Normal (Web);Normal (Web) Char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NormalWebChar1NormalWebCharChar">
    <w:name w:val="Normal (Web) Char1;Normal (Web) Char Char"/>
    <w:rPr>
      <w:rFonts w:ascii="Arial Unicode MS" w:eastAsia="Arial Unicode MS" w:hAnsi="Arial Unicode MS" w:cs="Arial Unicode MS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Clusula">
    <w:name w:val="Cláusula"/>
    <w:basedOn w:val="Normal"/>
    <w:pPr>
      <w:autoSpaceDE w:val="0"/>
      <w:autoSpaceDN w:val="0"/>
      <w:spacing w:before="120" w:after="120"/>
    </w:pPr>
    <w:rPr>
      <w:b/>
      <w:bCs/>
      <w:smallCaps/>
    </w:rPr>
  </w:style>
  <w:style w:type="paragraph" w:customStyle="1" w:styleId="PargrafodaListaListIParagraph">
    <w:name w:val="Parágrafo da Lista;List I Paragraph"/>
    <w:basedOn w:val="Normal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trato">
    <w:name w:val="contrato"/>
    <w:basedOn w:val="Normal"/>
    <w:pPr>
      <w:suppressAutoHyphens w:val="0"/>
      <w:jc w:val="both"/>
    </w:pPr>
    <w:rPr>
      <w:rFonts w:ascii="Arial" w:hAnsi="Arial"/>
      <w:sz w:val="20"/>
      <w:szCs w:val="20"/>
      <w:lang w:val="pt-PT" w:eastAsia="ar-SA"/>
    </w:rPr>
  </w:style>
  <w:style w:type="paragraph" w:customStyle="1" w:styleId="t50">
    <w:name w:val="t50"/>
    <w:basedOn w:val="Normal"/>
    <w:pPr>
      <w:widowControl w:val="0"/>
      <w:spacing w:line="240" w:lineRule="atLeast"/>
    </w:pPr>
    <w:rPr>
      <w:snapToGrid w:val="0"/>
      <w:szCs w:val="20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eastAsia="Times New Roman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tulo2Charttulo2Char">
    <w:name w:val="Título 2 Char;título 2 Char"/>
    <w:rPr>
      <w:rFonts w:ascii="Cambria" w:eastAsia="Times New Roman" w:hAnsi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en-US"/>
    </w:rPr>
  </w:style>
  <w:style w:type="character" w:customStyle="1" w:styleId="Ttulo9Char">
    <w:name w:val="Título 9 Char"/>
    <w:rPr>
      <w:rFonts w:ascii="Cambria" w:eastAsia="Times New Roman" w:hAnsi="Cambria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SemEspaament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Recuodecorpodetexto2Char">
    <w:name w:val="Recuo de corpo de texto 2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H3Charh3Char">
    <w:name w:val="Título 3 Char;H3 Char;h3 Char"/>
    <w:rPr>
      <w:rFonts w:ascii="Arial" w:eastAsia="Times New Roman" w:hAnsi="Arial"/>
      <w:w w:val="100"/>
      <w:position w:val="-1"/>
      <w:sz w:val="24"/>
      <w:effect w:val="none"/>
      <w:vertAlign w:val="baseline"/>
      <w:cs w:val="0"/>
      <w:em w:val="none"/>
      <w:lang w:eastAsia="ar-SA"/>
    </w:rPr>
  </w:style>
  <w:style w:type="character" w:customStyle="1" w:styleId="Ttulo5Char">
    <w:name w:val="Título 5 Char"/>
    <w:rPr>
      <w:rFonts w:ascii="Arial" w:eastAsia="Times New Roman" w:hAnsi="Arial"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character" w:customStyle="1" w:styleId="Ttulo6Char">
    <w:name w:val="Título 6 Char"/>
    <w:rPr>
      <w:rFonts w:ascii="Times New Roman" w:eastAsia="Times New Roman" w:hAnsi="Times New Roman"/>
      <w:i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character" w:customStyle="1" w:styleId="Ttulo7Char">
    <w:name w:val="Título 7 Char"/>
    <w:rPr>
      <w:rFonts w:ascii="Times New Roman" w:eastAsia="Times New Roman" w:hAnsi="Times New Roman"/>
      <w:b/>
      <w:w w:val="100"/>
      <w:position w:val="-1"/>
      <w:effect w:val="none"/>
      <w:vertAlign w:val="baseline"/>
      <w:cs w:val="0"/>
      <w:em w:val="none"/>
      <w:lang w:eastAsia="ar-SA"/>
    </w:rPr>
  </w:style>
  <w:style w:type="numbering" w:customStyle="1" w:styleId="Semlista1">
    <w:name w:val="Sem lista1"/>
    <w:next w:val="Semlista"/>
    <w:qFormat/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linkVisitado">
    <w:name w:val="FollowedHyperlink"/>
    <w:qFormat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rFonts w:ascii="Times New Roman" w:hAnsi="Times New Roman" w:cs="Times New Roman" w:hint="default"/>
      <w:i/>
      <w:iCs/>
      <w:w w:val="100"/>
      <w:position w:val="-1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">
    <w:name w:val="Texto de comentário Cha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CabealhoChar1encabezadoChar2hdChar1heChar1">
    <w:name w:val="Cabeçalho Char1;encabezado Char2;hd Char1;he Char1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Lista">
    <w:name w:val="List"/>
    <w:basedOn w:val="Normal"/>
    <w:qFormat/>
    <w:pPr>
      <w:suppressAutoHyphens w:val="0"/>
      <w:ind w:left="283" w:hanging="283"/>
    </w:pPr>
    <w:rPr>
      <w:sz w:val="20"/>
      <w:szCs w:val="20"/>
      <w:lang w:eastAsia="ar-SA"/>
    </w:rPr>
  </w:style>
  <w:style w:type="character" w:customStyle="1" w:styleId="TtuloChar">
    <w:name w:val="Título Char"/>
    <w:rPr>
      <w:rFonts w:ascii="Arial" w:eastAsia="Times New Roman" w:hAnsi="Arial"/>
      <w:b/>
      <w:i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rPr>
      <w:rFonts w:ascii="Arial" w:eastAsia="Times New Roman" w:hAnsi="Arial"/>
      <w:b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paragraph" w:styleId="Corpodetexto2">
    <w:name w:val="Body Text 2"/>
    <w:basedOn w:val="Normal"/>
    <w:qFormat/>
    <w:pPr>
      <w:spacing w:after="120" w:line="480" w:lineRule="auto"/>
    </w:pPr>
  </w:style>
  <w:style w:type="character" w:customStyle="1" w:styleId="Corpodetexto2Char">
    <w:name w:val="Corpo de texto 2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qFormat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SemEspaamentoChar">
    <w:name w:val="Sem Espaçamento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Captulo">
    <w:name w:val="Capítulo"/>
    <w:basedOn w:val="Normal"/>
    <w:next w:val="CorpodetextoCharCharCharCharCharCharCharCharChar"/>
    <w:pPr>
      <w:keepNext/>
      <w:suppressAutoHyphens w:val="0"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next w:val="Normal"/>
    <w:pPr>
      <w:suppressAutoHyphens w:val="0"/>
    </w:pPr>
    <w:rPr>
      <w:rFonts w:ascii="Arial" w:hAnsi="Arial"/>
      <w:b/>
      <w:sz w:val="26"/>
      <w:szCs w:val="20"/>
      <w:lang w:eastAsia="ar-SA"/>
    </w:rPr>
  </w:style>
  <w:style w:type="paragraph" w:customStyle="1" w:styleId="ndice">
    <w:name w:val="Índice"/>
    <w:basedOn w:val="Normal"/>
    <w:pPr>
      <w:suppressLineNumbers/>
      <w:suppressAutoHyphens w:val="0"/>
    </w:pPr>
    <w:rPr>
      <w:rFonts w:cs="Tahoma"/>
      <w:sz w:val="20"/>
      <w:szCs w:val="20"/>
      <w:lang w:eastAsia="ar-SA"/>
    </w:rPr>
  </w:style>
  <w:style w:type="paragraph" w:customStyle="1" w:styleId="Lista21">
    <w:name w:val="Lista 21"/>
    <w:basedOn w:val="Normal"/>
    <w:pPr>
      <w:suppressAutoHyphens w:val="0"/>
      <w:ind w:left="566" w:hanging="283"/>
    </w:pPr>
    <w:rPr>
      <w:sz w:val="20"/>
      <w:szCs w:val="20"/>
      <w:lang w:eastAsia="ar-SA"/>
    </w:rPr>
  </w:style>
  <w:style w:type="paragraph" w:customStyle="1" w:styleId="Lista31">
    <w:name w:val="Lista 31"/>
    <w:basedOn w:val="Normal"/>
    <w:pPr>
      <w:suppressAutoHyphens w:val="0"/>
      <w:ind w:left="849" w:hanging="283"/>
    </w:pPr>
    <w:rPr>
      <w:sz w:val="20"/>
      <w:szCs w:val="20"/>
      <w:lang w:eastAsia="ar-SA"/>
    </w:rPr>
  </w:style>
  <w:style w:type="paragraph" w:customStyle="1" w:styleId="Lista41">
    <w:name w:val="Lista 41"/>
    <w:basedOn w:val="Normal"/>
    <w:pPr>
      <w:suppressAutoHyphens w:val="0"/>
      <w:ind w:left="1132" w:hanging="283"/>
    </w:pPr>
    <w:rPr>
      <w:sz w:val="20"/>
      <w:szCs w:val="20"/>
      <w:lang w:eastAsia="ar-SA"/>
    </w:rPr>
  </w:style>
  <w:style w:type="paragraph" w:customStyle="1" w:styleId="Lista51">
    <w:name w:val="Lista 51"/>
    <w:basedOn w:val="Normal"/>
    <w:pPr>
      <w:suppressAutoHyphens w:val="0"/>
      <w:ind w:left="1415" w:hanging="283"/>
    </w:pPr>
    <w:rPr>
      <w:sz w:val="20"/>
      <w:szCs w:val="20"/>
      <w:lang w:eastAsia="ar-SA"/>
    </w:rPr>
  </w:style>
  <w:style w:type="paragraph" w:customStyle="1" w:styleId="Cabealhodamensagem1">
    <w:name w:val="Cabeçalho da mensagem1"/>
    <w:basedOn w:val="Normal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suppressAutoHyphens w:val="0"/>
      <w:ind w:left="1134" w:hanging="1134"/>
    </w:pPr>
    <w:rPr>
      <w:rFonts w:ascii="Arial" w:hAnsi="Arial"/>
      <w:szCs w:val="20"/>
      <w:lang w:eastAsia="ar-SA"/>
    </w:rPr>
  </w:style>
  <w:style w:type="paragraph" w:customStyle="1" w:styleId="Encerramento1">
    <w:name w:val="Encerramento1"/>
    <w:basedOn w:val="Normal"/>
    <w:pPr>
      <w:suppressAutoHyphens w:val="0"/>
      <w:ind w:left="4252"/>
    </w:pPr>
    <w:rPr>
      <w:sz w:val="20"/>
      <w:szCs w:val="20"/>
      <w:lang w:eastAsia="ar-SA"/>
    </w:rPr>
  </w:style>
  <w:style w:type="paragraph" w:customStyle="1" w:styleId="Commarcadores1">
    <w:name w:val="Com marcadores1"/>
    <w:basedOn w:val="Normal"/>
    <w:pPr>
      <w:numPr>
        <w:numId w:val="2"/>
      </w:numPr>
      <w:suppressAutoHyphens w:val="0"/>
      <w:ind w:left="0" w:firstLine="0"/>
    </w:pPr>
    <w:rPr>
      <w:sz w:val="20"/>
      <w:szCs w:val="20"/>
      <w:lang w:eastAsia="ar-SA"/>
    </w:rPr>
  </w:style>
  <w:style w:type="paragraph" w:customStyle="1" w:styleId="Commarcadores31">
    <w:name w:val="Com marcadores 31"/>
    <w:basedOn w:val="Normal"/>
    <w:pPr>
      <w:suppressAutoHyphens w:val="0"/>
      <w:ind w:left="849" w:hanging="283"/>
    </w:pPr>
    <w:rPr>
      <w:sz w:val="20"/>
      <w:szCs w:val="20"/>
      <w:lang w:eastAsia="ar-SA"/>
    </w:rPr>
  </w:style>
  <w:style w:type="paragraph" w:customStyle="1" w:styleId="Commarcadores41">
    <w:name w:val="Com marcadores 41"/>
    <w:basedOn w:val="Normal"/>
    <w:pPr>
      <w:suppressAutoHyphens w:val="0"/>
      <w:ind w:left="1132" w:hanging="283"/>
    </w:pPr>
    <w:rPr>
      <w:sz w:val="20"/>
      <w:szCs w:val="20"/>
      <w:lang w:eastAsia="ar-SA"/>
    </w:rPr>
  </w:style>
  <w:style w:type="paragraph" w:customStyle="1" w:styleId="Listadecontinuao1">
    <w:name w:val="Lista de continuação1"/>
    <w:basedOn w:val="Normal"/>
    <w:pPr>
      <w:suppressAutoHyphens w:val="0"/>
      <w:spacing w:after="120"/>
      <w:ind w:left="283"/>
    </w:pPr>
    <w:rPr>
      <w:sz w:val="20"/>
      <w:szCs w:val="20"/>
      <w:lang w:eastAsia="ar-SA"/>
    </w:rPr>
  </w:style>
  <w:style w:type="paragraph" w:customStyle="1" w:styleId="Listadecontinuao21">
    <w:name w:val="Lista de continuação 21"/>
    <w:basedOn w:val="Normal"/>
    <w:pPr>
      <w:suppressAutoHyphens w:val="0"/>
      <w:spacing w:after="120"/>
      <w:ind w:left="566"/>
    </w:pPr>
    <w:rPr>
      <w:sz w:val="20"/>
      <w:szCs w:val="20"/>
      <w:lang w:eastAsia="ar-SA"/>
    </w:rPr>
  </w:style>
  <w:style w:type="paragraph" w:customStyle="1" w:styleId="Recuodecorpodetexto21">
    <w:name w:val="Recuo de corpo de texto 21"/>
    <w:basedOn w:val="Normal"/>
    <w:pPr>
      <w:suppressAutoHyphens w:val="0"/>
      <w:spacing w:after="240"/>
      <w:ind w:left="1134" w:hanging="567"/>
      <w:jc w:val="both"/>
    </w:pPr>
    <w:rPr>
      <w:rFonts w:ascii="Arial" w:hAnsi="Arial"/>
      <w:szCs w:val="20"/>
      <w:lang w:eastAsia="ar-SA"/>
    </w:rPr>
  </w:style>
  <w:style w:type="paragraph" w:customStyle="1" w:styleId="Recuodecorpodetexto31">
    <w:name w:val="Recuo de corpo de texto 31"/>
    <w:basedOn w:val="Normal"/>
    <w:pPr>
      <w:suppressAutoHyphens w:val="0"/>
      <w:ind w:firstLine="2268"/>
      <w:jc w:val="both"/>
    </w:pPr>
    <w:rPr>
      <w:rFonts w:ascii="Arial" w:hAnsi="Arial" w:cs="Arial"/>
      <w:szCs w:val="20"/>
      <w:lang w:eastAsia="ar-SA"/>
    </w:rPr>
  </w:style>
  <w:style w:type="paragraph" w:customStyle="1" w:styleId="DefinitionTerm">
    <w:name w:val="Definition Term"/>
    <w:basedOn w:val="Normal"/>
    <w:next w:val="Normal"/>
    <w:pPr>
      <w:suppressAutoHyphens w:val="0"/>
    </w:pPr>
    <w:rPr>
      <w:szCs w:val="20"/>
      <w:lang w:eastAsia="ar-SA"/>
    </w:rPr>
  </w:style>
  <w:style w:type="paragraph" w:customStyle="1" w:styleId="Realizaes">
    <w:name w:val="Realizações"/>
    <w:basedOn w:val="Normal"/>
    <w:pPr>
      <w:suppressAutoHyphens w:val="0"/>
    </w:pPr>
    <w:rPr>
      <w:sz w:val="20"/>
      <w:szCs w:val="20"/>
      <w:lang w:eastAsia="ar-SA"/>
    </w:rPr>
  </w:style>
  <w:style w:type="paragraph" w:customStyle="1" w:styleId="Corpodetexto31">
    <w:name w:val="Corpo de texto 31"/>
    <w:basedOn w:val="Normal"/>
    <w:pPr>
      <w:suppressAutoHyphens w:val="0"/>
      <w:spacing w:after="120"/>
      <w:jc w:val="both"/>
    </w:pPr>
    <w:rPr>
      <w:rFonts w:ascii="Arial" w:hAnsi="Arial"/>
      <w:szCs w:val="20"/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  <w:rPr>
      <w:szCs w:val="20"/>
      <w:lang w:eastAsia="ar-SA"/>
    </w:rPr>
  </w:style>
  <w:style w:type="paragraph" w:customStyle="1" w:styleId="xl26">
    <w:name w:val="xl26"/>
    <w:basedOn w:val="Normal"/>
    <w:pPr>
      <w:pBdr>
        <w:bottom w:val="double" w:sz="2" w:space="0" w:color="000000"/>
      </w:pBdr>
      <w:suppressAutoHyphens w:val="0"/>
      <w:spacing w:before="100" w:after="100"/>
    </w:pPr>
    <w:rPr>
      <w:rFonts w:ascii="Arial Unicode MS" w:eastAsia="Arial Unicode MS" w:hAnsi="Arial Unicode MS" w:cs="Arial Unicode MS"/>
      <w:lang w:eastAsia="ar-SA"/>
    </w:rPr>
  </w:style>
  <w:style w:type="paragraph" w:customStyle="1" w:styleId="Contedodatabela">
    <w:name w:val="Conteúdo da tabela"/>
    <w:basedOn w:val="Normal"/>
    <w:pPr>
      <w:suppressLineNumbers/>
      <w:suppressAutoHyphens w:val="0"/>
    </w:pPr>
    <w:rPr>
      <w:sz w:val="20"/>
      <w:szCs w:val="20"/>
      <w:lang w:eastAsia="ar-SA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CharCharCharCharCharCharCharCharChar"/>
    <w:pPr>
      <w:suppressAutoHyphens w:val="0"/>
      <w:spacing w:after="120"/>
      <w:jc w:val="left"/>
    </w:pPr>
    <w:rPr>
      <w:rFonts w:ascii="Times New Roman" w:hAnsi="Times New Roman" w:cs="Times New Roman"/>
      <w:color w:val="auto"/>
      <w:sz w:val="20"/>
      <w:szCs w:val="20"/>
      <w:lang w:eastAsia="ar-SA"/>
    </w:rPr>
  </w:style>
  <w:style w:type="paragraph" w:customStyle="1" w:styleId="DefinitionList">
    <w:name w:val="Definition List"/>
    <w:basedOn w:val="Normal"/>
    <w:next w:val="Normal"/>
    <w:pPr>
      <w:suppressAutoHyphens w:val="0"/>
      <w:ind w:left="360"/>
    </w:pPr>
    <w:rPr>
      <w:sz w:val="20"/>
      <w:szCs w:val="20"/>
      <w:lang w:eastAsia="ar-SA"/>
    </w:rPr>
  </w:style>
  <w:style w:type="paragraph" w:customStyle="1" w:styleId="seqletra">
    <w:name w:val="seq_letra"/>
    <w:p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2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Cs w:val="20"/>
    </w:rPr>
  </w:style>
  <w:style w:type="paragraph" w:customStyle="1" w:styleId="A101675">
    <w:name w:val="_A101675"/>
    <w:basedOn w:val="Normal"/>
    <w:pPr>
      <w:ind w:left="2160" w:firstLine="1296"/>
      <w:jc w:val="both"/>
    </w:pPr>
    <w:rPr>
      <w:rFonts w:ascii="Tms Rmn" w:hAnsi="Tms Rmn" w:cs="Tms Rmn"/>
    </w:rPr>
  </w:style>
  <w:style w:type="paragraph" w:customStyle="1" w:styleId="Estilo1">
    <w:name w:val="Estilo1"/>
    <w:basedOn w:val="Normal"/>
    <w:pPr>
      <w:spacing w:after="120" w:line="360" w:lineRule="auto"/>
      <w:ind w:left="567"/>
      <w:jc w:val="both"/>
    </w:pPr>
    <w:rPr>
      <w:sz w:val="20"/>
      <w:szCs w:val="20"/>
    </w:rPr>
  </w:style>
  <w:style w:type="paragraph" w:customStyle="1" w:styleId="A191065">
    <w:name w:val="_A191065"/>
    <w:basedOn w:val="Normal"/>
    <w:pPr>
      <w:ind w:left="1296" w:right="1440" w:firstLine="2592"/>
      <w:jc w:val="both"/>
    </w:pPr>
    <w:rPr>
      <w:rFonts w:ascii="Tms Rmn" w:hAnsi="Tms Rmn" w:cs="Tms Rmn"/>
    </w:rPr>
  </w:style>
  <w:style w:type="paragraph" w:customStyle="1" w:styleId="N21">
    <w:name w:val="N21"/>
    <w:basedOn w:val="Normal"/>
    <w:pPr>
      <w:spacing w:before="60"/>
      <w:ind w:left="2268" w:hanging="425"/>
      <w:jc w:val="both"/>
    </w:pPr>
    <w:rPr>
      <w:rFonts w:ascii="Arial" w:hAnsi="Arial" w:cs="Arial"/>
      <w:sz w:val="20"/>
      <w:szCs w:val="20"/>
    </w:rPr>
  </w:style>
  <w:style w:type="paragraph" w:customStyle="1" w:styleId="Ttulo1doRosinaldo">
    <w:name w:val="Título 1 do Rosinaldo"/>
    <w:basedOn w:val="Normal"/>
    <w:pPr>
      <w:tabs>
        <w:tab w:val="num" w:pos="720"/>
      </w:tabs>
      <w:ind w:left="720" w:hanging="720"/>
      <w:jc w:val="both"/>
    </w:pPr>
    <w:rPr>
      <w:rFonts w:ascii="Arial" w:hAnsi="Arial" w:cs="Arial"/>
    </w:rPr>
  </w:style>
  <w:style w:type="paragraph" w:customStyle="1" w:styleId="A321065">
    <w:name w:val="_A321065"/>
    <w:basedOn w:val="Normal"/>
    <w:pPr>
      <w:ind w:left="1296" w:right="1440" w:firstLine="4464"/>
      <w:jc w:val="both"/>
    </w:pPr>
    <w:rPr>
      <w:rFonts w:ascii="Tms Rmn" w:hAnsi="Tms Rmn" w:cs="Tms Rmn"/>
    </w:rPr>
  </w:style>
  <w:style w:type="paragraph" w:customStyle="1" w:styleId="Corpodetexto32">
    <w:name w:val="Corpo de texto 32"/>
    <w:basedOn w:val="Normal"/>
    <w:pPr>
      <w:suppressAutoHyphens w:val="0"/>
      <w:spacing w:after="120"/>
      <w:jc w:val="both"/>
    </w:pPr>
    <w:rPr>
      <w:rFonts w:ascii="Arial" w:hAnsi="Arial"/>
      <w:lang w:eastAsia="ar-SA"/>
    </w:rPr>
  </w:style>
  <w:style w:type="paragraph" w:customStyle="1" w:styleId="Corpodetexto22">
    <w:name w:val="Corpo de texto 22"/>
    <w:basedOn w:val="Normal"/>
    <w:pPr>
      <w:suppressAutoHyphens w:val="0"/>
      <w:spacing w:line="360" w:lineRule="atLeast"/>
      <w:jc w:val="both"/>
    </w:pPr>
    <w:rPr>
      <w:rFonts w:ascii="Bookman Old Style" w:hAnsi="Bookman Old Style"/>
      <w:szCs w:val="20"/>
      <w:lang w:eastAsia="ar-SA"/>
    </w:rPr>
  </w:style>
  <w:style w:type="paragraph" w:customStyle="1" w:styleId="EDITAL">
    <w:name w:val="EDITAL"/>
    <w:basedOn w:val="Normal"/>
    <w:pPr>
      <w:suppressAutoHyphens w:val="0"/>
      <w:ind w:left="288" w:right="288" w:firstLine="288"/>
      <w:jc w:val="both"/>
    </w:pPr>
    <w:rPr>
      <w:szCs w:val="20"/>
      <w:lang w:eastAsia="ar-SA"/>
    </w:rPr>
  </w:style>
  <w:style w:type="paragraph" w:customStyle="1" w:styleId="A022465">
    <w:name w:val="_A022465"/>
    <w:basedOn w:val="Normal"/>
    <w:pPr>
      <w:suppressAutoHyphens w:val="0"/>
      <w:ind w:left="3312" w:right="144" w:firstLine="144"/>
      <w:jc w:val="both"/>
    </w:pPr>
    <w:rPr>
      <w:szCs w:val="20"/>
      <w:lang w:eastAsia="ar-SA"/>
    </w:rPr>
  </w:style>
  <w:style w:type="paragraph" w:customStyle="1" w:styleId="A102175">
    <w:name w:val="_A102175"/>
    <w:basedOn w:val="Normal"/>
    <w:pPr>
      <w:suppressAutoHyphens w:val="0"/>
      <w:ind w:left="2880" w:firstLine="1296"/>
      <w:jc w:val="both"/>
    </w:pPr>
    <w:rPr>
      <w:rFonts w:ascii="Tms Rmn" w:hAnsi="Tms Rmn"/>
      <w:lang w:eastAsia="ar-SA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paragraph" w:customStyle="1" w:styleId="Recuo1">
    <w:name w:val="Recuo1"/>
    <w:basedOn w:val="Normal"/>
    <w:pPr>
      <w:ind w:left="1418" w:hanging="567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basedOn w:val="Normal"/>
    <w:pPr>
      <w:widowControl w:val="0"/>
      <w:spacing w:before="120"/>
      <w:jc w:val="both"/>
    </w:pPr>
    <w:rPr>
      <w:rFonts w:ascii="Arial" w:hAnsi="Arial"/>
      <w:sz w:val="22"/>
      <w:szCs w:val="20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7">
    <w:name w:val="xl67"/>
    <w:basedOn w:val="Normal"/>
    <w:pPr>
      <w:shd w:val="clear" w:color="auto" w:fill="FFFFFF"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"/>
    <w:pPr>
      <w:spacing w:before="100" w:beforeAutospacing="1" w:after="100" w:afterAutospacing="1"/>
      <w:jc w:val="center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Normal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2">
    <w:name w:val="xl72"/>
    <w:basedOn w:val="Normal"/>
    <w:pPr>
      <w:spacing w:before="100" w:beforeAutospacing="1" w:after="100" w:afterAutospacing="1"/>
    </w:pPr>
  </w:style>
  <w:style w:type="paragraph" w:customStyle="1" w:styleId="xl73">
    <w:name w:val="xl73"/>
    <w:basedOn w:val="Normal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6">
    <w:name w:val="xl76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0">
    <w:name w:val="xl90"/>
    <w:basedOn w:val="Normal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1">
    <w:name w:val="xl91"/>
    <w:basedOn w:val="Normal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3">
    <w:name w:val="xl93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4">
    <w:name w:val="xl9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96">
    <w:name w:val="xl96"/>
    <w:basedOn w:val="Normal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Normal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9">
    <w:name w:val="xl99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pPr>
      <w:pBdr>
        <w:top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3">
    <w:name w:val="xl103"/>
    <w:basedOn w:val="Normal"/>
    <w:pPr>
      <w:pBdr>
        <w:top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4">
    <w:name w:val="xl104"/>
    <w:basedOn w:val="Normal"/>
    <w:pPr>
      <w:pBdr>
        <w:top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5">
    <w:name w:val="xl105"/>
    <w:basedOn w:val="Normal"/>
    <w:pPr>
      <w:pBdr>
        <w:top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0">
    <w:name w:val="xl110"/>
    <w:basedOn w:val="Normal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11">
    <w:name w:val="xl111"/>
    <w:basedOn w:val="Normal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4">
    <w:name w:val="xl11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7">
    <w:name w:val="xl11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1">
    <w:name w:val="xl121"/>
    <w:basedOn w:val="Normal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2">
    <w:name w:val="xl122"/>
    <w:basedOn w:val="Normal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Normal"/>
    <w:pP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color w:val="FF0000"/>
    </w:rPr>
  </w:style>
  <w:style w:type="paragraph" w:customStyle="1" w:styleId="xl126">
    <w:name w:val="xl126"/>
    <w:basedOn w:val="Normal"/>
    <w:pP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color w:val="FF0000"/>
    </w:rPr>
  </w:style>
  <w:style w:type="paragraph" w:customStyle="1" w:styleId="xl127">
    <w:name w:val="xl1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</w:pBdr>
      <w:shd w:val="clear" w:color="auto" w:fill="D8E4BC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9">
    <w:name w:val="xl129"/>
    <w:basedOn w:val="Normal"/>
    <w:pPr>
      <w:pBdr>
        <w:bottom w:val="single" w:sz="4" w:space="0" w:color="auto"/>
      </w:pBdr>
      <w:shd w:val="clear" w:color="auto" w:fill="D8E4BC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0">
    <w:name w:val="xl13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D8E4BC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</w:pBdr>
      <w:shd w:val="clear" w:color="auto" w:fill="D8E4BC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Recuo2">
    <w:name w:val="Recuo2"/>
    <w:basedOn w:val="Normal"/>
    <w:pPr>
      <w:ind w:left="2269" w:hanging="851"/>
      <w:jc w:val="both"/>
    </w:pPr>
    <w:rPr>
      <w:rFonts w:ascii="Arial" w:hAnsi="Arial"/>
      <w:sz w:val="26"/>
      <w:szCs w:val="20"/>
    </w:rPr>
  </w:style>
  <w:style w:type="paragraph" w:customStyle="1" w:styleId="Pargrafo">
    <w:name w:val="Parágrafo"/>
    <w:basedOn w:val="Normal"/>
    <w:pPr>
      <w:ind w:firstLine="1134"/>
      <w:jc w:val="both"/>
    </w:pPr>
    <w:rPr>
      <w:rFonts w:ascii="Arial" w:hAnsi="Arial"/>
      <w:sz w:val="26"/>
      <w:szCs w:val="20"/>
    </w:rPr>
  </w:style>
  <w:style w:type="paragraph" w:customStyle="1" w:styleId="font8">
    <w:name w:val="font8"/>
    <w:basedOn w:val="Normal"/>
    <w:pPr>
      <w:spacing w:before="100" w:after="100"/>
    </w:pPr>
    <w:rPr>
      <w:rFonts w:eastAsia="Arial Unicode MS"/>
      <w:b/>
      <w:szCs w:val="20"/>
    </w:rPr>
  </w:style>
  <w:style w:type="paragraph" w:styleId="Corpodetexto3">
    <w:name w:val="Body Text 3"/>
    <w:basedOn w:val="Normal"/>
    <w:rPr>
      <w:sz w:val="16"/>
      <w:szCs w:val="16"/>
    </w:rPr>
  </w:style>
  <w:style w:type="paragraph" w:customStyle="1" w:styleId="Item02">
    <w:name w:val="Item02"/>
    <w:basedOn w:val="Normal"/>
    <w:pPr>
      <w:tabs>
        <w:tab w:val="left" w:pos="720"/>
      </w:tabs>
      <w:suppressAutoHyphens w:val="0"/>
      <w:spacing w:before="240" w:after="120" w:line="320" w:lineRule="atLeast"/>
      <w:ind w:left="652" w:hanging="652"/>
      <w:jc w:val="both"/>
    </w:pPr>
    <w:rPr>
      <w:color w:val="000000"/>
      <w:sz w:val="25"/>
      <w:szCs w:val="20"/>
      <w:lang w:eastAsia="ar-SA"/>
    </w:rPr>
  </w:style>
  <w:style w:type="paragraph" w:customStyle="1" w:styleId="Inciso">
    <w:name w:val="Inciso"/>
    <w:pPr>
      <w:widowControl w:val="0"/>
      <w:suppressAutoHyphens/>
      <w:autoSpaceDE w:val="0"/>
      <w:autoSpaceDN w:val="0"/>
      <w:spacing w:before="45" w:after="45" w:line="1" w:lineRule="atLeast"/>
      <w:ind w:leftChars="-1" w:left="794" w:hangingChars="1" w:hanging="1"/>
      <w:jc w:val="both"/>
      <w:textDirection w:val="btLr"/>
      <w:textAlignment w:val="top"/>
      <w:outlineLvl w:val="0"/>
    </w:pPr>
    <w:rPr>
      <w:rFonts w:ascii="Arial" w:hAnsi="Arial" w:cs="Arial"/>
      <w:position w:val="-1"/>
    </w:r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adjustRightInd w:val="0"/>
    </w:pPr>
  </w:style>
  <w:style w:type="paragraph" w:customStyle="1" w:styleId="Ttulo11">
    <w:name w:val="Título 11"/>
    <w:basedOn w:val="Normal"/>
    <w:pPr>
      <w:widowControl w:val="0"/>
      <w:autoSpaceDE w:val="0"/>
      <w:autoSpaceDN w:val="0"/>
      <w:adjustRightInd w:val="0"/>
      <w:ind w:left="131" w:hanging="260"/>
    </w:pPr>
    <w:rPr>
      <w:b/>
      <w:bCs/>
    </w:rPr>
  </w:style>
  <w:style w:type="paragraph" w:customStyle="1" w:styleId="Ttulo21">
    <w:name w:val="Título 21"/>
    <w:basedOn w:val="Normal"/>
    <w:pPr>
      <w:widowControl w:val="0"/>
      <w:autoSpaceDE w:val="0"/>
      <w:autoSpaceDN w:val="0"/>
      <w:adjustRightInd w:val="0"/>
      <w:outlineLvl w:val="1"/>
    </w:pPr>
    <w:rPr>
      <w:rFonts w:ascii="Arial" w:hAnsi="Arial" w:cs="Arial"/>
    </w:rPr>
  </w:style>
  <w:style w:type="paragraph" w:customStyle="1" w:styleId="Ttulo31">
    <w:name w:val="Título 31"/>
    <w:basedOn w:val="Normal"/>
    <w:pPr>
      <w:widowControl w:val="0"/>
      <w:autoSpaceDE w:val="0"/>
      <w:autoSpaceDN w:val="0"/>
      <w:adjustRightInd w:val="0"/>
      <w:outlineLvl w:val="2"/>
    </w:pPr>
    <w:rPr>
      <w:rFonts w:ascii="Arial" w:hAnsi="Arial" w:cs="Arial"/>
      <w:b/>
      <w:bCs/>
      <w:sz w:val="23"/>
      <w:szCs w:val="23"/>
    </w:rPr>
  </w:style>
  <w:style w:type="paragraph" w:customStyle="1" w:styleId="Ttulo41">
    <w:name w:val="Título 41"/>
    <w:basedOn w:val="Normal"/>
    <w:pPr>
      <w:widowControl w:val="0"/>
      <w:autoSpaceDE w:val="0"/>
      <w:autoSpaceDN w:val="0"/>
      <w:adjustRightInd w:val="0"/>
      <w:spacing w:before="16"/>
      <w:outlineLvl w:val="3"/>
    </w:pPr>
    <w:rPr>
      <w:rFonts w:ascii="Arial" w:hAnsi="Arial" w:cs="Arial"/>
      <w:sz w:val="23"/>
      <w:szCs w:val="23"/>
    </w:rPr>
  </w:style>
  <w:style w:type="paragraph" w:customStyle="1" w:styleId="Ttulo51">
    <w:name w:val="Título 51"/>
    <w:basedOn w:val="Normal"/>
    <w:pPr>
      <w:widowControl w:val="0"/>
      <w:autoSpaceDE w:val="0"/>
      <w:autoSpaceDN w:val="0"/>
      <w:adjustRightInd w:val="0"/>
      <w:outlineLvl w:val="4"/>
    </w:pPr>
    <w:rPr>
      <w:rFonts w:ascii="Arial" w:hAnsi="Arial" w:cs="Arial"/>
      <w:b/>
      <w:bCs/>
      <w:sz w:val="22"/>
      <w:szCs w:val="22"/>
    </w:rPr>
  </w:style>
  <w:style w:type="paragraph" w:customStyle="1" w:styleId="Ttulo61">
    <w:name w:val="Título 61"/>
    <w:basedOn w:val="Normal"/>
    <w:pPr>
      <w:widowControl w:val="0"/>
      <w:autoSpaceDE w:val="0"/>
      <w:autoSpaceDN w:val="0"/>
      <w:adjustRightInd w:val="0"/>
      <w:ind w:left="387"/>
      <w:outlineLvl w:val="5"/>
    </w:pPr>
    <w:rPr>
      <w:rFonts w:ascii="Arial" w:hAnsi="Arial" w:cs="Arial"/>
      <w:sz w:val="22"/>
      <w:szCs w:val="22"/>
    </w:rPr>
  </w:style>
  <w:style w:type="paragraph" w:customStyle="1" w:styleId="Ttulo71">
    <w:name w:val="Título 71"/>
    <w:basedOn w:val="Normal"/>
    <w:pPr>
      <w:widowControl w:val="0"/>
      <w:autoSpaceDE w:val="0"/>
      <w:autoSpaceDN w:val="0"/>
      <w:adjustRightInd w:val="0"/>
      <w:ind w:left="531"/>
      <w:outlineLvl w:val="6"/>
    </w:pPr>
    <w:rPr>
      <w:rFonts w:ascii="Arial" w:hAnsi="Arial" w:cs="Arial"/>
      <w:b/>
      <w:bCs/>
      <w:sz w:val="21"/>
      <w:szCs w:val="21"/>
    </w:rPr>
  </w:style>
  <w:style w:type="character" w:customStyle="1" w:styleId="WW8Num2z0">
    <w:name w:val="WW8Num2z0"/>
    <w:rPr>
      <w:rFonts w:ascii="Wingdings" w:hAnsi="Wingdings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imes New Roman" w:eastAsia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Wingdings" w:hAnsi="Wingdings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hint="default"/>
      <w:color w:val="auto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Symbol" w:hAnsi="Symbol" w:hint="default"/>
      <w:color w:val="auto"/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Wingdings" w:hAnsi="Wingdings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Arial" w:eastAsia="Times New Roman" w:hAnsi="Arial" w:cs="Aria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rFonts w:ascii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Wingdings" w:hAnsi="Wingdings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3z1">
    <w:name w:val="WW8Num1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rFonts w:ascii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St1z0">
    <w:name w:val="WW8NumSt1z0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St8z0">
    <w:name w:val="WW8NumSt8z0"/>
    <w:rPr>
      <w:rFonts w:ascii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customStyle="1" w:styleId="ft">
    <w:name w:val="ft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1">
    <w:name w:val="Rodapé Char1"/>
    <w:rPr>
      <w:rFonts w:ascii="Calibri" w:eastAsia="Calibri" w:hAnsi="Calibri" w:cs="Times New Roman" w:hint="default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debaloChar1">
    <w:name w:val="Texto de balão Char1"/>
    <w:rPr>
      <w:rFonts w:ascii="Tahoma" w:eastAsia="Calibri" w:hAnsi="Tahoma" w:cs="Tahoma" w:hint="default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">
    <w:name w:val="text"/>
    <w:rPr>
      <w:w w:val="100"/>
      <w:position w:val="-1"/>
      <w:effect w:val="none"/>
      <w:vertAlign w:val="baseline"/>
      <w:cs w:val="0"/>
      <w:em w:val="none"/>
    </w:rPr>
  </w:style>
  <w:style w:type="table" w:customStyle="1" w:styleId="Tabelacomgrade1">
    <w:name w:val="Tabela com grade1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2">
    <w:name w:val="Estilo2"/>
  </w:style>
  <w:style w:type="character" w:customStyle="1" w:styleId="z-label7">
    <w:name w:val="z-label7"/>
    <w:rPr>
      <w:rFonts w:ascii="Arial" w:hAnsi="Arial" w:cs="Arial" w:hint="default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xl65">
    <w:name w:val="xl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3">
    <w:name w:val="xl6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xl64">
    <w:name w:val="xl64"/>
    <w:basedOn w:val="Normal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character" w:customStyle="1" w:styleId="Corpodetexto3Char">
    <w:name w:val="Corpo de texto 3 Char"/>
    <w:rPr>
      <w:rFonts w:ascii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Refdecomentrio">
    <w:name w:val="annotation reference"/>
    <w:rPr>
      <w:w w:val="100"/>
      <w:position w:val="-1"/>
      <w:sz w:val="16"/>
      <w:effect w:val="none"/>
      <w:vertAlign w:val="baseline"/>
      <w:cs w:val="0"/>
      <w:em w:val="none"/>
    </w:rPr>
  </w:style>
  <w:style w:type="paragraph" w:customStyle="1" w:styleId="BodyText24">
    <w:name w:val="Body Text 24"/>
    <w:basedOn w:val="Normal"/>
    <w:pPr>
      <w:widowControl w:val="0"/>
      <w:jc w:val="both"/>
    </w:pPr>
    <w:rPr>
      <w:rFonts w:ascii="Arial" w:hAnsi="Arial"/>
      <w:szCs w:val="20"/>
    </w:rPr>
  </w:style>
  <w:style w:type="paragraph" w:styleId="Commarcadores2">
    <w:name w:val="List Bullet 2"/>
    <w:basedOn w:val="Normal"/>
    <w:pPr>
      <w:numPr>
        <w:numId w:val="4"/>
      </w:numPr>
      <w:ind w:left="-1" w:hanging="1"/>
      <w:jc w:val="both"/>
    </w:pPr>
    <w:rPr>
      <w:szCs w:val="20"/>
    </w:rPr>
  </w:style>
  <w:style w:type="paragraph" w:customStyle="1" w:styleId="p5">
    <w:name w:val="p5"/>
    <w:basedOn w:val="Normal"/>
    <w:pPr>
      <w:numPr>
        <w:numId w:val="5"/>
      </w:numPr>
      <w:ind w:left="-1" w:hanging="1"/>
      <w:jc w:val="both"/>
    </w:pPr>
    <w:rPr>
      <w:rFonts w:ascii="Arial" w:hAnsi="Arial"/>
      <w:szCs w:val="20"/>
      <w:lang w:eastAsia="en-US"/>
    </w:rPr>
  </w:style>
  <w:style w:type="paragraph" w:customStyle="1" w:styleId="A252575">
    <w:name w:val="_A252575"/>
    <w:basedOn w:val="Normal"/>
    <w:pPr>
      <w:ind w:left="3456" w:firstLine="3456"/>
      <w:jc w:val="both"/>
    </w:pPr>
    <w:rPr>
      <w:rFonts w:ascii="Tms Rmn" w:hAnsi="Tms Rmn"/>
      <w:szCs w:val="20"/>
    </w:rPr>
  </w:style>
  <w:style w:type="paragraph" w:customStyle="1" w:styleId="ContedodaTabela0">
    <w:name w:val="Conteúdo da Tabela"/>
    <w:basedOn w:val="CorpodetextoCharCharCharCharCharCharCharCharChar"/>
    <w:pPr>
      <w:suppressLineNumbers/>
      <w:suppressAutoHyphens w:val="0"/>
    </w:pPr>
    <w:rPr>
      <w:rFonts w:ascii="Times New Roman" w:hAnsi="Times New Roman" w:cs="Times New Roman"/>
      <w:color w:val="auto"/>
      <w:sz w:val="24"/>
      <w:szCs w:val="20"/>
      <w:lang w:eastAsia="ar-SA"/>
    </w:rPr>
  </w:style>
  <w:style w:type="paragraph" w:customStyle="1" w:styleId="TtulodaTabela0">
    <w:name w:val="Título da Tabela"/>
    <w:basedOn w:val="ContedodaTabela0"/>
    <w:pPr>
      <w:jc w:val="center"/>
    </w:pPr>
    <w:rPr>
      <w:b/>
      <w:bCs/>
      <w:i/>
      <w:iCs/>
    </w:rPr>
  </w:style>
  <w:style w:type="paragraph" w:customStyle="1" w:styleId="WW-Corpodetexto2">
    <w:name w:val="WW-Corpo de texto 2"/>
    <w:basedOn w:val="Normal"/>
    <w:pPr>
      <w:suppressAutoHyphens w:val="0"/>
      <w:ind w:right="-799"/>
      <w:jc w:val="both"/>
    </w:pPr>
    <w:rPr>
      <w:szCs w:val="20"/>
      <w:lang w:eastAsia="ar-SA"/>
    </w:rPr>
  </w:style>
  <w:style w:type="paragraph" w:customStyle="1" w:styleId="WW-Textoembloco">
    <w:name w:val="WW-Texto em bloco"/>
    <w:basedOn w:val="Normal"/>
    <w:pPr>
      <w:suppressAutoHyphens w:val="0"/>
      <w:ind w:left="851" w:right="-142"/>
      <w:jc w:val="both"/>
    </w:pPr>
    <w:rPr>
      <w:szCs w:val="20"/>
      <w:lang w:eastAsia="ar-SA"/>
    </w:rPr>
  </w:style>
  <w:style w:type="paragraph" w:customStyle="1" w:styleId="WW-Recuodecorpodetexto3">
    <w:name w:val="WW-Recuo de corpo de texto 3"/>
    <w:basedOn w:val="Normal"/>
    <w:pPr>
      <w:suppressAutoHyphens w:val="0"/>
      <w:ind w:right="-142" w:firstLine="851"/>
      <w:jc w:val="both"/>
    </w:pPr>
    <w:rPr>
      <w:szCs w:val="20"/>
      <w:lang w:eastAsia="ar-SA"/>
    </w:rPr>
  </w:style>
  <w:style w:type="character" w:customStyle="1" w:styleId="arial12preto1">
    <w:name w:val="arial_12_preto1"/>
    <w:rPr>
      <w:rFonts w:ascii="Arial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rPr>
      <w:rFonts w:ascii="Courier New" w:eastAsia="Times New Roman" w:hAnsi="Courier New"/>
      <w:w w:val="100"/>
      <w:position w:val="-1"/>
      <w:effect w:val="none"/>
      <w:vertAlign w:val="baseline"/>
      <w:cs w:val="0"/>
      <w:em w:val="none"/>
    </w:rPr>
  </w:style>
  <w:style w:type="paragraph" w:customStyle="1" w:styleId="A102075">
    <w:name w:val="_A102075"/>
    <w:basedOn w:val="Normal"/>
    <w:pPr>
      <w:ind w:left="2736" w:firstLine="1296"/>
      <w:jc w:val="both"/>
    </w:pPr>
    <w:rPr>
      <w:rFonts w:ascii="Tms Rmn" w:hAnsi="Tms Rmn"/>
      <w:szCs w:val="20"/>
    </w:rPr>
  </w:style>
  <w:style w:type="paragraph" w:customStyle="1" w:styleId="A251175">
    <w:name w:val="_A251175"/>
    <w:basedOn w:val="Normal"/>
    <w:pPr>
      <w:ind w:left="1440" w:firstLine="3456"/>
      <w:jc w:val="both"/>
    </w:pPr>
    <w:rPr>
      <w:rFonts w:ascii="Tms Rmn" w:hAnsi="Tms Rmn"/>
      <w:szCs w:val="20"/>
    </w:rPr>
  </w:style>
  <w:style w:type="paragraph" w:styleId="Legenda">
    <w:name w:val="caption"/>
    <w:basedOn w:val="Normal"/>
    <w:next w:val="Normal"/>
    <w:pPr>
      <w:jc w:val="center"/>
    </w:pPr>
    <w:rPr>
      <w:rFonts w:ascii="Lucida Console" w:hAnsi="Lucida Console"/>
      <w:sz w:val="32"/>
      <w:szCs w:val="20"/>
    </w:rPr>
  </w:style>
  <w:style w:type="paragraph" w:styleId="MapadoDocumento">
    <w:name w:val="Document Map"/>
    <w:basedOn w:val="Normal"/>
    <w:pPr>
      <w:shd w:val="clear" w:color="auto" w:fill="000080"/>
    </w:pPr>
    <w:rPr>
      <w:sz w:val="0"/>
      <w:szCs w:val="0"/>
    </w:rPr>
  </w:style>
  <w:style w:type="character" w:customStyle="1" w:styleId="MapadoDocumentoChar">
    <w:name w:val="Mapa do Documento Char"/>
    <w:rPr>
      <w:rFonts w:ascii="Times New Roman" w:eastAsia="Times New Roman" w:hAnsi="Times New Roman"/>
      <w:w w:val="100"/>
      <w:position w:val="-1"/>
      <w:sz w:val="0"/>
      <w:szCs w:val="0"/>
      <w:effect w:val="none"/>
      <w:shd w:val="clear" w:color="auto" w:fill="000080"/>
      <w:vertAlign w:val="baseline"/>
      <w:cs w:val="0"/>
      <w:em w:val="none"/>
    </w:rPr>
  </w:style>
  <w:style w:type="paragraph" w:customStyle="1" w:styleId="A301065">
    <w:name w:val="_A301065"/>
    <w:basedOn w:val="Normal"/>
    <w:pPr>
      <w:ind w:left="1296" w:right="1440" w:firstLine="4176"/>
      <w:jc w:val="both"/>
    </w:pPr>
    <w:rPr>
      <w:rFonts w:ascii="Tms Rmn" w:hAnsi="Tms Rmn"/>
      <w:szCs w:val="20"/>
    </w:rPr>
  </w:style>
  <w:style w:type="paragraph" w:customStyle="1" w:styleId="TituloGraph">
    <w:name w:val="Titulo Graph"/>
    <w:basedOn w:val="Normal"/>
    <w:pPr>
      <w:tabs>
        <w:tab w:val="num" w:pos="360"/>
      </w:tabs>
      <w:ind w:left="360" w:hanging="360"/>
    </w:pPr>
    <w:rPr>
      <w:b/>
    </w:rPr>
  </w:style>
  <w:style w:type="paragraph" w:customStyle="1" w:styleId="CorpoSemNumero">
    <w:name w:val="Corpo Sem Numero"/>
    <w:basedOn w:val="Normal"/>
    <w:pPr>
      <w:ind w:firstLine="851"/>
      <w:jc w:val="both"/>
    </w:pPr>
  </w:style>
  <w:style w:type="character" w:customStyle="1" w:styleId="type1">
    <w:name w:val="type1"/>
    <w:rPr>
      <w:rFonts w:ascii="Verdana" w:hAnsi="Verdana" w:cs="Times New Roman"/>
      <w:color w:val="004186"/>
      <w:w w:val="100"/>
      <w:position w:val="-1"/>
      <w:sz w:val="17"/>
      <w:szCs w:val="17"/>
      <w:effect w:val="none"/>
      <w:vertAlign w:val="baseline"/>
      <w:cs w:val="0"/>
      <w:em w:val="none"/>
    </w:rPr>
  </w:style>
  <w:style w:type="paragraph" w:customStyle="1" w:styleId="xl30">
    <w:name w:val="xl30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styleId="Encerramento">
    <w:name w:val="Closing"/>
    <w:basedOn w:val="Normal"/>
    <w:pPr>
      <w:ind w:left="4252"/>
    </w:pPr>
    <w:rPr>
      <w:szCs w:val="20"/>
    </w:rPr>
  </w:style>
  <w:style w:type="character" w:customStyle="1" w:styleId="EncerramentoChar">
    <w:name w:val="Encerramento Char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ascii="Arial" w:hAnsi="Arial"/>
      <w:b/>
      <w:szCs w:val="20"/>
    </w:rPr>
  </w:style>
  <w:style w:type="character" w:styleId="CitaoHTML">
    <w:name w:val="HTML Cite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centralizado">
    <w:name w:val="centralizado"/>
    <w:basedOn w:val="Normal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szCs w:val="20"/>
    </w:rPr>
  </w:style>
  <w:style w:type="paragraph" w:customStyle="1" w:styleId="P30">
    <w:name w:val="P30"/>
    <w:basedOn w:val="Normal"/>
    <w:pPr>
      <w:numPr>
        <w:numId w:val="6"/>
      </w:numPr>
      <w:ind w:left="-1" w:hanging="1"/>
      <w:jc w:val="both"/>
    </w:pPr>
    <w:rPr>
      <w:b/>
      <w:szCs w:val="20"/>
    </w:rPr>
  </w:style>
  <w:style w:type="paragraph" w:customStyle="1" w:styleId="Item1">
    <w:name w:val="Item 1"/>
    <w:pPr>
      <w:tabs>
        <w:tab w:val="left" w:pos="680"/>
      </w:tabs>
      <w:suppressAutoHyphens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b/>
      <w:caps/>
      <w:position w:val="-1"/>
    </w:rPr>
  </w:style>
  <w:style w:type="character" w:customStyle="1" w:styleId="TextodenotaderodapChar">
    <w:name w:val="Texto de nota de rodapé Char"/>
    <w:rPr>
      <w:w w:val="100"/>
      <w:position w:val="-1"/>
      <w:effect w:val="none"/>
      <w:vertAlign w:val="baseline"/>
      <w:cs w:val="0"/>
      <w:em w:val="none"/>
    </w:rPr>
  </w:style>
  <w:style w:type="paragraph" w:styleId="Textodenotaderodap">
    <w:name w:val="footnote text"/>
    <w:basedOn w:val="Normal"/>
    <w:qFormat/>
    <w:rPr>
      <w:rFonts w:ascii="Calibri" w:eastAsia="Calibri" w:hAnsi="Calibri"/>
      <w:sz w:val="20"/>
      <w:szCs w:val="20"/>
    </w:rPr>
  </w:style>
  <w:style w:type="character" w:customStyle="1" w:styleId="TextodenotaderodapChar1">
    <w:name w:val="Texto de nota de rodapé Char1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longtext1">
    <w:name w:val="long_text1"/>
    <w:rPr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Commarcadores">
    <w:name w:val="List Bullet"/>
    <w:basedOn w:val="Normal"/>
    <w:pPr>
      <w:numPr>
        <w:numId w:val="7"/>
      </w:numPr>
      <w:ind w:left="-1" w:hanging="1"/>
      <w:contextualSpacing/>
    </w:pPr>
    <w:rPr>
      <w:szCs w:val="20"/>
    </w:rPr>
  </w:style>
  <w:style w:type="paragraph" w:styleId="Lista3">
    <w:name w:val="List 3"/>
    <w:basedOn w:val="Normal"/>
    <w:pPr>
      <w:ind w:left="849" w:hanging="283"/>
      <w:contextualSpacing/>
    </w:pPr>
  </w:style>
  <w:style w:type="paragraph" w:customStyle="1" w:styleId="texto1">
    <w:name w:val="texto1"/>
    <w:basedOn w:val="Normal"/>
    <w:pPr>
      <w:spacing w:before="100" w:beforeAutospacing="1" w:after="100" w:afterAutospacing="1" w:line="300" w:lineRule="atLeast"/>
      <w:jc w:val="both"/>
    </w:pPr>
    <w:rPr>
      <w:rFonts w:ascii="Arial" w:hAnsi="Arial" w:cs="Arial"/>
      <w:sz w:val="17"/>
      <w:szCs w:val="17"/>
    </w:rPr>
  </w:style>
  <w:style w:type="paragraph" w:customStyle="1" w:styleId="TOMADA">
    <w:name w:val="TOMADA"/>
    <w:basedOn w:val="Normal"/>
    <w:pPr>
      <w:ind w:left="964" w:hanging="964"/>
      <w:jc w:val="both"/>
    </w:pPr>
    <w:rPr>
      <w:rFonts w:ascii="Arial" w:hAnsi="Arial"/>
      <w:sz w:val="18"/>
      <w:szCs w:val="20"/>
      <w:lang w:val="pt-PT"/>
    </w:rPr>
  </w:style>
  <w:style w:type="character" w:customStyle="1" w:styleId="secretariatxt">
    <w:name w:val="secretaria_txt"/>
    <w:rPr>
      <w:w w:val="100"/>
      <w:position w:val="-1"/>
      <w:effect w:val="none"/>
      <w:vertAlign w:val="baseline"/>
      <w:cs w:val="0"/>
      <w:em w:val="none"/>
    </w:rPr>
  </w:style>
  <w:style w:type="paragraph" w:customStyle="1" w:styleId="xl132">
    <w:name w:val="xl13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4">
    <w:name w:val="xl134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5">
    <w:name w:val="xl135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7">
    <w:name w:val="xl137"/>
    <w:basedOn w:val="Normal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8">
    <w:name w:val="xl138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Normal"/>
    <w:pPr>
      <w:shd w:val="clear" w:color="000000" w:fill="F2F2F2"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alnea">
    <w:name w:val="alínea"/>
    <w:basedOn w:val="Normal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 w:cs="Arial"/>
    </w:rPr>
  </w:style>
  <w:style w:type="paragraph" w:customStyle="1" w:styleId="bodytext2">
    <w:name w:val="bodytext2"/>
    <w:basedOn w:val="Normal"/>
    <w:pPr>
      <w:jc w:val="both"/>
    </w:pPr>
  </w:style>
  <w:style w:type="paragraph" w:customStyle="1" w:styleId="BodyText">
    <w:name w:val="BodyText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G Times (WN)" w:eastAsia="Arial" w:hAnsi="CG Times (WN)"/>
      <w:color w:val="000000"/>
      <w:position w:val="-1"/>
      <w:lang w:val="en-US" w:eastAsia="ar-SA"/>
    </w:rPr>
  </w:style>
  <w:style w:type="paragraph" w:styleId="Lista2">
    <w:name w:val="List 2"/>
    <w:basedOn w:val="Normal"/>
    <w:pPr>
      <w:suppressAutoHyphens w:val="0"/>
      <w:ind w:left="566" w:hanging="283"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rFonts w:ascii="Calibri" w:eastAsia="Calibri" w:hAnsi="Calibri"/>
      <w:b/>
      <w:bCs/>
    </w:rPr>
  </w:style>
  <w:style w:type="character" w:customStyle="1" w:styleId="AssuntodocomentrioChar1">
    <w:name w:val="Assunto do comentário Char1"/>
    <w:rPr>
      <w:rFonts w:ascii="Times New Roman" w:eastAsia="Times New Roman" w:hAnsi="Times New Roman"/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Default1">
    <w:name w:val="Default1"/>
    <w:basedOn w:val="Default"/>
    <w:next w:val="Default"/>
    <w:rPr>
      <w:rFonts w:eastAsia="Calibri"/>
      <w:color w:val="auto"/>
    </w:rPr>
  </w:style>
  <w:style w:type="character" w:customStyle="1" w:styleId="style1">
    <w:name w:val="style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customStyle="1" w:styleId="Pa5">
    <w:name w:val="Pa5"/>
    <w:basedOn w:val="Default"/>
    <w:next w:val="Default"/>
    <w:pPr>
      <w:spacing w:line="191" w:lineRule="atLeast"/>
    </w:pPr>
    <w:rPr>
      <w:rFonts w:ascii="Conduit ITC Light" w:hAnsi="Conduit ITC Light" w:cs="Times New Roman"/>
      <w:color w:val="auto"/>
    </w:rPr>
  </w:style>
  <w:style w:type="character" w:customStyle="1" w:styleId="A7">
    <w:name w:val="A7"/>
    <w:rPr>
      <w:color w:val="000000"/>
      <w:w w:val="100"/>
      <w:position w:val="-1"/>
      <w:sz w:val="19"/>
      <w:szCs w:val="19"/>
      <w:effect w:val="none"/>
      <w:vertAlign w:val="baseline"/>
      <w:cs w:val="0"/>
      <w:em w:val="none"/>
    </w:rPr>
  </w:style>
  <w:style w:type="character" w:customStyle="1" w:styleId="nome">
    <w:name w:val="nome"/>
    <w:rPr>
      <w:w w:val="100"/>
      <w:position w:val="-1"/>
      <w:effect w:val="none"/>
      <w:vertAlign w:val="baseline"/>
      <w:cs w:val="0"/>
      <w:em w:val="none"/>
    </w:rPr>
  </w:style>
  <w:style w:type="character" w:customStyle="1" w:styleId="googqs-tidbit1">
    <w:name w:val="goog_qs-tidbit1"/>
    <w:rPr>
      <w:w w:val="100"/>
      <w:position w:val="-1"/>
      <w:effect w:val="none"/>
      <w:vertAlign w:val="baseline"/>
      <w:cs w:val="0"/>
      <w:em w:val="none"/>
    </w:rPr>
  </w:style>
  <w:style w:type="paragraph" w:customStyle="1" w:styleId="tj">
    <w:name w:val="tj"/>
    <w:basedOn w:val="Normal"/>
    <w:pPr>
      <w:spacing w:before="100" w:beforeAutospacing="1" w:after="100" w:afterAutospacing="1"/>
    </w:pPr>
  </w:style>
  <w:style w:type="character" w:customStyle="1" w:styleId="Corpodetexto21Char">
    <w:name w:val="Corpo de texto 21 Char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  <w:lang w:eastAsia="ar-SA"/>
    </w:rPr>
  </w:style>
  <w:style w:type="paragraph" w:customStyle="1" w:styleId="xl140">
    <w:name w:val="xl140"/>
    <w:basedOn w:val="Normal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ahoma" w:hAnsi="Tahoma" w:cs="Tahoma"/>
      <w:color w:val="000000"/>
      <w:sz w:val="20"/>
      <w:szCs w:val="20"/>
    </w:rPr>
  </w:style>
  <w:style w:type="paragraph" w:customStyle="1" w:styleId="xl141">
    <w:name w:val="xl141"/>
    <w:basedOn w:val="Normal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ahoma" w:hAnsi="Tahoma" w:cs="Tahoma"/>
      <w:color w:val="000000"/>
      <w:sz w:val="20"/>
      <w:szCs w:val="20"/>
    </w:rPr>
  </w:style>
  <w:style w:type="paragraph" w:customStyle="1" w:styleId="xl142">
    <w:name w:val="xl142"/>
    <w:basedOn w:val="Normal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ahoma" w:hAnsi="Tahoma" w:cs="Tahoma"/>
      <w:sz w:val="20"/>
      <w:szCs w:val="20"/>
    </w:rPr>
  </w:style>
  <w:style w:type="paragraph" w:customStyle="1" w:styleId="xl143">
    <w:name w:val="xl143"/>
    <w:basedOn w:val="Normal"/>
    <w:pPr>
      <w:spacing w:before="100" w:beforeAutospacing="1" w:after="100" w:afterAutospacing="1"/>
      <w:jc w:val="right"/>
      <w:textAlignment w:val="center"/>
    </w:pPr>
    <w:rPr>
      <w:rFonts w:ascii="Tahoma" w:hAnsi="Tahoma" w:cs="Tahoma"/>
      <w:color w:val="000000"/>
      <w:sz w:val="20"/>
      <w:szCs w:val="20"/>
    </w:rPr>
  </w:style>
  <w:style w:type="paragraph" w:customStyle="1" w:styleId="xl144">
    <w:name w:val="xl14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45">
    <w:name w:val="xl145"/>
    <w:basedOn w:val="Normal"/>
    <w:pP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color w:val="000000"/>
      <w:sz w:val="20"/>
      <w:szCs w:val="20"/>
    </w:rPr>
  </w:style>
  <w:style w:type="paragraph" w:customStyle="1" w:styleId="xl147">
    <w:name w:val="xl147"/>
    <w:basedOn w:val="Normal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Normal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20"/>
      <w:szCs w:val="20"/>
    </w:rPr>
  </w:style>
  <w:style w:type="paragraph" w:customStyle="1" w:styleId="xl150">
    <w:name w:val="xl15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51">
    <w:name w:val="xl15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8"/>
      <w:szCs w:val="18"/>
    </w:rPr>
  </w:style>
  <w:style w:type="paragraph" w:customStyle="1" w:styleId="xl152">
    <w:name w:val="xl152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8"/>
      <w:szCs w:val="18"/>
    </w:rPr>
  </w:style>
  <w:style w:type="paragraph" w:customStyle="1" w:styleId="xl153">
    <w:name w:val="xl15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54">
    <w:name w:val="xl15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55">
    <w:name w:val="xl15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8"/>
      <w:szCs w:val="18"/>
    </w:rPr>
  </w:style>
  <w:style w:type="paragraph" w:customStyle="1" w:styleId="xl156">
    <w:name w:val="xl15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8"/>
      <w:szCs w:val="18"/>
    </w:rPr>
  </w:style>
  <w:style w:type="paragraph" w:customStyle="1" w:styleId="xl157">
    <w:name w:val="xl15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Normal"/>
    <w:pPr>
      <w:spacing w:before="100" w:beforeAutospacing="1" w:after="100" w:afterAutospacing="1"/>
      <w:jc w:val="center"/>
    </w:pPr>
  </w:style>
  <w:style w:type="paragraph" w:customStyle="1" w:styleId="xl159">
    <w:name w:val="xl159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60">
    <w:name w:val="xl160"/>
    <w:basedOn w:val="Normal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61">
    <w:name w:val="xl161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62">
    <w:name w:val="xl162"/>
    <w:basedOn w:val="Normal"/>
    <w:pP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63">
    <w:name w:val="xl16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64">
    <w:name w:val="xl164"/>
    <w:basedOn w:val="Normal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65">
    <w:name w:val="xl165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66">
    <w:name w:val="xl166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67">
    <w:name w:val="xl167"/>
    <w:basedOn w:val="Normal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68">
    <w:name w:val="xl168"/>
    <w:basedOn w:val="Normal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69">
    <w:name w:val="xl169"/>
    <w:basedOn w:val="Normal"/>
    <w:pPr>
      <w:pBdr>
        <w:top w:val="single" w:sz="8" w:space="0" w:color="auto"/>
        <w:left w:val="single" w:sz="8" w:space="27" w:color="auto"/>
        <w:bottom w:val="single" w:sz="8" w:space="0" w:color="auto"/>
      </w:pBdr>
      <w:spacing w:before="100" w:beforeAutospacing="1" w:after="100" w:afterAutospacing="1"/>
      <w:ind w:firstLineChars="400" w:firstLine="400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70">
    <w:name w:val="xl170"/>
    <w:basedOn w:val="Normal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Chars="400" w:firstLine="400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71">
    <w:name w:val="xl171"/>
    <w:basedOn w:val="Normal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ind w:firstLineChars="400" w:firstLine="400"/>
      <w:textAlignment w:val="center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72">
    <w:name w:val="xl172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73">
    <w:name w:val="xl173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74">
    <w:name w:val="xl17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75">
    <w:name w:val="xl175"/>
    <w:basedOn w:val="Normal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176">
    <w:name w:val="xl176"/>
    <w:basedOn w:val="Normal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character" w:customStyle="1" w:styleId="ff23">
    <w:name w:val="ff23"/>
    <w:rPr>
      <w:rFonts w:ascii="Tahoma" w:hAnsi="Tahoma" w:cs="Tahoma" w:hint="default"/>
      <w:w w:val="100"/>
      <w:position w:val="-1"/>
      <w:effect w:val="none"/>
      <w:vertAlign w:val="baseline"/>
      <w:cs w:val="0"/>
      <w:em w:val="none"/>
    </w:rPr>
  </w:style>
  <w:style w:type="paragraph" w:customStyle="1" w:styleId="Textoembloco1">
    <w:name w:val="Texto em bloco1"/>
    <w:basedOn w:val="Normal"/>
    <w:pPr>
      <w:tabs>
        <w:tab w:val="left" w:pos="2835"/>
      </w:tabs>
      <w:suppressAutoHyphens w:val="0"/>
      <w:overflowPunct w:val="0"/>
      <w:autoSpaceDE w:val="0"/>
      <w:ind w:left="-425" w:right="109"/>
      <w:jc w:val="both"/>
      <w:textAlignment w:val="baseline"/>
    </w:pPr>
    <w:rPr>
      <w:color w:val="000000"/>
      <w:sz w:val="28"/>
      <w:szCs w:val="20"/>
      <w:lang w:eastAsia="ar-SA"/>
    </w:rPr>
  </w:style>
  <w:style w:type="paragraph" w:customStyle="1" w:styleId="Recuo3">
    <w:name w:val="Recuo3"/>
    <w:basedOn w:val="Normal"/>
    <w:pPr>
      <w:ind w:left="1560" w:hanging="851"/>
      <w:jc w:val="both"/>
    </w:pPr>
    <w:rPr>
      <w:rFonts w:ascii="Arial" w:eastAsia="MS Mincho" w:hAnsi="Arial"/>
      <w:sz w:val="26"/>
      <w:szCs w:val="20"/>
    </w:rPr>
  </w:style>
  <w:style w:type="paragraph" w:customStyle="1" w:styleId="xl24">
    <w:name w:val="xl24"/>
    <w:basedOn w:val="Normal"/>
    <w:pP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customStyle="1" w:styleId="p0">
    <w:name w:val="p0"/>
    <w:basedOn w:val="Normal"/>
    <w:pPr>
      <w:widowControl w:val="0"/>
      <w:tabs>
        <w:tab w:val="left" w:pos="720"/>
      </w:tabs>
      <w:spacing w:line="240" w:lineRule="atLeast"/>
      <w:jc w:val="both"/>
    </w:pPr>
    <w:rPr>
      <w:snapToGrid w:val="0"/>
      <w:szCs w:val="20"/>
    </w:rPr>
  </w:style>
  <w:style w:type="paragraph" w:customStyle="1" w:styleId="c2">
    <w:name w:val="c2"/>
    <w:basedOn w:val="Normal"/>
    <w:pPr>
      <w:widowControl w:val="0"/>
      <w:spacing w:line="240" w:lineRule="atLeast"/>
      <w:jc w:val="center"/>
    </w:pPr>
    <w:rPr>
      <w:snapToGrid w:val="0"/>
      <w:szCs w:val="20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</w:rPr>
  </w:style>
  <w:style w:type="paragraph" w:customStyle="1" w:styleId="Corpodotexto">
    <w:name w:val="Corpo do texto"/>
    <w:basedOn w:val="Normal"/>
    <w:pPr>
      <w:widowControl w:val="0"/>
      <w:suppressAutoHyphens w:val="0"/>
      <w:jc w:val="both"/>
    </w:pPr>
    <w:rPr>
      <w:szCs w:val="20"/>
    </w:rPr>
  </w:style>
  <w:style w:type="paragraph" w:customStyle="1" w:styleId="xl27">
    <w:name w:val="xl27"/>
    <w:basedOn w:val="Normal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8">
    <w:name w:val="xl28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FF0000"/>
      <w:sz w:val="22"/>
      <w:szCs w:val="22"/>
    </w:rPr>
  </w:style>
  <w:style w:type="paragraph" w:customStyle="1" w:styleId="xl29">
    <w:name w:val="xl29"/>
    <w:basedOn w:val="Normal"/>
    <w:pPr>
      <w:spacing w:before="100" w:beforeAutospacing="1" w:after="100" w:afterAutospacing="1"/>
    </w:pPr>
  </w:style>
  <w:style w:type="paragraph" w:customStyle="1" w:styleId="xl31">
    <w:name w:val="xl31"/>
    <w:basedOn w:val="Normal"/>
    <w:pPr>
      <w:pBdr>
        <w:top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32">
    <w:name w:val="xl32"/>
    <w:basedOn w:val="Normal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3">
    <w:name w:val="xl33"/>
    <w:basedOn w:val="Normal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34">
    <w:name w:val="xl34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pPr>
      <w:pBdr>
        <w:lef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36">
    <w:name w:val="xl36"/>
    <w:basedOn w:val="Normal"/>
    <w:pPr>
      <w:spacing w:before="100" w:beforeAutospacing="1" w:after="100" w:afterAutospacing="1"/>
    </w:pPr>
    <w:rPr>
      <w:sz w:val="22"/>
      <w:szCs w:val="22"/>
    </w:rPr>
  </w:style>
  <w:style w:type="paragraph" w:customStyle="1" w:styleId="xl37">
    <w:name w:val="xl37"/>
    <w:basedOn w:val="Normal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38">
    <w:name w:val="xl38"/>
    <w:basedOn w:val="Normal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pPr>
      <w:spacing w:before="100" w:beforeAutospacing="1" w:after="100" w:afterAutospacing="1"/>
    </w:pPr>
  </w:style>
  <w:style w:type="paragraph" w:customStyle="1" w:styleId="xl40">
    <w:name w:val="xl40"/>
    <w:basedOn w:val="Normal"/>
    <w:pPr>
      <w:spacing w:before="100" w:beforeAutospacing="1" w:after="100" w:afterAutospacing="1"/>
    </w:pPr>
    <w:rPr>
      <w:b/>
      <w:bCs/>
      <w:color w:val="FF00FF"/>
    </w:rPr>
  </w:style>
  <w:style w:type="paragraph" w:customStyle="1" w:styleId="xl41">
    <w:name w:val="xl41"/>
    <w:basedOn w:val="Normal"/>
    <w:pPr>
      <w:spacing w:before="100" w:beforeAutospacing="1" w:after="100" w:afterAutospacing="1"/>
    </w:pPr>
    <w:rPr>
      <w:color w:val="00FF00"/>
    </w:rPr>
  </w:style>
  <w:style w:type="paragraph" w:customStyle="1" w:styleId="xl42">
    <w:name w:val="xl42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3">
    <w:name w:val="xl43"/>
    <w:basedOn w:val="Normal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4">
    <w:name w:val="xl44"/>
    <w:basedOn w:val="Normal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45">
    <w:name w:val="xl45"/>
    <w:basedOn w:val="Normal"/>
    <w:pPr>
      <w:spacing w:before="100" w:beforeAutospacing="1" w:after="100" w:afterAutospacing="1"/>
    </w:pPr>
    <w:rPr>
      <w:color w:val="FFCC99"/>
    </w:rPr>
  </w:style>
  <w:style w:type="paragraph" w:customStyle="1" w:styleId="xl46">
    <w:name w:val="xl46"/>
    <w:basedOn w:val="Normal"/>
    <w:pPr>
      <w:spacing w:before="100" w:beforeAutospacing="1" w:after="100" w:afterAutospacing="1"/>
    </w:pPr>
    <w:rPr>
      <w:b/>
      <w:bCs/>
      <w:color w:val="FFFF00"/>
    </w:rPr>
  </w:style>
  <w:style w:type="paragraph" w:customStyle="1" w:styleId="xl47">
    <w:name w:val="xl4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8">
    <w:name w:val="xl48"/>
    <w:basedOn w:val="Normal"/>
    <w:pPr>
      <w:spacing w:before="100" w:beforeAutospacing="1" w:after="100" w:afterAutospacing="1"/>
    </w:pPr>
    <w:rPr>
      <w:color w:val="0000FF"/>
    </w:rPr>
  </w:style>
  <w:style w:type="paragraph" w:customStyle="1" w:styleId="xl49">
    <w:name w:val="xl49"/>
    <w:basedOn w:val="Normal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50">
    <w:name w:val="xl50"/>
    <w:basedOn w:val="Normal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pPr>
      <w:spacing w:before="100" w:beforeAutospacing="1" w:after="100" w:afterAutospacing="1"/>
    </w:pPr>
    <w:rPr>
      <w:sz w:val="28"/>
      <w:szCs w:val="28"/>
    </w:rPr>
  </w:style>
  <w:style w:type="paragraph" w:customStyle="1" w:styleId="xl52">
    <w:name w:val="xl52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xl53">
    <w:name w:val="xl53"/>
    <w:basedOn w:val="Normal"/>
    <w:pPr>
      <w:pBdr>
        <w:lef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54">
    <w:name w:val="xl54"/>
    <w:basedOn w:val="Normal"/>
    <w:pPr>
      <w:pBdr>
        <w:top w:val="single" w:sz="4" w:space="0" w:color="auto"/>
      </w:pBdr>
      <w:spacing w:before="100" w:beforeAutospacing="1" w:after="100" w:afterAutospacing="1"/>
      <w:jc w:val="center"/>
    </w:pPr>
    <w:rPr>
      <w:color w:val="FF0000"/>
      <w:sz w:val="22"/>
      <w:szCs w:val="22"/>
    </w:rPr>
  </w:style>
  <w:style w:type="paragraph" w:customStyle="1" w:styleId="xl55">
    <w:name w:val="xl55"/>
    <w:basedOn w:val="Normal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56">
    <w:name w:val="xl56"/>
    <w:basedOn w:val="Normal"/>
    <w:pPr>
      <w:spacing w:before="100" w:beforeAutospacing="1" w:after="100" w:afterAutospacing="1"/>
    </w:pPr>
    <w:rPr>
      <w:color w:val="000000"/>
    </w:rPr>
  </w:style>
  <w:style w:type="paragraph" w:customStyle="1" w:styleId="xl57">
    <w:name w:val="xl57"/>
    <w:basedOn w:val="Normal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pPr>
      <w:spacing w:before="100" w:beforeAutospacing="1" w:after="100" w:afterAutospacing="1"/>
    </w:pPr>
    <w:rPr>
      <w:b/>
      <w:bCs/>
      <w:color w:val="FF6600"/>
    </w:rPr>
  </w:style>
  <w:style w:type="paragraph" w:customStyle="1" w:styleId="xl59">
    <w:name w:val="xl5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</w:pPr>
    <w:rPr>
      <w:b/>
      <w:bCs/>
      <w:color w:val="800000"/>
      <w:u w:val="single"/>
    </w:rPr>
  </w:style>
  <w:style w:type="paragraph" w:customStyle="1" w:styleId="xl60">
    <w:name w:val="xl60"/>
    <w:basedOn w:val="Normal"/>
    <w:pPr>
      <w:spacing w:before="100" w:beforeAutospacing="1" w:after="100" w:afterAutospacing="1"/>
    </w:pPr>
    <w:rPr>
      <w:color w:val="993366"/>
    </w:rPr>
  </w:style>
  <w:style w:type="paragraph" w:customStyle="1" w:styleId="xl61">
    <w:name w:val="xl61"/>
    <w:basedOn w:val="Normal"/>
    <w:pPr>
      <w:spacing w:before="100" w:beforeAutospacing="1" w:after="100" w:afterAutospacing="1"/>
    </w:pPr>
    <w:rPr>
      <w:b/>
      <w:bCs/>
      <w:color w:val="339966"/>
    </w:rPr>
  </w:style>
  <w:style w:type="paragraph" w:customStyle="1" w:styleId="xl62">
    <w:name w:val="xl62"/>
    <w:basedOn w:val="Normal"/>
    <w:pPr>
      <w:spacing w:before="100" w:beforeAutospacing="1" w:after="100" w:afterAutospacing="1"/>
    </w:pPr>
    <w:rPr>
      <w:b/>
      <w:bCs/>
      <w:color w:val="666699"/>
    </w:rPr>
  </w:style>
  <w:style w:type="paragraph" w:customStyle="1" w:styleId="xl177">
    <w:name w:val="xl17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78">
    <w:name w:val="xl178"/>
    <w:basedOn w:val="Normal"/>
    <w:pPr>
      <w:pBdr>
        <w:left w:val="single" w:sz="8" w:space="0" w:color="auto"/>
      </w:pBdr>
      <w:spacing w:before="100" w:beforeAutospacing="1" w:after="100" w:afterAutospacing="1"/>
      <w:jc w:val="center"/>
    </w:pPr>
    <w:rPr>
      <w:color w:val="003300"/>
      <w:sz w:val="22"/>
      <w:szCs w:val="22"/>
    </w:rPr>
  </w:style>
  <w:style w:type="paragraph" w:customStyle="1" w:styleId="xl179">
    <w:name w:val="xl179"/>
    <w:basedOn w:val="Normal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808000"/>
      <w:sz w:val="22"/>
      <w:szCs w:val="22"/>
    </w:rPr>
  </w:style>
  <w:style w:type="paragraph" w:customStyle="1" w:styleId="xl180">
    <w:name w:val="xl180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81">
    <w:name w:val="xl181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82">
    <w:name w:val="xl182"/>
    <w:basedOn w:val="Normal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3">
    <w:name w:val="xl183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4">
    <w:name w:val="xl184"/>
    <w:basedOn w:val="Normal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5">
    <w:name w:val="xl185"/>
    <w:basedOn w:val="Normal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6">
    <w:name w:val="xl186"/>
    <w:basedOn w:val="Normal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7">
    <w:name w:val="xl187"/>
    <w:basedOn w:val="Normal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8">
    <w:name w:val="xl188"/>
    <w:basedOn w:val="Normal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9">
    <w:name w:val="xl189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90">
    <w:name w:val="xl190"/>
    <w:basedOn w:val="Normal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91">
    <w:name w:val="xl191"/>
    <w:basedOn w:val="Normal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92">
    <w:name w:val="xl192"/>
    <w:basedOn w:val="Normal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93">
    <w:name w:val="xl193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94">
    <w:name w:val="xl194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95">
    <w:name w:val="xl195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96">
    <w:name w:val="xl19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97">
    <w:name w:val="xl197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98">
    <w:name w:val="xl198"/>
    <w:basedOn w:val="Normal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99">
    <w:name w:val="xl19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200">
    <w:name w:val="xl200"/>
    <w:basedOn w:val="Normal"/>
    <w:pPr>
      <w:spacing w:before="100" w:beforeAutospacing="1" w:after="100" w:afterAutospacing="1"/>
      <w:jc w:val="center"/>
    </w:pPr>
    <w:rPr>
      <w:sz w:val="36"/>
      <w:szCs w:val="36"/>
    </w:rPr>
  </w:style>
  <w:style w:type="paragraph" w:customStyle="1" w:styleId="xl201">
    <w:name w:val="xl201"/>
    <w:basedOn w:val="Normal"/>
    <w:pPr>
      <w:spacing w:before="100" w:beforeAutospacing="1" w:after="100" w:afterAutospacing="1"/>
      <w:jc w:val="center"/>
    </w:pPr>
    <w:rPr>
      <w:b/>
      <w:bCs/>
      <w:i/>
      <w:iCs/>
      <w:sz w:val="28"/>
      <w:szCs w:val="28"/>
    </w:rPr>
  </w:style>
  <w:style w:type="paragraph" w:customStyle="1" w:styleId="xl202">
    <w:name w:val="xl202"/>
    <w:basedOn w:val="Normal"/>
    <w:pPr>
      <w:spacing w:before="100" w:beforeAutospacing="1" w:after="100" w:afterAutospacing="1"/>
      <w:jc w:val="center"/>
    </w:pPr>
    <w:rPr>
      <w:b/>
      <w:bCs/>
      <w:i/>
      <w:iCs/>
    </w:rPr>
  </w:style>
  <w:style w:type="character" w:customStyle="1" w:styleId="apple-style-span">
    <w:name w:val="apple-style-span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widowControl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eastAsia="Lucida Sans Unicode" w:cs="Tahoma"/>
      <w:kern w:val="1"/>
      <w:position w:val="-1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especificacao">
    <w:name w:val="especificacao"/>
    <w:basedOn w:val="Normal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</w:tabs>
      <w:jc w:val="both"/>
    </w:pPr>
    <w:rPr>
      <w:sz w:val="20"/>
      <w:szCs w:val="20"/>
    </w:rPr>
  </w:style>
  <w:style w:type="paragraph" w:customStyle="1" w:styleId="font6">
    <w:name w:val="font6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10">
    <w:name w:val="font10"/>
    <w:basedOn w:val="Normal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font11">
    <w:name w:val="font11"/>
    <w:basedOn w:val="Normal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2">
    <w:name w:val="font12"/>
    <w:basedOn w:val="Normal"/>
    <w:pPr>
      <w:spacing w:before="100" w:beforeAutospacing="1" w:after="100" w:afterAutospacing="1"/>
    </w:pPr>
    <w:rPr>
      <w:rFonts w:ascii="Calibri" w:hAnsi="Calibri" w:cs="Calibri"/>
      <w:sz w:val="20"/>
      <w:szCs w:val="20"/>
    </w:rPr>
  </w:style>
  <w:style w:type="paragraph" w:customStyle="1" w:styleId="font13">
    <w:name w:val="font13"/>
    <w:basedOn w:val="Normal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customStyle="1" w:styleId="markdaaycnc3r">
    <w:name w:val="markdaaycnc3r"/>
    <w:rPr>
      <w:w w:val="100"/>
      <w:position w:val="-1"/>
      <w:effect w:val="none"/>
      <w:vertAlign w:val="baseline"/>
      <w:cs w:val="0"/>
      <w:em w:val="none"/>
    </w:rPr>
  </w:style>
  <w:style w:type="character" w:customStyle="1" w:styleId="markftzvgwb2p">
    <w:name w:val="markftzvgwb2p"/>
    <w:rPr>
      <w:w w:val="100"/>
      <w:position w:val="-1"/>
      <w:effect w:val="none"/>
      <w:vertAlign w:val="baseline"/>
      <w:cs w:val="0"/>
      <w:em w:val="none"/>
    </w:rPr>
  </w:style>
  <w:style w:type="character" w:customStyle="1" w:styleId="markzfkp41nht">
    <w:name w:val="markzfkp41nht"/>
    <w:rPr>
      <w:w w:val="100"/>
      <w:position w:val="-1"/>
      <w:effect w:val="none"/>
      <w:vertAlign w:val="baseline"/>
      <w:cs w:val="0"/>
      <w:em w:val="none"/>
    </w:rPr>
  </w:style>
  <w:style w:type="table" w:customStyle="1" w:styleId="Tabelacomgrade11">
    <w:name w:val="Tabela com grade11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Arial" w:hAnsi="Arial"/>
      <w:szCs w:val="20"/>
      <w:lang w:eastAsia="ar-SA"/>
    </w:rPr>
  </w:style>
  <w:style w:type="paragraph" w:customStyle="1" w:styleId="PN">
    <w:name w:val="PN"/>
    <w:basedOn w:val="Default"/>
    <w:next w:val="Default"/>
    <w:pPr>
      <w:spacing w:before="240"/>
    </w:pPr>
    <w:rPr>
      <w:rFonts w:ascii="Times New Roman" w:hAnsi="Times New Roman" w:cs="Times New Roman"/>
      <w:color w:val="auto"/>
    </w:rPr>
  </w:style>
  <w:style w:type="paragraph" w:customStyle="1" w:styleId="DivisodeTabelas">
    <w:name w:val="Divisão de Tabelas"/>
    <w:basedOn w:val="Normal"/>
    <w:pPr>
      <w:overflowPunct w:val="0"/>
      <w:autoSpaceDE w:val="0"/>
      <w:autoSpaceDN w:val="0"/>
      <w:adjustRightInd w:val="0"/>
      <w:spacing w:line="20" w:lineRule="atLeast"/>
      <w:textAlignment w:val="baseline"/>
    </w:pPr>
    <w:rPr>
      <w:sz w:val="20"/>
      <w:szCs w:val="20"/>
    </w:rPr>
  </w:style>
  <w:style w:type="paragraph" w:customStyle="1" w:styleId="nonormal">
    <w:name w:val="no normal"/>
    <w:pPr>
      <w:widowControl w:val="0"/>
      <w:tabs>
        <w:tab w:val="center" w:pos="5400"/>
        <w:tab w:val="right" w:pos="11188"/>
        <w:tab w:val="left" w:pos="11520"/>
      </w:tabs>
      <w:suppressAutoHyphens/>
      <w:spacing w:line="1" w:lineRule="atLeast"/>
      <w:ind w:leftChars="-1" w:left="795" w:right="814" w:hangingChars="1" w:hanging="1"/>
      <w:jc w:val="both"/>
      <w:textDirection w:val="btLr"/>
      <w:textAlignment w:val="top"/>
      <w:outlineLvl w:val="0"/>
    </w:pPr>
    <w:rPr>
      <w:rFonts w:ascii="Courier New" w:hAnsi="Courier New"/>
      <w:color w:val="000000"/>
      <w:position w:val="-1"/>
    </w:rPr>
  </w:style>
  <w:style w:type="table" w:styleId="Tabelaclssica1">
    <w:name w:val="Table Classic 1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12" w:space="0" w:color="000000"/>
        <w:bottom w:val="single" w:sz="12" w:space="0" w:color="000000"/>
      </w:tblBorders>
    </w:tbl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numbering" w:customStyle="1" w:styleId="Semlista2">
    <w:name w:val="Sem lista2"/>
    <w:next w:val="Semlista"/>
    <w:qFormat/>
  </w:style>
  <w:style w:type="table" w:customStyle="1" w:styleId="Tabelacomgrade3">
    <w:name w:val="Tabela com grade3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Intensa">
    <w:name w:val="Intense Emphasis"/>
    <w:rPr>
      <w:b/>
      <w:bCs/>
      <w:i/>
      <w:iCs/>
      <w:color w:val="4F81BD"/>
      <w:w w:val="100"/>
      <w:position w:val="-1"/>
      <w:effect w:val="none"/>
      <w:vertAlign w:val="baseline"/>
      <w:cs w:val="0"/>
      <w:em w:val="none"/>
    </w:rPr>
  </w:style>
  <w:style w:type="numbering" w:customStyle="1" w:styleId="Semlista3">
    <w:name w:val="Sem lista3"/>
    <w:next w:val="Semlista"/>
    <w:qFormat/>
  </w:style>
  <w:style w:type="table" w:customStyle="1" w:styleId="Tabelacomgrade4">
    <w:name w:val="Tabela com grade4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4">
    <w:name w:val="Sem lista4"/>
    <w:next w:val="Semlista"/>
    <w:qFormat/>
  </w:style>
  <w:style w:type="table" w:customStyle="1" w:styleId="Tabelacomgrade5">
    <w:name w:val="Tabela com grade5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</w:style>
  <w:style w:type="table" w:customStyle="1" w:styleId="Tabelacomgrade21">
    <w:name w:val="Tabela com grade21"/>
    <w:basedOn w:val="Tabelanormal"/>
    <w:next w:val="Tabelacomgrade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lssica11">
    <w:name w:val="Tabela clássica 11"/>
    <w:basedOn w:val="Tabelanormal"/>
    <w:next w:val="Tabelaclssic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12" w:space="0" w:color="000000"/>
        <w:bottom w:val="single" w:sz="12" w:space="0" w:color="000000"/>
      </w:tblBorders>
    </w:tblPr>
  </w:style>
  <w:style w:type="numbering" w:customStyle="1" w:styleId="Semlista21">
    <w:name w:val="Sem lista21"/>
    <w:next w:val="Semlista"/>
    <w:qFormat/>
  </w:style>
  <w:style w:type="table" w:customStyle="1" w:styleId="Tabelacomgrade31">
    <w:name w:val="Tabela com grade31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1">
    <w:name w:val="Sem lista31"/>
    <w:next w:val="Semlista"/>
    <w:qFormat/>
  </w:style>
  <w:style w:type="table" w:customStyle="1" w:styleId="Tabelacomgrade41">
    <w:name w:val="Tabela com grade41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next w:val="TableNormal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NzCFtWJb27deeVtQ8XVPOE6w2A==">CgMxLjA4AHIhMVFkSTdFUEp5RDEtS2I2MkZGYVgyUHpHLWFRSlhHSWtu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1637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1042</dc:creator>
  <cp:lastModifiedBy>VAIO</cp:lastModifiedBy>
  <cp:revision>2</cp:revision>
  <dcterms:created xsi:type="dcterms:W3CDTF">2025-03-26T00:16:00Z</dcterms:created>
  <dcterms:modified xsi:type="dcterms:W3CDTF">2025-03-26T00:16:00Z</dcterms:modified>
</cp:coreProperties>
</file>