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60C" w:rsidRDefault="0004360C" w:rsidP="0004360C">
      <w:pPr>
        <w:widowControl/>
        <w:suppressAutoHyphens w:val="0"/>
        <w:jc w:val="center"/>
        <w:rPr>
          <w:rFonts w:ascii="Arial" w:hAnsi="Arial" w:cs="Arial"/>
          <w:b/>
          <w:sz w:val="22"/>
          <w:szCs w:val="22"/>
          <w:lang w:eastAsia="en-US" w:bidi="ar-SA"/>
        </w:rPr>
      </w:pPr>
      <w:r w:rsidRPr="005407BD">
        <w:rPr>
          <w:rFonts w:ascii="Arial" w:hAnsi="Arial" w:cs="Arial"/>
          <w:b/>
          <w:spacing w:val="26"/>
          <w:sz w:val="22"/>
          <w:szCs w:val="22"/>
        </w:rPr>
        <w:t xml:space="preserve">PREGÃO ELETRÔNICO </w:t>
      </w:r>
      <w:r>
        <w:rPr>
          <w:rFonts w:ascii="Arial" w:hAnsi="Arial" w:cs="Arial"/>
          <w:b/>
          <w:spacing w:val="26"/>
          <w:sz w:val="22"/>
          <w:szCs w:val="22"/>
        </w:rPr>
        <w:t>DESPESA DE ELEIÇÃO</w:t>
      </w:r>
      <w:r w:rsidRPr="005407BD">
        <w:rPr>
          <w:rFonts w:ascii="Arial" w:hAnsi="Arial" w:cs="Arial"/>
          <w:b/>
          <w:spacing w:val="26"/>
          <w:sz w:val="22"/>
          <w:szCs w:val="22"/>
        </w:rPr>
        <w:t xml:space="preserve"> </w:t>
      </w:r>
      <w:r>
        <w:rPr>
          <w:rFonts w:ascii="Arial" w:hAnsi="Arial" w:cs="Arial"/>
          <w:b/>
          <w:spacing w:val="26"/>
          <w:sz w:val="22"/>
          <w:szCs w:val="22"/>
        </w:rPr>
        <w:t>Nº 70018-116</w:t>
      </w:r>
      <w:r w:rsidRPr="00FF3E27">
        <w:rPr>
          <w:rFonts w:ascii="Arial" w:hAnsi="Arial" w:cs="Arial"/>
          <w:b/>
          <w:spacing w:val="26"/>
          <w:sz w:val="22"/>
          <w:szCs w:val="22"/>
        </w:rPr>
        <w:t>/</w:t>
      </w:r>
      <w:r>
        <w:rPr>
          <w:rFonts w:ascii="Arial" w:hAnsi="Arial" w:cs="Arial"/>
          <w:b/>
          <w:sz w:val="22"/>
          <w:szCs w:val="22"/>
          <w:lang w:eastAsia="en-US" w:bidi="ar-SA"/>
        </w:rPr>
        <w:t>2026</w:t>
      </w:r>
    </w:p>
    <w:p w:rsidR="0004360C" w:rsidRDefault="0004360C" w:rsidP="0004360C">
      <w:pPr>
        <w:widowControl/>
        <w:suppressAutoHyphens w:val="0"/>
        <w:jc w:val="center"/>
        <w:rPr>
          <w:rFonts w:ascii="Arial" w:hAnsi="Arial" w:cs="Arial"/>
          <w:b/>
          <w:sz w:val="22"/>
          <w:szCs w:val="22"/>
          <w:lang w:eastAsia="en-US" w:bidi="ar-SA"/>
        </w:rPr>
      </w:pPr>
    </w:p>
    <w:p w:rsidR="0004360C" w:rsidRDefault="0004360C" w:rsidP="0004360C">
      <w:pPr>
        <w:widowControl/>
        <w:suppressAutoHyphens w:val="0"/>
        <w:jc w:val="center"/>
        <w:rPr>
          <w:rFonts w:ascii="Arial" w:hAnsi="Arial" w:cs="Arial"/>
          <w:b/>
          <w:sz w:val="22"/>
          <w:szCs w:val="22"/>
          <w:lang w:eastAsia="en-US" w:bidi="ar-SA"/>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t>CONDIÇÕES GERAIS DA CONTRATAÇÃO (Art. 6º, XXIII, alíneas “a” e “i” da Lei n. 14.133/2021)</w:t>
      </w: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OBJETO</w:t>
      </w: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Registro de Preços para a aquisição de papel A4 colorido marfim destinado às eleições de 2026, em conformidade com a tabela apresentada e observando as condições e exigências estabelecidas neste instrumento.</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r w:rsidRPr="00210671">
        <w:rPr>
          <w:rFonts w:ascii="Arial" w:hAnsi="Arial" w:cs="Arial"/>
          <w:b/>
          <w:bCs/>
          <w:sz w:val="22"/>
          <w:szCs w:val="22"/>
        </w:rPr>
        <w:t>Observação:</w:t>
      </w:r>
      <w:r w:rsidRPr="00210671">
        <w:rPr>
          <w:rFonts w:ascii="Arial" w:hAnsi="Arial" w:cs="Arial"/>
          <w:sz w:val="22"/>
          <w:szCs w:val="22"/>
        </w:rPr>
        <w:t xml:space="preserve"> Embora a contratação seja por Ata de Registro de Preços, a decisão de compra será tomada após a avaliação da necessidade das unida</w:t>
      </w:r>
      <w:r>
        <w:rPr>
          <w:rFonts w:ascii="Arial" w:hAnsi="Arial" w:cs="Arial"/>
          <w:sz w:val="22"/>
          <w:szCs w:val="22"/>
        </w:rPr>
        <w:t>des, com foco no uso do produto</w:t>
      </w:r>
      <w:r w:rsidRPr="00210671">
        <w:rPr>
          <w:rFonts w:ascii="Arial" w:hAnsi="Arial" w:cs="Arial"/>
          <w:sz w:val="22"/>
          <w:szCs w:val="22"/>
        </w:rPr>
        <w:t xml:space="preserve"> nas Eleições de 2026. A partir dessa análise, poderá, excepcionalmente e mediante tratativa prévia com a Detentora, ser solicitado tanto o quantitativo total quanto um valor próximo, para entrega única.</w:t>
      </w:r>
    </w:p>
    <w:p w:rsidR="0004360C" w:rsidRPr="00210671" w:rsidRDefault="0004360C" w:rsidP="0004360C">
      <w:pPr>
        <w:ind w:left="720"/>
        <w:jc w:val="both"/>
        <w:rPr>
          <w:rFonts w:ascii="Arial" w:hAnsi="Arial" w:cs="Arial"/>
          <w:sz w:val="22"/>
          <w:szCs w:val="22"/>
        </w:rPr>
      </w:pPr>
    </w:p>
    <w:p w:rsidR="0004360C" w:rsidRPr="00210671" w:rsidRDefault="0004360C" w:rsidP="0004360C">
      <w:pPr>
        <w:jc w:val="both"/>
        <w:rPr>
          <w:rFonts w:ascii="Arial" w:hAnsi="Arial" w:cs="Arial"/>
          <w:i/>
          <w:iCs/>
          <w:color w:val="FF0000"/>
          <w:sz w:val="22"/>
          <w:szCs w:val="22"/>
        </w:rPr>
      </w:pPr>
    </w:p>
    <w:tbl>
      <w:tblPr>
        <w:tblW w:w="50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42"/>
        <w:gridCol w:w="2026"/>
        <w:gridCol w:w="1379"/>
        <w:gridCol w:w="1219"/>
        <w:gridCol w:w="1683"/>
        <w:gridCol w:w="1463"/>
        <w:gridCol w:w="1463"/>
      </w:tblGrid>
      <w:tr w:rsidR="0004360C" w:rsidRPr="00210671" w:rsidTr="002C25F5">
        <w:trPr>
          <w:trHeight w:val="881"/>
        </w:trPr>
        <w:tc>
          <w:tcPr>
            <w:tcW w:w="370" w:type="pct"/>
            <w:tcBorders>
              <w:top w:val="single" w:sz="4" w:space="0" w:color="000000"/>
              <w:left w:val="single" w:sz="4" w:space="0" w:color="000000"/>
              <w:bottom w:val="single" w:sz="4" w:space="0" w:color="000000"/>
              <w:right w:val="single" w:sz="4" w:space="0" w:color="000000"/>
            </w:tcBorders>
            <w:shd w:val="clear" w:color="auto" w:fill="F3F3F3"/>
            <w:vAlign w:val="center"/>
          </w:tcPr>
          <w:p w:rsidR="0004360C" w:rsidRPr="00210671" w:rsidRDefault="0004360C" w:rsidP="002C25F5">
            <w:pPr>
              <w:rPr>
                <w:rFonts w:ascii="Arial" w:hAnsi="Arial" w:cs="Arial"/>
                <w:b/>
                <w:bCs/>
                <w:sz w:val="22"/>
                <w:szCs w:val="22"/>
              </w:rPr>
            </w:pPr>
            <w:r w:rsidRPr="00210671">
              <w:rPr>
                <w:rFonts w:ascii="Arial" w:hAnsi="Arial" w:cs="Arial"/>
                <w:b/>
                <w:bCs/>
                <w:sz w:val="22"/>
                <w:szCs w:val="22"/>
              </w:rPr>
              <w:t>ITEM</w:t>
            </w:r>
          </w:p>
        </w:tc>
        <w:tc>
          <w:tcPr>
            <w:tcW w:w="998" w:type="pct"/>
            <w:tcBorders>
              <w:top w:val="single" w:sz="4" w:space="0" w:color="000000"/>
              <w:left w:val="single" w:sz="4" w:space="0" w:color="000000"/>
              <w:bottom w:val="single" w:sz="4" w:space="0" w:color="000000"/>
              <w:right w:val="single" w:sz="4" w:space="0" w:color="000000"/>
            </w:tcBorders>
            <w:shd w:val="clear" w:color="auto" w:fill="F3F3F3"/>
            <w:vAlign w:val="center"/>
          </w:tcPr>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ESPECIFICAÇÃO</w:t>
            </w:r>
          </w:p>
        </w:tc>
        <w:tc>
          <w:tcPr>
            <w:tcW w:w="681" w:type="pct"/>
            <w:tcBorders>
              <w:top w:val="single" w:sz="4" w:space="0" w:color="000000"/>
              <w:left w:val="single" w:sz="4" w:space="0" w:color="000000"/>
              <w:bottom w:val="single" w:sz="4" w:space="0" w:color="000000"/>
              <w:right w:val="single" w:sz="4" w:space="0" w:color="000000"/>
            </w:tcBorders>
            <w:shd w:val="clear" w:color="auto" w:fill="F3F3F3"/>
            <w:vAlign w:val="center"/>
          </w:tcPr>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CATMAT</w:t>
            </w:r>
          </w:p>
        </w:tc>
        <w:tc>
          <w:tcPr>
            <w:tcW w:w="603" w:type="pct"/>
            <w:tcBorders>
              <w:top w:val="single" w:sz="4" w:space="0" w:color="000000"/>
              <w:left w:val="single" w:sz="4" w:space="0" w:color="000000"/>
              <w:bottom w:val="single" w:sz="4" w:space="0" w:color="000000"/>
              <w:right w:val="single" w:sz="4" w:space="0" w:color="000000"/>
            </w:tcBorders>
            <w:shd w:val="clear" w:color="auto" w:fill="F3F3F3"/>
            <w:vAlign w:val="center"/>
          </w:tcPr>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UNIDADE</w:t>
            </w:r>
          </w:p>
        </w:tc>
        <w:tc>
          <w:tcPr>
            <w:tcW w:w="829" w:type="pct"/>
            <w:tcBorders>
              <w:top w:val="single" w:sz="4" w:space="0" w:color="000000"/>
              <w:left w:val="single" w:sz="4" w:space="0" w:color="000000"/>
              <w:bottom w:val="single" w:sz="4" w:space="0" w:color="000000"/>
              <w:right w:val="single" w:sz="4" w:space="0" w:color="000000"/>
            </w:tcBorders>
            <w:shd w:val="clear" w:color="auto" w:fill="F3F3F3"/>
            <w:vAlign w:val="center"/>
          </w:tcPr>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QUANTIDADE ESTIMADA</w:t>
            </w:r>
          </w:p>
        </w:tc>
        <w:tc>
          <w:tcPr>
            <w:tcW w:w="722" w:type="pct"/>
            <w:tcBorders>
              <w:top w:val="single" w:sz="4" w:space="0" w:color="000000"/>
              <w:left w:val="single" w:sz="4" w:space="0" w:color="000000"/>
              <w:bottom w:val="single" w:sz="4" w:space="0" w:color="000000"/>
              <w:right w:val="single" w:sz="4" w:space="0" w:color="000000"/>
            </w:tcBorders>
            <w:shd w:val="clear" w:color="auto" w:fill="F3F3F3"/>
            <w:vAlign w:val="center"/>
          </w:tcPr>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PREÇO UNITÁRIO MÁXIMO</w:t>
            </w:r>
          </w:p>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ACEITÁVEL</w:t>
            </w:r>
          </w:p>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R$</w:t>
            </w:r>
          </w:p>
        </w:tc>
        <w:tc>
          <w:tcPr>
            <w:tcW w:w="798" w:type="pct"/>
            <w:tcBorders>
              <w:top w:val="single" w:sz="4" w:space="0" w:color="000000"/>
              <w:left w:val="single" w:sz="4" w:space="0" w:color="000000"/>
              <w:bottom w:val="single" w:sz="4" w:space="0" w:color="000000"/>
              <w:right w:val="single" w:sz="4" w:space="0" w:color="000000"/>
            </w:tcBorders>
            <w:shd w:val="clear" w:color="auto" w:fill="F3F3F3"/>
          </w:tcPr>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PREÇO TOTAL MÁXIMO</w:t>
            </w:r>
          </w:p>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ACEITÁVEL</w:t>
            </w:r>
          </w:p>
          <w:p w:rsidR="0004360C" w:rsidRPr="00210671" w:rsidRDefault="0004360C" w:rsidP="002C25F5">
            <w:pPr>
              <w:jc w:val="center"/>
              <w:rPr>
                <w:rFonts w:ascii="Arial" w:hAnsi="Arial" w:cs="Arial"/>
                <w:b/>
                <w:bCs/>
                <w:sz w:val="22"/>
                <w:szCs w:val="22"/>
              </w:rPr>
            </w:pPr>
            <w:r w:rsidRPr="00210671">
              <w:rPr>
                <w:rFonts w:ascii="Arial" w:hAnsi="Arial" w:cs="Arial"/>
                <w:b/>
                <w:bCs/>
                <w:sz w:val="22"/>
                <w:szCs w:val="22"/>
              </w:rPr>
              <w:t>R$</w:t>
            </w:r>
          </w:p>
        </w:tc>
      </w:tr>
      <w:tr w:rsidR="0004360C" w:rsidRPr="00210671" w:rsidTr="002C25F5">
        <w:trPr>
          <w:trHeight w:val="217"/>
        </w:trPr>
        <w:tc>
          <w:tcPr>
            <w:tcW w:w="370" w:type="pct"/>
            <w:tcBorders>
              <w:top w:val="single" w:sz="4" w:space="0" w:color="000000"/>
              <w:left w:val="single" w:sz="4" w:space="0" w:color="000000"/>
              <w:bottom w:val="single" w:sz="4" w:space="0" w:color="000000"/>
              <w:right w:val="single" w:sz="4" w:space="0" w:color="000000"/>
            </w:tcBorders>
          </w:tcPr>
          <w:p w:rsidR="0004360C" w:rsidRPr="00210671" w:rsidRDefault="0004360C" w:rsidP="002C25F5">
            <w:pPr>
              <w:jc w:val="both"/>
              <w:rPr>
                <w:rFonts w:ascii="Arial" w:hAnsi="Arial" w:cs="Arial"/>
                <w:sz w:val="22"/>
                <w:szCs w:val="22"/>
              </w:rPr>
            </w:pPr>
            <w:bookmarkStart w:id="0" w:name="_GoBack"/>
            <w:bookmarkEnd w:id="0"/>
            <w:r w:rsidRPr="00210671">
              <w:rPr>
                <w:rFonts w:ascii="Arial" w:hAnsi="Arial" w:cs="Arial"/>
                <w:sz w:val="22"/>
                <w:szCs w:val="22"/>
              </w:rPr>
              <w:t>único</w:t>
            </w:r>
          </w:p>
        </w:tc>
        <w:tc>
          <w:tcPr>
            <w:tcW w:w="998" w:type="pct"/>
            <w:tcBorders>
              <w:top w:val="single" w:sz="4" w:space="0" w:color="000000"/>
              <w:left w:val="single" w:sz="4" w:space="0" w:color="000000"/>
              <w:bottom w:val="single" w:sz="4" w:space="0" w:color="000000"/>
              <w:right w:val="single" w:sz="4" w:space="0" w:color="000000"/>
            </w:tcBorders>
          </w:tcPr>
          <w:p w:rsidR="0004360C" w:rsidRPr="00210671" w:rsidRDefault="0004360C" w:rsidP="002C25F5">
            <w:pPr>
              <w:jc w:val="both"/>
              <w:rPr>
                <w:rFonts w:ascii="Arial" w:hAnsi="Arial" w:cs="Arial"/>
                <w:sz w:val="22"/>
                <w:szCs w:val="22"/>
              </w:rPr>
            </w:pPr>
            <w:r w:rsidRPr="00210671">
              <w:rPr>
                <w:rFonts w:ascii="Arial" w:hAnsi="Arial" w:cs="Arial"/>
                <w:sz w:val="22"/>
                <w:szCs w:val="22"/>
              </w:rPr>
              <w:t xml:space="preserve">Papel para impressora laser 75g/m², A4 (210x297mm), cor marfim. Pacote c/ 500 fls. Com certificação florestal FSC (Forest </w:t>
            </w:r>
            <w:proofErr w:type="spellStart"/>
            <w:r w:rsidRPr="00210671">
              <w:rPr>
                <w:rFonts w:ascii="Arial" w:hAnsi="Arial" w:cs="Arial"/>
                <w:sz w:val="22"/>
                <w:szCs w:val="22"/>
              </w:rPr>
              <w:t>Stewardship</w:t>
            </w:r>
            <w:proofErr w:type="spellEnd"/>
            <w:r w:rsidRPr="00210671">
              <w:rPr>
                <w:rFonts w:ascii="Arial" w:hAnsi="Arial" w:cs="Arial"/>
                <w:sz w:val="22"/>
                <w:szCs w:val="22"/>
              </w:rPr>
              <w:t xml:space="preserve"> </w:t>
            </w:r>
            <w:proofErr w:type="spellStart"/>
            <w:r w:rsidRPr="00210671">
              <w:rPr>
                <w:rFonts w:ascii="Arial" w:hAnsi="Arial" w:cs="Arial"/>
                <w:sz w:val="22"/>
                <w:szCs w:val="22"/>
              </w:rPr>
              <w:t>Council</w:t>
            </w:r>
            <w:proofErr w:type="spellEnd"/>
            <w:r w:rsidRPr="00210671">
              <w:rPr>
                <w:rFonts w:ascii="Arial" w:hAnsi="Arial" w:cs="Arial"/>
                <w:sz w:val="22"/>
                <w:szCs w:val="22"/>
              </w:rPr>
              <w:t xml:space="preserve">) ou </w:t>
            </w:r>
            <w:proofErr w:type="spellStart"/>
            <w:r w:rsidRPr="00210671">
              <w:rPr>
                <w:rFonts w:ascii="Arial" w:hAnsi="Arial" w:cs="Arial"/>
                <w:sz w:val="22"/>
                <w:szCs w:val="22"/>
              </w:rPr>
              <w:t>Cerflor</w:t>
            </w:r>
            <w:proofErr w:type="spellEnd"/>
            <w:r w:rsidRPr="00210671">
              <w:rPr>
                <w:rFonts w:ascii="Arial" w:hAnsi="Arial" w:cs="Arial"/>
                <w:sz w:val="22"/>
                <w:szCs w:val="22"/>
              </w:rPr>
              <w:t xml:space="preserve"> (Programa Brasileiro de Certificação Florestal).</w:t>
            </w:r>
          </w:p>
          <w:p w:rsidR="0004360C" w:rsidRPr="00210671" w:rsidRDefault="0004360C" w:rsidP="002C25F5">
            <w:pPr>
              <w:jc w:val="both"/>
              <w:rPr>
                <w:rFonts w:ascii="Arial" w:hAnsi="Arial" w:cs="Arial"/>
                <w:sz w:val="22"/>
                <w:szCs w:val="22"/>
              </w:rPr>
            </w:pPr>
            <w:r w:rsidRPr="00210671">
              <w:rPr>
                <w:rFonts w:ascii="Arial" w:hAnsi="Arial" w:cs="Arial"/>
                <w:sz w:val="22"/>
                <w:szCs w:val="22"/>
              </w:rPr>
              <w:t>Formato de entrega: caixa com 5 pacotes</w:t>
            </w:r>
          </w:p>
        </w:tc>
        <w:tc>
          <w:tcPr>
            <w:tcW w:w="681" w:type="pct"/>
            <w:tcBorders>
              <w:top w:val="single" w:sz="4" w:space="0" w:color="000000"/>
              <w:left w:val="single" w:sz="4" w:space="0" w:color="000000"/>
              <w:bottom w:val="single" w:sz="4" w:space="0" w:color="000000"/>
              <w:right w:val="single" w:sz="4" w:space="0" w:color="000000"/>
            </w:tcBorders>
          </w:tcPr>
          <w:p w:rsidR="0004360C" w:rsidRPr="00585952" w:rsidRDefault="0004360C" w:rsidP="002C25F5">
            <w:pPr>
              <w:jc w:val="both"/>
              <w:rPr>
                <w:rFonts w:ascii="Arial" w:hAnsi="Arial" w:cs="Arial"/>
                <w:sz w:val="22"/>
                <w:szCs w:val="22"/>
              </w:rPr>
            </w:pPr>
            <w:r w:rsidRPr="00585952">
              <w:rPr>
                <w:rFonts w:ascii="Arial" w:hAnsi="Arial" w:cs="Arial"/>
                <w:sz w:val="22"/>
                <w:szCs w:val="22"/>
              </w:rPr>
              <w:t>BR0436593</w:t>
            </w:r>
          </w:p>
        </w:tc>
        <w:tc>
          <w:tcPr>
            <w:tcW w:w="603" w:type="pct"/>
            <w:tcBorders>
              <w:top w:val="single" w:sz="4" w:space="0" w:color="000000"/>
              <w:left w:val="single" w:sz="4" w:space="0" w:color="000000"/>
              <w:bottom w:val="single" w:sz="4" w:space="0" w:color="000000"/>
              <w:right w:val="single" w:sz="4" w:space="0" w:color="000000"/>
            </w:tcBorders>
          </w:tcPr>
          <w:p w:rsidR="0004360C" w:rsidRPr="00210671" w:rsidRDefault="0004360C" w:rsidP="002C25F5">
            <w:pPr>
              <w:jc w:val="both"/>
              <w:rPr>
                <w:rFonts w:ascii="Arial" w:hAnsi="Arial" w:cs="Arial"/>
                <w:sz w:val="22"/>
                <w:szCs w:val="22"/>
              </w:rPr>
            </w:pPr>
            <w:r w:rsidRPr="00210671">
              <w:rPr>
                <w:rFonts w:ascii="Arial" w:hAnsi="Arial" w:cs="Arial"/>
                <w:sz w:val="22"/>
                <w:szCs w:val="22"/>
              </w:rPr>
              <w:t>Pacote com 500 folhas</w:t>
            </w:r>
          </w:p>
        </w:tc>
        <w:tc>
          <w:tcPr>
            <w:tcW w:w="829" w:type="pct"/>
            <w:tcBorders>
              <w:top w:val="single" w:sz="4" w:space="0" w:color="000000"/>
              <w:left w:val="single" w:sz="4" w:space="0" w:color="000000"/>
              <w:bottom w:val="single" w:sz="4" w:space="0" w:color="000000"/>
              <w:right w:val="single" w:sz="4" w:space="0" w:color="000000"/>
            </w:tcBorders>
          </w:tcPr>
          <w:p w:rsidR="0004360C" w:rsidRPr="00210671" w:rsidRDefault="0004360C" w:rsidP="002C25F5">
            <w:pPr>
              <w:jc w:val="both"/>
              <w:rPr>
                <w:rFonts w:ascii="Arial" w:hAnsi="Arial" w:cs="Arial"/>
                <w:sz w:val="22"/>
                <w:szCs w:val="22"/>
              </w:rPr>
            </w:pPr>
            <w:r w:rsidRPr="00210671">
              <w:rPr>
                <w:rFonts w:ascii="Arial" w:hAnsi="Arial" w:cs="Arial"/>
                <w:sz w:val="22"/>
                <w:szCs w:val="22"/>
              </w:rPr>
              <w:t>175</w:t>
            </w:r>
          </w:p>
        </w:tc>
        <w:tc>
          <w:tcPr>
            <w:tcW w:w="722" w:type="pct"/>
            <w:tcBorders>
              <w:top w:val="single" w:sz="4" w:space="0" w:color="000000"/>
              <w:left w:val="single" w:sz="4" w:space="0" w:color="000000"/>
              <w:bottom w:val="single" w:sz="4" w:space="0" w:color="000000"/>
              <w:right w:val="single" w:sz="4" w:space="0" w:color="000000"/>
            </w:tcBorders>
          </w:tcPr>
          <w:p w:rsidR="0004360C" w:rsidRPr="00210671" w:rsidRDefault="0004360C" w:rsidP="002C25F5">
            <w:pPr>
              <w:jc w:val="both"/>
              <w:rPr>
                <w:rFonts w:ascii="Arial" w:hAnsi="Arial" w:cs="Arial"/>
                <w:sz w:val="22"/>
                <w:szCs w:val="22"/>
              </w:rPr>
            </w:pPr>
            <w:r>
              <w:rPr>
                <w:rFonts w:ascii="Arial" w:hAnsi="Arial" w:cs="Arial"/>
                <w:sz w:val="22"/>
                <w:szCs w:val="22"/>
              </w:rPr>
              <w:t>45,34</w:t>
            </w:r>
          </w:p>
        </w:tc>
        <w:tc>
          <w:tcPr>
            <w:tcW w:w="798" w:type="pct"/>
            <w:tcBorders>
              <w:top w:val="single" w:sz="4" w:space="0" w:color="000000"/>
              <w:left w:val="single" w:sz="4" w:space="0" w:color="000000"/>
              <w:bottom w:val="single" w:sz="4" w:space="0" w:color="000000"/>
              <w:right w:val="single" w:sz="4" w:space="0" w:color="000000"/>
            </w:tcBorders>
          </w:tcPr>
          <w:p w:rsidR="0004360C" w:rsidRPr="00210671" w:rsidRDefault="0004360C" w:rsidP="002C25F5">
            <w:pPr>
              <w:jc w:val="both"/>
              <w:rPr>
                <w:rFonts w:ascii="Arial" w:hAnsi="Arial" w:cs="Arial"/>
                <w:sz w:val="22"/>
                <w:szCs w:val="22"/>
              </w:rPr>
            </w:pPr>
            <w:r>
              <w:rPr>
                <w:rFonts w:ascii="Arial" w:hAnsi="Arial" w:cs="Arial"/>
                <w:sz w:val="22"/>
                <w:szCs w:val="22"/>
              </w:rPr>
              <w:t>7.934,50</w:t>
            </w:r>
          </w:p>
        </w:tc>
      </w:tr>
    </w:tbl>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proofErr w:type="gramStart"/>
      <w:r w:rsidRPr="00210671">
        <w:rPr>
          <w:rFonts w:ascii="Arial" w:hAnsi="Arial" w:cs="Arial"/>
          <w:sz w:val="22"/>
          <w:szCs w:val="22"/>
        </w:rPr>
        <w:t>O</w:t>
      </w:r>
      <w:r>
        <w:rPr>
          <w:rFonts w:ascii="Arial" w:hAnsi="Arial" w:cs="Arial"/>
          <w:sz w:val="22"/>
          <w:szCs w:val="22"/>
        </w:rPr>
        <w:t>(</w:t>
      </w:r>
      <w:proofErr w:type="gramEnd"/>
      <w:r w:rsidRPr="00210671">
        <w:rPr>
          <w:rFonts w:ascii="Arial" w:hAnsi="Arial" w:cs="Arial"/>
          <w:sz w:val="22"/>
          <w:szCs w:val="22"/>
        </w:rPr>
        <w:t>s</w:t>
      </w:r>
      <w:r>
        <w:rPr>
          <w:rFonts w:ascii="Arial" w:hAnsi="Arial" w:cs="Arial"/>
          <w:sz w:val="22"/>
          <w:szCs w:val="22"/>
        </w:rPr>
        <w:t>)</w:t>
      </w:r>
      <w:r w:rsidRPr="00210671">
        <w:rPr>
          <w:rFonts w:ascii="Arial" w:hAnsi="Arial" w:cs="Arial"/>
          <w:sz w:val="22"/>
          <w:szCs w:val="22"/>
        </w:rPr>
        <w:t xml:space="preserve"> produto</w:t>
      </w:r>
      <w:r>
        <w:rPr>
          <w:rFonts w:ascii="Arial" w:hAnsi="Arial" w:cs="Arial"/>
          <w:sz w:val="22"/>
          <w:szCs w:val="22"/>
        </w:rPr>
        <w:t>(</w:t>
      </w:r>
      <w:r w:rsidRPr="00210671">
        <w:rPr>
          <w:rFonts w:ascii="Arial" w:hAnsi="Arial" w:cs="Arial"/>
          <w:sz w:val="22"/>
          <w:szCs w:val="22"/>
        </w:rPr>
        <w:t>s</w:t>
      </w:r>
      <w:r>
        <w:rPr>
          <w:rFonts w:ascii="Arial" w:hAnsi="Arial" w:cs="Arial"/>
          <w:sz w:val="22"/>
          <w:szCs w:val="22"/>
        </w:rPr>
        <w:t>)</w:t>
      </w:r>
      <w:r w:rsidRPr="00210671">
        <w:rPr>
          <w:rFonts w:ascii="Arial" w:hAnsi="Arial" w:cs="Arial"/>
          <w:sz w:val="22"/>
          <w:szCs w:val="22"/>
        </w:rPr>
        <w:t xml:space="preserve"> ao</w:t>
      </w:r>
      <w:r>
        <w:rPr>
          <w:rFonts w:ascii="Arial" w:hAnsi="Arial" w:cs="Arial"/>
          <w:sz w:val="22"/>
          <w:szCs w:val="22"/>
        </w:rPr>
        <w:t>(</w:t>
      </w:r>
      <w:r w:rsidRPr="00210671">
        <w:rPr>
          <w:rFonts w:ascii="Arial" w:hAnsi="Arial" w:cs="Arial"/>
          <w:sz w:val="22"/>
          <w:szCs w:val="22"/>
        </w:rPr>
        <w:t>s</w:t>
      </w:r>
      <w:r>
        <w:rPr>
          <w:rFonts w:ascii="Arial" w:hAnsi="Arial" w:cs="Arial"/>
          <w:sz w:val="22"/>
          <w:szCs w:val="22"/>
        </w:rPr>
        <w:t>)</w:t>
      </w:r>
      <w:r w:rsidRPr="00210671">
        <w:rPr>
          <w:rFonts w:ascii="Arial" w:hAnsi="Arial" w:cs="Arial"/>
          <w:sz w:val="22"/>
          <w:szCs w:val="22"/>
        </w:rPr>
        <w:t xml:space="preserve"> qua</w:t>
      </w:r>
      <w:r>
        <w:rPr>
          <w:rFonts w:ascii="Arial" w:hAnsi="Arial" w:cs="Arial"/>
          <w:sz w:val="22"/>
          <w:szCs w:val="22"/>
        </w:rPr>
        <w:t>l(</w:t>
      </w:r>
      <w:proofErr w:type="spellStart"/>
      <w:r w:rsidRPr="00210671">
        <w:rPr>
          <w:rFonts w:ascii="Arial" w:hAnsi="Arial" w:cs="Arial"/>
          <w:sz w:val="22"/>
          <w:szCs w:val="22"/>
        </w:rPr>
        <w:t>is</w:t>
      </w:r>
      <w:proofErr w:type="spellEnd"/>
      <w:r>
        <w:rPr>
          <w:rFonts w:ascii="Arial" w:hAnsi="Arial" w:cs="Arial"/>
          <w:sz w:val="22"/>
          <w:szCs w:val="22"/>
        </w:rPr>
        <w:t>)</w:t>
      </w:r>
      <w:r w:rsidRPr="00210671">
        <w:rPr>
          <w:rFonts w:ascii="Arial" w:hAnsi="Arial" w:cs="Arial"/>
          <w:sz w:val="22"/>
          <w:szCs w:val="22"/>
        </w:rPr>
        <w:t xml:space="preserve"> se refere</w:t>
      </w:r>
      <w:r>
        <w:rPr>
          <w:rFonts w:ascii="Arial" w:hAnsi="Arial" w:cs="Arial"/>
          <w:sz w:val="22"/>
          <w:szCs w:val="22"/>
        </w:rPr>
        <w:t>(</w:t>
      </w:r>
      <w:r w:rsidRPr="00210671">
        <w:rPr>
          <w:rFonts w:ascii="Arial" w:hAnsi="Arial" w:cs="Arial"/>
          <w:sz w:val="22"/>
          <w:szCs w:val="22"/>
        </w:rPr>
        <w:t>m</w:t>
      </w:r>
      <w:r>
        <w:rPr>
          <w:rFonts w:ascii="Arial" w:hAnsi="Arial" w:cs="Arial"/>
          <w:sz w:val="22"/>
          <w:szCs w:val="22"/>
        </w:rPr>
        <w:t>)</w:t>
      </w:r>
      <w:r w:rsidRPr="00210671">
        <w:rPr>
          <w:rFonts w:ascii="Arial" w:hAnsi="Arial" w:cs="Arial"/>
          <w:sz w:val="22"/>
          <w:szCs w:val="22"/>
        </w:rPr>
        <w:t xml:space="preserve"> o presente Termo de Referência enquadra</w:t>
      </w:r>
      <w:r>
        <w:rPr>
          <w:rFonts w:ascii="Arial" w:hAnsi="Arial" w:cs="Arial"/>
          <w:sz w:val="22"/>
          <w:szCs w:val="22"/>
        </w:rPr>
        <w:t>(</w:t>
      </w:r>
      <w:r w:rsidRPr="00210671">
        <w:rPr>
          <w:rFonts w:ascii="Arial" w:hAnsi="Arial" w:cs="Arial"/>
          <w:sz w:val="22"/>
          <w:szCs w:val="22"/>
        </w:rPr>
        <w:t>m</w:t>
      </w:r>
      <w:r>
        <w:rPr>
          <w:rFonts w:ascii="Arial" w:hAnsi="Arial" w:cs="Arial"/>
          <w:sz w:val="22"/>
          <w:szCs w:val="22"/>
        </w:rPr>
        <w:t>)</w:t>
      </w:r>
      <w:r w:rsidRPr="00210671">
        <w:rPr>
          <w:rFonts w:ascii="Arial" w:hAnsi="Arial" w:cs="Arial"/>
          <w:sz w:val="22"/>
          <w:szCs w:val="22"/>
        </w:rPr>
        <w:t>-se na classificação de bens comuns, que pode</w:t>
      </w:r>
      <w:r>
        <w:rPr>
          <w:rFonts w:ascii="Arial" w:hAnsi="Arial" w:cs="Arial"/>
          <w:sz w:val="22"/>
          <w:szCs w:val="22"/>
        </w:rPr>
        <w:t>(</w:t>
      </w:r>
      <w:r w:rsidRPr="00210671">
        <w:rPr>
          <w:rFonts w:ascii="Arial" w:hAnsi="Arial" w:cs="Arial"/>
          <w:sz w:val="22"/>
          <w:szCs w:val="22"/>
        </w:rPr>
        <w:t>m</w:t>
      </w:r>
      <w:r>
        <w:rPr>
          <w:rFonts w:ascii="Arial" w:hAnsi="Arial" w:cs="Arial"/>
          <w:sz w:val="22"/>
          <w:szCs w:val="22"/>
        </w:rPr>
        <w:t>)</w:t>
      </w:r>
      <w:r w:rsidRPr="00210671">
        <w:rPr>
          <w:rFonts w:ascii="Arial" w:hAnsi="Arial" w:cs="Arial"/>
          <w:sz w:val="22"/>
          <w:szCs w:val="22"/>
        </w:rPr>
        <w:t xml:space="preserve"> ser objetivamente definido</w:t>
      </w:r>
      <w:r>
        <w:rPr>
          <w:rFonts w:ascii="Arial" w:hAnsi="Arial" w:cs="Arial"/>
          <w:sz w:val="22"/>
          <w:szCs w:val="22"/>
        </w:rPr>
        <w:t>(</w:t>
      </w:r>
      <w:r w:rsidRPr="00210671">
        <w:rPr>
          <w:rFonts w:ascii="Arial" w:hAnsi="Arial" w:cs="Arial"/>
          <w:sz w:val="22"/>
          <w:szCs w:val="22"/>
        </w:rPr>
        <w:t>s</w:t>
      </w:r>
      <w:r>
        <w:rPr>
          <w:rFonts w:ascii="Arial" w:hAnsi="Arial" w:cs="Arial"/>
          <w:sz w:val="22"/>
          <w:szCs w:val="22"/>
        </w:rPr>
        <w:t>)</w:t>
      </w:r>
      <w:r w:rsidRPr="00210671">
        <w:rPr>
          <w:rFonts w:ascii="Arial" w:hAnsi="Arial" w:cs="Arial"/>
          <w:sz w:val="22"/>
          <w:szCs w:val="22"/>
        </w:rPr>
        <w:t xml:space="preserve"> no Edital, por meio de especificações usuais praticadas no mercado, a ser</w:t>
      </w:r>
      <w:r>
        <w:rPr>
          <w:rFonts w:ascii="Arial" w:hAnsi="Arial" w:cs="Arial"/>
          <w:sz w:val="22"/>
          <w:szCs w:val="22"/>
        </w:rPr>
        <w:t>(</w:t>
      </w:r>
      <w:r w:rsidRPr="00210671">
        <w:rPr>
          <w:rFonts w:ascii="Arial" w:hAnsi="Arial" w:cs="Arial"/>
          <w:sz w:val="22"/>
          <w:szCs w:val="22"/>
        </w:rPr>
        <w:t>em</w:t>
      </w:r>
      <w:r>
        <w:rPr>
          <w:rFonts w:ascii="Arial" w:hAnsi="Arial" w:cs="Arial"/>
          <w:sz w:val="22"/>
          <w:szCs w:val="22"/>
        </w:rPr>
        <w:t>)</w:t>
      </w:r>
      <w:r w:rsidRPr="00210671">
        <w:rPr>
          <w:rFonts w:ascii="Arial" w:hAnsi="Arial" w:cs="Arial"/>
          <w:sz w:val="22"/>
          <w:szCs w:val="22"/>
        </w:rPr>
        <w:t xml:space="preserve"> contratado</w:t>
      </w:r>
      <w:r>
        <w:rPr>
          <w:rFonts w:ascii="Arial" w:hAnsi="Arial" w:cs="Arial"/>
          <w:sz w:val="22"/>
          <w:szCs w:val="22"/>
        </w:rPr>
        <w:t>(</w:t>
      </w:r>
      <w:r w:rsidRPr="00210671">
        <w:rPr>
          <w:rFonts w:ascii="Arial" w:hAnsi="Arial" w:cs="Arial"/>
          <w:sz w:val="22"/>
          <w:szCs w:val="22"/>
        </w:rPr>
        <w:t>s</w:t>
      </w:r>
      <w:r>
        <w:rPr>
          <w:rFonts w:ascii="Arial" w:hAnsi="Arial" w:cs="Arial"/>
          <w:sz w:val="22"/>
          <w:szCs w:val="22"/>
        </w:rPr>
        <w:t>)</w:t>
      </w:r>
      <w:r w:rsidRPr="00210671">
        <w:rPr>
          <w:rFonts w:ascii="Arial" w:hAnsi="Arial" w:cs="Arial"/>
          <w:sz w:val="22"/>
          <w:szCs w:val="22"/>
        </w:rPr>
        <w:t xml:space="preserve"> mediante licitação, na modalidade pregão, em sua forma eletrônica, de acordo com os incisos XIII e XLI do artigo 6º, o parágrafo 2º do artigo 17 e o artigo 29, todos da Lei nº 14.133/2021.</w:t>
      </w:r>
      <w:r w:rsidRPr="00210671">
        <w:rPr>
          <w:rFonts w:ascii="Arial" w:hAnsi="Arial" w:cs="Arial"/>
          <w:b/>
          <w:bCs/>
          <w:i/>
          <w:iCs/>
          <w:color w:val="00B0F0"/>
          <w:sz w:val="22"/>
          <w:szCs w:val="22"/>
        </w:rPr>
        <w:t xml:space="preserve"> </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Os preços propostos deverão ser finais, acrescidos de todas as despesas (tributos, frete e outras de quaisquer naturezas incidentes direta e indiretamente sobre o fornecimento </w:t>
      </w:r>
      <w:proofErr w:type="gramStart"/>
      <w:r w:rsidRPr="00210671">
        <w:rPr>
          <w:rFonts w:ascii="Arial" w:hAnsi="Arial" w:cs="Arial"/>
          <w:sz w:val="22"/>
          <w:szCs w:val="22"/>
        </w:rPr>
        <w:t>do</w:t>
      </w:r>
      <w:r>
        <w:rPr>
          <w:rFonts w:ascii="Arial" w:hAnsi="Arial" w:cs="Arial"/>
          <w:sz w:val="22"/>
          <w:szCs w:val="22"/>
        </w:rPr>
        <w:t>(</w:t>
      </w:r>
      <w:proofErr w:type="gramEnd"/>
      <w:r w:rsidRPr="00210671">
        <w:rPr>
          <w:rFonts w:ascii="Arial" w:hAnsi="Arial" w:cs="Arial"/>
          <w:sz w:val="22"/>
          <w:szCs w:val="22"/>
        </w:rPr>
        <w:t>s</w:t>
      </w:r>
      <w:r>
        <w:rPr>
          <w:rFonts w:ascii="Arial" w:hAnsi="Arial" w:cs="Arial"/>
          <w:sz w:val="22"/>
          <w:szCs w:val="22"/>
        </w:rPr>
        <w:t>)</w:t>
      </w:r>
      <w:r w:rsidRPr="00210671">
        <w:rPr>
          <w:rFonts w:ascii="Arial" w:hAnsi="Arial" w:cs="Arial"/>
          <w:sz w:val="22"/>
          <w:szCs w:val="22"/>
        </w:rPr>
        <w:t xml:space="preserve"> produto</w:t>
      </w:r>
      <w:r>
        <w:rPr>
          <w:rFonts w:ascii="Arial" w:hAnsi="Arial" w:cs="Arial"/>
          <w:sz w:val="22"/>
          <w:szCs w:val="22"/>
        </w:rPr>
        <w:t>(</w:t>
      </w:r>
      <w:r w:rsidRPr="00210671">
        <w:rPr>
          <w:rFonts w:ascii="Arial" w:hAnsi="Arial" w:cs="Arial"/>
          <w:sz w:val="22"/>
          <w:szCs w:val="22"/>
        </w:rPr>
        <w:t>s</w:t>
      </w:r>
      <w:r>
        <w:rPr>
          <w:rFonts w:ascii="Arial" w:hAnsi="Arial" w:cs="Arial"/>
          <w:sz w:val="22"/>
          <w:szCs w:val="22"/>
        </w:rPr>
        <w:t>)</w:t>
      </w:r>
      <w:r w:rsidRPr="00210671">
        <w:rPr>
          <w:rFonts w:ascii="Arial" w:hAnsi="Arial" w:cs="Arial"/>
          <w:sz w:val="22"/>
          <w:szCs w:val="22"/>
        </w:rPr>
        <w:t xml:space="preserve">, deduzidos eventuais descontos) e conter </w:t>
      </w:r>
      <w:r w:rsidRPr="00210671">
        <w:rPr>
          <w:rFonts w:ascii="Arial" w:hAnsi="Arial" w:cs="Arial"/>
          <w:sz w:val="22"/>
          <w:szCs w:val="22"/>
        </w:rPr>
        <w:lastRenderedPageBreak/>
        <w:t>somente duas casas decimais, não sendo admitidos valores simbólicos, irrisórios ou iguais a zero, o que enseja a desclassificação.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código(s) e descrição(</w:t>
      </w:r>
      <w:proofErr w:type="spellStart"/>
      <w:r w:rsidRPr="00210671">
        <w:rPr>
          <w:rFonts w:ascii="Arial" w:hAnsi="Arial" w:cs="Arial"/>
          <w:sz w:val="22"/>
          <w:szCs w:val="22"/>
        </w:rPr>
        <w:t>ões</w:t>
      </w:r>
      <w:proofErr w:type="spellEnd"/>
      <w:r w:rsidRPr="00210671">
        <w:rPr>
          <w:rFonts w:ascii="Arial" w:hAnsi="Arial" w:cs="Arial"/>
          <w:sz w:val="22"/>
          <w:szCs w:val="22"/>
        </w:rPr>
        <w:t>) do "CATMAT/CATSER" constante(s) do "Compras.gov.br" pode(m) eventualmente divergir da descrição do(s) item(</w:t>
      </w:r>
      <w:proofErr w:type="spellStart"/>
      <w:r w:rsidRPr="00210671">
        <w:rPr>
          <w:rFonts w:ascii="Arial" w:hAnsi="Arial" w:cs="Arial"/>
          <w:sz w:val="22"/>
          <w:szCs w:val="22"/>
        </w:rPr>
        <w:t>ns</w:t>
      </w:r>
      <w:proofErr w:type="spellEnd"/>
      <w:r w:rsidRPr="00210671">
        <w:rPr>
          <w:rFonts w:ascii="Arial" w:hAnsi="Arial" w:cs="Arial"/>
          <w:sz w:val="22"/>
          <w:szCs w:val="22"/>
        </w:rPr>
        <w:t xml:space="preserve">) a ser(em) contratado(s) quanto a especificações e outras características. </w:t>
      </w:r>
      <w:r w:rsidRPr="00210671">
        <w:rPr>
          <w:rFonts w:ascii="Arial" w:hAnsi="Arial" w:cs="Arial"/>
          <w:b/>
          <w:bCs/>
          <w:sz w:val="22"/>
          <w:szCs w:val="22"/>
        </w:rPr>
        <w:t>Neste caso, havendo divergência quanto ao código/descrição do CATMAT/CATSER prevalecerão as especificações detalhadas neste Termo de Referência.</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 Fundamentação para o Parcelamento ou não do objeto da contratação encontra-se pormenorizada no Tópico 6 do Estudo Técnico Preliminar.</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2"/>
          <w:numId w:val="1"/>
        </w:numPr>
        <w:suppressAutoHyphens w:val="0"/>
        <w:ind w:left="1560" w:hanging="567"/>
        <w:jc w:val="both"/>
        <w:rPr>
          <w:rFonts w:ascii="Arial" w:hAnsi="Arial" w:cs="Arial"/>
          <w:sz w:val="22"/>
          <w:szCs w:val="22"/>
        </w:rPr>
      </w:pPr>
      <w:r w:rsidRPr="00210671">
        <w:rPr>
          <w:rFonts w:ascii="Arial" w:hAnsi="Arial" w:cs="Arial"/>
          <w:sz w:val="22"/>
          <w:szCs w:val="22"/>
        </w:rPr>
        <w:t>A licitação ocorrerá por Item Único.</w:t>
      </w:r>
    </w:p>
    <w:p w:rsidR="0004360C" w:rsidRPr="00210671" w:rsidRDefault="0004360C" w:rsidP="0004360C">
      <w:pPr>
        <w:ind w:left="1080"/>
        <w:jc w:val="both"/>
        <w:rPr>
          <w:rFonts w:ascii="Arial" w:hAnsi="Arial" w:cs="Arial"/>
          <w:sz w:val="22"/>
          <w:szCs w:val="22"/>
        </w:rPr>
      </w:pPr>
    </w:p>
    <w:p w:rsidR="0004360C" w:rsidRPr="00210671" w:rsidRDefault="0004360C" w:rsidP="0004360C">
      <w:pPr>
        <w:ind w:left="1080" w:hanging="654"/>
        <w:jc w:val="both"/>
        <w:rPr>
          <w:rFonts w:ascii="Arial" w:hAnsi="Arial" w:cs="Arial"/>
          <w:b/>
          <w:bCs/>
          <w:sz w:val="22"/>
          <w:szCs w:val="22"/>
        </w:rPr>
      </w:pPr>
      <w:r w:rsidRPr="00210671">
        <w:rPr>
          <w:rFonts w:ascii="Arial" w:hAnsi="Arial" w:cs="Arial"/>
          <w:b/>
          <w:bCs/>
          <w:sz w:val="22"/>
          <w:szCs w:val="22"/>
        </w:rPr>
        <w:t>Justificativa para adoção ao Sistema de Registro de Preços</w:t>
      </w: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 Fundamentação para utilização do sistema de registro de preços encontra-se pormenorizada no Tópico 3 do Estudo Técnico Preliminar.</w:t>
      </w:r>
    </w:p>
    <w:p w:rsidR="0004360C" w:rsidRPr="00210671" w:rsidRDefault="0004360C" w:rsidP="0004360C">
      <w:pPr>
        <w:jc w:val="both"/>
        <w:rPr>
          <w:rFonts w:ascii="Arial" w:hAnsi="Arial" w:cs="Arial"/>
          <w:sz w:val="22"/>
          <w:szCs w:val="22"/>
        </w:rPr>
      </w:pPr>
    </w:p>
    <w:p w:rsidR="0004360C" w:rsidRPr="00210671" w:rsidRDefault="0004360C" w:rsidP="0004360C">
      <w:pPr>
        <w:ind w:left="720" w:hanging="294"/>
        <w:jc w:val="both"/>
        <w:rPr>
          <w:rFonts w:ascii="Arial" w:hAnsi="Arial" w:cs="Arial"/>
          <w:b/>
          <w:bCs/>
          <w:sz w:val="22"/>
          <w:szCs w:val="22"/>
        </w:rPr>
      </w:pPr>
    </w:p>
    <w:p w:rsidR="0004360C" w:rsidRPr="00210671" w:rsidRDefault="0004360C" w:rsidP="0004360C">
      <w:pPr>
        <w:ind w:left="720" w:hanging="294"/>
        <w:jc w:val="both"/>
        <w:rPr>
          <w:rFonts w:ascii="Arial" w:hAnsi="Arial" w:cs="Arial"/>
          <w:b/>
          <w:bCs/>
          <w:sz w:val="22"/>
          <w:szCs w:val="22"/>
        </w:rPr>
      </w:pPr>
      <w:r w:rsidRPr="00210671">
        <w:rPr>
          <w:rFonts w:ascii="Arial" w:hAnsi="Arial" w:cs="Arial"/>
          <w:b/>
          <w:bCs/>
          <w:sz w:val="22"/>
          <w:szCs w:val="22"/>
        </w:rPr>
        <w:t>Quantidade Mínima por Pedido</w:t>
      </w:r>
    </w:p>
    <w:p w:rsidR="0004360C" w:rsidRPr="00210671" w:rsidRDefault="0004360C" w:rsidP="0004360C">
      <w:pPr>
        <w:ind w:left="720" w:hanging="294"/>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Na presente contratação não será exigida quantidade mínima por pedido de acordo com a observação constante no item 1.1.</w:t>
      </w:r>
      <w:r w:rsidRPr="00210671">
        <w:rPr>
          <w:rFonts w:ascii="Arial" w:hAnsi="Arial" w:cs="Arial"/>
          <w:i/>
          <w:iCs/>
          <w:color w:val="FF0000"/>
          <w:sz w:val="22"/>
          <w:szCs w:val="22"/>
        </w:rPr>
        <w:t xml:space="preserve"> </w:t>
      </w:r>
    </w:p>
    <w:p w:rsidR="0004360C" w:rsidRPr="00210671" w:rsidRDefault="0004360C" w:rsidP="0004360C">
      <w:pPr>
        <w:ind w:left="720" w:hanging="294"/>
        <w:jc w:val="both"/>
        <w:rPr>
          <w:rFonts w:ascii="Arial" w:hAnsi="Arial" w:cs="Arial"/>
          <w:b/>
          <w:bCs/>
          <w:sz w:val="22"/>
          <w:szCs w:val="22"/>
        </w:rPr>
      </w:pPr>
    </w:p>
    <w:p w:rsidR="0004360C" w:rsidRPr="00210671" w:rsidRDefault="0004360C" w:rsidP="0004360C">
      <w:pPr>
        <w:ind w:left="720" w:hanging="294"/>
        <w:jc w:val="both"/>
        <w:rPr>
          <w:rFonts w:ascii="Arial" w:hAnsi="Arial" w:cs="Arial"/>
          <w:b/>
          <w:bCs/>
          <w:sz w:val="22"/>
          <w:szCs w:val="22"/>
        </w:rPr>
      </w:pPr>
    </w:p>
    <w:p w:rsidR="0004360C" w:rsidRPr="00210671" w:rsidRDefault="0004360C" w:rsidP="0004360C">
      <w:pPr>
        <w:ind w:left="720" w:hanging="294"/>
        <w:jc w:val="both"/>
        <w:rPr>
          <w:rFonts w:ascii="Arial" w:hAnsi="Arial" w:cs="Arial"/>
          <w:b/>
          <w:bCs/>
          <w:sz w:val="22"/>
          <w:szCs w:val="22"/>
        </w:rPr>
      </w:pPr>
      <w:r w:rsidRPr="00210671">
        <w:rPr>
          <w:rFonts w:ascii="Arial" w:hAnsi="Arial" w:cs="Arial"/>
          <w:b/>
          <w:bCs/>
          <w:sz w:val="22"/>
          <w:szCs w:val="22"/>
        </w:rPr>
        <w:t>Prazo de Vigência</w:t>
      </w:r>
    </w:p>
    <w:p w:rsidR="0004360C" w:rsidRPr="00210671" w:rsidRDefault="0004360C" w:rsidP="0004360C">
      <w:pPr>
        <w:ind w:left="720" w:hanging="294"/>
        <w:jc w:val="both"/>
        <w:rPr>
          <w:rFonts w:ascii="Arial" w:hAnsi="Arial" w:cs="Arial"/>
          <w:b/>
          <w:bCs/>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O prazo de vigência da Ata de Registro de Preços será de 01 (um) ano, contado do primeiro dia útil subsequente à data de divulgação no Portal Nacional de Contratações Públicas (PNCP). </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contrato, quando cabível, oferece maior detalhamento das regras que serão aplicadas em relação à vigência da contratação.</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hanging="294"/>
        <w:jc w:val="both"/>
        <w:rPr>
          <w:rFonts w:ascii="Arial" w:hAnsi="Arial" w:cs="Arial"/>
          <w:b/>
          <w:bCs/>
          <w:sz w:val="22"/>
          <w:szCs w:val="22"/>
        </w:rPr>
      </w:pPr>
      <w:r w:rsidRPr="00210671">
        <w:rPr>
          <w:rFonts w:ascii="Arial" w:hAnsi="Arial" w:cs="Arial"/>
          <w:b/>
          <w:bCs/>
          <w:sz w:val="22"/>
          <w:szCs w:val="22"/>
        </w:rPr>
        <w:t>Da adesão à Ata de Registro de Preços</w:t>
      </w:r>
    </w:p>
    <w:p w:rsidR="0004360C" w:rsidRPr="00210671" w:rsidRDefault="0004360C" w:rsidP="0004360C">
      <w:pPr>
        <w:ind w:left="720" w:hanging="294"/>
        <w:jc w:val="both"/>
        <w:rPr>
          <w:rFonts w:ascii="Arial" w:hAnsi="Arial" w:cs="Arial"/>
          <w:b/>
          <w:bCs/>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Poderá ser concedida a utilização da Ata de Registro de Preços (POR ADESÃO), durante sua vigência, exclusivamente aos órgãos da Justiça Eleitoral não participantes da fase de planejamento da licitação, mediante anuências do ÓRGÃO GERENCIADOR e da DETENTORA DA ATA, nos termos previstos no art. 86, §§ 2º a 5º, da Lei nº 14.133/2021.</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hanging="294"/>
        <w:jc w:val="both"/>
        <w:rPr>
          <w:rFonts w:ascii="Arial" w:hAnsi="Arial" w:cs="Arial"/>
          <w:b/>
          <w:bCs/>
          <w:sz w:val="22"/>
          <w:szCs w:val="22"/>
        </w:rPr>
      </w:pPr>
      <w:r w:rsidRPr="00210671">
        <w:rPr>
          <w:rFonts w:ascii="Arial" w:hAnsi="Arial" w:cs="Arial"/>
          <w:b/>
          <w:bCs/>
          <w:sz w:val="22"/>
          <w:szCs w:val="22"/>
        </w:rPr>
        <w:t>Dos limites para as adesões</w:t>
      </w:r>
    </w:p>
    <w:p w:rsidR="0004360C" w:rsidRPr="00210671" w:rsidRDefault="0004360C" w:rsidP="0004360C">
      <w:pPr>
        <w:ind w:left="720" w:hanging="294"/>
        <w:jc w:val="both"/>
        <w:rPr>
          <w:rFonts w:ascii="Arial" w:hAnsi="Arial" w:cs="Arial"/>
          <w:b/>
          <w:bCs/>
          <w:sz w:val="22"/>
          <w:szCs w:val="22"/>
        </w:rPr>
      </w:pPr>
    </w:p>
    <w:p w:rsidR="0004360C" w:rsidRPr="00210671" w:rsidRDefault="0004360C" w:rsidP="0004360C">
      <w:pPr>
        <w:ind w:left="720" w:hanging="294"/>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As aquisições ou contratações adicionais não poderão exceder, por órgão, a cinquenta por cento dos quantitativos dos itens do instrumento convocatório registrados na ata de registro de preços para o gerenciador e para os participantes.</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t xml:space="preserve">FUNDAMENTAÇÃO E DESCRIÇÃO DA NECESSIDADE DA CONTRATAÇÃO (Art. 6º, XXIII, alínea ‘b’, da Lei nº 14.133/2021) </w:t>
      </w:r>
    </w:p>
    <w:p w:rsidR="0004360C" w:rsidRPr="00210671" w:rsidRDefault="0004360C" w:rsidP="0004360C">
      <w:pPr>
        <w:ind w:left="720"/>
        <w:jc w:val="both"/>
        <w:rPr>
          <w:rFonts w:ascii="Arial" w:hAnsi="Arial" w:cs="Arial"/>
          <w:b/>
          <w:bCs/>
          <w:i/>
          <w:iCs/>
          <w:color w:val="00B0F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A Fundamentação da Contratação e de seus quantitativos encontra-se pormenorizada no Tópico 3 do Estudo Técnico Preliminar. </w:t>
      </w:r>
    </w:p>
    <w:p w:rsidR="0004360C" w:rsidRPr="00210671" w:rsidRDefault="0004360C" w:rsidP="0004360C">
      <w:pPr>
        <w:ind w:left="720"/>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t>DESCRIÇÃO DA SOLUÇÃO COMO UM TODO CONSIDERADO O CICLO DE VIDA DO OBJETO E ESPECIFICAÇÃO DO PRODUTO (Art. 6º, XXIII, alínea ‘c’ e art. 40, §1º, I da Lei nº 14.133/2021)</w:t>
      </w:r>
    </w:p>
    <w:p w:rsidR="0004360C" w:rsidRPr="00210671" w:rsidRDefault="0004360C" w:rsidP="0004360C">
      <w:pPr>
        <w:ind w:left="720"/>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 descrição da solução como um todo encontra-se pormenorizada no Tópico 3 do Estudo Técnico Preliminar.</w:t>
      </w:r>
    </w:p>
    <w:p w:rsidR="0004360C" w:rsidRPr="00210671" w:rsidRDefault="0004360C" w:rsidP="0004360C">
      <w:pPr>
        <w:ind w:left="720"/>
        <w:jc w:val="both"/>
        <w:rPr>
          <w:rFonts w:ascii="Arial" w:hAnsi="Arial" w:cs="Arial"/>
          <w:color w:val="4F81BD"/>
          <w:sz w:val="22"/>
          <w:szCs w:val="22"/>
        </w:rPr>
      </w:pPr>
    </w:p>
    <w:p w:rsidR="0004360C" w:rsidRPr="00210671" w:rsidRDefault="0004360C" w:rsidP="0004360C">
      <w:pPr>
        <w:ind w:left="360"/>
        <w:jc w:val="both"/>
        <w:rPr>
          <w:rFonts w:ascii="Arial" w:hAnsi="Arial" w:cs="Arial"/>
          <w:b/>
          <w:bCs/>
          <w:color w:val="FF0000"/>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t>REQUISITOS DA CONTRATAÇÃO E MODELO DE EXECUÇÃO DO OBJETO (Art. 6º, XXIII, alíneas ‘d’ e “e” da Lei nº 14.133/21)</w:t>
      </w:r>
    </w:p>
    <w:p w:rsidR="0004360C" w:rsidRPr="00210671" w:rsidRDefault="0004360C" w:rsidP="0004360C">
      <w:pPr>
        <w:ind w:left="720"/>
        <w:jc w:val="both"/>
        <w:rPr>
          <w:rFonts w:ascii="Arial" w:hAnsi="Arial" w:cs="Arial"/>
          <w:b/>
          <w:bCs/>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 xml:space="preserve">Sustentabilidade </w:t>
      </w:r>
    </w:p>
    <w:p w:rsidR="0004360C" w:rsidRPr="00210671" w:rsidRDefault="0004360C" w:rsidP="0004360C">
      <w:pPr>
        <w:jc w:val="both"/>
        <w:rPr>
          <w:rFonts w:ascii="Arial" w:hAnsi="Arial" w:cs="Arial"/>
          <w:b/>
          <w:bCs/>
          <w:sz w:val="22"/>
          <w:szCs w:val="22"/>
        </w:rPr>
      </w:pP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Além dos critérios de sustentabilidade eventualmente inseridos na descrição do objeto, devem ser atendidos os seguintes requisitos, que se baseiam no Guia Nacional de Contratações Sustentáveis:</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2"/>
          <w:numId w:val="1"/>
        </w:numPr>
        <w:suppressAutoHyphens w:val="0"/>
        <w:jc w:val="both"/>
        <w:rPr>
          <w:rFonts w:ascii="Arial" w:hAnsi="Arial" w:cs="Arial"/>
          <w:sz w:val="22"/>
          <w:szCs w:val="22"/>
        </w:rPr>
      </w:pPr>
      <w:r w:rsidRPr="00210671">
        <w:rPr>
          <w:rFonts w:ascii="Arial" w:hAnsi="Arial" w:cs="Arial"/>
          <w:sz w:val="22"/>
          <w:szCs w:val="22"/>
        </w:rPr>
        <w:t>Comprovante de Registro no Cadastro Técnico Federal de Atividades Potencialmente Poluidoras ou Utilizadoras de Recursos Ambientais – CTF/APP, sob administração do Instituto Brasileiro do Meio Ambiente e dos Recursos Naturais Renováveis – IBAMA, acompanhado do respectivo Certificado de Regularidade – CR válido, com chave de Autenticação, nos termos do artigo 17, inciso II, da Lei n° 6.938, de 31 de agosto de 1981, e da Instrução Normativa IBAMA n° 13, de 23 de agosto de 2021 e alterações posteriores.</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3"/>
          <w:numId w:val="1"/>
        </w:numPr>
        <w:suppressAutoHyphens w:val="0"/>
        <w:jc w:val="both"/>
        <w:rPr>
          <w:rFonts w:ascii="Arial" w:hAnsi="Arial" w:cs="Arial"/>
          <w:sz w:val="22"/>
          <w:szCs w:val="22"/>
        </w:rPr>
      </w:pPr>
      <w:r w:rsidRPr="00210671">
        <w:rPr>
          <w:rFonts w:ascii="Arial" w:hAnsi="Arial" w:cs="Arial"/>
          <w:sz w:val="22"/>
          <w:szCs w:val="22"/>
        </w:rPr>
        <w:t>A apresentação do documento acima pode ser dispensada caso o responsável pelo certame, de posse do CNPJ do fabricante, logre êxito em obtê-lo mediante consulta ao sítio oficial do Ibama (https://servicos.ibama.gov.br/ctf/publico/certificado_regularidade_consulta.php), anexando-o ao processo.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3"/>
          <w:numId w:val="1"/>
        </w:numPr>
        <w:suppressAutoHyphens w:val="0"/>
        <w:jc w:val="both"/>
        <w:rPr>
          <w:rFonts w:ascii="Arial" w:hAnsi="Arial" w:cs="Arial"/>
          <w:sz w:val="22"/>
          <w:szCs w:val="22"/>
        </w:rPr>
      </w:pPr>
      <w:r w:rsidRPr="00210671">
        <w:rPr>
          <w:rFonts w:ascii="Arial" w:hAnsi="Arial" w:cs="Arial"/>
          <w:sz w:val="22"/>
          <w:szCs w:val="22"/>
        </w:rPr>
        <w:t>Para os produtos fabricados fora do país e cuja importação não esteja enquadrada como atividade potencialmente poluidora e, portanto, isenta de inscrição no CTF/APP do Ibama, a licitante deverá apresentar declaração de que o produto é fabricado fora do país, com devidas documentações comprobatórias, considerado o teor do Parecer-CPLC/</w:t>
      </w:r>
      <w:proofErr w:type="spellStart"/>
      <w:r w:rsidRPr="00210671">
        <w:rPr>
          <w:rFonts w:ascii="Arial" w:hAnsi="Arial" w:cs="Arial"/>
          <w:sz w:val="22"/>
          <w:szCs w:val="22"/>
        </w:rPr>
        <w:t>DEPConsu</w:t>
      </w:r>
      <w:proofErr w:type="spellEnd"/>
      <w:r w:rsidRPr="00210671">
        <w:rPr>
          <w:rFonts w:ascii="Arial" w:hAnsi="Arial" w:cs="Arial"/>
          <w:sz w:val="22"/>
          <w:szCs w:val="22"/>
        </w:rPr>
        <w:t>/PGF/AGU nº 13/2014.</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3"/>
          <w:numId w:val="1"/>
        </w:numPr>
        <w:suppressAutoHyphens w:val="0"/>
        <w:jc w:val="both"/>
        <w:rPr>
          <w:rFonts w:ascii="Arial" w:hAnsi="Arial" w:cs="Arial"/>
          <w:sz w:val="22"/>
          <w:szCs w:val="22"/>
        </w:rPr>
      </w:pPr>
      <w:r w:rsidRPr="00210671">
        <w:rPr>
          <w:rFonts w:ascii="Arial" w:hAnsi="Arial" w:cs="Arial"/>
          <w:sz w:val="22"/>
          <w:szCs w:val="22"/>
        </w:rPr>
        <w:t>Caso a licitante previamente classificada em primeiro lugar não seja fabricante do produto, mas, sim, revendedora, distribuidora ou lojista em geral e, por conseguinte, não desempenhe diretamente atividades poluidoras ou utilizadoras de recursos ambientais, fugindo, portanto, da obrigação de registro no Cadastro Técnico Federal do Ibama, deverá apresentar o registro ou a certificação do fabricante fornecedor do produto.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3"/>
          <w:numId w:val="1"/>
        </w:numPr>
        <w:suppressAutoHyphens w:val="0"/>
        <w:jc w:val="both"/>
        <w:rPr>
          <w:rFonts w:ascii="Arial" w:hAnsi="Arial" w:cs="Arial"/>
          <w:sz w:val="22"/>
          <w:szCs w:val="22"/>
        </w:rPr>
      </w:pPr>
      <w:r w:rsidRPr="00210671">
        <w:rPr>
          <w:rFonts w:ascii="Arial" w:hAnsi="Arial" w:cs="Arial"/>
          <w:sz w:val="22"/>
          <w:szCs w:val="22"/>
        </w:rPr>
        <w:t>Na hipótese de o fabricante ser dispensado de tal registro, por força de dispositivo legal, a licitante deverá apresentar o documento comprobatório ou a declaração correspondente, sob as penas da lei.</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3"/>
          <w:numId w:val="1"/>
        </w:numPr>
        <w:suppressAutoHyphens w:val="0"/>
        <w:jc w:val="both"/>
        <w:rPr>
          <w:rFonts w:ascii="Arial" w:hAnsi="Arial" w:cs="Arial"/>
          <w:sz w:val="22"/>
          <w:szCs w:val="22"/>
        </w:rPr>
      </w:pPr>
      <w:r w:rsidRPr="00210671">
        <w:rPr>
          <w:rFonts w:ascii="Arial" w:hAnsi="Arial" w:cs="Arial"/>
          <w:sz w:val="22"/>
          <w:szCs w:val="22"/>
        </w:rPr>
        <w:t>Em todos os casos cuja atividade esteja desobrigada de inscrição no CTF/APP do Ibama, a licitante deverá apresentar declaração assinada pelo responsável legal, constando a Lei nº 6.938/81 e a IN Ibama nº 13/2021, que desobrigam a inscrição da atividade constante do seu código CNAE – Classificação Nacional de Atividades Econômicas.</w:t>
      </w:r>
    </w:p>
    <w:p w:rsidR="0004360C" w:rsidRPr="00210671" w:rsidRDefault="0004360C" w:rsidP="0004360C">
      <w:pPr>
        <w:ind w:left="1080"/>
        <w:jc w:val="both"/>
        <w:rPr>
          <w:rFonts w:ascii="Arial" w:hAnsi="Arial" w:cs="Arial"/>
          <w:sz w:val="22"/>
          <w:szCs w:val="22"/>
        </w:rPr>
      </w:pPr>
    </w:p>
    <w:p w:rsidR="0004360C" w:rsidRPr="00210671" w:rsidRDefault="0004360C" w:rsidP="0004360C">
      <w:pPr>
        <w:widowControl/>
        <w:numPr>
          <w:ilvl w:val="2"/>
          <w:numId w:val="1"/>
        </w:numPr>
        <w:suppressAutoHyphens w:val="0"/>
        <w:jc w:val="both"/>
        <w:rPr>
          <w:rFonts w:ascii="Arial" w:hAnsi="Arial" w:cs="Arial"/>
          <w:sz w:val="22"/>
          <w:szCs w:val="22"/>
        </w:rPr>
      </w:pPr>
      <w:r w:rsidRPr="00210671">
        <w:rPr>
          <w:rFonts w:ascii="Arial" w:hAnsi="Arial" w:cs="Arial"/>
          <w:sz w:val="22"/>
          <w:szCs w:val="22"/>
        </w:rPr>
        <w:t xml:space="preserve">A empresa deverá apresentar Certificação Florestal do produto disposto na cláusula 1.1 deste Termo de Referência. A certificação em referência deverá ser em pelo menos um dos seguintes programas sobre o manejo florestal dos produtos e a rastreabilidade da cadeia de custódia: FSC (Forest </w:t>
      </w:r>
      <w:proofErr w:type="spellStart"/>
      <w:r w:rsidRPr="00210671">
        <w:rPr>
          <w:rFonts w:ascii="Arial" w:hAnsi="Arial" w:cs="Arial"/>
          <w:sz w:val="22"/>
          <w:szCs w:val="22"/>
        </w:rPr>
        <w:t>Stewardship</w:t>
      </w:r>
      <w:proofErr w:type="spellEnd"/>
      <w:r w:rsidRPr="00210671">
        <w:rPr>
          <w:rFonts w:ascii="Arial" w:hAnsi="Arial" w:cs="Arial"/>
          <w:sz w:val="22"/>
          <w:szCs w:val="22"/>
        </w:rPr>
        <w:t xml:space="preserve"> </w:t>
      </w:r>
      <w:proofErr w:type="spellStart"/>
      <w:r w:rsidRPr="00210671">
        <w:rPr>
          <w:rFonts w:ascii="Arial" w:hAnsi="Arial" w:cs="Arial"/>
          <w:sz w:val="22"/>
          <w:szCs w:val="22"/>
        </w:rPr>
        <w:t>Council</w:t>
      </w:r>
      <w:proofErr w:type="spellEnd"/>
      <w:r w:rsidRPr="00210671">
        <w:rPr>
          <w:rFonts w:ascii="Arial" w:hAnsi="Arial" w:cs="Arial"/>
          <w:sz w:val="22"/>
          <w:szCs w:val="22"/>
        </w:rPr>
        <w:t xml:space="preserve">) ou </w:t>
      </w:r>
      <w:proofErr w:type="spellStart"/>
      <w:r w:rsidRPr="00210671">
        <w:rPr>
          <w:rFonts w:ascii="Arial" w:hAnsi="Arial" w:cs="Arial"/>
          <w:sz w:val="22"/>
          <w:szCs w:val="22"/>
        </w:rPr>
        <w:t>Cerflor</w:t>
      </w:r>
      <w:proofErr w:type="spellEnd"/>
      <w:r w:rsidRPr="00210671">
        <w:rPr>
          <w:rFonts w:ascii="Arial" w:hAnsi="Arial" w:cs="Arial"/>
          <w:sz w:val="22"/>
          <w:szCs w:val="22"/>
        </w:rPr>
        <w:t xml:space="preserve"> (Programa Brasileiro de Certificação Florestal).</w:t>
      </w:r>
    </w:p>
    <w:p w:rsidR="0004360C" w:rsidRPr="00210671" w:rsidRDefault="0004360C" w:rsidP="0004360C">
      <w:pPr>
        <w:ind w:left="1080"/>
        <w:jc w:val="both"/>
        <w:rPr>
          <w:rFonts w:ascii="Arial" w:hAnsi="Arial" w:cs="Arial"/>
          <w:sz w:val="22"/>
          <w:szCs w:val="22"/>
        </w:rPr>
      </w:pPr>
    </w:p>
    <w:p w:rsidR="0004360C" w:rsidRPr="00210671" w:rsidRDefault="0004360C" w:rsidP="0004360C">
      <w:pPr>
        <w:widowControl/>
        <w:numPr>
          <w:ilvl w:val="3"/>
          <w:numId w:val="1"/>
        </w:numPr>
        <w:suppressAutoHyphens w:val="0"/>
        <w:jc w:val="both"/>
        <w:rPr>
          <w:rFonts w:ascii="Arial" w:hAnsi="Arial" w:cs="Arial"/>
          <w:sz w:val="22"/>
          <w:szCs w:val="22"/>
        </w:rPr>
      </w:pPr>
      <w:r w:rsidRPr="00210671">
        <w:rPr>
          <w:rFonts w:ascii="Arial" w:hAnsi="Arial" w:cs="Arial"/>
          <w:sz w:val="22"/>
          <w:szCs w:val="22"/>
        </w:rPr>
        <w:t>A comprovação da certificação será solicitada para aceitação da proposta.</w:t>
      </w:r>
    </w:p>
    <w:p w:rsidR="0004360C" w:rsidRPr="00210671" w:rsidRDefault="0004360C" w:rsidP="0004360C">
      <w:pPr>
        <w:ind w:left="1080"/>
        <w:jc w:val="both"/>
        <w:rPr>
          <w:rFonts w:ascii="Arial" w:hAnsi="Arial" w:cs="Arial"/>
          <w:sz w:val="22"/>
          <w:szCs w:val="22"/>
        </w:rPr>
      </w:pPr>
    </w:p>
    <w:p w:rsidR="0004360C" w:rsidRPr="00210671" w:rsidRDefault="0004360C" w:rsidP="0004360C">
      <w:pPr>
        <w:ind w:left="1080"/>
        <w:jc w:val="both"/>
        <w:rPr>
          <w:rFonts w:ascii="Arial" w:hAnsi="Arial" w:cs="Arial"/>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Indicação de marcas ou modelos (</w:t>
      </w:r>
      <w:hyperlink r:id="rId5" w:anchor="art41">
        <w:r w:rsidRPr="00210671">
          <w:rPr>
            <w:rFonts w:ascii="Arial" w:hAnsi="Arial" w:cs="Arial"/>
            <w:b/>
            <w:bCs/>
            <w:color w:val="000080"/>
            <w:sz w:val="22"/>
            <w:szCs w:val="22"/>
            <w:u w:val="single"/>
          </w:rPr>
          <w:t>Art. 41, inciso I, da Lei nº 14.133, de 2021</w:t>
        </w:r>
      </w:hyperlink>
      <w:r w:rsidRPr="00210671">
        <w:rPr>
          <w:rFonts w:ascii="Arial" w:hAnsi="Arial" w:cs="Arial"/>
          <w:b/>
          <w:bCs/>
          <w:sz w:val="22"/>
          <w:szCs w:val="22"/>
        </w:rPr>
        <w:t>):</w:t>
      </w:r>
    </w:p>
    <w:p w:rsidR="0004360C" w:rsidRPr="00210671" w:rsidRDefault="0004360C" w:rsidP="0004360C">
      <w:pPr>
        <w:ind w:left="108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Não haverá a indicação de </w:t>
      </w:r>
      <w:proofErr w:type="gramStart"/>
      <w:r w:rsidRPr="00210671">
        <w:rPr>
          <w:rFonts w:ascii="Arial" w:hAnsi="Arial" w:cs="Arial"/>
          <w:sz w:val="22"/>
          <w:szCs w:val="22"/>
        </w:rPr>
        <w:t>marca(</w:t>
      </w:r>
      <w:proofErr w:type="gramEnd"/>
      <w:r w:rsidRPr="00210671">
        <w:rPr>
          <w:rFonts w:ascii="Arial" w:hAnsi="Arial" w:cs="Arial"/>
          <w:sz w:val="22"/>
          <w:szCs w:val="22"/>
        </w:rPr>
        <w:t>s) de referência.</w:t>
      </w:r>
    </w:p>
    <w:p w:rsidR="0004360C" w:rsidRPr="00210671" w:rsidRDefault="0004360C" w:rsidP="0004360C">
      <w:pPr>
        <w:ind w:left="720"/>
        <w:jc w:val="both"/>
        <w:rPr>
          <w:rFonts w:ascii="Arial" w:hAnsi="Arial" w:cs="Arial"/>
          <w:i/>
          <w:iCs/>
          <w:sz w:val="22"/>
          <w:szCs w:val="22"/>
        </w:rPr>
      </w:pPr>
    </w:p>
    <w:p w:rsidR="0004360C" w:rsidRPr="00210671" w:rsidRDefault="0004360C" w:rsidP="0004360C">
      <w:pPr>
        <w:jc w:val="both"/>
        <w:rPr>
          <w:rFonts w:ascii="Arial" w:hAnsi="Arial" w:cs="Arial"/>
          <w:b/>
          <w:bCs/>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Da exigência de amostra</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Não haverá a exigência de apresentação de amostra.</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Da exigência de prova</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Não haverá a exigência de apresentação de prova.</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rPr>
          <w:rFonts w:ascii="Arial" w:hAnsi="Arial" w:cs="Arial"/>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Subcontratação</w:t>
      </w:r>
    </w:p>
    <w:p w:rsidR="0004360C" w:rsidRPr="00210671" w:rsidRDefault="0004360C" w:rsidP="0004360C">
      <w:pPr>
        <w:ind w:left="720"/>
        <w:jc w:val="both"/>
        <w:rPr>
          <w:rFonts w:ascii="Arial" w:hAnsi="Arial" w:cs="Arial"/>
          <w:i/>
          <w:i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Não é admitida a subcontratação do objeto contratual, haja vista a baixa complexidade do objeto. A transferência da execução a terceiros ensejaria mera intermediação comercial, não havendo especialização técnica que fundamente a fragmentação da responsabilidade contratual.</w:t>
      </w:r>
    </w:p>
    <w:p w:rsidR="0004360C" w:rsidRPr="00210671" w:rsidRDefault="0004360C" w:rsidP="0004360C">
      <w:pPr>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Garantia da contratação</w:t>
      </w:r>
    </w:p>
    <w:p w:rsidR="0004360C" w:rsidRPr="00210671" w:rsidRDefault="0004360C" w:rsidP="0004360C">
      <w:pPr>
        <w:ind w:left="720"/>
        <w:jc w:val="both"/>
        <w:rPr>
          <w:rFonts w:ascii="Arial" w:hAnsi="Arial" w:cs="Arial"/>
          <w:i/>
          <w:i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lastRenderedPageBreak/>
        <w:t xml:space="preserve">Não haverá exigência da garantia da contratação dos </w:t>
      </w:r>
      <w:hyperlink r:id="rId6" w:anchor="art96">
        <w:r w:rsidRPr="00210671">
          <w:rPr>
            <w:rFonts w:ascii="Arial" w:hAnsi="Arial" w:cs="Arial"/>
            <w:sz w:val="22"/>
            <w:szCs w:val="22"/>
            <w:u w:val="single"/>
          </w:rPr>
          <w:t>artigos 96 e seguintes da Lei nº 14.133, de 2021</w:t>
        </w:r>
      </w:hyperlink>
      <w:r w:rsidRPr="00210671">
        <w:rPr>
          <w:rFonts w:ascii="Arial" w:hAnsi="Arial" w:cs="Arial"/>
          <w:sz w:val="22"/>
          <w:szCs w:val="22"/>
        </w:rPr>
        <w:t>.</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jc w:val="both"/>
        <w:rPr>
          <w:rFonts w:ascii="Arial" w:hAnsi="Arial" w:cs="Arial"/>
          <w:sz w:val="22"/>
          <w:szCs w:val="22"/>
        </w:rPr>
      </w:pPr>
      <w:r w:rsidRPr="00210671">
        <w:rPr>
          <w:rFonts w:ascii="Arial" w:hAnsi="Arial" w:cs="Arial"/>
          <w:b/>
          <w:bCs/>
          <w:sz w:val="22"/>
          <w:szCs w:val="22"/>
        </w:rPr>
        <w:t>Condições de Entrega (prazo e local)</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spacing w:line="276" w:lineRule="auto"/>
        <w:jc w:val="both"/>
        <w:rPr>
          <w:rFonts w:ascii="Arial" w:eastAsia="Liberation Serif" w:hAnsi="Arial" w:cs="Arial"/>
          <w:sz w:val="22"/>
          <w:szCs w:val="22"/>
        </w:rPr>
      </w:pPr>
      <w:r w:rsidRPr="00210671">
        <w:rPr>
          <w:rFonts w:ascii="Arial" w:hAnsi="Arial" w:cs="Arial"/>
          <w:sz w:val="22"/>
          <w:szCs w:val="22"/>
        </w:rPr>
        <w:t xml:space="preserve">O prazo de entrega </w:t>
      </w:r>
      <w:proofErr w:type="gramStart"/>
      <w:r w:rsidRPr="00210671">
        <w:rPr>
          <w:rFonts w:ascii="Arial" w:hAnsi="Arial" w:cs="Arial"/>
          <w:sz w:val="22"/>
          <w:szCs w:val="22"/>
        </w:rPr>
        <w:t>do(</w:t>
      </w:r>
      <w:proofErr w:type="gramEnd"/>
      <w:r w:rsidRPr="00210671">
        <w:rPr>
          <w:rFonts w:ascii="Arial" w:hAnsi="Arial" w:cs="Arial"/>
          <w:sz w:val="22"/>
          <w:szCs w:val="22"/>
        </w:rPr>
        <w:t xml:space="preserve">s) produto(s) é de 30 (trinta) dias corridos, contados do recebimento da notificação formal à Detentora da Ata pelo Órgão Gerenciador, acompanhada da Nota de Empenho. </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Caso não seja possível a entrega na data assinalada, a empresa deverá comunicar as razões respectivas até a data final inicialmente prevista para a entrega para que qualquer pleito de prorrogação de prazo seja analisado.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2"/>
          <w:numId w:val="1"/>
        </w:numPr>
        <w:suppressAutoHyphens w:val="0"/>
        <w:ind w:hanging="87"/>
        <w:jc w:val="both"/>
        <w:rPr>
          <w:rFonts w:ascii="Arial" w:hAnsi="Arial" w:cs="Arial"/>
          <w:sz w:val="22"/>
          <w:szCs w:val="22"/>
        </w:rPr>
      </w:pPr>
      <w:r w:rsidRPr="00210671">
        <w:rPr>
          <w:rFonts w:ascii="Arial" w:hAnsi="Arial" w:cs="Arial"/>
          <w:sz w:val="22"/>
          <w:szCs w:val="22"/>
        </w:rPr>
        <w:t>O pedido de prorrogação de prazo de entrega deverá apresentar as seguintes condições:</w:t>
      </w:r>
    </w:p>
    <w:p w:rsidR="0004360C" w:rsidRPr="00210671" w:rsidRDefault="0004360C" w:rsidP="0004360C">
      <w:pPr>
        <w:widowControl/>
        <w:numPr>
          <w:ilvl w:val="0"/>
          <w:numId w:val="2"/>
        </w:numPr>
        <w:suppressAutoHyphens w:val="0"/>
        <w:ind w:hanging="85"/>
        <w:jc w:val="both"/>
        <w:rPr>
          <w:rFonts w:ascii="Arial" w:hAnsi="Arial" w:cs="Arial"/>
          <w:sz w:val="22"/>
          <w:szCs w:val="22"/>
        </w:rPr>
      </w:pPr>
      <w:r w:rsidRPr="00210671">
        <w:rPr>
          <w:rFonts w:ascii="Arial" w:hAnsi="Arial" w:cs="Arial"/>
          <w:sz w:val="22"/>
          <w:szCs w:val="22"/>
        </w:rPr>
        <w:t>Ser solicitado até a data final inicialmente prevista para a entrega; e</w:t>
      </w:r>
    </w:p>
    <w:p w:rsidR="0004360C" w:rsidRPr="00210671" w:rsidRDefault="0004360C" w:rsidP="0004360C">
      <w:pPr>
        <w:ind w:left="1440"/>
        <w:jc w:val="both"/>
        <w:rPr>
          <w:rFonts w:ascii="Arial" w:hAnsi="Arial" w:cs="Arial"/>
          <w:sz w:val="22"/>
          <w:szCs w:val="22"/>
        </w:rPr>
      </w:pPr>
    </w:p>
    <w:p w:rsidR="0004360C" w:rsidRPr="00210671" w:rsidRDefault="0004360C" w:rsidP="0004360C">
      <w:pPr>
        <w:widowControl/>
        <w:numPr>
          <w:ilvl w:val="0"/>
          <w:numId w:val="2"/>
        </w:numPr>
        <w:suppressAutoHyphens w:val="0"/>
        <w:ind w:hanging="85"/>
        <w:jc w:val="both"/>
        <w:rPr>
          <w:rFonts w:ascii="Arial" w:hAnsi="Arial" w:cs="Arial"/>
          <w:sz w:val="22"/>
          <w:szCs w:val="22"/>
        </w:rPr>
      </w:pPr>
      <w:r w:rsidRPr="00210671">
        <w:rPr>
          <w:rFonts w:ascii="Arial" w:hAnsi="Arial" w:cs="Arial"/>
          <w:sz w:val="22"/>
          <w:szCs w:val="22"/>
        </w:rPr>
        <w:t xml:space="preserve">Ser instruído com </w:t>
      </w:r>
      <w:proofErr w:type="gramStart"/>
      <w:r w:rsidRPr="00210671">
        <w:rPr>
          <w:rFonts w:ascii="Arial" w:hAnsi="Arial" w:cs="Arial"/>
          <w:sz w:val="22"/>
          <w:szCs w:val="22"/>
        </w:rPr>
        <w:t>a(</w:t>
      </w:r>
      <w:proofErr w:type="gramEnd"/>
      <w:r w:rsidRPr="00210671">
        <w:rPr>
          <w:rFonts w:ascii="Arial" w:hAnsi="Arial" w:cs="Arial"/>
          <w:sz w:val="22"/>
          <w:szCs w:val="22"/>
        </w:rPr>
        <w:t>s) justificativa(s) e respectiva(s) comprovação(</w:t>
      </w:r>
      <w:proofErr w:type="spellStart"/>
      <w:r w:rsidRPr="00210671">
        <w:rPr>
          <w:rFonts w:ascii="Arial" w:hAnsi="Arial" w:cs="Arial"/>
          <w:sz w:val="22"/>
          <w:szCs w:val="22"/>
        </w:rPr>
        <w:t>ões</w:t>
      </w:r>
      <w:proofErr w:type="spellEnd"/>
      <w:r w:rsidRPr="00210671">
        <w:rPr>
          <w:rFonts w:ascii="Arial" w:hAnsi="Arial" w:cs="Arial"/>
          <w:sz w:val="22"/>
          <w:szCs w:val="22"/>
        </w:rPr>
        <w:t>).</w:t>
      </w:r>
    </w:p>
    <w:p w:rsidR="0004360C" w:rsidRPr="00210671" w:rsidRDefault="0004360C" w:rsidP="0004360C">
      <w:pPr>
        <w:ind w:left="144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2"/>
          <w:numId w:val="1"/>
        </w:numPr>
        <w:suppressAutoHyphens w:val="0"/>
        <w:ind w:hanging="87"/>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pedido(s) instruído(s) em condição(</w:t>
      </w:r>
      <w:proofErr w:type="spellStart"/>
      <w:r w:rsidRPr="00210671">
        <w:rPr>
          <w:rFonts w:ascii="Arial" w:hAnsi="Arial" w:cs="Arial"/>
          <w:sz w:val="22"/>
          <w:szCs w:val="22"/>
        </w:rPr>
        <w:t>ões</w:t>
      </w:r>
      <w:proofErr w:type="spellEnd"/>
      <w:r w:rsidRPr="00210671">
        <w:rPr>
          <w:rFonts w:ascii="Arial" w:hAnsi="Arial" w:cs="Arial"/>
          <w:sz w:val="22"/>
          <w:szCs w:val="22"/>
        </w:rPr>
        <w:t>) diversa(s) das previstas nas alíneas acima será(</w:t>
      </w:r>
      <w:proofErr w:type="spellStart"/>
      <w:r w:rsidRPr="00210671">
        <w:rPr>
          <w:rFonts w:ascii="Arial" w:hAnsi="Arial" w:cs="Arial"/>
          <w:sz w:val="22"/>
          <w:szCs w:val="22"/>
        </w:rPr>
        <w:t>ão</w:t>
      </w:r>
      <w:proofErr w:type="spellEnd"/>
      <w:r w:rsidRPr="00210671">
        <w:rPr>
          <w:rFonts w:ascii="Arial" w:hAnsi="Arial" w:cs="Arial"/>
          <w:sz w:val="22"/>
          <w:szCs w:val="22"/>
        </w:rPr>
        <w:t>) indeferido(s) de pronto.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A resposta ao pedido de prorrogação do prazo de entrega será comunicada pela Administração somente após a efetiva entrega </w:t>
      </w:r>
      <w:proofErr w:type="gramStart"/>
      <w:r w:rsidRPr="00210671">
        <w:rPr>
          <w:rFonts w:ascii="Arial" w:hAnsi="Arial" w:cs="Arial"/>
          <w:sz w:val="22"/>
          <w:szCs w:val="22"/>
        </w:rPr>
        <w:t>do(</w:t>
      </w:r>
      <w:proofErr w:type="gramEnd"/>
      <w:r w:rsidRPr="00210671">
        <w:rPr>
          <w:rFonts w:ascii="Arial" w:hAnsi="Arial" w:cs="Arial"/>
          <w:sz w:val="22"/>
          <w:szCs w:val="22"/>
        </w:rPr>
        <w:t>s) produto(s) e desde que o pedido de prorrogação apresente as condições estabelecidas nas alíneas acima.</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pedido(s) de prorrogação posterior(es) ao primeiro será(</w:t>
      </w:r>
      <w:proofErr w:type="spellStart"/>
      <w:r w:rsidRPr="00210671">
        <w:rPr>
          <w:rFonts w:ascii="Arial" w:hAnsi="Arial" w:cs="Arial"/>
          <w:sz w:val="22"/>
          <w:szCs w:val="22"/>
        </w:rPr>
        <w:t>ão</w:t>
      </w:r>
      <w:proofErr w:type="spellEnd"/>
      <w:r w:rsidRPr="00210671">
        <w:rPr>
          <w:rFonts w:ascii="Arial" w:hAnsi="Arial" w:cs="Arial"/>
          <w:sz w:val="22"/>
          <w:szCs w:val="22"/>
        </w:rPr>
        <w:t>) analisado(s) pela Administração somente após a efetiva entrega do(s) produto(s) e desde que seja(m) formulado(s) até o final do prazo solicitado anteriormente e esteja(m) instruído(s) com a(s) justificativa(s) e respectiva(s) comprovação(</w:t>
      </w:r>
      <w:proofErr w:type="spellStart"/>
      <w:r w:rsidRPr="00210671">
        <w:rPr>
          <w:rFonts w:ascii="Arial" w:hAnsi="Arial" w:cs="Arial"/>
          <w:sz w:val="22"/>
          <w:szCs w:val="22"/>
        </w:rPr>
        <w:t>ões</w:t>
      </w:r>
      <w:proofErr w:type="spellEnd"/>
      <w:r w:rsidRPr="00210671">
        <w:rPr>
          <w:rFonts w:ascii="Arial" w:hAnsi="Arial" w:cs="Arial"/>
          <w:sz w:val="22"/>
          <w:szCs w:val="22"/>
        </w:rPr>
        <w:t>).</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produto(s) deverá(ao) ser entregue(s) no seguinte endereço: Seção de Acompanhamento das Aquisições do TRE/SP, localizada na Rua General Júlio Marcondes Salgado, nº 199, Santa Cecília, CEP 01201-020, São Paulo/SP, telefone (11) 3130-2694, de segunda a sexta-feira, das 09 às 18 horas.</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2"/>
          <w:numId w:val="1"/>
        </w:numPr>
        <w:suppressAutoHyphens w:val="0"/>
        <w:ind w:left="1701" w:hanging="708"/>
        <w:jc w:val="both"/>
        <w:rPr>
          <w:rFonts w:ascii="Arial" w:hAnsi="Arial" w:cs="Arial"/>
          <w:sz w:val="22"/>
          <w:szCs w:val="22"/>
        </w:rPr>
      </w:pPr>
      <w:r w:rsidRPr="00210671">
        <w:rPr>
          <w:rFonts w:ascii="Arial" w:hAnsi="Arial" w:cs="Arial"/>
          <w:sz w:val="22"/>
          <w:szCs w:val="22"/>
        </w:rPr>
        <w:t>Para otimização dos trabalhos de recebimento e maior agilidade no atendimento aos fornecedores, solicita-se que as entregas sejam agendadas pelo e-mail </w:t>
      </w:r>
      <w:hyperlink r:id="rId7">
        <w:r w:rsidRPr="00210671">
          <w:rPr>
            <w:rFonts w:ascii="Arial" w:hAnsi="Arial" w:cs="Arial"/>
            <w:color w:val="000080"/>
            <w:sz w:val="22"/>
            <w:szCs w:val="22"/>
            <w:u w:val="single"/>
          </w:rPr>
          <w:t>recebimento@tre-sp.jus.br</w:t>
        </w:r>
      </w:hyperlink>
      <w:r w:rsidRPr="00210671">
        <w:rPr>
          <w:rFonts w:ascii="Arial" w:hAnsi="Arial" w:cs="Arial"/>
          <w:sz w:val="22"/>
          <w:szCs w:val="22"/>
        </w:rPr>
        <w:t>.</w:t>
      </w:r>
    </w:p>
    <w:p w:rsidR="0004360C" w:rsidRPr="00210671" w:rsidRDefault="0004360C" w:rsidP="0004360C">
      <w:pPr>
        <w:ind w:left="1701"/>
        <w:jc w:val="both"/>
        <w:rPr>
          <w:rFonts w:ascii="Arial" w:hAnsi="Arial" w:cs="Arial"/>
          <w:i/>
          <w:i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O descarregamento </w:t>
      </w:r>
      <w:proofErr w:type="gramStart"/>
      <w:r w:rsidRPr="00210671">
        <w:rPr>
          <w:rFonts w:ascii="Arial" w:hAnsi="Arial" w:cs="Arial"/>
          <w:sz w:val="22"/>
          <w:szCs w:val="22"/>
        </w:rPr>
        <w:t>do(</w:t>
      </w:r>
      <w:proofErr w:type="gramEnd"/>
      <w:r w:rsidRPr="00210671">
        <w:rPr>
          <w:rFonts w:ascii="Arial" w:hAnsi="Arial" w:cs="Arial"/>
          <w:sz w:val="22"/>
          <w:szCs w:val="22"/>
        </w:rPr>
        <w:t xml:space="preserve">s) produto(s) </w:t>
      </w:r>
      <w:proofErr w:type="spellStart"/>
      <w:r w:rsidRPr="00210671">
        <w:rPr>
          <w:rFonts w:ascii="Arial" w:hAnsi="Arial" w:cs="Arial"/>
          <w:sz w:val="22"/>
          <w:szCs w:val="22"/>
        </w:rPr>
        <w:t>é</w:t>
      </w:r>
      <w:proofErr w:type="spellEnd"/>
      <w:r w:rsidRPr="00210671">
        <w:rPr>
          <w:rFonts w:ascii="Arial" w:hAnsi="Arial" w:cs="Arial"/>
          <w:sz w:val="22"/>
          <w:szCs w:val="22"/>
        </w:rPr>
        <w:t xml:space="preserve"> de inteira responsabilidade da Detentora da Ata, devendo ser providenciado pela Detentora da Ata tanto a mão de obra necessária como todos os materiais indispensáveis.</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i/>
          <w:iCs/>
          <w:color w:val="FF0000"/>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lastRenderedPageBreak/>
        <w:t>MODELO DE GESTÃO DA ATA DE REGISTRO DE PREÇOS (art. 6º, XXIII, alínea “f”, da Lei nº 14.133/21)</w:t>
      </w: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ajuste contratual deverá ser executado fielmente pelas partes, de acordo com as cláusulas avençadas e as normas da Lei nº 14.133, de 2021, e cada parte responderá pelas consequências de sua inexecução total ou parcial.</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As comunicações entre o Órgão Gerenciador e a Detentora da Ata devem ser realizadas por escrito sempre que o ato exigir tal formalidade, admitindo-se o uso de mensagem eletrônica para esse fim.</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Órgão Gerenciador poderá convocar representante da empresa para adoção de providências que devam ser cumpridas de imediato.</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b/>
          <w:bCs/>
          <w:sz w:val="22"/>
          <w:szCs w:val="22"/>
        </w:rPr>
      </w:pPr>
      <w:r w:rsidRPr="00210671">
        <w:rPr>
          <w:rFonts w:ascii="Arial" w:hAnsi="Arial" w:cs="Arial"/>
          <w:b/>
          <w:bCs/>
          <w:sz w:val="22"/>
          <w:szCs w:val="22"/>
        </w:rPr>
        <w:t>Fiscalização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 execução da contratação deverá ser acompanhada e fiscalizada pelo(s) fiscal(</w:t>
      </w:r>
      <w:proofErr w:type="spellStart"/>
      <w:r w:rsidRPr="00210671">
        <w:rPr>
          <w:rFonts w:ascii="Arial" w:hAnsi="Arial" w:cs="Arial"/>
          <w:sz w:val="22"/>
          <w:szCs w:val="22"/>
        </w:rPr>
        <w:t>is</w:t>
      </w:r>
      <w:proofErr w:type="spellEnd"/>
      <w:r w:rsidRPr="00210671">
        <w:rPr>
          <w:rFonts w:ascii="Arial" w:hAnsi="Arial" w:cs="Arial"/>
          <w:sz w:val="22"/>
          <w:szCs w:val="22"/>
        </w:rPr>
        <w:t>) do ajuste contratual, ou pelos respectivos substitutos (</w:t>
      </w:r>
      <w:hyperlink r:id="rId8" w:anchor="art117">
        <w:r w:rsidRPr="00210671">
          <w:rPr>
            <w:rFonts w:ascii="Arial" w:hAnsi="Arial" w:cs="Arial"/>
            <w:color w:val="000080"/>
            <w:sz w:val="22"/>
            <w:szCs w:val="22"/>
            <w:u w:val="single"/>
          </w:rPr>
          <w:t>Lei nº 14.133, de 2021, art. 117, caput</w:t>
        </w:r>
      </w:hyperlink>
      <w:r w:rsidRPr="00210671">
        <w:rPr>
          <w:rFonts w:ascii="Arial" w:hAnsi="Arial" w:cs="Arial"/>
          <w:sz w:val="22"/>
          <w:szCs w:val="22"/>
        </w:rPr>
        <w:t>).</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b/>
          <w:bCs/>
          <w:sz w:val="22"/>
          <w:szCs w:val="22"/>
        </w:rPr>
      </w:pPr>
      <w:r w:rsidRPr="00210671">
        <w:rPr>
          <w:rFonts w:ascii="Arial" w:hAnsi="Arial" w:cs="Arial"/>
          <w:b/>
          <w:bCs/>
          <w:sz w:val="22"/>
          <w:szCs w:val="22"/>
        </w:rPr>
        <w:t>Fiscalização Técnica</w:t>
      </w:r>
    </w:p>
    <w:p w:rsidR="0004360C" w:rsidRPr="00210671" w:rsidRDefault="0004360C" w:rsidP="0004360C">
      <w:pPr>
        <w:ind w:left="720"/>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fiscal técnico acompanhará a execução da contratação, para que sejam cumpridas todas as condições estabelecidas no ajuste contratual, de modo a assegurar os melhores resultados para a Administração.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2"/>
          <w:numId w:val="1"/>
        </w:numPr>
        <w:suppressAutoHyphens w:val="0"/>
        <w:ind w:firstLine="54"/>
        <w:jc w:val="both"/>
        <w:rPr>
          <w:rFonts w:ascii="Arial" w:hAnsi="Arial" w:cs="Arial"/>
          <w:sz w:val="22"/>
          <w:szCs w:val="22"/>
        </w:rPr>
      </w:pPr>
      <w:r w:rsidRPr="00210671">
        <w:rPr>
          <w:rFonts w:ascii="Arial" w:hAnsi="Arial" w:cs="Arial"/>
          <w:sz w:val="22"/>
          <w:szCs w:val="22"/>
        </w:rPr>
        <w:t>O fiscal técnico anotará no histórico de gerenciamento todas as ocorrências relacionadas à execução da contratação, com a descrição do que for necessário para a regularização das faltas ou dos defeitos observados.</w:t>
      </w:r>
    </w:p>
    <w:p w:rsidR="0004360C" w:rsidRPr="00210671" w:rsidRDefault="0004360C" w:rsidP="0004360C">
      <w:pPr>
        <w:ind w:left="1134"/>
        <w:jc w:val="both"/>
        <w:rPr>
          <w:rFonts w:ascii="Arial" w:hAnsi="Arial" w:cs="Arial"/>
          <w:sz w:val="22"/>
          <w:szCs w:val="22"/>
        </w:rPr>
      </w:pPr>
    </w:p>
    <w:p w:rsidR="0004360C" w:rsidRPr="00210671" w:rsidRDefault="0004360C" w:rsidP="0004360C">
      <w:pPr>
        <w:widowControl/>
        <w:numPr>
          <w:ilvl w:val="2"/>
          <w:numId w:val="1"/>
        </w:numPr>
        <w:suppressAutoHyphens w:val="0"/>
        <w:ind w:firstLine="54"/>
        <w:jc w:val="both"/>
        <w:rPr>
          <w:rFonts w:ascii="Arial" w:hAnsi="Arial" w:cs="Arial"/>
          <w:sz w:val="22"/>
          <w:szCs w:val="22"/>
        </w:rPr>
      </w:pPr>
      <w:r w:rsidRPr="00210671">
        <w:rPr>
          <w:rFonts w:ascii="Arial" w:hAnsi="Arial" w:cs="Arial"/>
          <w:sz w:val="22"/>
          <w:szCs w:val="22"/>
        </w:rPr>
        <w:t>Identificada qualquer inexatidão ou irregularidade, o fiscal técnico emitirá notificações para a correção da execução do ajuste contratual, determinando prazo para a correção.</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2"/>
          <w:numId w:val="1"/>
        </w:numPr>
        <w:suppressAutoHyphens w:val="0"/>
        <w:ind w:firstLine="54"/>
        <w:jc w:val="both"/>
        <w:rPr>
          <w:rFonts w:ascii="Arial" w:hAnsi="Arial" w:cs="Arial"/>
          <w:sz w:val="22"/>
          <w:szCs w:val="22"/>
        </w:rPr>
      </w:pPr>
      <w:bookmarkStart w:id="1" w:name="_s9rstamalpr" w:colFirst="0" w:colLast="0"/>
      <w:bookmarkEnd w:id="1"/>
      <w:r w:rsidRPr="00210671">
        <w:rPr>
          <w:rFonts w:ascii="Arial" w:hAnsi="Arial" w:cs="Arial"/>
          <w:sz w:val="22"/>
          <w:szCs w:val="22"/>
        </w:rPr>
        <w:t>O fiscal técnico informará ao setor competente, em tempo hábil, a situação que demandar decisão ou adoção de medidas que ultrapassem sua competência, para que adote as medidas necessárias e saneadoras, se for o caso.</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2"/>
          <w:numId w:val="1"/>
        </w:numPr>
        <w:suppressAutoHyphens w:val="0"/>
        <w:ind w:firstLine="54"/>
        <w:jc w:val="both"/>
        <w:rPr>
          <w:rFonts w:ascii="Arial" w:hAnsi="Arial" w:cs="Arial"/>
          <w:sz w:val="22"/>
          <w:szCs w:val="22"/>
        </w:rPr>
      </w:pPr>
      <w:r w:rsidRPr="00210671">
        <w:rPr>
          <w:rFonts w:ascii="Arial" w:hAnsi="Arial" w:cs="Arial"/>
          <w:sz w:val="22"/>
          <w:szCs w:val="22"/>
        </w:rPr>
        <w:t>No caso de ocorrências que possam inviabilizar a execução do ajuste contratual nas datas aprazadas, o fiscal técnico comunicará o fato imediatamente ao setor competente.</w:t>
      </w:r>
    </w:p>
    <w:p w:rsidR="0004360C" w:rsidRPr="00210671" w:rsidRDefault="0004360C" w:rsidP="0004360C">
      <w:pPr>
        <w:jc w:val="both"/>
        <w:rPr>
          <w:rFonts w:ascii="Arial" w:hAnsi="Arial" w:cs="Arial"/>
          <w:sz w:val="22"/>
          <w:szCs w:val="22"/>
        </w:rPr>
      </w:pPr>
    </w:p>
    <w:p w:rsidR="0004360C" w:rsidRPr="00210671" w:rsidRDefault="0004360C" w:rsidP="0004360C">
      <w:pPr>
        <w:tabs>
          <w:tab w:val="left" w:pos="8001"/>
        </w:tabs>
        <w:jc w:val="both"/>
        <w:rPr>
          <w:rFonts w:ascii="Arial" w:hAnsi="Arial" w:cs="Arial"/>
          <w:sz w:val="22"/>
          <w:szCs w:val="22"/>
        </w:rPr>
      </w:pPr>
      <w:r w:rsidRPr="00210671">
        <w:rPr>
          <w:rFonts w:ascii="Arial" w:hAnsi="Arial" w:cs="Arial"/>
          <w:sz w:val="22"/>
          <w:szCs w:val="22"/>
        </w:rPr>
        <w:tab/>
      </w:r>
    </w:p>
    <w:p w:rsidR="0004360C" w:rsidRPr="00210671" w:rsidRDefault="0004360C" w:rsidP="0004360C">
      <w:pPr>
        <w:jc w:val="both"/>
        <w:rPr>
          <w:rFonts w:ascii="Arial" w:hAnsi="Arial" w:cs="Arial"/>
          <w:b/>
          <w:bCs/>
          <w:i/>
          <w:iCs/>
          <w:color w:val="FF0000"/>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 xml:space="preserve">Obrigações da Detentora da Ata </w:t>
      </w:r>
    </w:p>
    <w:p w:rsidR="0004360C" w:rsidRPr="00210671" w:rsidRDefault="0004360C" w:rsidP="0004360C">
      <w:pPr>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Proceder à entrega dos produtos, objeto deste Termo de Referência, dentro dos parâmetros estabelecidos</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lastRenderedPageBreak/>
        <w:t xml:space="preserve">Responsabilizar-se pela qualidade </w:t>
      </w:r>
      <w:proofErr w:type="gramStart"/>
      <w:r w:rsidRPr="00210671">
        <w:rPr>
          <w:rFonts w:ascii="Arial" w:hAnsi="Arial" w:cs="Arial"/>
          <w:sz w:val="22"/>
          <w:szCs w:val="22"/>
        </w:rPr>
        <w:t>do(</w:t>
      </w:r>
      <w:proofErr w:type="gramEnd"/>
      <w:r w:rsidRPr="00210671">
        <w:rPr>
          <w:rFonts w:ascii="Arial" w:hAnsi="Arial" w:cs="Arial"/>
          <w:sz w:val="22"/>
          <w:szCs w:val="22"/>
        </w:rPr>
        <w:t>s) produto(s) fornecido(s), bem como sua adequação à legislação e às normas técnicas vigentes, na forma da lei, mesmo após seu recebimento definitivo;</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Acatar as orientações do ÓRGÃO GERENCIADOR;</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Manter, permanentemente, um representante credenciado (preposto) para atuar em seu nome e representá-la junto ao ÓRGÃO GERENCIADOR, com autoridade para resolver pendências que surgirem e solucionar problemas relacionados com a execução da Ata de Registro de Preços, mantendo atualizadas todas as formas de contato, como endereço físico, telefone, celular e endereço eletrônico, até o final da vigência da Ata</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Viabilizar o atendimento das condições firmadas a partir da data da assinatura da Ata de Registro de Preços</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TRE/SP não aceitará, sob nenhum pretexto, a transferência de responsabilidade da Detentora da Ata para terceiros, sejam fabricantes, representantes ou quaisquer outros.</w:t>
      </w: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Obrigações do Órgão Gerenciador da Ata</w:t>
      </w:r>
    </w:p>
    <w:p w:rsidR="0004360C" w:rsidRPr="00210671" w:rsidRDefault="0004360C" w:rsidP="0004360C">
      <w:pPr>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Solicitar, via correspondência eletrônica, o fornecimento de produto cujos preços encontram-se registrados na Ata de Registro de Preços.</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Emitir Nota de Empenho no valor total correspondente </w:t>
      </w:r>
      <w:proofErr w:type="gramStart"/>
      <w:r w:rsidRPr="00210671">
        <w:rPr>
          <w:rFonts w:ascii="Arial" w:hAnsi="Arial" w:cs="Arial"/>
          <w:sz w:val="22"/>
          <w:szCs w:val="22"/>
        </w:rPr>
        <w:t>ao(</w:t>
      </w:r>
      <w:proofErr w:type="gramEnd"/>
      <w:r w:rsidRPr="00210671">
        <w:rPr>
          <w:rFonts w:ascii="Arial" w:hAnsi="Arial" w:cs="Arial"/>
          <w:sz w:val="22"/>
          <w:szCs w:val="22"/>
        </w:rPr>
        <w:t>s) produto(s) solicitado(s) em cada pedido.</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Acompanhar e fiscalizar a perfeita execução da Ata de Registro de Preços, atestando a entrega </w:t>
      </w:r>
      <w:proofErr w:type="gramStart"/>
      <w:r w:rsidRPr="00210671">
        <w:rPr>
          <w:rFonts w:ascii="Arial" w:hAnsi="Arial" w:cs="Arial"/>
          <w:sz w:val="22"/>
          <w:szCs w:val="22"/>
        </w:rPr>
        <w:t>do(</w:t>
      </w:r>
      <w:proofErr w:type="gramEnd"/>
      <w:r w:rsidRPr="00210671">
        <w:rPr>
          <w:rFonts w:ascii="Arial" w:hAnsi="Arial" w:cs="Arial"/>
          <w:sz w:val="22"/>
          <w:szCs w:val="22"/>
        </w:rPr>
        <w:t>s) produto(s), objeto do ajuste.</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Propiciar todas as facilidades indispensáveis à entrega </w:t>
      </w:r>
      <w:proofErr w:type="gramStart"/>
      <w:r w:rsidRPr="00210671">
        <w:rPr>
          <w:rFonts w:ascii="Arial" w:hAnsi="Arial" w:cs="Arial"/>
          <w:sz w:val="22"/>
          <w:szCs w:val="22"/>
        </w:rPr>
        <w:t>do(</w:t>
      </w:r>
      <w:proofErr w:type="gramEnd"/>
      <w:r w:rsidRPr="00210671">
        <w:rPr>
          <w:rFonts w:ascii="Arial" w:hAnsi="Arial" w:cs="Arial"/>
          <w:sz w:val="22"/>
          <w:szCs w:val="22"/>
        </w:rPr>
        <w:t>s) produto(s) objeto do ajuste.</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Notificar à DETENTORA, por escrito, sobre imperfeições, falhas ou irregularidades constatadas na execução do ajuste para que sejam adotadas as medidas corretivas necessárias, sem ônus para o ÓRGÃO GERENCIADOR.</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Rejeitar qualquer produto entregue em desacordo com as especificações constantes na Ata de Registro de Preços.</w:t>
      </w:r>
    </w:p>
    <w:p w:rsidR="0004360C" w:rsidRPr="00210671" w:rsidRDefault="0004360C" w:rsidP="0004360C">
      <w:pPr>
        <w:ind w:left="720"/>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Solicitar que </w:t>
      </w:r>
      <w:proofErr w:type="gramStart"/>
      <w:r w:rsidRPr="00210671">
        <w:rPr>
          <w:rFonts w:ascii="Arial" w:hAnsi="Arial" w:cs="Arial"/>
          <w:sz w:val="22"/>
          <w:szCs w:val="22"/>
        </w:rPr>
        <w:t>seja(</w:t>
      </w:r>
      <w:proofErr w:type="gramEnd"/>
      <w:r w:rsidRPr="00210671">
        <w:rPr>
          <w:rFonts w:ascii="Arial" w:hAnsi="Arial" w:cs="Arial"/>
          <w:sz w:val="22"/>
          <w:szCs w:val="22"/>
        </w:rPr>
        <w:t>m) substituído(s) o(s) produto(s) que não atender(em) às especificações constantes na Ata de Registro de Preços.</w:t>
      </w:r>
    </w:p>
    <w:p w:rsidR="0004360C" w:rsidRPr="00210671" w:rsidRDefault="0004360C" w:rsidP="0004360C">
      <w:pPr>
        <w:ind w:left="720"/>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Atestar as faturas correspondentes, por intermédio do GESTOR, designado pela Administração.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Não constitui obrigação do ÓRGÃO GERENCIADOR a aquisição dos itens da Ata de Registro de Preços.</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Receber, analisar, controlar e pronunciar-se quanto </w:t>
      </w:r>
      <w:proofErr w:type="gramStart"/>
      <w:r w:rsidRPr="00210671">
        <w:rPr>
          <w:rFonts w:ascii="Arial" w:hAnsi="Arial" w:cs="Arial"/>
          <w:sz w:val="22"/>
          <w:szCs w:val="22"/>
        </w:rPr>
        <w:t>à(</w:t>
      </w:r>
      <w:proofErr w:type="gramEnd"/>
      <w:r w:rsidRPr="00210671">
        <w:rPr>
          <w:rFonts w:ascii="Arial" w:hAnsi="Arial" w:cs="Arial"/>
          <w:sz w:val="22"/>
          <w:szCs w:val="22"/>
        </w:rPr>
        <w:t>s) solicitação(</w:t>
      </w:r>
      <w:proofErr w:type="spellStart"/>
      <w:r w:rsidRPr="00210671">
        <w:rPr>
          <w:rFonts w:ascii="Arial" w:hAnsi="Arial" w:cs="Arial"/>
          <w:sz w:val="22"/>
          <w:szCs w:val="22"/>
        </w:rPr>
        <w:t>ões</w:t>
      </w:r>
      <w:proofErr w:type="spellEnd"/>
      <w:r w:rsidRPr="00210671">
        <w:rPr>
          <w:rFonts w:ascii="Arial" w:hAnsi="Arial" w:cs="Arial"/>
          <w:sz w:val="22"/>
          <w:szCs w:val="22"/>
        </w:rPr>
        <w:t>) de ADESÃO(ÕES) realizada(s) por órgão da Justiça Eleitoral não participante desta Ata de Registro de Preços.</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t>CRITÉRIOS DE MEDIÇÃO E DE PAGAMENTO</w:t>
      </w:r>
    </w:p>
    <w:p w:rsidR="0004360C" w:rsidRPr="00210671" w:rsidRDefault="0004360C" w:rsidP="0004360C">
      <w:pPr>
        <w:jc w:val="both"/>
        <w:rPr>
          <w:rFonts w:ascii="Arial" w:hAnsi="Arial" w:cs="Arial"/>
          <w:b/>
          <w:bCs/>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 xml:space="preserve">Recebimento </w:t>
      </w:r>
    </w:p>
    <w:p w:rsidR="0004360C" w:rsidRPr="00210671" w:rsidRDefault="0004360C" w:rsidP="0004360C">
      <w:pPr>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produto(s) será(</w:t>
      </w:r>
      <w:proofErr w:type="spellStart"/>
      <w:r w:rsidRPr="00210671">
        <w:rPr>
          <w:rFonts w:ascii="Arial" w:hAnsi="Arial" w:cs="Arial"/>
          <w:sz w:val="22"/>
          <w:szCs w:val="22"/>
        </w:rPr>
        <w:t>ão</w:t>
      </w:r>
      <w:proofErr w:type="spellEnd"/>
      <w:r w:rsidRPr="00210671">
        <w:rPr>
          <w:rFonts w:ascii="Arial" w:hAnsi="Arial" w:cs="Arial"/>
          <w:sz w:val="22"/>
          <w:szCs w:val="22"/>
        </w:rPr>
        <w:t>)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Termo de Referência e na proposta, conforme modelo de Termo de Recebimento (</w:t>
      </w:r>
      <w:r w:rsidRPr="00210671">
        <w:rPr>
          <w:rFonts w:ascii="Arial" w:hAnsi="Arial" w:cs="Arial"/>
          <w:b/>
          <w:bCs/>
          <w:sz w:val="22"/>
          <w:szCs w:val="22"/>
        </w:rPr>
        <w:t>disponível no portal "Governança das Contratações" - página da intranet</w:t>
      </w:r>
      <w:r w:rsidRPr="00210671">
        <w:rPr>
          <w:rFonts w:ascii="Arial" w:hAnsi="Arial" w:cs="Arial"/>
          <w:sz w:val="22"/>
          <w:szCs w:val="22"/>
        </w:rPr>
        <w:t xml:space="preserve">). </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2"/>
          <w:numId w:val="1"/>
        </w:numPr>
        <w:suppressAutoHyphens w:val="0"/>
        <w:ind w:left="1134" w:hanging="140"/>
        <w:jc w:val="both"/>
        <w:rPr>
          <w:rFonts w:ascii="Arial" w:hAnsi="Arial" w:cs="Arial"/>
          <w:sz w:val="22"/>
          <w:szCs w:val="22"/>
        </w:rPr>
      </w:pPr>
      <w:r w:rsidRPr="00210671">
        <w:rPr>
          <w:rFonts w:ascii="Arial" w:hAnsi="Arial" w:cs="Arial"/>
          <w:sz w:val="22"/>
          <w:szCs w:val="22"/>
        </w:rPr>
        <w:t xml:space="preserve">Por ocasião da entrega, se for possível realizar a verificação das condições de conformidade com as especificações do Termo de Referência, dispensa-se o recebimento provisório. </w:t>
      </w:r>
    </w:p>
    <w:p w:rsidR="0004360C" w:rsidRPr="00210671" w:rsidRDefault="0004360C" w:rsidP="0004360C">
      <w:pPr>
        <w:ind w:left="1080"/>
        <w:jc w:val="both"/>
        <w:rPr>
          <w:rFonts w:ascii="Arial" w:hAnsi="Arial" w:cs="Arial"/>
          <w:i/>
          <w:iCs/>
          <w:color w:val="FF0000"/>
          <w:sz w:val="22"/>
          <w:szCs w:val="22"/>
        </w:rPr>
      </w:pP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s) produto(s) poderá(</w:t>
      </w:r>
      <w:proofErr w:type="spellStart"/>
      <w:r w:rsidRPr="00210671">
        <w:rPr>
          <w:rFonts w:ascii="Arial" w:hAnsi="Arial" w:cs="Arial"/>
          <w:sz w:val="22"/>
          <w:szCs w:val="22"/>
        </w:rPr>
        <w:t>ão</w:t>
      </w:r>
      <w:proofErr w:type="spellEnd"/>
      <w:r w:rsidRPr="00210671">
        <w:rPr>
          <w:rFonts w:ascii="Arial" w:hAnsi="Arial" w:cs="Arial"/>
          <w:sz w:val="22"/>
          <w:szCs w:val="22"/>
        </w:rPr>
        <w:t>) ser rejeitado(s), no todo ou em parte, inclusive antes do recebimento provisório, quando em desacordo com as especificações constantes neste Termo de Referência e na proposta, devendo ser substituídos no prazo de 5 (cinco) dias úteis, a contar da notificação da Detentora da Ata, às suas custas, sem prejuízo da aplicação das penalidades.</w:t>
      </w:r>
    </w:p>
    <w:p w:rsidR="0004360C" w:rsidRPr="00210671" w:rsidRDefault="0004360C" w:rsidP="0004360C">
      <w:pPr>
        <w:ind w:left="720"/>
        <w:rPr>
          <w:rFonts w:ascii="Arial" w:hAnsi="Arial" w:cs="Arial"/>
          <w:i/>
          <w:iCs/>
          <w:color w:val="FF0000"/>
          <w:sz w:val="22"/>
          <w:szCs w:val="22"/>
        </w:rPr>
      </w:pPr>
    </w:p>
    <w:p w:rsidR="0004360C" w:rsidRPr="00210671" w:rsidRDefault="0004360C" w:rsidP="0004360C">
      <w:pPr>
        <w:widowControl/>
        <w:numPr>
          <w:ilvl w:val="1"/>
          <w:numId w:val="1"/>
        </w:numPr>
        <w:suppressAutoHyphens w:val="0"/>
        <w:spacing w:line="276" w:lineRule="auto"/>
        <w:jc w:val="both"/>
        <w:rPr>
          <w:rFonts w:ascii="Arial" w:hAnsi="Arial" w:cs="Arial"/>
          <w:sz w:val="22"/>
          <w:szCs w:val="22"/>
        </w:rPr>
      </w:pPr>
      <w:r w:rsidRPr="00210671">
        <w:rPr>
          <w:rFonts w:ascii="Arial" w:hAnsi="Arial" w:cs="Arial"/>
          <w:sz w:val="22"/>
          <w:szCs w:val="22"/>
        </w:rPr>
        <w:t xml:space="preserve">O recebimento definitivo ocorrerá no prazo de até 10 (dez) dias úteis, concomitantemente com o prazo fixado para a liquidação da despesa, a contar do recebimento da nota fiscal ou instrumento de cobrança equivalente pela Administração, após a verificação da qualidade e quantidade </w:t>
      </w:r>
      <w:proofErr w:type="gramStart"/>
      <w:r w:rsidRPr="00210671">
        <w:rPr>
          <w:rFonts w:ascii="Arial" w:hAnsi="Arial" w:cs="Arial"/>
          <w:sz w:val="22"/>
          <w:szCs w:val="22"/>
        </w:rPr>
        <w:t>do(</w:t>
      </w:r>
      <w:proofErr w:type="gramEnd"/>
      <w:r w:rsidRPr="00210671">
        <w:rPr>
          <w:rFonts w:ascii="Arial" w:hAnsi="Arial" w:cs="Arial"/>
          <w:sz w:val="22"/>
          <w:szCs w:val="22"/>
        </w:rPr>
        <w:t>s) produto(s) e consequente aceitação mediante termo detalhado, conforme modelo de Termo de Recebimento (</w:t>
      </w:r>
      <w:r w:rsidRPr="00210671">
        <w:rPr>
          <w:rFonts w:ascii="Arial" w:hAnsi="Arial" w:cs="Arial"/>
          <w:b/>
          <w:bCs/>
          <w:sz w:val="22"/>
          <w:szCs w:val="22"/>
        </w:rPr>
        <w:t>disponível no portal "Governança das Contratações" - página da intranet</w:t>
      </w:r>
      <w:r w:rsidRPr="00210671">
        <w:rPr>
          <w:rFonts w:ascii="Arial" w:hAnsi="Arial" w:cs="Arial"/>
          <w:sz w:val="22"/>
          <w:szCs w:val="22"/>
        </w:rPr>
        <w:t xml:space="preserve">). </w:t>
      </w:r>
    </w:p>
    <w:p w:rsidR="0004360C" w:rsidRPr="00210671" w:rsidRDefault="0004360C" w:rsidP="0004360C">
      <w:pPr>
        <w:ind w:left="720"/>
        <w:jc w:val="both"/>
        <w:rPr>
          <w:rFonts w:ascii="Arial" w:hAnsi="Arial" w:cs="Arial"/>
          <w:b/>
          <w:bCs/>
          <w:i/>
          <w:iCs/>
          <w:color w:val="00B0F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prazo para recebimento definitivo poderá ser excepcionalmente prorrogado, de forma justificada, por igual período, e após notificação formal à Detentora da Ata, quando houver necessidade de diligências para a aferição do atendimento das exigências contratuais.</w:t>
      </w:r>
    </w:p>
    <w:p w:rsidR="0004360C" w:rsidRPr="00210671" w:rsidRDefault="0004360C" w:rsidP="0004360C">
      <w:pPr>
        <w:ind w:left="720"/>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No caso de controvérsia sobre a execução do objeto, quanto à dimensão, qualidade e quantidade, deverá ser observado o teor do </w:t>
      </w:r>
      <w:hyperlink r:id="rId9" w:anchor="art143">
        <w:r w:rsidRPr="00210671">
          <w:rPr>
            <w:rFonts w:ascii="Arial" w:hAnsi="Arial" w:cs="Arial"/>
            <w:color w:val="000080"/>
            <w:sz w:val="22"/>
            <w:szCs w:val="22"/>
            <w:u w:val="single"/>
          </w:rPr>
          <w:t>art. 143 da Lei nº 14.133, de 2021</w:t>
        </w:r>
      </w:hyperlink>
      <w:r w:rsidRPr="00210671">
        <w:rPr>
          <w:rFonts w:ascii="Arial" w:hAnsi="Arial" w:cs="Arial"/>
          <w:sz w:val="22"/>
          <w:szCs w:val="22"/>
        </w:rPr>
        <w:t>, comunicando-se à empresa para emissão de Nota Fiscal no que se refere à parcela incontroversa da execução do objeto, para efeito de liquidação e pagamento.</w:t>
      </w:r>
    </w:p>
    <w:p w:rsidR="0004360C" w:rsidRPr="00210671" w:rsidRDefault="0004360C" w:rsidP="0004360C">
      <w:pPr>
        <w:ind w:left="720"/>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prazo para a solução, pela Detentora da Ata,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4360C" w:rsidRPr="00210671" w:rsidRDefault="0004360C" w:rsidP="0004360C">
      <w:pPr>
        <w:ind w:left="720"/>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O recebimento provisório ou definitivo não excluirá a responsabilidade civil pela solidez e pela segurança </w:t>
      </w:r>
      <w:proofErr w:type="gramStart"/>
      <w:r w:rsidRPr="00210671">
        <w:rPr>
          <w:rFonts w:ascii="Arial" w:hAnsi="Arial" w:cs="Arial"/>
          <w:sz w:val="22"/>
          <w:szCs w:val="22"/>
        </w:rPr>
        <w:t>do(</w:t>
      </w:r>
      <w:proofErr w:type="gramEnd"/>
      <w:r w:rsidRPr="00210671">
        <w:rPr>
          <w:rFonts w:ascii="Arial" w:hAnsi="Arial" w:cs="Arial"/>
          <w:sz w:val="22"/>
          <w:szCs w:val="22"/>
        </w:rPr>
        <w:t>s) produto(s) nem a responsabilidade ético-profissional pela perfeita execução do contrato.</w:t>
      </w:r>
    </w:p>
    <w:p w:rsidR="0004360C" w:rsidRPr="00210671" w:rsidRDefault="0004360C" w:rsidP="0004360C">
      <w:pPr>
        <w:ind w:left="720"/>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proofErr w:type="gramStart"/>
      <w:r w:rsidRPr="00210671">
        <w:rPr>
          <w:rFonts w:ascii="Arial" w:hAnsi="Arial" w:cs="Arial"/>
          <w:sz w:val="22"/>
          <w:szCs w:val="22"/>
        </w:rPr>
        <w:t>A(</w:t>
      </w:r>
      <w:proofErr w:type="gramEnd"/>
      <w:r w:rsidRPr="00210671">
        <w:rPr>
          <w:rFonts w:ascii="Arial" w:hAnsi="Arial" w:cs="Arial"/>
          <w:sz w:val="22"/>
          <w:szCs w:val="22"/>
        </w:rPr>
        <w:t>s) marca(s) do(s) produto(s) entregue(s) deverá(ao) estar indicada(s) no(s) próprio(s) produto(s) ou em sua(s) embalagem(</w:t>
      </w:r>
      <w:proofErr w:type="spellStart"/>
      <w:r w:rsidRPr="00210671">
        <w:rPr>
          <w:rFonts w:ascii="Arial" w:hAnsi="Arial" w:cs="Arial"/>
          <w:sz w:val="22"/>
          <w:szCs w:val="22"/>
        </w:rPr>
        <w:t>ns</w:t>
      </w:r>
      <w:proofErr w:type="spellEnd"/>
      <w:r w:rsidRPr="00210671">
        <w:rPr>
          <w:rFonts w:ascii="Arial" w:hAnsi="Arial" w:cs="Arial"/>
          <w:sz w:val="22"/>
          <w:szCs w:val="22"/>
        </w:rPr>
        <w:t>), visto que a ausência de identificação ocasionará a rejeição dos itens quando de sua entrega.</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b/>
          <w:bCs/>
          <w:sz w:val="22"/>
          <w:szCs w:val="22"/>
        </w:rPr>
      </w:pPr>
      <w:r w:rsidRPr="00210671">
        <w:rPr>
          <w:rFonts w:ascii="Arial" w:hAnsi="Arial" w:cs="Arial"/>
          <w:b/>
          <w:bCs/>
          <w:sz w:val="22"/>
          <w:szCs w:val="22"/>
        </w:rPr>
        <w:t>Liquidação</w:t>
      </w:r>
    </w:p>
    <w:p w:rsidR="0004360C" w:rsidRPr="00210671" w:rsidRDefault="0004360C" w:rsidP="0004360C">
      <w:pPr>
        <w:ind w:left="720"/>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A liquidação da despesa consiste na verificação do direito adquirido pelo credor, de acordo com a nota de empenho e do termo de contrato, este último quando presente na formalização do ajuste, para comprovação do respectivo crédito. </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Recebida a Nota Fiscal ou documento de cobrança equivalente, correrá o prazo de 10 (dez) dias úteis para fins de liquidação, prorrogáveis por igual período.</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2"/>
          <w:numId w:val="1"/>
        </w:numPr>
        <w:suppressAutoHyphens w:val="0"/>
        <w:ind w:hanging="87"/>
        <w:jc w:val="both"/>
        <w:rPr>
          <w:rFonts w:ascii="Arial" w:hAnsi="Arial" w:cs="Arial"/>
          <w:sz w:val="22"/>
          <w:szCs w:val="22"/>
        </w:rPr>
      </w:pPr>
      <w:r w:rsidRPr="00210671">
        <w:rPr>
          <w:rFonts w:ascii="Arial" w:hAnsi="Arial" w:cs="Arial"/>
          <w:sz w:val="22"/>
          <w:szCs w:val="22"/>
        </w:rPr>
        <w:t xml:space="preserve">O prazo de que trata o item anterior será reduzido à metade, mantendo-se a possibilidade de prorrogação, nos casos de despesas oriundas de contrato cujo valor total não ultrapasse o limite de que trata o </w:t>
      </w:r>
      <w:hyperlink r:id="rId10" w:anchor="art75">
        <w:r w:rsidRPr="00210671">
          <w:rPr>
            <w:rFonts w:ascii="Arial" w:hAnsi="Arial" w:cs="Arial"/>
            <w:color w:val="000080"/>
            <w:sz w:val="22"/>
            <w:szCs w:val="22"/>
            <w:u w:val="single"/>
          </w:rPr>
          <w:t>inciso II do art. 75 da Lei nº 14.133, de 2021</w:t>
        </w:r>
      </w:hyperlink>
      <w:r w:rsidRPr="00210671">
        <w:rPr>
          <w:rFonts w:ascii="Arial" w:hAnsi="Arial" w:cs="Arial"/>
          <w:sz w:val="22"/>
          <w:szCs w:val="22"/>
        </w:rPr>
        <w:t>.</w:t>
      </w:r>
    </w:p>
    <w:p w:rsidR="0004360C" w:rsidRPr="00210671" w:rsidRDefault="0004360C" w:rsidP="0004360C">
      <w:pPr>
        <w:ind w:left="1080"/>
        <w:jc w:val="both"/>
        <w:rPr>
          <w:rFonts w:ascii="Arial" w:hAnsi="Arial" w:cs="Arial"/>
          <w:i/>
          <w:i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Para fins de liquidação, o setor competente deverá verificar se a nota fiscal ou instrumento de cobrança equivalente apresentado expressa os elementos necessários e essenciais do documento, tais como: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2"/>
          <w:numId w:val="1"/>
        </w:numPr>
        <w:suppressAutoHyphens w:val="0"/>
        <w:ind w:hanging="87"/>
        <w:jc w:val="both"/>
        <w:rPr>
          <w:rFonts w:ascii="Arial" w:hAnsi="Arial" w:cs="Arial"/>
          <w:sz w:val="22"/>
          <w:szCs w:val="22"/>
        </w:rPr>
      </w:pPr>
      <w:proofErr w:type="gramStart"/>
      <w:r w:rsidRPr="00210671">
        <w:rPr>
          <w:rFonts w:ascii="Arial" w:hAnsi="Arial" w:cs="Arial"/>
          <w:sz w:val="22"/>
          <w:szCs w:val="22"/>
        </w:rPr>
        <w:t>a</w:t>
      </w:r>
      <w:proofErr w:type="gramEnd"/>
      <w:r w:rsidRPr="00210671">
        <w:rPr>
          <w:rFonts w:ascii="Arial" w:hAnsi="Arial" w:cs="Arial"/>
          <w:sz w:val="22"/>
          <w:szCs w:val="22"/>
        </w:rPr>
        <w:t xml:space="preserve"> data da emissão;</w:t>
      </w:r>
    </w:p>
    <w:p w:rsidR="0004360C" w:rsidRPr="00210671" w:rsidRDefault="0004360C" w:rsidP="0004360C">
      <w:pPr>
        <w:widowControl/>
        <w:numPr>
          <w:ilvl w:val="2"/>
          <w:numId w:val="1"/>
        </w:numPr>
        <w:suppressAutoHyphens w:val="0"/>
        <w:ind w:hanging="87"/>
        <w:jc w:val="both"/>
        <w:rPr>
          <w:rFonts w:ascii="Arial" w:hAnsi="Arial" w:cs="Arial"/>
          <w:sz w:val="22"/>
          <w:szCs w:val="22"/>
        </w:rPr>
      </w:pPr>
      <w:proofErr w:type="gramStart"/>
      <w:r w:rsidRPr="00210671">
        <w:rPr>
          <w:rFonts w:ascii="Arial" w:hAnsi="Arial" w:cs="Arial"/>
          <w:sz w:val="22"/>
          <w:szCs w:val="22"/>
        </w:rPr>
        <w:t>os</w:t>
      </w:r>
      <w:proofErr w:type="gramEnd"/>
      <w:r w:rsidRPr="00210671">
        <w:rPr>
          <w:rFonts w:ascii="Arial" w:hAnsi="Arial" w:cs="Arial"/>
          <w:sz w:val="22"/>
          <w:szCs w:val="22"/>
        </w:rPr>
        <w:t xml:space="preserve"> dados do contrato e do Órgão Gerenciador;</w:t>
      </w:r>
    </w:p>
    <w:p w:rsidR="0004360C" w:rsidRPr="00210671" w:rsidRDefault="0004360C" w:rsidP="0004360C">
      <w:pPr>
        <w:widowControl/>
        <w:numPr>
          <w:ilvl w:val="2"/>
          <w:numId w:val="1"/>
        </w:numPr>
        <w:suppressAutoHyphens w:val="0"/>
        <w:ind w:hanging="87"/>
        <w:jc w:val="both"/>
        <w:rPr>
          <w:rFonts w:ascii="Arial" w:hAnsi="Arial" w:cs="Arial"/>
          <w:sz w:val="22"/>
          <w:szCs w:val="22"/>
        </w:rPr>
      </w:pPr>
      <w:proofErr w:type="gramStart"/>
      <w:r w:rsidRPr="00210671">
        <w:rPr>
          <w:rFonts w:ascii="Arial" w:hAnsi="Arial" w:cs="Arial"/>
          <w:sz w:val="22"/>
          <w:szCs w:val="22"/>
        </w:rPr>
        <w:t>o</w:t>
      </w:r>
      <w:proofErr w:type="gramEnd"/>
      <w:r w:rsidRPr="00210671">
        <w:rPr>
          <w:rFonts w:ascii="Arial" w:hAnsi="Arial" w:cs="Arial"/>
          <w:sz w:val="22"/>
          <w:szCs w:val="22"/>
        </w:rPr>
        <w:t xml:space="preserve"> valor a pagar; e</w:t>
      </w:r>
    </w:p>
    <w:p w:rsidR="0004360C" w:rsidRPr="00210671" w:rsidRDefault="0004360C" w:rsidP="0004360C">
      <w:pPr>
        <w:widowControl/>
        <w:numPr>
          <w:ilvl w:val="2"/>
          <w:numId w:val="1"/>
        </w:numPr>
        <w:suppressAutoHyphens w:val="0"/>
        <w:ind w:hanging="87"/>
        <w:jc w:val="both"/>
        <w:rPr>
          <w:rFonts w:ascii="Arial" w:hAnsi="Arial" w:cs="Arial"/>
          <w:sz w:val="22"/>
          <w:szCs w:val="22"/>
        </w:rPr>
      </w:pPr>
      <w:proofErr w:type="gramStart"/>
      <w:r w:rsidRPr="00210671">
        <w:rPr>
          <w:rFonts w:ascii="Arial" w:hAnsi="Arial" w:cs="Arial"/>
          <w:sz w:val="22"/>
          <w:szCs w:val="22"/>
        </w:rPr>
        <w:t>eventual</w:t>
      </w:r>
      <w:proofErr w:type="gramEnd"/>
      <w:r w:rsidRPr="00210671">
        <w:rPr>
          <w:rFonts w:ascii="Arial" w:hAnsi="Arial" w:cs="Arial"/>
          <w:sz w:val="22"/>
          <w:szCs w:val="22"/>
        </w:rPr>
        <w:t xml:space="preserve"> destaque do valor de retenções tributárias cabíveis</w:t>
      </w: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Havendo erro na apresentação da nota fiscal ou instrumento de cobrança equivalente, ou circunstância que impeça a liquidação da despesa, esta ficará sobrestada até que a Detentora da Ata providencie as medidas saneadoras, reiniciando-se o prazo após a comprovação da regularização da situação, sem ônus ao Órgão Gerenciador;</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spacing w:line="276" w:lineRule="auto"/>
        <w:jc w:val="both"/>
        <w:rPr>
          <w:rFonts w:ascii="Arial" w:eastAsia="Liberation Serif" w:hAnsi="Arial" w:cs="Arial"/>
          <w:sz w:val="22"/>
          <w:szCs w:val="22"/>
        </w:rPr>
      </w:pPr>
      <w:r w:rsidRPr="00210671">
        <w:rPr>
          <w:rFonts w:ascii="Arial" w:hAnsi="Arial" w:cs="Arial"/>
          <w:sz w:val="22"/>
          <w:szCs w:val="22"/>
        </w:rPr>
        <w:t>A nota fiscal ou instrumento de cobrança equivalente deverá ser acompanhada da comprovação da regularidade fiscal, constatada por meio de consulta on-line ao Sistema de Cadastramento Unificado de Fornecedores - SICAF ou, alternativamente, mediante consulta aos sítios eletrônicos oficiais ou à documentação mencionada no art. 68 da Lei nº 14.133, de 2021, naquilo que for pertinente à contratação.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spacing w:line="276" w:lineRule="auto"/>
        <w:jc w:val="both"/>
        <w:rPr>
          <w:rFonts w:ascii="Arial" w:eastAsia="Liberation Serif" w:hAnsi="Arial" w:cs="Arial"/>
          <w:sz w:val="22"/>
          <w:szCs w:val="22"/>
        </w:rPr>
      </w:pPr>
      <w:r w:rsidRPr="00210671">
        <w:rPr>
          <w:rFonts w:ascii="Arial" w:hAnsi="Arial" w:cs="Arial"/>
          <w:sz w:val="22"/>
          <w:szCs w:val="22"/>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ind w:left="720"/>
        <w:jc w:val="both"/>
        <w:rPr>
          <w:rFonts w:ascii="Arial" w:hAnsi="Arial" w:cs="Arial"/>
          <w:b/>
          <w:bCs/>
          <w:sz w:val="22"/>
          <w:szCs w:val="22"/>
        </w:rPr>
      </w:pPr>
      <w:r w:rsidRPr="00210671">
        <w:rPr>
          <w:rFonts w:ascii="Arial" w:hAnsi="Arial" w:cs="Arial"/>
          <w:b/>
          <w:bCs/>
          <w:sz w:val="22"/>
          <w:szCs w:val="22"/>
        </w:rPr>
        <w:t>Prazo de pagamento</w:t>
      </w:r>
    </w:p>
    <w:p w:rsidR="0004360C" w:rsidRPr="00210671" w:rsidRDefault="0004360C" w:rsidP="0004360C">
      <w:pPr>
        <w:ind w:left="720"/>
        <w:jc w:val="both"/>
        <w:rPr>
          <w:rFonts w:ascii="Arial" w:hAnsi="Arial" w:cs="Arial"/>
          <w:b/>
          <w:bCs/>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lastRenderedPageBreak/>
        <w:t>O pagamento será efetuado no prazo de até 10 (dez) dias úteis contados da finalização da liquidação da despesa, reduzindo-se à metade nos casos de despesas oriundas de contrato cujo valor total não ultrapasse o limite de que trata o inciso II do art. 75 da Lei nº 14.133, de 2021.</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No caso de atraso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rsidR="0004360C" w:rsidRPr="00210671" w:rsidRDefault="0004360C" w:rsidP="0004360C">
      <w:pPr>
        <w:ind w:left="720"/>
        <w:rPr>
          <w:rFonts w:ascii="Arial" w:hAnsi="Arial" w:cs="Arial"/>
          <w:i/>
          <w:iCs/>
          <w:color w:val="FF0000"/>
          <w:sz w:val="22"/>
          <w:szCs w:val="22"/>
        </w:rPr>
      </w:pPr>
    </w:p>
    <w:p w:rsidR="0004360C" w:rsidRPr="00210671" w:rsidRDefault="0004360C" w:rsidP="0004360C">
      <w:pPr>
        <w:ind w:left="720"/>
        <w:jc w:val="both"/>
        <w:rPr>
          <w:rFonts w:ascii="Arial" w:hAnsi="Arial" w:cs="Arial"/>
          <w:sz w:val="22"/>
          <w:szCs w:val="22"/>
        </w:rPr>
      </w:pPr>
      <w:r w:rsidRPr="00210671">
        <w:rPr>
          <w:rFonts w:ascii="Arial" w:hAnsi="Arial" w:cs="Arial"/>
          <w:sz w:val="22"/>
          <w:szCs w:val="22"/>
        </w:rPr>
        <w:t>I = (TX/</w:t>
      </w:r>
      <w:proofErr w:type="gramStart"/>
      <w:r w:rsidRPr="00210671">
        <w:rPr>
          <w:rFonts w:ascii="Arial" w:hAnsi="Arial" w:cs="Arial"/>
          <w:sz w:val="22"/>
          <w:szCs w:val="22"/>
        </w:rPr>
        <w:t>100)/</w:t>
      </w:r>
      <w:proofErr w:type="gramEnd"/>
      <w:r w:rsidRPr="00210671">
        <w:rPr>
          <w:rFonts w:ascii="Arial" w:hAnsi="Arial" w:cs="Arial"/>
          <w:sz w:val="22"/>
          <w:szCs w:val="22"/>
        </w:rPr>
        <w:t xml:space="preserve">365 </w:t>
      </w:r>
    </w:p>
    <w:p w:rsidR="0004360C" w:rsidRPr="00210671" w:rsidRDefault="0004360C" w:rsidP="0004360C">
      <w:pPr>
        <w:ind w:left="720"/>
        <w:jc w:val="both"/>
        <w:rPr>
          <w:rFonts w:ascii="Arial" w:hAnsi="Arial" w:cs="Arial"/>
          <w:sz w:val="22"/>
          <w:szCs w:val="22"/>
        </w:rPr>
      </w:pPr>
      <w:r w:rsidRPr="00210671">
        <w:rPr>
          <w:rFonts w:ascii="Arial" w:hAnsi="Arial" w:cs="Arial"/>
          <w:sz w:val="22"/>
          <w:szCs w:val="22"/>
        </w:rPr>
        <w:t xml:space="preserve">EM = I x N x VP, </w:t>
      </w:r>
    </w:p>
    <w:p w:rsidR="0004360C" w:rsidRPr="00210671" w:rsidRDefault="0004360C" w:rsidP="0004360C">
      <w:pPr>
        <w:ind w:left="720"/>
        <w:jc w:val="both"/>
        <w:rPr>
          <w:rFonts w:ascii="Arial" w:hAnsi="Arial" w:cs="Arial"/>
          <w:sz w:val="22"/>
          <w:szCs w:val="22"/>
        </w:rPr>
      </w:pPr>
      <w:proofErr w:type="gramStart"/>
      <w:r w:rsidRPr="00210671">
        <w:rPr>
          <w:rFonts w:ascii="Arial" w:hAnsi="Arial" w:cs="Arial"/>
          <w:sz w:val="22"/>
          <w:szCs w:val="22"/>
        </w:rPr>
        <w:t>onde</w:t>
      </w:r>
      <w:proofErr w:type="gramEnd"/>
      <w:r w:rsidRPr="00210671">
        <w:rPr>
          <w:rFonts w:ascii="Arial" w:hAnsi="Arial" w:cs="Arial"/>
          <w:sz w:val="22"/>
          <w:szCs w:val="22"/>
        </w:rPr>
        <w:t xml:space="preserve">: I = índice de atualização financeira; </w:t>
      </w:r>
    </w:p>
    <w:p w:rsidR="0004360C" w:rsidRPr="00210671" w:rsidRDefault="0004360C" w:rsidP="0004360C">
      <w:pPr>
        <w:ind w:left="720"/>
        <w:jc w:val="both"/>
        <w:rPr>
          <w:rFonts w:ascii="Arial" w:hAnsi="Arial" w:cs="Arial"/>
          <w:sz w:val="22"/>
          <w:szCs w:val="22"/>
        </w:rPr>
      </w:pPr>
      <w:r w:rsidRPr="00210671">
        <w:rPr>
          <w:rFonts w:ascii="Arial" w:hAnsi="Arial" w:cs="Arial"/>
          <w:sz w:val="22"/>
          <w:szCs w:val="22"/>
        </w:rPr>
        <w:t xml:space="preserve">TX = Percentual da taxa de juros de mora anual; </w:t>
      </w:r>
    </w:p>
    <w:p w:rsidR="0004360C" w:rsidRPr="00210671" w:rsidRDefault="0004360C" w:rsidP="0004360C">
      <w:pPr>
        <w:ind w:left="720"/>
        <w:jc w:val="both"/>
        <w:rPr>
          <w:rFonts w:ascii="Arial" w:hAnsi="Arial" w:cs="Arial"/>
          <w:sz w:val="22"/>
          <w:szCs w:val="22"/>
        </w:rPr>
      </w:pPr>
      <w:r w:rsidRPr="00210671">
        <w:rPr>
          <w:rFonts w:ascii="Arial" w:hAnsi="Arial" w:cs="Arial"/>
          <w:sz w:val="22"/>
          <w:szCs w:val="22"/>
        </w:rPr>
        <w:t xml:space="preserve">EM = Encargos moratórios; </w:t>
      </w:r>
    </w:p>
    <w:p w:rsidR="0004360C" w:rsidRPr="00210671" w:rsidRDefault="0004360C" w:rsidP="0004360C">
      <w:pPr>
        <w:ind w:left="720"/>
        <w:jc w:val="both"/>
        <w:rPr>
          <w:rFonts w:ascii="Arial" w:hAnsi="Arial" w:cs="Arial"/>
          <w:sz w:val="22"/>
          <w:szCs w:val="22"/>
        </w:rPr>
      </w:pPr>
      <w:r w:rsidRPr="00210671">
        <w:rPr>
          <w:rFonts w:ascii="Arial" w:hAnsi="Arial" w:cs="Arial"/>
          <w:sz w:val="22"/>
          <w:szCs w:val="22"/>
        </w:rPr>
        <w:t xml:space="preserve">N = Número de dias entre a data prevista para o pagamento e a do efetivo pagamento; e </w:t>
      </w:r>
    </w:p>
    <w:p w:rsidR="0004360C" w:rsidRPr="00210671" w:rsidRDefault="0004360C" w:rsidP="0004360C">
      <w:pPr>
        <w:ind w:left="720"/>
        <w:jc w:val="both"/>
        <w:rPr>
          <w:rFonts w:ascii="Arial" w:hAnsi="Arial" w:cs="Arial"/>
          <w:sz w:val="22"/>
          <w:szCs w:val="22"/>
        </w:rPr>
      </w:pPr>
      <w:r w:rsidRPr="00210671">
        <w:rPr>
          <w:rFonts w:ascii="Arial" w:hAnsi="Arial" w:cs="Arial"/>
          <w:sz w:val="22"/>
          <w:szCs w:val="22"/>
        </w:rPr>
        <w:t>VP = Valor da parcela em atraso.</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b/>
          <w:bCs/>
          <w:sz w:val="22"/>
          <w:szCs w:val="22"/>
        </w:rPr>
      </w:pPr>
    </w:p>
    <w:p w:rsidR="0004360C" w:rsidRPr="00210671" w:rsidRDefault="0004360C" w:rsidP="0004360C">
      <w:pPr>
        <w:ind w:left="720"/>
        <w:jc w:val="both"/>
        <w:rPr>
          <w:rFonts w:ascii="Arial" w:hAnsi="Arial" w:cs="Arial"/>
          <w:b/>
          <w:bCs/>
          <w:sz w:val="22"/>
          <w:szCs w:val="22"/>
        </w:rPr>
      </w:pPr>
      <w:r w:rsidRPr="00210671">
        <w:rPr>
          <w:rFonts w:ascii="Arial" w:hAnsi="Arial" w:cs="Arial"/>
          <w:b/>
          <w:bCs/>
          <w:sz w:val="22"/>
          <w:szCs w:val="22"/>
        </w:rPr>
        <w:t>Forma de pagamento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pagamento será realizado por meio de ordem bancária, para crédito em instituição financeira, agência e conta corrente indicados pela Detentora da Ata.</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Será considerada data do pagamento o dia em que constar como emitida a ordem bancária para pagamento.</w:t>
      </w:r>
    </w:p>
    <w:p w:rsidR="0004360C" w:rsidRPr="00210671" w:rsidRDefault="0004360C" w:rsidP="0004360C">
      <w:pPr>
        <w:ind w:left="720"/>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Quando do pagamento, será efetuada a retenção tributária prevista na legislação aplicável</w:t>
      </w:r>
    </w:p>
    <w:p w:rsidR="0004360C" w:rsidRPr="00210671" w:rsidRDefault="0004360C" w:rsidP="0004360C">
      <w:pPr>
        <w:widowControl/>
        <w:numPr>
          <w:ilvl w:val="2"/>
          <w:numId w:val="1"/>
        </w:numPr>
        <w:suppressAutoHyphens w:val="0"/>
        <w:ind w:hanging="87"/>
        <w:jc w:val="both"/>
        <w:rPr>
          <w:rFonts w:ascii="Arial" w:hAnsi="Arial" w:cs="Arial"/>
          <w:sz w:val="22"/>
          <w:szCs w:val="22"/>
        </w:rPr>
      </w:pPr>
      <w:r w:rsidRPr="00210671">
        <w:rPr>
          <w:rFonts w:ascii="Arial" w:hAnsi="Arial" w:cs="Arial"/>
          <w:sz w:val="22"/>
          <w:szCs w:val="22"/>
        </w:rPr>
        <w:t>Independentemente do percentual de tributo inserido na planilha, quando houver, serão retidos na fonte, quando da realização do pagamento, os percentuais estabelecidos na legislação vigente.</w:t>
      </w:r>
    </w:p>
    <w:p w:rsidR="0004360C" w:rsidRPr="00210671" w:rsidRDefault="0004360C" w:rsidP="0004360C">
      <w:pPr>
        <w:ind w:left="108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A Detentora da Ata regularmente optante pelo Simples Nacional, nos termos da </w:t>
      </w:r>
      <w:hyperlink r:id="rId11">
        <w:r w:rsidRPr="00210671">
          <w:rPr>
            <w:rFonts w:ascii="Arial" w:hAnsi="Arial" w:cs="Arial"/>
            <w:color w:val="000080"/>
            <w:sz w:val="22"/>
            <w:szCs w:val="22"/>
            <w:u w:val="single"/>
          </w:rPr>
          <w:t>Lei Complementar nº 123, de 2006</w:t>
        </w:r>
      </w:hyperlink>
      <w:r w:rsidRPr="00210671">
        <w:rPr>
          <w:rFonts w:ascii="Arial" w:hAnsi="Arial" w:cs="Arial"/>
          <w:sz w:val="22"/>
          <w:szCs w:val="22"/>
        </w:rPr>
        <w:t xml:space="preserve">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t xml:space="preserve">FORMA E CRITÉRIOS DE SELEÇÃO DO FORNECEDOR E FORMA DE FORNECIMENTO (Art. 6º, XXIII, alínea “h” da Lei nº 14.133/21) </w:t>
      </w: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b/>
          <w:bCs/>
          <w:i/>
          <w:iCs/>
          <w:color w:val="FF0000"/>
          <w:sz w:val="22"/>
          <w:szCs w:val="22"/>
        </w:rPr>
      </w:pPr>
      <w:r w:rsidRPr="00210671">
        <w:rPr>
          <w:rFonts w:ascii="Arial" w:hAnsi="Arial" w:cs="Arial"/>
          <w:b/>
          <w:bCs/>
          <w:sz w:val="22"/>
          <w:szCs w:val="22"/>
        </w:rPr>
        <w:t xml:space="preserve">Forma de seleção e critério de julgamento da proposta </w:t>
      </w:r>
    </w:p>
    <w:p w:rsidR="0004360C" w:rsidRPr="00210671" w:rsidRDefault="0004360C" w:rsidP="0004360C">
      <w:pPr>
        <w:jc w:val="both"/>
        <w:rPr>
          <w:rFonts w:ascii="Arial" w:hAnsi="Arial" w:cs="Arial"/>
          <w:b/>
          <w:bCs/>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O fornecedor será selecionado por meio da realização de procedimento de LICITAÇÃO, na modalidade PREGÃO, sob a forma ELETRÔNICA, com adoção do critério de julgamento pelo MENOR PREÇO </w:t>
      </w:r>
      <w:r w:rsidRPr="0092442D">
        <w:rPr>
          <w:rFonts w:ascii="Arial" w:hAnsi="Arial" w:cs="Arial"/>
          <w:sz w:val="22"/>
          <w:szCs w:val="22"/>
        </w:rPr>
        <w:t>UNITÁRIO DO ITEM ÚNICO.</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Forma de fornecimento</w:t>
      </w:r>
    </w:p>
    <w:p w:rsidR="0004360C" w:rsidRPr="00210671" w:rsidRDefault="0004360C" w:rsidP="0004360C">
      <w:pPr>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O fornecimento do objeto poderá ser parcelado ou solicitado de uma única vez, conforme disposto no item 1.1.</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jc w:val="both"/>
        <w:rPr>
          <w:rFonts w:ascii="Arial" w:hAnsi="Arial" w:cs="Arial"/>
          <w:b/>
          <w:bCs/>
          <w:sz w:val="22"/>
          <w:szCs w:val="22"/>
        </w:rPr>
      </w:pPr>
      <w:r w:rsidRPr="00210671">
        <w:rPr>
          <w:rFonts w:ascii="Arial" w:hAnsi="Arial" w:cs="Arial"/>
          <w:b/>
          <w:bCs/>
          <w:sz w:val="22"/>
          <w:szCs w:val="22"/>
        </w:rPr>
        <w:t>Exigências de habilitação</w:t>
      </w:r>
    </w:p>
    <w:p w:rsidR="0004360C" w:rsidRPr="00210671" w:rsidRDefault="0004360C" w:rsidP="0004360C">
      <w:pPr>
        <w:jc w:val="both"/>
        <w:rPr>
          <w:rFonts w:ascii="Arial" w:hAnsi="Arial" w:cs="Arial"/>
          <w:b/>
          <w:bCs/>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Para fins de habilitação jurídica, fiscal, social, trabalhista e econômico-financeira, as exigências e demais condições, quando forem necessárias, estarão estabelecidas no Edital.</w:t>
      </w: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t>ESTIMATIVAS DO VALOR DA CONTRATAÇÃO (Art. 6º, XXIII, alínea “i” da Lei nº 14.133/21)</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O custo estimado total da contratação é de </w:t>
      </w:r>
      <w:r w:rsidRPr="00210671">
        <w:rPr>
          <w:rFonts w:ascii="Arial" w:hAnsi="Arial" w:cs="Arial"/>
          <w:b/>
          <w:bCs/>
          <w:sz w:val="22"/>
          <w:szCs w:val="22"/>
        </w:rPr>
        <w:t xml:space="preserve">R$ </w:t>
      </w:r>
      <w:r>
        <w:rPr>
          <w:rFonts w:ascii="Arial" w:hAnsi="Arial" w:cs="Arial"/>
          <w:b/>
          <w:bCs/>
          <w:sz w:val="22"/>
          <w:szCs w:val="22"/>
        </w:rPr>
        <w:t>7.934,50 (sete mil novecentos e trinta e quatro reais e cinquenta centavos)</w:t>
      </w:r>
      <w:r w:rsidRPr="00210671">
        <w:rPr>
          <w:rFonts w:ascii="Arial" w:hAnsi="Arial" w:cs="Arial"/>
          <w:b/>
          <w:bCs/>
          <w:sz w:val="22"/>
          <w:szCs w:val="22"/>
        </w:rPr>
        <w:t>,</w:t>
      </w:r>
      <w:r w:rsidRPr="00210671">
        <w:rPr>
          <w:rFonts w:ascii="Arial" w:hAnsi="Arial" w:cs="Arial"/>
          <w:sz w:val="22"/>
          <w:szCs w:val="22"/>
        </w:rPr>
        <w:t xml:space="preserve"> conforme custos unitários apostos na tabela da cláusula 1.</w:t>
      </w:r>
    </w:p>
    <w:p w:rsidR="0004360C" w:rsidRPr="00210671" w:rsidRDefault="0004360C" w:rsidP="0004360C">
      <w:pPr>
        <w:ind w:left="720"/>
        <w:jc w:val="both"/>
        <w:rPr>
          <w:rFonts w:ascii="Arial" w:hAnsi="Arial" w:cs="Arial"/>
          <w:i/>
          <w:iCs/>
          <w:color w:val="FF0000"/>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 xml:space="preserve">Os preços registrados poderão ser alterados ou atualizados em decorrência de eventual redução dos preços praticados no mercado ou de fato que eleve o custo </w:t>
      </w:r>
      <w:proofErr w:type="gramStart"/>
      <w:r w:rsidRPr="00210671">
        <w:rPr>
          <w:rFonts w:ascii="Arial" w:hAnsi="Arial" w:cs="Arial"/>
          <w:sz w:val="22"/>
          <w:szCs w:val="22"/>
        </w:rPr>
        <w:t>do(</w:t>
      </w:r>
      <w:proofErr w:type="gramEnd"/>
      <w:r w:rsidRPr="00210671">
        <w:rPr>
          <w:rFonts w:ascii="Arial" w:hAnsi="Arial" w:cs="Arial"/>
          <w:sz w:val="22"/>
          <w:szCs w:val="22"/>
        </w:rPr>
        <w:t>s) produto(s), da(s) obra(s) ou do(s) serviço(s) registrado(s), nas seguintes situações, desde que devidamente comprovadas:</w:t>
      </w: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2"/>
          <w:numId w:val="1"/>
        </w:numPr>
        <w:suppressAutoHyphens w:val="0"/>
        <w:ind w:hanging="229"/>
        <w:jc w:val="both"/>
        <w:rPr>
          <w:rFonts w:ascii="Arial" w:hAnsi="Arial" w:cs="Arial"/>
          <w:sz w:val="22"/>
          <w:szCs w:val="22"/>
        </w:rPr>
      </w:pPr>
      <w:r w:rsidRPr="00210671">
        <w:rPr>
          <w:rFonts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do disposto na a</w:t>
      </w:r>
      <w:hyperlink r:id="rId12" w:anchor="art124iid">
        <w:r w:rsidRPr="00210671">
          <w:rPr>
            <w:rFonts w:ascii="Arial" w:hAnsi="Arial" w:cs="Arial"/>
            <w:sz w:val="22"/>
            <w:szCs w:val="22"/>
            <w:u w:val="single"/>
          </w:rPr>
          <w:t>línea “d” do inciso II do caput do art. 124 da Lei nº 14.133, de 2021;</w:t>
        </w:r>
      </w:hyperlink>
    </w:p>
    <w:p w:rsidR="0004360C" w:rsidRPr="00210671" w:rsidRDefault="0004360C" w:rsidP="0004360C">
      <w:pPr>
        <w:ind w:left="1080" w:hanging="229"/>
        <w:jc w:val="both"/>
        <w:rPr>
          <w:rFonts w:ascii="Arial" w:hAnsi="Arial" w:cs="Arial"/>
          <w:sz w:val="22"/>
          <w:szCs w:val="22"/>
        </w:rPr>
      </w:pPr>
    </w:p>
    <w:p w:rsidR="0004360C" w:rsidRPr="00210671" w:rsidRDefault="0004360C" w:rsidP="0004360C">
      <w:pPr>
        <w:widowControl/>
        <w:numPr>
          <w:ilvl w:val="2"/>
          <w:numId w:val="1"/>
        </w:numPr>
        <w:suppressAutoHyphens w:val="0"/>
        <w:ind w:hanging="229"/>
        <w:jc w:val="both"/>
        <w:rPr>
          <w:rFonts w:ascii="Arial" w:hAnsi="Arial" w:cs="Arial"/>
          <w:sz w:val="22"/>
          <w:szCs w:val="22"/>
        </w:rPr>
      </w:pPr>
      <w:proofErr w:type="gramStart"/>
      <w:r w:rsidRPr="00210671">
        <w:rPr>
          <w:rFonts w:ascii="Arial" w:hAnsi="Arial" w:cs="Arial"/>
          <w:sz w:val="22"/>
          <w:szCs w:val="22"/>
        </w:rPr>
        <w:t>em</w:t>
      </w:r>
      <w:proofErr w:type="gramEnd"/>
      <w:r w:rsidRPr="00210671">
        <w:rPr>
          <w:rFonts w:ascii="Arial" w:hAnsi="Arial" w:cs="Arial"/>
          <w:sz w:val="22"/>
          <w:szCs w:val="22"/>
        </w:rPr>
        <w:t xml:space="preserve"> caso de criação, alteração ou extinção de quaisquer tributos ou encargos legais ou superveniência de disposições legais, com comprovada repercussão sobre os preços registrados;</w:t>
      </w:r>
    </w:p>
    <w:p w:rsidR="0004360C" w:rsidRPr="00210671" w:rsidRDefault="0004360C" w:rsidP="0004360C">
      <w:pPr>
        <w:ind w:left="720" w:hanging="229"/>
        <w:rPr>
          <w:rFonts w:ascii="Arial" w:hAnsi="Arial" w:cs="Arial"/>
          <w:sz w:val="22"/>
          <w:szCs w:val="22"/>
        </w:rPr>
      </w:pPr>
    </w:p>
    <w:p w:rsidR="0004360C" w:rsidRPr="00210671" w:rsidRDefault="0004360C" w:rsidP="0004360C">
      <w:pPr>
        <w:widowControl/>
        <w:numPr>
          <w:ilvl w:val="2"/>
          <w:numId w:val="1"/>
        </w:numPr>
        <w:suppressAutoHyphens w:val="0"/>
        <w:ind w:hanging="229"/>
        <w:jc w:val="both"/>
        <w:rPr>
          <w:rFonts w:ascii="Arial" w:hAnsi="Arial" w:cs="Arial"/>
          <w:sz w:val="22"/>
          <w:szCs w:val="22"/>
        </w:rPr>
      </w:pPr>
      <w:proofErr w:type="gramStart"/>
      <w:r w:rsidRPr="00210671">
        <w:rPr>
          <w:rFonts w:ascii="Arial" w:hAnsi="Arial" w:cs="Arial"/>
          <w:sz w:val="22"/>
          <w:szCs w:val="22"/>
        </w:rPr>
        <w:t>serão</w:t>
      </w:r>
      <w:proofErr w:type="gramEnd"/>
      <w:r w:rsidRPr="00210671">
        <w:rPr>
          <w:rFonts w:ascii="Arial" w:hAnsi="Arial" w:cs="Arial"/>
          <w:sz w:val="22"/>
          <w:szCs w:val="22"/>
        </w:rPr>
        <w:t xml:space="preserve"> reajustados os preços registrados, respeitada a contagem da anualidade e o índice previsto para a contratação;</w:t>
      </w: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0"/>
          <w:numId w:val="1"/>
        </w:numPr>
        <w:suppressAutoHyphens w:val="0"/>
        <w:jc w:val="both"/>
        <w:rPr>
          <w:rFonts w:ascii="Arial" w:hAnsi="Arial" w:cs="Arial"/>
          <w:b/>
          <w:bCs/>
          <w:sz w:val="22"/>
          <w:szCs w:val="22"/>
        </w:rPr>
      </w:pPr>
      <w:r w:rsidRPr="00210671">
        <w:rPr>
          <w:rFonts w:ascii="Arial" w:hAnsi="Arial" w:cs="Arial"/>
          <w:b/>
          <w:bCs/>
          <w:sz w:val="22"/>
          <w:szCs w:val="22"/>
        </w:rPr>
        <w:t>ADEQUAÇÃO ORÇAMENTÁRIA (Art. 6º, XXIII, alínea “j” da Lei nº 14.133/21)</w:t>
      </w:r>
    </w:p>
    <w:p w:rsidR="0004360C" w:rsidRPr="00210671" w:rsidRDefault="0004360C" w:rsidP="0004360C">
      <w:pPr>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As despesas decorrentes da presente contratação correrão à conta de recursos específicos consignados no Orçamento Geral da União.</w:t>
      </w:r>
    </w:p>
    <w:p w:rsidR="0004360C" w:rsidRPr="00210671" w:rsidRDefault="0004360C" w:rsidP="0004360C">
      <w:pPr>
        <w:ind w:left="720"/>
        <w:jc w:val="both"/>
        <w:rPr>
          <w:rFonts w:ascii="Arial" w:hAnsi="Arial" w:cs="Arial"/>
          <w:sz w:val="22"/>
          <w:szCs w:val="22"/>
        </w:rPr>
      </w:pPr>
    </w:p>
    <w:p w:rsidR="0004360C" w:rsidRPr="00210671" w:rsidRDefault="0004360C" w:rsidP="0004360C">
      <w:pPr>
        <w:widowControl/>
        <w:numPr>
          <w:ilvl w:val="1"/>
          <w:numId w:val="1"/>
        </w:numPr>
        <w:suppressAutoHyphens w:val="0"/>
        <w:jc w:val="both"/>
        <w:rPr>
          <w:rFonts w:ascii="Arial" w:hAnsi="Arial" w:cs="Arial"/>
          <w:sz w:val="22"/>
          <w:szCs w:val="22"/>
        </w:rPr>
      </w:pPr>
      <w:r w:rsidRPr="00210671">
        <w:rPr>
          <w:rFonts w:ascii="Arial" w:hAnsi="Arial" w:cs="Arial"/>
          <w:sz w:val="22"/>
          <w:szCs w:val="22"/>
        </w:rPr>
        <w:t>A dotação orçamentária encontra-se consignada no Edital.</w:t>
      </w:r>
    </w:p>
    <w:p w:rsidR="009B2B04" w:rsidRDefault="009B2B04"/>
    <w:sectPr w:rsidR="009B2B0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324E3A"/>
    <w:multiLevelType w:val="multilevel"/>
    <w:tmpl w:val="A052DA4A"/>
    <w:lvl w:ilvl="0">
      <w:start w:val="1"/>
      <w:numFmt w:val="decimal"/>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1" w15:restartNumberingAfterBreak="0">
    <w:nsid w:val="77CF1A1F"/>
    <w:multiLevelType w:val="multilevel"/>
    <w:tmpl w:val="936CFF68"/>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60C"/>
    <w:rsid w:val="0004360C"/>
    <w:rsid w:val="001F5FC6"/>
    <w:rsid w:val="009B2B04"/>
    <w:rsid w:val="00CD44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1F41BD-2702-419F-B545-95C32B6B0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60C"/>
    <w:pPr>
      <w:widowControl w:val="0"/>
      <w:suppressAutoHyphens/>
      <w:spacing w:after="0" w:line="240" w:lineRule="auto"/>
    </w:pPr>
    <w:rPr>
      <w:rFonts w:ascii="Liberation Serif" w:eastAsia="SimSun" w:hAnsi="Liberation Serif" w:cs="Mangal"/>
      <w:kern w:val="1"/>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cebimento@tre-sp.jus.br" TargetMode="External"/><Relationship Id="rId1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3792</Words>
  <Characters>20483</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24227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IVAN AZEVEDO DE CARVALHO JUNIOR</dc:creator>
  <cp:keywords/>
  <dc:description/>
  <cp:lastModifiedBy>JOSÉ IVAN AZEVEDO DE CARVALHO JUNIOR</cp:lastModifiedBy>
  <cp:revision>1</cp:revision>
  <dcterms:created xsi:type="dcterms:W3CDTF">2026-07-29T17:42:00Z</dcterms:created>
  <dcterms:modified xsi:type="dcterms:W3CDTF">2026-07-29T17:42:00Z</dcterms:modified>
</cp:coreProperties>
</file>