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du wp14">
  <w:body>
    <!-- Modified by docx4j 11.1.0 (Apache licensed) using REFERENCE JAXB in Oracle Java 11.0.21 on Linux -->
    <w:p w:rsidRPr="0002664E" w:rsidR="00BD395D" w:rsidP="00BD395D" w:rsidRDefault="00BD395D" w14:paraId="5FF7E53A" w14:textId="77777777">
      <w:pPr>
        <w:pStyle w:val="Normal0"/>
        <w:jc w:val="center"/>
        <w:rPr>
          <w:rFonts w:eastAsia="Calibri" w:cs="Arial"/>
          <w:b/>
          <w:sz w:val="20"/>
          <w:u w:val="single"/>
        </w:rPr>
      </w:pPr>
      <w:r w:rsidRPr="0002664E">
        <w:rPr>
          <w:rFonts w:eastAsia="Calibri" w:cs="Arial"/>
          <w:b/>
          <w:sz w:val="20"/>
          <w:u w:val="single"/>
        </w:rPr>
        <w:t>TERMO DE HOMOLOGAÇÃO</w:t>
      </w:r>
      <w:r w:rsidR="0002664E">
        <w:rPr>
          <w:rFonts w:eastAsia="Calibri" w:cs="Arial"/>
          <w:b/>
          <w:sz w:val="20"/>
          <w:u w:val="single"/>
        </w:rPr>
        <w:t xml:space="preserve"> E ADJU</w:t>
      </w:r>
      <w:r w:rsidR="00E64C18">
        <w:rPr>
          <w:rFonts w:eastAsia="Calibri" w:cs="Arial"/>
          <w:b/>
          <w:sz w:val="20"/>
          <w:u w:val="single"/>
        </w:rPr>
        <w:t>DI</w:t>
      </w:r>
      <w:r w:rsidR="0002664E">
        <w:rPr>
          <w:rFonts w:eastAsia="Calibri" w:cs="Arial"/>
          <w:b/>
          <w:sz w:val="20"/>
          <w:u w:val="single"/>
        </w:rPr>
        <w:t>CAÇÃO</w:t>
      </w:r>
      <w:r w:rsidRPr="0002664E">
        <w:rPr>
          <w:rFonts w:eastAsia="Calibri" w:cs="Arial"/>
          <w:b/>
          <w:sz w:val="20"/>
          <w:u w:val="single"/>
        </w:rPr>
        <w:t xml:space="preserve"> DE PROCESSO LICITATÓRIO</w:t>
      </w:r>
    </w:p>
    <w:p w:rsidRPr="0002664E" w:rsidR="00BD395D" w:rsidP="00BD395D" w:rsidRDefault="00BD395D" w14:paraId="4421DE14" w14:textId="77777777">
      <w:pPr>
        <w:pStyle w:val="Normal0"/>
        <w:jc w:val="center"/>
        <w:rPr>
          <w:rFonts w:eastAsia="Calibri" w:cs="Arial"/>
          <w:b/>
          <w:sz w:val="20"/>
          <w:u w:val="single"/>
        </w:rPr>
      </w:pPr>
    </w:p>
    <w:p w:rsidRPr="0002664E" w:rsidR="00BD395D" w:rsidP="00BD395D" w:rsidRDefault="00BD395D" w14:paraId="62517058" w14:textId="77777777">
      <w:pPr>
        <w:pStyle w:val="Normal0"/>
        <w:jc w:val="center"/>
        <w:rPr>
          <w:rFonts w:eastAsia="Calibri" w:cs="Arial"/>
          <w:sz w:val="20"/>
        </w:rPr>
      </w:pPr>
    </w:p>
    <w:p w:rsidRPr="0002664E" w:rsidR="00BD395D" w:rsidP="00BD395D" w:rsidRDefault="00BD395D" w14:paraId="694FB9F5" w14:textId="44D62BA6">
      <w:pPr>
        <w:pStyle w:val="Normal0"/>
        <w:jc w:val="both"/>
        <w:rPr>
          <w:rFonts w:eastAsia="Calibri" w:cs="Arial"/>
          <w:sz w:val="20"/>
        </w:rPr>
      </w:pPr>
      <w:r w:rsidRPr="0002664E">
        <w:rPr>
          <w:rFonts w:eastAsia="Calibri" w:cs="Arial"/>
          <w:sz w:val="20"/>
        </w:rPr>
        <w:t xml:space="preserve">O Diretor Geral, </w:t>
      </w:r>
      <w:r w:rsidRPr="00897468" w:rsidR="00897468">
        <w:rPr>
          <w:rFonts w:eastAsia="Calibri" w:cs="Arial"/>
          <w:sz w:val="20"/>
        </w:rPr>
        <w:t>ALEXANDRE GUISLOTE MOTTA</w:t>
      </w:r>
      <w:r w:rsidR="00897468">
        <w:rPr>
          <w:rFonts w:eastAsia="Calibri" w:cs="Arial"/>
          <w:sz w:val="20"/>
        </w:rPr>
        <w:t xml:space="preserve">, </w:t>
      </w:r>
      <w:r w:rsidRPr="0002664E">
        <w:rPr>
          <w:rFonts w:eastAsia="Calibri" w:cs="Arial"/>
          <w:sz w:val="20"/>
        </w:rPr>
        <w:t>no uso das atribuições que lhe são conferidas pela legislação em v</w:t>
      </w:r>
      <w:r w:rsidR="00B31ACE">
        <w:rPr>
          <w:rFonts w:eastAsia="Calibri" w:cs="Arial"/>
          <w:sz w:val="20"/>
        </w:rPr>
        <w:t>i</w:t>
      </w:r>
      <w:r w:rsidRPr="0002664E">
        <w:rPr>
          <w:rFonts w:eastAsia="Calibri" w:cs="Arial"/>
          <w:sz w:val="20"/>
        </w:rPr>
        <w:t xml:space="preserve">gor, </w:t>
      </w:r>
      <w:r w:rsidR="00B31ACE">
        <w:rPr>
          <w:rFonts w:eastAsia="Calibri" w:cs="Arial"/>
          <w:sz w:val="20"/>
        </w:rPr>
        <w:t>especialmente pela Lei nº.</w:t>
      </w:r>
      <w:r w:rsidRPr="0002664E">
        <w:rPr>
          <w:rFonts w:eastAsia="Calibri" w:cs="Arial"/>
          <w:sz w:val="20"/>
        </w:rPr>
        <w:t xml:space="preserve"> </w:t>
      </w:r>
      <w:r w:rsidR="00691B8E">
        <w:rPr>
          <w:rFonts w:eastAsia="Calibri" w:cs="Arial"/>
          <w:sz w:val="20"/>
        </w:rPr>
        <w:t>14.133/2021</w:t>
      </w:r>
      <w:r w:rsidR="00586ADA">
        <w:rPr>
          <w:rFonts w:eastAsia="Calibri" w:cs="Arial"/>
          <w:sz w:val="20"/>
        </w:rPr>
        <w:t xml:space="preserve"> </w:t>
      </w:r>
      <w:r w:rsidRPr="0002664E">
        <w:rPr>
          <w:rFonts w:eastAsia="Calibri" w:cs="Arial"/>
          <w:sz w:val="20"/>
        </w:rPr>
        <w:t>e alterações p</w:t>
      </w:r>
      <w:r w:rsidR="00B31ACE">
        <w:rPr>
          <w:rFonts w:eastAsia="Calibri" w:cs="Arial"/>
          <w:sz w:val="20"/>
        </w:rPr>
        <w:t>o</w:t>
      </w:r>
      <w:r w:rsidRPr="0002664E">
        <w:rPr>
          <w:rFonts w:eastAsia="Calibri" w:cs="Arial"/>
          <w:sz w:val="20"/>
        </w:rPr>
        <w:t xml:space="preserve">steriores, </w:t>
      </w:r>
      <w:r w:rsidR="00897468">
        <w:rPr>
          <w:rFonts w:eastAsia="Calibri" w:cs="Arial"/>
          <w:sz w:val="20"/>
        </w:rPr>
        <w:t>à</w:t>
      </w:r>
      <w:r w:rsidRPr="0002664E">
        <w:rPr>
          <w:rFonts w:eastAsia="Calibri" w:cs="Arial"/>
          <w:sz w:val="20"/>
        </w:rPr>
        <w:t xml:space="preserve"> vista do parecer conclusivo exarado </w:t>
      </w:r>
      <w:r w:rsidRPr="0002664E" w:rsidR="000B1898">
        <w:rPr>
          <w:rFonts w:eastAsia="Calibri" w:cs="Arial"/>
          <w:sz w:val="20"/>
        </w:rPr>
        <w:t>pelo(a) Pregoeiro(a)</w:t>
      </w:r>
      <w:r w:rsidRPr="0002664E">
        <w:rPr>
          <w:rFonts w:eastAsia="Calibri" w:cs="Arial"/>
          <w:sz w:val="20"/>
        </w:rPr>
        <w:t>, resolve:</w:t>
      </w:r>
    </w:p>
    <w:p w:rsidRPr="0002664E" w:rsidR="00BD395D" w:rsidP="00BD395D" w:rsidRDefault="00BD395D" w14:paraId="329DCB9D" w14:textId="77777777">
      <w:pPr>
        <w:pStyle w:val="Normal0"/>
        <w:jc w:val="both"/>
        <w:rPr>
          <w:rFonts w:eastAsia="Calibri" w:cs="Arial"/>
          <w:sz w:val="20"/>
        </w:rPr>
      </w:pPr>
    </w:p>
    <w:p w:rsidRPr="0002664E" w:rsidR="00BD395D" w:rsidP="00BD395D" w:rsidRDefault="00BD395D" w14:paraId="6A99172E" w14:textId="77777777">
      <w:pPr>
        <w:pStyle w:val="Normal0"/>
        <w:jc w:val="both"/>
        <w:rPr>
          <w:rFonts w:eastAsia="Calibri" w:cs="Arial"/>
          <w:sz w:val="20"/>
        </w:rPr>
      </w:pPr>
      <w:r w:rsidRPr="0002664E">
        <w:rPr>
          <w:rFonts w:eastAsia="Calibri" w:cs="Arial"/>
          <w:sz w:val="20"/>
        </w:rPr>
        <w:t>01 - HOMOLOGAR E ADJUDICAR</w:t>
      </w:r>
      <w:r w:rsidR="00443306">
        <w:rPr>
          <w:rFonts w:eastAsia="Calibri" w:cs="Arial"/>
          <w:sz w:val="20"/>
        </w:rPr>
        <w:t xml:space="preserve"> </w:t>
      </w:r>
      <w:r w:rsidRPr="0002664E">
        <w:rPr>
          <w:rFonts w:eastAsia="Calibri" w:cs="Arial"/>
          <w:sz w:val="20"/>
        </w:rPr>
        <w:t>a</w:t>
      </w:r>
      <w:r w:rsidR="00443306">
        <w:rPr>
          <w:rFonts w:eastAsia="Calibri" w:cs="Arial"/>
          <w:sz w:val="20"/>
        </w:rPr>
        <w:t xml:space="preserve"> </w:t>
      </w:r>
      <w:r w:rsidRPr="0002664E">
        <w:rPr>
          <w:rFonts w:eastAsia="Calibri" w:cs="Arial"/>
          <w:sz w:val="20"/>
        </w:rPr>
        <w:t>presente Licitação nestes termos:</w:t>
      </w:r>
    </w:p>
    <w:p w:rsidRPr="0002664E" w:rsidR="00BD395D" w:rsidP="00BD395D" w:rsidRDefault="00BD395D" w14:paraId="0E1B350D" w14:textId="77777777">
      <w:pPr>
        <w:pStyle w:val="Normal0"/>
        <w:jc w:val="both"/>
        <w:rPr>
          <w:rFonts w:eastAsia="Calibri" w:cs="Arial"/>
          <w:sz w:val="20"/>
        </w:rPr>
      </w:pPr>
    </w:p>
    <w:p w:rsidRPr="0002664E" w:rsidR="0002664E" w:rsidP="00BD395D" w:rsidRDefault="0002664E" w14:paraId="44CEF86F" w14:textId="77777777">
      <w:pPr>
        <w:pStyle w:val="Normal0"/>
        <w:jc w:val="both"/>
        <w:rPr>
          <w:rFonts w:eastAsia="Calibri" w:cs="Arial"/>
          <w:sz w:val="20"/>
        </w:rPr>
      </w:pPr>
      <w:r w:rsidRPr="0002664E">
        <w:rPr>
          <w:rFonts w:eastAsia="Calibri" w:cs="Arial"/>
          <w:sz w:val="20"/>
        </w:rPr>
        <w:t xml:space="preserve">a) </w:t>
      </w:r>
      <w:r w:rsidRPr="0002664E" w:rsidR="00BD395D">
        <w:rPr>
          <w:rFonts w:eastAsia="Calibri" w:cs="Arial"/>
          <w:sz w:val="20"/>
        </w:rPr>
        <w:t>Licitação Nr.:</w:t>
      </w:r>
      <w:r w:rsidRPr="0002664E" w:rsidR="00BD395D">
        <w:rPr>
          <w:rFonts w:eastAsia="Calibri" w:cs="Arial"/>
          <w:sz w:val="20"/>
        </w:rPr>
        <w:tab/>
      </w:r>
    </w:p>
    <w:p w:rsidRPr="0002664E" w:rsidR="00BD395D" w:rsidP="00BD395D" w:rsidRDefault="00403927" w14:paraId="531D8374" w14:textId="77777777">
      <w:pPr>
        <w:pStyle w:val="Normal0"/>
        <w:jc w:val="both"/>
        <w:rPr>
          <w:rFonts w:eastAsia="Calibri" w:cs="Arial"/>
          <w:b/>
          <w:sz w:val="20"/>
        </w:rPr>
      </w:pPr>
      <w:r w:rsidRPr="0002664E" w:rsidR="00054A59">
        <w:rPr>
          <w:rFonts w:eastAsia="Calibri" w:cs="Arial"/>
          <w:b/>
          <w:sz w:val="20"/>
        </w:rPr>
        <w:t xml:space="preserve">050/2024 - PE</w:t>
      </w:r>
    </w:p>
    <w:p w:rsidRPr="0002664E" w:rsidR="00BD395D" w:rsidP="00BD395D" w:rsidRDefault="00BD395D" w14:paraId="2E48DDC5" w14:textId="77777777">
      <w:pPr>
        <w:pStyle w:val="Normal0"/>
        <w:jc w:val="center"/>
        <w:rPr>
          <w:rFonts w:eastAsia="Calibri" w:cs="Arial"/>
          <w:sz w:val="20"/>
        </w:rPr>
      </w:pPr>
    </w:p>
    <w:p w:rsidRPr="0002664E" w:rsidR="0002664E" w:rsidP="00BD395D" w:rsidRDefault="0002664E" w14:paraId="3C70A63C" w14:textId="77777777">
      <w:pPr>
        <w:pStyle w:val="Normal0"/>
        <w:jc w:val="both"/>
        <w:rPr>
          <w:rFonts w:eastAsia="Calibri" w:cs="Arial"/>
          <w:sz w:val="20"/>
        </w:rPr>
      </w:pPr>
      <w:r w:rsidRPr="0002664E">
        <w:rPr>
          <w:rFonts w:eastAsia="Calibri" w:cs="Arial"/>
          <w:sz w:val="20"/>
        </w:rPr>
        <w:t xml:space="preserve">b) </w:t>
      </w:r>
      <w:r w:rsidRPr="0002664E" w:rsidR="00BD395D">
        <w:rPr>
          <w:rFonts w:eastAsia="Calibri" w:cs="Arial"/>
          <w:sz w:val="20"/>
        </w:rPr>
        <w:t xml:space="preserve">Modalidade:       </w:t>
      </w:r>
    </w:p>
    <w:p w:rsidRPr="0002664E" w:rsidR="00BD395D" w:rsidP="00BD395D" w:rsidRDefault="00403927" w14:paraId="48A61334" w14:textId="77777777">
      <w:pPr>
        <w:pStyle w:val="Normal0"/>
        <w:jc w:val="both"/>
        <w:rPr>
          <w:rFonts w:eastAsia="Calibri" w:cs="Arial"/>
          <w:b/>
          <w:sz w:val="20"/>
        </w:rPr>
      </w:pPr>
      <w:r w:rsidRPr="0002664E" w:rsidR="00054A59">
        <w:rPr>
          <w:rFonts w:eastAsia="Calibri" w:cs="Arial"/>
          <w:b/>
          <w:sz w:val="20"/>
        </w:rPr>
        <w:t xml:space="preserve">Pregão</w:t>
      </w:r>
      <w:r w:rsidRPr="0002664E" w:rsidR="00BD395D">
        <w:rPr>
          <w:rFonts w:eastAsia="Calibri" w:cs="Arial"/>
          <w:b/>
          <w:sz w:val="20"/>
        </w:rPr>
        <w:t xml:space="preserve">                     </w:t>
      </w:r>
    </w:p>
    <w:p w:rsidRPr="0002664E" w:rsidR="0002664E" w:rsidP="00BD395D" w:rsidRDefault="0002664E" w14:paraId="263B8FB4" w14:textId="77777777">
      <w:pPr>
        <w:pStyle w:val="Normal0"/>
        <w:jc w:val="both"/>
        <w:rPr>
          <w:rFonts w:eastAsia="Calibri" w:cs="Arial"/>
          <w:sz w:val="20"/>
        </w:rPr>
      </w:pPr>
    </w:p>
    <w:p w:rsidRPr="0002664E" w:rsidR="0002664E" w:rsidP="00BD395D" w:rsidRDefault="0002664E" w14:paraId="5604AFC0" w14:textId="77777777">
      <w:pPr>
        <w:pStyle w:val="Normal0"/>
        <w:jc w:val="both"/>
        <w:rPr>
          <w:rFonts w:eastAsia="Calibri" w:cs="Arial"/>
          <w:sz w:val="20"/>
        </w:rPr>
      </w:pPr>
      <w:r w:rsidRPr="0002664E">
        <w:rPr>
          <w:rFonts w:eastAsia="Calibri" w:cs="Arial"/>
          <w:sz w:val="20"/>
        </w:rPr>
        <w:t xml:space="preserve">c) Objeto da Licitação:   </w:t>
      </w:r>
    </w:p>
    <w:p w:rsidRPr="0002664E" w:rsidR="00BD395D" w:rsidP="00BD395D" w:rsidRDefault="0002664E" w14:paraId="0CD73DE8" w14:textId="77777777">
      <w:pPr>
        <w:pStyle w:val="Normal0"/>
        <w:jc w:val="both"/>
        <w:rPr>
          <w:rFonts w:eastAsia="Calibri" w:cs="Arial"/>
          <w:b/>
          <w:sz w:val="20"/>
        </w:rPr>
      </w:pPr>
      <w:r w:rsidRPr="0002664E">
        <w:rPr>
          <w:rFonts w:eastAsia="Calibri" w:cs="Arial"/>
          <w:b/>
          <w:sz w:val="20"/>
        </w:rPr>
        <w:t xml:space="preserve">CONTRATAÇÃO DE EMPRESA ESPECIALIZADA PARA REALIZAR A CALIBRAÇÃO DE EQUIPAMENTOS DE USO LABORATORIAL DA EMASA</w:t>
      </w:r>
    </w:p>
    <w:p w:rsidRPr="0002664E" w:rsidR="0002664E" w:rsidP="00BD395D" w:rsidRDefault="0002664E" w14:paraId="386EA900" w14:textId="77777777">
      <w:pPr>
        <w:pStyle w:val="Normal0"/>
        <w:jc w:val="both"/>
        <w:rPr>
          <w:rFonts w:eastAsia="Calibri" w:cs="Arial"/>
          <w:sz w:val="20"/>
        </w:rPr>
      </w:pPr>
    </w:p>
    <w:p w:rsidRPr="0002664E" w:rsidR="0002664E" w:rsidP="00BD395D" w:rsidRDefault="0002664E" w14:paraId="085635ED" w14:textId="77777777">
      <w:pPr>
        <w:pStyle w:val="Normal0"/>
        <w:jc w:val="both"/>
        <w:rPr>
          <w:rFonts w:eastAsia="Calibri" w:cs="Arial"/>
          <w:sz w:val="20"/>
        </w:rPr>
      </w:pPr>
      <w:r w:rsidRPr="0002664E">
        <w:rPr>
          <w:rFonts w:eastAsia="Calibri" w:cs="Arial"/>
          <w:sz w:val="20"/>
        </w:rPr>
        <w:t xml:space="preserve">d) Data da Homologação: </w:t>
      </w:r>
      <w:r w:rsidRPr="0002664E">
        <w:rPr>
          <w:rFonts w:eastAsia="Calibri" w:cs="Arial"/>
          <w:sz w:val="20"/>
        </w:rPr>
        <w:tab/>
      </w:r>
    </w:p>
    <w:p w:rsidRPr="0002664E" w:rsidR="0002664E" w:rsidP="00BD395D" w:rsidRDefault="0002664E" w14:paraId="6E5F7F2A" w14:textId="77777777">
      <w:pPr>
        <w:pStyle w:val="Normal0"/>
        <w:jc w:val="both"/>
        <w:rPr>
          <w:rFonts w:eastAsia="Calibri" w:cs="Arial"/>
          <w:b/>
          <w:sz w:val="20"/>
        </w:rPr>
      </w:pPr>
      <w:r w:rsidRPr="0002664E">
        <w:rPr>
          <w:rFonts w:eastAsia="Calibri" w:cs="Arial"/>
          <w:b/>
          <w:sz w:val="20"/>
        </w:rPr>
        <w:t xml:space="preserve">02/12/2024</w:t>
      </w:r>
    </w:p>
    <w:p w:rsidRPr="0002664E" w:rsidR="00BD395D" w:rsidP="00BD395D" w:rsidRDefault="00BD395D" w14:paraId="609E65B1" w14:textId="77777777">
      <w:pPr>
        <w:pStyle w:val="Normal0"/>
        <w:jc w:val="both"/>
        <w:rPr>
          <w:rFonts w:eastAsia="Calibri" w:cs="Arial"/>
          <w:sz w:val="20"/>
        </w:rPr>
      </w:pPr>
    </w:p>
    <w:p w:rsidRPr="0002664E" w:rsidR="00BD395D" w:rsidP="00BD395D" w:rsidRDefault="0002664E" w14:paraId="37B025D2" w14:textId="77777777">
      <w:pPr>
        <w:pStyle w:val="Normal0"/>
        <w:jc w:val="both"/>
        <w:rPr>
          <w:rFonts w:eastAsia="Calibri" w:cs="Arial"/>
          <w:sz w:val="20"/>
        </w:rPr>
      </w:pPr>
      <w:r w:rsidRPr="0002664E">
        <w:rPr>
          <w:rFonts w:eastAsia="Calibri" w:cs="Arial"/>
          <w:sz w:val="20"/>
        </w:rPr>
        <w:t xml:space="preserve">e) </w:t>
      </w:r>
      <w:r w:rsidRPr="0002664E" w:rsidR="00BD395D">
        <w:rPr>
          <w:rFonts w:eastAsia="Calibri" w:cs="Arial"/>
          <w:sz w:val="20"/>
        </w:rPr>
        <w:t xml:space="preserve">Fornecedores e Itens Vencedores: </w:t>
      </w:r>
      <w:r w:rsidRPr="0002664E" w:rsidR="00BD395D">
        <w:rPr>
          <w:rFonts w:eastAsia="Calibri" w:cs="Arial"/>
          <w:sz w:val="20"/>
        </w:rPr>
        <w:tab/>
      </w:r>
    </w:p>
    <w:p>
      <w:r>
        <w:rPr>
          <w:rFonts w:eastAsia="Calibri" w:cs="Arial"/>
          <w:sz w:val="20"/>
        </w:rPr>
        <w:t xml:space="preserve"/>
      </w:r>
      <w:r>
        <w:rPr>
          <w:rFonts w:eastAsia="Calibri" w:cs="Arial"/>
          <w:b/>
          <w:sz w:val="20"/>
        </w:rPr>
        <w:t xml:space="preserve">
35341 - VISOMES COMERCIAL METROLOGICA LTDA (00.567.892/0001-07)</w:t>
      </w:r>
    </w:p>
    <w:tbl>
      <w:tblPr>
        <w:tblStyle w:val="TableGrid"/>
        <w:tblW w:w="0" w:type="auto"/>
        <w:tblLook w:val="04A0"/>
      </w:tblPr>
      <w:tblGrid>
        <w:gridCol w:w="900"/>
        <w:gridCol w:w="3104"/>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b/>
                <w:sz w:val="20"/>
              </w:rPr>
              <w:t xml:space="preserve">Item</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b/>
                <w:sz w:val="20"/>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b/>
                <w:sz w:val="20"/>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b/>
                <w:sz w:val="20"/>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b/>
                <w:sz w:val="20"/>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b/>
                <w:sz w:val="20"/>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b/>
                <w:sz w:val="20"/>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166917 - Serviço de calibração RBC do ESPECTROFOTÔMETRO DR1900</w:t>
              <w:br w:type="textWrapping"/>
              <w:t xml:space="preserve">Calibração na faixa de comprimento de onda de 340 nm a 888 nm, em até 15 pontos nesta calibração. Calibrar em 5 faixas de comprimento de onda 440, 465, 546, 590, 635 nm com filtros de 10%T, 20%T e 30%T, no visível. A Calibração do espectrofotômetro deverá ser realizada utilizando filtro óptico calibrado com rastreabilidade pela RBC (Rede Brasileira de Calibração), com certificados de calibração validos, que deverão ser fornecidos pela contratada. A empresa deverá emitir certificado de calibração, contendo todas as informações do aparelho e do serviço, e as seguintes informações adicionais: Anexos do Certificado de calibração: Do instrumento calibrado: deverá conter erro e incerteza de medição (antes e após o ajuste).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1.195,50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1.195,50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2</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166918 - Serviço de calibração RBC do ESPECTROFOTÔMETRO DR3900</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1.195,50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1.195,50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3</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166920 - Serviço de calibração RBC do ESPECTROFOTÔMETRO DR 6000</w:t>
              <w:br w:type="textWrapping"/>
              <w:t xml:space="preserve">Calibração na faixa de comprimento de onda de 240 nm a 880 nm, em até 15 pontos nesta calibração. Calibrar em 5 faixas de comprimento de onda 440, 465, 546, 590, 635 nm com filtros de 10%T, 20%T e 30%T, no visível. Calibrar em 4 faixas de comprimento de onda 235, 257, 313 e 350 nm no UV-visível com 5 filtros de contrações diferentes. A Calibração do espectrofotômetro deverá ser realizada utilizando filtro óptico calibrado com rastreabilidade pela RBC (Rede Brasileira de Calibração), com certificados de calibração validos, que deverão ser fornecidos pela contratada. A empresa deverá emitir certificado de calibração, contendo todas as informações do aparelho e do serviço, e as seguintes informações adicionais: Anexos do Certificado de calibração:  Do instrumento calibrado: deverá conter erro e incerteza de medição (antes e após o ajuste).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1.522,50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3.045,00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4</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166921 - Serviço de calibração rastreável do ANALISADOR DE TURBIDEZ 2100P</w:t>
              <w:br w:type="textWrapping"/>
              <w:t xml:space="preserve">Calibrar em 4 pontos + o ponto zero da escala até 4000 NTU ou limite do equipamento. As Calibrações dos turbidímetros, deverão ser realizadas com padrões e vidrarias rastreáveis pela RBC (Rede Brasileira de Calibração), que deverão ser fornecidos pela contratada. Na manutenção preventiva deste equipamento, deverão obrigatoriamente ser trocado conjunto óptico do compartimento de cubeta, o qual será fornecido pelo EMASA. Ficando a cargo da contratada o serviço de substituição. A empresa deverá emitir certificado de calibração ou relatório de conformidade, contendo todas as informações do aparelho e do serviço, e as seguintes informações adicionais: Anexos do certificado de calibração ou relatório de conformidade: Do instrumento calibrado: deverá conter erro e incerteza de medição (antes e após o ajuste). Da solução: Certificado do fornecedor. Da vidraria: Cópia do certificado de calibração dos padrões em entidade regularizada a RBC.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575,00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1.725,00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5</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166922 - Serviço de calibração RBC de termoreator da marca Hach</w:t>
              <w:br w:type="textWrapping"/>
              <w:t xml:space="preserve">Neste equipamento (DRB200 com dois compartimentos) deverá ser calibrado a temperatura do bloco digestor.  A calibração deverá ser realizada na temperatura de trabalho de 150 °C por 2 horas e 105 °C por 30 minutos, para todas as cavidades dos blocos, com padrões rastreáveis pela RBC (Rede Brasileira de Calibração) que deverão ser fornecidos pela contratada. Realizar ensaio de verificação de desvio da temperatura de controle, estabilidade, tendência e uniformidade.  A empresa deverá emitir certificado de calibração ou relatório de conformidade contendo todas as informações do aparelho e do serviço, e as seguintes informações adicionais: Anexos do certificado de calibração ou relatório de conformidade: Do instrumento calibrado: Erro e incerteza de medição antes e depois do ajuste. Dos padrões utilizados: Certificado de calibração em entidade regularizada à RBC (Rede Brasileira de Calibração).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2.295,15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6.885,45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6</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166923 - Serviço de calibração RBC do respirômetro DBOTrak II HACH</w:t>
              <w:br w:type="textWrapping"/>
              <w:t xml:space="preserve">Calibrar na faixa de 0 a 700 mg/L, executando em 3 pontos em cada uma das faixas do equipamento. Emissão de certificado de calibração ou relatório de conformidade, contendo todas as informações do instrumento e do serviço, inclusive erro e incerteza de medição (antes e após ajuste). A calibração do respirômetro deverá ser realizada utilizando equipamentos calibrados à RBC (Rede Brasileira de Calibração), com certificados de calibração válidos, cujas cópias deverão ser fornecidas pela contratada. O serviço poderá ser subcontratado.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1.216,37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3.649,11</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7</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166924 - Serviço de calibração RBC em balança analítica</w:t>
              <w:br w:type="textWrapping"/>
              <w:t xml:space="preserve">modelo AD500 Marte com peso interno, faixa de utilização 0,001 g a 220g in loco. Calibração em no mínimo 5 pontos, com três medições por ponto. O certificado de calibração deverá atender as exigências da ABNT NBR ISO/IEC 17025:2005 em relação as informações detalhadas e a expressão da incerteza de calibração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391,50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391,50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8</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166925 - Serviço de Calibração RBC em estufa microbiológica marca Nova Ética</w:t>
              <w:br w:type="textWrapping"/>
              <w:t xml:space="preserve">modelo 410-5 NDR, levantamento de homogeneidade, desvio de temperatura de controle e estabilidade com carga, com distribuição de 9 sensores de temperatura no ponto de 35ºC, por 24 horas e 48 horas.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2.446,83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4.893,66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9</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166926 - Serviço de Calibração RBC em estufa microbiológica marca Ethik</w:t>
              <w:br w:type="textWrapping"/>
              <w:t xml:space="preserve">modelo 410-2TS 60, levantamento de homogeneidade, desvio de temperatura de controle e estabilidade sem carga, com distribuição de 9 sensores de temperatura no ponto de 35ºC, em 24 horas e 48 horas.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1.969,50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3.939,00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10</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166927 - Serviço de Calibração RBC em incubadora de DBO Nova Ética</w:t>
              <w:br w:type="textWrapping"/>
              <w:t xml:space="preserve">Mod. 411-D - Levantamento de homogeneidade, Desvio da Temperatura de Controle e estabilidade com carga, com distribuição de 9 sensores de temperatura, no ponto de 20°C, em 24 horas e 48 horas.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2.446,83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2.446,83</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11</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166928 - Serviço de Calibração RBC em controlador de temperatura digital da incubadora de DBO </w:t>
              <w:br w:type="textWrapping"/>
              <w:t xml:space="preserve">marca NOVA ETICA, na temperatura de 20 ºC.</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350,00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350,00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12</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166929 - Serviço de Calibração RBC em controlador de temperatura digital da estufa microbiológica </w:t>
              <w:br w:type="textWrapping"/>
              <w:t xml:space="preserve">marca NOVA ETICA, na temperatura de 35ºC.</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350,00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700,00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13</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166930 - Serviço de Calibração RBC em controlador de temperatura digital da estufa microbiológica </w:t>
              <w:br w:type="textWrapping"/>
              <w:t xml:space="preserve">marca QUIMIS, modelo Q316M2, na temperatura de 35ºC.</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350,00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350,00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14</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166932 - Serviço de Calibração RBC em controlador de temperatura digital da estufa de secagem </w:t>
              <w:br w:type="textWrapping"/>
              <w:t xml:space="preserve">marca Lucadema, modelo LUCA-82/42, na temperatura de 105 ºC. Seguido de levantamento de homogeneidade, desvio de temperatura de controle e estabilidade com carga, com distribuição de 9 sensores de temperatura no ponto de 105 °C por 24 horas.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2.474,83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2.474,83</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15</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166933 - Serviço de Calibração RBC em controlador de temperatura digital da estufa de secagem </w:t>
              <w:br w:type="textWrapping"/>
              <w:t xml:space="preserve">marca Lucadema, modelo LUCA-82/42, na temperatura de 180 ºC. Seguido de levantamento de homogeneidade, desvio de temperatura de controle e estabilidade com carga, com distribuição de 9 sensores de temperatura no ponto de 180 °C por 24 horas.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2.474,83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2.474,83</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166934 - Serviço de Calibração RBC em controlador de temperatura digital da estufa</w:t>
              <w:br w:type="textWrapping"/>
              <w:t xml:space="preserve">marca ETHIK, na temperatura de 35ºC</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282,48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564,96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17</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166935 - Serviço de calibração RBC controlador de temperatura digital de forno Mufla</w:t>
              <w:br w:type="textWrapping"/>
              <w:t xml:space="preserve">marca Lucadema e Fornitec, em 550 °C, seguido de levantamento de desvio da temperatura de controle, estabilidade térmica em um ponto da escala durante 2 horas com carga e 2 horas sem carga. Mínimo de 9 sensores, em temperatura de 550 °C. O serviço poderá ser subcontratado.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2.107,43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4.214,86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18</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166936 - Serviço de Calibração RBC em refrigerador, marca ETHIK</w:t>
              <w:br w:type="textWrapping"/>
              <w:t xml:space="preserve">Serviço de Calibração RBC (Rede Brasileira de Calibração) em controlador de temperatura digital de refrigerador duplex marca ETHIK, modelo 417-TD na temperatura de 4,0 ºC.</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282,48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564,96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19</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166937 - Serviço de Calibração RBC em refrigerador, marca ETHIK</w:t>
              <w:br w:type="textWrapping"/>
              <w:t xml:space="preserve">modelo 417-TD, levantamento de homogeneidade, desvio de temperatura de controle e estabilidade com carga, com distribuição de 9 sensores de temperatura no ponto de 4,0 ºC, por 24 horas e 48 horas.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1.540,00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3.080,00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20</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166938 - Serviço de Calibração RBC em freezer, marca ETHIK</w:t>
              <w:br w:type="textWrapping"/>
              <w:t xml:space="preserve">Serviço de Calibração RBC (Rede Brasileira de Calibração) em controlador de temperatura digital de refrigerador duplex marca ETHIK, modelo 417-TD na temperatura de -10,0 ºC.</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282,48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564,96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21</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166939 - Serviço de Calibração RBC em freezer, marca ETHIK</w:t>
              <w:br w:type="textWrapping"/>
              <w:t xml:space="preserve">modelo 417-TD, levantamento de homogeneidade, desvio de temperatura de controle e estabilidade com carga, com distribuição de 9 sensores de temperatura no ponto de -10,0 ºC, por 24 horas e 48 horas.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1.540,00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3.080,00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22</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166940 - Serviço de calibração RBC em micropipetas volumétricas de 1mL</w:t>
              <w:br w:type="textWrapping"/>
              <w:t xml:space="preserve">Calibração em até três pontos de faixa (20%, 50% e 100%) a ser calibrada e em cinco ciclos de medição.  Poderá ser realizada a calibração fora das dependências da EMASA.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128,00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1.024,00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23</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166941 - Serviço de calibração RBC em micropipetas volumétricas de 10mL</w:t>
              <w:br w:type="textWrapping"/>
              <w:t xml:space="preserve">Calibração em até três pontos de faixa (20%, 50% e 100%) a ser calibrada e em cinco ciclos de medição.  Poderá ser realizada a calibração fora das dependências da EMASA.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128,00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1.024,00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24</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166943 - Serviço de calibração RBC em dispensador Kasvi/Craltech </w:t>
              <w:br w:type="textWrapping"/>
              <w:t xml:space="preserve">(capacidade 1 - 10mL) Poderá ser realizada a calibração fora das dependências da EMASA.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263,56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2.108,48</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25</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166944 - Serviço de Calibração RBC em Medidor de pH. Fabricante: HACH</w:t>
              <w:br w:type="textWrapping"/>
              <w:t xml:space="preserve">Modelo HQ 440d (eletrodo PHC 301, PHC 101), sendo: calibração elétrica em 15 Pontos (0,1,2,3,4,5,6,7,8,9,10,11,12,13,14 pH) e calibração com (MRC) Material de Referência Certificado em 3 Pontos (4, 7, 10 pH) + serviço de manutenção preventiva.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351,55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1.054,65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26</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166947 - Serviço de calibração RBC em Medidor de pH. Fabricante: Thermo</w:t>
              <w:br w:type="textWrapping"/>
              <w:t xml:space="preserve">modelo ORION, sendo: Calibração elétrica em 15 pontos (0, 1, 2, 3, 4, 5, 6, 7, 8, 9, 10, 11, 12, 13 e 14 pH). Calibração com (MRC) Material de Referência Certificado em 3 pontos (4, 7, e 10 pH).</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351,55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351,55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27</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166948 - Serviço de calibração RBC em medidor de condutividade. </w:t>
              <w:br w:type="textWrapping"/>
              <w:t xml:space="preserve">Fabricante: HACH, modelo HQ 440d (sonda CDC 401), sendo: Calibração elétrica em 5 pontos (0, 1, 2, 3, 4, 5, 6, 7, 8, 9, 10, 11, 12, 13 e 14 pH) e Calibração com (MRC) Material de Referência em 2 pontos (84 uS/cm E 1413 uS/cm).</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415,09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1.245,27</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28</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166950 - Serviço de Calibração RBC em medidor de pH marca: HACH </w:t>
              <w:br w:type="textWrapping"/>
              <w:t xml:space="preserve">Modelo HQ40d (eletrodo de inox), sendo: calibração elétrica em 15 Pontos (0,1,2,3,4,5,6,7,8,9,10,11,12,13,14 pH) e calibração com (MRC) Material de Referência Certificado em 3 Pontos (4, 7, 10 pH).</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351,55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703,10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29</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166951 - Serviço de Calibração RBC em medidor de oxigênio dissolvido, marca: HACH </w:t>
              <w:br w:type="textWrapping"/>
              <w:t xml:space="preserve">Modelo HQ40d (eletrodo de inox), a ser calibrado no 0,0 mgO2/L e em mais 3 pontos.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1.650,00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3.300,00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30</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166952 - Serviço de calibração RBC em manômetro – Ref. Autoclave Phoenix </w:t>
              <w:br w:type="textWrapping"/>
              <w:t xml:space="preserve">(Calibração no ponto 1,10 kgf/m2, a 121ºC). Poderá ser realizada a calibração fora das dependências da EMASA. O serviço poderá ser subcontratado.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300,00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600,00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31</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166953 - Serviço de ensaio RBLE (Rede Brasileira de Ensaios) em autoclave Phoenix – Qualificação térmica </w:t>
              <w:br w:type="textWrapping"/>
              <w:t xml:space="preserve">Pressão, Tempo e Temperatura – Em campo (121ºC com coleta de dados a cada 30s com carga).  Levantamento de homogeneidade, desvio da temperatura de controle e estabilidade com carga, com distribuição de 9 sensores de temperatura. A contratada deverá utilizar bioindicadores para avaliação do estudo com carga. – Poderá ser realizada a calibração fora das dependências da EMASA O serviço poderá ser subcontratado.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1.659,50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3.319,00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32</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166954 - Serviço de calibração RBC em sensor de temperatura </w:t>
              <w:br w:type="textWrapping"/>
              <w:t xml:space="preserve">PT 100, Ligação de 3 fios – Ref. Autoclave Phoenix (Calibração no ponto 121ºC).  Poderá ser realizada a calibração fora das dependências da EMASA. O serviço poderá ser subcontratado.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376,64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753,28</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33</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166955 - Serviço de calibração RBC em manômetro </w:t>
              <w:br w:type="textWrapping"/>
              <w:t xml:space="preserve">PT 100, Ligação de 3 fios – Ref. Autoclave Phoenix (Calibração no ponto 121ºC).  Poderá ser realizada a calibração fora das dependências da EMASA. O serviço poderá ser subcontratado.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307,00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307,00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34</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166956 - Serviço de ensaio RBLE (Rede Brasileira de Ensaios) em autoclave Prismatec Vertical 75 L </w:t>
              <w:br w:type="textWrapping"/>
              <w:t xml:space="preserve"> Qualificação térmica – PRESSÃO, TEMPO E TEMPERATURA – EM CAMPO (121ºC com coleta de dados a cada 30s com carga).  Levantamento de homogeneidade, desvio da temperatura de controle e estabilidade com carga, com distribuição de 9 sensores de temperatura. A contratada deverá utilizar bioindicadores para avaliação do estudo com carga.  Poderá ser realizada a calibração fora das dependências da EMASA. O serviço poderá ser subcontratado.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1.659,50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1.659,50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35</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166957 - Serviço de calibração RBC (Rede Brasileira de Calibrações) em sensor de temperatura PT 100</w:t>
              <w:br w:type="textWrapping"/>
              <w:t xml:space="preserve">Ligação de 3 fios – Ref. Autoclave Prismatec Vertical 75 L (Calibração no ponto 121ºC).  Poderá ser realizada a calibração fora das dependências da EMASA. O serviço poderá ser subcontratado.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376,64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376,64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36</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166958 - Serviço de calibração RBC do respirômetro Lovibond, modelo DB-600</w:t>
              <w:br w:type="textWrapping"/>
              <w:t xml:space="preserve">Calibrar na faixa de 0 a 4000 mg/L, executando em 3 pontos em cada uma das faixas do equipamento. Emissão de certificado de calibração ou relatório de conformidade, contendo todas as informações do instrumento e do serviço, inclusive erro e incerteza de medição (antes e após ajuste). A calibração do respirômetro deverá ser realizada utilizando equipamentos calibrados à RBC (Rede Brasileira de Calibração), com certificados de calibração válidos, cujas cópias deverão ser fornecidas pela contratada. O serviço poderá ser subcontratado.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1.216,38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3.649,14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37</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166964 - Serviço de calibração rastreável do ANALISADOR DE TURBIDEZ AP 2000wt marca POLICONTROL</w:t>
              <w:br w:type="textWrapping"/>
              <w:t xml:space="preserve">em 5 pontos ao longo da faixa de operação do equipamento até no máximo 1000 NTU.  As Calibrações dos turbidímetros, deverão ser realizadas com padrões e vidrarias rastreáveis pela RBC (Rede Brasileira de Calibração), que deverão ser fornecidos pela contratada. A empresa deverá emitir certificado de calibração ou relatório de conformidade, contendo todas as informações do aparelho e do serviço, e as seguintes informações adicionais: Anexos do certificado de calibração ou relatório de conformidade: Do instrumento calibrado: deverá conter erro e incerteza de medição (antes e após o ajuste). Da solução: Certificado do fornecedor. Da vidraria: Cópia do certificado de calibração dos padrões em entidade regularizada a RBC.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562,50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3.375,00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38</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166965 - Serviço de calibração rastreável do FOTOCOLORÍMETRO AQUACOLOR CLORO FE marca POLICONTROL</w:t>
              <w:br w:type="textWrapping"/>
              <w:t xml:space="preserve">em 5 pontos ao longo da faixa de operação do equipamento até no máximo 4,0 mg/L para o parâmetro de cloro.  As Calibrações dos fotocolorímetros, deverão ser realizadas com padrões e vidrarias rastreáveis pela RBC (Rede Brasileira de Calibração), que deverão ser fornecidos pela contratada. A empresa deverá emitir certificado de calibração ou relatório de conformidade, contendo todas as informações do aparelho e do serviço, e as seguintes informações adicionais: Anexos do certificado de calibração ou relatório de conformidade: Do instrumento calibrado: deverá conter erro e incerteza de medição (antes e após o ajuste). Da solução: Certificado do fornecedor. Da vidraria: Cópia do certificado de calibração dos padrões em entidade regularizada a RBC.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552,50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1.657,50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39</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166966 - Serviço de calibração rastreável COLORÍMETRO COLOR MULTI I Digital Al, Cl, marca POLICONTROL</w:t>
              <w:br w:type="textWrapping"/>
              <w:t xml:space="preserve">a ser realizado nos em 5 pontos para o parâmetro de Cloro residual livre até no máximo 4,0 mg/L. Os pontos serão informados pela analista química antes de executar o ensaio. As Calibrações dos colorímetros, deverão ser realizadas com padrões e vidrarias rastreáveis pela RBC (Rede Brasileira de Calibração), que deverão ser fornecidos pela contratada. A empresa deverá emitir certificado de calibração ou relatório de conformidade, contendo todas as informações do aparelho e do serviço, e as seguintes informações adicionais: Anexos do certificado de calibração ou relatório de conformidade: Do instrumento calibrado: deverá conter erro e incerteza de medição (antes e após o ajuste). Da solução: Certificado do fornecedor. Da vidraria: Cópia do certificado de calibração dos padrões em entidade regularizada a RBC.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575,00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575,00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40</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166967 - Serviço de calibração rastreável do ANALISADOR DE COR AQUACOLOR marca POLICONTROL</w:t>
              <w:br w:type="textWrapping"/>
              <w:t xml:space="preserve">em 5 pontos ao longo da faixa de operação do equipamento até no máximo 500 uC.  As Calibrações dos turbidímetros, deverão ser realizadas com padrões e vidrarias rastreáveis pela RBC (Rede Brasileira de Calibração), que deverão ser fornecidos pela contratada. A empresa deverá emitir certificado de calibração ou relatório de conformidade, contendo todas as informações do aparelho e do serviço, e as seguintes informações adicionais: Anexos do certificado de calibração ou relatório de conformidade: Do instrumento calibrado: deverá conter erro e incerteza de medição (antes e após o ajuste). Da solução: Certificado do fornecedor. Da vidraria: Cópia do certificado de calibração dos padrões em entidade regularizada a RBC.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503,10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2.012,40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41</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166968 - Serviço de calibração rastreável do Colorímetro DEL-LAB, modelo DL-CL</w:t>
              <w:br w:type="textWrapping"/>
              <w:t xml:space="preserve">em 5 pontos ao longo de cada faixa de operação do equipamento para cloro livre faixa baixa (0,00 a 2,50 mg/L) e faixa alta (2,6 a 10,0 mg/L). As Calibrações dos colorímetros, deverão ser realizadas com padrões e vidrarias rastreáveis pela RBC (Rede Brasileira de Calibração), que deverão ser fornecidos pela contratada. A empresa deverá emitir certificado de calibração ou relatório de conformidade, contendo todas as informações do aparelho e do serviço. Esse inclui as seguintes informações adicionais: Anexos do certificado de calibração ou relatório de conformidade: Do instrumento calibrado: deverá conter erro e incerteza de medição (antes e após o ajuste). Da solução: Certificado do fornecedor. Da vidraria: Cópia do certificado de calibração dos padrões em entidade regularizada a RBC.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552,50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1.105,00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42</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166969 - Serviço de ensaio de qualificação de cabine de segurança biológica, marca VECCO, modelo bioseg 09</w:t>
              <w:br w:type="textWrapping"/>
              <w:t xml:space="preserve">que compreende os itens: a)	Estanqueidade de filtros; b)	Velocidade do ar; c)	Contagem eletrônica de partículas; d)	Teste de ruído; e)	Teste de luminosidade; f)	Perda de carga dos filtros. O relatório deverá conter todas as informações dos ensaios realizados, bem como informações dos equipamentos utilizados, ainda acrescido de sugestão de manutenção preventiva ou corretiva previamente a próxima calibração. O serviço poderá ser subcontratado.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4.442,00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8.884,00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43</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166970 - Deslocamento técnico para a realização de serviços nas dependências da EMASA</w:t>
              <w:br w:type="textWrapping"/>
              <w:t xml:space="preserve">Deslocamento técnico para a realização de serviços nas dependências da EMASA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eastAsia="Calibri" w:cs="Arial"/>
                <w:sz w:val="20"/>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10.247,62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10.247,62</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b/>
                <w:sz w:val="20"/>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eastAsia="Calibri" w:cs="Arial"/>
                <w:sz w:val="20"/>
              </w:rPr>
              <w:t xml:space="preserve"> 97.118,08</w:t>
            </w:r>
          </w:p>
        </w:tc>
      </w:tr>
    </w:tbl>
    <w:p w:rsidRPr="0002664E" w:rsidR="00BD395D" w:rsidP="00BD395D" w:rsidRDefault="00BD395D" w14:paraId="6D7FBFF6" w14:textId="77777777">
      <w:pPr>
        <w:pStyle w:val="Normal0"/>
        <w:jc w:val="both"/>
        <w:rPr>
          <w:rFonts w:eastAsia="Calibri" w:cs="Arial"/>
          <w:sz w:val="20"/>
        </w:rPr>
      </w:pPr>
      <w:r w:rsidRPr="0002664E">
        <w:rPr>
          <w:rFonts w:eastAsia="Calibri" w:cs="Arial"/>
          <w:sz w:val="20"/>
        </w:rPr>
        <w:t xml:space="preserve"> </w:t>
      </w:r>
    </w:p>
    <w:p w:rsidRPr="0002664E" w:rsidR="0002664E" w:rsidP="00BD395D" w:rsidRDefault="00BD395D" w14:paraId="58F42957" w14:textId="77777777">
      <w:pPr>
        <w:pStyle w:val="Normal0"/>
        <w:jc w:val="both"/>
        <w:rPr>
          <w:rFonts w:eastAsia="Calibri" w:cs="Arial"/>
          <w:sz w:val="20"/>
        </w:rPr>
      </w:pPr>
      <w:r w:rsidRPr="0002664E">
        <w:rPr>
          <w:rFonts w:eastAsia="Calibri" w:cs="Arial"/>
          <w:sz w:val="20"/>
        </w:rPr>
        <w:t>02 - Autorizar a emissão da(s) nota(</w:t>
      </w:r>
      <w:r w:rsidRPr="0002664E" w:rsidR="0002664E">
        <w:rPr>
          <w:rFonts w:eastAsia="Calibri" w:cs="Arial"/>
          <w:sz w:val="20"/>
        </w:rPr>
        <w:t>s) de empenho correspondente(s):</w:t>
      </w:r>
    </w:p>
    <w:p w:rsidRPr="0002664E" w:rsidR="00BD395D" w:rsidP="00BD395D" w:rsidRDefault="00403927" w14:paraId="29E2DAE1" w14:textId="77777777">
      <w:pPr>
        <w:pStyle w:val="Normal0"/>
        <w:tabs>
          <w:tab w:val="left" w:pos="311"/>
          <w:tab w:val="left" w:pos="2891"/>
        </w:tabs>
        <w:jc w:val="both"/>
        <w:rPr>
          <w:rFonts w:eastAsia="Calibri" w:cs="Arial"/>
          <w:b/>
          <w:sz w:val="20"/>
        </w:rPr>
      </w:pPr>
      <w:r w:rsidRPr="0002664E" w:rsidR="00054A59">
        <w:rPr>
          <w:rFonts w:eastAsia="Calibri" w:cs="Arial"/>
          <w:b/>
          <w:sz w:val="20"/>
        </w:rPr>
        <w:t xml:space="preserve">61 - 15 . 35002 . 17 . 512 . 1916 . 2.194 . 0 . 339000 Aplicações Diretas</w:t>
      </w:r>
    </w:p>
    <w:p w:rsidR="00BD395D" w:rsidP="00BD395D" w:rsidRDefault="00BD395D" w14:paraId="7EF3AF45" w14:textId="77777777">
      <w:pPr>
        <w:pStyle w:val="Normal0"/>
        <w:tabs>
          <w:tab w:val="left" w:pos="311"/>
          <w:tab w:val="left" w:pos="2891"/>
        </w:tabs>
        <w:jc w:val="both"/>
        <w:rPr>
          <w:rFonts w:eastAsia="Calibri" w:cs="Arial"/>
          <w:b/>
          <w:sz w:val="20"/>
        </w:rPr>
      </w:pPr>
    </w:p>
    <w:p w:rsidR="0002664E" w:rsidP="00BD395D" w:rsidRDefault="0002664E" w14:paraId="6597D97C" w14:textId="77777777">
      <w:pPr>
        <w:pStyle w:val="Normal0"/>
        <w:tabs>
          <w:tab w:val="left" w:pos="311"/>
          <w:tab w:val="left" w:pos="2891"/>
        </w:tabs>
        <w:jc w:val="both"/>
        <w:rPr>
          <w:rFonts w:eastAsia="Calibri" w:cs="Arial"/>
          <w:b/>
          <w:sz w:val="20"/>
        </w:rPr>
      </w:pPr>
    </w:p>
    <w:p w:rsidR="0002664E" w:rsidP="00BD395D" w:rsidRDefault="0002664E" w14:paraId="66F1A669" w14:textId="77777777">
      <w:pPr>
        <w:pStyle w:val="Normal0"/>
        <w:tabs>
          <w:tab w:val="left" w:pos="311"/>
          <w:tab w:val="left" w:pos="2891"/>
        </w:tabs>
        <w:jc w:val="both"/>
        <w:rPr>
          <w:rFonts w:eastAsia="Calibri" w:cs="Arial"/>
          <w:b/>
          <w:sz w:val="20"/>
        </w:rPr>
      </w:pPr>
    </w:p>
    <w:p w:rsidRPr="0002664E" w:rsidR="0002664E" w:rsidP="00BD395D" w:rsidRDefault="0002664E" w14:paraId="5F89F36B" w14:textId="77777777">
      <w:pPr>
        <w:pStyle w:val="Normal0"/>
        <w:tabs>
          <w:tab w:val="left" w:pos="311"/>
          <w:tab w:val="left" w:pos="2891"/>
        </w:tabs>
        <w:jc w:val="both"/>
        <w:rPr>
          <w:rFonts w:eastAsia="Calibri" w:cs="Arial"/>
          <w:b/>
          <w:sz w:val="20"/>
        </w:rPr>
      </w:pPr>
    </w:p>
    <w:tbl>
      <w:tblPr>
        <w:tblW w:w="0" w:type="auto"/>
        <w:tblInd w:w="51" w:type="dxa"/>
        <w:tblBorders>
          <w:top w:val="single" w:color="auto" w:sz="6" w:space="0"/>
          <w:left w:val="single" w:color="auto" w:sz="6" w:space="0"/>
          <w:bottom w:val="single" w:color="auto" w:sz="6" w:space="0"/>
          <w:right w:val="single" w:color="auto" w:sz="6" w:space="0"/>
        </w:tblBorders>
        <w:tblLayout w:type="fixed"/>
        <w:tblCellMar>
          <w:left w:w="51" w:type="dxa"/>
          <w:right w:w="51" w:type="dxa"/>
        </w:tblCellMar>
        <w:tblLook w:firstRow="0" w:lastRow="0" w:firstColumn="0" w:lastColumn="0" w:noHBand="0" w:noVBand="0" w:val="0000"/>
      </w:tblPr>
      <w:tblGrid>
        <w:gridCol w:w="9064"/>
      </w:tblGrid>
      <w:tr w:rsidRPr="0002664E" w:rsidR="00BD395D" w:rsidTr="008F78B1" w14:paraId="7E37CB3C" w14:textId="77777777">
        <w:tc>
          <w:tcPr>
            <w:tcW w:w="9064" w:type="dxa"/>
            <w:tcBorders>
              <w:top w:val="single" w:color="auto" w:sz="6" w:space="0"/>
              <w:left w:val="single" w:color="auto" w:sz="6" w:space="0"/>
              <w:bottom w:val="single" w:color="auto" w:sz="6" w:space="0"/>
              <w:right w:val="single" w:color="auto" w:sz="6" w:space="0"/>
            </w:tcBorders>
          </w:tcPr>
          <w:p w:rsidRPr="0002664E" w:rsidR="00BD395D" w:rsidP="008F78B1" w:rsidRDefault="00BD395D" w14:paraId="4A4C3194" w14:textId="77777777">
            <w:pPr>
              <w:pStyle w:val="Normal0"/>
              <w:tabs>
                <w:tab w:val="left" w:pos="311"/>
                <w:tab w:val="left" w:pos="2891"/>
              </w:tabs>
              <w:jc w:val="both"/>
              <w:rPr>
                <w:rFonts w:eastAsia="Calibri" w:cs="Arial"/>
                <w:b/>
                <w:sz w:val="20"/>
              </w:rPr>
            </w:pPr>
            <w:r w:rsidRPr="0002664E">
              <w:rPr>
                <w:rFonts w:eastAsia="Calibri" w:cs="Arial"/>
                <w:b/>
                <w:sz w:val="20"/>
              </w:rPr>
              <w:t xml:space="preserve">Balneário Camboriú,      </w:t>
            </w:r>
            <w:r w:rsidRPr="0002664E">
              <w:rPr>
                <w:rFonts w:eastAsia="Calibri" w:cs="Arial"/>
                <w:b/>
                <w:sz w:val="20"/>
              </w:rPr>
              <w:t xml:space="preserve">02/12/2024</w:t>
            </w:r>
          </w:p>
          <w:p w:rsidRPr="0002664E" w:rsidR="00BD395D" w:rsidP="008F78B1" w:rsidRDefault="00BD395D" w14:paraId="6816CF35" w14:textId="77777777">
            <w:pPr>
              <w:pStyle w:val="Normal0"/>
              <w:tabs>
                <w:tab w:val="left" w:pos="311"/>
                <w:tab w:val="left" w:pos="2891"/>
              </w:tabs>
              <w:jc w:val="both"/>
              <w:rPr>
                <w:rFonts w:eastAsia="Calibri" w:cs="Arial"/>
                <w:b/>
                <w:sz w:val="20"/>
              </w:rPr>
            </w:pPr>
          </w:p>
          <w:p w:rsidR="0002664E" w:rsidP="008F78B1" w:rsidRDefault="0002664E" w14:paraId="4E18194B" w14:textId="77777777">
            <w:pPr>
              <w:pStyle w:val="Normal0"/>
              <w:tabs>
                <w:tab w:val="left" w:pos="311"/>
                <w:tab w:val="left" w:pos="2891"/>
              </w:tabs>
              <w:jc w:val="center"/>
              <w:rPr>
                <w:rFonts w:eastAsia="Calibri" w:cs="Arial"/>
                <w:b/>
                <w:sz w:val="20"/>
              </w:rPr>
            </w:pPr>
          </w:p>
          <w:p w:rsidR="00897468" w:rsidP="0002664E" w:rsidRDefault="00897468" w14:paraId="7A5AF197" w14:textId="77777777">
            <w:pPr>
              <w:pStyle w:val="Normal0"/>
              <w:tabs>
                <w:tab w:val="left" w:pos="311"/>
                <w:tab w:val="left" w:pos="2891"/>
              </w:tabs>
              <w:rPr>
                <w:rFonts w:eastAsia="Calibri" w:cs="Arial"/>
                <w:b/>
                <w:sz w:val="20"/>
              </w:rPr>
            </w:pPr>
            <w:r w:rsidRPr="00897468">
              <w:rPr>
                <w:rFonts w:eastAsia="Calibri" w:cs="Arial"/>
                <w:b/>
                <w:sz w:val="20"/>
              </w:rPr>
              <w:t>ALEXANDRE GUISLOTE MOTTA</w:t>
            </w:r>
          </w:p>
          <w:p w:rsidR="0002664E" w:rsidP="0002664E" w:rsidRDefault="0002664E" w14:paraId="4702EC07" w14:textId="3DFEFDCA">
            <w:pPr>
              <w:pStyle w:val="Normal0"/>
              <w:tabs>
                <w:tab w:val="left" w:pos="311"/>
                <w:tab w:val="left" w:pos="2891"/>
              </w:tabs>
              <w:rPr>
                <w:rFonts w:eastAsia="Calibri" w:cs="Arial"/>
                <w:b/>
                <w:sz w:val="20"/>
              </w:rPr>
            </w:pPr>
            <w:r>
              <w:rPr>
                <w:rFonts w:eastAsia="Calibri" w:cs="Arial"/>
                <w:b/>
                <w:sz w:val="20"/>
              </w:rPr>
              <w:t>DIRETOR GERAL</w:t>
            </w:r>
          </w:p>
          <w:p w:rsidRPr="0002664E" w:rsidR="00BD395D" w:rsidP="0002664E" w:rsidRDefault="00BD395D" w14:paraId="5625ABAC" w14:textId="77777777">
            <w:pPr>
              <w:pStyle w:val="Normal0"/>
              <w:tabs>
                <w:tab w:val="left" w:pos="311"/>
                <w:tab w:val="left" w:pos="2891"/>
              </w:tabs>
              <w:rPr>
                <w:rFonts w:eastAsia="Calibri" w:cs="Arial"/>
                <w:b/>
                <w:sz w:val="20"/>
              </w:rPr>
            </w:pPr>
            <w:r w:rsidRPr="0002664E">
              <w:rPr>
                <w:rFonts w:eastAsia="Calibri" w:cs="Arial"/>
                <w:b/>
                <w:sz w:val="20"/>
              </w:rPr>
              <w:t xml:space="preserve"> </w:t>
            </w:r>
          </w:p>
        </w:tc>
      </w:tr>
    </w:tbl>
    <w:p w:rsidRPr="0002664E" w:rsidR="002647C3" w:rsidRDefault="002647C3" w14:paraId="3D7CB043" w14:textId="77777777">
      <w:pPr>
        <w:rPr>
          <w:rFonts w:ascii="Arial" w:hAnsi="Arial" w:cs="Arial"/>
        </w:rPr>
      </w:pPr>
    </w:p>
    <w:sectPr w:rsidRPr="0002664E" w:rsidR="002647C3" w:rsidSect="00287293">
      <w:headerReference w:type="default" r:id="rId6"/>
      <w:footerReference w:type="default" r:id="rId7"/>
      <w:pgSz w:w="11906" w:h="16838"/>
      <w:pgMar w:top="283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3095CB" w14:textId="77777777" w:rsidR="005F5BAF" w:rsidRDefault="005F5BAF" w:rsidP="0002664E">
      <w:r>
        <w:separator/>
      </w:r>
    </w:p>
  </w:endnote>
  <w:endnote w:type="continuationSeparator" w:id="0">
    <w:p w14:paraId="5A0C5608" w14:textId="77777777" w:rsidR="005F5BAF" w:rsidRDefault="005F5BAF" w:rsidP="00026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Ubuntu">
    <w:charset w:val="00"/>
    <w:family w:val="swiss"/>
    <w:pitch w:val="variable"/>
    <w:sig w:usb0="E00002FF" w:usb1="5000205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du wp14">
  <w:p w:rsidRPr="00024265" w:rsidR="0002664E" w:rsidP="0002664E" w:rsidRDefault="0002664E" w14:paraId="29662A6F" w14:textId="77777777">
    <w:pPr>
      <w:pStyle w:val="Rodap"/>
      <w:jc w:val="center"/>
      <w:rPr>
        <w:rFonts w:ascii="Arial" w:hAnsi="Arial" w:cs="Arial"/>
        <w:b/>
        <w:bCs/>
        <w:i/>
        <w:sz w:val="16"/>
        <w:szCs w:val="16"/>
      </w:rPr>
    </w:pPr>
    <w:r w:rsidRPr="00024265">
      <w:rPr>
        <w:rFonts w:ascii="Arial" w:hAnsi="Arial" w:cs="Arial"/>
        <w:sz w:val="16"/>
        <w:szCs w:val="16"/>
      </w:rPr>
      <w:t xml:space="preserve">Página </w:t>
    </w:r>
    <w:r w:rsidRPr="00024265">
      <w:rPr>
        <w:rFonts w:ascii="Arial" w:hAnsi="Arial" w:cs="Arial"/>
        <w:b/>
        <w:bCs/>
        <w:i/>
        <w:sz w:val="16"/>
        <w:szCs w:val="16"/>
      </w:rPr>
      <w:fldChar w:fldCharType="begin"/>
    </w:r>
    <w:r w:rsidRPr="00024265">
      <w:rPr>
        <w:rFonts w:ascii="Arial" w:hAnsi="Arial" w:cs="Arial"/>
        <w:b/>
        <w:bCs/>
        <w:sz w:val="16"/>
        <w:szCs w:val="16"/>
      </w:rPr>
      <w:instrText>PAGE</w:instrText>
    </w:r>
    <w:r w:rsidRPr="00024265">
      <w:rPr>
        <w:rFonts w:ascii="Arial" w:hAnsi="Arial" w:cs="Arial"/>
        <w:b/>
        <w:bCs/>
        <w:i/>
        <w:sz w:val="16"/>
        <w:szCs w:val="16"/>
      </w:rPr>
      <w:fldChar w:fldCharType="separate"/>
    </w:r>
    <w:r w:rsidR="00B31ACE">
      <w:rPr>
        <w:rFonts w:ascii="Arial" w:hAnsi="Arial" w:cs="Arial"/>
        <w:b/>
        <w:bCs/>
        <w:noProof/>
        <w:sz w:val="16"/>
        <w:szCs w:val="16"/>
      </w:rPr>
      <w:t>1</w:t>
    </w:r>
    <w:r w:rsidRPr="00024265">
      <w:rPr>
        <w:rFonts w:ascii="Arial" w:hAnsi="Arial" w:cs="Arial"/>
        <w:b/>
        <w:bCs/>
        <w:i/>
        <w:sz w:val="16"/>
        <w:szCs w:val="16"/>
      </w:rPr>
      <w:fldChar w:fldCharType="end"/>
    </w:r>
    <w:r w:rsidRPr="00024265">
      <w:rPr>
        <w:rFonts w:ascii="Arial" w:hAnsi="Arial" w:cs="Arial"/>
        <w:sz w:val="16"/>
        <w:szCs w:val="16"/>
      </w:rPr>
      <w:t xml:space="preserve"> de </w:t>
    </w:r>
    <w:r w:rsidRPr="00024265">
      <w:rPr>
        <w:rFonts w:ascii="Arial" w:hAnsi="Arial" w:cs="Arial"/>
        <w:b/>
        <w:bCs/>
        <w:i/>
        <w:sz w:val="16"/>
        <w:szCs w:val="16"/>
      </w:rPr>
      <w:fldChar w:fldCharType="begin"/>
    </w:r>
    <w:r w:rsidRPr="00024265">
      <w:rPr>
        <w:rFonts w:ascii="Arial" w:hAnsi="Arial" w:cs="Arial"/>
        <w:b/>
        <w:bCs/>
        <w:sz w:val="16"/>
        <w:szCs w:val="16"/>
      </w:rPr>
      <w:instrText>NUMPAGES</w:instrText>
    </w:r>
    <w:r w:rsidRPr="00024265">
      <w:rPr>
        <w:rFonts w:ascii="Arial" w:hAnsi="Arial" w:cs="Arial"/>
        <w:b/>
        <w:bCs/>
        <w:i/>
        <w:sz w:val="16"/>
        <w:szCs w:val="16"/>
      </w:rPr>
      <w:fldChar w:fldCharType="separate"/>
    </w:r>
    <w:r w:rsidR="00B31ACE">
      <w:rPr>
        <w:rFonts w:ascii="Arial" w:hAnsi="Arial" w:cs="Arial"/>
        <w:b/>
        <w:bCs/>
        <w:noProof/>
        <w:sz w:val="16"/>
        <w:szCs w:val="16"/>
      </w:rPr>
      <w:t>1</w:t>
    </w:r>
    <w:r w:rsidRPr="00024265">
      <w:rPr>
        <w:rFonts w:ascii="Arial" w:hAnsi="Arial" w:cs="Arial"/>
        <w:b/>
        <w:bCs/>
        <w:i/>
        <w:sz w:val="16"/>
        <w:szCs w:val="16"/>
      </w:rPr>
      <w:fldChar w:fldCharType="end"/>
    </w:r>
  </w:p>
  <w:p w:rsidRPr="00024265" w:rsidR="0002664E" w:rsidP="0002664E" w:rsidRDefault="0002664E" w14:paraId="4F76A570" w14:textId="77777777">
    <w:pPr>
      <w:pStyle w:val="Rodap"/>
      <w:pBdr>
        <w:top w:val="single" w:color="000000" w:sz="4" w:space="1"/>
        <w:left w:val="none" w:color="000000" w:sz="0" w:space="0"/>
        <w:bottom w:val="none" w:color="000000" w:sz="0" w:space="0"/>
        <w:right w:val="none" w:color="000000" w:sz="0" w:space="0"/>
      </w:pBdr>
      <w:jc w:val="center"/>
      <w:rPr>
        <w:rFonts w:ascii="Arial" w:hAnsi="Arial" w:cs="Arial"/>
        <w:b/>
        <w:i/>
        <w:spacing w:val="16"/>
        <w:sz w:val="14"/>
        <w:szCs w:val="14"/>
      </w:rPr>
    </w:pPr>
    <w:r w:rsidRPr="00024265">
      <w:rPr>
        <w:rFonts w:ascii="Arial" w:hAnsi="Arial" w:cs="Arial"/>
        <w:b/>
        <w:spacing w:val="16"/>
        <w:sz w:val="14"/>
        <w:szCs w:val="14"/>
      </w:rPr>
      <w:t>Balneário Camboriú – Capital Catarinense do Turismo – EMASA – CNPJ 07.854.402/0001-00</w:t>
    </w:r>
  </w:p>
  <w:p w:rsidRPr="0002664E" w:rsidR="0002664E" w:rsidP="0002664E" w:rsidRDefault="0002664E" w14:paraId="15B58D9C" w14:textId="77777777">
    <w:pPr>
      <w:pStyle w:val="Rodap"/>
      <w:pBdr>
        <w:top w:val="single" w:color="000000" w:sz="4" w:space="1"/>
        <w:left w:val="none" w:color="000000" w:sz="0" w:space="0"/>
        <w:bottom w:val="none" w:color="000000" w:sz="0" w:space="0"/>
        <w:right w:val="none" w:color="000000" w:sz="0" w:space="0"/>
      </w:pBdr>
      <w:jc w:val="center"/>
      <w:rPr>
        <w:rFonts w:ascii="Arial" w:hAnsi="Arial" w:cs="Arial"/>
        <w:sz w:val="14"/>
        <w:szCs w:val="14"/>
      </w:rPr>
    </w:pPr>
    <w:r w:rsidRPr="00024265">
      <w:rPr>
        <w:rFonts w:ascii="Arial" w:hAnsi="Arial" w:cs="Arial"/>
        <w:b/>
        <w:spacing w:val="16"/>
        <w:sz w:val="14"/>
        <w:szCs w:val="14"/>
      </w:rPr>
      <w:t>Quarta Avenida, nº 250 - Centro - CEP 88330-104 – (47) 3261-0000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107A20" w14:textId="77777777" w:rsidR="005F5BAF" w:rsidRDefault="005F5BAF" w:rsidP="0002664E">
      <w:r>
        <w:separator/>
      </w:r>
    </w:p>
  </w:footnote>
  <w:footnote w:type="continuationSeparator" w:id="0">
    <w:p w14:paraId="0E6CD6EE" w14:textId="77777777" w:rsidR="005F5BAF" w:rsidRDefault="005F5BAF" w:rsidP="0002664E">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du wp14">
  <w:tbl>
    <w:tblPr>
      <w:tblW w:w="9854" w:type="dxa"/>
      <w:jc w:val="center"/>
      <w:tblLook w:firstRow="1" w:lastRow="0" w:firstColumn="1" w:lastColumn="0" w:noHBand="0" w:noVBand="1" w:val="04A0"/>
    </w:tblPr>
    <w:tblGrid>
      <w:gridCol w:w="5353"/>
      <w:gridCol w:w="4501"/>
    </w:tblGrid>
    <w:tr w:rsidRPr="00024265" w:rsidR="0002664E" w:rsidTr="004E2ACB" w14:paraId="50DB98D5" w14:textId="77777777">
      <w:trPr>
        <w:trHeight w:val="709"/>
        <w:jc w:val="center"/>
      </w:trPr>
      <w:tc>
        <w:tcPr>
          <w:tcW w:w="5353" w:type="dxa"/>
          <w:shd w:val="clear" w:color="auto" w:fill="auto"/>
          <w:vAlign w:val="bottom"/>
        </w:tcPr>
        <w:p w:rsidRPr="00024265" w:rsidR="0002664E" w:rsidP="004E2ACB" w:rsidRDefault="0002664E" w14:paraId="3DED87C8" w14:textId="77777777">
          <w:pPr>
            <w:tabs>
              <w:tab w:val="left" w:pos="1630"/>
            </w:tabs>
            <w:autoSpaceDE w:val="false"/>
            <w:rPr>
              <w:rFonts w:ascii="Arial" w:hAnsi="Arial" w:cs="Arial"/>
              <w:sz w:val="18"/>
              <w:szCs w:val="18"/>
            </w:rPr>
          </w:pPr>
          <w:r w:rsidRPr="00024265">
            <w:rPr>
              <w:rFonts w:ascii="Arial" w:hAnsi="Arial" w:cs="Arial"/>
              <w:sz w:val="18"/>
              <w:szCs w:val="18"/>
            </w:rPr>
            <w:t>ESTADO DE SANTA CATARINA</w:t>
          </w:r>
        </w:p>
        <w:p w:rsidRPr="00024265" w:rsidR="0002664E" w:rsidP="004E2ACB" w:rsidRDefault="0002664E" w14:paraId="5C7EC67E" w14:textId="77777777">
          <w:pPr>
            <w:tabs>
              <w:tab w:val="left" w:pos="1630"/>
            </w:tabs>
            <w:autoSpaceDE w:val="false"/>
            <w:rPr>
              <w:rFonts w:ascii="Arial" w:hAnsi="Arial" w:cs="Arial"/>
              <w:sz w:val="18"/>
              <w:szCs w:val="18"/>
            </w:rPr>
          </w:pPr>
          <w:r w:rsidRPr="00024265">
            <w:rPr>
              <w:rFonts w:ascii="Arial" w:hAnsi="Arial" w:cs="Arial"/>
              <w:sz w:val="18"/>
              <w:szCs w:val="18"/>
            </w:rPr>
            <w:t>MUNICÍPIO DE BALNEÁRIO CAMBORIÚ</w:t>
          </w:r>
        </w:p>
        <w:p w:rsidRPr="00024265" w:rsidR="0002664E" w:rsidP="004E2ACB" w:rsidRDefault="0002664E" w14:paraId="0691AA84" w14:textId="77777777">
          <w:pPr>
            <w:tabs>
              <w:tab w:val="left" w:pos="1630"/>
            </w:tabs>
            <w:autoSpaceDE w:val="false"/>
            <w:rPr>
              <w:rFonts w:ascii="Arial" w:hAnsi="Arial" w:cs="Arial"/>
              <w:b/>
            </w:rPr>
          </w:pPr>
          <w:r w:rsidRPr="00024265">
            <w:rPr>
              <w:rFonts w:ascii="Arial" w:hAnsi="Arial" w:cs="Arial"/>
              <w:sz w:val="18"/>
              <w:szCs w:val="18"/>
            </w:rPr>
            <w:t>EMPRESA MUNICIPAL DE ÁGUA E SANEAMENTO - EMASA</w:t>
          </w:r>
        </w:p>
      </w:tc>
      <w:tc>
        <w:tcPr>
          <w:tcW w:w="4501" w:type="dxa"/>
          <w:shd w:val="clear" w:color="auto" w:fill="auto"/>
        </w:tcPr>
        <w:p w:rsidRPr="00024265" w:rsidR="0002664E" w:rsidP="004E2ACB" w:rsidRDefault="0002664E" w14:paraId="1D473C28" w14:textId="77777777">
          <w:pPr>
            <w:tabs>
              <w:tab w:val="left" w:pos="1630"/>
            </w:tabs>
            <w:autoSpaceDE w:val="false"/>
            <w:ind w:right="-1"/>
            <w:rPr>
              <w:rFonts w:ascii="Ubuntu" w:hAnsi="Ubuntu"/>
              <w:b/>
            </w:rPr>
          </w:pPr>
          <w:r w:rsidRPr="00024265">
            <w:rPr>
              <w:rFonts w:ascii="Ubuntu" w:hAnsi="Ubuntu"/>
              <w:b/>
              <w:noProof/>
              <w:lang w:val="pt-BR" w:eastAsia="pt-BR"/>
            </w:rPr>
            <w:drawing>
              <wp:anchor distT="0" distB="0" distL="114300" distR="114300" simplePos="false" relativeHeight="251661312" behindDoc="true" locked="false" layoutInCell="true" allowOverlap="true" wp14:anchorId="05B2D55F" wp14:editId="38B05A81">
                <wp:simplePos x="0" y="0"/>
                <wp:positionH relativeFrom="margin">
                  <wp:posOffset>1410970</wp:posOffset>
                </wp:positionH>
                <wp:positionV relativeFrom="margin">
                  <wp:posOffset>128270</wp:posOffset>
                </wp:positionV>
                <wp:extent cx="1330325" cy="516890"/>
                <wp:effectExtent l="0" t="0" r="0" b="0"/>
                <wp:wrapThrough wrapText="bothSides">
                  <wp:wrapPolygon edited="false">
                    <wp:start x="309" y="0"/>
                    <wp:lineTo x="0" y="796"/>
                    <wp:lineTo x="0" y="20698"/>
                    <wp:lineTo x="5877" y="20698"/>
                    <wp:lineTo x="21342" y="19106"/>
                    <wp:lineTo x="21342" y="1592"/>
                    <wp:lineTo x="5568" y="0"/>
                    <wp:lineTo x="309" y="0"/>
                  </wp:wrapPolygon>
                </wp:wrapThrough>
                <wp:docPr id="31" name="Imagem 31" descr="Logo Horizontal Azul"/>
                <wp:cNvGraphicFramePr>
                  <a:graphicFrameLocks noChangeAspect="true"/>
                </wp:cNvGraphicFramePr>
                <a:graphic>
                  <a:graphicData uri="http://schemas.openxmlformats.org/drawingml/2006/picture">
                    <pic:pic>
                      <pic:nvPicPr>
                        <pic:cNvPr id="0" name="Picture 31" descr="Logo Horizontal Azul"/>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1330325" cy="5168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24265">
            <w:rPr>
              <w:b/>
              <w:noProof/>
              <w:lang w:val="pt-BR" w:eastAsia="pt-BR"/>
            </w:rPr>
            <w:drawing>
              <wp:anchor distT="0" distB="0" distL="114300" distR="114300" simplePos="false" relativeHeight="251660288" behindDoc="false" locked="false" layoutInCell="true" allowOverlap="true" wp14:anchorId="608CDB28" wp14:editId="16C074A3">
                <wp:simplePos x="0" y="0"/>
                <wp:positionH relativeFrom="margin">
                  <wp:posOffset>-22860</wp:posOffset>
                </wp:positionH>
                <wp:positionV relativeFrom="margin">
                  <wp:posOffset>232410</wp:posOffset>
                </wp:positionV>
                <wp:extent cx="1285240" cy="410845"/>
                <wp:effectExtent l="0" t="0" r="0" b="0"/>
                <wp:wrapSquare wrapText="bothSides"/>
                <wp:docPr id="33" name="Imagem 33" descr="logo (1)"/>
                <wp:cNvGraphicFramePr>
                  <a:graphicFrameLocks noChangeAspect="true"/>
                </wp:cNvGraphicFramePr>
                <a:graphic>
                  <a:graphicData uri="http://schemas.openxmlformats.org/drawingml/2006/picture">
                    <pic:pic>
                      <pic:nvPicPr>
                        <pic:cNvPr id="0" name="Picture 33" descr="logo (1)"/>
                        <pic:cNvPicPr>
                          <a:picLocks noChangeAspect="true" noChangeArrowheads="true"/>
                        </pic:cNvPicPr>
                      </pic:nvPicPr>
                      <pic:blipFill>
                        <a:blip r:embed="rId2">
                          <a:extLst>
                            <a:ext uri="{28A0092B-C50C-407E-A947-70E740481C1C}">
                              <a14:useLocalDpi val="false"/>
                            </a:ext>
                          </a:extLst>
                        </a:blip>
                        <a:srcRect/>
                        <a:stretch>
                          <a:fillRect/>
                        </a:stretch>
                      </pic:blipFill>
                      <pic:spPr bwMode="auto">
                        <a:xfrm>
                          <a:off x="0" y="0"/>
                          <a:ext cx="1285240" cy="41084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02664E" w:rsidP="0002664E" w:rsidRDefault="00897468" w14:paraId="1382F61A" w14:textId="77777777">
    <w:pPr>
      <w:tabs>
        <w:tab w:val="left" w:pos="1630"/>
      </w:tabs>
      <w:autoSpaceDE w:val="false"/>
      <w:jc w:val="both"/>
      <w:rPr>
        <w:color w:val="000000"/>
      </w:rPr>
    </w:pPr>
    <w:r>
      <w:rPr>
        <w:noProof/>
        <w:lang w:eastAsia="en-US"/>
      </w:rPr>
      <w:pict w14:anchorId="7047424A">
        <v:shapetype filled="f" o:spt="32.0" path="m,l21600,21600e" coordsize="21600,21600" id="_x0000_t32" o:oned="t">
          <v:path fillok="f" arrowok="t" o:connecttype="none"/>
          <o:lock shapetype="t" v:ext="edit"/>
        </v:shapetype>
        <v:shape o:gfxdata="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" type="#_x0000_t32" style="position:absolute;left:0;text-align:left;margin-left:0;margin-top:16.5pt;width:481.6pt;height:0;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id="AutoShape 10" o:spid="_x0000_s2049">
          <w10:wrap anchorx="margin"/>
        </v:shape>
      </w:pict>
    </w:r>
  </w:p>
  <w:p w:rsidRPr="0002664E" w:rsidR="0002664E" w:rsidP="0002664E" w:rsidRDefault="0002664E" w14:paraId="22280B4E" w14:textId="77777777">
    <w:pPr>
      <w:pStyle w:val="Cabealho"/>
    </w:pP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90"/>
  <w:defaultTabStop w:val="709"/>
  <w:hyphenationZone w:val="425"/>
  <w:characterSpacingControl w:val="doNotCompress"/>
  <w:hdrShapeDefaults>
    <o:shapedefaults spidmax="2050" v:ext="edit"/>
    <o:shapelayout v:ext="edit">
      <o:idmap data="2" v:ext="edit"/>
      <o:rules v:ext="edit">
        <o:r id="V:Rule2" type="connector" idref="#AutoShape 10"/>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DATA.ATUAL" w:val="&lt;MACRO: DATA.ATUAL&gt;"/>
    <w:docVar w:name="LICITACAO.DATA.HOMOLOGACAO" w:val="&lt;MACRO: LICITACAO.DATA.HOMOLOGACAO&gt;"/>
    <w:docVar w:name="LICITACAO.DESPESAS" w:val="&lt;MACRO: LICITACAO.DESPESAS&gt;"/>
    <w:docVar w:name="LICITACAO.LICITANTES.ADJUDICADOS" w:val="&lt;MACRO: LICITACAO.LICITANTES.ADJUDICADOS&gt;"/>
    <w:docVar w:name="LICITACAO.MODALIDADE" w:val="&lt;MACRO: LICITACAO.MODALIDADE&gt;"/>
    <w:docVar w:name="LICITACAO.NUMERO" w:val="&lt;MACRO: LICITACAO.NUMERO&gt;"/>
    <w:docVar w:name="LICITACAO.OBJETO" w:val="&lt;MACRO: LICITACAO.OBJETO&gt;"/>
  </w:docVars>
  <w:rsids>
    <w:rsidRoot w:val="00D815AD"/>
    <w:rsid w:val="000054A3"/>
    <w:rsid w:val="0002664E"/>
    <w:rsid w:val="00054A59"/>
    <w:rsid w:val="000B1898"/>
    <w:rsid w:val="000C434B"/>
    <w:rsid w:val="002647C3"/>
    <w:rsid w:val="00287293"/>
    <w:rsid w:val="002E6205"/>
    <w:rsid w:val="0035322B"/>
    <w:rsid w:val="003E314F"/>
    <w:rsid w:val="00403927"/>
    <w:rsid w:val="00443306"/>
    <w:rsid w:val="004E5201"/>
    <w:rsid w:val="00586ADA"/>
    <w:rsid w:val="005F5BAF"/>
    <w:rsid w:val="00691B8E"/>
    <w:rsid w:val="00704B91"/>
    <w:rsid w:val="007163FD"/>
    <w:rsid w:val="007D138B"/>
    <w:rsid w:val="00844D1E"/>
    <w:rsid w:val="00897468"/>
    <w:rsid w:val="008C0D4F"/>
    <w:rsid w:val="009148B4"/>
    <w:rsid w:val="00926FA6"/>
    <w:rsid w:val="009C1DF5"/>
    <w:rsid w:val="009E39BB"/>
    <w:rsid w:val="00A14992"/>
    <w:rsid w:val="00A33F38"/>
    <w:rsid w:val="00AA69C6"/>
    <w:rsid w:val="00B31ACE"/>
    <w:rsid w:val="00BD395D"/>
    <w:rsid w:val="00C4633A"/>
    <w:rsid w:val="00C73AC6"/>
    <w:rsid w:val="00D0752D"/>
    <w:rsid w:val="00D815AD"/>
    <w:rsid w:val="00DC56CC"/>
    <w:rsid w:val="00DD31D1"/>
    <w:rsid w:val="00DD4569"/>
    <w:rsid w:val="00E64C18"/>
    <w:rsid w:val="00E876CB"/>
    <w:rsid w:val="00F503C6"/>
    <w:rsid w:val="00F645AD"/>
    <w:rsid w:val="00FF19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1" v:ext="edit"/>
    </o:shapelayout>
  </w:shapeDefaults>
  <w:decimalSymbol w:val=","/>
  <w:listSeparator w:val=";"/>
  <w14:docId w14:val="07C1EC80"/>
  <w15:docId w15:val="{B7D538D8-9320-4269-BD79-2D4E45BBB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95D"/>
    <w:pPr>
      <w:spacing w:after="0" w:line="240" w:lineRule="auto"/>
    </w:pPr>
    <w:rPr>
      <w:rFonts w:ascii="Times New Roman" w:eastAsia="Times New Roman" w:hAnsi="Times New Roman" w:cs="Times New Roman"/>
      <w:sz w:val="20"/>
      <w:szCs w:val="20"/>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BD395D"/>
    <w:pPr>
      <w:spacing w:after="0" w:line="240" w:lineRule="auto"/>
    </w:pPr>
    <w:rPr>
      <w:rFonts w:ascii="Arial" w:eastAsia="Arial" w:hAnsi="Arial" w:cs="Times New Roman"/>
      <w:sz w:val="24"/>
      <w:szCs w:val="20"/>
      <w:lang w:val="nl-NL" w:eastAsia="nl-NL"/>
    </w:rPr>
  </w:style>
  <w:style w:type="paragraph" w:styleId="Textodebalo">
    <w:name w:val="Balloon Text"/>
    <w:basedOn w:val="Normal"/>
    <w:link w:val="TextodebaloChar"/>
    <w:uiPriority w:val="99"/>
    <w:semiHidden/>
    <w:unhideWhenUsed/>
    <w:rsid w:val="00926FA6"/>
    <w:rPr>
      <w:rFonts w:ascii="Tahoma" w:hAnsi="Tahoma" w:cs="Tahoma"/>
      <w:sz w:val="16"/>
      <w:szCs w:val="16"/>
    </w:rPr>
  </w:style>
  <w:style w:type="character" w:customStyle="1" w:styleId="TextodebaloChar">
    <w:name w:val="Texto de balão Char"/>
    <w:basedOn w:val="Fontepargpadro"/>
    <w:link w:val="Textodebalo"/>
    <w:uiPriority w:val="99"/>
    <w:semiHidden/>
    <w:rsid w:val="00926FA6"/>
    <w:rPr>
      <w:rFonts w:ascii="Tahoma" w:eastAsia="Times New Roman" w:hAnsi="Tahoma" w:cs="Tahoma"/>
      <w:sz w:val="16"/>
      <w:szCs w:val="16"/>
      <w:lang w:val="nl-NL" w:eastAsia="nl-NL"/>
    </w:rPr>
  </w:style>
  <w:style w:type="paragraph" w:styleId="Cabealho">
    <w:name w:val="header"/>
    <w:basedOn w:val="Normal"/>
    <w:link w:val="CabealhoChar"/>
    <w:uiPriority w:val="99"/>
    <w:unhideWhenUsed/>
    <w:rsid w:val="0002664E"/>
    <w:pPr>
      <w:tabs>
        <w:tab w:val="center" w:pos="4252"/>
        <w:tab w:val="right" w:pos="8504"/>
      </w:tabs>
    </w:pPr>
  </w:style>
  <w:style w:type="character" w:customStyle="1" w:styleId="CabealhoChar">
    <w:name w:val="Cabeçalho Char"/>
    <w:basedOn w:val="Fontepargpadro"/>
    <w:link w:val="Cabealho"/>
    <w:uiPriority w:val="99"/>
    <w:rsid w:val="0002664E"/>
    <w:rPr>
      <w:rFonts w:ascii="Times New Roman" w:eastAsia="Times New Roman" w:hAnsi="Times New Roman" w:cs="Times New Roman"/>
      <w:sz w:val="20"/>
      <w:szCs w:val="20"/>
      <w:lang w:val="nl-NL" w:eastAsia="nl-NL"/>
    </w:rPr>
  </w:style>
  <w:style w:type="paragraph" w:styleId="Rodap">
    <w:name w:val="footer"/>
    <w:basedOn w:val="Normal"/>
    <w:link w:val="RodapChar"/>
    <w:uiPriority w:val="99"/>
    <w:unhideWhenUsed/>
    <w:rsid w:val="0002664E"/>
    <w:pPr>
      <w:tabs>
        <w:tab w:val="center" w:pos="4252"/>
        <w:tab w:val="right" w:pos="8504"/>
      </w:tabs>
    </w:pPr>
  </w:style>
  <w:style w:type="character" w:customStyle="1" w:styleId="RodapChar">
    <w:name w:val="Rodapé Char"/>
    <w:basedOn w:val="Fontepargpadro"/>
    <w:link w:val="Rodap"/>
    <w:uiPriority w:val="99"/>
    <w:rsid w:val="0002664E"/>
    <w:rPr>
      <w:rFonts w:ascii="Times New Roman" w:eastAsia="Times New Roman" w:hAnsi="Times New Roman" w:cs="Times New Roman"/>
      <w:sz w:val="20"/>
      <w:szCs w:val="20"/>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
    <Relationship Target="fontTable.xml" Type="http://schemas.openxmlformats.org/officeDocument/2006/relationships/fontTable" Id="rId8"/>
    <Relationship Target="webSettings.xml" Type="http://schemas.openxmlformats.org/officeDocument/2006/relationships/webSettings" Id="rId3"/>
    <Relationship Target="footer1.xml" Type="http://schemas.openxmlformats.org/officeDocument/2006/relationships/footer" Id="rId7"/>
    <Relationship Target="settings.xml" Type="http://schemas.openxmlformats.org/officeDocument/2006/relationships/settings" Id="rId2"/>
    <Relationship Target="styles.xml" Type="http://schemas.openxmlformats.org/officeDocument/2006/relationships/styles" Id="rId1"/>
    <Relationship Target="header1.xml" Type="http://schemas.openxmlformats.org/officeDocument/2006/relationships/header" Id="rId6"/>
    <Relationship Target="endnotes.xml" Type="http://schemas.openxmlformats.org/officeDocument/2006/relationships/endnotes" Id="rId5"/>
    <Relationship Target="footnotes.xml" Type="http://schemas.openxmlformats.org/officeDocument/2006/relationships/footnotes" Id="rId4"/>
    <Relationship Target="theme/theme1.xml" Type="http://schemas.openxmlformats.org/officeDocument/2006/relationships/theme" Id="rId9"/>
</Relationships>

</file>

<file path=word/_rels/header1.xml.rels><?xml version="1.0" encoding="UTF-8" standalone="yes"?>
<Relationships xmlns="http://schemas.openxmlformats.org/package/2006/relationships">
    <Relationship Target="media/image2.png" Type="http://schemas.openxmlformats.org/officeDocument/2006/relationships/image" Id="rId2"/>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195</Words>
  <Characters>1053</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 Weise</dc:creator>
  <cp:lastModifiedBy>Adriani Dellagnelo</cp:lastModifiedBy>
  <cp:revision>17</cp:revision>
  <dcterms:created xsi:type="dcterms:W3CDTF">2012-02-02T18:33:00Z</dcterms:created>
  <dcterms:modified xsi:type="dcterms:W3CDTF">2024-10-18T17:58:00Z</dcterms:modified>
</cp:coreProperties>
</file>