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08/2026 - IL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Inexigibilidade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CREDENCIAMENTO DE INSTITUIÇÃO FINANCEIRA AUTORIZADA A FUNCIONAR PELO BANCO CENTRAL DO BRASIL NA FORMA DE BANCO MÚLTIPLO, COMERCIAL OU COOPERATIVO E COOPERATIVA DE CRÉDITO, EM PROCEDER A ARRECADAÇÃO DE FATURA (S) DE SERVIÇOS EMITIDAS PELA EMASA.CREDENCIADO: BANCO BRADESCO S.A.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04/03/2026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3002 - BANCO BRADESCO S.A. (60.746.948/0001-12)</w:t>
      </w:r>
    </w:p>
    <w:tbl>
      <w:tblPr>
        <w:tblStyle w:val="TableGrid"/>
        <w:tblW w:type="auto" w:w="0"/>
        <w:tblLook w:val="04A0"/>
      </w:tblPr>
      <w:tblGrid>
        <w:gridCol w:w="900"/>
        <w:gridCol w:w="3629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111214 - SERVIÇOS BANCÁRIOS</w:t>
              <w:br w:type="textWrapping"/>
              <w:t xml:space="preserve">CONTRATO PARA CREDENCIAMENTO DE INSTITUIÇÃO FINANCEIRA, AUTORIZADA  A FUNCIONAR PELO BANCO CENTRAL DO BRASIL NA FORMA DE BANCO MÚLTIPLO, COMERCIAL OU COOPERATIVO E COOPERATIVA DE CRÉDITO, EM PROCEDER A ARRECADAÇÃO DE FATURA (S) DE SERVIÇOS EMITIDAS PELA EMASA.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GB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42.000,00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42.000,00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42.000,00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627 - 15 . 35001 . 17 . 512 . 5022 . 2.359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04/03/2026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