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73B7C" w14:textId="55FF5C2B" w:rsidR="0090670E" w:rsidRDefault="0090670E" w:rsidP="0090670E">
      <w:pPr>
        <w:spacing w:before="57" w:after="113" w:line="240" w:lineRule="auto"/>
        <w:jc w:val="center"/>
      </w:pPr>
      <w:r>
        <w:rPr>
          <w:rFonts w:ascii="Arial" w:eastAsia="Times New Roman" w:hAnsi="Arial" w:cs="Times New Roman"/>
          <w:b/>
          <w:bCs/>
          <w:lang w:eastAsia="pt-BR"/>
        </w:rPr>
        <w:t>Pregão Eletrônico nº</w:t>
      </w:r>
      <w:r w:rsidRPr="00365269">
        <w:rPr>
          <w:rFonts w:ascii="Arial" w:eastAsia="Times New Roman" w:hAnsi="Arial" w:cs="Times New Roman"/>
          <w:b/>
          <w:bCs/>
          <w:lang w:eastAsia="pt-BR"/>
        </w:rPr>
        <w:t xml:space="preserve"> </w:t>
      </w:r>
      <w:r w:rsidR="00365269" w:rsidRPr="00365269">
        <w:rPr>
          <w:rFonts w:ascii="Arial" w:eastAsia="Times New Roman" w:hAnsi="Arial" w:cs="Arial"/>
          <w:b/>
          <w:bCs/>
          <w:lang w:eastAsia="pt-BR"/>
        </w:rPr>
        <w:t>20240010</w:t>
      </w:r>
      <w:r>
        <w:rPr>
          <w:rFonts w:ascii="Arial" w:eastAsia="Times New Roman" w:hAnsi="Arial" w:cs="Times New Roman"/>
          <w:b/>
          <w:bCs/>
          <w:lang w:eastAsia="pt-BR"/>
        </w:rPr>
        <w:t xml:space="preserve"> SDA/COD</w:t>
      </w:r>
      <w:r w:rsidR="005A6DC5">
        <w:rPr>
          <w:rFonts w:ascii="Arial" w:eastAsia="Times New Roman" w:hAnsi="Arial" w:cs="Times New Roman"/>
          <w:b/>
          <w:bCs/>
          <w:lang w:eastAsia="pt-BR"/>
        </w:rPr>
        <w:t>AF</w:t>
      </w:r>
    </w:p>
    <w:p w14:paraId="5881D3FF" w14:textId="251FC277" w:rsidR="0090670E" w:rsidRDefault="0090670E" w:rsidP="0090670E">
      <w:pPr>
        <w:spacing w:before="57" w:after="113" w:line="240" w:lineRule="auto"/>
        <w:jc w:val="center"/>
        <w:rPr>
          <w:rFonts w:ascii="Arial-BoldMT" w:eastAsia="Times New Roman" w:hAnsi="Arial-BoldMT" w:cs="Times New Roman"/>
          <w:b/>
          <w:bCs/>
          <w:color w:val="000000"/>
          <w:sz w:val="20"/>
          <w:szCs w:val="20"/>
          <w:lang w:eastAsia="pt-BR"/>
        </w:rPr>
      </w:pPr>
      <w:r>
        <w:rPr>
          <w:rFonts w:ascii="Arial" w:eastAsia="Times New Roman" w:hAnsi="Arial" w:cs="Times New Roman"/>
          <w:b/>
          <w:bCs/>
          <w:lang w:eastAsia="pt-BR"/>
        </w:rPr>
        <w:t xml:space="preserve">Processo n° </w:t>
      </w:r>
      <w:r w:rsidR="002043CB">
        <w:rPr>
          <w:rFonts w:ascii="Arial" w:eastAsia="Times New Roman" w:hAnsi="Arial" w:cs="Times New Roman"/>
          <w:b/>
          <w:bCs/>
          <w:lang w:eastAsia="pt-BR"/>
        </w:rPr>
        <w:t>0</w:t>
      </w:r>
      <w:r w:rsidR="005A6DC5">
        <w:rPr>
          <w:rFonts w:ascii="Arial" w:eastAsia="Times New Roman" w:hAnsi="Arial" w:cs="Times New Roman"/>
          <w:b/>
          <w:bCs/>
          <w:lang w:eastAsia="pt-BR"/>
        </w:rPr>
        <w:t>0181831</w:t>
      </w:r>
      <w:r w:rsidR="002043CB">
        <w:rPr>
          <w:rFonts w:ascii="Arial" w:eastAsia="Times New Roman" w:hAnsi="Arial" w:cs="Times New Roman"/>
          <w:b/>
          <w:bCs/>
          <w:lang w:eastAsia="pt-BR"/>
        </w:rPr>
        <w:t>/2024</w:t>
      </w:r>
    </w:p>
    <w:p w14:paraId="07AEB036" w14:textId="77777777" w:rsidR="0090670E" w:rsidRDefault="0090670E" w:rsidP="0090670E">
      <w:pPr>
        <w:spacing w:before="57" w:after="113" w:line="240" w:lineRule="auto"/>
        <w:jc w:val="center"/>
        <w:rPr>
          <w:rFonts w:ascii="Arial-BoldMT" w:eastAsia="Times New Roman" w:hAnsi="Arial-BoldMT" w:cs="Times New Roman"/>
          <w:b/>
          <w:bCs/>
          <w:color w:val="000000"/>
          <w:sz w:val="20"/>
          <w:szCs w:val="20"/>
          <w:lang w:eastAsia="pt-BR"/>
        </w:rPr>
      </w:pPr>
      <w:r>
        <w:rPr>
          <w:rFonts w:ascii="Arial" w:eastAsia="Times New Roman" w:hAnsi="Arial" w:cs="Times New Roman"/>
          <w:b/>
          <w:bCs/>
          <w:lang w:eastAsia="pt-BR"/>
        </w:rPr>
        <w:t>UASG: 943001</w:t>
      </w:r>
    </w:p>
    <w:p w14:paraId="53AAC189" w14:textId="77777777" w:rsidR="0090670E" w:rsidRDefault="0090670E" w:rsidP="0090670E">
      <w:pPr>
        <w:spacing w:before="57" w:after="113" w:line="240" w:lineRule="auto"/>
        <w:ind w:left="367" w:hanging="367"/>
        <w:jc w:val="center"/>
      </w:pPr>
      <w:r>
        <w:rPr>
          <w:rFonts w:ascii="Arial" w:eastAsia="Times New Roman" w:hAnsi="Arial" w:cs="Times New Roman"/>
          <w:b/>
          <w:bCs/>
          <w:lang w:eastAsia="pt-BR"/>
        </w:rPr>
        <w:t xml:space="preserve">Número Comprasnet: </w:t>
      </w:r>
    </w:p>
    <w:p w14:paraId="58CF8E44" w14:textId="77777777" w:rsidR="0090670E" w:rsidRDefault="0090670E" w:rsidP="0090670E">
      <w:pPr>
        <w:spacing w:before="57" w:after="113" w:line="240" w:lineRule="auto"/>
        <w:jc w:val="both"/>
        <w:rPr>
          <w:rFonts w:ascii="Arial" w:eastAsia="Times New Roman" w:hAnsi="Arial" w:cs="Times New Roman"/>
          <w:lang w:eastAsia="pt-BR"/>
        </w:rPr>
      </w:pPr>
    </w:p>
    <w:p w14:paraId="2D91BD51"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A </w:t>
      </w:r>
      <w:r>
        <w:rPr>
          <w:rFonts w:ascii="Arial" w:hAnsi="Arial"/>
          <w:b/>
          <w:bCs/>
        </w:rPr>
        <w:t>Secretaria do Desenvolvimento Agrário – SDA</w:t>
      </w:r>
      <w:r>
        <w:rPr>
          <w:rFonts w:ascii="Arial" w:eastAsia="Times New Roman" w:hAnsi="Arial" w:cs="Arial"/>
          <w:i/>
          <w:iCs/>
          <w:lang w:eastAsia="pt-BR"/>
        </w:rPr>
        <w:t>,</w:t>
      </w:r>
      <w:r>
        <w:rPr>
          <w:rFonts w:ascii="Arial" w:eastAsia="Times New Roman" w:hAnsi="Arial" w:cs="Arial"/>
          <w:lang w:eastAsia="pt-BR"/>
        </w:rPr>
        <w:t xml:space="preserve"> por intermédio do pregoeiro e do membro da equipe de apoio designados por ato do Governador do Estado, que ora integra os autos, torna público que realizará licitação na modalidade PREGÃO, para REGISTRO DE PREÇO, na forma Eletrônica.</w:t>
      </w:r>
    </w:p>
    <w:p w14:paraId="4B18948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 DO CRITÉRIO DE JULGAMENTO</w:t>
      </w:r>
      <w:r>
        <w:rPr>
          <w:rFonts w:ascii="Arial" w:eastAsia="Times New Roman" w:hAnsi="Arial" w:cs="Arial"/>
          <w:lang w:eastAsia="pt-BR"/>
        </w:rPr>
        <w:t xml:space="preserve">: </w:t>
      </w:r>
    </w:p>
    <w:p w14:paraId="09060F07" w14:textId="54D1F031" w:rsid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1.1. O critério de julgamento será o de </w:t>
      </w:r>
      <w:r>
        <w:rPr>
          <w:rFonts w:ascii="Arial" w:hAnsi="Arial"/>
        </w:rPr>
        <w:t xml:space="preserve">Menor preço por </w:t>
      </w:r>
      <w:r w:rsidR="005A6DC5">
        <w:rPr>
          <w:rFonts w:ascii="Arial" w:hAnsi="Arial"/>
        </w:rPr>
        <w:t>item</w:t>
      </w:r>
      <w:r>
        <w:rPr>
          <w:rFonts w:ascii="Arial" w:hAnsi="Arial"/>
        </w:rPr>
        <w:t>.</w:t>
      </w:r>
    </w:p>
    <w:p w14:paraId="487B442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2. DA FORMA DE FORNECIMENTO:</w:t>
      </w:r>
    </w:p>
    <w:p w14:paraId="3BF35AE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2.1. A forma de fornecimento</w:t>
      </w:r>
      <w:r>
        <w:rPr>
          <w:rFonts w:ascii="Arial" w:eastAsia="Times New Roman" w:hAnsi="Arial" w:cs="Arial"/>
          <w:b/>
          <w:bCs/>
          <w:lang w:eastAsia="pt-BR"/>
        </w:rPr>
        <w:t xml:space="preserve"> </w:t>
      </w:r>
      <w:r>
        <w:rPr>
          <w:rFonts w:ascii="Arial" w:eastAsia="Times New Roman" w:hAnsi="Arial" w:cs="Arial"/>
          <w:lang w:eastAsia="pt-BR"/>
        </w:rPr>
        <w:t>será parcelada.</w:t>
      </w:r>
    </w:p>
    <w:p w14:paraId="01F205C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3. DA BASE LEGAL</w:t>
      </w:r>
    </w:p>
    <w:p w14:paraId="3CD3E12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3.1. A licitação se encontra baseada na Lei Federal nº 14.133, de 1º de abril de 2021; Lei Estadual nº 18.417, de 11 de julho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35.323. de 24 de fevereiro de 2023, Decreto Estadual nº 27.624, de 22 de novembro 2004, Decreto Estadual nº 32.718, de 14 de junho de 2018, a Lei Federal nº 13.303, de 30 de junho de 2016, os Regulamentos Internos de Licitações e Contratos e demais legislação aplicável e, ainda, de acordo com as condições estabelecidas neste edital e seus anexos. </w:t>
      </w:r>
    </w:p>
    <w:p w14:paraId="2770A04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4. DO OBJETO</w:t>
      </w:r>
    </w:p>
    <w:p w14:paraId="26C1CD37" w14:textId="06FEFFD7" w:rsidR="0090670E" w:rsidRDefault="0090670E" w:rsidP="0090670E">
      <w:pPr>
        <w:pStyle w:val="western"/>
        <w:spacing w:before="57" w:beforeAutospacing="0" w:after="113" w:afterAutospacing="0"/>
        <w:rPr>
          <w:b w:val="0"/>
          <w:bCs w:val="0"/>
          <w:sz w:val="22"/>
          <w:szCs w:val="22"/>
        </w:rPr>
      </w:pPr>
      <w:r>
        <w:rPr>
          <w:b w:val="0"/>
          <w:bCs w:val="0"/>
          <w:color w:val="00000A"/>
          <w:sz w:val="22"/>
          <w:szCs w:val="22"/>
        </w:rPr>
        <w:t>4.1. O objeto da licitação é o</w:t>
      </w:r>
      <w:r w:rsidRPr="00622413">
        <w:rPr>
          <w:color w:val="auto"/>
          <w:sz w:val="22"/>
          <w:szCs w:val="22"/>
        </w:rPr>
        <w:t xml:space="preserve"> </w:t>
      </w:r>
      <w:r w:rsidR="005A6DC5" w:rsidRPr="005A6DC5">
        <w:rPr>
          <w:b w:val="0"/>
          <w:bCs w:val="0"/>
          <w:sz w:val="22"/>
          <w:szCs w:val="22"/>
        </w:rPr>
        <w:t xml:space="preserve">Registro de Preço para aquisição de </w:t>
      </w:r>
      <w:r w:rsidR="005A6DC5" w:rsidRPr="005A6DC5">
        <w:rPr>
          <w:b w:val="0"/>
          <w:bCs w:val="0"/>
          <w:sz w:val="22"/>
          <w:szCs w:val="22"/>
          <w:lang w:val="pt-PT"/>
        </w:rPr>
        <w:t>Sistema de Produção Agroecológico Mandalla</w:t>
      </w:r>
      <w:r w:rsidR="005A6DC5" w:rsidRPr="005A6DC5">
        <w:rPr>
          <w:b w:val="0"/>
          <w:bCs w:val="0"/>
          <w:sz w:val="22"/>
          <w:szCs w:val="22"/>
        </w:rPr>
        <w:t>, para atender aos 1.200 projetos de apoio à produção de alimentos junto a famílias na zona rural do Estado do Ceará</w:t>
      </w:r>
      <w:r w:rsidRPr="00622413">
        <w:rPr>
          <w:b w:val="0"/>
          <w:bCs w:val="0"/>
          <w:color w:val="00000A"/>
          <w:sz w:val="22"/>
          <w:szCs w:val="22"/>
        </w:rPr>
        <w:t>,</w:t>
      </w:r>
      <w:r>
        <w:rPr>
          <w:b w:val="0"/>
          <w:bCs w:val="0"/>
          <w:color w:val="00000A"/>
          <w:sz w:val="22"/>
          <w:szCs w:val="22"/>
        </w:rPr>
        <w:t xml:space="preserve"> nas condições estabelecidas neste edital e seus anexos.</w:t>
      </w:r>
    </w:p>
    <w:p w14:paraId="73EA6F6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4.2. A licitação será realizada conforme tabela constante do termo de referência, devendo o licitante oferecer proposta para todos os itens que a compõe.</w:t>
      </w:r>
    </w:p>
    <w:p w14:paraId="03C093A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5. DO ACESSO AO EDITAL, DO LOCAL DE REALIZAÇÃO E DO PREGOEIRO</w:t>
      </w:r>
    </w:p>
    <w:p w14:paraId="0DECD086" w14:textId="77777777" w:rsidR="0090670E" w:rsidRDefault="0090670E" w:rsidP="0090670E">
      <w:pPr>
        <w:spacing w:before="57" w:after="113" w:line="240" w:lineRule="auto"/>
        <w:jc w:val="both"/>
      </w:pPr>
      <w:r>
        <w:rPr>
          <w:rFonts w:ascii="Arial" w:eastAsia="Times New Roman" w:hAnsi="Arial" w:cs="Arial"/>
          <w:lang w:eastAsia="pt-BR"/>
        </w:rPr>
        <w:t xml:space="preserve">5.1. Este edital está disponível gratuitamente nos </w:t>
      </w:r>
      <w:r>
        <w:rPr>
          <w:rFonts w:ascii="Arial" w:eastAsia="Times New Roman" w:hAnsi="Arial" w:cs="Arial"/>
          <w:i/>
          <w:iCs/>
          <w:lang w:eastAsia="pt-BR"/>
        </w:rPr>
        <w:t>sítios</w:t>
      </w:r>
      <w:r>
        <w:rPr>
          <w:rFonts w:ascii="Arial" w:eastAsia="Times New Roman" w:hAnsi="Arial" w:cs="Arial"/>
          <w:lang w:eastAsia="pt-BR"/>
        </w:rPr>
        <w:t xml:space="preserve"> </w:t>
      </w:r>
      <w:r>
        <w:rPr>
          <w:rFonts w:ascii="Arial" w:eastAsia="Times New Roman" w:hAnsi="Arial" w:cs="Times New Roman"/>
          <w:u w:val="single"/>
          <w:lang w:eastAsia="pt-BR"/>
        </w:rPr>
        <w:t>www.portalcompras.ce.gov.br</w:t>
      </w:r>
      <w:r>
        <w:rPr>
          <w:rFonts w:ascii="Arial" w:eastAsia="Times New Roman" w:hAnsi="Arial" w:cs="Arial"/>
          <w:lang w:eastAsia="pt-BR"/>
        </w:rPr>
        <w:t xml:space="preserve"> e h</w:t>
      </w:r>
      <w:r>
        <w:rPr>
          <w:rFonts w:ascii="Arial" w:eastAsia="Times New Roman" w:hAnsi="Arial" w:cs="Times New Roman"/>
          <w:u w:val="single"/>
          <w:lang w:eastAsia="pt-BR"/>
        </w:rPr>
        <w:t>ttps://www.gov.br/compras/pt-br/acesso-a-informacao/consulta-detalhada</w:t>
      </w:r>
      <w:r>
        <w:rPr>
          <w:rFonts w:ascii="Arial" w:eastAsia="Times New Roman" w:hAnsi="Arial" w:cs="Arial"/>
          <w:lang w:eastAsia="pt-BR"/>
        </w:rPr>
        <w:t>.</w:t>
      </w:r>
    </w:p>
    <w:p w14:paraId="51086544" w14:textId="77777777" w:rsidR="0090670E" w:rsidRDefault="0090670E" w:rsidP="0090670E">
      <w:pPr>
        <w:spacing w:before="57" w:after="113" w:line="240" w:lineRule="auto"/>
        <w:jc w:val="both"/>
      </w:pPr>
      <w:r>
        <w:rPr>
          <w:rFonts w:ascii="Arial" w:eastAsia="Times New Roman" w:hAnsi="Arial" w:cs="Arial"/>
          <w:lang w:eastAsia="pt-BR"/>
        </w:rPr>
        <w:t xml:space="preserve">5.2. O certame será realizado por meio do sistema do Comprasnet, no endereço eletrônico </w:t>
      </w:r>
      <w:r>
        <w:rPr>
          <w:rFonts w:ascii="Arial" w:eastAsia="Times New Roman" w:hAnsi="Arial" w:cs="Times New Roman"/>
          <w:u w:val="single"/>
          <w:lang w:eastAsia="pt-BR"/>
        </w:rPr>
        <w:t>https://www.comprasnet.gov.br/seguro/loginPortal.asp</w:t>
      </w:r>
      <w:r>
        <w:rPr>
          <w:rFonts w:ascii="Arial" w:eastAsia="Times New Roman" w:hAnsi="Arial" w:cs="Arial"/>
          <w:lang w:eastAsia="pt-BR"/>
        </w:rPr>
        <w:t>, pelo pregoeiro___________________.</w:t>
      </w:r>
    </w:p>
    <w:p w14:paraId="4A21D19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5.3. Em atendimento à Portaria/PGE nº 038/2022, de 17 de março de 2022, a audiência que possa ser requerida por representante de licitante ou interessado em participar de </w:t>
      </w:r>
      <w:r>
        <w:rPr>
          <w:rFonts w:ascii="Arial" w:eastAsia="Times New Roman" w:hAnsi="Arial" w:cs="Arial"/>
          <w:lang w:eastAsia="pt-BR"/>
        </w:rPr>
        <w:lastRenderedPageBreak/>
        <w:t>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14:paraId="0E71AF2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5.3.1. A referida audiência realizar-se-á na presença de pelo menos 01 (um) Procurador do Estado, ou pela coordenação da Central de Licitações, de acordo com o caso, e deverá ser registrada em meio hábil à verificação do ato.</w:t>
      </w:r>
    </w:p>
    <w:p w14:paraId="3A5907D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14:paraId="048F98EF" w14:textId="77777777" w:rsidR="0090670E" w:rsidRDefault="0090670E" w:rsidP="0090670E">
      <w:pPr>
        <w:spacing w:before="57" w:after="113" w:line="240" w:lineRule="auto"/>
        <w:jc w:val="both"/>
      </w:pPr>
      <w:r>
        <w:rPr>
          <w:rFonts w:ascii="Arial" w:eastAsia="Times New Roman" w:hAnsi="Arial" w:cs="Arial"/>
          <w:lang w:eastAsia="pt-BR"/>
        </w:rPr>
        <w:t xml:space="preserve">5.3.3. A equipe de apoio atende pelo telefone de nº (85) _____________ e pelo e-mail: </w:t>
      </w:r>
      <w:hyperlink r:id="rId7">
        <w:r>
          <w:rPr>
            <w:rStyle w:val="ListLabel46"/>
            <w:rFonts w:eastAsiaTheme="minorHAnsi"/>
            <w:color w:val="00000A"/>
          </w:rPr>
          <w:t>licitacao@pge.ce.gov.br</w:t>
        </w:r>
      </w:hyperlink>
      <w:r>
        <w:rPr>
          <w:rFonts w:ascii="Arial" w:eastAsia="Times New Roman" w:hAnsi="Arial" w:cs="Arial"/>
          <w:lang w:eastAsia="pt-BR"/>
        </w:rPr>
        <w:t>.</w:t>
      </w:r>
    </w:p>
    <w:p w14:paraId="13EAAEA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6. DAS DATAS E HORÁRIOS DO CERTAME </w:t>
      </w:r>
    </w:p>
    <w:p w14:paraId="2D3B7F2F" w14:textId="77777777" w:rsidR="0090670E" w:rsidRDefault="0090670E" w:rsidP="0090670E">
      <w:pPr>
        <w:spacing w:before="57" w:after="113" w:line="240" w:lineRule="auto"/>
        <w:jc w:val="both"/>
      </w:pPr>
      <w:r>
        <w:rPr>
          <w:rFonts w:ascii="Arial" w:eastAsia="Times New Roman" w:hAnsi="Arial" w:cs="Times New Roman"/>
          <w:sz w:val="24"/>
          <w:szCs w:val="24"/>
          <w:lang w:eastAsia="pt-BR"/>
        </w:rPr>
        <w:t>6.1. INÍCIO DO ACOLHIMENTO DAS PROPOSTAS: _____/______/20___</w:t>
      </w:r>
    </w:p>
    <w:p w14:paraId="5E8AF63B" w14:textId="77777777" w:rsidR="0090670E" w:rsidRDefault="0090670E" w:rsidP="0090670E">
      <w:pPr>
        <w:spacing w:before="57" w:after="113" w:line="240" w:lineRule="auto"/>
        <w:jc w:val="both"/>
      </w:pPr>
      <w:r>
        <w:rPr>
          <w:rFonts w:ascii="Arial" w:eastAsia="Times New Roman" w:hAnsi="Arial" w:cs="Times New Roman"/>
          <w:sz w:val="24"/>
          <w:szCs w:val="24"/>
          <w:lang w:eastAsia="pt-BR"/>
        </w:rPr>
        <w:t>6.2. DATA DE ABERTURA DAS PROPOSTAS: _____/______/20___, às ______.</w:t>
      </w:r>
    </w:p>
    <w:p w14:paraId="14150C34" w14:textId="77777777" w:rsidR="0090670E" w:rsidRDefault="0090670E" w:rsidP="0090670E">
      <w:pPr>
        <w:spacing w:before="57" w:after="113" w:line="240" w:lineRule="auto"/>
        <w:jc w:val="both"/>
      </w:pPr>
      <w:r>
        <w:rPr>
          <w:rFonts w:ascii="Arial" w:eastAsia="Times New Roman" w:hAnsi="Arial" w:cs="Times New Roman"/>
          <w:sz w:val="24"/>
          <w:szCs w:val="24"/>
          <w:lang w:eastAsia="pt-BR"/>
        </w:rPr>
        <w:t>6.3. INÍCIO DA SESSÃO DE DISPUTA DE PREÇOS: _____/______/20___, às ______.</w:t>
      </w:r>
    </w:p>
    <w:p w14:paraId="0681E76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6.4. REFERÊNCIA DE TEMPO: Para todas as referências de tempo utilizadas pelo sistema será observado o horário de Brasília/DF.</w:t>
      </w:r>
    </w:p>
    <w:p w14:paraId="4097435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14:paraId="05FE5FA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7. DO ENDE</w:t>
      </w:r>
      <w:r>
        <w:rPr>
          <w:rFonts w:ascii="Arial" w:eastAsia="Times New Roman" w:hAnsi="Arial" w:cs="Arial"/>
          <w:b/>
          <w:bCs/>
          <w:shd w:val="clear" w:color="auto" w:fill="FFFFFF"/>
          <w:lang w:eastAsia="pt-BR"/>
        </w:rPr>
        <w:t>REÇO E HORÁRIO DA CENTRAL DE LICITAÇÕES</w:t>
      </w:r>
    </w:p>
    <w:p w14:paraId="0AA872B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7.1. Central de Licitações/PGE, Av. Dr. José Martins Rodrigues, nº 150, Bairro Edson Queiroz, Fortaleza – Ceará, CEP. 60811- 520, CNPJ nº 06.622.070/0001-68.</w:t>
      </w:r>
    </w:p>
    <w:p w14:paraId="7B45C9A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7.2. Horário de expediente da Central de Licitações: das 8h às 12h e das 14h às 18h.</w:t>
      </w:r>
    </w:p>
    <w:p w14:paraId="3F559FC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8. DA PARTICIPAÇÃO</w:t>
      </w:r>
    </w:p>
    <w:p w14:paraId="52DE564D" w14:textId="77777777" w:rsidR="0090670E" w:rsidRDefault="0090670E" w:rsidP="0090670E">
      <w:pPr>
        <w:spacing w:before="57" w:after="113" w:line="240" w:lineRule="auto"/>
        <w:jc w:val="both"/>
      </w:pPr>
      <w:r>
        <w:rPr>
          <w:rFonts w:ascii="Arial" w:eastAsia="Times New Roman" w:hAnsi="Arial" w:cs="Arial"/>
          <w:lang w:eastAsia="pt-BR"/>
        </w:rPr>
        <w:t xml:space="preserve">8.1. Poderão participar deste certame os interessados que estiverem previamente credenciados no </w:t>
      </w:r>
      <w:r>
        <w:rPr>
          <w:rFonts w:ascii="Arial" w:eastAsia="Times New Roman" w:hAnsi="Arial" w:cs="Arial"/>
          <w:lang w:val="pt-PT" w:eastAsia="pt-BR"/>
        </w:rPr>
        <w:t>Sistema de Cadastramento Unificado de Fornecedores</w:t>
      </w:r>
      <w:r>
        <w:rPr>
          <w:rFonts w:ascii="Arial" w:eastAsia="Times New Roman" w:hAnsi="Arial" w:cs="Arial"/>
          <w:lang w:eastAsia="pt-BR"/>
        </w:rPr>
        <w:t xml:space="preserve"> (SICAF) disponível no Portal Nacional de Contratações Públicas (PNCP) e no Sistema de Compras do Governo Federal (</w:t>
      </w:r>
      <w:hyperlink r:id="rId8">
        <w:r>
          <w:rPr>
            <w:rStyle w:val="ListLabel46"/>
            <w:rFonts w:eastAsiaTheme="minorHAnsi"/>
            <w:color w:val="00000A"/>
          </w:rPr>
          <w:t>www.gov.br/compras</w:t>
        </w:r>
      </w:hyperlink>
      <w:r>
        <w:rPr>
          <w:rFonts w:ascii="Arial" w:eastAsia="Times New Roman" w:hAnsi="Arial" w:cs="Arial"/>
          <w:lang w:eastAsia="pt-BR"/>
        </w:rPr>
        <w:t>), por meio de Certificado Digital conferido pela Infraestrutura de Chaves Públicas Brasileira- ICP- Brasil.</w:t>
      </w:r>
    </w:p>
    <w:p w14:paraId="36A1A1B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8.1.1. A participação implica a aceitação integral dos termos deste edital.</w:t>
      </w:r>
    </w:p>
    <w:p w14:paraId="71C69A5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8.2.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1CBF4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14:paraId="48E3947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DC3423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8.3.2. O licitante deverá comunicar imediatamente ao provedor do sistema qualquer acontecimento que possa comprometer o sigilo ou a segurança, para imediato bloqueio de acesso.</w:t>
      </w:r>
    </w:p>
    <w:p w14:paraId="26D01F89" w14:textId="77777777" w:rsidR="0090670E" w:rsidRDefault="0090670E" w:rsidP="0090670E">
      <w:pPr>
        <w:spacing w:before="57" w:after="113" w:line="240" w:lineRule="auto"/>
        <w:jc w:val="both"/>
      </w:pPr>
      <w:r>
        <w:rPr>
          <w:rFonts w:ascii="Arial" w:eastAsia="Times New Roman" w:hAnsi="Arial" w:cs="Arial"/>
          <w:lang w:eastAsia="pt-BR"/>
        </w:rPr>
        <w:t>8.4. Será concedido tratamento favorecido para as microempresas e empresas de pequeno porte, para as sociedades cooperativas mencionadas no art.</w:t>
      </w:r>
      <w:hyperlink r:id="rId9" w:anchor="art16" w:history="1">
        <w:r>
          <w:rPr>
            <w:rStyle w:val="ListLabel46"/>
            <w:rFonts w:eastAsiaTheme="minorHAnsi"/>
            <w:color w:val="00000A"/>
          </w:rPr>
          <w:t xml:space="preserve"> </w:t>
        </w:r>
      </w:hyperlink>
      <w:r>
        <w:rPr>
          <w:rFonts w:ascii="Arial" w:eastAsia="Times New Roman" w:hAnsi="Arial" w:cs="Arial"/>
          <w:lang w:eastAsia="pt-BR"/>
        </w:rPr>
        <w:t xml:space="preserve">16 da Lei nº 14.133/2021, para o agricultor familiar, o produtor rural pessoa física e para o microempreendedor individual - MEI, nos limites previstos da </w:t>
      </w:r>
      <w:r>
        <w:rPr>
          <w:rFonts w:ascii="Arial" w:eastAsia="Times New Roman" w:hAnsi="Arial" w:cs="Times New Roman"/>
          <w:u w:val="single"/>
          <w:lang w:eastAsia="pt-BR"/>
        </w:rPr>
        <w:t>Lei Complementar nº 123/2006</w:t>
      </w:r>
      <w:r>
        <w:rPr>
          <w:rFonts w:ascii="Arial" w:eastAsia="Times New Roman" w:hAnsi="Arial" w:cs="Arial"/>
          <w:lang w:eastAsia="pt-BR"/>
        </w:rPr>
        <w:t>.</w:t>
      </w:r>
    </w:p>
    <w:p w14:paraId="19567F4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8.4.1.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65E46C0" w14:textId="77777777" w:rsidR="0090670E" w:rsidRDefault="0090670E" w:rsidP="0090670E">
      <w:pPr>
        <w:spacing w:before="57" w:after="113" w:line="240" w:lineRule="auto"/>
        <w:jc w:val="both"/>
        <w:rPr>
          <w:rFonts w:ascii="Arial" w:hAnsi="Arial"/>
          <w:b/>
          <w:bCs/>
        </w:rPr>
      </w:pPr>
      <w:r>
        <w:rPr>
          <w:rFonts w:ascii="Arial" w:eastAsia="Times New Roman" w:hAnsi="Arial" w:cs="Arial"/>
          <w:b/>
          <w:bCs/>
          <w:lang w:eastAsia="pt-BR"/>
        </w:rPr>
        <w:t>8.5. Não poderão disputar esta licitação:</w:t>
      </w:r>
    </w:p>
    <w:p w14:paraId="09CCF9D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8.5.1. A</w:t>
      </w:r>
      <w:r>
        <w:rPr>
          <w:rFonts w:ascii="Arial" w:eastAsia="Times New Roman" w:hAnsi="Arial" w:cs="Arial"/>
          <w:shd w:val="clear" w:color="auto" w:fill="FFFFFF"/>
          <w:lang w:eastAsia="pt-BR"/>
        </w:rPr>
        <w:t>quele que não atenda às condições deste edital e seus anexos;</w:t>
      </w:r>
    </w:p>
    <w:p w14:paraId="17984DA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8.5.2. Empresa em estado de insolvência civil, sob processo de falência, dissolução, fusão, cisão, incorporação e liquidação.</w:t>
      </w:r>
    </w:p>
    <w:p w14:paraId="48E8804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8.5.3. P</w:t>
      </w:r>
      <w:r>
        <w:rPr>
          <w:rFonts w:ascii="Arial" w:eastAsia="Times New Roman" w:hAnsi="Arial" w:cs="Arial"/>
          <w:shd w:val="clear" w:color="auto" w:fill="FFFFFF"/>
          <w:lang w:eastAsia="pt-BR"/>
        </w:rPr>
        <w:t>essoa física ou jurídica que se encontre, ao tempo da licitação, impossibilitada de participar da licitação em decorrência de sanção que lhe foi imposta, observado o § 1º do art. 14 da Lei nº 14.133/2021;</w:t>
      </w:r>
    </w:p>
    <w:p w14:paraId="1A8EC20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8.5.4. Agente público do órgão ou entidade licitante, devendo ser observadas as situações que possam configurar conflito de interesses no exercício ou após o exercício do cargo ou emprego, nos termos da legislação que disciplina a matéria. A vedação é estendida a terceiros que auxilie a condução da contratação na qualidade de integrante de equipe de apoio, profissional especializado ou funcionário ou representante de empresa que preste assessoria técnica.</w:t>
      </w:r>
    </w:p>
    <w:p w14:paraId="71B60E8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8.5.5. Empresa estrangeira não autorizada a comercializar no país;</w:t>
      </w:r>
    </w:p>
    <w:p w14:paraId="70596E7F" w14:textId="77777777" w:rsidR="0090670E" w:rsidRDefault="0090670E" w:rsidP="0090670E">
      <w:pPr>
        <w:spacing w:before="57" w:after="113" w:line="240" w:lineRule="auto"/>
        <w:jc w:val="both"/>
        <w:rPr>
          <w:rFonts w:ascii="Arial" w:hAnsi="Arial"/>
        </w:rPr>
      </w:pPr>
      <w:r>
        <w:rPr>
          <w:rFonts w:ascii="Arial" w:eastAsia="Times New Roman" w:hAnsi="Arial" w:cs="Arial"/>
          <w:shd w:val="clear" w:color="auto" w:fill="FFFFFF"/>
          <w:lang w:eastAsia="pt-BR"/>
        </w:rPr>
        <w:lastRenderedPageBreak/>
        <w:t xml:space="preserve">8.5.6. </w:t>
      </w:r>
      <w:r>
        <w:rPr>
          <w:rFonts w:ascii="Arial" w:eastAsia="CourierNewPSMT" w:hAnsi="Arial" w:cs="Arial"/>
          <w:bCs/>
          <w:shd w:val="clear" w:color="auto" w:fill="FFFFFF"/>
          <w:lang w:eastAsia="pt-BR"/>
        </w:rPr>
        <w:t>Empresa ou sociedade cooperativa cujo estatuto ou contrato social não inclua em seu objetivo social atividade compatível com o objeto do certame, e ainda, que não atendam o art. 16 da Lei nº 14.133/2021;</w:t>
      </w:r>
    </w:p>
    <w:p w14:paraId="31F0E35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8.5.7. Organizações da Sociedade Civil de Interesse Público - OSCIP, atuando nessa condição;</w:t>
      </w:r>
    </w:p>
    <w:p w14:paraId="014F4FE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8.5.8. Empresas controladoras, controladas ou coligadas, nos termos da Lei nº 6.404, de 15 de dezembro de 1976, concorrendo entre si;</w:t>
      </w:r>
    </w:p>
    <w:p w14:paraId="5AB9716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8.5.9. Pessoa física ou jurídica que m</w:t>
      </w:r>
      <w:r>
        <w:rPr>
          <w:rFonts w:ascii="Arial" w:eastAsia="Times New Roman" w:hAnsi="Arial" w:cs="Arial"/>
          <w:shd w:val="clear" w:color="auto" w:fill="FFFFFF"/>
          <w:lang w:eastAsia="pt-BR"/>
        </w:rPr>
        <w:t>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40CC3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8.5.10.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E6738E"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8.5.11. Pessoa física ou jurídica que integre o rol de pessoas sancionadas nas hipóteses do §5º do art.14 da Lei nº 14.133/2021, ou que seja declarada inidônea nos termos da referida Lei.</w:t>
      </w:r>
    </w:p>
    <w:p w14:paraId="42EBDCD0"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8.5.12. </w:t>
      </w:r>
      <w:r>
        <w:rPr>
          <w:rFonts w:ascii="Arial" w:eastAsia="Times New Roman" w:hAnsi="Arial" w:cs="Times New Roman"/>
          <w:lang w:eastAsia="pt-BR"/>
        </w:rPr>
        <w:t>A participação de consórcio,</w:t>
      </w:r>
      <w:r>
        <w:rPr>
          <w:rFonts w:ascii="Arial" w:eastAsia="CourierNewPSMT" w:hAnsi="Arial" w:cs="CourierNewPSMT"/>
          <w:lang w:eastAsia="pt-BR"/>
        </w:rPr>
        <w:t xml:space="preserve"> qualquer que seja sua constituição.</w:t>
      </w:r>
      <w:r>
        <w:rPr>
          <w:rFonts w:ascii="Arial" w:eastAsia="Times New Roman" w:hAnsi="Arial" w:cs="Times New Roman"/>
          <w:lang w:eastAsia="pt-BR"/>
        </w:rPr>
        <w:t xml:space="preserve"> </w:t>
      </w:r>
    </w:p>
    <w:p w14:paraId="6D82E35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9. DA IMPUGNAÇÃO AO EDITAL E DO PEDIDO DE ESCLARECIMENTO</w:t>
      </w:r>
    </w:p>
    <w:p w14:paraId="51576667" w14:textId="77777777" w:rsidR="0090670E" w:rsidRDefault="0090670E" w:rsidP="0090670E">
      <w:pPr>
        <w:spacing w:before="57" w:after="113" w:line="240" w:lineRule="auto"/>
        <w:jc w:val="both"/>
      </w:pPr>
      <w:r>
        <w:rPr>
          <w:rFonts w:ascii="Arial" w:eastAsia="Times New Roman" w:hAnsi="Arial" w:cs="Arial"/>
          <w:lang w:eastAsia="pt-BR"/>
        </w:rPr>
        <w:t xml:space="preserve">9.1. </w:t>
      </w:r>
      <w:r>
        <w:rPr>
          <w:rFonts w:ascii="Arial" w:eastAsia="Times New Roman" w:hAnsi="Arial" w:cs="Arial"/>
          <w:shd w:val="clear" w:color="auto" w:fill="FFFFFF"/>
          <w:lang w:eastAsia="pt-BR"/>
        </w:rPr>
        <w:t xml:space="preserve">Qualquer pessoa é parte legítima para impugnar este edital por irregularidade na aplicação da </w:t>
      </w:r>
      <w:r>
        <w:rPr>
          <w:rFonts w:ascii="Arial" w:eastAsia="Times New Roman" w:hAnsi="Arial" w:cs="Times New Roman"/>
          <w:u w:val="single"/>
          <w:shd w:val="clear" w:color="auto" w:fill="FFFFFF"/>
          <w:lang w:eastAsia="pt-BR"/>
        </w:rPr>
        <w:t>Lei nº 14.133/2021</w:t>
      </w:r>
      <w:r>
        <w:rPr>
          <w:rFonts w:ascii="Arial" w:eastAsia="Times New Roman" w:hAnsi="Arial" w:cs="Arial"/>
          <w:shd w:val="clear" w:color="auto" w:fill="FFFFFF"/>
          <w:lang w:eastAsia="pt-BR"/>
        </w:rPr>
        <w:t xml:space="preserve">, ou para solicitar esclarecimento sobre seus termos, devendo encaminhar o pedido até 3 (três) dias úteis antes da data da abertura do certame, no endereço eletrônico citado no item </w:t>
      </w:r>
      <w:r>
        <w:rPr>
          <w:rFonts w:ascii="Arial" w:eastAsia="Times New Roman" w:hAnsi="Arial" w:cs="Arial"/>
          <w:lang w:eastAsia="pt-BR"/>
        </w:rPr>
        <w:t>9</w:t>
      </w:r>
      <w:r>
        <w:rPr>
          <w:rFonts w:ascii="Arial" w:eastAsia="Times New Roman" w:hAnsi="Arial" w:cs="Arial"/>
          <w:shd w:val="clear" w:color="auto" w:fill="FFFFFF"/>
          <w:lang w:eastAsia="pt-BR"/>
        </w:rPr>
        <w:t xml:space="preserve">.3 abaixo. </w:t>
      </w:r>
    </w:p>
    <w:p w14:paraId="21005E7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9.2. </w:t>
      </w:r>
      <w:r>
        <w:rPr>
          <w:rFonts w:ascii="Arial" w:eastAsia="Times New Roman" w:hAnsi="Arial" w:cs="Arial"/>
          <w:shd w:val="clear" w:color="auto" w:fill="FFFFFF"/>
          <w:lang w:eastAsia="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14:paraId="2634443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9.2.1. As decisões do pregoeiro, se darão com embasamento nos pareceres e laudos emitidos pelas áreas técnicas e jurídicas do órgão e entidad</w:t>
      </w:r>
      <w:r>
        <w:rPr>
          <w:rFonts w:ascii="Arial" w:eastAsia="Times New Roman" w:hAnsi="Arial" w:cs="Arial"/>
          <w:lang w:eastAsia="pt-BR"/>
        </w:rPr>
        <w:t xml:space="preserve">e promotora </w:t>
      </w:r>
      <w:r>
        <w:rPr>
          <w:rFonts w:ascii="Arial" w:eastAsia="Times New Roman" w:hAnsi="Arial" w:cs="Arial"/>
          <w:shd w:val="clear" w:color="auto" w:fill="FFFFFF"/>
          <w:lang w:eastAsia="pt-BR"/>
        </w:rPr>
        <w:t>da licitação nos termos dos §§ 1º, 2º e 3º do artigo 24 do Decreto nº 35.067/2022.</w:t>
      </w:r>
    </w:p>
    <w:p w14:paraId="3E2A7F3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9</w:t>
      </w:r>
      <w:r>
        <w:rPr>
          <w:rFonts w:ascii="Arial" w:eastAsia="Times New Roman" w:hAnsi="Arial" w:cs="Arial"/>
          <w:shd w:val="clear" w:color="auto" w:fill="FFFFFF"/>
          <w:lang w:eastAsia="pt-BR"/>
        </w:rPr>
        <w:t xml:space="preserve">.2.2. Na impossibilidade de resposta à impugnação no prazo citado no item </w:t>
      </w:r>
      <w:r>
        <w:rPr>
          <w:rFonts w:ascii="Arial" w:eastAsia="Times New Roman" w:hAnsi="Arial" w:cs="Arial"/>
          <w:lang w:eastAsia="pt-BR"/>
        </w:rPr>
        <w:t>9</w:t>
      </w:r>
      <w:r>
        <w:rPr>
          <w:rFonts w:ascii="Arial" w:eastAsia="Times New Roman" w:hAnsi="Arial" w:cs="Arial"/>
          <w:shd w:val="clear" w:color="auto" w:fill="FFFFFF"/>
          <w:lang w:eastAsia="pt-BR"/>
        </w:rPr>
        <w:t>.2, o pregoeiro poderá adiar a abertura da sessão pública, mediante aviso no sistema utilizado na realização do certame.</w:t>
      </w:r>
    </w:p>
    <w:p w14:paraId="7F5E935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9.3. </w:t>
      </w:r>
      <w:r>
        <w:rPr>
          <w:rFonts w:ascii="Arial" w:eastAsia="Times New Roman" w:hAnsi="Arial" w:cs="Arial"/>
          <w:lang w:eastAsia="pt-BR"/>
        </w:rPr>
        <w:t>A impugnação e o pedido de esclarecimento deverão ser realizados exclusivamente por meio eletrônico, no endereço licitacao@pge.ce.gov.br, até as 23h59min, com a informação do nº do pregão, o órgão ou entidade promotor da licitação e pregoeiro responsável.</w:t>
      </w:r>
    </w:p>
    <w:p w14:paraId="6A47DD0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9.3.1. As impugnações apresentadas deverão ser subscritas por representante legal mediante comprovação, sob pena do seu não conhecimento.</w:t>
      </w:r>
    </w:p>
    <w:p w14:paraId="61F64C3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 xml:space="preserve">9.4. </w:t>
      </w:r>
      <w:r>
        <w:rPr>
          <w:rFonts w:ascii="Arial" w:eastAsia="Times New Roman" w:hAnsi="Arial" w:cs="Arial"/>
          <w:shd w:val="clear" w:color="auto" w:fill="FFFFFF"/>
          <w:lang w:eastAsia="pt-BR"/>
        </w:rPr>
        <w:t>As impugnações e pedidos de esclarecimentos não suspendem os prazos previstos no certame.</w:t>
      </w:r>
    </w:p>
    <w:p w14:paraId="40D61C6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9.4.1. A concessão de efeito suspensivo à impugnação é medida excepcional e deverá ser motivada pelo pregoeiro, nos autos do processo de licitação.</w:t>
      </w:r>
    </w:p>
    <w:p w14:paraId="710BF65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9.5. Acolhida a impugnação, será definida e publicada nova data para a realização do certame, exceto quando a alteração não comprometer a formulação das propostas.</w:t>
      </w:r>
    </w:p>
    <w:p w14:paraId="72F5D1B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10. DA HABILITAÇÃO</w:t>
      </w:r>
    </w:p>
    <w:p w14:paraId="5B7BA4E9"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10.1.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14:paraId="31725E7B"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10.1.1. A verificação no Sistema de Cadastro Unificado de Fornecedores (SICAF) ou a exigência dos documentos nele não contidos, somente será feita em relação ao licitante provisoriamente vencedor.</w:t>
      </w:r>
    </w:p>
    <w:p w14:paraId="0B9F5460"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 xml:space="preserve">10.1.2. </w:t>
      </w:r>
      <w:r>
        <w:rPr>
          <w:rFonts w:ascii="Arial" w:eastAsia="Times New Roman" w:hAnsi="Arial" w:cs="Arial"/>
          <w:lang w:eastAsia="pt-BR"/>
        </w:rPr>
        <w:t>A verificação pelo pregoeiro, em sítios eletrônicos oficiais de órgãos e entidades emissores de certidões constitui meio legal de prova, para fins de habilitação.</w:t>
      </w:r>
    </w:p>
    <w:p w14:paraId="7A74A97C"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10.1.3. Como condição prévia ao exame da documentação de habilitação do licitante detentor da proposta classificada em primeiro lugar, o pregoeiro verificará o eventual descumprimento das condições de participação previstas neste edital.</w:t>
      </w:r>
    </w:p>
    <w:p w14:paraId="6896E63E"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shd w:val="clear" w:color="auto" w:fill="FFFFFF"/>
          <w:lang w:eastAsia="pt-BR"/>
        </w:rPr>
        <w:t>10.1.4. Constatada a existência de sanção e/ou eventual descu</w:t>
      </w:r>
      <w:r>
        <w:rPr>
          <w:rFonts w:ascii="Arial" w:eastAsia="Times New Roman" w:hAnsi="Arial" w:cs="Arial"/>
          <w:lang w:eastAsia="pt-BR"/>
        </w:rPr>
        <w:t>mprimento das condições de participação, o pregoeiro reputará o licitante inabilitado.</w:t>
      </w:r>
    </w:p>
    <w:p w14:paraId="000BBD75" w14:textId="77777777" w:rsidR="0090670E" w:rsidRDefault="0090670E" w:rsidP="0090670E">
      <w:pPr>
        <w:pStyle w:val="Textoprformatado"/>
        <w:widowControl w:val="0"/>
        <w:tabs>
          <w:tab w:val="left" w:pos="488"/>
        </w:tabs>
        <w:spacing w:before="57" w:after="57" w:line="240" w:lineRule="auto"/>
        <w:jc w:val="both"/>
      </w:pPr>
      <w:r>
        <w:rPr>
          <w:rFonts w:ascii="Arial" w:eastAsia="Times New Roman" w:hAnsi="Arial" w:cs="Times New Roman"/>
          <w:b/>
          <w:bCs/>
        </w:rPr>
        <w:t>10.2. Habilitação jurídica</w:t>
      </w:r>
    </w:p>
    <w:p w14:paraId="5D6FD851"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b/>
          <w:bCs/>
          <w:lang w:eastAsia="pt-BR"/>
        </w:rPr>
        <w:t>10.2.1. A documentação relativa à habilitação jurídica consistirá em:</w:t>
      </w:r>
    </w:p>
    <w:p w14:paraId="26CA78B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10.2.1.1. Pessoa física: cédula de identidade (RG) ou documento equivalente que, por força de lei, tenha validade para fins de identificação em todo o território nacional;</w:t>
      </w:r>
    </w:p>
    <w:p w14:paraId="4085CB10" w14:textId="77777777" w:rsidR="0090670E" w:rsidRDefault="0090670E" w:rsidP="0090670E">
      <w:pPr>
        <w:spacing w:before="57" w:after="113" w:line="240" w:lineRule="auto"/>
        <w:jc w:val="both"/>
        <w:rPr>
          <w:rFonts w:ascii="Times New Roman" w:eastAsia="Times New Roman" w:hAnsi="Times New Roman" w:cs="Times New Roman"/>
          <w:sz w:val="24"/>
          <w:szCs w:val="24"/>
          <w:lang w:val="pt-PT" w:eastAsia="pt-BR"/>
        </w:rPr>
      </w:pPr>
      <w:r>
        <w:rPr>
          <w:rFonts w:ascii="Arial" w:eastAsia="Times New Roman" w:hAnsi="Arial" w:cs="Arial"/>
          <w:lang w:val="pt-PT" w:eastAsia="pt-BR"/>
        </w:rPr>
        <w:t>10.2.1.2. Empresário individual: inscrição no Registro Público de Empresas Mercantis, a cargo da Junta Comercial da respectiva sede;</w:t>
      </w:r>
    </w:p>
    <w:p w14:paraId="67CC02B2" w14:textId="77777777" w:rsidR="0090670E" w:rsidRDefault="0090670E" w:rsidP="0090670E">
      <w:pPr>
        <w:spacing w:before="57" w:after="113" w:line="240" w:lineRule="auto"/>
        <w:jc w:val="both"/>
      </w:pPr>
      <w:r>
        <w:rPr>
          <w:rFonts w:ascii="Arial" w:eastAsia="Times New Roman" w:hAnsi="Arial" w:cs="Arial"/>
          <w:lang w:val="pt-PT" w:eastAsia="pt-BR"/>
        </w:rPr>
        <w:t xml:space="preserve">10.2.1.3. Microempreendedor Individual - MEI: Certificado da Condição de Microempreendedor Individual - CCMEI, cuja aceitação ficará condicionada à verificação da autenticidade no sítio </w:t>
      </w:r>
      <w:hyperlink r:id="rId10">
        <w:r>
          <w:rPr>
            <w:rStyle w:val="ListLabel47"/>
            <w:rFonts w:eastAsiaTheme="minorHAnsi"/>
            <w:color w:val="00000A"/>
          </w:rPr>
          <w:t>https://www.gov.br/empresas-e-negocios/pt-br/empreendedor</w:t>
        </w:r>
      </w:hyperlink>
      <w:r>
        <w:rPr>
          <w:rFonts w:ascii="Arial" w:eastAsia="Times New Roman" w:hAnsi="Arial" w:cs="Arial"/>
          <w:lang w:val="pt-PT" w:eastAsia="pt-BR"/>
        </w:rPr>
        <w:t>;</w:t>
      </w:r>
    </w:p>
    <w:p w14:paraId="1890575C" w14:textId="77777777" w:rsidR="0090670E" w:rsidRDefault="0090670E" w:rsidP="0090670E">
      <w:pPr>
        <w:spacing w:before="57" w:after="113" w:line="240" w:lineRule="auto"/>
        <w:jc w:val="both"/>
        <w:rPr>
          <w:rFonts w:ascii="Times New Roman" w:eastAsia="Times New Roman" w:hAnsi="Times New Roman" w:cs="Times New Roman"/>
          <w:sz w:val="24"/>
          <w:szCs w:val="24"/>
          <w:lang w:val="pt-PT" w:eastAsia="pt-BR"/>
        </w:rPr>
      </w:pPr>
      <w:r>
        <w:rPr>
          <w:rFonts w:ascii="Arial" w:eastAsia="Times New Roman" w:hAnsi="Arial" w:cs="Arial"/>
          <w:lang w:val="pt-PT" w:eastAsia="pt-BR"/>
        </w:rPr>
        <w:t>10.2.1.4.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4741F1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10.2.1.5.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D997D0" w14:textId="77777777" w:rsidR="0090670E" w:rsidRDefault="0090670E" w:rsidP="0090670E">
      <w:pPr>
        <w:spacing w:before="57" w:after="113" w:line="240" w:lineRule="auto"/>
        <w:jc w:val="both"/>
        <w:rPr>
          <w:rFonts w:ascii="Times New Roman" w:eastAsia="Times New Roman" w:hAnsi="Times New Roman" w:cs="Times New Roman"/>
          <w:sz w:val="24"/>
          <w:szCs w:val="24"/>
          <w:lang w:val="pt-PT" w:eastAsia="pt-BR"/>
        </w:rPr>
      </w:pPr>
      <w:r>
        <w:rPr>
          <w:rFonts w:ascii="Arial" w:eastAsia="Times New Roman" w:hAnsi="Arial" w:cs="Arial"/>
          <w:lang w:val="pt-PT" w:eastAsia="pt-BR"/>
        </w:rPr>
        <w:lastRenderedPageBreak/>
        <w:t>10.2.1.6. Sociedade simples: inscrição do ato constitutivo no Registro Civil de Pessoas Jurídicas do local de sua sede, acompanhada de documento comprobatório de seus administradores;</w:t>
      </w:r>
    </w:p>
    <w:p w14:paraId="27A1D41D" w14:textId="77777777" w:rsidR="0090670E" w:rsidRDefault="0090670E" w:rsidP="0090670E">
      <w:pPr>
        <w:spacing w:before="57" w:after="113" w:line="240" w:lineRule="auto"/>
        <w:jc w:val="both"/>
        <w:rPr>
          <w:rFonts w:ascii="Times New Roman" w:eastAsia="Times New Roman" w:hAnsi="Times New Roman" w:cs="Times New Roman"/>
          <w:sz w:val="24"/>
          <w:szCs w:val="24"/>
          <w:lang w:val="pt-PT" w:eastAsia="pt-BR"/>
        </w:rPr>
      </w:pPr>
      <w:bookmarkStart w:id="0" w:name="_Int_ySfCXwr4"/>
      <w:bookmarkEnd w:id="0"/>
      <w:r>
        <w:rPr>
          <w:rFonts w:ascii="Arial" w:eastAsia="Times New Roman" w:hAnsi="Arial" w:cs="Arial"/>
          <w:lang w:val="pt-PT" w:eastAsia="pt-BR"/>
        </w:rPr>
        <w:t>10.2.1.7.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653364E" w14:textId="77777777" w:rsidR="0090670E" w:rsidRDefault="0090670E" w:rsidP="0090670E">
      <w:pPr>
        <w:spacing w:before="57" w:after="113" w:line="240" w:lineRule="auto"/>
        <w:jc w:val="both"/>
      </w:pPr>
      <w:r>
        <w:rPr>
          <w:rFonts w:ascii="Arial" w:eastAsia="Times New Roman" w:hAnsi="Arial" w:cs="Arial"/>
          <w:lang w:val="pt-PT" w:eastAsia="pt-BR"/>
        </w:rPr>
        <w:t>10.2.1.8.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14:paraId="4156F2AD" w14:textId="77777777" w:rsidR="0090670E" w:rsidRPr="0090670E" w:rsidRDefault="0090670E" w:rsidP="0090670E">
      <w:pPr>
        <w:pStyle w:val="Textoprformatad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57" w:line="240" w:lineRule="auto"/>
        <w:jc w:val="both"/>
        <w:rPr>
          <w:rFonts w:ascii="Arial" w:hAnsi="Arial" w:cs="Arial"/>
          <w:b/>
          <w:bCs/>
          <w:color w:val="auto"/>
          <w:highlight w:val="yellow"/>
        </w:rPr>
      </w:pPr>
      <w:r w:rsidRPr="0090670E">
        <w:rPr>
          <w:rFonts w:ascii="Arial" w:eastAsia="Times New Roman" w:hAnsi="Arial" w:cs="Arial"/>
          <w:b/>
          <w:bCs/>
          <w:color w:val="auto"/>
          <w:lang w:eastAsia="ar-SA" w:bidi="hi-IN"/>
        </w:rPr>
        <w:t xml:space="preserve">10.3. </w:t>
      </w:r>
      <w:r w:rsidRPr="0090670E">
        <w:rPr>
          <w:rStyle w:val="LinkdaInternet"/>
          <w:rFonts w:ascii="Arial" w:hAnsi="Arial" w:cs="Arial"/>
          <w:b/>
          <w:bCs/>
          <w:color w:val="auto"/>
          <w:u w:val="none"/>
        </w:rPr>
        <w:t>Qualificação técnica</w:t>
      </w:r>
    </w:p>
    <w:p w14:paraId="3FA8B45C"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b/>
          <w:bCs/>
          <w:lang w:eastAsia="pt-BR"/>
        </w:rPr>
        <w:t xml:space="preserve">10.3.1. </w:t>
      </w:r>
      <w:r>
        <w:rPr>
          <w:rFonts w:ascii="Arial" w:eastAsia="Arial" w:hAnsi="Arial" w:cs="Verdana"/>
          <w:b/>
          <w:bCs/>
          <w:lang w:eastAsia="ar-SA" w:bidi="hi-IN"/>
        </w:rPr>
        <w:t>A documentação relativa à qualificação técnico-operacional, nos termos do art. 67 da Lei Federal nº 14.133/2021, consistirá em:</w:t>
      </w:r>
    </w:p>
    <w:p w14:paraId="461BFB46"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eastAsia="pt-BR"/>
        </w:rPr>
        <w:t>10.3.1.1. Comprovação de aptidão para o desempenho de atividade pertinente e compatível em características com o objeto da licitação, mediante apresentação de atestado(s) fornecido(s) por pessoa(s) jurídica(s) de direito público ou privado.</w:t>
      </w:r>
    </w:p>
    <w:p w14:paraId="3A837BB4"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lang w:eastAsia="pt-BR"/>
        </w:rPr>
        <w:t>10.3.1.1.1. Para fins da comprovação de que tratam o item 10.3.1.1 o(s) atestado(s) deverá(</w:t>
      </w:r>
      <w:proofErr w:type="spellStart"/>
      <w:r>
        <w:rPr>
          <w:rFonts w:ascii="Arial" w:eastAsia="Times New Roman" w:hAnsi="Arial" w:cs="Arial"/>
          <w:lang w:eastAsia="pt-BR"/>
        </w:rPr>
        <w:t>ão</w:t>
      </w:r>
      <w:proofErr w:type="spellEnd"/>
      <w:r>
        <w:rPr>
          <w:rFonts w:ascii="Arial" w:eastAsia="Times New Roman" w:hAnsi="Arial" w:cs="Arial"/>
          <w:lang w:eastAsia="pt-BR"/>
        </w:rPr>
        <w:t>) dizer respeito a contrato(s) executado(s) compatível(</w:t>
      </w:r>
      <w:proofErr w:type="spellStart"/>
      <w:r>
        <w:rPr>
          <w:rFonts w:ascii="Arial" w:eastAsia="Times New Roman" w:hAnsi="Arial" w:cs="Arial"/>
          <w:lang w:eastAsia="pt-BR"/>
        </w:rPr>
        <w:t>is</w:t>
      </w:r>
      <w:proofErr w:type="spellEnd"/>
      <w:r>
        <w:rPr>
          <w:rFonts w:ascii="Arial" w:eastAsia="Times New Roman" w:hAnsi="Arial" w:cs="Arial"/>
          <w:lang w:eastAsia="pt-BR"/>
        </w:rPr>
        <w:t>) ao objeto licitado, na forma abaixo:</w:t>
      </w:r>
    </w:p>
    <w:p w14:paraId="612D88F9" w14:textId="055F5C4D"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eastAsia="Times New Roman" w:hAnsi="Arial" w:cs="Arial"/>
          <w:lang w:eastAsia="pt-BR"/>
        </w:rPr>
      </w:pPr>
      <w:r>
        <w:rPr>
          <w:rFonts w:ascii="Arial" w:eastAsia="Times New Roman" w:hAnsi="Arial" w:cs="Arial"/>
          <w:lang w:eastAsia="pt-BR"/>
        </w:rPr>
        <w:t xml:space="preserve">10.3.1.1.1.1. 30% para quantitativo total do </w:t>
      </w:r>
      <w:r w:rsidR="002043CB">
        <w:rPr>
          <w:rFonts w:ascii="Arial" w:eastAsia="Times New Roman" w:hAnsi="Arial" w:cs="Arial"/>
          <w:lang w:eastAsia="pt-BR"/>
        </w:rPr>
        <w:t>Item</w:t>
      </w:r>
      <w:r>
        <w:rPr>
          <w:rFonts w:ascii="Arial" w:eastAsia="Times New Roman" w:hAnsi="Arial" w:cs="Arial"/>
          <w:lang w:eastAsia="pt-BR"/>
        </w:rPr>
        <w:t xml:space="preserve"> 01</w:t>
      </w:r>
      <w:r w:rsidR="00D332AE">
        <w:rPr>
          <w:rFonts w:ascii="Arial" w:eastAsia="Times New Roman" w:hAnsi="Arial" w:cs="Arial"/>
          <w:lang w:eastAsia="pt-BR"/>
        </w:rPr>
        <w:t>.</w:t>
      </w:r>
    </w:p>
    <w:p w14:paraId="4E5DF71B" w14:textId="051A71CC" w:rsidR="00D332AE" w:rsidRDefault="00D332A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eastAsia="Times New Roman" w:hAnsi="Arial" w:cs="Arial"/>
          <w:lang w:eastAsia="pt-BR"/>
        </w:rPr>
      </w:pPr>
      <w:r>
        <w:rPr>
          <w:rFonts w:ascii="Arial" w:eastAsia="Times New Roman" w:hAnsi="Arial" w:cs="Arial"/>
          <w:lang w:eastAsia="pt-BR"/>
        </w:rPr>
        <w:t xml:space="preserve">10.3.1.1.1.1.1. Maior relevância para os itens 1, 17 e 40 que compõe o sistema </w:t>
      </w:r>
      <w:proofErr w:type="spellStart"/>
      <w:r>
        <w:rPr>
          <w:rFonts w:ascii="Arial" w:eastAsia="Times New Roman" w:hAnsi="Arial" w:cs="Arial"/>
          <w:lang w:eastAsia="pt-BR"/>
        </w:rPr>
        <w:t>Mandalla</w:t>
      </w:r>
      <w:proofErr w:type="spellEnd"/>
      <w:r>
        <w:rPr>
          <w:rFonts w:ascii="Arial" w:eastAsia="Times New Roman" w:hAnsi="Arial" w:cs="Arial"/>
          <w:lang w:eastAsia="pt-BR"/>
        </w:rPr>
        <w:t xml:space="preserve"> a ser entregue contemplando o item 1.</w:t>
      </w:r>
    </w:p>
    <w:p w14:paraId="2AEC9778" w14:textId="77777777" w:rsidR="0090670E" w:rsidRDefault="0090670E" w:rsidP="0090670E">
      <w:pPr>
        <w:spacing w:before="57" w:after="113" w:line="240" w:lineRule="auto"/>
        <w:jc w:val="both"/>
        <w:rPr>
          <w:rFonts w:ascii="Arial" w:eastAsia="Times New Roman" w:hAnsi="Arial" w:cs="Arial"/>
          <w:color w:val="000000"/>
          <w:lang w:eastAsia="pt-BR"/>
        </w:rPr>
      </w:pPr>
      <w:r>
        <w:rPr>
          <w:rFonts w:ascii="Arial" w:eastAsia="Times New Roman" w:hAnsi="Arial" w:cs="Arial"/>
          <w:lang w:eastAsia="pt-BR"/>
        </w:rPr>
        <w:t>10.3.2. Será admitida, para fins de comprovação de quantitativo mínimo, a apresentação e o somatório de diferentes atestados executados de forma concomitante.</w:t>
      </w:r>
    </w:p>
    <w:p w14:paraId="517B965B" w14:textId="77777777" w:rsidR="0090670E" w:rsidRDefault="0090670E" w:rsidP="0090670E">
      <w:pPr>
        <w:spacing w:before="57" w:after="113" w:line="240" w:lineRule="auto"/>
        <w:jc w:val="both"/>
        <w:rPr>
          <w:rFonts w:ascii="Arial" w:eastAsia="Times New Roman" w:hAnsi="Arial" w:cs="Arial"/>
          <w:color w:val="000000"/>
          <w:lang w:eastAsia="pt-BR"/>
        </w:rPr>
      </w:pPr>
      <w:r>
        <w:rPr>
          <w:rFonts w:ascii="Arial" w:eastAsia="Times New Roman" w:hAnsi="Arial" w:cs="Arial"/>
          <w:lang w:eastAsia="pt-BR"/>
        </w:rPr>
        <w:t>10.3.3. Os atestados de capacidade técnica poderão ser apresentados em nome da matriz ou da filial do fornecedor.</w:t>
      </w:r>
    </w:p>
    <w:p w14:paraId="0D441101"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eastAsia="Times New Roman" w:hAnsi="Arial" w:cs="Arial"/>
          <w:lang w:eastAsia="pt-BR"/>
        </w:rPr>
      </w:pPr>
      <w:r>
        <w:rPr>
          <w:rFonts w:ascii="Arial" w:eastAsia="Times New Roman" w:hAnsi="Arial" w:cs="Arial"/>
          <w:lang w:eastAsia="pt-BR"/>
        </w:rPr>
        <w:t xml:space="preserve">10.3.4. O contratado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 </w:t>
      </w:r>
    </w:p>
    <w:p w14:paraId="074D1514"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lang w:eastAsia="pt-BR"/>
        </w:rPr>
        <w:t>10.3.14. Serão aceitos atestados ou outros documentos hábeis emitidos por entidades estrangeiras quando acompanhados de tradução para o português, salvo se comprovada a inidoneidade da entidade emissora.</w:t>
      </w:r>
    </w:p>
    <w:p w14:paraId="332E5F35" w14:textId="77777777" w:rsidR="0090670E" w:rsidRDefault="0090670E" w:rsidP="0090670E">
      <w:pPr>
        <w:pStyle w:val="Corpodetexto"/>
        <w:widowControl w:val="0"/>
        <w:tabs>
          <w:tab w:val="left" w:pos="488"/>
        </w:tabs>
        <w:spacing w:before="57" w:after="57" w:line="240" w:lineRule="auto"/>
        <w:jc w:val="both"/>
        <w:rPr>
          <w:rFonts w:ascii="Arial" w:hAnsi="Arial"/>
        </w:rPr>
      </w:pPr>
      <w:r>
        <w:rPr>
          <w:rFonts w:ascii="Arial" w:eastAsia="Times New Roman" w:hAnsi="Arial" w:cs="Times New Roman"/>
          <w:b/>
          <w:bCs/>
          <w:lang w:val="pt-PT"/>
        </w:rPr>
        <w:t>10.4. H</w:t>
      </w:r>
      <w:r>
        <w:rPr>
          <w:rFonts w:ascii="Arial" w:eastAsia="Cumberland AMT" w:hAnsi="Arial" w:cs="Arial"/>
          <w:b/>
          <w:bCs/>
          <w:lang w:val="pt-PT" w:eastAsia="zh-CN" w:bidi="hi-IN"/>
        </w:rPr>
        <w:t>abilitações fiscal, social e trabalhista</w:t>
      </w:r>
    </w:p>
    <w:p w14:paraId="15073DE9"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b/>
          <w:bCs/>
          <w:lang w:eastAsia="pt-BR"/>
        </w:rPr>
        <w:t>10.4.1.</w:t>
      </w:r>
      <w:r>
        <w:rPr>
          <w:rFonts w:ascii="Arial" w:eastAsia="Times New Roman" w:hAnsi="Arial" w:cs="Arial"/>
          <w:b/>
          <w:bCs/>
          <w:lang w:val="pt-PT" w:eastAsia="pt-BR"/>
        </w:rPr>
        <w:t xml:space="preserve"> As habilitações fiscal, social e trabalhista serão aferidas mediante a verificação dos seguintes requisitos</w:t>
      </w:r>
      <w:r>
        <w:rPr>
          <w:rFonts w:ascii="Arial" w:eastAsia="Cumberland AMT" w:hAnsi="Arial" w:cs="Arial"/>
          <w:b/>
          <w:bCs/>
          <w:lang w:val="pt-PT" w:eastAsia="zh-CN" w:bidi="hi-IN"/>
        </w:rPr>
        <w:t>, conforme disposto no art. 68 da Lei nº 14.133/2021:</w:t>
      </w:r>
    </w:p>
    <w:p w14:paraId="51DEDC53"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val="pt-PT" w:eastAsia="pt-BR"/>
        </w:rPr>
        <w:t>10.4.1.1. A inscrição</w:t>
      </w:r>
      <w:r>
        <w:rPr>
          <w:rFonts w:ascii="Arial" w:eastAsia="Times New Roman" w:hAnsi="Arial" w:cs="Arial"/>
          <w:i/>
          <w:iCs/>
          <w:lang w:val="pt-PT" w:eastAsia="pt-BR"/>
        </w:rPr>
        <w:t xml:space="preserve"> </w:t>
      </w:r>
      <w:r>
        <w:rPr>
          <w:rFonts w:ascii="Arial" w:eastAsia="Times New Roman" w:hAnsi="Arial" w:cs="Arial"/>
          <w:lang w:val="pt-PT" w:eastAsia="pt-BR"/>
        </w:rPr>
        <w:t>no Cadastro Nacional da Pessoa Jurídica (CNPJ);</w:t>
      </w:r>
    </w:p>
    <w:p w14:paraId="6DB73D55"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val="pt-PT" w:eastAsia="pt-BR"/>
        </w:rPr>
        <w:lastRenderedPageBreak/>
        <w:t>10.4.1.2. A inscrição no cadastro de contribuintes estadual e/ou municipal, se houver, relativo ao domicílio ou sede do licitante, pertinente ao seu ramo de atividade e compatível com o objeto contratual;</w:t>
      </w:r>
    </w:p>
    <w:p w14:paraId="29B8D646"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val="pt-PT" w:eastAsia="pt-BR"/>
        </w:rPr>
        <w:t>10.4.1.3. A regularidade perante a fazenda federal, estadual e/ou municipal do domicílio ou sede do licitante, ou outra equivalente, na forma da lei;</w:t>
      </w:r>
    </w:p>
    <w:p w14:paraId="33010097"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val="pt-PT" w:eastAsia="pt-BR"/>
        </w:rPr>
        <w:t>10.4.1.4. A regularidade relativa à seguridade social e ao FGTS, que demonstre cumprimento dos encargos sociais instituídos por lei;</w:t>
      </w:r>
    </w:p>
    <w:p w14:paraId="48806D6F"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lang w:val="pt-PT" w:eastAsia="pt-BR"/>
        </w:rPr>
        <w:t>10.4.1.5. A regularidade perante a Justiça do Trabalho</w:t>
      </w:r>
      <w:r>
        <w:rPr>
          <w:rFonts w:ascii="Arial" w:eastAsia="Arial" w:hAnsi="Arial" w:cs="Arial"/>
          <w:lang w:val="pt-PT" w:eastAsia="zh-CN" w:bidi="hi-IN"/>
        </w:rPr>
        <w:t>, mediante a apresentação de certidão negativa ou positiva com efeito de negativa, nos termos do Título VII-A da Consolidação das Leis do Trabalho, aprovada pelo Decreto-Lei nº 5.452/1943;</w:t>
      </w:r>
    </w:p>
    <w:p w14:paraId="01F3073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10.4.1.6. O cumprimento do disposto no inciso XXXIII do art. 7º da Constituição Federal.</w:t>
      </w:r>
    </w:p>
    <w:p w14:paraId="636915FC" w14:textId="77777777" w:rsidR="0090670E" w:rsidRDefault="0090670E" w:rsidP="0090670E">
      <w:pPr>
        <w:spacing w:before="57" w:after="113" w:line="240" w:lineRule="auto"/>
        <w:jc w:val="both"/>
        <w:rPr>
          <w:rFonts w:ascii="Arial" w:hAnsi="Arial"/>
        </w:rPr>
      </w:pPr>
      <w:r>
        <w:rPr>
          <w:rFonts w:ascii="Arial" w:eastAsia="Times New Roman" w:hAnsi="Arial" w:cs="Arial"/>
          <w:lang w:val="pt-PT" w:eastAsia="pt-BR"/>
        </w:rPr>
        <w:t>10.4.2.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14:paraId="517D3D30" w14:textId="77777777" w:rsidR="0090670E" w:rsidRDefault="0090670E" w:rsidP="0090670E">
      <w:pPr>
        <w:spacing w:before="57" w:after="113" w:line="240" w:lineRule="auto"/>
        <w:jc w:val="both"/>
        <w:rPr>
          <w:rFonts w:ascii="Arial" w:hAnsi="Arial"/>
        </w:rPr>
      </w:pPr>
      <w:r>
        <w:rPr>
          <w:rFonts w:ascii="Arial" w:eastAsia="Times New Roman" w:hAnsi="Arial" w:cs="Arial"/>
          <w:lang w:val="pt-PT" w:eastAsia="pt-BR"/>
        </w:rPr>
        <w:t>10.4.3. O licitante enquadrado como microempreendedor individual que pretenda auferir os benefícios do tratamento diferenciado previstos na Lei Complementar nº 123/2020, estará dispensado da prova de inscrição nos cadastros de contribuintes estadual e municipal, uma vez que o certificado de microempreendedor -CCMEI, supre as exigências de inscrição nos cadastros fiscais, na medida em que essas informações constam no próprio certificado.</w:t>
      </w:r>
    </w:p>
    <w:p w14:paraId="4CA146B5" w14:textId="77777777" w:rsidR="0090670E" w:rsidRDefault="0090670E" w:rsidP="0090670E">
      <w:pPr>
        <w:spacing w:before="57" w:after="113" w:line="240" w:lineRule="auto"/>
        <w:jc w:val="both"/>
        <w:rPr>
          <w:rFonts w:ascii="Arial" w:hAnsi="Arial"/>
        </w:rPr>
      </w:pPr>
      <w:r>
        <w:rPr>
          <w:rFonts w:ascii="Arial" w:eastAsia="Times New Roman" w:hAnsi="Arial" w:cs="Arial"/>
          <w:lang w:val="pt-PT" w:eastAsia="pt-BR"/>
        </w:rPr>
        <w:t>10.4.4. Os documentos enumerados neste item 10.4.1, poderão ser substituídos ou supridos, no todo ou em parte, por outros meios hábeis a comprovar a regularidade do licitante, inclusive por meio eletrônico. Quanto a comprovação de atendimento do disposto nos itens 10.4.1.3, 10.4.1.4 e 10.4.1.5 deverá ser feita na forma da legislação específica.</w:t>
      </w:r>
    </w:p>
    <w:p w14:paraId="622279A6" w14:textId="77777777" w:rsidR="0090670E" w:rsidRDefault="0090670E" w:rsidP="0090670E">
      <w:pPr>
        <w:spacing w:before="57" w:after="113" w:line="240" w:lineRule="auto"/>
        <w:jc w:val="both"/>
        <w:rPr>
          <w:rFonts w:ascii="Arial" w:hAnsi="Arial"/>
        </w:rPr>
      </w:pPr>
      <w:r>
        <w:rPr>
          <w:rFonts w:ascii="Arial" w:eastAsia="Times New Roman" w:hAnsi="Arial" w:cs="Arial"/>
          <w:lang w:val="pt-PT" w:eastAsia="pt-BR"/>
        </w:rPr>
        <w:t>10.4.5. Para os Estados e Municípios que emitam prova de regularidade fiscal em separado, os proponentes deverão apresentar as respectivas certidões.</w:t>
      </w:r>
    </w:p>
    <w:p w14:paraId="5FA1C4B9"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10.4.6. As microempresas e empresas de pequeno porte deverão encaminhar a documentação de habilitação, ainda que haja alguma restrição de regularidade fiscal e trabalhista, nos termos do art. 43, § 1º da Lei Complementar nº 123, de 2006. </w:t>
      </w:r>
    </w:p>
    <w:p w14:paraId="5C04CADE"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10.4.6.1.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14:paraId="3EE78270" w14:textId="77777777" w:rsidR="0090670E" w:rsidRDefault="0090670E" w:rsidP="0090670E">
      <w:pPr>
        <w:spacing w:before="57" w:after="113" w:line="240" w:lineRule="auto"/>
        <w:jc w:val="both"/>
        <w:rPr>
          <w:rFonts w:ascii="Arial" w:hAnsi="Arial"/>
        </w:rPr>
      </w:pPr>
      <w:r>
        <w:rPr>
          <w:rFonts w:ascii="Arial" w:eastAsia="Times New Roman" w:hAnsi="Arial" w:cs="Arial"/>
          <w:shd w:val="clear" w:color="auto" w:fill="FFFFFF"/>
          <w:lang w:eastAsia="pt-BR"/>
        </w:rPr>
        <w:t>10.4.6.2. A não comprovação da regularidade fiscal e trabalhista, até o final do prazo estabelecido, implicará a decadência do direito, sem prejuízo das sanções cabíveis, sendo facultado ao pregoeiro convocar os licitantes remanescentes, por ordem de classificação.</w:t>
      </w:r>
    </w:p>
    <w:p w14:paraId="5283C9B8" w14:textId="77777777" w:rsidR="0090670E" w:rsidRDefault="0090670E" w:rsidP="0090670E">
      <w:pPr>
        <w:spacing w:before="57" w:after="113" w:line="240" w:lineRule="auto"/>
        <w:jc w:val="both"/>
        <w:rPr>
          <w:rFonts w:ascii="Arial" w:hAnsi="Arial"/>
        </w:rPr>
      </w:pPr>
      <w:r>
        <w:rPr>
          <w:rFonts w:ascii="Arial" w:eastAsia="Times New Roman" w:hAnsi="Arial" w:cs="Arial"/>
          <w:shd w:val="clear" w:color="auto" w:fill="FFFFFF"/>
          <w:lang w:eastAsia="pt-BR"/>
        </w:rPr>
        <w:lastRenderedPageBreak/>
        <w:t xml:space="preserve">10.4.7. </w:t>
      </w:r>
      <w:r>
        <w:rPr>
          <w:rFonts w:ascii="Arial" w:eastAsia="Times New Roman" w:hAnsi="Arial" w:cs="Arial"/>
          <w:lang w:eastAsia="pt-BR"/>
        </w:rPr>
        <w:t>Os documentos relativos à regularidade fiscal somente serão exigidos, em qualquer caso, em momento posterior ao julgamento das propostas, e apenas do licitante melhor classificado.</w:t>
      </w:r>
    </w:p>
    <w:p w14:paraId="24DE792D"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10.4.7.1. Respeitada a exceção do item anterior, relativa à regularidade fiscal, quando a fase de habilitação anteceder as fases de apresentação de propostas e lances e de julgamento, a verificação ou exigência do presente item ocorrerá em relação a todos os licitantes.</w:t>
      </w:r>
    </w:p>
    <w:p w14:paraId="05DB8B51" w14:textId="77777777" w:rsidR="0090670E" w:rsidRDefault="0090670E" w:rsidP="0090670E">
      <w:pPr>
        <w:pStyle w:val="Textoprformatado"/>
        <w:spacing w:before="57" w:after="57" w:line="240" w:lineRule="auto"/>
        <w:jc w:val="both"/>
      </w:pPr>
      <w:r>
        <w:rPr>
          <w:rFonts w:ascii="Arial" w:eastAsia="Times New Roman" w:hAnsi="Arial" w:cs="Times New Roman"/>
          <w:b/>
          <w:bCs/>
          <w:lang w:eastAsia="ar-SA" w:bidi="hi-IN"/>
        </w:rPr>
        <w:t>10.5. Habilitação econômico-financeira</w:t>
      </w:r>
    </w:p>
    <w:p w14:paraId="527C5F57"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b/>
          <w:bCs/>
          <w:shd w:val="clear" w:color="auto" w:fill="FFFFFF"/>
          <w:lang w:eastAsia="pt-BR"/>
        </w:rPr>
        <w:t>10.5.1. A habilitação econômica financeira, será restrita à apresentação da seguinte documentação</w:t>
      </w:r>
      <w:r>
        <w:rPr>
          <w:rFonts w:ascii="Arial" w:eastAsia="Times New Roman" w:hAnsi="Arial" w:cs="Arial"/>
          <w:b/>
          <w:bCs/>
          <w:lang w:eastAsia="pt-BR"/>
        </w:rPr>
        <w:t>, nos termos do art. 69 da Lei nº 14.133/2021:</w:t>
      </w:r>
    </w:p>
    <w:p w14:paraId="0862804C"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pPr>
      <w:r>
        <w:rPr>
          <w:rFonts w:ascii="Arial" w:eastAsia="Times New Roman" w:hAnsi="Arial" w:cs="Arial"/>
          <w:lang w:eastAsia="pt-BR"/>
        </w:rPr>
        <w:t xml:space="preserve">10.5.1.1. Certidão negativa de feitos sobre falência expedida pelo distribuidor da sede do licitante, exceto as sociedades cooperativas, conforme dispõe o art. 4º da Lei nº 5.764/1971. </w:t>
      </w:r>
      <w:r>
        <w:rPr>
          <w:rFonts w:ascii="Arial" w:eastAsia="Cumberland AMT" w:hAnsi="Arial" w:cs="Cumberland AMT"/>
          <w:lang w:eastAsia="ar-SA" w:bidi="hi-IN"/>
        </w:rPr>
        <w:t xml:space="preserve">No caso de pessoa física </w:t>
      </w:r>
      <w:r>
        <w:rPr>
          <w:rFonts w:ascii="Arial" w:eastAsia="Times New Roman" w:hAnsi="Arial" w:cs="Times New Roman"/>
          <w:lang w:eastAsia="ar-SA" w:bidi="hi-IN"/>
        </w:rPr>
        <w:t>ou de sociedade simples,</w:t>
      </w:r>
      <w:r>
        <w:rPr>
          <w:rFonts w:ascii="Arial" w:eastAsia="Cumberland AMT" w:hAnsi="Arial" w:cs="Cumberland AMT"/>
          <w:lang w:eastAsia="ar-SA" w:bidi="hi-IN"/>
        </w:rPr>
        <w:t xml:space="preserve"> certidão n</w:t>
      </w:r>
      <w:r>
        <w:rPr>
          <w:rFonts w:ascii="Arial" w:eastAsia="Times New Roman" w:hAnsi="Arial" w:cs="Times New Roman"/>
          <w:lang w:eastAsia="ar-SA" w:bidi="hi-IN"/>
        </w:rPr>
        <w:t>egativa de insolvência civil expedida pelo distribuidor do domicílio ou sede do licitante.</w:t>
      </w:r>
    </w:p>
    <w:p w14:paraId="45E0A878"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Arial" w:hAnsi="Arial"/>
        </w:rPr>
      </w:pPr>
      <w:r>
        <w:rPr>
          <w:rFonts w:ascii="Arial" w:eastAsia="Times New Roman" w:hAnsi="Arial" w:cs="Arial"/>
          <w:shd w:val="clear" w:color="auto" w:fill="FFFFFF"/>
          <w:lang w:eastAsia="pt-BR"/>
        </w:rPr>
        <w:t>10.5.1.1.1.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14:paraId="56ABDAA9"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lang w:eastAsia="pt-BR"/>
        </w:rPr>
        <w:t>10.5.2. Balanço patrimonial, demonstração de resultado de exercício e demais demonstrações contábeis dos 2 (dois) últimos exercícios sociais;</w:t>
      </w:r>
    </w:p>
    <w:p w14:paraId="19F061C9"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10.5.2.1. No caso de a pessoa jurídica ter sido constituída há menos de 2 (dois) anos, a demonstração de resultado de exercício e demais demonstrações contábeis limitar-se-ão ao último exercício conforme dispõe o art. 69, § 6º da Lei nº 14.133/2021.</w:t>
      </w:r>
    </w:p>
    <w:p w14:paraId="35E40E13"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 xml:space="preserve">10.5.2.2. </w:t>
      </w:r>
      <w:r>
        <w:rPr>
          <w:rFonts w:ascii="Arial" w:eastAsia="Times New Roman" w:hAnsi="Arial" w:cs="Arial"/>
          <w:lang w:val="pt-PT" w:eastAsia="pt-BR"/>
        </w:rPr>
        <w:t xml:space="preserve"> Tratando-se de pessoas jurídicas submetidas à Escrituração Contábil Digital (ECD) por meio do Sistema Público de Escrituração Digital (Sped), admite-se a apresentação da ECD, em observância à data limite definida nas Normas da Secretaria da Receita Federal.</w:t>
      </w:r>
    </w:p>
    <w:p w14:paraId="08FCAF45"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10.5.3.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0DC9E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 Liquidez Geral (LG) = (Ativo Circulante + Realizável a Longo Prazo) / (Passivo Circulante + Passivo Não Circulante);</w:t>
      </w:r>
    </w:p>
    <w:p w14:paraId="0ABFCD3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Solvência Geral (SG)= (Ativo Total) / (Passivo Circulante +Passivo não Circulante); e</w:t>
      </w:r>
    </w:p>
    <w:p w14:paraId="7B31125E" w14:textId="77777777" w:rsidR="0090670E" w:rsidRDefault="0090670E" w:rsidP="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57" w:after="113" w:line="240" w:lineRule="auto"/>
        <w:jc w:val="both"/>
        <w:rPr>
          <w:rFonts w:ascii="Courier New" w:eastAsia="Times New Roman" w:hAnsi="Courier New" w:cs="Courier New"/>
          <w:sz w:val="20"/>
          <w:szCs w:val="20"/>
          <w:lang w:eastAsia="pt-BR"/>
        </w:rPr>
      </w:pPr>
      <w:r>
        <w:rPr>
          <w:rFonts w:ascii="Arial" w:eastAsia="Times New Roman" w:hAnsi="Arial" w:cs="Arial"/>
          <w:shd w:val="clear" w:color="auto" w:fill="FFFFFF"/>
          <w:lang w:eastAsia="pt-BR"/>
        </w:rPr>
        <w:t>III- Liquidez Corrente (LC) = (Ativo Circulante) / (Passivo Circulante).</w:t>
      </w:r>
    </w:p>
    <w:p w14:paraId="249A9A5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10.5.3.1. Caso </w:t>
      </w:r>
      <w:r>
        <w:rPr>
          <w:rFonts w:ascii="Arial" w:eastAsia="Times New Roman" w:hAnsi="Arial" w:cs="Arial"/>
          <w:lang w:eastAsia="pt-BR"/>
        </w:rPr>
        <w:t>o l</w:t>
      </w:r>
      <w:r>
        <w:rPr>
          <w:rFonts w:ascii="Arial" w:eastAsia="Times New Roman" w:hAnsi="Arial" w:cs="Arial"/>
          <w:shd w:val="clear" w:color="auto" w:fill="FFFFFF"/>
          <w:lang w:eastAsia="pt-BR"/>
        </w:rPr>
        <w:t xml:space="preserve">icitante apresente resultado inferior ou igual a 1 (um) em qualquer dos índices de Liquidez Geral (LG), Solvência Geral (SG) e Liquidez Corrente (LC), será exigido para fins de habilitação </w:t>
      </w:r>
      <w:r>
        <w:rPr>
          <w:rFonts w:ascii="Arial" w:eastAsia="Times New Roman" w:hAnsi="Arial" w:cs="Arial"/>
          <w:lang w:eastAsia="pt-BR"/>
        </w:rPr>
        <w:t>patrimônio líquido mínimo</w:t>
      </w:r>
      <w:r>
        <w:rPr>
          <w:rFonts w:ascii="Arial" w:eastAsia="Times New Roman" w:hAnsi="Arial" w:cs="Arial"/>
          <w:shd w:val="clear" w:color="auto" w:fill="FFFFFF"/>
          <w:lang w:eastAsia="pt-BR"/>
        </w:rPr>
        <w:t xml:space="preserve"> de </w:t>
      </w:r>
      <w:r>
        <w:rPr>
          <w:rFonts w:ascii="Arial" w:eastAsia="Times New Roman" w:hAnsi="Arial" w:cs="Arial"/>
          <w:lang w:eastAsia="pt-BR"/>
        </w:rPr>
        <w:t xml:space="preserve">10% (dez por cento) </w:t>
      </w:r>
      <w:r>
        <w:rPr>
          <w:rFonts w:ascii="Arial" w:eastAsia="Times New Roman" w:hAnsi="Arial" w:cs="Arial"/>
          <w:shd w:val="clear" w:color="auto" w:fill="FFFFFF"/>
          <w:lang w:eastAsia="pt-BR"/>
        </w:rPr>
        <w:t xml:space="preserve">do </w:t>
      </w:r>
      <w:r>
        <w:rPr>
          <w:rFonts w:ascii="Arial" w:eastAsia="Times New Roman" w:hAnsi="Arial" w:cs="Arial"/>
          <w:lang w:eastAsia="pt-BR"/>
        </w:rPr>
        <w:t>valor total estimado da contratação</w:t>
      </w:r>
      <w:r>
        <w:rPr>
          <w:rFonts w:ascii="Arial" w:eastAsia="Times New Roman" w:hAnsi="Arial" w:cs="Arial"/>
          <w:shd w:val="clear" w:color="auto" w:fill="FFFFFF"/>
          <w:lang w:eastAsia="pt-BR"/>
        </w:rPr>
        <w:t>.</w:t>
      </w:r>
    </w:p>
    <w:p w14:paraId="5A2078C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lastRenderedPageBreak/>
        <w:t xml:space="preserve">10.5.3.2. </w:t>
      </w:r>
      <w:r>
        <w:rPr>
          <w:rFonts w:ascii="Arial" w:eastAsia="Times New Roman" w:hAnsi="Arial" w:cs="Arial"/>
          <w:lang w:val="pt-PT" w:eastAsia="pt-BR"/>
        </w:rPr>
        <w:t>O atendimento dos índices econômicos previstos neste item deverá ser atestado mediante declaração assinada por profissional habilitado da área contábil, apresentada pelo licitante.</w:t>
      </w:r>
    </w:p>
    <w:p w14:paraId="2AC6AE2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10.5.4. As empresas criadas no exercício financeiro da licitação deverão atender a todas as exigências da habilitação e poderão substituir os demonstrativos contábeis pelo balanço de abertura conforme dispõe o art. 65, §1º da Lei nº 14.133/2021.</w:t>
      </w:r>
    </w:p>
    <w:p w14:paraId="2314070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10.5.5. Os documentos exigidos para fins de habilitação poderão ser apresentados em original, por cópia ou por qualquer outro meio expressamente admitido pela Administração;</w:t>
      </w:r>
    </w:p>
    <w:p w14:paraId="525E70D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10.5.6. Os documentos de habilitação deverão ser apresentados ou pela matriz ou pela filial que estiver participando do certame, com exceção dos documentos que são válidos tanto para matriz como para as filiais como é o caso dos atestados de capacidade técnica.</w:t>
      </w:r>
    </w:p>
    <w:p w14:paraId="0C1C6F2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11. DA APRESENTAÇÃO DA PROPOSTA ELETRÔNICA E DOS DOCUMENTOS DE HABILITAÇÃO</w:t>
      </w:r>
    </w:p>
    <w:p w14:paraId="39E2079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 Na presente licitação, a fase de habilitação sucederá as fases de apresentação de propostas e lances e de julgamento.</w:t>
      </w:r>
    </w:p>
    <w:p w14:paraId="2F49D11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11.1.1. Os licitantes encaminharão, exclusivamente por meio do sistema eletrônico, a proposta com o preço ou o percentual de desconto, conforme o critério de julgamento adotado neste edital, até a data e o horário estabelecidos para abertura da sessão pública.</w:t>
      </w:r>
    </w:p>
    <w:p w14:paraId="3DE76A20" w14:textId="77777777" w:rsidR="0090670E" w:rsidRP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11.1.1.1. Após o julgamento da proposta, o licitante vencedor deverá enviar no prazo de </w:t>
      </w:r>
      <w:r>
        <w:rPr>
          <w:rFonts w:ascii="Arial" w:eastAsia="Times New Roman" w:hAnsi="Arial" w:cs="Arial"/>
          <w:lang w:val="pt-PT" w:eastAsia="pt-BR"/>
        </w:rPr>
        <w:t>24 (vinte e quatro) horas</w:t>
      </w:r>
      <w:r>
        <w:rPr>
          <w:rFonts w:ascii="Arial" w:eastAsia="Times New Roman" w:hAnsi="Arial" w:cs="Arial"/>
          <w:lang w:eastAsia="pt-BR"/>
        </w:rPr>
        <w:t xml:space="preserve"> contado da convocação do pregoeiro, os documentos de </w:t>
      </w:r>
      <w:r w:rsidRPr="0090670E">
        <w:rPr>
          <w:rFonts w:ascii="Arial" w:eastAsia="Times New Roman" w:hAnsi="Arial" w:cs="Arial"/>
          <w:lang w:eastAsia="pt-BR"/>
        </w:rPr>
        <w:t>habilitação.</w:t>
      </w:r>
    </w:p>
    <w:p w14:paraId="71DF1062" w14:textId="77777777" w:rsidR="0090670E" w:rsidRPr="0090670E" w:rsidRDefault="0090670E" w:rsidP="0090670E">
      <w:pPr>
        <w:pStyle w:val="Corpodetexto"/>
        <w:spacing w:before="57" w:after="57" w:line="240" w:lineRule="auto"/>
        <w:jc w:val="both"/>
        <w:rPr>
          <w:rFonts w:ascii="Arial" w:hAnsi="Arial" w:cs="Arial"/>
          <w:color w:val="auto"/>
          <w:highlight w:val="white"/>
        </w:rPr>
      </w:pPr>
      <w:r w:rsidRPr="0090670E">
        <w:rPr>
          <w:rStyle w:val="LinkdaInternet"/>
          <w:rFonts w:cs="Verdana"/>
          <w:color w:val="auto"/>
          <w:u w:val="none"/>
        </w:rPr>
        <w:t>11.2. O licitante deverá apresentar junto a documentação de habilitação, declaração de responsabilidade pela autenticidade dos documentos apresentados, conforme Anexo V deste edital.</w:t>
      </w:r>
    </w:p>
    <w:p w14:paraId="158479BD"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11.3.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p>
    <w:p w14:paraId="163EFE23" w14:textId="77777777" w:rsidR="0090670E" w:rsidRDefault="0090670E" w:rsidP="0090670E">
      <w:pPr>
        <w:spacing w:before="57" w:after="113" w:line="240" w:lineRule="auto"/>
        <w:jc w:val="both"/>
        <w:rPr>
          <w:rFonts w:ascii="Arial" w:hAnsi="Arial"/>
        </w:rPr>
      </w:pPr>
      <w:r>
        <w:rPr>
          <w:rFonts w:ascii="Arial" w:eastAsia="Times New Roman" w:hAnsi="Arial" w:cs="Arial"/>
          <w:shd w:val="clear" w:color="auto" w:fill="FFFFFF"/>
          <w:lang w:eastAsia="pt-BR"/>
        </w:rPr>
        <w:t>11</w:t>
      </w:r>
      <w:r>
        <w:rPr>
          <w:rFonts w:ascii="Arial" w:eastAsia="Times New Roman" w:hAnsi="Arial" w:cs="Arial"/>
          <w:lang w:eastAsia="pt-BR"/>
        </w:rPr>
        <w:t xml:space="preserve">.3.1.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 </w:t>
      </w:r>
    </w:p>
    <w:p w14:paraId="09A83A38" w14:textId="77777777" w:rsidR="0090670E" w:rsidRDefault="0090670E" w:rsidP="0090670E">
      <w:pPr>
        <w:spacing w:before="57" w:after="113" w:line="240" w:lineRule="auto"/>
        <w:jc w:val="both"/>
        <w:rPr>
          <w:rFonts w:ascii="Arial" w:hAnsi="Arial"/>
        </w:rPr>
      </w:pPr>
      <w:r>
        <w:rPr>
          <w:rFonts w:ascii="Arial" w:eastAsia="Times New Roman" w:hAnsi="Arial" w:cs="Arial"/>
          <w:lang w:eastAsia="pt-BR"/>
        </w:rPr>
        <w:t xml:space="preserve">11.4. Após a entrega dos documentos para habilitação, não será permitida a substituição ou a apresentação de novos documentos, salvo em sede de diligência conforme art. 64 da Lei nº 14.133/2021. O licitante deverá enviar os documentos complementares no prazo de </w:t>
      </w:r>
      <w:r>
        <w:rPr>
          <w:rFonts w:ascii="Arial" w:eastAsia="Times New Roman" w:hAnsi="Arial" w:cs="Arial"/>
          <w:lang w:val="pt-PT" w:eastAsia="pt-BR"/>
        </w:rPr>
        <w:t>24 (vinte e quatro) horas</w:t>
      </w:r>
      <w:r>
        <w:rPr>
          <w:rFonts w:ascii="Arial" w:eastAsia="Times New Roman" w:hAnsi="Arial" w:cs="Arial"/>
          <w:lang w:eastAsia="pt-BR"/>
        </w:rPr>
        <w:t xml:space="preserve"> a contar da solicitação.</w:t>
      </w:r>
    </w:p>
    <w:p w14:paraId="15CE1DF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 xml:space="preserve">11.4.1. </w:t>
      </w:r>
      <w:r>
        <w:rPr>
          <w:rFonts w:ascii="Arial" w:eastAsia="Times New Roman" w:hAnsi="Arial" w:cs="Arial"/>
          <w:shd w:val="clear" w:color="auto" w:fill="FFFFFF"/>
          <w:lang w:eastAsia="pt-BR"/>
        </w:rPr>
        <w:t>Não se caracterizam documentos novos aqueles que venham a comprovar fatos existentes à época da abertura da sessão, com respaldo no previsto no Acórdão 1211/2021-TCU-Plenário.</w:t>
      </w:r>
    </w:p>
    <w:p w14:paraId="1F61036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11.4.2. </w:t>
      </w:r>
      <w:r>
        <w:rPr>
          <w:rFonts w:ascii="Arial" w:eastAsia="Times New Roman" w:hAnsi="Arial" w:cs="Arial"/>
          <w:lang w:eastAsia="pt-BR"/>
        </w:rPr>
        <w:t xml:space="preserve">Realizada a diligência, o não envio das informações ou documentos </w:t>
      </w:r>
      <w:r>
        <w:rPr>
          <w:rFonts w:ascii="Arial" w:eastAsia="Times New Roman" w:hAnsi="Arial" w:cs="Arial"/>
          <w:shd w:val="clear" w:color="auto" w:fill="FFFFFF"/>
          <w:lang w:eastAsia="pt-BR"/>
        </w:rPr>
        <w:t>no prazo estabelecido pelo pregoeiro, ensejará a preclusão desse direito, resultando na desclassificação do licitante.</w:t>
      </w:r>
    </w:p>
    <w:p w14:paraId="67CC1208" w14:textId="77777777" w:rsidR="0090670E" w:rsidRDefault="0090670E" w:rsidP="0090670E">
      <w:pPr>
        <w:pStyle w:val="Corpodetexto"/>
        <w:spacing w:before="57" w:after="57" w:line="240" w:lineRule="auto"/>
        <w:jc w:val="both"/>
        <w:rPr>
          <w:rFonts w:ascii="Arial" w:hAnsi="Arial" w:cs="Arial"/>
          <w:color w:val="000000"/>
          <w:highlight w:val="white"/>
        </w:rPr>
      </w:pPr>
      <w:r>
        <w:rPr>
          <w:rFonts w:ascii="Arial" w:eastAsia="Cumberland AMT" w:hAnsi="Arial" w:cs="Arial"/>
          <w:lang w:eastAsia="pt-BR"/>
        </w:rPr>
        <w:t xml:space="preserve">11.5. A não apresentação de autodeclarações formais e/ou termos de compromissos exigidos, exceto a </w:t>
      </w:r>
      <w:r>
        <w:rPr>
          <w:rFonts w:ascii="Arial" w:eastAsia="Times New Roman" w:hAnsi="Arial" w:cs="Verdana"/>
          <w:lang w:eastAsia="pt-BR"/>
        </w:rPr>
        <w:t>declaração de que sua proposta compreende a integralidade dos custos para atendimento dos direitos trabalhistas conforme subitem 11.6.1</w:t>
      </w:r>
      <w:r>
        <w:rPr>
          <w:rFonts w:ascii="Arial" w:eastAsia="Cumberland AMT" w:hAnsi="Arial" w:cs="Arial"/>
          <w:lang w:eastAsia="pt-BR"/>
        </w:rPr>
        <w:t>, não implicarão na desclassificação ou inabilitação imediata do licitante. Compete a Administração mediante diligência, conceder o mesmo prazo estabelecido no subitem 11.4 para o devido saneamento, em respeito aos princípios do formalismo moderado e da razoabilidade.</w:t>
      </w:r>
    </w:p>
    <w:p w14:paraId="1ADC9CA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11.6. No cadastramento da proposta inicial, o licitante declarará, em campo próprio do sistema, que:</w:t>
      </w:r>
    </w:p>
    <w:p w14:paraId="1C7304D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11.6.1.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8D9934" w14:textId="77777777" w:rsidR="0090670E" w:rsidRDefault="0090670E" w:rsidP="0090670E">
      <w:pPr>
        <w:spacing w:before="57" w:after="113" w:line="240" w:lineRule="auto"/>
        <w:jc w:val="both"/>
      </w:pPr>
      <w:r>
        <w:rPr>
          <w:rFonts w:ascii="Arial" w:eastAsia="Times New Roman" w:hAnsi="Arial" w:cs="Arial"/>
          <w:lang w:eastAsia="pt-BR"/>
        </w:rPr>
        <w:t>1</w:t>
      </w:r>
      <w:r>
        <w:rPr>
          <w:rFonts w:ascii="Arial" w:eastAsia="Times New Roman" w:hAnsi="Arial" w:cs="Arial"/>
          <w:shd w:val="clear" w:color="auto" w:fill="FFFFFF"/>
          <w:lang w:eastAsia="pt-BR"/>
        </w:rPr>
        <w:t>1</w:t>
      </w:r>
      <w:r>
        <w:rPr>
          <w:rFonts w:ascii="Arial" w:eastAsia="Times New Roman" w:hAnsi="Arial" w:cs="Arial"/>
          <w:lang w:eastAsia="pt-BR"/>
        </w:rPr>
        <w:t xml:space="preserve">.6.2. Não emprega menor de 18 anos em trabalho noturno, perigoso ou insalubre e não emprega menor de 16 anos, salvo menor, a partir de 14 anos, na condição de aprendiz, nos termos do </w:t>
      </w:r>
      <w:r>
        <w:rPr>
          <w:rFonts w:ascii="Arial" w:eastAsia="Times New Roman" w:hAnsi="Arial" w:cs="Times New Roman"/>
          <w:u w:val="single"/>
          <w:lang w:eastAsia="pt-BR"/>
        </w:rPr>
        <w:t>artigo 7°, XXXIII, da Constituição</w:t>
      </w:r>
      <w:r>
        <w:rPr>
          <w:rFonts w:ascii="Arial" w:eastAsia="Times New Roman" w:hAnsi="Arial" w:cs="Arial"/>
          <w:lang w:eastAsia="pt-BR"/>
        </w:rPr>
        <w:t>;</w:t>
      </w:r>
    </w:p>
    <w:p w14:paraId="6A3B2559" w14:textId="77777777" w:rsidR="0090670E" w:rsidRDefault="0090670E" w:rsidP="0090670E">
      <w:pPr>
        <w:spacing w:before="57" w:after="113" w:line="240" w:lineRule="auto"/>
        <w:jc w:val="both"/>
      </w:pPr>
      <w:r>
        <w:rPr>
          <w:rFonts w:ascii="Arial" w:eastAsia="Times New Roman" w:hAnsi="Arial" w:cs="Arial"/>
          <w:lang w:eastAsia="pt-BR"/>
        </w:rPr>
        <w:t xml:space="preserve">11.6.3. Não possui, em sua cadeia produtiva, empregados executando trabalho degradante ou forçado, observando o disposto nos </w:t>
      </w:r>
      <w:r>
        <w:rPr>
          <w:rFonts w:ascii="Arial" w:eastAsia="Times New Roman" w:hAnsi="Arial" w:cs="Times New Roman"/>
          <w:u w:val="single"/>
          <w:lang w:eastAsia="pt-BR"/>
        </w:rPr>
        <w:t>incisos III e IV do art. 1º e no inciso III do art. 5º da Constituição Federal</w:t>
      </w:r>
      <w:r>
        <w:rPr>
          <w:rFonts w:ascii="Arial" w:eastAsia="Times New Roman" w:hAnsi="Arial" w:cs="Arial"/>
          <w:lang w:eastAsia="pt-BR"/>
        </w:rPr>
        <w:t>;</w:t>
      </w:r>
    </w:p>
    <w:p w14:paraId="7A14AFC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11.6.4. Cumpre as exigências de reserva de cargos para pessoa com deficiência e para reabilitado da previdência social ou para aprendiz, bem como as reservas de cargo previstas em outras normas específicas, conforme disposto no art. 116 da Lei nº 14.133/2021;</w:t>
      </w:r>
    </w:p>
    <w:p w14:paraId="06A86D71" w14:textId="77777777" w:rsidR="0090670E" w:rsidRDefault="0090670E" w:rsidP="0090670E">
      <w:pPr>
        <w:spacing w:before="57" w:after="113" w:line="240" w:lineRule="auto"/>
        <w:jc w:val="both"/>
      </w:pPr>
      <w:r>
        <w:rPr>
          <w:rFonts w:ascii="Arial" w:eastAsia="Times New Roman" w:hAnsi="Arial" w:cs="Arial"/>
          <w:lang w:eastAsia="pt-BR"/>
        </w:rPr>
        <w:t xml:space="preserve">11.6.5. O licitante enquadrado como microempresa, empresa de pequeno porte ou a sociedade cooperativa que cumpra os requisitos estabelecidos no </w:t>
      </w:r>
      <w:r>
        <w:rPr>
          <w:rFonts w:ascii="Arial" w:eastAsia="Times New Roman" w:hAnsi="Arial" w:cs="Times New Roman"/>
          <w:u w:val="single"/>
          <w:lang w:eastAsia="pt-BR"/>
        </w:rPr>
        <w:t>artigo 16 da Lei nº 14.133/2021</w:t>
      </w:r>
      <w:r>
        <w:rPr>
          <w:rFonts w:ascii="Arial" w:eastAsia="Times New Roman" w:hAnsi="Arial" w:cs="Arial"/>
          <w:lang w:eastAsia="pt-BR"/>
        </w:rPr>
        <w:t xml:space="preserve">, deverá declarar, ainda, em campo próprio do sistema eletrônico, que cumpre os requisitos estabelecidos no </w:t>
      </w:r>
      <w:r>
        <w:rPr>
          <w:rFonts w:ascii="Arial" w:eastAsia="Times New Roman" w:hAnsi="Arial" w:cs="Times New Roman"/>
          <w:u w:val="single"/>
          <w:lang w:eastAsia="pt-BR"/>
        </w:rPr>
        <w:t>artigo 3° da Lei Complementar nº 123/2006</w:t>
      </w:r>
      <w:r>
        <w:rPr>
          <w:rFonts w:ascii="Arial" w:eastAsia="Times New Roman" w:hAnsi="Arial" w:cs="Arial"/>
          <w:lang w:eastAsia="pt-BR"/>
        </w:rPr>
        <w:t xml:space="preserve">, estando apto a usufruir do tratamento favorecido estabelecido em seus </w:t>
      </w:r>
      <w:proofErr w:type="spellStart"/>
      <w:r>
        <w:rPr>
          <w:rFonts w:ascii="Arial" w:eastAsia="Times New Roman" w:hAnsi="Arial" w:cs="Times New Roman"/>
          <w:u w:val="single"/>
          <w:lang w:eastAsia="pt-BR"/>
        </w:rPr>
        <w:t>arts</w:t>
      </w:r>
      <w:proofErr w:type="spellEnd"/>
      <w:r>
        <w:rPr>
          <w:rFonts w:ascii="Arial" w:eastAsia="Times New Roman" w:hAnsi="Arial" w:cs="Times New Roman"/>
          <w:u w:val="single"/>
          <w:lang w:eastAsia="pt-BR"/>
        </w:rPr>
        <w:t>. 42 a 49</w:t>
      </w:r>
      <w:r>
        <w:rPr>
          <w:rFonts w:ascii="Arial" w:eastAsia="Times New Roman" w:hAnsi="Arial" w:cs="Arial"/>
          <w:lang w:eastAsia="pt-BR"/>
        </w:rPr>
        <w:t xml:space="preserve">, observado o disposto nos </w:t>
      </w:r>
      <w:r>
        <w:rPr>
          <w:rFonts w:ascii="Arial" w:eastAsia="Times New Roman" w:hAnsi="Arial" w:cs="Times New Roman"/>
          <w:u w:val="single"/>
          <w:lang w:eastAsia="pt-BR"/>
        </w:rPr>
        <w:t>§§ 1º ao 3º do art. 4º, da Lei n.º 14.133/2021</w:t>
      </w:r>
      <w:r>
        <w:rPr>
          <w:rFonts w:ascii="Arial" w:eastAsia="Times New Roman" w:hAnsi="Arial" w:cs="Arial"/>
          <w:lang w:eastAsia="pt-BR"/>
        </w:rPr>
        <w:t>;</w:t>
      </w:r>
    </w:p>
    <w:p w14:paraId="067B3D2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11.6.5.1. No item exclusivo para participação de microempresas e empresas de pequeno porte, a assinalação do campo “</w:t>
      </w:r>
      <w:r>
        <w:rPr>
          <w:rFonts w:ascii="Arial" w:eastAsia="Times New Roman" w:hAnsi="Arial" w:cs="Arial"/>
          <w:i/>
          <w:iCs/>
          <w:lang w:eastAsia="pt-BR"/>
        </w:rPr>
        <w:t>não</w:t>
      </w:r>
      <w:r>
        <w:rPr>
          <w:rFonts w:ascii="Arial" w:eastAsia="Times New Roman" w:hAnsi="Arial" w:cs="Arial"/>
          <w:lang w:eastAsia="pt-BR"/>
        </w:rPr>
        <w:t>” impedirá o prosseguimento no certame, para aquele item;</w:t>
      </w:r>
    </w:p>
    <w:p w14:paraId="40E6B8DF" w14:textId="77777777" w:rsidR="0090670E" w:rsidRDefault="0090670E" w:rsidP="0090670E">
      <w:pPr>
        <w:spacing w:before="57" w:after="113" w:line="240" w:lineRule="auto"/>
        <w:jc w:val="both"/>
      </w:pPr>
      <w:r>
        <w:rPr>
          <w:rFonts w:ascii="Arial" w:eastAsia="Times New Roman" w:hAnsi="Arial" w:cs="Arial"/>
          <w:lang w:eastAsia="pt-BR"/>
        </w:rPr>
        <w:t>11.6.5.2. Nos itens em que a participação não for exclusiva para microempresas e empresas de pequeno porte, a assinalação do campo “</w:t>
      </w:r>
      <w:r>
        <w:rPr>
          <w:rFonts w:ascii="Arial" w:eastAsia="Times New Roman" w:hAnsi="Arial" w:cs="Arial"/>
          <w:i/>
          <w:iCs/>
          <w:lang w:eastAsia="pt-BR"/>
        </w:rPr>
        <w:t>não</w:t>
      </w:r>
      <w:r>
        <w:rPr>
          <w:rFonts w:ascii="Arial" w:eastAsia="Times New Roman" w:hAnsi="Arial" w:cs="Arial"/>
          <w:lang w:eastAsia="pt-BR"/>
        </w:rPr>
        <w:t xml:space="preserve">” apenas produzirá o efeito de o licitante não ter direito ao tratamento favorecido previsto na </w:t>
      </w:r>
      <w:r>
        <w:rPr>
          <w:rFonts w:ascii="Arial" w:eastAsia="Times New Roman" w:hAnsi="Arial" w:cs="Times New Roman"/>
          <w:u w:val="single"/>
          <w:lang w:eastAsia="pt-BR"/>
        </w:rPr>
        <w:t xml:space="preserve">Lei Complementar nº </w:t>
      </w:r>
      <w:r>
        <w:rPr>
          <w:rFonts w:ascii="Arial" w:eastAsia="Times New Roman" w:hAnsi="Arial" w:cs="Times New Roman"/>
          <w:u w:val="single"/>
          <w:lang w:eastAsia="pt-BR"/>
        </w:rPr>
        <w:lastRenderedPageBreak/>
        <w:t>123/2006</w:t>
      </w:r>
      <w:r>
        <w:rPr>
          <w:rFonts w:ascii="Arial" w:eastAsia="Times New Roman" w:hAnsi="Arial" w:cs="Arial"/>
          <w:lang w:eastAsia="pt-BR"/>
        </w:rPr>
        <w:t>, mesmo que seja microempresa, empresa de pequeno porte ou sociedade cooperativa.</w:t>
      </w:r>
    </w:p>
    <w:p w14:paraId="6E4F0E76" w14:textId="77777777" w:rsidR="0090670E" w:rsidRDefault="0090670E" w:rsidP="0090670E">
      <w:pPr>
        <w:spacing w:before="57" w:after="113" w:line="240" w:lineRule="auto"/>
        <w:jc w:val="both"/>
      </w:pPr>
      <w:r>
        <w:rPr>
          <w:rFonts w:ascii="Arial" w:eastAsia="Times New Roman" w:hAnsi="Arial" w:cs="Arial"/>
          <w:lang w:eastAsia="pt-BR"/>
        </w:rPr>
        <w:t xml:space="preserve">11.6.6. A falsidade das declarações de que tratam os itens 11.6.1 ao 11.6.5, sujeitará o licitante às sanções previstas na </w:t>
      </w:r>
      <w:r>
        <w:rPr>
          <w:rFonts w:ascii="Arial" w:eastAsia="Times New Roman" w:hAnsi="Arial" w:cs="Times New Roman"/>
          <w:u w:val="single"/>
          <w:lang w:eastAsia="pt-BR"/>
        </w:rPr>
        <w:t>Lei nº 14.133/2021</w:t>
      </w:r>
      <w:r>
        <w:rPr>
          <w:rFonts w:ascii="Arial" w:eastAsia="Times New Roman" w:hAnsi="Arial" w:cs="Arial"/>
          <w:lang w:eastAsia="pt-BR"/>
        </w:rPr>
        <w:t>, e neste edital.</w:t>
      </w:r>
    </w:p>
    <w:p w14:paraId="69EAC1B2" w14:textId="77777777" w:rsidR="0090670E" w:rsidRDefault="0090670E" w:rsidP="0090670E">
      <w:pPr>
        <w:rPr>
          <w:rFonts w:ascii="Times New Roman" w:eastAsia="Times New Roman" w:hAnsi="Times New Roman" w:cs="Times New Roman"/>
          <w:sz w:val="24"/>
          <w:szCs w:val="24"/>
          <w:lang w:eastAsia="pt-BR"/>
        </w:rPr>
      </w:pPr>
      <w:r>
        <w:rPr>
          <w:rFonts w:ascii="Arial" w:eastAsia="Times New Roman" w:hAnsi="Arial" w:cs="Arial"/>
          <w:lang w:eastAsia="pt-BR"/>
        </w:rPr>
        <w:t>11.7. Os licitantes poderão retirar ou substituir a proposta e os documentos de habilitação anteriormente inseridos no sistema, até a abertura da sessão pública.</w:t>
      </w:r>
    </w:p>
    <w:p w14:paraId="6E15BB2E" w14:textId="77777777" w:rsidR="0090670E" w:rsidRDefault="0090670E" w:rsidP="0090670E">
      <w:pPr>
        <w:spacing w:before="57" w:after="113" w:line="240" w:lineRule="auto"/>
        <w:jc w:val="both"/>
      </w:pPr>
      <w:r>
        <w:rPr>
          <w:rFonts w:ascii="Arial" w:eastAsia="Times New Roman" w:hAnsi="Arial" w:cs="Arial"/>
          <w:lang w:eastAsia="pt-BR"/>
        </w:rPr>
        <w:t>11.8. Não haverá ordem de classificação na etapa de apresentação da proposta e dos documentos de habilitação pelo licitante, o que ocorrerá somente após os procedimentos de abertura da sessão pública e da fase de envio de lances.</w:t>
      </w:r>
    </w:p>
    <w:p w14:paraId="52BAB4A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12. DO PREENCHIMENTO DA PROPOSTA </w:t>
      </w:r>
    </w:p>
    <w:p w14:paraId="5FB1DFC2"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 xml:space="preserve">12.1. </w:t>
      </w:r>
      <w:r>
        <w:rPr>
          <w:rFonts w:ascii="Arial" w:eastAsia="Times New Roman" w:hAnsi="Arial" w:cs="Arial"/>
          <w:lang w:eastAsia="pt-BR"/>
        </w:rPr>
        <w:t>O licitante deverá enviar sua proposta eletrônica com o preenchimento obrigatório de todos os campos solicitados no sistema.</w:t>
      </w:r>
    </w:p>
    <w:p w14:paraId="45E1F4EF" w14:textId="77777777" w:rsidR="0090670E" w:rsidRDefault="0090670E" w:rsidP="0090670E">
      <w:pPr>
        <w:pStyle w:val="Corpodetexto"/>
        <w:spacing w:before="57" w:after="57" w:line="240" w:lineRule="auto"/>
        <w:jc w:val="both"/>
        <w:rPr>
          <w:rFonts w:ascii="Arial" w:hAnsi="Arial" w:cs="Arial"/>
          <w:color w:val="000000"/>
          <w:highlight w:val="white"/>
        </w:rPr>
      </w:pPr>
      <w:r w:rsidRPr="0090670E">
        <w:rPr>
          <w:rStyle w:val="LinkdaInternet"/>
          <w:rFonts w:cs="Verdana"/>
          <w:color w:val="auto"/>
          <w:u w:val="none"/>
        </w:rPr>
        <w:t xml:space="preserve">12.1.1. </w:t>
      </w:r>
      <w:r w:rsidRPr="0090670E">
        <w:rPr>
          <w:rFonts w:ascii="Arial" w:eastAsia="Times New Roman" w:hAnsi="Arial" w:cs="Times New Roman"/>
          <w:color w:val="auto"/>
          <w:highlight w:val="white"/>
          <w:lang w:eastAsia="pt-BR"/>
        </w:rPr>
        <w:t xml:space="preserve">Os preços globais deverão ser expressos em reais, com até 2 (duas) casas </w:t>
      </w:r>
      <w:r>
        <w:rPr>
          <w:rFonts w:ascii="Arial" w:eastAsia="Times New Roman" w:hAnsi="Arial" w:cs="Times New Roman"/>
          <w:highlight w:val="white"/>
          <w:lang w:eastAsia="pt-BR"/>
        </w:rPr>
        <w:t>decimais.</w:t>
      </w:r>
    </w:p>
    <w:p w14:paraId="087E5E6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12.2. Todas as especificações do objeto contidas na proposta vinculam o licitante.</w:t>
      </w:r>
    </w:p>
    <w:p w14:paraId="72F8464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12.3. Nos valores propostos estarão inclusos todos os custos operacionais, encargos previdenciários, trabalhistas, tributários, comerciais e quaisquer outros que incidam direta ou indiretamente na execução do objeto.</w:t>
      </w:r>
    </w:p>
    <w:p w14:paraId="39ACAF6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12.4. Os preços ofertados, tanto na proposta eletrônica, quanto na etapa de lances, serão de exclusiva responsabilidade do licitante, não lhe assistindo o direito de pleitear qualquer alteração, sob alegação de erro, omissão ou qualquer outro pretexto.</w:t>
      </w:r>
    </w:p>
    <w:p w14:paraId="30D15F9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12.5. Se o regime tributário da empresa implicar o recolhimento de tributos em percentuais variáveis, a cotação adequada será a que corresponde à média dos efetivos recolhimentos da empresa nos últimos doze meses.</w:t>
      </w:r>
    </w:p>
    <w:p w14:paraId="6B4C78D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12.6. Independentemente do percentual de tributo inserido na planilha, no pagamento serão retidos na fonte os percentuais estabelecidos na legislação vigente.</w:t>
      </w:r>
    </w:p>
    <w:p w14:paraId="6FC4ECA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14:paraId="70B6C78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12.8. O prazo de validade da proposta não será inferior a 90 (noventa) dias, a contar da data de sua apresentação.</w:t>
      </w:r>
    </w:p>
    <w:p w14:paraId="2F12A88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12.9. Os licitantes devem respeitar os preços máximos estabelecidos pela Administração.</w:t>
      </w:r>
    </w:p>
    <w:p w14:paraId="79D7BB9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12.10.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w:t>
      </w:r>
      <w:r>
        <w:rPr>
          <w:rFonts w:ascii="Arial" w:eastAsia="Times New Roman" w:hAnsi="Arial" w:cs="Arial"/>
          <w:lang w:eastAsia="pt-BR"/>
        </w:rPr>
        <w:lastRenderedPageBreak/>
        <w:t>caso verificada a ocorrência de superfaturamento ou sobrepreço na execução do contrato.</w:t>
      </w:r>
    </w:p>
    <w:p w14:paraId="6445C3A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13. DA ABERTURA DA SESSÃO, CLASSIFICAÇÃO DAS PROPOSTAS E FORMULAÇÃO DE LANCES </w:t>
      </w:r>
    </w:p>
    <w:p w14:paraId="636F2E3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 A abertura da presente licitação dar-se-á automaticamente em sessão pública, por meio de sistema eletrônico, na data, horário e local indicados neste edital, vedada a identificação do licitante, sob pena de desclassificação.</w:t>
      </w:r>
    </w:p>
    <w:p w14:paraId="3B4DB4D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13.1.2. A desclassificação será sempre fundamentada e registrada no sistema, com acompanhamento em tempo real por todos os participantes.</w:t>
      </w:r>
    </w:p>
    <w:p w14:paraId="2F1ED44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13.1.3. A não desclassificação da proposta não impede o seu julgamento definitivo em sentido contrário, levado a efeito na fase de aceitação.</w:t>
      </w:r>
    </w:p>
    <w:p w14:paraId="4CC16DA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 O sistema ordenará automaticamente as propostas classificadas, sendo que somente estas participarão da fase de lances.</w:t>
      </w:r>
    </w:p>
    <w:p w14:paraId="339931D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13.3. O sistema disponibilizará campo próprio para troca de mensagens entre o pregoeiro e os licitantes.</w:t>
      </w:r>
    </w:p>
    <w:p w14:paraId="171983C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13.4. Iniciada a etapa competitiva, os licitantes deverão encaminhar os lances exclusivamente por meio de sistema eletrônico, sendo imediatamente informados do seu recebimento e do valor consignado no registro.</w:t>
      </w:r>
    </w:p>
    <w:p w14:paraId="48E078F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13.5. O lance deverá ser ofertado pelo valor unitário.</w:t>
      </w:r>
    </w:p>
    <w:p w14:paraId="668DDDF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13.6. Os licitantes poderão oferecer lances sucessivos, observando o horário fixado para abertura da sessão e as regras estabelecidas neste edital.</w:t>
      </w:r>
    </w:p>
    <w:p w14:paraId="6B885F8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13.7. O licitante poderá, uma única vez, excluir seu último lance ofertado, no intervalo de quinze segundos após o registro no sistema, na hipótese de lance inconsistente ou inexequível.</w:t>
      </w:r>
    </w:p>
    <w:p w14:paraId="69C6D833"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 xml:space="preserve">13.8. Os licitantes somente poderão oferecer lances de </w:t>
      </w:r>
      <w:r>
        <w:rPr>
          <w:rFonts w:ascii="Arial" w:eastAsia="Times New Roman" w:hAnsi="Arial" w:cs="Arial"/>
          <w:lang w:eastAsia="pt-BR"/>
        </w:rPr>
        <w:t>valor unitário inferior</w:t>
      </w:r>
      <w:r>
        <w:rPr>
          <w:rFonts w:ascii="Arial" w:eastAsia="Times New Roman" w:hAnsi="Arial" w:cs="Arial"/>
          <w:i/>
          <w:iCs/>
          <w:shd w:val="clear" w:color="auto" w:fill="FFFFFF"/>
          <w:lang w:eastAsia="pt-BR"/>
        </w:rPr>
        <w:t xml:space="preserve"> </w:t>
      </w:r>
      <w:r>
        <w:rPr>
          <w:rFonts w:ascii="Arial" w:eastAsia="Times New Roman" w:hAnsi="Arial" w:cs="Arial"/>
          <w:shd w:val="clear" w:color="auto" w:fill="FFFFFF"/>
          <w:lang w:eastAsia="pt-BR"/>
        </w:rPr>
        <w:t>ao último por eles ofertados e registrados pelo sistema.</w:t>
      </w:r>
    </w:p>
    <w:p w14:paraId="0C61020F" w14:textId="77777777" w:rsidR="0090670E" w:rsidRDefault="0090670E" w:rsidP="0090670E">
      <w:pPr>
        <w:spacing w:before="57" w:after="113" w:line="240" w:lineRule="auto"/>
        <w:jc w:val="both"/>
        <w:rPr>
          <w:rFonts w:ascii="Arial" w:eastAsia="Times New Roman" w:hAnsi="Arial" w:cs="Arial"/>
          <w:lang w:eastAsia="pt-BR"/>
        </w:rPr>
      </w:pPr>
      <w:r>
        <w:rPr>
          <w:rFonts w:ascii="Arial" w:eastAsia="Times New Roman" w:hAnsi="Arial" w:cs="Arial"/>
          <w:shd w:val="clear" w:color="auto" w:fill="FFFFFF"/>
          <w:lang w:eastAsia="pt-BR"/>
        </w:rPr>
        <w:t xml:space="preserve">13.9. </w:t>
      </w:r>
      <w:r>
        <w:rPr>
          <w:rFonts w:ascii="Arial" w:eastAsia="Times New Roman" w:hAnsi="Arial" w:cs="Arial"/>
          <w:shd w:val="clear" w:color="auto" w:fill="FFFFFF"/>
          <w:lang w:val="pt-PT" w:eastAsia="pt-BR"/>
        </w:rPr>
        <w:t xml:space="preserve">O intervalo mínimo de diferença de valores entre os lances, que incidirá tanto em relação aos lances intermediários quanto em relação à proposta que cobrir a melhor oferta deverá ser de </w:t>
      </w:r>
      <w:r>
        <w:rPr>
          <w:rFonts w:ascii="Arial" w:hAnsi="Arial" w:cs="Arial"/>
        </w:rPr>
        <w:t xml:space="preserve">R$ 1.000,00 (mil reais), </w:t>
      </w:r>
      <w:r>
        <w:rPr>
          <w:rFonts w:ascii="Arial" w:eastAsia="Times New Roman" w:hAnsi="Arial" w:cs="Arial"/>
          <w:shd w:val="clear" w:color="auto" w:fill="FFFFFF"/>
          <w:lang w:val="pt-PT" w:eastAsia="pt-BR"/>
        </w:rPr>
        <w:t>utilizando como referência o valor unitário do item.</w:t>
      </w:r>
    </w:p>
    <w:p w14:paraId="0098B1A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13.10. </w:t>
      </w:r>
      <w:r>
        <w:rPr>
          <w:rFonts w:ascii="Arial" w:eastAsia="Times New Roman" w:hAnsi="Arial" w:cs="Arial"/>
          <w:lang w:eastAsia="pt-BR"/>
        </w:rPr>
        <w:t>Desde que disponibilizada a funcionalidade no sistema, o licitante poderá parametrizar o seu valor final mínimo quando do cadastramento da proposta e obedecerá às seguintes regras:</w:t>
      </w:r>
    </w:p>
    <w:p w14:paraId="7CE3E99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13.10.1. A aplicação do intervalo mínimo de diferença de valores entre os lances, que incidirá tanto em relação aos lances intermediários quanto em relação ao lance que cobrir a melhor oferta; e</w:t>
      </w:r>
    </w:p>
    <w:p w14:paraId="4E865B1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13.10.2. Os lances serão de envio automático pelo sistema, respeitado</w:t>
      </w:r>
      <w:r>
        <w:rPr>
          <w:rFonts w:ascii="Arial" w:eastAsia="Times New Roman" w:hAnsi="Arial" w:cs="Arial"/>
          <w:lang w:eastAsia="pt-BR"/>
        </w:rPr>
        <w:t xml:space="preserve"> o valor final mínimo estabelecido</w:t>
      </w:r>
      <w:r>
        <w:rPr>
          <w:rFonts w:ascii="Arial" w:eastAsia="Times New Roman" w:hAnsi="Arial" w:cs="Arial"/>
          <w:shd w:val="clear" w:color="auto" w:fill="FFFFFF"/>
          <w:lang w:eastAsia="pt-BR"/>
        </w:rPr>
        <w:t xml:space="preserve"> e o intervalo de que trata o item acima.</w:t>
      </w:r>
    </w:p>
    <w:p w14:paraId="13608C8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13.11. </w:t>
      </w:r>
      <w:r>
        <w:rPr>
          <w:rFonts w:ascii="Arial" w:eastAsia="Times New Roman" w:hAnsi="Arial" w:cs="Arial"/>
          <w:lang w:eastAsia="pt-BR"/>
        </w:rPr>
        <w:t>O valor final mínimo parametrizado no sistema poderá ser alterado pelo licitante durante a fase de disputa, sendo vedado:</w:t>
      </w:r>
    </w:p>
    <w:p w14:paraId="79FC838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13.11.1. Valor superior a lance já registrado por ele mesmo no sistema, quando adotado o critério de julgamento por menor preço; e</w:t>
      </w:r>
    </w:p>
    <w:p w14:paraId="674E42A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13.12. O valor final mínimo parametrizado na forma do item 13.11. possuirá caráter sigiloso para os demais licitantes e para o pregoeiro, podendo ser disponibilizado estrita e permanentemente aos órgãos de controle externo e interno.</w:t>
      </w:r>
    </w:p>
    <w:p w14:paraId="4061046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13.13. No modo de disputa “</w:t>
      </w:r>
      <w:r>
        <w:rPr>
          <w:rFonts w:ascii="Arial" w:eastAsia="Times New Roman" w:hAnsi="Arial" w:cs="Arial"/>
          <w:b/>
          <w:bCs/>
          <w:shd w:val="clear" w:color="auto" w:fill="FFFFFF"/>
          <w:lang w:eastAsia="pt-BR"/>
        </w:rPr>
        <w:t>aberto e fechado</w:t>
      </w:r>
      <w:r>
        <w:rPr>
          <w:rFonts w:ascii="Arial" w:eastAsia="Times New Roman" w:hAnsi="Arial" w:cs="Arial"/>
          <w:shd w:val="clear" w:color="auto" w:fill="FFFFFF"/>
          <w:lang w:eastAsia="pt-BR"/>
        </w:rPr>
        <w:t>” os licitantes apresentarão lances públicos e sucessivos, com lance final e fechado.</w:t>
      </w:r>
    </w:p>
    <w:p w14:paraId="64F37CB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C03B43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13.13.2. Encerrado o prazo previsto no item anterior, o sistema abrirá oportunidade para que o autor da melhor oferta e os das ofertas com </w:t>
      </w:r>
      <w:r>
        <w:rPr>
          <w:rFonts w:ascii="Arial" w:eastAsia="Times New Roman" w:hAnsi="Arial" w:cs="Arial"/>
          <w:lang w:eastAsia="pt-BR"/>
        </w:rPr>
        <w:t>preços até 10% (dez por cento) superiores àquela, possam ofertar um lance final e fech</w:t>
      </w:r>
      <w:r>
        <w:rPr>
          <w:rFonts w:ascii="Arial" w:eastAsia="Times New Roman" w:hAnsi="Arial" w:cs="Arial"/>
          <w:shd w:val="clear" w:color="auto" w:fill="FFFFFF"/>
          <w:lang w:eastAsia="pt-BR"/>
        </w:rPr>
        <w:t>ado em até cinco minutos, o qual será sigiloso até o encerramento deste prazo.</w:t>
      </w:r>
    </w:p>
    <w:p w14:paraId="6525B65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13.13.3. O licitante poderá optar por manter o seu último lance da etapa aberta, ou por ofertar melhor lance.</w:t>
      </w:r>
    </w:p>
    <w:p w14:paraId="72D0F3F4"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13.13.4. Não havendo pelo menos três ofertas nas condições definidas no subitem 13.13.2, poderão os autores dos melhores lances subsequentes, na ordem de classificação, até o máximo de três, oferecer um lance final e fechado em até cinco minutos, o qual será sigiloso até o encerramento deste prazo, observado o disposto no subitem 13.13.3.</w:t>
      </w:r>
    </w:p>
    <w:p w14:paraId="552BDB5D" w14:textId="77777777" w:rsidR="0090670E" w:rsidRDefault="0090670E" w:rsidP="0090670E">
      <w:pPr>
        <w:pStyle w:val="Corpodetexto"/>
        <w:spacing w:before="57" w:after="113" w:line="240" w:lineRule="auto"/>
        <w:jc w:val="both"/>
        <w:rPr>
          <w:rFonts w:ascii="Arial" w:hAnsi="Arial" w:cs="Arial"/>
          <w:color w:val="000000"/>
        </w:rPr>
      </w:pPr>
      <w:r>
        <w:rPr>
          <w:rFonts w:ascii="Arial" w:eastAsia="Times New Roman" w:hAnsi="Arial" w:cs="Arial"/>
          <w:shd w:val="clear" w:color="auto" w:fill="FFFFFF"/>
          <w:lang w:eastAsia="pt-BR"/>
        </w:rPr>
        <w:t xml:space="preserve">13.13.5. </w:t>
      </w:r>
      <w:r>
        <w:rPr>
          <w:rStyle w:val="Fontepargpadro1"/>
          <w:rFonts w:ascii="Arial" w:hAnsi="Arial" w:cs="Arial"/>
          <w:shd w:val="clear" w:color="auto" w:fill="FFFFFF"/>
        </w:rPr>
        <w:t>Poderá o pregoeiro, auxiliado pela equipe de apoio, justificadamente, admitir o reinício da etapa fechada, caso nenhuma licitante classificada na etapa de lance fechado atender às exigências de habilitação.</w:t>
      </w:r>
    </w:p>
    <w:p w14:paraId="0E8B6537" w14:textId="77777777" w:rsidR="0090670E" w:rsidRDefault="0090670E" w:rsidP="0090670E">
      <w:pPr>
        <w:pStyle w:val="Corpodetexto"/>
        <w:spacing w:before="57" w:after="113" w:line="240" w:lineRule="auto"/>
        <w:jc w:val="both"/>
        <w:rPr>
          <w:rFonts w:ascii="Arial" w:hAnsi="Arial" w:cs="Arial"/>
          <w:color w:val="000000"/>
        </w:rPr>
      </w:pPr>
      <w:r>
        <w:rPr>
          <w:rFonts w:ascii="Arial" w:eastAsia="Times New Roman" w:hAnsi="Arial" w:cs="Arial"/>
          <w:shd w:val="clear" w:color="auto" w:fill="FFFFFF"/>
          <w:lang w:eastAsia="pt-BR"/>
        </w:rPr>
        <w:t>13.13.6. Após o término dos prazos estabelecidos nos subitens anteriores, o sistema ordenará e divulgará os lances segundo a ordem crescente.</w:t>
      </w:r>
    </w:p>
    <w:p w14:paraId="14B6AE1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13.14. Não serão aceitos dois ou mais lances </w:t>
      </w:r>
      <w:r>
        <w:rPr>
          <w:rFonts w:ascii="Arial" w:eastAsia="Times New Roman" w:hAnsi="Arial" w:cs="Arial"/>
          <w:lang w:eastAsia="pt-BR"/>
        </w:rPr>
        <w:t>de mesmo valor,</w:t>
      </w:r>
      <w:r>
        <w:rPr>
          <w:rFonts w:ascii="Arial" w:eastAsia="Times New Roman" w:hAnsi="Arial" w:cs="Arial"/>
          <w:shd w:val="clear" w:color="auto" w:fill="FFFFFF"/>
          <w:lang w:eastAsia="pt-BR"/>
        </w:rPr>
        <w:t xml:space="preserve"> prevalecendo aquele que for recebido e registrado em primeiro lugar.</w:t>
      </w:r>
    </w:p>
    <w:p w14:paraId="3F40C02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13.15. Durante o transcurso da sessão pública, os licitantes serão informados, em tempo real, do </w:t>
      </w:r>
      <w:r>
        <w:rPr>
          <w:rFonts w:ascii="Arial" w:eastAsia="Times New Roman" w:hAnsi="Arial" w:cs="Arial"/>
          <w:lang w:eastAsia="pt-BR"/>
        </w:rPr>
        <w:t>valor do menor lance</w:t>
      </w:r>
      <w:r>
        <w:rPr>
          <w:rFonts w:ascii="Arial" w:eastAsia="Times New Roman" w:hAnsi="Arial" w:cs="Arial"/>
          <w:i/>
          <w:iCs/>
          <w:shd w:val="clear" w:color="auto" w:fill="FFFFFF"/>
          <w:lang w:eastAsia="pt-BR"/>
        </w:rPr>
        <w:t xml:space="preserve"> </w:t>
      </w:r>
      <w:r>
        <w:rPr>
          <w:rFonts w:ascii="Arial" w:eastAsia="Times New Roman" w:hAnsi="Arial" w:cs="Arial"/>
          <w:shd w:val="clear" w:color="auto" w:fill="FFFFFF"/>
          <w:lang w:eastAsia="pt-BR"/>
        </w:rPr>
        <w:t>registrado, vedada a identificação do licitante.</w:t>
      </w:r>
    </w:p>
    <w:p w14:paraId="321798C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13.16. No caso de desconexão com o pregoeiro, no decorrer da etapa competitiva do pregão, o sistema eletrônico poderá permanecer acessível aos licitantes para a recepção dos lances.</w:t>
      </w:r>
    </w:p>
    <w:p w14:paraId="4E4D5F5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13.17. Quando a desconexão do sistema eletrônico para o pregoeiro persistir por tempo superior a dez minutos, a sessão pública será suspensa e reiniciada somente após decorridas </w:t>
      </w:r>
      <w:r>
        <w:rPr>
          <w:rFonts w:ascii="Arial" w:eastAsia="Times New Roman" w:hAnsi="Arial" w:cs="Arial"/>
          <w:lang w:val="pt-PT" w:eastAsia="pt-BR"/>
        </w:rPr>
        <w:t>24 (vinte e quatro) horas</w:t>
      </w:r>
      <w:r>
        <w:rPr>
          <w:rFonts w:ascii="Arial" w:eastAsia="Times New Roman" w:hAnsi="Arial" w:cs="Arial"/>
          <w:shd w:val="clear" w:color="auto" w:fill="FFFFFF"/>
          <w:lang w:eastAsia="pt-BR"/>
        </w:rPr>
        <w:t xml:space="preserve"> da comunicação do fato pelo pregoeiro aos participantes, no sítio eletrônico utilizado para divulgação.</w:t>
      </w:r>
    </w:p>
    <w:p w14:paraId="094E696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13.18. Caso o licitante não apresente lances, concorrerá com o </w:t>
      </w:r>
      <w:r>
        <w:rPr>
          <w:rFonts w:ascii="Arial" w:eastAsia="Times New Roman" w:hAnsi="Arial" w:cs="Arial"/>
          <w:lang w:eastAsia="pt-BR"/>
        </w:rPr>
        <w:t>valor</w:t>
      </w:r>
      <w:r>
        <w:rPr>
          <w:rFonts w:ascii="Arial" w:eastAsia="Times New Roman" w:hAnsi="Arial" w:cs="Arial"/>
          <w:shd w:val="clear" w:color="auto" w:fill="FFFFFF"/>
          <w:lang w:eastAsia="pt-BR"/>
        </w:rPr>
        <w:t xml:space="preserve"> de sua proposta.</w:t>
      </w:r>
    </w:p>
    <w:p w14:paraId="202EC9D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13.19. Em relação a itens não exclusivos para participação de microempresas e empresas de pequeno porte, uma vez encerrada a etapa de lances, será efetivada a </w:t>
      </w:r>
      <w:r>
        <w:rPr>
          <w:rFonts w:ascii="Arial" w:eastAsia="Times New Roman" w:hAnsi="Arial" w:cs="Arial"/>
          <w:shd w:val="clear" w:color="auto" w:fill="FFFFFF"/>
          <w:lang w:eastAsia="pt-BR"/>
        </w:rPr>
        <w:lastRenderedPageBreak/>
        <w:t xml:space="preserve">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Times New Roman" w:hAnsi="Arial" w:cs="Arial"/>
          <w:shd w:val="clear" w:color="auto" w:fill="FFFFFF"/>
          <w:lang w:eastAsia="pt-BR"/>
        </w:rPr>
        <w:t>arts</w:t>
      </w:r>
      <w:proofErr w:type="spellEnd"/>
      <w:r>
        <w:rPr>
          <w:rFonts w:ascii="Arial" w:eastAsia="Times New Roman" w:hAnsi="Arial" w:cs="Arial"/>
          <w:shd w:val="clear" w:color="auto" w:fill="FFFFFF"/>
          <w:lang w:eastAsia="pt-BR"/>
        </w:rPr>
        <w:t>. 44 e 45 da Lei Complementar nº 123/2006.</w:t>
      </w:r>
    </w:p>
    <w:p w14:paraId="3E014D9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13.19.1. Nessas condições, as propostas de microempresas e empresas de pequeno porte que se encontrarem na faixa de </w:t>
      </w:r>
      <w:r>
        <w:rPr>
          <w:rFonts w:ascii="Arial" w:eastAsia="Times New Roman" w:hAnsi="Arial" w:cs="Arial"/>
          <w:lang w:eastAsia="pt-BR"/>
        </w:rPr>
        <w:t>até 5% (cinco por cento)</w:t>
      </w:r>
      <w:r>
        <w:rPr>
          <w:rFonts w:ascii="Arial" w:eastAsia="Times New Roman" w:hAnsi="Arial" w:cs="Arial"/>
          <w:i/>
          <w:iCs/>
          <w:lang w:eastAsia="pt-BR"/>
        </w:rPr>
        <w:t xml:space="preserve"> </w:t>
      </w:r>
      <w:r>
        <w:rPr>
          <w:rFonts w:ascii="Arial" w:eastAsia="Times New Roman" w:hAnsi="Arial" w:cs="Arial"/>
          <w:lang w:eastAsia="pt-BR"/>
        </w:rPr>
        <w:t>acima</w:t>
      </w:r>
      <w:r>
        <w:rPr>
          <w:rFonts w:ascii="Arial" w:eastAsia="Times New Roman" w:hAnsi="Arial" w:cs="Arial"/>
          <w:i/>
          <w:iCs/>
          <w:lang w:eastAsia="pt-BR"/>
        </w:rPr>
        <w:t xml:space="preserve"> </w:t>
      </w:r>
      <w:r>
        <w:rPr>
          <w:rFonts w:ascii="Arial" w:eastAsia="Times New Roman" w:hAnsi="Arial" w:cs="Arial"/>
          <w:lang w:eastAsia="pt-BR"/>
        </w:rPr>
        <w:t>da melhor</w:t>
      </w:r>
      <w:r>
        <w:rPr>
          <w:rFonts w:ascii="Arial" w:eastAsia="Times New Roman" w:hAnsi="Arial" w:cs="Arial"/>
          <w:shd w:val="clear" w:color="auto" w:fill="FFFFFF"/>
          <w:lang w:eastAsia="pt-BR"/>
        </w:rPr>
        <w:t xml:space="preserve"> proposta ou melhor lance serão consideradas empatadas com a primeira colocada.</w:t>
      </w:r>
    </w:p>
    <w:p w14:paraId="530B4F1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13.19.2.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3E5CAA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item anterior.</w:t>
      </w:r>
    </w:p>
    <w:p w14:paraId="519CED7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13.19.4. 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0C4FDFD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13.20. Só poderá haver empate entre propostas iguais, não seguidas de lances, ou entre lances finais da fase fechada do modo de disputa aberto e fechado.</w:t>
      </w:r>
    </w:p>
    <w:p w14:paraId="6F4B894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14.20.1. Havendo eventual empate entre propostas ou lances, o critério de desempate obedecerá a seguinte ordem:</w:t>
      </w:r>
    </w:p>
    <w:p w14:paraId="3FDF70B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13.20.1.1. Disputa final, hipótese em que os licitantes empatados poderão apresentar nova proposta em ato contínuo à classificação;</w:t>
      </w:r>
    </w:p>
    <w:p w14:paraId="79F5092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13.20.1.2. Persistindo o empate será assegurada preferência, sucessivamente aos</w:t>
      </w:r>
      <w:r>
        <w:rPr>
          <w:rFonts w:ascii="Arial" w:eastAsia="Times New Roman" w:hAnsi="Arial" w:cs="Arial"/>
          <w:lang w:eastAsia="pt-BR"/>
        </w:rPr>
        <w:t xml:space="preserve"> bens</w:t>
      </w:r>
      <w:r>
        <w:rPr>
          <w:rFonts w:ascii="Arial" w:eastAsia="Times New Roman" w:hAnsi="Arial" w:cs="Arial"/>
          <w:shd w:val="clear" w:color="auto" w:fill="FFFFFF"/>
          <w:lang w:eastAsia="pt-BR"/>
        </w:rPr>
        <w:t xml:space="preserve"> produzidos ou prestados por:</w:t>
      </w:r>
    </w:p>
    <w:p w14:paraId="486D1F1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13.20.1.2.1. Empresas estabelecidas no território do Estado do Ceará;</w:t>
      </w:r>
    </w:p>
    <w:p w14:paraId="1D4EB45D" w14:textId="77777777" w:rsidR="0090670E" w:rsidRDefault="0090670E" w:rsidP="0090670E">
      <w:pPr>
        <w:spacing w:before="57" w:after="113" w:line="240" w:lineRule="auto"/>
        <w:jc w:val="both"/>
      </w:pPr>
      <w:r>
        <w:rPr>
          <w:rFonts w:ascii="Arial" w:eastAsia="Times New Roman" w:hAnsi="Arial" w:cs="Arial"/>
          <w:lang w:eastAsia="pt-BR"/>
        </w:rPr>
        <w:t>13.20.1.2.2. Empresas brasileiras;</w:t>
      </w:r>
    </w:p>
    <w:p w14:paraId="6F6A02B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13.21. Encerrada a etapa de envio de lances da sessão pública, o pregoeiro poderá negociar condições mais vantajosas com o primeiro colocado, vedada a negociação em condições diferentes das previstas neste edital.</w:t>
      </w:r>
    </w:p>
    <w:p w14:paraId="50F60EE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w:t>
      </w:r>
      <w:r>
        <w:rPr>
          <w:rFonts w:ascii="Arial" w:eastAsia="Times New Roman" w:hAnsi="Arial" w:cs="Arial"/>
          <w:lang w:eastAsia="pt-BR"/>
        </w:rPr>
        <w:t>.21.1.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A67C3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13.21.2. A negociação será realizada por meio do sistema, podendo ser acompanhada pelos demais licitantes.</w:t>
      </w:r>
    </w:p>
    <w:p w14:paraId="2FF87B69" w14:textId="77777777" w:rsidR="0090670E" w:rsidRDefault="0090670E" w:rsidP="0090670E">
      <w:pPr>
        <w:spacing w:before="57" w:after="113" w:line="240" w:lineRule="auto"/>
        <w:jc w:val="both"/>
      </w:pPr>
      <w:r>
        <w:rPr>
          <w:rFonts w:ascii="Arial" w:eastAsia="Times New Roman" w:hAnsi="Arial" w:cs="Arial"/>
          <w:lang w:eastAsia="pt-BR"/>
        </w:rPr>
        <w:lastRenderedPageBreak/>
        <w:t>13.21.3. O resultado da negociação será divulgado a todos os licitantes e anexado aos autos do processo licitatório.</w:t>
      </w:r>
    </w:p>
    <w:p w14:paraId="6AA349C7" w14:textId="77777777" w:rsidR="0090670E" w:rsidRDefault="0090670E" w:rsidP="0090670E">
      <w:pPr>
        <w:spacing w:before="57" w:after="113" w:line="240" w:lineRule="auto"/>
        <w:jc w:val="both"/>
      </w:pPr>
      <w:r>
        <w:rPr>
          <w:rFonts w:ascii="Arial" w:eastAsia="Times New Roman" w:hAnsi="Arial" w:cs="Arial"/>
          <w:lang w:eastAsia="pt-BR"/>
        </w:rPr>
        <w:t>13.21.4. A proposta deverá conter todas as especificações do objeto em atendimento ao Anexo I- Termo de Referência.</w:t>
      </w:r>
    </w:p>
    <w:p w14:paraId="155240F2" w14:textId="77777777" w:rsidR="0090670E" w:rsidRDefault="0090670E" w:rsidP="0090670E">
      <w:pPr>
        <w:pStyle w:val="Corpodetexto"/>
        <w:spacing w:before="57" w:after="57" w:line="240" w:lineRule="auto"/>
        <w:jc w:val="both"/>
      </w:pPr>
      <w:r>
        <w:rPr>
          <w:rFonts w:ascii="Arial" w:eastAsia="Times New Roman" w:hAnsi="Arial" w:cs="Arial"/>
          <w:lang w:eastAsia="pt-BR"/>
        </w:rPr>
        <w:t>13</w:t>
      </w:r>
      <w:r>
        <w:rPr>
          <w:rFonts w:ascii="Arial" w:eastAsia="Times New Roman" w:hAnsi="Arial" w:cs="Verdana"/>
          <w:lang w:eastAsia="pt-BR"/>
        </w:rPr>
        <w:t xml:space="preserve">.21.5. O pregoeiro solicitará ao licitante mais bem classificado para no prazo de </w:t>
      </w:r>
      <w:r>
        <w:rPr>
          <w:rFonts w:ascii="Arial" w:eastAsia="Arial" w:hAnsi="Arial" w:cs="Arial"/>
          <w:lang w:eastAsia="pt-BR"/>
        </w:rPr>
        <w:t>24 (vinte e quatro) horas</w:t>
      </w:r>
      <w:r>
        <w:rPr>
          <w:rFonts w:ascii="Arial" w:eastAsia="Times New Roman" w:hAnsi="Arial" w:cs="Verdana"/>
          <w:lang w:eastAsia="pt-BR"/>
        </w:rPr>
        <w:t>, após a negociação realizada, anexar a proposta adequada ao último lance por ele ofertado, acompanhada, dos documentos a ela pertinentes citados no subitem 13.21.6.</w:t>
      </w:r>
    </w:p>
    <w:p w14:paraId="0F923BBD" w14:textId="77777777" w:rsidR="0090670E" w:rsidRDefault="0090670E" w:rsidP="0090670E">
      <w:pPr>
        <w:spacing w:before="57" w:after="113" w:line="240" w:lineRule="auto"/>
        <w:jc w:val="both"/>
        <w:rPr>
          <w:rFonts w:ascii="Arial" w:eastAsia="Times New Roman" w:hAnsi="Arial" w:cs="Arial"/>
          <w:color w:val="000000"/>
          <w:highlight w:val="white"/>
          <w:lang w:eastAsia="pt-BR"/>
        </w:rPr>
      </w:pPr>
      <w:r>
        <w:rPr>
          <w:rFonts w:ascii="Arial" w:eastAsia="Times New Roman" w:hAnsi="Arial" w:cs="Arial"/>
          <w:lang w:eastAsia="pt-BR"/>
        </w:rPr>
        <w:t>13.21.6. O licitante deverá anexar no sistema junto à proposta de preços:</w:t>
      </w:r>
    </w:p>
    <w:p w14:paraId="780A817F" w14:textId="77777777" w:rsidR="0090670E" w:rsidRDefault="0090670E" w:rsidP="0090670E">
      <w:pPr>
        <w:pStyle w:val="NormalWeb"/>
        <w:spacing w:before="57" w:beforeAutospacing="0" w:after="113" w:line="240" w:lineRule="auto"/>
        <w:jc w:val="both"/>
        <w:rPr>
          <w:rFonts w:ascii="Arial" w:hAnsi="Arial" w:cs="Arial"/>
          <w:sz w:val="22"/>
          <w:szCs w:val="22"/>
        </w:rPr>
      </w:pPr>
      <w:r>
        <w:rPr>
          <w:rFonts w:ascii="Arial" w:hAnsi="Arial" w:cs="Arial"/>
          <w:sz w:val="22"/>
          <w:szCs w:val="22"/>
          <w:shd w:val="clear" w:color="auto" w:fill="FFFFFF"/>
        </w:rPr>
        <w:t>13.21.6.1.</w:t>
      </w:r>
      <w:r>
        <w:rPr>
          <w:rFonts w:ascii="Arial" w:hAnsi="Arial" w:cs="Arial"/>
          <w:sz w:val="22"/>
          <w:szCs w:val="22"/>
        </w:rPr>
        <w:t xml:space="preserve"> Atestado com relação de assistências técnicas autorizada pelo fabricante no estado do CEARÁ, com oficina capaz de realizar todos os reparos necessário</w:t>
      </w:r>
      <w:r>
        <w:rPr>
          <w:rFonts w:ascii="Arial" w:hAnsi="Arial" w:cs="Arial"/>
          <w:sz w:val="22"/>
          <w:szCs w:val="22"/>
          <w:lang w:val="pt-PT"/>
        </w:rPr>
        <w:t>.</w:t>
      </w:r>
    </w:p>
    <w:p w14:paraId="4616DC0C" w14:textId="77777777" w:rsidR="0090670E" w:rsidRDefault="0090670E" w:rsidP="0090670E">
      <w:pPr>
        <w:pStyle w:val="NormalWeb"/>
        <w:spacing w:before="57" w:beforeAutospacing="0" w:after="113" w:line="240" w:lineRule="auto"/>
        <w:jc w:val="both"/>
      </w:pPr>
      <w:r>
        <w:rPr>
          <w:rFonts w:ascii="Arial" w:hAnsi="Arial" w:cs="Arial"/>
          <w:sz w:val="22"/>
          <w:szCs w:val="22"/>
        </w:rPr>
        <w:t>13.21.6.1.1. A relação de empresas de assistência técnica autorizada pelo fabricante no estado Ceará, apresentada pela contratada deverá ter minimamente: mecânicos treinados, ferramentas e maquinário próprio para reparo do(s) equipamento(s) e espaço físico adequado para os ajustes necessários.</w:t>
      </w:r>
    </w:p>
    <w:p w14:paraId="76049C6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13.22. Nos termos do Decreto Estadual nº 27.624/2004, o licitante melhor classificado situado no Estado do Ceará deverá apresentar a proposta com o valor acrescido do diferencial referido no item</w:t>
      </w:r>
      <w:r>
        <w:rPr>
          <w:rFonts w:ascii="Arial" w:eastAsia="Times New Roman" w:hAnsi="Arial" w:cs="Arial"/>
          <w:shd w:val="clear" w:color="auto" w:fill="FFFFFF"/>
          <w:lang w:eastAsia="pt-BR"/>
        </w:rPr>
        <w:t xml:space="preserve"> 11.3, </w:t>
      </w:r>
      <w:r>
        <w:rPr>
          <w:rFonts w:ascii="Arial" w:eastAsia="Times New Roman" w:hAnsi="Arial" w:cs="Arial"/>
          <w:lang w:eastAsia="pt-BR"/>
        </w:rPr>
        <w:t>mediante a utilização da seguinte fórmula:</w:t>
      </w:r>
      <w:bookmarkStart w:id="1" w:name="_Hlk149225039"/>
      <w:bookmarkEnd w:id="1"/>
    </w:p>
    <w:p w14:paraId="29F06E9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VFP= </w:t>
      </w:r>
      <w:r>
        <w:rPr>
          <w:rFonts w:ascii="Arial" w:eastAsia="Times New Roman" w:hAnsi="Arial" w:cs="Arial"/>
          <w:u w:val="single"/>
          <w:lang w:eastAsia="pt-BR"/>
        </w:rPr>
        <w:t>VPV_</w:t>
      </w:r>
    </w:p>
    <w:p w14:paraId="07D03F3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0,925</w:t>
      </w:r>
    </w:p>
    <w:p w14:paraId="5B1549E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u w:val="single"/>
          <w:lang w:eastAsia="pt-BR"/>
        </w:rPr>
        <w:t>Onde:</w:t>
      </w:r>
      <w:r>
        <w:rPr>
          <w:rFonts w:ascii="Arial" w:eastAsia="Times New Roman" w:hAnsi="Arial" w:cs="Arial"/>
          <w:lang w:eastAsia="pt-BR"/>
        </w:rPr>
        <w:t xml:space="preserve"> </w:t>
      </w:r>
      <w:r>
        <w:rPr>
          <w:rFonts w:ascii="Arial" w:eastAsia="Times New Roman" w:hAnsi="Arial" w:cs="Arial"/>
          <w:lang w:eastAsia="pt-BR"/>
        </w:rPr>
        <w:br/>
        <w:t>VFP = Valor Final da Proposta, acrescido da alíquota de 7,5% (sete inteiros e cinco décimos por cento);</w:t>
      </w:r>
    </w:p>
    <w:p w14:paraId="5AC16D4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VPV = Valor da Proposta Vencedora após o encerramento da disputa eletrônica anunciado pelo sistema;</w:t>
      </w:r>
    </w:p>
    <w:p w14:paraId="498AEDE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0,925 = Fator de Reversão correspondente a 7,5% (sete inteiros e cinco décimos por cento), que foram deduzidos antes da disputa.</w:t>
      </w:r>
    </w:p>
    <w:p w14:paraId="71D582F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14. DA FASE DE JULGAMENTO</w:t>
      </w:r>
    </w:p>
    <w:p w14:paraId="270E4BF2"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14</w:t>
      </w:r>
      <w:r>
        <w:rPr>
          <w:rFonts w:ascii="Arial" w:eastAsia="Times New Roman" w:hAnsi="Arial" w:cs="Arial"/>
          <w:lang w:eastAsia="pt-BR"/>
        </w:rPr>
        <w:t>.1.</w:t>
      </w:r>
      <w:bookmarkStart w:id="2" w:name="_Ref117019424"/>
      <w:bookmarkEnd w:id="2"/>
      <w:r>
        <w:rPr>
          <w:rFonts w:ascii="Arial" w:eastAsia="Times New Roman" w:hAnsi="Arial" w:cs="Arial"/>
          <w:lang w:eastAsia="pt-BR"/>
        </w:rPr>
        <w:t xml:space="preserve"> Encerrada a etapa de negociação, o pregoeiro verificará se o licitante provisoriamente classificado em primeiro lugar atende às condições de participação no certame, observado o previsto no </w:t>
      </w:r>
      <w:r>
        <w:rPr>
          <w:rFonts w:ascii="Arial" w:eastAsia="Times New Roman" w:hAnsi="Arial" w:cs="Times New Roman"/>
          <w:u w:val="single"/>
          <w:lang w:eastAsia="pt-BR"/>
        </w:rPr>
        <w:t>art. 14 da Lei nº 14.133/2021</w:t>
      </w:r>
      <w:r>
        <w:rPr>
          <w:rFonts w:ascii="Arial" w:eastAsia="Times New Roman" w:hAnsi="Arial" w:cs="Arial"/>
          <w:lang w:eastAsia="pt-BR"/>
        </w:rPr>
        <w:t>, legislação correlata e no item 9.1, deste edital, especialmente quanto à existência de sanção que impeça a participação no certame ou a futura contratação, mediante a consulta aos seguintes cadastros:</w:t>
      </w:r>
    </w:p>
    <w:p w14:paraId="6A84537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I- </w:t>
      </w:r>
      <w:r>
        <w:rPr>
          <w:rFonts w:ascii="Arial" w:eastAsia="Times New Roman" w:hAnsi="Arial" w:cs="Arial"/>
          <w:lang w:val="pt-PT" w:eastAsia="pt-BR"/>
        </w:rPr>
        <w:t xml:space="preserve">Sistema de Cadastramento Unificado de Fornecedores </w:t>
      </w:r>
      <w:r>
        <w:rPr>
          <w:rFonts w:ascii="Arial" w:eastAsia="Times New Roman" w:hAnsi="Arial" w:cs="Arial"/>
          <w:lang w:eastAsia="pt-BR"/>
        </w:rPr>
        <w:t>(SICAF);</w:t>
      </w:r>
    </w:p>
    <w:p w14:paraId="7182B9D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Certificado de Registro Cadastral (CRC)Ce.</w:t>
      </w:r>
    </w:p>
    <w:p w14:paraId="3F1F92F8" w14:textId="77777777" w:rsidR="0090670E" w:rsidRDefault="0090670E" w:rsidP="0090670E">
      <w:pPr>
        <w:spacing w:before="57" w:after="113" w:line="240" w:lineRule="auto"/>
        <w:jc w:val="both"/>
      </w:pPr>
      <w:r>
        <w:rPr>
          <w:rFonts w:ascii="Arial" w:eastAsia="Times New Roman" w:hAnsi="Arial" w:cs="Arial"/>
          <w:lang w:eastAsia="pt-BR"/>
        </w:rPr>
        <w:t>III- Cadastro Nacional de Empresas Inidôneas e Suspensas (CEIS), mantido pela Controladoria-Geral da União (</w:t>
      </w:r>
      <w:hyperlink r:id="rId11">
        <w:r>
          <w:rPr>
            <w:rStyle w:val="ListLabel46"/>
            <w:rFonts w:eastAsiaTheme="minorHAnsi"/>
            <w:color w:val="00000A"/>
          </w:rPr>
          <w:t>https://www.portaltransparencia.gov.br/sancoes</w:t>
        </w:r>
      </w:hyperlink>
      <w:r>
        <w:rPr>
          <w:rFonts w:ascii="Arial" w:eastAsia="Times New Roman" w:hAnsi="Arial" w:cs="Arial"/>
          <w:lang w:eastAsia="pt-BR"/>
        </w:rPr>
        <w:t xml:space="preserve">); e </w:t>
      </w:r>
    </w:p>
    <w:p w14:paraId="3955FA4D" w14:textId="77777777" w:rsidR="0090670E" w:rsidRDefault="0090670E" w:rsidP="0090670E">
      <w:pPr>
        <w:spacing w:before="57" w:after="113" w:line="240" w:lineRule="auto"/>
        <w:jc w:val="both"/>
      </w:pPr>
      <w:r>
        <w:rPr>
          <w:rFonts w:ascii="Arial" w:eastAsia="Times New Roman" w:hAnsi="Arial" w:cs="Arial"/>
          <w:lang w:eastAsia="pt-BR"/>
        </w:rPr>
        <w:t>IV- Cadastro Nacional de Empresas Punidas (CNEP), mantido pela Controladoria-Geral da União (</w:t>
      </w:r>
      <w:hyperlink r:id="rId12">
        <w:r>
          <w:rPr>
            <w:rStyle w:val="ListLabel46"/>
            <w:rFonts w:eastAsiaTheme="minorHAnsi"/>
            <w:color w:val="00000A"/>
          </w:rPr>
          <w:t>https://www.portaltransparencia.gov.br/sancoes</w:t>
        </w:r>
      </w:hyperlink>
      <w:r>
        <w:rPr>
          <w:rFonts w:ascii="Arial" w:eastAsia="Times New Roman" w:hAnsi="Arial" w:cs="Arial"/>
          <w:lang w:eastAsia="pt-BR"/>
        </w:rPr>
        <w:t>).</w:t>
      </w:r>
    </w:p>
    <w:p w14:paraId="32703D61" w14:textId="77777777" w:rsidR="0090670E" w:rsidRDefault="0090670E" w:rsidP="0090670E">
      <w:pPr>
        <w:spacing w:before="57" w:after="113" w:line="240" w:lineRule="auto"/>
        <w:jc w:val="both"/>
      </w:pPr>
      <w:r>
        <w:rPr>
          <w:rFonts w:ascii="Arial" w:eastAsia="Times New Roman" w:hAnsi="Arial" w:cs="Arial"/>
          <w:lang w:eastAsia="pt-BR"/>
        </w:rPr>
        <w:lastRenderedPageBreak/>
        <w:t xml:space="preserve">14.2. A consulta aos cadastros será realizada em nome da empresa licitante. </w:t>
      </w:r>
    </w:p>
    <w:p w14:paraId="16EF912D" w14:textId="77777777" w:rsidR="0090670E" w:rsidRDefault="0090670E" w:rsidP="0090670E">
      <w:pPr>
        <w:spacing w:before="57" w:after="113" w:line="240" w:lineRule="auto"/>
        <w:jc w:val="both"/>
      </w:pPr>
      <w:r>
        <w:rPr>
          <w:rFonts w:ascii="Arial" w:eastAsia="Times New Roman" w:hAnsi="Arial" w:cs="Arial"/>
          <w:lang w:eastAsia="pt-BR"/>
        </w:rPr>
        <w:t>1</w:t>
      </w:r>
      <w:r>
        <w:rPr>
          <w:rFonts w:ascii="Arial" w:eastAsia="Times New Roman" w:hAnsi="Arial" w:cs="Arial"/>
          <w:shd w:val="clear" w:color="auto" w:fill="FFFFFF"/>
          <w:lang w:eastAsia="pt-BR"/>
        </w:rPr>
        <w:t>4</w:t>
      </w:r>
      <w:r>
        <w:rPr>
          <w:rFonts w:ascii="Arial" w:eastAsia="Times New Roman" w:hAnsi="Arial" w:cs="Arial"/>
          <w:lang w:eastAsia="pt-BR"/>
        </w:rPr>
        <w:t>.3. Caso atendidas as condições de participação, será iniciado o procedimento de habilitação.</w:t>
      </w:r>
    </w:p>
    <w:p w14:paraId="7FA12424" w14:textId="77777777" w:rsidR="0090670E" w:rsidRPr="0090670E" w:rsidRDefault="0090670E" w:rsidP="0090670E">
      <w:pPr>
        <w:spacing w:before="57" w:after="113" w:line="240" w:lineRule="auto"/>
        <w:jc w:val="both"/>
        <w:rPr>
          <w:rFonts w:ascii="Arial" w:hAnsi="Arial" w:cs="Arial"/>
        </w:rPr>
      </w:pPr>
      <w:r>
        <w:rPr>
          <w:rFonts w:ascii="Arial" w:eastAsia="Times New Roman" w:hAnsi="Arial" w:cs="Arial"/>
          <w:shd w:val="clear" w:color="auto" w:fill="FFFFFF"/>
          <w:lang w:eastAsia="pt-BR"/>
        </w:rPr>
        <w:t>14</w:t>
      </w:r>
      <w:r>
        <w:rPr>
          <w:rFonts w:ascii="Arial" w:eastAsia="Times New Roman" w:hAnsi="Arial" w:cs="Arial"/>
          <w:lang w:eastAsia="pt-BR"/>
        </w:rPr>
        <w:t xml:space="preserve">.4. Na hipótese de o licitante não atender às exigências para habilitação, o pregoeiro examinará a proposta subsequente e assim sucessivamente, na ordem de classificação, até a apuração de uma proposta que atenda ao presente edital, observado o prazo </w:t>
      </w:r>
      <w:r w:rsidRPr="0090670E">
        <w:rPr>
          <w:rFonts w:ascii="Arial" w:eastAsia="Times New Roman" w:hAnsi="Arial" w:cs="Arial"/>
          <w:lang w:eastAsia="pt-BR"/>
        </w:rPr>
        <w:t>disposto no item 13.21.5 deste edital.</w:t>
      </w:r>
    </w:p>
    <w:p w14:paraId="63F46D24" w14:textId="77777777" w:rsidR="0090670E" w:rsidRPr="0090670E" w:rsidRDefault="0090670E" w:rsidP="0090670E">
      <w:pPr>
        <w:pStyle w:val="Corpodetexto"/>
        <w:tabs>
          <w:tab w:val="center" w:pos="-1260"/>
        </w:tabs>
        <w:spacing w:before="57" w:after="57" w:line="240" w:lineRule="auto"/>
        <w:jc w:val="both"/>
        <w:rPr>
          <w:rFonts w:ascii="Arial" w:hAnsi="Arial" w:cs="Arial"/>
          <w:color w:val="auto"/>
          <w:highlight w:val="white"/>
        </w:rPr>
      </w:pPr>
      <w:r w:rsidRPr="0090670E">
        <w:rPr>
          <w:rStyle w:val="LinkdaInternet"/>
          <w:rFonts w:ascii="Arial" w:hAnsi="Arial" w:cs="Arial"/>
          <w:color w:val="auto"/>
          <w:u w:val="none"/>
          <w:lang w:eastAsia="ar-SA"/>
        </w:rPr>
        <w:t xml:space="preserve">14.4.1. As decisões do pregoeiro se darão baseadas nos pareceres e laudos, nos termos previstos no subitem </w:t>
      </w:r>
      <w:r w:rsidRPr="0090670E">
        <w:rPr>
          <w:rStyle w:val="LinkdaInternet"/>
          <w:rFonts w:ascii="Arial" w:hAnsi="Arial" w:cs="Arial"/>
          <w:color w:val="auto"/>
          <w:u w:val="none"/>
        </w:rPr>
        <w:t>9.2.1, deste edital.</w:t>
      </w:r>
    </w:p>
    <w:p w14:paraId="330BE5DB" w14:textId="77777777" w:rsidR="0090670E" w:rsidRPr="0090670E" w:rsidRDefault="0090670E" w:rsidP="0090670E">
      <w:pPr>
        <w:spacing w:before="57" w:after="113" w:line="240" w:lineRule="auto"/>
        <w:jc w:val="both"/>
        <w:rPr>
          <w:rFonts w:ascii="Arial" w:hAnsi="Arial" w:cs="Arial"/>
        </w:rPr>
      </w:pPr>
      <w:bookmarkStart w:id="3" w:name="_Ref1146655151"/>
      <w:bookmarkEnd w:id="3"/>
      <w:r w:rsidRPr="0090670E">
        <w:rPr>
          <w:rFonts w:ascii="Arial" w:eastAsia="Times New Roman" w:hAnsi="Arial" w:cs="Arial"/>
          <w:lang w:eastAsia="pt-BR"/>
        </w:rPr>
        <w:t>1</w:t>
      </w:r>
      <w:r w:rsidRPr="0090670E">
        <w:rPr>
          <w:rFonts w:ascii="Arial" w:eastAsia="Times New Roman" w:hAnsi="Arial" w:cs="Arial"/>
          <w:shd w:val="clear" w:color="auto" w:fill="FFFFFF"/>
          <w:lang w:eastAsia="pt-BR"/>
        </w:rPr>
        <w:t>4</w:t>
      </w:r>
      <w:r w:rsidRPr="0090670E">
        <w:rPr>
          <w:rFonts w:ascii="Arial" w:eastAsia="Times New Roman" w:hAnsi="Arial" w:cs="Arial"/>
          <w:lang w:eastAsia="pt-BR"/>
        </w:rPr>
        <w:t xml:space="preserve">.4.2. Somente serão disponibilizados para acesso público os documentos de habilitação do licitante cuja proposta atenda ao edital de licitação, após concluídos os procedimentos de que trata o </w:t>
      </w:r>
      <w:r w:rsidRPr="0090670E">
        <w:rPr>
          <w:rStyle w:val="LinkdaInternet"/>
          <w:rFonts w:ascii="Arial" w:hAnsi="Arial" w:cs="Arial"/>
          <w:color w:val="auto"/>
          <w:u w:val="none"/>
          <w:lang w:eastAsia="ar-SA"/>
        </w:rPr>
        <w:t>subitem</w:t>
      </w:r>
      <w:r w:rsidRPr="0090670E">
        <w:rPr>
          <w:rFonts w:ascii="Arial" w:eastAsia="Times New Roman" w:hAnsi="Arial" w:cs="Arial"/>
          <w:lang w:eastAsia="pt-BR"/>
        </w:rPr>
        <w:t xml:space="preserve"> anterior.</w:t>
      </w:r>
    </w:p>
    <w:p w14:paraId="6A7DCBFC" w14:textId="77777777" w:rsidR="0090670E" w:rsidRDefault="0090670E" w:rsidP="0090670E">
      <w:pPr>
        <w:spacing w:before="57" w:after="113" w:line="240" w:lineRule="auto"/>
        <w:jc w:val="both"/>
      </w:pPr>
      <w:r>
        <w:rPr>
          <w:rFonts w:ascii="Arial" w:eastAsia="Times New Roman" w:hAnsi="Arial" w:cs="Arial"/>
          <w:lang w:eastAsia="pt-BR"/>
        </w:rPr>
        <w:t>14.5. Caso o licitante provisoriamente classificado em primeiro lugar tenha se utilizado de algum tratamento favorecido às ME/</w:t>
      </w:r>
      <w:proofErr w:type="spellStart"/>
      <w:r>
        <w:rPr>
          <w:rFonts w:ascii="Arial" w:eastAsia="Times New Roman" w:hAnsi="Arial" w:cs="Arial"/>
          <w:lang w:eastAsia="pt-BR"/>
        </w:rPr>
        <w:t>EPPs</w:t>
      </w:r>
      <w:proofErr w:type="spellEnd"/>
      <w:r>
        <w:rPr>
          <w:rFonts w:ascii="Arial" w:eastAsia="Times New Roman" w:hAnsi="Arial" w:cs="Arial"/>
          <w:lang w:eastAsia="pt-BR"/>
        </w:rPr>
        <w:t>, o pregoeiro verificará se faz jus ao referido benefício.</w:t>
      </w:r>
    </w:p>
    <w:p w14:paraId="7707830C" w14:textId="77777777" w:rsidR="0090670E" w:rsidRDefault="0090670E" w:rsidP="0090670E">
      <w:pPr>
        <w:spacing w:before="57" w:after="113" w:line="240" w:lineRule="auto"/>
        <w:jc w:val="both"/>
      </w:pPr>
      <w:r>
        <w:rPr>
          <w:rFonts w:ascii="Arial" w:eastAsia="Times New Roman" w:hAnsi="Arial" w:cs="Arial"/>
          <w:lang w:eastAsia="pt-BR"/>
        </w:rPr>
        <w:t>14.6.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63B50E7" w14:textId="77777777" w:rsidR="0090670E" w:rsidRDefault="0090670E" w:rsidP="0090670E">
      <w:pPr>
        <w:spacing w:before="57" w:after="113" w:line="240" w:lineRule="auto"/>
        <w:jc w:val="both"/>
      </w:pPr>
      <w:r>
        <w:rPr>
          <w:rFonts w:ascii="Arial" w:eastAsia="Times New Roman" w:hAnsi="Arial" w:cs="Arial"/>
          <w:b/>
          <w:bCs/>
          <w:lang w:eastAsia="pt-BR"/>
        </w:rPr>
        <w:t>14.7. Será desclassificada a proposta vencedora que</w:t>
      </w:r>
      <w:r>
        <w:rPr>
          <w:rFonts w:ascii="Arial" w:eastAsia="Times New Roman" w:hAnsi="Arial" w:cs="Arial"/>
          <w:lang w:eastAsia="pt-BR"/>
        </w:rPr>
        <w:t>:</w:t>
      </w:r>
    </w:p>
    <w:p w14:paraId="5C9B9D56" w14:textId="77777777" w:rsidR="0090670E" w:rsidRDefault="0090670E" w:rsidP="0090670E">
      <w:pPr>
        <w:spacing w:before="57" w:after="113" w:line="240" w:lineRule="auto"/>
        <w:jc w:val="both"/>
      </w:pPr>
      <w:r>
        <w:rPr>
          <w:rFonts w:ascii="Arial" w:eastAsia="Times New Roman" w:hAnsi="Arial" w:cs="Arial"/>
          <w:lang w:eastAsia="pt-BR"/>
        </w:rPr>
        <w:t>14.7.1. Contiver vícios insanáveis;</w:t>
      </w:r>
    </w:p>
    <w:p w14:paraId="58EFC9FA" w14:textId="77777777" w:rsidR="0090670E" w:rsidRDefault="0090670E" w:rsidP="0090670E">
      <w:pPr>
        <w:spacing w:before="57" w:after="113" w:line="240" w:lineRule="auto"/>
        <w:jc w:val="both"/>
      </w:pPr>
      <w:r>
        <w:rPr>
          <w:rFonts w:ascii="Arial" w:eastAsia="Times New Roman" w:hAnsi="Arial" w:cs="Arial"/>
          <w:lang w:eastAsia="pt-BR"/>
        </w:rPr>
        <w:t>14.7.2. Não obedecer às especificações técnicas contidas no termo de referência;</w:t>
      </w:r>
    </w:p>
    <w:p w14:paraId="02245E94" w14:textId="77777777" w:rsidR="0090670E" w:rsidRDefault="0090670E" w:rsidP="0090670E">
      <w:pPr>
        <w:spacing w:before="57" w:after="113" w:line="240" w:lineRule="auto"/>
        <w:jc w:val="both"/>
      </w:pPr>
      <w:r>
        <w:rPr>
          <w:rFonts w:ascii="Arial" w:eastAsia="Times New Roman" w:hAnsi="Arial" w:cs="Arial"/>
          <w:lang w:eastAsia="pt-BR"/>
        </w:rPr>
        <w:t>14.7.3. Apresentar preços inexequíveis ou permanecer acima do preço máximo definido para a contratação;</w:t>
      </w:r>
    </w:p>
    <w:p w14:paraId="484D16AD" w14:textId="77777777" w:rsidR="0090670E" w:rsidRDefault="0090670E" w:rsidP="0090670E">
      <w:pPr>
        <w:spacing w:before="57" w:after="113" w:line="240" w:lineRule="auto"/>
        <w:jc w:val="both"/>
      </w:pPr>
      <w:r>
        <w:rPr>
          <w:rFonts w:ascii="Arial" w:eastAsia="Times New Roman" w:hAnsi="Arial" w:cs="Arial"/>
          <w:lang w:eastAsia="pt-BR"/>
        </w:rPr>
        <w:t>14.7.4. Não tiver sua exequibilidade demonstrada, quando exigido pela Administração;</w:t>
      </w:r>
    </w:p>
    <w:p w14:paraId="506BCC8E"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14</w:t>
      </w:r>
      <w:r>
        <w:rPr>
          <w:rFonts w:ascii="Arial" w:eastAsia="Times New Roman" w:hAnsi="Arial" w:cs="Arial"/>
          <w:lang w:eastAsia="pt-BR"/>
        </w:rPr>
        <w:t>.7.5. Apresentar desconformidade com quaisquer outras exigências deste edital ou seus anexos, desde que insanável;</w:t>
      </w:r>
    </w:p>
    <w:p w14:paraId="52934F08" w14:textId="77777777" w:rsidR="0090670E" w:rsidRDefault="0090670E" w:rsidP="0090670E">
      <w:pPr>
        <w:spacing w:before="57" w:after="113" w:line="240" w:lineRule="auto"/>
        <w:jc w:val="both"/>
      </w:pPr>
      <w:r>
        <w:rPr>
          <w:rFonts w:ascii="Arial" w:eastAsia="Times New Roman" w:hAnsi="Arial" w:cs="Arial"/>
          <w:lang w:eastAsia="pt-BR"/>
        </w:rPr>
        <w:t xml:space="preserve">14.7.6. </w:t>
      </w:r>
      <w:r>
        <w:rPr>
          <w:rFonts w:ascii="Arial" w:eastAsia="Times New Roman" w:hAnsi="Arial" w:cs="Verdana"/>
          <w:lang w:eastAsia="pt-BR"/>
        </w:rPr>
        <w:t>Deixar de apresentar a declaração de que sua proposta compreende a integralidade dos custos para atendimento dos direitos trabalhistas conforme subitem 11.7.1 deste edital.</w:t>
      </w:r>
    </w:p>
    <w:p w14:paraId="784BD1E0" w14:textId="77777777" w:rsidR="0090670E" w:rsidRDefault="0090670E" w:rsidP="0090670E">
      <w:pPr>
        <w:pStyle w:val="Corpodetexto"/>
        <w:spacing w:before="57" w:after="57" w:line="240" w:lineRule="auto"/>
        <w:jc w:val="both"/>
        <w:rPr>
          <w:rFonts w:ascii="Arial" w:hAnsi="Arial" w:cs="Arial"/>
          <w:color w:val="000000"/>
          <w:highlight w:val="white"/>
        </w:rPr>
      </w:pPr>
      <w:r>
        <w:rPr>
          <w:rFonts w:ascii="Arial" w:eastAsia="Times New Roman" w:hAnsi="Arial" w:cs="Verdana"/>
          <w:lang w:eastAsia="pt-BR"/>
        </w:rPr>
        <w:t>14.7.7. Não apresentar amostra ou apresentá-la em desacordo com o edital;</w:t>
      </w:r>
    </w:p>
    <w:p w14:paraId="0FBF74C4" w14:textId="45D6D461" w:rsidR="0090670E" w:rsidRDefault="0090670E" w:rsidP="0090670E">
      <w:pPr>
        <w:spacing w:before="57" w:after="113" w:line="240" w:lineRule="auto"/>
        <w:jc w:val="both"/>
      </w:pPr>
      <w:r>
        <w:rPr>
          <w:rFonts w:ascii="Arial" w:eastAsia="Times New Roman" w:hAnsi="Arial" w:cs="Arial"/>
          <w:lang w:eastAsia="pt-BR"/>
        </w:rPr>
        <w:t xml:space="preserve">14.8. A disputa será realizada por </w:t>
      </w:r>
      <w:r w:rsidR="005A6DC5">
        <w:rPr>
          <w:rFonts w:ascii="Arial" w:eastAsia="Times New Roman" w:hAnsi="Arial" w:cs="Arial"/>
          <w:lang w:eastAsia="pt-BR"/>
        </w:rPr>
        <w:t>item</w:t>
      </w:r>
      <w:r>
        <w:rPr>
          <w:rFonts w:ascii="Arial" w:eastAsia="Times New Roman" w:hAnsi="Arial" w:cs="Arial"/>
          <w:lang w:eastAsia="pt-BR"/>
        </w:rPr>
        <w:t>, sendo os preços registrados em Ata, pelo valor unitário do item.</w:t>
      </w:r>
    </w:p>
    <w:p w14:paraId="3EEF3661" w14:textId="5D14D780" w:rsidR="0090670E" w:rsidRDefault="0090670E" w:rsidP="0090670E">
      <w:pPr>
        <w:spacing w:before="57" w:after="113" w:line="240" w:lineRule="auto"/>
        <w:jc w:val="both"/>
      </w:pPr>
      <w:r>
        <w:rPr>
          <w:rFonts w:ascii="Arial" w:eastAsia="Times New Roman" w:hAnsi="Arial" w:cs="Arial"/>
          <w:lang w:eastAsia="pt-BR"/>
        </w:rPr>
        <w:t xml:space="preserve">14.8.1. A proposta final para o </w:t>
      </w:r>
      <w:r w:rsidR="005A6DC5">
        <w:rPr>
          <w:rFonts w:ascii="Arial" w:eastAsia="Times New Roman" w:hAnsi="Arial" w:cs="Arial"/>
          <w:lang w:eastAsia="pt-BR"/>
        </w:rPr>
        <w:t>item</w:t>
      </w:r>
      <w:r>
        <w:rPr>
          <w:rFonts w:ascii="Arial" w:eastAsia="Times New Roman" w:hAnsi="Arial" w:cs="Arial"/>
          <w:lang w:eastAsia="pt-BR"/>
        </w:rPr>
        <w:t xml:space="preserve"> não poderá conter </w:t>
      </w:r>
      <w:r>
        <w:rPr>
          <w:rFonts w:ascii="Arial" w:eastAsia="Times New Roman" w:hAnsi="Arial" w:cs="Arial"/>
          <w:i/>
          <w:iCs/>
          <w:lang w:eastAsia="pt-BR"/>
        </w:rPr>
        <w:t xml:space="preserve">valor superior </w:t>
      </w:r>
      <w:r>
        <w:rPr>
          <w:rFonts w:ascii="Arial" w:eastAsia="Times New Roman" w:hAnsi="Arial" w:cs="Arial"/>
          <w:lang w:eastAsia="pt-BR"/>
        </w:rPr>
        <w:t>ao estimado pela administração, sob pena de desclassificação.</w:t>
      </w:r>
    </w:p>
    <w:p w14:paraId="7A06036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14</w:t>
      </w:r>
      <w:r>
        <w:rPr>
          <w:rFonts w:ascii="Arial" w:eastAsia="Times New Roman" w:hAnsi="Arial" w:cs="Arial"/>
          <w:lang w:eastAsia="pt-BR"/>
        </w:rPr>
        <w:t>.9. A ausência de documentos possíveis de ser verificados em sites oficiais, não é motivo de desclassificação.</w:t>
      </w:r>
    </w:p>
    <w:p w14:paraId="53BD49ED"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14</w:t>
      </w:r>
      <w:r>
        <w:rPr>
          <w:rFonts w:ascii="Arial" w:eastAsia="Times New Roman" w:hAnsi="Arial" w:cs="Arial"/>
          <w:lang w:eastAsia="pt-BR"/>
        </w:rPr>
        <w:t xml:space="preserve">.10. Se houver indícios de inexequibilidade da proposta de preço, ou em caso da necessidade de esclarecimentos complementares, poderão ser efetuadas diligências, </w:t>
      </w:r>
      <w:r>
        <w:rPr>
          <w:rFonts w:ascii="Arial" w:eastAsia="Times New Roman" w:hAnsi="Arial" w:cs="Arial"/>
          <w:lang w:eastAsia="pt-BR"/>
        </w:rPr>
        <w:lastRenderedPageBreak/>
        <w:t>para que a licitante comprove a exequibilidade da proposta, conforme disposto no inciso IV do art. 59 da Lei nº 14.133/2021.</w:t>
      </w:r>
    </w:p>
    <w:p w14:paraId="1FC9FC4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shd w:val="clear" w:color="auto" w:fill="FFFFFF"/>
          <w:lang w:eastAsia="pt-BR"/>
        </w:rPr>
        <w:t>15. DOS RECURSOS</w:t>
      </w:r>
    </w:p>
    <w:p w14:paraId="22DF7726"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 xml:space="preserve">15.1. A interposição de recurso referente ao julgamento das propostas, à habilitação ou inabilitação de licitantes, à anulação ou revogação da licitação, observará o disposto no </w:t>
      </w:r>
      <w:hyperlink r:id="rId13" w:anchor="art165" w:history="1">
        <w:r>
          <w:rPr>
            <w:rStyle w:val="ListLabel48"/>
            <w:rFonts w:eastAsiaTheme="minorHAnsi"/>
            <w:color w:val="00000A"/>
          </w:rPr>
          <w:t>art. 165 da Lei nº 14.133/2021</w:t>
        </w:r>
      </w:hyperlink>
      <w:r>
        <w:rPr>
          <w:rFonts w:ascii="Arial" w:eastAsia="Times New Roman" w:hAnsi="Arial" w:cs="Arial"/>
          <w:shd w:val="clear" w:color="auto" w:fill="FFFFFF"/>
          <w:lang w:eastAsia="pt-BR"/>
        </w:rPr>
        <w:t>.</w:t>
      </w:r>
    </w:p>
    <w:p w14:paraId="71EABA5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15.2. O prazo recursal é de 3 (três) dias úteis, contados da data de intimação ou de lavratura da ata de julgamento da proposta, ou da habilitação ou inabilitação.</w:t>
      </w:r>
    </w:p>
    <w:p w14:paraId="54FC0ED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15.3. Quando o recurso apresentado impugnar o julgamento das propostas ou o ato de habilitação ou inabilitação do licitante:</w:t>
      </w:r>
    </w:p>
    <w:p w14:paraId="64D17F8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15.3.1. O pregoeiro comunicará, no sistema utilizado para realização do certame, a retomada da sessão pública com no mínimo </w:t>
      </w:r>
      <w:r>
        <w:rPr>
          <w:rFonts w:ascii="Arial" w:eastAsia="Times New Roman" w:hAnsi="Arial" w:cs="Arial"/>
          <w:lang w:val="pt-PT" w:eastAsia="pt-BR"/>
        </w:rPr>
        <w:t>24 (vinte e quatro) horas</w:t>
      </w:r>
      <w:r>
        <w:rPr>
          <w:rFonts w:ascii="Arial" w:eastAsia="Times New Roman" w:hAnsi="Arial" w:cs="Arial"/>
          <w:shd w:val="clear" w:color="auto" w:fill="FFFFFF"/>
          <w:lang w:eastAsia="pt-BR"/>
        </w:rPr>
        <w:t xml:space="preserve"> de antecedência para aceitar e habilitar a arrematante, quando será concedido aos licitantes um prazo de, no mínimo, 20 (vinte) minutos para a intenção de recorrer, sob pena de preclusão.</w:t>
      </w:r>
    </w:p>
    <w:p w14:paraId="5415634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15.4. Os recursos deverão ser encaminhados em campo próprio do sistema.</w:t>
      </w:r>
    </w:p>
    <w:p w14:paraId="538FB9A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w:t>
      </w:r>
      <w:r>
        <w:rPr>
          <w:rFonts w:ascii="Arial" w:eastAsia="Times New Roman" w:hAnsi="Arial" w:cs="Arial"/>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BD2CB8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15.6. Os recursos interpostos fora do prazo não serão conhecidos.</w:t>
      </w:r>
    </w:p>
    <w:p w14:paraId="70D613C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15.7.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C1225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15.7.1. Caso o licitante entenda ser necessário o envio de documentos complementares para melhor entendimento das suas razões e/ou contrarrazões de recurso, deverá disponibilizar um </w:t>
      </w:r>
      <w:r>
        <w:rPr>
          <w:rFonts w:ascii="Arial" w:eastAsia="Times New Roman" w:hAnsi="Arial" w:cs="Arial"/>
          <w:i/>
          <w:iCs/>
          <w:lang w:eastAsia="pt-BR"/>
        </w:rPr>
        <w:t>link</w:t>
      </w:r>
      <w:r>
        <w:rPr>
          <w:rFonts w:ascii="Arial" w:eastAsia="Times New Roman" w:hAnsi="Arial" w:cs="Arial"/>
          <w:lang w:eastAsia="pt-BR"/>
        </w:rPr>
        <w:t xml:space="preserve"> no corpo da peça, de maneira que os referidos documentos sejam de acesso livre ao pregoeiro e demais interessados.</w:t>
      </w:r>
    </w:p>
    <w:p w14:paraId="0F5033D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w:t>
      </w:r>
      <w:r>
        <w:rPr>
          <w:rFonts w:ascii="Arial" w:eastAsia="Times New Roman" w:hAnsi="Arial" w:cs="Arial"/>
          <w:lang w:eastAsia="pt-BR"/>
        </w:rPr>
        <w:t>.8. O recurso e o pedido de reconsideração terão efeito suspensivo do ato ou da decisão recorrida até que sobrevenha decisão final da autoridade competente.</w:t>
      </w:r>
    </w:p>
    <w:p w14:paraId="12E066D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15.9. O acolhimento do recurso invalida tão somente os atos insuscetíveis de aproveitamento.</w:t>
      </w:r>
    </w:p>
    <w:p w14:paraId="45D6FDE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15.10. Não serão conhecidos os recursos intempestivos e/ou subscritos por representante não habilitado legalmente ou não identificado no processo licitatório para responder pelo proponente.</w:t>
      </w:r>
    </w:p>
    <w:p w14:paraId="63D6998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15.11. Os autos do processo permanecerão com vista franqueada aos interessados no Portal Nacional de Contratações Públicas (PNCP), naquilo que lhes couber e na Central de Licitações no endereço constante no item 7.1 deste edital.</w:t>
      </w:r>
    </w:p>
    <w:p w14:paraId="3ACC7C0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shd w:val="clear" w:color="auto" w:fill="FFFFFF"/>
          <w:lang w:eastAsia="pt-BR"/>
        </w:rPr>
        <w:t>16. DA HOMOLOGAÇÃO E DA ASSINATURA DA ATA DE REGISTRO DE PREÇOS</w:t>
      </w:r>
    </w:p>
    <w:p w14:paraId="51BEE3E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lastRenderedPageBreak/>
        <w:t>16.1. O sistema gerará ata circunstanciada, na qual estarão registrados todos os atos do procedimento e as ocorrências relevantes.</w:t>
      </w:r>
    </w:p>
    <w:p w14:paraId="233AA43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16.2. Para efeito de homologação da licitação, o registro de preços observará, entre outras, as condições previstas no art. 11 do Decreto nº 35.323/2023, inclusive em relação a formação do cadastro reserva e demais licitantes classificados na licitação.</w:t>
      </w:r>
    </w:p>
    <w:p w14:paraId="1BBB60E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16.3. Após a homologação do resultado da licitação, os </w:t>
      </w:r>
      <w:r>
        <w:rPr>
          <w:rFonts w:ascii="Arial" w:eastAsia="Times New Roman" w:hAnsi="Arial" w:cs="Arial"/>
          <w:lang w:eastAsia="pt-BR"/>
        </w:rPr>
        <w:t>preços</w:t>
      </w:r>
      <w:r>
        <w:rPr>
          <w:rFonts w:ascii="Arial" w:eastAsia="Times New Roman" w:hAnsi="Arial" w:cs="Arial"/>
          <w:shd w:val="clear" w:color="auto" w:fill="FFFFFF"/>
          <w:lang w:eastAsia="pt-BR"/>
        </w:rPr>
        <w:t xml:space="preserve"> ofertados pelos licitantes vencedores dos itens, serão registrados na Ata de Registro de Preços, elaborada conforme o anexo III deste edital.</w:t>
      </w:r>
    </w:p>
    <w:p w14:paraId="7E82106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16.4. Os licitantes classificados em primeiro lugar terão o prazo de 5 (cinco) dias úteis, a contar da data do recebimento da convocação, para comparecerem perante o gestor a fim de assinarem a Ata de Registro de Preços, sob pena de decair do direito à contratação, e sem prejuízo das sanções previstas no edital, podendo o prazo de comparecimento ser prorrogado uma vez, por igual período, desde que ocorra motivo justificado e aceito pela administração.</w:t>
      </w:r>
    </w:p>
    <w:p w14:paraId="5EBB407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16.5. A Ata de Registro de Preços poderá ser assinada por certificação digital, </w:t>
      </w:r>
      <w:r>
        <w:rPr>
          <w:rFonts w:ascii="Arial" w:eastAsia="Times New Roman" w:hAnsi="Arial" w:cs="Arial"/>
          <w:lang w:eastAsia="pt-BR"/>
        </w:rPr>
        <w:t>com autenticidade reconhecida pelo ICP-Brasil.</w:t>
      </w:r>
    </w:p>
    <w:p w14:paraId="50A5E0F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16.6. A habilitação dos </w:t>
      </w:r>
      <w:r>
        <w:rPr>
          <w:rFonts w:ascii="Arial" w:eastAsia="Times New Roman" w:hAnsi="Arial" w:cs="Arial"/>
          <w:shd w:val="clear" w:color="auto" w:fill="FFFFFF"/>
          <w:lang w:eastAsia="pt-BR"/>
        </w:rPr>
        <w:t xml:space="preserve">licitantes </w:t>
      </w:r>
      <w:r>
        <w:rPr>
          <w:rFonts w:ascii="Arial" w:eastAsia="Times New Roman" w:hAnsi="Arial" w:cs="Arial"/>
          <w:lang w:eastAsia="pt-BR"/>
        </w:rPr>
        <w:t>que comporão o cadastro de reserva e dos demais classificados da licitação será julgada pelo pregoeiro, conforme §3º do art. 11 do Decreto nº 35.323/2023.</w:t>
      </w:r>
    </w:p>
    <w:p w14:paraId="06B335C0" w14:textId="77777777" w:rsidR="0090670E" w:rsidRDefault="0090670E" w:rsidP="0090670E">
      <w:pPr>
        <w:spacing w:before="57" w:after="113" w:line="240" w:lineRule="auto"/>
        <w:jc w:val="both"/>
      </w:pPr>
      <w:r w:rsidRPr="0090670E">
        <w:rPr>
          <w:rFonts w:ascii="Arial" w:eastAsia="Times New Roman" w:hAnsi="Arial" w:cs="Arial"/>
          <w:lang w:eastAsia="pt-BR"/>
        </w:rPr>
        <w:t xml:space="preserve">16.7. </w:t>
      </w:r>
      <w:r w:rsidRPr="0090670E">
        <w:rPr>
          <w:rFonts w:ascii="Arial" w:eastAsia="Times New Roman" w:hAnsi="Arial" w:cs="Arial"/>
          <w:shd w:val="clear" w:color="auto" w:fill="FFFFFF"/>
          <w:lang w:eastAsia="pt-BR"/>
        </w:rPr>
        <w:t xml:space="preserve">A cota </w:t>
      </w:r>
      <w:r w:rsidRPr="0090670E">
        <w:rPr>
          <w:rStyle w:val="LinkdaInternet"/>
          <w:rFonts w:ascii="Arial" w:hAnsi="Arial" w:cs="Arial"/>
          <w:color w:val="auto"/>
          <w:u w:val="none"/>
        </w:rPr>
        <w:t>para participação exclusiva</w:t>
      </w:r>
      <w:r w:rsidRPr="0090670E">
        <w:rPr>
          <w:rFonts w:ascii="Arial" w:eastAsia="Times New Roman" w:hAnsi="Arial" w:cs="Arial"/>
          <w:shd w:val="clear" w:color="auto" w:fill="FFFFFF"/>
          <w:lang w:eastAsia="pt-BR"/>
        </w:rPr>
        <w:t xml:space="preserve"> terá prioridade de contratação, ressalvados os </w:t>
      </w:r>
      <w:r>
        <w:rPr>
          <w:rFonts w:ascii="Arial" w:eastAsia="Times New Roman" w:hAnsi="Arial" w:cs="Arial"/>
          <w:shd w:val="clear" w:color="auto" w:fill="FFFFFF"/>
          <w:lang w:eastAsia="pt-BR"/>
        </w:rPr>
        <w:t xml:space="preserve">casos em que for inadequada para atender às quantidades ou as condições do pedido, justificadamente, conforme disposto no art. 8º, §7º do Decreto </w:t>
      </w:r>
      <w:r>
        <w:rPr>
          <w:rFonts w:ascii="Arial" w:eastAsia="Times New Roman" w:hAnsi="Arial" w:cs="Arial"/>
          <w:lang w:eastAsia="pt-BR"/>
        </w:rPr>
        <w:t>35.323/2023.</w:t>
      </w:r>
    </w:p>
    <w:p w14:paraId="2421C31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17. DA ATA DE REGISTRO DE PREÇOS</w:t>
      </w:r>
    </w:p>
    <w:p w14:paraId="3E45457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w:t>
      </w:r>
      <w:r>
        <w:rPr>
          <w:rFonts w:ascii="Arial" w:eastAsia="Times New Roman" w:hAnsi="Arial" w:cs="Arial"/>
          <w:i/>
          <w:iCs/>
          <w:lang w:eastAsia="pt-BR"/>
        </w:rPr>
        <w:t xml:space="preserve"> </w:t>
      </w:r>
      <w:r>
        <w:rPr>
          <w:rFonts w:ascii="Arial" w:eastAsia="Times New Roman" w:hAnsi="Arial" w:cs="Arial"/>
          <w:lang w:eastAsia="pt-BR"/>
        </w:rPr>
        <w:t xml:space="preserve">A </w:t>
      </w:r>
      <w:r>
        <w:rPr>
          <w:rFonts w:ascii="Arial" w:hAnsi="Arial" w:cs="Arial"/>
        </w:rPr>
        <w:t xml:space="preserve">Secretaria do Desenvolvimento Agrário – SDA </w:t>
      </w:r>
      <w:r>
        <w:rPr>
          <w:rFonts w:ascii="Arial" w:eastAsia="Times New Roman" w:hAnsi="Arial" w:cs="Arial"/>
          <w:lang w:eastAsia="pt-BR"/>
        </w:rPr>
        <w:t>será o órgão gestor da Ata de Registro de Preços de que trata este edital.</w:t>
      </w:r>
    </w:p>
    <w:p w14:paraId="0287658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17.2. A Ata de Registro de Preços, elaborada conforme anexo III, será assinada pelo titular da </w:t>
      </w:r>
      <w:bookmarkStart w:id="4" w:name="_Hlk149225121"/>
      <w:r>
        <w:rPr>
          <w:rFonts w:ascii="Arial" w:hAnsi="Arial" w:cs="Arial"/>
        </w:rPr>
        <w:t>Secretaria do Desenvolvimento Agrário – SDA</w:t>
      </w:r>
      <w:bookmarkEnd w:id="4"/>
      <w:r>
        <w:rPr>
          <w:rFonts w:ascii="Arial" w:hAnsi="Arial" w:cs="Arial"/>
        </w:rPr>
        <w:t xml:space="preserve">, </w:t>
      </w:r>
      <w:r>
        <w:rPr>
          <w:rFonts w:ascii="Arial" w:eastAsia="Times New Roman" w:hAnsi="Arial" w:cs="Arial"/>
          <w:lang w:eastAsia="pt-BR"/>
        </w:rPr>
        <w:t>órgão gestor do Registro de Preços ou, por delegação, por seu substituto legal, e pelos representantes de cada um dos licitantes legalmente credenciados e identificados.</w:t>
      </w:r>
    </w:p>
    <w:p w14:paraId="1F4E26A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17.2.1.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w:t>
      </w:r>
    </w:p>
    <w:p w14:paraId="142DF39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17.3. Os preços registrados na Ata de Registro de Preços serão divulgados no Portal de Compras do Estado e no Portal Nacional de Contratações Públicas (PNCP), e ficarão disponibilizados, por, no mínimo, a vigência da ata de registro de preços.</w:t>
      </w:r>
    </w:p>
    <w:p w14:paraId="41E6E2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17.4. A Ata de Registro de Preços uma vez lavrada e assinada, não obriga a Administração a firmar as contratações que dela poderão advir, ficando-lhe facultada a utilização de licitação específica, desde que devidamente motivada, sendo assegurado ao detentor do registro de preços a preferência em igualdade de condições.</w:t>
      </w:r>
    </w:p>
    <w:p w14:paraId="5192626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17.5. O participante do SRP (Sistema de Registro de Preços), quando necessitar, efetuará aquisições junto aos detentores de preços registrados, de acordo com os quantitativos e especificações previstos, durante a vigência do Ata.</w:t>
      </w:r>
    </w:p>
    <w:p w14:paraId="77D70B8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17.6. Os detentores de preços registrados ficarão obrigados a fornecer o objeto licitado aos órgãos e entidades participantes do SRP (Sistema de Registro de Preços), nos prazos, quantidades e demais condições definidas no Anexo I – Termo de Referência deste edital.</w:t>
      </w:r>
    </w:p>
    <w:p w14:paraId="0FE1ED4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17.7. A Ata de Registro de Preços, durante sua vigência, poderá ser utilizada por órgão ou entidade de outros entes federativos, como órgãos e entidades interessados, mediante consulta prévia ao órgão gestor do registro de preços, conforme disciplina o art. 20 do Decreto nº 35.323/2023.</w:t>
      </w:r>
    </w:p>
    <w:p w14:paraId="6959396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17.8. Os órgãos e entidades interessados, quando desejarem fazer uso da Ata de Registro de Preços, deverão manifestar seu interesse junto ao órgão gestor do Registro de Preços, o qual indicará o fornecedor e o preço a ser praticado.</w:t>
      </w:r>
    </w:p>
    <w:p w14:paraId="1EFAFDA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17.8.1. As contratações decorrentes da utilização da Ata de Registro de Preços de que trata este subitem não poderão exceder, por órgão e entidades interessados, a 50% (cinquenta por cento) dos quantitativos dos itens do instrumento convocatório registrados na ata de registro de preços para o órgão gerenciador e para os órgãos participantes.</w:t>
      </w:r>
    </w:p>
    <w:p w14:paraId="1DE0D69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17.8.2. O quantitativo decorrente das adesões à Ata de Registro de Preços a que se refere o item anterior, não poderá exceder, na totalidade, ao dobro do quantitativo de cada item registrado na ata de registro de preços para o órgão gerenciador e órgãos participantes, independentemente do número de órgãos e entidades interessados que aderirem.</w:t>
      </w:r>
    </w:p>
    <w:p w14:paraId="5595352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17.8.3. Os órgãos e entidades interessados deverão efetivar a contratação em até 90 (noventa) dias, contados a partir da autorização do órgão gestor do registro de preços, observado o prazo de vigência da ata.</w:t>
      </w:r>
    </w:p>
    <w:p w14:paraId="5825BC6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17.8.4. A comunicação ao gestor do registro de preços acerca do cumprimento do prazo previsto no subitem 17.8.3. será providenciada pelo órgão e entidade interessados até o quinto dia útil após a contratação.</w:t>
      </w:r>
    </w:p>
    <w:p w14:paraId="3ABA09C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17.8.5. O órgão gestor do registro de preços não autorizará a adesão à ata de registro de preços para contratação separada de itens de objeto adjudicado por preço global para os quais o detentor do registro não tenha apresentado o menor preço.</w:t>
      </w:r>
    </w:p>
    <w:p w14:paraId="0E15AD8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17.9. Caberá ao órgão gestor do Registro de Preços, para utilização da Ata por órgãos e entidades interessados da Administração Pública, proceder a indicação do licitante detentor do preço registrado, obedecida à ordem de classificação.</w:t>
      </w:r>
    </w:p>
    <w:p w14:paraId="70AFABA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17.10. O detentor de preços registrados que descumprir as condições da Ata de Registro de Preços, terá o seu registro cancelado nas hipóteses previstas nos incisos I a IX do artigo 25 do Decreto n° 35.323/2023.</w:t>
      </w:r>
    </w:p>
    <w:p w14:paraId="1E59E13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17.11. Os preços registrados poderão ser revistos a qualquer tempo em decorrência da redução dos preços praticados no mercado ou de fato que eleve os custos dos itens registrados, observado o constante no art. 23 do Decreto n.º 35.323/2023.</w:t>
      </w:r>
    </w:p>
    <w:p w14:paraId="7920EA7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 xml:space="preserve">17.12. O Órgão Gestor convocará o detentor do preço registrado para negociar o preço e adequá-lo ao preço de mercado, sempre que verificar que o preço registrado está acima do preço de mercado. </w:t>
      </w:r>
    </w:p>
    <w:p w14:paraId="7ECEE27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17.12.1. Não havendo êxito nas negociações, o gestor da Ata poderá convocar os demais licitantes classificados, podendo negociar os preços de mercado, ou cancelar o item, ou ainda revogar a Ata de Registro de Preços.</w:t>
      </w:r>
    </w:p>
    <w:p w14:paraId="61D3D5E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17.13. Serão considerados preços de mercado, os preços que forem iguais ou inferiores à média daqueles apurados pela Administração para os itens registrados.</w:t>
      </w:r>
    </w:p>
    <w:p w14:paraId="16C2394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17.14. O detentor</w:t>
      </w:r>
      <w:r>
        <w:rPr>
          <w:rFonts w:ascii="Arial" w:eastAsia="Times New Roman" w:hAnsi="Arial" w:cs="Arial"/>
          <w:lang w:eastAsia="pt-BR"/>
        </w:rPr>
        <w:t xml:space="preserve"> do item registrado poderá solicitar a substituição da marca ou modelo registrados na ata por outra equivalente ou de qualidade superior, mantendo o mesmo preço e a mesma especificação, nos termos do art. 24, do Decreto n.º 35.323/2023. </w:t>
      </w:r>
    </w:p>
    <w:p w14:paraId="341BB59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17.15. As alterações registradas, oriundas de revisão dos preços ou da marca ou modelo do item registrado, serão publicadas no Diário Oficial do Estado e na página oficial do Governo do Estado na internet.</w:t>
      </w:r>
    </w:p>
    <w:p w14:paraId="2611BA5F" w14:textId="77777777" w:rsidR="0090670E" w:rsidRDefault="0090670E" w:rsidP="0090670E">
      <w:pPr>
        <w:spacing w:before="57" w:after="113" w:line="240" w:lineRule="auto"/>
        <w:jc w:val="both"/>
      </w:pPr>
      <w:r>
        <w:rPr>
          <w:rFonts w:ascii="Arial" w:eastAsia="Times New Roman" w:hAnsi="Arial" w:cs="Arial"/>
          <w:lang w:eastAsia="pt-BR"/>
        </w:rPr>
        <w:t xml:space="preserve">17.16. As demais condições contratuais se encontram estabelecidas no Anexo I - Termo de Referência e IV – Minuta do Termo de Contrato, parte integrante deste Termo. </w:t>
      </w:r>
    </w:p>
    <w:p w14:paraId="11278C8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17.18. As quantidades previstas no Anexo I – Termo de Referência deste edital, são estimativas máximas para o período de validade da Ata de Registro de Preços, reservando-se a Administração, através do órgão e entidade participante, o direito de adquirir o quantitativo que julgar necessário ou mesmo abster-se de adquirir o item especificado.</w:t>
      </w:r>
    </w:p>
    <w:p w14:paraId="3547E65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shd w:val="clear" w:color="auto" w:fill="FFFFFF"/>
          <w:lang w:eastAsia="pt-BR"/>
        </w:rPr>
        <w:t>18. DAS INFRAÇÕES ADMINISTRATIVAS E SANÇÕES</w:t>
      </w:r>
    </w:p>
    <w:p w14:paraId="225CB81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18.1. Comete infração administrativa, nos termos do art. 155 da Lei nº 14.133/2021, o licitante que, com dolo ou culpa: </w:t>
      </w:r>
    </w:p>
    <w:p w14:paraId="5A0F9A2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bookmarkStart w:id="5" w:name="_Ref114668085"/>
      <w:bookmarkEnd w:id="5"/>
      <w:r>
        <w:rPr>
          <w:rFonts w:ascii="Arial" w:eastAsia="Times New Roman" w:hAnsi="Arial" w:cs="Arial"/>
          <w:lang w:eastAsia="pt-BR"/>
        </w:rPr>
        <w:t>18.1.1. Deixar de entregar a documentação exigida para o certame ou não entregar qualquer documento que tenha sido solicitado pelo pregoeiro durante o certame;</w:t>
      </w:r>
    </w:p>
    <w:p w14:paraId="2398D84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bookmarkStart w:id="6" w:name="_Ref114668108"/>
      <w:bookmarkEnd w:id="6"/>
      <w:r>
        <w:rPr>
          <w:rFonts w:ascii="Arial" w:eastAsia="Times New Roman" w:hAnsi="Arial" w:cs="Arial"/>
          <w:lang w:eastAsia="pt-BR"/>
        </w:rPr>
        <w:t>18.1.2. Salvo em decorrência de fato superveniente devidamente justificado, não mantiver a proposta em especial quando:</w:t>
      </w:r>
    </w:p>
    <w:p w14:paraId="39ADF20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18.1.2.1. Não enviar a proposta adequada ao último lance ofertado ou após a negociação;</w:t>
      </w:r>
    </w:p>
    <w:p w14:paraId="612B1FB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18.1.2.2. Recusar-se a enviar o detalhamento da proposta quando exigível;</w:t>
      </w:r>
    </w:p>
    <w:p w14:paraId="4E6D285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 xml:space="preserve">18.1.2.3. Pedir para ser desclassificado quando encerrada a etapa competitiva ou; </w:t>
      </w:r>
    </w:p>
    <w:p w14:paraId="4CB08E0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18.1.2.4. Apresentar proposta</w:t>
      </w:r>
      <w:r>
        <w:rPr>
          <w:rFonts w:ascii="Arial" w:eastAsia="Times New Roman" w:hAnsi="Arial" w:cs="Arial"/>
          <w:shd w:val="clear" w:color="auto" w:fill="FFFFFF"/>
          <w:lang w:eastAsia="pt-BR"/>
        </w:rPr>
        <w:t xml:space="preserve"> </w:t>
      </w:r>
      <w:r>
        <w:rPr>
          <w:rFonts w:ascii="Arial" w:eastAsia="Times New Roman" w:hAnsi="Arial" w:cs="Arial"/>
          <w:lang w:eastAsia="pt-BR"/>
        </w:rPr>
        <w:t>em desacordo com as especificações do edital;</w:t>
      </w:r>
    </w:p>
    <w:p w14:paraId="2C45A43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18.1.3. Não celebrar o contrato ou não entregar a documentação exigida para a contratação, quando convocado dentro do prazo de validade de sua proposta;</w:t>
      </w:r>
    </w:p>
    <w:p w14:paraId="06BAC87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18.1.3.1. Recusar-se, sem justificativa, a assinar o contrato ou a aceitar ou retirar o instrumento equivalente no prazo estabelecido pela Administração;</w:t>
      </w:r>
    </w:p>
    <w:p w14:paraId="46A99DA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18.1.4. Apresentar declaração ou documentação falsa exigida para o certame ou prestar declaração falsa durante a licitação;</w:t>
      </w:r>
    </w:p>
    <w:p w14:paraId="7411E56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lastRenderedPageBreak/>
        <w:t>1</w:t>
      </w:r>
      <w:r>
        <w:rPr>
          <w:rFonts w:ascii="Arial" w:eastAsia="Times New Roman" w:hAnsi="Arial" w:cs="Arial"/>
          <w:lang w:eastAsia="pt-BR"/>
        </w:rPr>
        <w:t>8</w:t>
      </w:r>
      <w:r>
        <w:rPr>
          <w:rFonts w:ascii="Arial" w:eastAsia="Times New Roman" w:hAnsi="Arial" w:cs="Arial"/>
          <w:shd w:val="clear" w:color="auto" w:fill="FFFFFF"/>
          <w:lang w:eastAsia="pt-BR"/>
        </w:rPr>
        <w:t>.1.5. Fraudar a licitação;</w:t>
      </w:r>
    </w:p>
    <w:p w14:paraId="6D99D90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18.1.6. Comportar-se de modo inidôneo ou cometer fraude de qualquer natureza, em especial quando:</w:t>
      </w:r>
    </w:p>
    <w:p w14:paraId="42271E0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18.1.6.1. Agir em conluio ou em desconformidade com a lei;</w:t>
      </w:r>
    </w:p>
    <w:p w14:paraId="71B7FFE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18.1.6.2. Induzir deliberadamente a erro no julgamento; </w:t>
      </w:r>
    </w:p>
    <w:p w14:paraId="3AE2444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18.1.7. Praticar atos ilícitos com vistas a frustrar os objetivos da licitação;</w:t>
      </w:r>
    </w:p>
    <w:p w14:paraId="1562F4C0" w14:textId="77777777" w:rsidR="0090670E" w:rsidRDefault="0090670E" w:rsidP="0090670E">
      <w:pPr>
        <w:spacing w:before="57" w:after="113" w:line="240" w:lineRule="auto"/>
        <w:jc w:val="both"/>
      </w:pPr>
      <w:r>
        <w:rPr>
          <w:rFonts w:ascii="Arial" w:eastAsia="Times New Roman" w:hAnsi="Arial" w:cs="Arial"/>
          <w:lang w:eastAsia="pt-BR"/>
        </w:rPr>
        <w:t xml:space="preserve">18.1.8. Praticar ato lesivo previsto no </w:t>
      </w:r>
      <w:hyperlink r:id="rId14" w:anchor="art5" w:history="1">
        <w:r>
          <w:rPr>
            <w:rStyle w:val="ListLabel49"/>
            <w:rFonts w:eastAsiaTheme="minorHAnsi"/>
          </w:rPr>
          <w:t>art. 5º da Lei n.º</w:t>
        </w:r>
      </w:hyperlink>
      <w:hyperlink r:id="rId15" w:anchor="art5" w:history="1">
        <w:r>
          <w:rPr>
            <w:rStyle w:val="ListLabel48"/>
            <w:rFonts w:eastAsiaTheme="minorHAnsi"/>
            <w:color w:val="00000A"/>
          </w:rPr>
          <w:t xml:space="preserve"> 12.846</w:t>
        </w:r>
      </w:hyperlink>
      <w:r>
        <w:rPr>
          <w:rFonts w:ascii="Arial" w:eastAsia="Times New Roman" w:hAnsi="Arial" w:cs="Arial"/>
          <w:shd w:val="clear" w:color="auto" w:fill="FFFFFF"/>
          <w:lang w:eastAsia="pt-BR"/>
        </w:rPr>
        <w:t>/</w:t>
      </w:r>
      <w:hyperlink r:id="rId16" w:anchor="art5" w:history="1">
        <w:r>
          <w:rPr>
            <w:rStyle w:val="ListLabel49"/>
            <w:rFonts w:eastAsiaTheme="minorHAnsi"/>
          </w:rPr>
          <w:t>2013</w:t>
        </w:r>
      </w:hyperlink>
      <w:r>
        <w:rPr>
          <w:rFonts w:ascii="Arial" w:eastAsia="Times New Roman" w:hAnsi="Arial" w:cs="Arial"/>
          <w:lang w:eastAsia="pt-BR"/>
        </w:rPr>
        <w:t>.</w:t>
      </w:r>
    </w:p>
    <w:p w14:paraId="105414C3" w14:textId="77777777" w:rsidR="0090670E" w:rsidRDefault="0090670E" w:rsidP="0090670E">
      <w:pPr>
        <w:spacing w:before="57" w:after="113" w:line="240" w:lineRule="auto"/>
        <w:jc w:val="both"/>
      </w:pPr>
      <w:r>
        <w:rPr>
          <w:rFonts w:ascii="Arial" w:eastAsia="Times New Roman" w:hAnsi="Arial" w:cs="Arial"/>
          <w:lang w:eastAsia="pt-BR"/>
        </w:rPr>
        <w:t>18</w:t>
      </w:r>
      <w:r>
        <w:rPr>
          <w:rFonts w:ascii="Arial" w:eastAsia="Times New Roman" w:hAnsi="Arial" w:cs="Arial"/>
          <w:shd w:val="clear" w:color="auto" w:fill="FFFFFF"/>
          <w:lang w:eastAsia="pt-BR"/>
        </w:rPr>
        <w:t xml:space="preserve">.2. Com fulcro na </w:t>
      </w:r>
      <w:hyperlink r:id="rId17">
        <w:r>
          <w:rPr>
            <w:rStyle w:val="ListLabel48"/>
            <w:rFonts w:eastAsiaTheme="minorHAnsi"/>
            <w:color w:val="00000A"/>
          </w:rPr>
          <w:t>Lei nº 14.133/2021</w:t>
        </w:r>
      </w:hyperlink>
      <w:r>
        <w:rPr>
          <w:rFonts w:ascii="Arial" w:eastAsia="Times New Roman" w:hAnsi="Arial" w:cs="Arial"/>
          <w:shd w:val="clear" w:color="auto" w:fill="FFFFFF"/>
          <w:lang w:eastAsia="pt-BR"/>
        </w:rPr>
        <w:t>, a Administração poderá, garantida a prévia defesa, aplicar aos licitantes e/ou adjudicatários as seguintes sanções, sem prejuízo das responsabilidades civil e criminal:</w:t>
      </w:r>
    </w:p>
    <w:p w14:paraId="04AD3A5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18.2.1. Advertência;</w:t>
      </w:r>
    </w:p>
    <w:p w14:paraId="04A493C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18.2.2. Multa;</w:t>
      </w:r>
    </w:p>
    <w:p w14:paraId="38C5B6D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18.2.3. Impedimento de licitar e contratar e</w:t>
      </w:r>
    </w:p>
    <w:p w14:paraId="1403705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w:t>
      </w:r>
      <w:r>
        <w:rPr>
          <w:rFonts w:ascii="Arial" w:eastAsia="Times New Roman" w:hAnsi="Arial" w:cs="Arial"/>
          <w:lang w:eastAsia="pt-BR"/>
        </w:rPr>
        <w:t>8</w:t>
      </w:r>
      <w:r>
        <w:rPr>
          <w:rFonts w:ascii="Arial" w:eastAsia="Times New Roman" w:hAnsi="Arial" w:cs="Arial"/>
          <w:shd w:val="clear" w:color="auto" w:fill="FFFFFF"/>
          <w:lang w:eastAsia="pt-BR"/>
        </w:rPr>
        <w:t>.2.4. Declaração de inidoneidade para licitar ou contratar, enquanto perdurarem os motivos determinantes da punição ou até que seja promovida sua reabilitação perante a própria autoridade que aplicou a penalidade;</w:t>
      </w:r>
    </w:p>
    <w:p w14:paraId="62FA134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18.3. Na aplicação das sanções serão considerados:</w:t>
      </w:r>
    </w:p>
    <w:p w14:paraId="2EC2317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18.3.1. A natureza e a gravidade da infração cometida;</w:t>
      </w:r>
    </w:p>
    <w:p w14:paraId="6AF024D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18.3.2. As peculiaridades do caso concreto;</w:t>
      </w:r>
    </w:p>
    <w:p w14:paraId="19C2A6C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18.3.3. As circunstâncias agravantes ou atenuantes;</w:t>
      </w:r>
    </w:p>
    <w:p w14:paraId="5B83C86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18.3.4. Os danos que dela provierem para a Administração Pública;</w:t>
      </w:r>
    </w:p>
    <w:p w14:paraId="69ACCBA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w:t>
      </w:r>
      <w:r>
        <w:rPr>
          <w:rFonts w:ascii="Arial" w:eastAsia="Times New Roman" w:hAnsi="Arial" w:cs="Arial"/>
          <w:shd w:val="clear" w:color="auto" w:fill="FFFFFF"/>
          <w:lang w:eastAsia="pt-BR"/>
        </w:rPr>
        <w:t>.3.5. A implantação ou o aperfeiçoamento de programa de integridade, conforme normas e orientações dos órgãos de controle.</w:t>
      </w:r>
    </w:p>
    <w:p w14:paraId="250E69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18.4. A sanção de multa não poderá ser inferior a 0,5% (cinco décimos por cento) nem superior a 30% (trinta por cento) do valor do contrato licitado, conforme §3º do art. 156 da Lei nº 14.133/2021.</w:t>
      </w:r>
    </w:p>
    <w:p w14:paraId="34F872F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w:t>
      </w:r>
      <w:r>
        <w:rPr>
          <w:rFonts w:ascii="Arial" w:eastAsia="Times New Roman" w:hAnsi="Arial" w:cs="Arial"/>
          <w:lang w:eastAsia="pt-BR"/>
        </w:rPr>
        <w:t>8</w:t>
      </w:r>
      <w:r>
        <w:rPr>
          <w:rFonts w:ascii="Arial" w:eastAsia="Times New Roman" w:hAnsi="Arial" w:cs="Arial"/>
          <w:shd w:val="clear" w:color="auto" w:fill="FFFFFF"/>
          <w:lang w:eastAsia="pt-BR"/>
        </w:rPr>
        <w:t>.4.1. A multa será recolhida no prazo máximo de 60 (sessenta) dias úteis, a contar da comunicação oficial.</w:t>
      </w:r>
    </w:p>
    <w:p w14:paraId="3A5FC0F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18.4.1.1. Para as infrações previstas nos itens 18.1.1, 18.1.2 e 18.1.3, a multa será de 1% (um por cento</w:t>
      </w:r>
      <w:r>
        <w:rPr>
          <w:rFonts w:ascii="Arial" w:eastAsia="Times New Roman" w:hAnsi="Arial" w:cs="Arial"/>
          <w:i/>
          <w:iCs/>
          <w:lang w:eastAsia="pt-BR"/>
        </w:rPr>
        <w:t xml:space="preserve">) </w:t>
      </w:r>
      <w:r>
        <w:rPr>
          <w:rFonts w:ascii="Arial" w:eastAsia="Times New Roman" w:hAnsi="Arial" w:cs="Arial"/>
          <w:lang w:eastAsia="pt-BR"/>
        </w:rPr>
        <w:t>do valor do contrato licitado.</w:t>
      </w:r>
    </w:p>
    <w:p w14:paraId="067A2C3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18.4.1.2. Para as infrações previstas nos itens 18.1.4, 18.1.5, 18.1.6, 18.1.7 e 18.1.8, a multa será de 15% (quinze por cento) do valor do contrato licitado.</w:t>
      </w:r>
    </w:p>
    <w:p w14:paraId="17FE9F6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18.5. As sanções de advertência, impedimento de licitar e contratar e declaração de inidoneidade para licitar ou contratar poderão ser aplicadas, cumulativamente ou não, à penalidade de multa.</w:t>
      </w:r>
    </w:p>
    <w:p w14:paraId="1E3539F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18.6. Na aplicação da sanção de multa será facultada a defesa do interessado no prazo de 15 (quinze) dias úteis, contado da data de sua intimação.</w:t>
      </w:r>
    </w:p>
    <w:p w14:paraId="7AFC5C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18.7. A sanção de impedimento de licitar e contratar será aplicada ao responsável em decorrência das infrações administrativas relacionadas nos 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E7BD39A" w14:textId="77777777" w:rsidR="0090670E" w:rsidRDefault="0090670E" w:rsidP="0090670E">
      <w:pPr>
        <w:spacing w:before="57" w:after="113" w:line="240" w:lineRule="auto"/>
        <w:jc w:val="both"/>
      </w:pPr>
      <w:r>
        <w:rPr>
          <w:rFonts w:ascii="Arial" w:eastAsia="Times New Roman" w:hAnsi="Arial" w:cs="Arial"/>
          <w:lang w:eastAsia="pt-BR"/>
        </w:rPr>
        <w:t xml:space="preserve">18.8. Poderá ser aplicada ao responsável a sanção de declaração de inidoneidade para licitar ou contratar, em decorrência da prática das infrações dispostas nos itens 18.1.4, 18.1.5, 18.1.6, 18.1.7 e 18.1.8, bem como pelas infrações administrativas previstas nos itens 18.1.1, 18.1.2 e 18.1.3 que justifiquem a imposição de penalidade mais grave que a sanção de impedimento de licitar e contratar, cuja duração observará o prazo previsto no </w:t>
      </w:r>
      <w:r>
        <w:rPr>
          <w:rFonts w:ascii="Arial" w:eastAsia="Times New Roman" w:hAnsi="Arial" w:cs="Times New Roman"/>
          <w:u w:val="single"/>
          <w:lang w:eastAsia="pt-BR"/>
        </w:rPr>
        <w:t>art. 156, §5º, da Lei n.º 14.133/2021</w:t>
      </w:r>
      <w:r>
        <w:rPr>
          <w:rFonts w:ascii="Arial" w:eastAsia="Times New Roman" w:hAnsi="Arial" w:cs="Arial"/>
          <w:lang w:eastAsia="pt-BR"/>
        </w:rPr>
        <w:t>.</w:t>
      </w:r>
    </w:p>
    <w:p w14:paraId="2F719FE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18.9. A recusa injustificada do adjudicatário em assinar o contrato, ou em aceitar ou retirar o instrumento equivalente no prazo estabelecido pela Administração, descrita no item 18.1.3, caracterizará o descumprimento total da obrigação assumida e o sujeitará às penalidades e à imediata perda da garantia de proposta, se houver, em favor do órgão ou entidade promotora da licitação.</w:t>
      </w:r>
    </w:p>
    <w:p w14:paraId="350F218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18.9.1. A exigência da garantia de que trata o item anterior, obedecerá ao disposto no art. 58 da Lei nº 14.133/2021.</w:t>
      </w:r>
    </w:p>
    <w:p w14:paraId="2086FB83" w14:textId="77777777" w:rsidR="0090670E" w:rsidRDefault="0090670E" w:rsidP="0090670E">
      <w:pPr>
        <w:pStyle w:val="Corpodetexto"/>
        <w:spacing w:before="57" w:after="57" w:line="240" w:lineRule="auto"/>
        <w:jc w:val="both"/>
        <w:rPr>
          <w:rFonts w:ascii="Arial" w:hAnsi="Arial" w:cs="Arial"/>
          <w:color w:val="000000"/>
        </w:rPr>
      </w:pPr>
      <w:r>
        <w:rPr>
          <w:rFonts w:ascii="Arial" w:eastAsia="Times New Roman" w:hAnsi="Arial" w:cs="Times New Roman"/>
          <w:shd w:val="clear" w:color="auto" w:fill="FFFFFF"/>
          <w:lang w:eastAsia="pt-BR"/>
        </w:rPr>
        <w:t>18</w:t>
      </w:r>
      <w:r>
        <w:rPr>
          <w:rStyle w:val="LinkdaInternet"/>
          <w:rFonts w:cs="Verdana"/>
          <w:highlight w:val="white"/>
        </w:rPr>
        <w:t>.10. O</w:t>
      </w:r>
      <w:r>
        <w:rPr>
          <w:rStyle w:val="Fontepargpadro1"/>
          <w:rFonts w:ascii="Arial" w:hAnsi="Arial" w:cs="Verdana"/>
          <w:shd w:val="clear" w:color="auto" w:fill="FFFFFF"/>
        </w:rPr>
        <w:t xml:space="preserve"> licitante recolherá a multa por meio de Documento de Arrecadação Estadual (DAE), podendo ser substituído por outro instrumento legal, em nome do órgão contratante, se não o fizer, será cobrada em processo de execução.</w:t>
      </w:r>
    </w:p>
    <w:p w14:paraId="756B898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shd w:val="clear" w:color="auto" w:fill="FFFFFF"/>
          <w:lang w:eastAsia="pt-BR"/>
        </w:rPr>
        <w:t xml:space="preserve">19. DA </w:t>
      </w:r>
      <w:r>
        <w:rPr>
          <w:rFonts w:ascii="Arial" w:eastAsia="Times New Roman" w:hAnsi="Arial" w:cs="Arial"/>
          <w:b/>
          <w:bCs/>
          <w:shd w:val="clear" w:color="auto" w:fill="FFFFFF"/>
          <w:lang w:val="pt-PT" w:eastAsia="pt-BR"/>
        </w:rPr>
        <w:t>ESTIMATIVA DO VALOR DA CONTRATAÇÃO</w:t>
      </w:r>
      <w:r>
        <w:rPr>
          <w:rFonts w:ascii="Arial" w:eastAsia="Times New Roman" w:hAnsi="Arial" w:cs="Arial"/>
          <w:shd w:val="clear" w:color="auto" w:fill="FFFFFF"/>
          <w:lang w:val="pt-PT" w:eastAsia="pt-BR"/>
        </w:rPr>
        <w:t xml:space="preserve"> </w:t>
      </w:r>
    </w:p>
    <w:p w14:paraId="39882868" w14:textId="77777777" w:rsidR="0090670E" w:rsidRDefault="0090670E" w:rsidP="0090670E">
      <w:pPr>
        <w:spacing w:before="57" w:after="113" w:line="240" w:lineRule="auto"/>
        <w:jc w:val="both"/>
        <w:rPr>
          <w:rFonts w:ascii="Times New Roman" w:eastAsia="Times New Roman" w:hAnsi="Times New Roman" w:cs="Times New Roman"/>
          <w:sz w:val="24"/>
          <w:szCs w:val="24"/>
          <w:lang w:val="pt-PT" w:eastAsia="pt-BR"/>
        </w:rPr>
      </w:pPr>
      <w:r>
        <w:rPr>
          <w:rFonts w:ascii="Arial" w:eastAsia="Times New Roman" w:hAnsi="Arial" w:cs="Arial"/>
          <w:lang w:val="pt-PT" w:eastAsia="pt-BR"/>
        </w:rPr>
        <w:t>19.1. O custo estimado total da contratação possui caráter sigiloso e será tornado público apenas e imediatamente após o julgamento das propostas.</w:t>
      </w:r>
    </w:p>
    <w:p w14:paraId="3782FD5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20. DA HOMOLOGAÇÃO </w:t>
      </w:r>
    </w:p>
    <w:p w14:paraId="373CD69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20.1. A homologação da licitação é de responsabilidade da autoridade superior.</w:t>
      </w:r>
    </w:p>
    <w:p w14:paraId="3401CB68" w14:textId="77777777" w:rsidR="0090670E" w:rsidRDefault="0090670E" w:rsidP="0090670E">
      <w:pPr>
        <w:spacing w:before="57" w:after="113" w:line="240" w:lineRule="auto"/>
        <w:jc w:val="both"/>
      </w:pPr>
      <w:r>
        <w:rPr>
          <w:rFonts w:ascii="Arial" w:eastAsia="Times New Roman" w:hAnsi="Arial" w:cs="Arial"/>
          <w:lang w:eastAsia="pt-BR"/>
        </w:rPr>
        <w:t>20.2. O sistema gerará o relatório de disputa e de homologação.</w:t>
      </w:r>
    </w:p>
    <w:p w14:paraId="43E5191E" w14:textId="77777777" w:rsidR="0090670E" w:rsidRDefault="0090670E" w:rsidP="0090670E">
      <w:pPr>
        <w:spacing w:before="57" w:after="113" w:line="240" w:lineRule="auto"/>
        <w:jc w:val="both"/>
      </w:pPr>
      <w:r>
        <w:rPr>
          <w:rFonts w:ascii="Arial" w:eastAsia="Times New Roman" w:hAnsi="Arial" w:cs="Arial"/>
          <w:b/>
          <w:bCs/>
          <w:shd w:val="clear" w:color="auto" w:fill="FFFFFF"/>
          <w:lang w:eastAsia="pt-BR"/>
        </w:rPr>
        <w:t>21. DA CONTRATAÇÃO</w:t>
      </w:r>
    </w:p>
    <w:p w14:paraId="4701608D"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21.1.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14:paraId="1AE1D419"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21.1.1. O contrato poderá ser assinado por certificação digital, com autenticidade reconhecida pelo ICP-Brasil.</w:t>
      </w:r>
    </w:p>
    <w:p w14:paraId="64927282"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21.2. Na assinatura do contrato será exigida a comprovação das condições de habilitação exigidas neste edital, as quais deverão ser mantidas pelo contratado durante todo o período da contratação, bem como a apresentação do Certificado de Registro Cadastral-CRC, emitido pela Secretaria de Planejamento e Gestão do Estado do Ceará.</w:t>
      </w:r>
    </w:p>
    <w:p w14:paraId="613FE49A"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21.2.1. Será exigida, ainda, a comprovação de abertura de conta no Banco BRADESCO.</w:t>
      </w:r>
    </w:p>
    <w:p w14:paraId="6B31E00E"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lastRenderedPageBreak/>
        <w:t>21.3.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14:paraId="736D5971"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21.4. A forma de pagamento, prazo contratual, obrigações, reajuste, recebimento e demais condições aplicáveis à contratação estão definidas respectivamente nos Anexos I e IV – Termo de Referência e Minuta do Termo de Contrato, parte integrante deste edital.</w:t>
      </w:r>
    </w:p>
    <w:p w14:paraId="450D34AB" w14:textId="77777777" w:rsidR="0090670E" w:rsidRDefault="0090670E" w:rsidP="0090670E">
      <w:pPr>
        <w:spacing w:before="57" w:after="113" w:line="240" w:lineRule="auto"/>
        <w:jc w:val="both"/>
      </w:pPr>
      <w:r>
        <w:rPr>
          <w:rFonts w:ascii="Arial" w:eastAsia="Times New Roman" w:hAnsi="Arial" w:cs="Arial"/>
          <w:b/>
          <w:bCs/>
          <w:shd w:val="clear" w:color="auto" w:fill="FFFFFF"/>
          <w:lang w:val="pt-PT" w:eastAsia="pt-BR"/>
        </w:rPr>
        <w:t>21</w:t>
      </w:r>
      <w:r>
        <w:rPr>
          <w:rFonts w:ascii="Arial" w:eastAsia="Times New Roman" w:hAnsi="Arial" w:cs="Arial"/>
          <w:b/>
          <w:bCs/>
          <w:lang w:val="pt-PT" w:eastAsia="pt-BR"/>
        </w:rPr>
        <w:t>.5. Da Garantia.</w:t>
      </w:r>
    </w:p>
    <w:p w14:paraId="26AA5E43" w14:textId="77777777" w:rsidR="0090670E" w:rsidRDefault="0090670E" w:rsidP="0090670E">
      <w:pPr>
        <w:spacing w:before="57" w:after="113" w:line="240" w:lineRule="auto"/>
        <w:jc w:val="both"/>
      </w:pPr>
      <w:r>
        <w:rPr>
          <w:rFonts w:ascii="Arial" w:eastAsia="Times New Roman" w:hAnsi="Arial" w:cs="Arial"/>
          <w:lang w:eastAsia="pt-BR"/>
        </w:rPr>
        <w:t>22.5.1. Não haverá exigência de garantia de execução para a contratação.</w:t>
      </w:r>
    </w:p>
    <w:p w14:paraId="70EEF785" w14:textId="77777777" w:rsidR="0090670E" w:rsidRDefault="0090670E" w:rsidP="0090670E">
      <w:pPr>
        <w:spacing w:before="57" w:after="113" w:line="240" w:lineRule="auto"/>
        <w:jc w:val="both"/>
      </w:pPr>
      <w:r>
        <w:rPr>
          <w:rFonts w:ascii="Arial" w:eastAsia="Times New Roman" w:hAnsi="Arial" w:cs="Arial"/>
          <w:b/>
          <w:bCs/>
          <w:shd w:val="clear" w:color="auto" w:fill="FFFFFF"/>
          <w:lang w:eastAsia="pt-BR"/>
        </w:rPr>
        <w:t>21</w:t>
      </w:r>
      <w:r>
        <w:rPr>
          <w:rFonts w:ascii="Arial" w:eastAsia="Times New Roman" w:hAnsi="Arial" w:cs="Arial"/>
          <w:b/>
          <w:bCs/>
          <w:lang w:eastAsia="pt-BR"/>
        </w:rPr>
        <w:t>.6. Da Subcontratação.</w:t>
      </w:r>
    </w:p>
    <w:p w14:paraId="1A9A9896" w14:textId="77777777" w:rsidR="0090670E" w:rsidRDefault="0090670E" w:rsidP="0090670E">
      <w:pPr>
        <w:spacing w:before="57" w:after="113" w:line="240" w:lineRule="auto"/>
        <w:jc w:val="both"/>
      </w:pPr>
      <w:r>
        <w:rPr>
          <w:rFonts w:ascii="Arial" w:eastAsia="Times New Roman" w:hAnsi="Arial" w:cs="Arial"/>
          <w:lang w:eastAsia="pt-BR"/>
        </w:rPr>
        <w:t>22.6.1. Não será admitida a subcontratação.</w:t>
      </w:r>
    </w:p>
    <w:p w14:paraId="37DC824B" w14:textId="77777777" w:rsidR="0090670E" w:rsidRDefault="0090670E" w:rsidP="0090670E">
      <w:pPr>
        <w:tabs>
          <w:tab w:val="left" w:pos="793"/>
        </w:tabs>
        <w:spacing w:before="57" w:after="57" w:line="240" w:lineRule="auto"/>
        <w:jc w:val="both"/>
      </w:pPr>
      <w:r>
        <w:rPr>
          <w:rFonts w:ascii="Arial" w:eastAsia="Times New Roman" w:hAnsi="Arial" w:cs="Arial"/>
          <w:b/>
          <w:bCs/>
          <w:lang w:eastAsia="ar-SA"/>
        </w:rPr>
        <w:t>21.7. Do Reajuste</w:t>
      </w:r>
    </w:p>
    <w:p w14:paraId="217F3BE2" w14:textId="77777777" w:rsidR="0090670E" w:rsidRDefault="0090670E" w:rsidP="0090670E">
      <w:pPr>
        <w:pStyle w:val="Corpodetexto"/>
        <w:tabs>
          <w:tab w:val="left" w:pos="-2184"/>
          <w:tab w:val="left" w:pos="1077"/>
        </w:tabs>
        <w:spacing w:before="57" w:after="57" w:line="240" w:lineRule="auto"/>
        <w:jc w:val="both"/>
      </w:pPr>
      <w:r>
        <w:rPr>
          <w:rFonts w:ascii="Arial" w:eastAsia="Arial" w:hAnsi="Arial" w:cs="Arial"/>
          <w:lang w:eastAsia="ar-SA"/>
        </w:rPr>
        <w:t>21.7.1. Os preços inicialmente contratados são fixos e irreajustáveis no prazo de um ano contado da data da apresentação da proposta.</w:t>
      </w:r>
    </w:p>
    <w:p w14:paraId="29290F44" w14:textId="77777777" w:rsidR="0090670E" w:rsidRDefault="0090670E" w:rsidP="0090670E">
      <w:pPr>
        <w:tabs>
          <w:tab w:val="left" w:pos="793"/>
        </w:tabs>
        <w:spacing w:before="57" w:after="57" w:line="240" w:lineRule="auto"/>
        <w:jc w:val="both"/>
      </w:pPr>
      <w:r>
        <w:rPr>
          <w:rFonts w:ascii="Arial" w:eastAsia="Times New Roman" w:hAnsi="Arial" w:cs="Arial"/>
          <w:lang w:eastAsia="pt-BR"/>
        </w:rPr>
        <w:t xml:space="preserve">21.7.2. </w:t>
      </w:r>
      <w:r>
        <w:rPr>
          <w:rFonts w:ascii="Arial" w:eastAsia="Arial" w:hAnsi="Arial" w:cs="Arial"/>
          <w:lang w:eastAsia="pt-BR"/>
        </w:rPr>
        <w:t>Após o interregno de um ano, os preços iniciais poderão ser reajustados, mediante a aplicação, do índice econômico IPCA (Índice de Preços ao Consumidor Ampliado), calculado pelo IBGE, exclusivamente para as obrigações iniciadas e concluídas após a ocorrência da anualidade, observado o disposto na cláusula nona do Anexo IV – Minuta do Termo de Contrato.</w:t>
      </w:r>
    </w:p>
    <w:p w14:paraId="273B6617" w14:textId="77777777" w:rsidR="0090670E" w:rsidRDefault="0090670E" w:rsidP="0090670E">
      <w:pPr>
        <w:pStyle w:val="Textopadro"/>
        <w:tabs>
          <w:tab w:val="left" w:pos="709"/>
        </w:tabs>
        <w:spacing w:before="57" w:after="113"/>
        <w:jc w:val="both"/>
        <w:rPr>
          <w:lang w:val="pt-BR"/>
        </w:rPr>
      </w:pPr>
      <w:r>
        <w:rPr>
          <w:rFonts w:ascii="Arial" w:hAnsi="Arial" w:cs="Arial"/>
          <w:b/>
          <w:sz w:val="22"/>
          <w:szCs w:val="22"/>
          <w:lang w:val="pt-BR"/>
        </w:rPr>
        <w:t>22. DA FRAUDE E DA CORRUPÇÃO</w:t>
      </w:r>
    </w:p>
    <w:p w14:paraId="2CC857A6" w14:textId="77777777" w:rsidR="0090670E" w:rsidRDefault="0090670E" w:rsidP="0090670E">
      <w:pPr>
        <w:pStyle w:val="Standard"/>
        <w:spacing w:before="57" w:after="113"/>
        <w:jc w:val="both"/>
      </w:pPr>
      <w:r>
        <w:rPr>
          <w:rFonts w:ascii="Arial" w:hAnsi="Arial" w:cs="Arial"/>
          <w:sz w:val="22"/>
          <w:szCs w:val="22"/>
        </w:rPr>
        <w:t>22.1.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14:paraId="1CD7463C" w14:textId="77777777" w:rsidR="0090670E" w:rsidRDefault="0090670E" w:rsidP="0090670E">
      <w:pPr>
        <w:pStyle w:val="Standard"/>
        <w:spacing w:before="57" w:after="113"/>
        <w:jc w:val="both"/>
        <w:rPr>
          <w:rFonts w:ascii="Arial" w:hAnsi="Arial"/>
          <w:sz w:val="22"/>
          <w:szCs w:val="22"/>
        </w:rPr>
      </w:pPr>
      <w:r>
        <w:rPr>
          <w:rFonts w:ascii="Arial" w:hAnsi="Arial" w:cs="Arial"/>
          <w:b/>
          <w:bCs/>
          <w:sz w:val="22"/>
          <w:szCs w:val="22"/>
        </w:rPr>
        <w:t>a) “prática corrupta”:</w:t>
      </w:r>
      <w:r>
        <w:rPr>
          <w:rFonts w:ascii="Arial" w:hAnsi="Arial" w:cs="Arial"/>
          <w:sz w:val="22"/>
          <w:szCs w:val="22"/>
        </w:rPr>
        <w:t xml:space="preserve"> oferecer, dar, receber ou solicitar, direta ou indiretamente, qualquer vantagem com o objetivo de influenciar a ação de servidor público no processo de licitação ou na execução de contrato;</w:t>
      </w:r>
    </w:p>
    <w:p w14:paraId="09AE37DA" w14:textId="77777777" w:rsidR="0090670E" w:rsidRDefault="0090670E" w:rsidP="0090670E">
      <w:pPr>
        <w:pStyle w:val="Standard"/>
        <w:spacing w:before="57" w:after="113"/>
        <w:jc w:val="both"/>
        <w:rPr>
          <w:rFonts w:ascii="Arial" w:hAnsi="Arial"/>
          <w:sz w:val="22"/>
          <w:szCs w:val="22"/>
        </w:rPr>
      </w:pPr>
      <w:r>
        <w:rPr>
          <w:rFonts w:ascii="Arial" w:hAnsi="Arial" w:cs="Arial"/>
          <w:b/>
          <w:bCs/>
          <w:sz w:val="22"/>
          <w:szCs w:val="22"/>
        </w:rPr>
        <w:t>b) “prática fraudulenta”:</w:t>
      </w:r>
      <w:r>
        <w:rPr>
          <w:rFonts w:ascii="Arial" w:hAnsi="Arial" w:cs="Arial"/>
          <w:sz w:val="22"/>
          <w:szCs w:val="22"/>
        </w:rPr>
        <w:t xml:space="preserve"> a falsificação ou omissão dos fatos, com o objetivo de influenciar o processo de licitação ou de execução de contrato;</w:t>
      </w:r>
    </w:p>
    <w:p w14:paraId="7BA167AE" w14:textId="77777777" w:rsidR="0090670E" w:rsidRDefault="0090670E" w:rsidP="0090670E">
      <w:pPr>
        <w:pStyle w:val="Standard"/>
        <w:spacing w:before="57" w:after="113"/>
        <w:jc w:val="both"/>
        <w:rPr>
          <w:rFonts w:ascii="Arial" w:hAnsi="Arial"/>
          <w:sz w:val="22"/>
          <w:szCs w:val="22"/>
        </w:rPr>
      </w:pPr>
      <w:r>
        <w:rPr>
          <w:rFonts w:ascii="Arial" w:hAnsi="Arial" w:cs="Arial"/>
          <w:b/>
          <w:bCs/>
          <w:sz w:val="22"/>
          <w:szCs w:val="22"/>
        </w:rPr>
        <w:t>c) “prática conluiada”:</w:t>
      </w:r>
      <w:r>
        <w:rPr>
          <w:rFonts w:ascii="Arial" w:hAnsi="Arial" w:cs="Arial"/>
          <w:sz w:val="22"/>
          <w:szCs w:val="22"/>
        </w:rPr>
        <w:t xml:space="preserve"> esquematizar ou estabelecer um acordo entre duas ou mais licitantes, com ou sem o conhecimento de representantes ou prepostos do órgão licitador, visando estabelecer preços em níveis artificiais e não-competitivos;</w:t>
      </w:r>
    </w:p>
    <w:p w14:paraId="7A1374F8" w14:textId="77777777" w:rsidR="0090670E" w:rsidRDefault="0090670E" w:rsidP="0090670E">
      <w:pPr>
        <w:pStyle w:val="Standard"/>
        <w:spacing w:before="57" w:after="113"/>
        <w:jc w:val="both"/>
        <w:rPr>
          <w:rFonts w:ascii="Arial" w:hAnsi="Arial"/>
          <w:sz w:val="22"/>
          <w:szCs w:val="22"/>
        </w:rPr>
      </w:pPr>
      <w:r>
        <w:rPr>
          <w:rFonts w:ascii="Arial" w:hAnsi="Arial" w:cs="Arial"/>
          <w:b/>
          <w:bCs/>
          <w:sz w:val="22"/>
          <w:szCs w:val="22"/>
        </w:rPr>
        <w:t>d) “prática coercitiva”:</w:t>
      </w:r>
      <w:r>
        <w:rPr>
          <w:rFonts w:ascii="Arial" w:hAnsi="Arial" w:cs="Arial"/>
          <w:sz w:val="22"/>
          <w:szCs w:val="22"/>
        </w:rPr>
        <w:t xml:space="preserve"> causar dano ou ameaçar causar dano, direta ou indiretamente, às pessoas ou sua propriedade, visando a influenciar sua participação em um processo licitatório ou afetar a execução do contrato.</w:t>
      </w:r>
    </w:p>
    <w:p w14:paraId="577B4A8C" w14:textId="77777777" w:rsidR="0090670E" w:rsidRDefault="0090670E" w:rsidP="0090670E">
      <w:pPr>
        <w:pStyle w:val="Textbody"/>
        <w:spacing w:before="57" w:after="113"/>
        <w:jc w:val="both"/>
        <w:rPr>
          <w:rFonts w:ascii="Arial" w:hAnsi="Arial" w:cs="Arial"/>
          <w:b/>
          <w:bCs/>
          <w:sz w:val="22"/>
          <w:szCs w:val="22"/>
        </w:rPr>
      </w:pPr>
      <w:r>
        <w:rPr>
          <w:rFonts w:ascii="Arial" w:hAnsi="Arial" w:cs="Arial"/>
          <w:b/>
          <w:bCs/>
          <w:sz w:val="22"/>
          <w:szCs w:val="22"/>
        </w:rPr>
        <w:t>e) “prática obstrutiva”:</w:t>
      </w:r>
    </w:p>
    <w:p w14:paraId="2FE7D1D3" w14:textId="77777777" w:rsidR="0090670E" w:rsidRDefault="0090670E" w:rsidP="0090670E">
      <w:pPr>
        <w:pStyle w:val="Textbody"/>
        <w:spacing w:before="57" w:after="113"/>
        <w:jc w:val="both"/>
        <w:rPr>
          <w:rFonts w:ascii="Arial" w:hAnsi="Arial"/>
          <w:sz w:val="22"/>
          <w:szCs w:val="22"/>
        </w:rPr>
      </w:pPr>
      <w:r>
        <w:rPr>
          <w:rFonts w:ascii="Arial" w:hAnsi="Arial" w:cs="Arial"/>
          <w:b/>
          <w:bCs/>
          <w:sz w:val="22"/>
          <w:szCs w:val="22"/>
        </w:rPr>
        <w:t xml:space="preserve">(1) </w:t>
      </w:r>
      <w:r>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neste subitem;</w:t>
      </w:r>
    </w:p>
    <w:p w14:paraId="6B6953E2" w14:textId="77777777" w:rsidR="0090670E" w:rsidRDefault="0090670E" w:rsidP="0090670E">
      <w:pPr>
        <w:pStyle w:val="Textbody"/>
        <w:spacing w:before="57" w:after="113"/>
        <w:jc w:val="both"/>
        <w:rPr>
          <w:rFonts w:ascii="Arial" w:hAnsi="Arial"/>
          <w:sz w:val="22"/>
          <w:szCs w:val="22"/>
        </w:rPr>
      </w:pPr>
      <w:r>
        <w:rPr>
          <w:rFonts w:ascii="Arial" w:hAnsi="Arial" w:cs="Arial"/>
          <w:b/>
          <w:bCs/>
          <w:sz w:val="22"/>
          <w:szCs w:val="22"/>
        </w:rPr>
        <w:lastRenderedPageBreak/>
        <w:t>(2)</w:t>
      </w:r>
      <w:r>
        <w:rPr>
          <w:rFonts w:ascii="Arial" w:hAnsi="Arial" w:cs="Arial"/>
          <w:sz w:val="22"/>
          <w:szCs w:val="22"/>
        </w:rPr>
        <w:t xml:space="preserve"> atos cuja intenção seja impedir materialmente o exercício do direito de o organismo financeiro multilateral promover inspeção.</w:t>
      </w:r>
    </w:p>
    <w:p w14:paraId="42C3E2D6" w14:textId="77777777" w:rsidR="0090670E" w:rsidRDefault="0090670E" w:rsidP="0090670E">
      <w:pPr>
        <w:pStyle w:val="Textbody"/>
        <w:spacing w:before="57" w:after="113"/>
        <w:jc w:val="both"/>
      </w:pPr>
      <w:r>
        <w:rPr>
          <w:rFonts w:ascii="Arial" w:hAnsi="Arial" w:cs="Arial"/>
          <w:sz w:val="22"/>
          <w:szCs w:val="22"/>
        </w:rPr>
        <w:t>22.2.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14:paraId="6FE20E92" w14:textId="77777777" w:rsidR="0090670E" w:rsidRDefault="0090670E" w:rsidP="0090670E">
      <w:pPr>
        <w:pStyle w:val="Standard"/>
        <w:spacing w:before="57" w:after="113"/>
        <w:jc w:val="both"/>
      </w:pPr>
      <w:r>
        <w:rPr>
          <w:rFonts w:ascii="Arial" w:hAnsi="Arial" w:cs="Arial"/>
          <w:sz w:val="22"/>
          <w:szCs w:val="22"/>
        </w:rPr>
        <w:t>22.3.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14:paraId="4E55E748" w14:textId="77777777" w:rsidR="0090670E" w:rsidRDefault="0090670E" w:rsidP="0090670E">
      <w:pPr>
        <w:pStyle w:val="Textbody"/>
        <w:spacing w:before="57" w:after="113"/>
        <w:jc w:val="both"/>
        <w:rPr>
          <w:rFonts w:ascii="Arial" w:hAnsi="Arial"/>
          <w:sz w:val="22"/>
          <w:szCs w:val="22"/>
        </w:rPr>
      </w:pPr>
      <w:r>
        <w:rPr>
          <w:rFonts w:ascii="Arial" w:hAnsi="Arial" w:cs="Arial"/>
          <w:sz w:val="22"/>
          <w:szCs w:val="22"/>
          <w:lang w:eastAsia="ar-SA"/>
        </w:rPr>
        <w:t>22.4.</w:t>
      </w:r>
      <w:r>
        <w:rPr>
          <w:rFonts w:ascii="Arial" w:eastAsia="Times New Roman" w:hAnsi="Arial" w:cs="Arial"/>
          <w:sz w:val="22"/>
          <w:szCs w:val="22"/>
          <w:lang w:eastAsia="ar-SA"/>
        </w:rPr>
        <w:t xml:space="preserve"> A contratante, garantida a prévia defesa, aplicará as sanções administrativas pertinentes, previstas na Lei Federal nº 14.133/2021,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14:paraId="509692E4" w14:textId="77777777" w:rsidR="0090670E" w:rsidRDefault="0090670E" w:rsidP="0090670E">
      <w:pPr>
        <w:spacing w:before="57" w:after="113" w:line="240" w:lineRule="auto"/>
        <w:jc w:val="both"/>
      </w:pPr>
      <w:r>
        <w:rPr>
          <w:rFonts w:ascii="Arial" w:eastAsia="Times New Roman" w:hAnsi="Arial" w:cs="Arial"/>
          <w:b/>
          <w:bCs/>
          <w:lang w:eastAsia="pt-BR"/>
        </w:rPr>
        <w:t xml:space="preserve">23. </w:t>
      </w:r>
      <w:r>
        <w:rPr>
          <w:rFonts w:ascii="Arial" w:eastAsia="Times New Roman" w:hAnsi="Arial" w:cs="Arial"/>
          <w:b/>
          <w:bCs/>
          <w:shd w:val="clear" w:color="auto" w:fill="FFFFFF"/>
          <w:lang w:eastAsia="pt-BR"/>
        </w:rPr>
        <w:t>DAS DISPOSIÇÕES GERAIS</w:t>
      </w:r>
    </w:p>
    <w:p w14:paraId="3B8E179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23.1. A homologação do resultado desta licitação não implicará direito à contratação.</w:t>
      </w:r>
    </w:p>
    <w:p w14:paraId="552B986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23.2. As normas disciplinadoras da licitação serão sempre interpretadas em favor da ampliação da disputa entre os interessados, desde que não comprometam o interesse da Administração, o princípio da isonomia, a finalidade e a segurança da contratação.</w:t>
      </w:r>
    </w:p>
    <w:p w14:paraId="0482892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23.3. Os licitantes assumem todos os custos de preparação e apresentação de suas propostas e a Administração não será, em nenhum caso, responsável por esses custos, independentemente da condução ou do resultado do processo licitatório.</w:t>
      </w:r>
    </w:p>
    <w:p w14:paraId="1ED3651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23.4.</w:t>
      </w:r>
      <w:r>
        <w:rPr>
          <w:rFonts w:ascii="Arial" w:eastAsia="Times New Roman" w:hAnsi="Arial" w:cs="Arial"/>
          <w:shd w:val="clear" w:color="auto" w:fill="FFFFFF"/>
          <w:lang w:eastAsia="pt-BR"/>
        </w:rPr>
        <w:t xml:space="preserve"> Na contagem dos prazos estabelecidos neste edital, excluir-se-ão os dias de início e incluir-se-ão os dias de vencimento.</w:t>
      </w:r>
      <w:r>
        <w:rPr>
          <w:rFonts w:ascii="Arial" w:eastAsia="Times New Roman" w:hAnsi="Arial" w:cs="Arial"/>
          <w:b/>
          <w:bCs/>
          <w:shd w:val="clear" w:color="auto" w:fill="FFFFFF"/>
          <w:lang w:eastAsia="pt-BR"/>
        </w:rPr>
        <w:t xml:space="preserve"> </w:t>
      </w:r>
      <w:r>
        <w:rPr>
          <w:rFonts w:ascii="Arial" w:eastAsia="Times New Roman" w:hAnsi="Arial" w:cs="Arial"/>
          <w:shd w:val="clear" w:color="auto" w:fill="FFFFFF"/>
          <w:lang w:eastAsia="pt-BR"/>
        </w:rPr>
        <w:t>Os prazos estabelecidos neste edital para a fase externa se iniciam e se vencem somente nos dias e horários de expediente da Central de Licitações. Os demais prazos se iniciam e se vencem exclusivamente em dias úteis de expediente da contratante.</w:t>
      </w:r>
    </w:p>
    <w:p w14:paraId="2ED9323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23.5. O desatendimento de exigências formais não essenciais não importará o afastamento do licitante, desde que seja possível o aproveitamento do ato, observados os princípios da isonomia e do interesse público.</w:t>
      </w:r>
    </w:p>
    <w:p w14:paraId="5D68372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23.6. Em caso de divergência entre disposições deste Edital e de seus anexos ou demais peças que compõem o processo, prevalecerá as deste Edital.</w:t>
      </w:r>
    </w:p>
    <w:p w14:paraId="0219B95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lastRenderedPageBreak/>
        <w:t>23.7. É facultada ao pregoeiro ou à autoridade competente, em qualquer fase da licitação, a promoção de diligência destinada a esclarecer ou a complementar a instrução do processo licitatório.</w:t>
      </w:r>
    </w:p>
    <w:p w14:paraId="2FE7884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23.8. O descumprimento de prazos estabelecidos neste edital e/ou pelo pregoeiro ou o não atendimento às solicitações ensejará DESCLASSIFICAÇÃO ou INABILITAÇÃO do licitante.</w:t>
      </w:r>
    </w:p>
    <w:p w14:paraId="606417E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23.9. Toda a documentação fará parte dos autos e não será devolvida a licitante, ainda que se trate de originais.</w:t>
      </w:r>
    </w:p>
    <w:p w14:paraId="7AF629B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23.10. Os representantes legais dos licitantes são responsáveis pela fidelidade e legitimidade das informações e dos documentos apresentados em qualquer fase da licitação.</w:t>
      </w:r>
    </w:p>
    <w:p w14:paraId="50AC780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23.11. Os casos omissos serão resolvidos pelo pregoeiro, nos termos da legislação pertinente.</w:t>
      </w:r>
    </w:p>
    <w:p w14:paraId="03847C5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23.12. O foro designado para julgamento de quaisquer questões judiciais resultantes deste edital será o da Comarca de Fortaleza, Capital do Estado do Ceará.</w:t>
      </w:r>
    </w:p>
    <w:p w14:paraId="0CA284AD" w14:textId="77777777" w:rsidR="0090670E" w:rsidRDefault="0090670E" w:rsidP="0090670E">
      <w:pPr>
        <w:spacing w:before="57" w:after="113" w:line="240" w:lineRule="auto"/>
        <w:jc w:val="both"/>
        <w:rPr>
          <w:b/>
          <w:bCs/>
        </w:rPr>
      </w:pPr>
      <w:r>
        <w:rPr>
          <w:rFonts w:ascii="Arial" w:eastAsia="Times New Roman" w:hAnsi="Arial" w:cs="Arial"/>
          <w:b/>
          <w:bCs/>
          <w:shd w:val="clear" w:color="auto" w:fill="FFFFFF"/>
          <w:lang w:eastAsia="pt-BR"/>
        </w:rPr>
        <w:t>23.13. Integram este Edital, para todos os fins e efeitos, os seguintes anexos:</w:t>
      </w:r>
    </w:p>
    <w:p w14:paraId="51C89260"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ANEXO I - Termo de Referência</w:t>
      </w:r>
    </w:p>
    <w:p w14:paraId="16A44931" w14:textId="77777777" w:rsidR="0090670E" w:rsidRPr="0090670E" w:rsidRDefault="0090670E" w:rsidP="0090670E">
      <w:pPr>
        <w:pStyle w:val="Corpodetexto"/>
        <w:spacing w:before="57" w:after="57" w:line="240" w:lineRule="auto"/>
        <w:jc w:val="both"/>
        <w:rPr>
          <w:rFonts w:ascii="Arial" w:hAnsi="Arial" w:cs="Arial"/>
          <w:color w:val="auto"/>
        </w:rPr>
      </w:pPr>
      <w:r w:rsidRPr="0090670E">
        <w:rPr>
          <w:rStyle w:val="LinkdaInternet"/>
          <w:rFonts w:ascii="Arial" w:hAnsi="Arial" w:cs="Arial"/>
          <w:color w:val="auto"/>
          <w:highlight w:val="white"/>
          <w:u w:val="none"/>
        </w:rPr>
        <w:t>ANEXO II – Carta Proposta</w:t>
      </w:r>
    </w:p>
    <w:p w14:paraId="379887E3"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ANEXO III - Minuta da Ata de Registro de Preços</w:t>
      </w:r>
    </w:p>
    <w:p w14:paraId="71A1D3F2"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ANEXO IV – Minuta do Termo de Contrato</w:t>
      </w:r>
    </w:p>
    <w:p w14:paraId="684CEBDD"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ANEXO V – Modelo De Declaração De Autenticidade Dos Documentos</w:t>
      </w:r>
    </w:p>
    <w:p w14:paraId="6A016E5A" w14:textId="77777777" w:rsidR="0090670E" w:rsidRDefault="0090670E" w:rsidP="0090670E">
      <w:pPr>
        <w:spacing w:before="57" w:after="113" w:line="240" w:lineRule="auto"/>
        <w:jc w:val="both"/>
        <w:rPr>
          <w:rFonts w:ascii="Arial" w:eastAsia="Times New Roman" w:hAnsi="Arial" w:cs="Times New Roman"/>
          <w:lang w:eastAsia="pt-BR"/>
        </w:rPr>
      </w:pPr>
    </w:p>
    <w:p w14:paraId="53F35034" w14:textId="69C2AA3E" w:rsidR="0090670E" w:rsidRDefault="0090670E" w:rsidP="0090670E">
      <w:pPr>
        <w:spacing w:before="57" w:after="113" w:line="240" w:lineRule="auto"/>
        <w:jc w:val="both"/>
      </w:pPr>
      <w:r w:rsidRPr="000E2DA9">
        <w:rPr>
          <w:rFonts w:ascii="Arial" w:eastAsia="Times New Roman" w:hAnsi="Arial" w:cs="Arial"/>
          <w:shd w:val="clear" w:color="auto" w:fill="FFFFFF"/>
          <w:lang w:eastAsia="pt-BR"/>
        </w:rPr>
        <w:t xml:space="preserve">Fortaleza, </w:t>
      </w:r>
      <w:r w:rsidR="002043CB">
        <w:rPr>
          <w:rFonts w:ascii="Arial" w:eastAsia="Times New Roman" w:hAnsi="Arial" w:cs="Arial"/>
          <w:shd w:val="clear" w:color="auto" w:fill="FFFFFF"/>
          <w:lang w:eastAsia="pt-BR"/>
        </w:rPr>
        <w:t>26</w:t>
      </w:r>
      <w:r w:rsidRPr="000E2DA9">
        <w:rPr>
          <w:rFonts w:ascii="Arial" w:eastAsia="Times New Roman" w:hAnsi="Arial" w:cs="Arial"/>
          <w:shd w:val="clear" w:color="auto" w:fill="FFFFFF"/>
          <w:lang w:eastAsia="pt-BR"/>
        </w:rPr>
        <w:t xml:space="preserve"> de março de 2024</w:t>
      </w:r>
      <w:r>
        <w:rPr>
          <w:rFonts w:ascii="Arial" w:eastAsia="Times New Roman" w:hAnsi="Arial" w:cs="Arial"/>
          <w:shd w:val="clear" w:color="auto" w:fill="FFFFFF"/>
          <w:lang w:eastAsia="pt-BR"/>
        </w:rPr>
        <w:t xml:space="preserve">. </w:t>
      </w:r>
    </w:p>
    <w:p w14:paraId="3858CF1B" w14:textId="77777777" w:rsidR="0090670E" w:rsidRDefault="0090670E" w:rsidP="0090670E">
      <w:pPr>
        <w:spacing w:before="57" w:after="113" w:line="240" w:lineRule="auto"/>
        <w:jc w:val="both"/>
        <w:rPr>
          <w:rStyle w:val="fontstyle01"/>
          <w:color w:val="00000A"/>
        </w:rPr>
      </w:pPr>
    </w:p>
    <w:p w14:paraId="303F1C36" w14:textId="77777777" w:rsidR="0090670E" w:rsidRDefault="0090670E" w:rsidP="0090670E">
      <w:pPr>
        <w:spacing w:before="57" w:after="113" w:line="240" w:lineRule="auto"/>
        <w:jc w:val="both"/>
        <w:rPr>
          <w:rStyle w:val="fontstyle01"/>
          <w:color w:val="00000A"/>
        </w:rPr>
      </w:pPr>
    </w:p>
    <w:p w14:paraId="002A22A1" w14:textId="77777777" w:rsidR="0090670E" w:rsidRDefault="0090670E" w:rsidP="0090670E">
      <w:pPr>
        <w:spacing w:before="57" w:after="113" w:line="240" w:lineRule="auto"/>
        <w:jc w:val="both"/>
        <w:rPr>
          <w:rStyle w:val="fontstyle01"/>
          <w:color w:val="00000A"/>
        </w:rPr>
      </w:pPr>
    </w:p>
    <w:p w14:paraId="6B7F3A40" w14:textId="77777777" w:rsidR="0090670E" w:rsidRPr="00622413" w:rsidRDefault="0090670E" w:rsidP="0090670E">
      <w:pPr>
        <w:spacing w:before="57" w:after="113" w:line="240" w:lineRule="auto"/>
        <w:jc w:val="center"/>
        <w:rPr>
          <w:b/>
          <w:bCs/>
        </w:rPr>
      </w:pPr>
      <w:r w:rsidRPr="00622413">
        <w:rPr>
          <w:rStyle w:val="fontstyle01"/>
          <w:rFonts w:ascii="Arial" w:hAnsi="Arial"/>
          <w:b w:val="0"/>
          <w:bCs w:val="0"/>
          <w:color w:val="00000A"/>
        </w:rPr>
        <w:t>Taumaturgo Medeiros dos Anjos Júnior Ordenador de Despesas</w:t>
      </w:r>
    </w:p>
    <w:p w14:paraId="0AEA9933" w14:textId="77777777" w:rsidR="0090670E" w:rsidRDefault="0090670E" w:rsidP="0090670E">
      <w:pPr>
        <w:spacing w:before="57" w:after="113" w:line="240" w:lineRule="auto"/>
        <w:jc w:val="center"/>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Ordenador de Despesas</w:t>
      </w:r>
      <w:bookmarkStart w:id="7" w:name="_Hlk149225618"/>
      <w:bookmarkEnd w:id="7"/>
    </w:p>
    <w:p w14:paraId="6503E343" w14:textId="77777777" w:rsidR="0090670E" w:rsidRDefault="0090670E" w:rsidP="0090670E">
      <w:pPr>
        <w:spacing w:before="57" w:after="113" w:line="240" w:lineRule="auto"/>
        <w:jc w:val="both"/>
        <w:rPr>
          <w:rFonts w:ascii="Arial" w:eastAsia="Times New Roman" w:hAnsi="Arial" w:cs="Times New Roman"/>
          <w:lang w:eastAsia="pt-BR"/>
        </w:rPr>
      </w:pPr>
    </w:p>
    <w:p w14:paraId="613261D9" w14:textId="77777777" w:rsidR="0090670E" w:rsidRDefault="0090670E" w:rsidP="0090670E">
      <w:pPr>
        <w:spacing w:before="57" w:after="113" w:line="240" w:lineRule="auto"/>
        <w:jc w:val="both"/>
        <w:rPr>
          <w:rFonts w:ascii="Arial" w:eastAsia="Times New Roman" w:hAnsi="Arial" w:cs="Times New Roman"/>
          <w:lang w:eastAsia="pt-BR"/>
        </w:rPr>
      </w:pPr>
    </w:p>
    <w:p w14:paraId="64E099DF" w14:textId="77777777" w:rsidR="0090670E" w:rsidRDefault="0090670E" w:rsidP="0090670E">
      <w:pPr>
        <w:spacing w:before="57" w:after="113" w:line="240" w:lineRule="auto"/>
        <w:jc w:val="both"/>
        <w:rPr>
          <w:rFonts w:ascii="Arial" w:eastAsia="Times New Roman" w:hAnsi="Arial" w:cs="Times New Roman"/>
          <w:lang w:eastAsia="pt-BR"/>
        </w:rPr>
      </w:pPr>
    </w:p>
    <w:p w14:paraId="177BEA43" w14:textId="77777777" w:rsidR="0090670E" w:rsidRDefault="0090670E" w:rsidP="0090670E">
      <w:pPr>
        <w:spacing w:before="57" w:after="113" w:line="240" w:lineRule="auto"/>
        <w:jc w:val="both"/>
        <w:rPr>
          <w:rFonts w:ascii="Arial" w:eastAsia="Times New Roman" w:hAnsi="Arial" w:cs="Times New Roman"/>
          <w:lang w:eastAsia="pt-BR"/>
        </w:rPr>
      </w:pPr>
    </w:p>
    <w:p w14:paraId="07D6D58C" w14:textId="77777777" w:rsidR="0090670E" w:rsidRDefault="0090670E" w:rsidP="0090670E">
      <w:pPr>
        <w:pStyle w:val="Textopadro"/>
        <w:tabs>
          <w:tab w:val="left" w:pos="709"/>
        </w:tabs>
        <w:spacing w:before="57" w:after="57"/>
        <w:jc w:val="center"/>
        <w:rPr>
          <w:rFonts w:ascii="Arial" w:hAnsi="Arial"/>
          <w:color w:val="0000FF"/>
          <w:sz w:val="22"/>
          <w:szCs w:val="22"/>
          <w:lang w:val="pt-BR"/>
        </w:rPr>
      </w:pPr>
      <w:r>
        <w:rPr>
          <w:rFonts w:ascii="Arial" w:eastAsia="Times New Roman" w:hAnsi="Arial"/>
          <w:sz w:val="22"/>
          <w:szCs w:val="22"/>
          <w:lang w:val="pt-BR"/>
        </w:rPr>
        <w:t>Analisado e aprovado o processo da contratação pela assessoria jurídica</w:t>
      </w:r>
    </w:p>
    <w:p w14:paraId="57CB2118" w14:textId="77777777" w:rsidR="0090670E" w:rsidRDefault="0090670E" w:rsidP="0090670E">
      <w:pPr>
        <w:pStyle w:val="Standard"/>
        <w:tabs>
          <w:tab w:val="left" w:pos="709"/>
        </w:tabs>
        <w:spacing w:before="57" w:after="57"/>
        <w:jc w:val="center"/>
        <w:rPr>
          <w:rFonts w:ascii="Arial" w:eastAsia="Times New Roman" w:hAnsi="Arial" w:cs="Times New Roman"/>
          <w:color w:val="0000FF"/>
          <w:sz w:val="22"/>
          <w:szCs w:val="22"/>
          <w:lang w:eastAsia="pt-BR"/>
        </w:rPr>
      </w:pPr>
      <w:r>
        <w:rPr>
          <w:rFonts w:ascii="Arial" w:eastAsia="Times New Roman" w:hAnsi="Arial" w:cs="Arial"/>
          <w:sz w:val="22"/>
          <w:szCs w:val="22"/>
          <w:lang w:eastAsia="ar-SA"/>
        </w:rPr>
        <w:t xml:space="preserve">Anna </w:t>
      </w:r>
      <w:proofErr w:type="spellStart"/>
      <w:r>
        <w:rPr>
          <w:rFonts w:ascii="Arial" w:eastAsia="Times New Roman" w:hAnsi="Arial" w:cs="Arial"/>
          <w:sz w:val="22"/>
          <w:szCs w:val="22"/>
          <w:lang w:eastAsia="ar-SA"/>
        </w:rPr>
        <w:t>Karinne</w:t>
      </w:r>
      <w:proofErr w:type="spellEnd"/>
      <w:r>
        <w:rPr>
          <w:rFonts w:ascii="Arial" w:eastAsia="Times New Roman" w:hAnsi="Arial" w:cs="Arial"/>
          <w:sz w:val="22"/>
          <w:szCs w:val="22"/>
          <w:lang w:eastAsia="ar-SA"/>
        </w:rPr>
        <w:t xml:space="preserve"> Nery Veras</w:t>
      </w:r>
    </w:p>
    <w:p w14:paraId="4D5D25B7" w14:textId="77777777" w:rsidR="0090670E" w:rsidRDefault="0090670E" w:rsidP="0090670E">
      <w:pPr>
        <w:spacing w:before="57" w:after="113" w:line="240" w:lineRule="auto"/>
        <w:rPr>
          <w:rFonts w:ascii="Arial" w:eastAsia="Times New Roman" w:hAnsi="Arial" w:cs="Arial"/>
          <w:b/>
          <w:bCs/>
          <w:lang w:eastAsia="pt-BR"/>
        </w:rPr>
      </w:pPr>
    </w:p>
    <w:p w14:paraId="23E5EE70" w14:textId="77777777" w:rsidR="006E3429" w:rsidRDefault="006E3429" w:rsidP="00D00184">
      <w:pPr>
        <w:spacing w:before="57" w:after="113" w:line="240" w:lineRule="auto"/>
        <w:rPr>
          <w:rFonts w:ascii="Arial" w:eastAsia="Times New Roman" w:hAnsi="Arial" w:cs="Arial"/>
          <w:b/>
          <w:bCs/>
          <w:lang w:eastAsia="pt-BR"/>
        </w:rPr>
      </w:pPr>
    </w:p>
    <w:p w14:paraId="589159DE" w14:textId="77777777" w:rsidR="006E3429" w:rsidRDefault="006E3429" w:rsidP="0090670E">
      <w:pPr>
        <w:spacing w:before="57" w:after="113" w:line="240" w:lineRule="auto"/>
        <w:jc w:val="center"/>
        <w:rPr>
          <w:rFonts w:ascii="Arial" w:eastAsia="Times New Roman" w:hAnsi="Arial" w:cs="Arial"/>
          <w:b/>
          <w:bCs/>
          <w:lang w:eastAsia="pt-BR"/>
        </w:rPr>
      </w:pPr>
    </w:p>
    <w:p w14:paraId="59321D1A" w14:textId="7EBEBB1B" w:rsidR="006E3429" w:rsidRPr="00353450" w:rsidRDefault="006E3429" w:rsidP="006E3429">
      <w:pPr>
        <w:pStyle w:val="Corpodetexto"/>
        <w:spacing w:before="57" w:after="57"/>
        <w:jc w:val="center"/>
        <w:rPr>
          <w:rFonts w:ascii="Arial" w:hAnsi="Arial" w:cs="Arial"/>
        </w:rPr>
      </w:pPr>
      <w:r>
        <w:rPr>
          <w:rFonts w:ascii="Arial" w:hAnsi="Arial" w:cs="Arial"/>
          <w:b/>
          <w:bCs/>
          <w:color w:val="000000"/>
        </w:rPr>
        <w:t>ANEXO I -</w:t>
      </w:r>
      <w:r w:rsidRPr="00353450">
        <w:rPr>
          <w:rFonts w:ascii="Arial" w:hAnsi="Arial" w:cs="Arial"/>
          <w:b/>
          <w:bCs/>
          <w:color w:val="000000"/>
        </w:rPr>
        <w:t>TERMO DE REFERÊNCIA</w:t>
      </w:r>
    </w:p>
    <w:p w14:paraId="72935159" w14:textId="77777777" w:rsidR="006E3429" w:rsidRPr="00353450" w:rsidRDefault="006E3429" w:rsidP="006E3429">
      <w:pPr>
        <w:spacing w:before="57" w:after="57"/>
        <w:jc w:val="center"/>
        <w:rPr>
          <w:rFonts w:ascii="Arial" w:hAnsi="Arial" w:cs="Arial"/>
        </w:rPr>
      </w:pPr>
      <w:r w:rsidRPr="00353450">
        <w:rPr>
          <w:rFonts w:ascii="Arial" w:hAnsi="Arial" w:cs="Arial"/>
          <w:b/>
          <w:bCs/>
          <w:color w:val="000000"/>
        </w:rPr>
        <w:t xml:space="preserve">Processo n° </w:t>
      </w:r>
      <w:r w:rsidRPr="006E3429">
        <w:rPr>
          <w:rFonts w:ascii="Arial" w:hAnsi="Arial" w:cs="Arial"/>
          <w:color w:val="000000"/>
        </w:rPr>
        <w:t>00181831/2024</w:t>
      </w:r>
      <w:r w:rsidRPr="00353450">
        <w:rPr>
          <w:rFonts w:ascii="Arial" w:hAnsi="Arial" w:cs="Arial"/>
          <w:b/>
          <w:bCs/>
          <w:color w:val="000000"/>
        </w:rPr>
        <w:t xml:space="preserve"> </w:t>
      </w:r>
    </w:p>
    <w:p w14:paraId="18A4BA8C" w14:textId="77777777" w:rsidR="006E3429" w:rsidRPr="00353450" w:rsidRDefault="006E3429" w:rsidP="006E3429">
      <w:pPr>
        <w:pStyle w:val="LO-Normal"/>
        <w:spacing w:before="240" w:after="57"/>
        <w:jc w:val="both"/>
        <w:rPr>
          <w:rFonts w:ascii="Arial" w:hAnsi="Arial" w:cs="Arial"/>
          <w:sz w:val="22"/>
          <w:szCs w:val="22"/>
        </w:rPr>
      </w:pPr>
      <w:r w:rsidRPr="00353450">
        <w:rPr>
          <w:rFonts w:ascii="Arial" w:hAnsi="Arial" w:cs="Arial"/>
          <w:b/>
          <w:bCs/>
          <w:color w:val="000000"/>
          <w:sz w:val="22"/>
          <w:szCs w:val="22"/>
        </w:rPr>
        <w:t xml:space="preserve">UNIDADE REQUISITANTE: </w:t>
      </w:r>
      <w:r w:rsidRPr="00353450">
        <w:rPr>
          <w:rFonts w:ascii="Arial" w:eastAsia="Times New Roman" w:hAnsi="Arial" w:cs="Arial"/>
          <w:color w:val="000000"/>
          <w:sz w:val="22"/>
          <w:szCs w:val="22"/>
          <w:lang w:eastAsia="pt-BR"/>
        </w:rPr>
        <w:t>Coordenadoria de Desenvolvimento da Agricultura familiar - CODAF</w:t>
      </w:r>
    </w:p>
    <w:p w14:paraId="0295400A" w14:textId="77777777" w:rsidR="006E3429" w:rsidRPr="00353450" w:rsidRDefault="006E3429" w:rsidP="006E3429">
      <w:pPr>
        <w:pStyle w:val="Corpodetexto"/>
        <w:spacing w:before="57" w:after="57"/>
        <w:jc w:val="both"/>
        <w:rPr>
          <w:rFonts w:ascii="Arial" w:hAnsi="Arial" w:cs="Arial"/>
          <w:i/>
          <w:iCs/>
          <w:color w:val="00381F"/>
          <w:shd w:val="clear" w:color="auto" w:fill="FFFF00"/>
        </w:rPr>
      </w:pPr>
    </w:p>
    <w:p w14:paraId="0293E6D7" w14:textId="761D0772" w:rsidR="006E3429" w:rsidRPr="006E3429" w:rsidRDefault="006E3429" w:rsidP="006E3429">
      <w:pPr>
        <w:pStyle w:val="Corpodetexto"/>
        <w:spacing w:before="57" w:after="57"/>
        <w:jc w:val="both"/>
        <w:rPr>
          <w:rFonts w:ascii="Arial" w:hAnsi="Arial" w:cs="Arial"/>
        </w:rPr>
      </w:pPr>
      <w:r w:rsidRPr="00353450">
        <w:rPr>
          <w:rFonts w:ascii="Arial" w:hAnsi="Arial" w:cs="Arial"/>
          <w:b/>
          <w:bCs/>
          <w:color w:val="000000"/>
        </w:rPr>
        <w:t>1. DO OBJETO</w:t>
      </w:r>
    </w:p>
    <w:p w14:paraId="7F0B8378"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rPr>
        <w:t xml:space="preserve">1.1. </w:t>
      </w:r>
      <w:r>
        <w:rPr>
          <w:rFonts w:ascii="Arial" w:hAnsi="Arial" w:cs="Arial"/>
          <w:color w:val="000000"/>
        </w:rPr>
        <w:t>Registro de Preço para</w:t>
      </w:r>
      <w:r w:rsidRPr="00353450">
        <w:rPr>
          <w:rFonts w:ascii="Arial" w:hAnsi="Arial" w:cs="Arial"/>
          <w:color w:val="000000"/>
        </w:rPr>
        <w:t xml:space="preserve"> </w:t>
      </w:r>
      <w:r>
        <w:rPr>
          <w:rFonts w:ascii="Arial" w:hAnsi="Arial" w:cs="Arial"/>
          <w:color w:val="000000"/>
        </w:rPr>
        <w:t>a</w:t>
      </w:r>
      <w:r w:rsidRPr="00353450">
        <w:rPr>
          <w:rFonts w:ascii="Arial" w:eastAsia="Times New Roman" w:hAnsi="Arial" w:cs="Arial"/>
          <w:color w:val="000000"/>
          <w:lang w:eastAsia="pt-BR"/>
        </w:rPr>
        <w:t>quisição de</w:t>
      </w:r>
      <w:r>
        <w:rPr>
          <w:rFonts w:ascii="Arial" w:eastAsia="Times New Roman" w:hAnsi="Arial" w:cs="Arial"/>
          <w:color w:val="000000"/>
          <w:lang w:eastAsia="pt-BR"/>
        </w:rPr>
        <w:t xml:space="preserve"> </w:t>
      </w:r>
      <w:r>
        <w:rPr>
          <w:rFonts w:ascii="Arial" w:eastAsia="Times New Roman" w:hAnsi="Arial" w:cs="Arial"/>
          <w:lang w:val="pt-PT" w:eastAsia="pt-BR"/>
        </w:rPr>
        <w:t>S</w:t>
      </w:r>
      <w:r w:rsidRPr="00353450">
        <w:rPr>
          <w:rFonts w:ascii="Arial" w:eastAsia="Times New Roman" w:hAnsi="Arial" w:cs="Arial"/>
          <w:lang w:val="pt-PT" w:eastAsia="pt-BR"/>
        </w:rPr>
        <w:t xml:space="preserve">istema de </w:t>
      </w:r>
      <w:r>
        <w:rPr>
          <w:rFonts w:ascii="Arial" w:eastAsia="Times New Roman" w:hAnsi="Arial" w:cs="Arial"/>
          <w:lang w:val="pt-PT" w:eastAsia="pt-BR"/>
        </w:rPr>
        <w:t>P</w:t>
      </w:r>
      <w:r w:rsidRPr="00353450">
        <w:rPr>
          <w:rFonts w:ascii="Arial" w:eastAsia="Times New Roman" w:hAnsi="Arial" w:cs="Arial"/>
          <w:lang w:val="pt-PT" w:eastAsia="pt-BR"/>
        </w:rPr>
        <w:t xml:space="preserve">rodução </w:t>
      </w:r>
      <w:r>
        <w:rPr>
          <w:rFonts w:ascii="Arial" w:eastAsia="Times New Roman" w:hAnsi="Arial" w:cs="Arial"/>
          <w:lang w:val="pt-PT" w:eastAsia="pt-BR"/>
        </w:rPr>
        <w:t>A</w:t>
      </w:r>
      <w:r w:rsidRPr="00353450">
        <w:rPr>
          <w:rFonts w:ascii="Arial" w:eastAsia="Times New Roman" w:hAnsi="Arial" w:cs="Arial"/>
          <w:lang w:val="pt-PT" w:eastAsia="pt-BR"/>
        </w:rPr>
        <w:t xml:space="preserve">groecológico </w:t>
      </w:r>
      <w:r>
        <w:rPr>
          <w:rFonts w:ascii="Arial" w:eastAsia="Times New Roman" w:hAnsi="Arial" w:cs="Arial"/>
          <w:lang w:val="pt-PT" w:eastAsia="pt-BR"/>
        </w:rPr>
        <w:t>M</w:t>
      </w:r>
      <w:r w:rsidRPr="00353450">
        <w:rPr>
          <w:rFonts w:ascii="Arial" w:eastAsia="Times New Roman" w:hAnsi="Arial" w:cs="Arial"/>
          <w:lang w:val="pt-PT" w:eastAsia="pt-BR"/>
        </w:rPr>
        <w:t>andalla</w:t>
      </w:r>
      <w:r w:rsidRPr="00353450">
        <w:rPr>
          <w:rFonts w:ascii="Arial" w:eastAsia="Times New Roman" w:hAnsi="Arial" w:cs="Arial"/>
          <w:color w:val="000000"/>
          <w:lang w:eastAsia="pt-BR"/>
        </w:rPr>
        <w:t>, para atender aos 1.200 projetos de apoio à produção</w:t>
      </w:r>
      <w:r>
        <w:rPr>
          <w:rFonts w:ascii="Arial" w:eastAsia="Times New Roman" w:hAnsi="Arial" w:cs="Arial"/>
          <w:color w:val="000000"/>
          <w:lang w:eastAsia="pt-BR"/>
        </w:rPr>
        <w:t xml:space="preserve"> </w:t>
      </w:r>
      <w:r w:rsidRPr="00353450">
        <w:rPr>
          <w:rFonts w:ascii="Arial" w:eastAsia="Times New Roman" w:hAnsi="Arial" w:cs="Arial"/>
          <w:color w:val="000000"/>
          <w:lang w:eastAsia="pt-BR"/>
        </w:rPr>
        <w:t>de alimentos junto a famílias na zona rural do Estado do Ceará</w:t>
      </w:r>
      <w:r w:rsidRPr="00353450">
        <w:rPr>
          <w:rFonts w:ascii="Arial" w:hAnsi="Arial" w:cs="Arial"/>
          <w:color w:val="000000"/>
        </w:rPr>
        <w:t>, de acordo com as especificações e quantitativos previstos neste Termo.</w:t>
      </w:r>
    </w:p>
    <w:p w14:paraId="0A13B483" w14:textId="52B39E5E" w:rsidR="006E3429" w:rsidRPr="006E3429" w:rsidRDefault="006E3429" w:rsidP="006E3429">
      <w:pPr>
        <w:pStyle w:val="Corpodetexto"/>
        <w:spacing w:before="57" w:after="57"/>
        <w:jc w:val="both"/>
        <w:rPr>
          <w:rFonts w:ascii="Arial" w:hAnsi="Arial" w:cs="Arial"/>
        </w:rPr>
      </w:pPr>
      <w:r w:rsidRPr="00353450">
        <w:rPr>
          <w:rFonts w:ascii="Arial" w:eastAsia="Times New Roman" w:hAnsi="Arial" w:cs="Arial"/>
          <w:color w:val="000000"/>
          <w:lang w:eastAsia="pt-BR"/>
        </w:rPr>
        <w:t xml:space="preserve">1.2. Este objeto será realizado através de </w:t>
      </w:r>
      <w:r w:rsidRPr="00353450">
        <w:rPr>
          <w:rFonts w:ascii="Arial" w:eastAsia="Times New Roman" w:hAnsi="Arial" w:cs="Arial"/>
          <w:color w:val="000000"/>
          <w:lang w:val="pt-PT" w:eastAsia="pt-BR"/>
        </w:rPr>
        <w:t>licitação na modalidade PREGÃO, na forma ELETRÔNICA, do tipo MENOR PREÇO, com a forma de fornecimento PARCELADA.</w:t>
      </w:r>
    </w:p>
    <w:p w14:paraId="3100B685"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color w:val="000000"/>
        </w:rPr>
        <w:t>2. DAS ESPECIFICAÇÕES E QUANTITATIVOS</w:t>
      </w:r>
    </w:p>
    <w:p w14:paraId="0366D740" w14:textId="77777777" w:rsidR="006E3429" w:rsidRPr="00353450" w:rsidRDefault="006E3429" w:rsidP="006E3429">
      <w:pPr>
        <w:pStyle w:val="Corpodetexto"/>
        <w:spacing w:before="57" w:after="57"/>
        <w:jc w:val="both"/>
        <w:rPr>
          <w:rFonts w:ascii="Arial" w:hAnsi="Arial" w:cs="Arial"/>
          <w:b/>
          <w:bCs/>
          <w:color w:val="000000"/>
        </w:rPr>
      </w:pPr>
      <w:r w:rsidRPr="00353450">
        <w:rPr>
          <w:rFonts w:ascii="Arial" w:hAnsi="Arial" w:cs="Arial"/>
          <w:b/>
          <w:bCs/>
          <w:color w:val="000000"/>
        </w:rPr>
        <w:t>2.1. Das especificações e quantitativos do item principal</w:t>
      </w:r>
    </w:p>
    <w:p w14:paraId="1B5C57F1" w14:textId="77777777" w:rsidR="006E3429" w:rsidRPr="00353450" w:rsidRDefault="006E3429" w:rsidP="006E3429">
      <w:pPr>
        <w:pStyle w:val="Corpodetexto"/>
        <w:spacing w:before="57" w:after="57"/>
        <w:jc w:val="both"/>
        <w:rPr>
          <w:rFonts w:ascii="Arial" w:hAnsi="Arial" w:cs="Arial"/>
          <w:b/>
          <w:bCs/>
          <w:color w:val="000000"/>
        </w:rPr>
      </w:pPr>
    </w:p>
    <w:tbl>
      <w:tblPr>
        <w:tblW w:w="6533" w:type="dxa"/>
        <w:tblInd w:w="-5" w:type="dxa"/>
        <w:tblLayout w:type="fixed"/>
        <w:tblCellMar>
          <w:left w:w="70" w:type="dxa"/>
          <w:right w:w="70" w:type="dxa"/>
        </w:tblCellMar>
        <w:tblLook w:val="04A0" w:firstRow="1" w:lastRow="0" w:firstColumn="1" w:lastColumn="0" w:noHBand="0" w:noVBand="1"/>
      </w:tblPr>
      <w:tblGrid>
        <w:gridCol w:w="993"/>
        <w:gridCol w:w="3577"/>
        <w:gridCol w:w="1111"/>
        <w:gridCol w:w="852"/>
      </w:tblGrid>
      <w:tr w:rsidR="006E3429" w:rsidRPr="00353450" w14:paraId="6186A36A" w14:textId="77777777" w:rsidTr="0073564F">
        <w:trPr>
          <w:trHeight w:val="510"/>
        </w:trPr>
        <w:tc>
          <w:tcPr>
            <w:tcW w:w="99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0A67A0A" w14:textId="77777777" w:rsidR="006E3429" w:rsidRPr="00353450" w:rsidRDefault="006E3429" w:rsidP="0073564F">
            <w:pPr>
              <w:pStyle w:val="LO-Normal"/>
              <w:suppressAutoHyphens w:val="0"/>
              <w:ind w:firstLine="201"/>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Item</w:t>
            </w:r>
          </w:p>
        </w:tc>
        <w:tc>
          <w:tcPr>
            <w:tcW w:w="3577" w:type="dxa"/>
            <w:tcBorders>
              <w:top w:val="single" w:sz="4" w:space="0" w:color="000000"/>
              <w:bottom w:val="single" w:sz="4" w:space="0" w:color="000000"/>
              <w:right w:val="single" w:sz="4" w:space="0" w:color="000000"/>
            </w:tcBorders>
            <w:shd w:val="clear" w:color="auto" w:fill="D0CECE"/>
            <w:vAlign w:val="center"/>
          </w:tcPr>
          <w:p w14:paraId="4DA4A20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Especificação</w:t>
            </w:r>
          </w:p>
        </w:tc>
        <w:tc>
          <w:tcPr>
            <w:tcW w:w="1111" w:type="dxa"/>
            <w:tcBorders>
              <w:top w:val="single" w:sz="4" w:space="0" w:color="000000"/>
              <w:bottom w:val="single" w:sz="4" w:space="0" w:color="000000"/>
              <w:right w:val="single" w:sz="4" w:space="0" w:color="000000"/>
            </w:tcBorders>
            <w:shd w:val="clear" w:color="auto" w:fill="D0CECE"/>
            <w:vAlign w:val="center"/>
          </w:tcPr>
          <w:p w14:paraId="3FE8E2E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unidade</w:t>
            </w:r>
          </w:p>
        </w:tc>
        <w:tc>
          <w:tcPr>
            <w:tcW w:w="852" w:type="dxa"/>
            <w:tcBorders>
              <w:top w:val="single" w:sz="4" w:space="0" w:color="000000"/>
              <w:bottom w:val="single" w:sz="4" w:space="0" w:color="000000"/>
              <w:right w:val="single" w:sz="4" w:space="0" w:color="000000"/>
            </w:tcBorders>
            <w:shd w:val="clear" w:color="auto" w:fill="D0CECE"/>
            <w:vAlign w:val="center"/>
          </w:tcPr>
          <w:p w14:paraId="645665A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Quant.</w:t>
            </w:r>
          </w:p>
        </w:tc>
      </w:tr>
      <w:tr w:rsidR="006E3429" w:rsidRPr="00353450" w14:paraId="79A0992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537FAF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c>
          <w:tcPr>
            <w:tcW w:w="3577" w:type="dxa"/>
            <w:tcBorders>
              <w:bottom w:val="single" w:sz="4" w:space="0" w:color="000000"/>
              <w:right w:val="single" w:sz="4" w:space="0" w:color="000000"/>
            </w:tcBorders>
            <w:vAlign w:val="center"/>
          </w:tcPr>
          <w:p w14:paraId="4FA4A1D0"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kern w:val="0"/>
                <w:sz w:val="22"/>
                <w:szCs w:val="22"/>
                <w:lang w:val="pt-PT" w:eastAsia="pt-BR" w:bidi="ar-SA"/>
              </w:rPr>
              <w:t>SISTEMA DE PRODUÇÃO AGROECOLÓGICO  MANDALLA</w:t>
            </w:r>
          </w:p>
        </w:tc>
        <w:tc>
          <w:tcPr>
            <w:tcW w:w="1111" w:type="dxa"/>
            <w:tcBorders>
              <w:bottom w:val="single" w:sz="4" w:space="0" w:color="000000"/>
              <w:right w:val="single" w:sz="4" w:space="0" w:color="000000"/>
            </w:tcBorders>
            <w:vAlign w:val="center"/>
          </w:tcPr>
          <w:p w14:paraId="79E0839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3525790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hAnsi="Arial" w:cs="Arial"/>
                <w:sz w:val="22"/>
                <w:szCs w:val="22"/>
              </w:rPr>
              <w:t>1.200</w:t>
            </w:r>
          </w:p>
        </w:tc>
      </w:tr>
    </w:tbl>
    <w:p w14:paraId="2120029A" w14:textId="77777777" w:rsidR="006E3429" w:rsidRPr="00353450" w:rsidRDefault="006E3429" w:rsidP="006E3429">
      <w:pPr>
        <w:pStyle w:val="Corpodetexto"/>
        <w:spacing w:before="57" w:after="57"/>
        <w:jc w:val="both"/>
        <w:rPr>
          <w:rFonts w:ascii="Arial" w:hAnsi="Arial" w:cs="Arial"/>
          <w:b/>
          <w:bCs/>
          <w:color w:val="000000"/>
        </w:rPr>
      </w:pPr>
    </w:p>
    <w:p w14:paraId="64107F9F" w14:textId="77777777" w:rsidR="006E3429" w:rsidRPr="00353450" w:rsidRDefault="006E3429" w:rsidP="006E3429">
      <w:pPr>
        <w:pStyle w:val="Corpodetexto"/>
        <w:spacing w:before="57" w:after="57"/>
        <w:jc w:val="both"/>
        <w:rPr>
          <w:rFonts w:ascii="Arial" w:hAnsi="Arial" w:cs="Arial"/>
          <w:b/>
          <w:bCs/>
          <w:color w:val="000000"/>
        </w:rPr>
      </w:pPr>
      <w:r w:rsidRPr="00353450">
        <w:rPr>
          <w:rFonts w:ascii="Arial" w:hAnsi="Arial" w:cs="Arial"/>
          <w:b/>
          <w:bCs/>
          <w:color w:val="000000"/>
        </w:rPr>
        <w:t xml:space="preserve">2.1.1. Composição de 01 (um) Sistema </w:t>
      </w:r>
      <w:proofErr w:type="spellStart"/>
      <w:r w:rsidRPr="00353450">
        <w:rPr>
          <w:rFonts w:ascii="Arial" w:hAnsi="Arial" w:cs="Arial"/>
          <w:b/>
          <w:bCs/>
          <w:color w:val="000000"/>
        </w:rPr>
        <w:t>Mandalla</w:t>
      </w:r>
      <w:proofErr w:type="spellEnd"/>
      <w:r w:rsidRPr="00353450">
        <w:rPr>
          <w:rFonts w:ascii="Arial" w:hAnsi="Arial" w:cs="Arial"/>
          <w:b/>
          <w:bCs/>
          <w:color w:val="000000"/>
        </w:rPr>
        <w:t xml:space="preserve"> a ser entregue contemplando o item 1.</w:t>
      </w:r>
    </w:p>
    <w:p w14:paraId="67FCE102" w14:textId="77777777" w:rsidR="006E3429" w:rsidRPr="00353450" w:rsidRDefault="006E3429" w:rsidP="006E3429">
      <w:pPr>
        <w:pStyle w:val="LO-Normal"/>
        <w:spacing w:before="57" w:after="57"/>
        <w:rPr>
          <w:rFonts w:ascii="Arial" w:hAnsi="Arial" w:cs="Arial"/>
          <w:vanish/>
          <w:sz w:val="22"/>
          <w:szCs w:val="22"/>
        </w:rPr>
      </w:pPr>
    </w:p>
    <w:p w14:paraId="6B50F94B" w14:textId="77777777" w:rsidR="006E3429" w:rsidRPr="00353450" w:rsidRDefault="006E3429" w:rsidP="006E3429">
      <w:pPr>
        <w:tabs>
          <w:tab w:val="left" w:pos="374"/>
        </w:tabs>
        <w:snapToGrid w:val="0"/>
        <w:spacing w:before="57" w:after="57"/>
        <w:ind w:left="14"/>
        <w:jc w:val="both"/>
        <w:rPr>
          <w:rFonts w:ascii="Arial" w:hAnsi="Arial" w:cs="Arial"/>
          <w:color w:val="000000"/>
          <w:lang w:val="pt-PT"/>
        </w:rPr>
      </w:pPr>
    </w:p>
    <w:tbl>
      <w:tblPr>
        <w:tblW w:w="6533" w:type="dxa"/>
        <w:tblInd w:w="-5" w:type="dxa"/>
        <w:tblLayout w:type="fixed"/>
        <w:tblCellMar>
          <w:left w:w="70" w:type="dxa"/>
          <w:right w:w="70" w:type="dxa"/>
        </w:tblCellMar>
        <w:tblLook w:val="04A0" w:firstRow="1" w:lastRow="0" w:firstColumn="1" w:lastColumn="0" w:noHBand="0" w:noVBand="1"/>
      </w:tblPr>
      <w:tblGrid>
        <w:gridCol w:w="993"/>
        <w:gridCol w:w="3577"/>
        <w:gridCol w:w="1111"/>
        <w:gridCol w:w="852"/>
      </w:tblGrid>
      <w:tr w:rsidR="006E3429" w:rsidRPr="00353450" w14:paraId="1FC2E91D" w14:textId="77777777" w:rsidTr="0073564F">
        <w:trPr>
          <w:trHeight w:val="510"/>
        </w:trPr>
        <w:tc>
          <w:tcPr>
            <w:tcW w:w="99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C789DD8" w14:textId="77777777" w:rsidR="006E3429" w:rsidRPr="00353450" w:rsidRDefault="006E3429" w:rsidP="0073564F">
            <w:pPr>
              <w:pStyle w:val="LO-Normal"/>
              <w:suppressAutoHyphens w:val="0"/>
              <w:ind w:firstLine="201"/>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Item</w:t>
            </w:r>
          </w:p>
        </w:tc>
        <w:tc>
          <w:tcPr>
            <w:tcW w:w="3577" w:type="dxa"/>
            <w:tcBorders>
              <w:top w:val="single" w:sz="4" w:space="0" w:color="000000"/>
              <w:bottom w:val="single" w:sz="4" w:space="0" w:color="000000"/>
              <w:right w:val="single" w:sz="4" w:space="0" w:color="000000"/>
            </w:tcBorders>
            <w:shd w:val="clear" w:color="auto" w:fill="D0CECE"/>
            <w:vAlign w:val="center"/>
          </w:tcPr>
          <w:p w14:paraId="5A4C3B0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Especificação</w:t>
            </w:r>
          </w:p>
        </w:tc>
        <w:tc>
          <w:tcPr>
            <w:tcW w:w="1111" w:type="dxa"/>
            <w:tcBorders>
              <w:top w:val="single" w:sz="4" w:space="0" w:color="000000"/>
              <w:bottom w:val="single" w:sz="4" w:space="0" w:color="000000"/>
              <w:right w:val="single" w:sz="4" w:space="0" w:color="000000"/>
            </w:tcBorders>
            <w:shd w:val="clear" w:color="auto" w:fill="D0CECE"/>
            <w:vAlign w:val="center"/>
          </w:tcPr>
          <w:p w14:paraId="3980D03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unidade</w:t>
            </w:r>
          </w:p>
        </w:tc>
        <w:tc>
          <w:tcPr>
            <w:tcW w:w="852" w:type="dxa"/>
            <w:tcBorders>
              <w:top w:val="single" w:sz="4" w:space="0" w:color="000000"/>
              <w:bottom w:val="single" w:sz="4" w:space="0" w:color="000000"/>
              <w:right w:val="single" w:sz="4" w:space="0" w:color="000000"/>
            </w:tcBorders>
            <w:shd w:val="clear" w:color="auto" w:fill="D0CECE"/>
            <w:vAlign w:val="center"/>
          </w:tcPr>
          <w:p w14:paraId="1DC1681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b/>
                <w:bCs/>
                <w:color w:val="000000"/>
                <w:kern w:val="0"/>
                <w:sz w:val="22"/>
                <w:szCs w:val="22"/>
                <w:lang w:val="pt-PT" w:eastAsia="pt-BR" w:bidi="ar-SA"/>
              </w:rPr>
              <w:t>Quant.</w:t>
            </w:r>
          </w:p>
        </w:tc>
      </w:tr>
      <w:tr w:rsidR="006E3429" w:rsidRPr="00353450" w14:paraId="56161817"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1375BE3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c>
          <w:tcPr>
            <w:tcW w:w="3577" w:type="dxa"/>
            <w:tcBorders>
              <w:bottom w:val="single" w:sz="4" w:space="0" w:color="000000"/>
              <w:right w:val="single" w:sz="4" w:space="0" w:color="000000"/>
            </w:tcBorders>
            <w:vAlign w:val="center"/>
          </w:tcPr>
          <w:p w14:paraId="270E7B01"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kern w:val="0"/>
                <w:sz w:val="22"/>
                <w:szCs w:val="22"/>
                <w:lang w:val="pt-PT" w:eastAsia="pt-BR" w:bidi="ar-SA"/>
              </w:rPr>
              <w:t xml:space="preserve">Bomba  1 CV 750 </w:t>
            </w:r>
            <w:r w:rsidRPr="00353450">
              <w:rPr>
                <w:rFonts w:ascii="Arial" w:eastAsia="Times New Roman" w:hAnsi="Arial" w:cs="Arial"/>
                <w:color w:val="000000"/>
                <w:kern w:val="0"/>
                <w:sz w:val="22"/>
                <w:szCs w:val="22"/>
                <w:lang w:val="pt-PT" w:eastAsia="pt-BR" w:bidi="ar-SA"/>
              </w:rPr>
              <w:t>W monofásica</w:t>
            </w:r>
          </w:p>
        </w:tc>
        <w:tc>
          <w:tcPr>
            <w:tcW w:w="1111" w:type="dxa"/>
            <w:tcBorders>
              <w:bottom w:val="single" w:sz="4" w:space="0" w:color="000000"/>
              <w:right w:val="single" w:sz="4" w:space="0" w:color="000000"/>
            </w:tcBorders>
            <w:vAlign w:val="center"/>
          </w:tcPr>
          <w:p w14:paraId="71918BF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7B42C5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45CDF62F"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28A7086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c>
          <w:tcPr>
            <w:tcW w:w="3577" w:type="dxa"/>
            <w:tcBorders>
              <w:bottom w:val="single" w:sz="4" w:space="0" w:color="000000"/>
              <w:right w:val="single" w:sz="4" w:space="0" w:color="000000"/>
            </w:tcBorders>
            <w:vAlign w:val="center"/>
          </w:tcPr>
          <w:p w14:paraId="2AF9BC98"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 xml:space="preserve">Bujão 1” pvc </w:t>
            </w:r>
          </w:p>
        </w:tc>
        <w:tc>
          <w:tcPr>
            <w:tcW w:w="1111" w:type="dxa"/>
            <w:tcBorders>
              <w:bottom w:val="single" w:sz="4" w:space="0" w:color="000000"/>
              <w:right w:val="single" w:sz="4" w:space="0" w:color="000000"/>
            </w:tcBorders>
            <w:vAlign w:val="center"/>
          </w:tcPr>
          <w:p w14:paraId="49C4EC0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229EEBE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FE3CBB6"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96A320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3</w:t>
            </w:r>
          </w:p>
        </w:tc>
        <w:tc>
          <w:tcPr>
            <w:tcW w:w="3577" w:type="dxa"/>
            <w:tcBorders>
              <w:bottom w:val="single" w:sz="4" w:space="0" w:color="000000"/>
              <w:right w:val="single" w:sz="4" w:space="0" w:color="000000"/>
            </w:tcBorders>
            <w:vAlign w:val="center"/>
          </w:tcPr>
          <w:p w14:paraId="4A0F19C7"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Cabo elético flexível paralelo 2x4mm</w:t>
            </w:r>
          </w:p>
        </w:tc>
        <w:tc>
          <w:tcPr>
            <w:tcW w:w="1111" w:type="dxa"/>
            <w:tcBorders>
              <w:bottom w:val="single" w:sz="4" w:space="0" w:color="000000"/>
              <w:right w:val="single" w:sz="4" w:space="0" w:color="000000"/>
            </w:tcBorders>
            <w:vAlign w:val="center"/>
          </w:tcPr>
          <w:p w14:paraId="405CC73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m</w:t>
            </w:r>
          </w:p>
        </w:tc>
        <w:tc>
          <w:tcPr>
            <w:tcW w:w="852" w:type="dxa"/>
            <w:tcBorders>
              <w:bottom w:val="single" w:sz="4" w:space="0" w:color="000000"/>
              <w:right w:val="single" w:sz="4" w:space="0" w:color="000000"/>
            </w:tcBorders>
            <w:vAlign w:val="center"/>
          </w:tcPr>
          <w:p w14:paraId="4252DC8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100</w:t>
            </w:r>
          </w:p>
        </w:tc>
      </w:tr>
      <w:tr w:rsidR="006E3429" w:rsidRPr="00353450" w14:paraId="07678A2C"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10AF1B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4</w:t>
            </w:r>
          </w:p>
        </w:tc>
        <w:tc>
          <w:tcPr>
            <w:tcW w:w="3577" w:type="dxa"/>
            <w:tcBorders>
              <w:bottom w:val="single" w:sz="4" w:space="0" w:color="000000"/>
              <w:right w:val="single" w:sz="4" w:space="0" w:color="000000"/>
            </w:tcBorders>
            <w:vAlign w:val="center"/>
          </w:tcPr>
          <w:p w14:paraId="7BE6CE6A"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Cano soldavél 25mm 6m</w:t>
            </w:r>
          </w:p>
        </w:tc>
        <w:tc>
          <w:tcPr>
            <w:tcW w:w="1111" w:type="dxa"/>
            <w:tcBorders>
              <w:bottom w:val="single" w:sz="4" w:space="0" w:color="000000"/>
              <w:right w:val="single" w:sz="4" w:space="0" w:color="000000"/>
            </w:tcBorders>
            <w:vAlign w:val="center"/>
          </w:tcPr>
          <w:p w14:paraId="6089C4C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vara</w:t>
            </w:r>
          </w:p>
        </w:tc>
        <w:tc>
          <w:tcPr>
            <w:tcW w:w="852" w:type="dxa"/>
            <w:tcBorders>
              <w:bottom w:val="single" w:sz="4" w:space="0" w:color="000000"/>
              <w:right w:val="single" w:sz="4" w:space="0" w:color="000000"/>
            </w:tcBorders>
            <w:vAlign w:val="center"/>
          </w:tcPr>
          <w:p w14:paraId="204EBAF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B183EF4"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2A2C77C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5</w:t>
            </w:r>
          </w:p>
        </w:tc>
        <w:tc>
          <w:tcPr>
            <w:tcW w:w="3577" w:type="dxa"/>
            <w:tcBorders>
              <w:bottom w:val="single" w:sz="4" w:space="0" w:color="000000"/>
              <w:right w:val="single" w:sz="4" w:space="0" w:color="000000"/>
            </w:tcBorders>
            <w:vAlign w:val="center"/>
          </w:tcPr>
          <w:p w14:paraId="06FCC7B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kern w:val="0"/>
                <w:sz w:val="22"/>
                <w:szCs w:val="22"/>
                <w:lang w:val="pt-PT" w:eastAsia="pt-BR" w:bidi="ar-SA"/>
              </w:rPr>
              <w:t>Carro de mão chapa zincada, pneu 4 lonas com 60 litros de capacidade</w:t>
            </w:r>
          </w:p>
        </w:tc>
        <w:tc>
          <w:tcPr>
            <w:tcW w:w="1111" w:type="dxa"/>
            <w:tcBorders>
              <w:bottom w:val="single" w:sz="4" w:space="0" w:color="000000"/>
              <w:right w:val="single" w:sz="4" w:space="0" w:color="000000"/>
            </w:tcBorders>
            <w:vAlign w:val="center"/>
          </w:tcPr>
          <w:p w14:paraId="2A85B16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5F4CAE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C227AC9"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C34045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6</w:t>
            </w:r>
          </w:p>
        </w:tc>
        <w:tc>
          <w:tcPr>
            <w:tcW w:w="3577" w:type="dxa"/>
            <w:tcBorders>
              <w:bottom w:val="single" w:sz="4" w:space="0" w:color="000000"/>
              <w:right w:val="single" w:sz="4" w:space="0" w:color="000000"/>
            </w:tcBorders>
            <w:vAlign w:val="center"/>
          </w:tcPr>
          <w:p w14:paraId="22972E1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Chibanca sem cabo</w:t>
            </w:r>
          </w:p>
        </w:tc>
        <w:tc>
          <w:tcPr>
            <w:tcW w:w="1111" w:type="dxa"/>
            <w:tcBorders>
              <w:bottom w:val="single" w:sz="4" w:space="0" w:color="000000"/>
              <w:right w:val="single" w:sz="4" w:space="0" w:color="000000"/>
            </w:tcBorders>
            <w:vAlign w:val="center"/>
          </w:tcPr>
          <w:p w14:paraId="1CCFC98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A73EB9B"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58631FA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1CD7D4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7</w:t>
            </w:r>
          </w:p>
        </w:tc>
        <w:tc>
          <w:tcPr>
            <w:tcW w:w="3577" w:type="dxa"/>
            <w:tcBorders>
              <w:bottom w:val="single" w:sz="4" w:space="0" w:color="000000"/>
              <w:right w:val="single" w:sz="4" w:space="0" w:color="000000"/>
            </w:tcBorders>
            <w:vAlign w:val="center"/>
          </w:tcPr>
          <w:p w14:paraId="534C348E"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Cola adesite para cano soldavel</w:t>
            </w:r>
          </w:p>
        </w:tc>
        <w:tc>
          <w:tcPr>
            <w:tcW w:w="1111" w:type="dxa"/>
            <w:tcBorders>
              <w:bottom w:val="single" w:sz="4" w:space="0" w:color="000000"/>
              <w:right w:val="single" w:sz="4" w:space="0" w:color="000000"/>
            </w:tcBorders>
            <w:vAlign w:val="center"/>
          </w:tcPr>
          <w:p w14:paraId="2D89200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tubo</w:t>
            </w:r>
          </w:p>
        </w:tc>
        <w:tc>
          <w:tcPr>
            <w:tcW w:w="852" w:type="dxa"/>
            <w:tcBorders>
              <w:bottom w:val="single" w:sz="4" w:space="0" w:color="000000"/>
              <w:right w:val="single" w:sz="4" w:space="0" w:color="000000"/>
            </w:tcBorders>
            <w:vAlign w:val="center"/>
          </w:tcPr>
          <w:p w14:paraId="009E6A5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07F966F7"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DC1B6B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8</w:t>
            </w:r>
          </w:p>
        </w:tc>
        <w:tc>
          <w:tcPr>
            <w:tcW w:w="3577" w:type="dxa"/>
            <w:tcBorders>
              <w:bottom w:val="single" w:sz="4" w:space="0" w:color="000000"/>
              <w:right w:val="single" w:sz="4" w:space="0" w:color="000000"/>
            </w:tcBorders>
            <w:vAlign w:val="center"/>
          </w:tcPr>
          <w:p w14:paraId="3B8B4B25"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Curva PVC rígido de ¾” 90º</w:t>
            </w:r>
          </w:p>
        </w:tc>
        <w:tc>
          <w:tcPr>
            <w:tcW w:w="1111" w:type="dxa"/>
            <w:tcBorders>
              <w:bottom w:val="single" w:sz="4" w:space="0" w:color="000000"/>
              <w:right w:val="single" w:sz="4" w:space="0" w:color="000000"/>
            </w:tcBorders>
            <w:vAlign w:val="center"/>
          </w:tcPr>
          <w:p w14:paraId="69CE9AF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361CBFD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CFE1CED"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5EFD7D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9</w:t>
            </w:r>
          </w:p>
        </w:tc>
        <w:tc>
          <w:tcPr>
            <w:tcW w:w="3577" w:type="dxa"/>
            <w:tcBorders>
              <w:bottom w:val="single" w:sz="4" w:space="0" w:color="000000"/>
              <w:right w:val="single" w:sz="4" w:space="0" w:color="000000"/>
            </w:tcBorders>
            <w:vAlign w:val="center"/>
          </w:tcPr>
          <w:p w14:paraId="5D3913B9"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Disjuntor monofásico de 10 A</w:t>
            </w:r>
          </w:p>
        </w:tc>
        <w:tc>
          <w:tcPr>
            <w:tcW w:w="1111" w:type="dxa"/>
            <w:tcBorders>
              <w:bottom w:val="single" w:sz="4" w:space="0" w:color="000000"/>
              <w:right w:val="single" w:sz="4" w:space="0" w:color="000000"/>
            </w:tcBorders>
            <w:vAlign w:val="center"/>
          </w:tcPr>
          <w:p w14:paraId="71B6834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01D6802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3D046B17"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BA866A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lastRenderedPageBreak/>
              <w:t>10</w:t>
            </w:r>
          </w:p>
        </w:tc>
        <w:tc>
          <w:tcPr>
            <w:tcW w:w="3577" w:type="dxa"/>
            <w:tcBorders>
              <w:bottom w:val="single" w:sz="4" w:space="0" w:color="000000"/>
              <w:right w:val="single" w:sz="4" w:space="0" w:color="000000"/>
            </w:tcBorders>
            <w:vAlign w:val="center"/>
          </w:tcPr>
          <w:p w14:paraId="6676C1C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Enxadas sem cabo</w:t>
            </w:r>
          </w:p>
        </w:tc>
        <w:tc>
          <w:tcPr>
            <w:tcW w:w="1111" w:type="dxa"/>
            <w:tcBorders>
              <w:bottom w:val="single" w:sz="4" w:space="0" w:color="000000"/>
              <w:right w:val="single" w:sz="4" w:space="0" w:color="000000"/>
            </w:tcBorders>
            <w:vAlign w:val="center"/>
          </w:tcPr>
          <w:p w14:paraId="74F4B01A"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A14DA3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7EE8F8C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D8D158A"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11</w:t>
            </w:r>
          </w:p>
        </w:tc>
        <w:tc>
          <w:tcPr>
            <w:tcW w:w="3577" w:type="dxa"/>
            <w:tcBorders>
              <w:bottom w:val="single" w:sz="4" w:space="0" w:color="000000"/>
              <w:right w:val="single" w:sz="4" w:space="0" w:color="000000"/>
            </w:tcBorders>
            <w:vAlign w:val="center"/>
          </w:tcPr>
          <w:p w14:paraId="5880343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Fita isolante (18mmx20mm)</w:t>
            </w:r>
          </w:p>
        </w:tc>
        <w:tc>
          <w:tcPr>
            <w:tcW w:w="1111" w:type="dxa"/>
            <w:tcBorders>
              <w:bottom w:val="single" w:sz="4" w:space="0" w:color="000000"/>
              <w:right w:val="single" w:sz="4" w:space="0" w:color="000000"/>
            </w:tcBorders>
            <w:vAlign w:val="center"/>
          </w:tcPr>
          <w:p w14:paraId="495FD6C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CC078D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3A38DB02"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4A9C729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12</w:t>
            </w:r>
          </w:p>
        </w:tc>
        <w:tc>
          <w:tcPr>
            <w:tcW w:w="3577" w:type="dxa"/>
            <w:tcBorders>
              <w:bottom w:val="single" w:sz="4" w:space="0" w:color="000000"/>
              <w:right w:val="single" w:sz="4" w:space="0" w:color="000000"/>
            </w:tcBorders>
            <w:vAlign w:val="center"/>
          </w:tcPr>
          <w:p w14:paraId="6EE5AAC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Fita veda rosca (18mmx20mm)</w:t>
            </w:r>
          </w:p>
        </w:tc>
        <w:tc>
          <w:tcPr>
            <w:tcW w:w="1111" w:type="dxa"/>
            <w:tcBorders>
              <w:bottom w:val="single" w:sz="4" w:space="0" w:color="000000"/>
              <w:right w:val="single" w:sz="4" w:space="0" w:color="000000"/>
            </w:tcBorders>
            <w:vAlign w:val="center"/>
          </w:tcPr>
          <w:p w14:paraId="7BD67C6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E6F2DB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417FA449"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236B15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13</w:t>
            </w:r>
          </w:p>
        </w:tc>
        <w:tc>
          <w:tcPr>
            <w:tcW w:w="3577" w:type="dxa"/>
            <w:tcBorders>
              <w:bottom w:val="single" w:sz="4" w:space="0" w:color="000000"/>
              <w:right w:val="single" w:sz="4" w:space="0" w:color="000000"/>
            </w:tcBorders>
            <w:vAlign w:val="center"/>
          </w:tcPr>
          <w:p w14:paraId="773F549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 xml:space="preserve">Foice aço </w:t>
            </w:r>
            <w:r w:rsidRPr="00353450">
              <w:rPr>
                <w:rFonts w:ascii="Arial" w:eastAsia="Times New Roman" w:hAnsi="Arial" w:cs="Arial"/>
                <w:kern w:val="0"/>
                <w:sz w:val="22"/>
                <w:szCs w:val="22"/>
                <w:lang w:val="pt-PT" w:eastAsia="pt-BR" w:bidi="ar-SA"/>
              </w:rPr>
              <w:t xml:space="preserve">carbono com </w:t>
            </w:r>
            <w:r w:rsidRPr="00353450">
              <w:rPr>
                <w:rFonts w:ascii="Arial" w:eastAsia="Times New Roman" w:hAnsi="Arial" w:cs="Arial"/>
                <w:color w:val="000000"/>
                <w:kern w:val="0"/>
                <w:sz w:val="22"/>
                <w:szCs w:val="22"/>
                <w:lang w:val="pt-PT" w:eastAsia="pt-BR" w:bidi="ar-SA"/>
              </w:rPr>
              <w:t>cabo</w:t>
            </w:r>
          </w:p>
        </w:tc>
        <w:tc>
          <w:tcPr>
            <w:tcW w:w="1111" w:type="dxa"/>
            <w:tcBorders>
              <w:bottom w:val="single" w:sz="4" w:space="0" w:color="000000"/>
              <w:right w:val="single" w:sz="4" w:space="0" w:color="000000"/>
            </w:tcBorders>
            <w:vAlign w:val="center"/>
          </w:tcPr>
          <w:p w14:paraId="539CFED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8E9842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4A0F9F5"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8CE4F5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14</w:t>
            </w:r>
          </w:p>
        </w:tc>
        <w:tc>
          <w:tcPr>
            <w:tcW w:w="3577" w:type="dxa"/>
            <w:tcBorders>
              <w:bottom w:val="single" w:sz="4" w:space="0" w:color="000000"/>
              <w:right w:val="single" w:sz="4" w:space="0" w:color="000000"/>
            </w:tcBorders>
            <w:vAlign w:val="center"/>
          </w:tcPr>
          <w:p w14:paraId="7DC7DAF5"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Interruptor tipo "pera" para lampada</w:t>
            </w:r>
          </w:p>
        </w:tc>
        <w:tc>
          <w:tcPr>
            <w:tcW w:w="1111" w:type="dxa"/>
            <w:tcBorders>
              <w:bottom w:val="single" w:sz="4" w:space="0" w:color="000000"/>
              <w:right w:val="single" w:sz="4" w:space="0" w:color="000000"/>
            </w:tcBorders>
            <w:vAlign w:val="center"/>
          </w:tcPr>
          <w:p w14:paraId="7727D4F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E224AEB"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0FE6B578"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7EA1E4A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15</w:t>
            </w:r>
          </w:p>
        </w:tc>
        <w:tc>
          <w:tcPr>
            <w:tcW w:w="3577" w:type="dxa"/>
            <w:tcBorders>
              <w:bottom w:val="single" w:sz="4" w:space="0" w:color="000000"/>
              <w:right w:val="single" w:sz="4" w:space="0" w:color="000000"/>
            </w:tcBorders>
            <w:vAlign w:val="center"/>
          </w:tcPr>
          <w:p w14:paraId="23CD9A6F"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Lampada 20 watts led com soquete impermeavel</w:t>
            </w:r>
          </w:p>
        </w:tc>
        <w:tc>
          <w:tcPr>
            <w:tcW w:w="1111" w:type="dxa"/>
            <w:tcBorders>
              <w:bottom w:val="single" w:sz="4" w:space="0" w:color="000000"/>
              <w:right w:val="single" w:sz="4" w:space="0" w:color="000000"/>
            </w:tcBorders>
            <w:vAlign w:val="center"/>
          </w:tcPr>
          <w:p w14:paraId="21AA5DFB"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1FE42ED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2EB04576"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20CC86A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16</w:t>
            </w:r>
          </w:p>
        </w:tc>
        <w:tc>
          <w:tcPr>
            <w:tcW w:w="3577" w:type="dxa"/>
            <w:tcBorders>
              <w:bottom w:val="single" w:sz="4" w:space="0" w:color="000000"/>
              <w:right w:val="single" w:sz="4" w:space="0" w:color="000000"/>
            </w:tcBorders>
            <w:vAlign w:val="center"/>
          </w:tcPr>
          <w:p w14:paraId="61556D48"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Luva de redução de 1” p/ ¾”</w:t>
            </w:r>
          </w:p>
        </w:tc>
        <w:tc>
          <w:tcPr>
            <w:tcW w:w="1111" w:type="dxa"/>
            <w:tcBorders>
              <w:bottom w:val="single" w:sz="4" w:space="0" w:color="000000"/>
              <w:right w:val="single" w:sz="4" w:space="0" w:color="000000"/>
            </w:tcBorders>
            <w:vAlign w:val="center"/>
          </w:tcPr>
          <w:p w14:paraId="254E561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949C8F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E312891"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B65988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17</w:t>
            </w:r>
          </w:p>
        </w:tc>
        <w:tc>
          <w:tcPr>
            <w:tcW w:w="3577" w:type="dxa"/>
            <w:tcBorders>
              <w:bottom w:val="single" w:sz="4" w:space="0" w:color="000000"/>
              <w:right w:val="single" w:sz="4" w:space="0" w:color="000000"/>
            </w:tcBorders>
            <w:vAlign w:val="center"/>
          </w:tcPr>
          <w:p w14:paraId="4398887F"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Mangueira polietileno ½”</w:t>
            </w:r>
          </w:p>
        </w:tc>
        <w:tc>
          <w:tcPr>
            <w:tcW w:w="1111" w:type="dxa"/>
            <w:tcBorders>
              <w:bottom w:val="single" w:sz="4" w:space="0" w:color="000000"/>
              <w:right w:val="single" w:sz="4" w:space="0" w:color="000000"/>
            </w:tcBorders>
            <w:vAlign w:val="center"/>
          </w:tcPr>
          <w:p w14:paraId="4DB93EB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m</w:t>
            </w:r>
          </w:p>
        </w:tc>
        <w:tc>
          <w:tcPr>
            <w:tcW w:w="852" w:type="dxa"/>
            <w:tcBorders>
              <w:bottom w:val="single" w:sz="4" w:space="0" w:color="000000"/>
              <w:right w:val="single" w:sz="4" w:space="0" w:color="000000"/>
            </w:tcBorders>
            <w:vAlign w:val="center"/>
          </w:tcPr>
          <w:p w14:paraId="56A8A0E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600</w:t>
            </w:r>
          </w:p>
        </w:tc>
      </w:tr>
      <w:tr w:rsidR="006E3429" w:rsidRPr="00353450" w14:paraId="73C81272"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EEDFF1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18</w:t>
            </w:r>
          </w:p>
        </w:tc>
        <w:tc>
          <w:tcPr>
            <w:tcW w:w="3577" w:type="dxa"/>
            <w:tcBorders>
              <w:bottom w:val="single" w:sz="4" w:space="0" w:color="000000"/>
              <w:right w:val="single" w:sz="4" w:space="0" w:color="000000"/>
            </w:tcBorders>
            <w:vAlign w:val="center"/>
          </w:tcPr>
          <w:p w14:paraId="6B5F1873"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Mangueira polietileno ¾”</w:t>
            </w:r>
          </w:p>
        </w:tc>
        <w:tc>
          <w:tcPr>
            <w:tcW w:w="1111" w:type="dxa"/>
            <w:tcBorders>
              <w:bottom w:val="single" w:sz="4" w:space="0" w:color="000000"/>
              <w:right w:val="single" w:sz="4" w:space="0" w:color="000000"/>
            </w:tcBorders>
            <w:vAlign w:val="center"/>
          </w:tcPr>
          <w:p w14:paraId="3A39D57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m</w:t>
            </w:r>
          </w:p>
        </w:tc>
        <w:tc>
          <w:tcPr>
            <w:tcW w:w="852" w:type="dxa"/>
            <w:tcBorders>
              <w:bottom w:val="single" w:sz="4" w:space="0" w:color="000000"/>
              <w:right w:val="single" w:sz="4" w:space="0" w:color="000000"/>
            </w:tcBorders>
            <w:vAlign w:val="center"/>
          </w:tcPr>
          <w:p w14:paraId="57BFCA7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100</w:t>
            </w:r>
          </w:p>
        </w:tc>
      </w:tr>
      <w:tr w:rsidR="006E3429" w:rsidRPr="00353450" w14:paraId="60DC0A7E"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D7894FA"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19</w:t>
            </w:r>
          </w:p>
        </w:tc>
        <w:tc>
          <w:tcPr>
            <w:tcW w:w="3577" w:type="dxa"/>
            <w:tcBorders>
              <w:bottom w:val="single" w:sz="4" w:space="0" w:color="000000"/>
              <w:right w:val="single" w:sz="4" w:space="0" w:color="000000"/>
            </w:tcBorders>
            <w:vAlign w:val="center"/>
          </w:tcPr>
          <w:p w14:paraId="75F8148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Niple rosqueado de 1” pvc</w:t>
            </w:r>
          </w:p>
        </w:tc>
        <w:tc>
          <w:tcPr>
            <w:tcW w:w="1111" w:type="dxa"/>
            <w:tcBorders>
              <w:bottom w:val="single" w:sz="4" w:space="0" w:color="000000"/>
              <w:right w:val="single" w:sz="4" w:space="0" w:color="000000"/>
            </w:tcBorders>
            <w:vAlign w:val="center"/>
          </w:tcPr>
          <w:p w14:paraId="4937A95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767B6C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4F5411A2"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748B7D1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20</w:t>
            </w:r>
          </w:p>
        </w:tc>
        <w:tc>
          <w:tcPr>
            <w:tcW w:w="3577" w:type="dxa"/>
            <w:tcBorders>
              <w:bottom w:val="single" w:sz="4" w:space="0" w:color="000000"/>
              <w:right w:val="single" w:sz="4" w:space="0" w:color="000000"/>
            </w:tcBorders>
            <w:vAlign w:val="center"/>
          </w:tcPr>
          <w:p w14:paraId="264A6B64"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kern w:val="0"/>
                <w:sz w:val="22"/>
                <w:szCs w:val="22"/>
                <w:lang w:val="pt-PT" w:eastAsia="pt-BR" w:bidi="ar-SA"/>
              </w:rPr>
              <w:t>Pás, aço carbono especial com cabo (1 quadrada e 1 redonda)</w:t>
            </w:r>
          </w:p>
        </w:tc>
        <w:tc>
          <w:tcPr>
            <w:tcW w:w="1111" w:type="dxa"/>
            <w:tcBorders>
              <w:bottom w:val="single" w:sz="4" w:space="0" w:color="000000"/>
              <w:right w:val="single" w:sz="4" w:space="0" w:color="000000"/>
            </w:tcBorders>
            <w:vAlign w:val="center"/>
          </w:tcPr>
          <w:p w14:paraId="1006B06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BA90C9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779AEB38"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735508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21</w:t>
            </w:r>
          </w:p>
        </w:tc>
        <w:tc>
          <w:tcPr>
            <w:tcW w:w="3577" w:type="dxa"/>
            <w:tcBorders>
              <w:bottom w:val="single" w:sz="4" w:space="0" w:color="000000"/>
              <w:right w:val="single" w:sz="4" w:space="0" w:color="000000"/>
            </w:tcBorders>
            <w:vAlign w:val="center"/>
          </w:tcPr>
          <w:p w14:paraId="035F8C10"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Picareta sem cabo</w:t>
            </w:r>
          </w:p>
        </w:tc>
        <w:tc>
          <w:tcPr>
            <w:tcW w:w="1111" w:type="dxa"/>
            <w:tcBorders>
              <w:bottom w:val="single" w:sz="4" w:space="0" w:color="000000"/>
              <w:right w:val="single" w:sz="4" w:space="0" w:color="000000"/>
            </w:tcBorders>
            <w:vAlign w:val="center"/>
          </w:tcPr>
          <w:p w14:paraId="038CF1B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5120EFC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041B62C"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0D3ECC5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22</w:t>
            </w:r>
          </w:p>
        </w:tc>
        <w:tc>
          <w:tcPr>
            <w:tcW w:w="3577" w:type="dxa"/>
            <w:tcBorders>
              <w:bottom w:val="single" w:sz="4" w:space="0" w:color="000000"/>
              <w:right w:val="single" w:sz="4" w:space="0" w:color="000000"/>
            </w:tcBorders>
            <w:vAlign w:val="center"/>
          </w:tcPr>
          <w:p w14:paraId="3D30F467"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Pulverizador costal metálico de compresão tanque de 20 litros</w:t>
            </w:r>
          </w:p>
        </w:tc>
        <w:tc>
          <w:tcPr>
            <w:tcW w:w="1111" w:type="dxa"/>
            <w:tcBorders>
              <w:bottom w:val="single" w:sz="4" w:space="0" w:color="000000"/>
              <w:right w:val="single" w:sz="4" w:space="0" w:color="000000"/>
            </w:tcBorders>
            <w:vAlign w:val="center"/>
          </w:tcPr>
          <w:p w14:paraId="1A1CD70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5F71150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095763A9"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43F661AB"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23</w:t>
            </w:r>
          </w:p>
        </w:tc>
        <w:tc>
          <w:tcPr>
            <w:tcW w:w="3577" w:type="dxa"/>
            <w:tcBorders>
              <w:bottom w:val="single" w:sz="4" w:space="0" w:color="000000"/>
              <w:right w:val="single" w:sz="4" w:space="0" w:color="000000"/>
            </w:tcBorders>
            <w:vAlign w:val="center"/>
          </w:tcPr>
          <w:p w14:paraId="5E0DB2F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Redução roscavel de 1” p/ ¾” em mangueira</w:t>
            </w:r>
          </w:p>
        </w:tc>
        <w:tc>
          <w:tcPr>
            <w:tcW w:w="1111" w:type="dxa"/>
            <w:tcBorders>
              <w:bottom w:val="single" w:sz="4" w:space="0" w:color="000000"/>
              <w:right w:val="single" w:sz="4" w:space="0" w:color="000000"/>
            </w:tcBorders>
            <w:vAlign w:val="center"/>
          </w:tcPr>
          <w:p w14:paraId="4E9873E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9A2E5D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6F9B3BBD"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789710F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24</w:t>
            </w:r>
          </w:p>
        </w:tc>
        <w:tc>
          <w:tcPr>
            <w:tcW w:w="3577" w:type="dxa"/>
            <w:tcBorders>
              <w:bottom w:val="single" w:sz="4" w:space="0" w:color="000000"/>
              <w:right w:val="single" w:sz="4" w:space="0" w:color="000000"/>
            </w:tcBorders>
            <w:vAlign w:val="center"/>
          </w:tcPr>
          <w:p w14:paraId="567324B4"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Redução roscavel de 1” p/ ¾” soldável</w:t>
            </w:r>
          </w:p>
        </w:tc>
        <w:tc>
          <w:tcPr>
            <w:tcW w:w="1111" w:type="dxa"/>
            <w:tcBorders>
              <w:bottom w:val="single" w:sz="4" w:space="0" w:color="000000"/>
              <w:right w:val="single" w:sz="4" w:space="0" w:color="000000"/>
            </w:tcBorders>
            <w:vAlign w:val="center"/>
          </w:tcPr>
          <w:p w14:paraId="1A53FE2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234A2C89"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3702AD1F"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14FB5C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25</w:t>
            </w:r>
          </w:p>
        </w:tc>
        <w:tc>
          <w:tcPr>
            <w:tcW w:w="3577" w:type="dxa"/>
            <w:tcBorders>
              <w:bottom w:val="single" w:sz="4" w:space="0" w:color="000000"/>
              <w:right w:val="single" w:sz="4" w:space="0" w:color="000000"/>
            </w:tcBorders>
            <w:vAlign w:val="center"/>
          </w:tcPr>
          <w:p w14:paraId="59FE41E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Regadores plásticos (patinhas)</w:t>
            </w:r>
          </w:p>
        </w:tc>
        <w:tc>
          <w:tcPr>
            <w:tcW w:w="1111" w:type="dxa"/>
            <w:tcBorders>
              <w:bottom w:val="single" w:sz="4" w:space="0" w:color="000000"/>
              <w:right w:val="single" w:sz="4" w:space="0" w:color="000000"/>
            </w:tcBorders>
            <w:vAlign w:val="center"/>
          </w:tcPr>
          <w:p w14:paraId="0A3413B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0AE6100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0C753C6D"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7CB8556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26</w:t>
            </w:r>
          </w:p>
        </w:tc>
        <w:tc>
          <w:tcPr>
            <w:tcW w:w="3577" w:type="dxa"/>
            <w:tcBorders>
              <w:bottom w:val="single" w:sz="4" w:space="0" w:color="000000"/>
              <w:right w:val="single" w:sz="4" w:space="0" w:color="000000"/>
            </w:tcBorders>
            <w:vAlign w:val="center"/>
          </w:tcPr>
          <w:p w14:paraId="46B133C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Registro poli ¾” para mangueira</w:t>
            </w:r>
          </w:p>
        </w:tc>
        <w:tc>
          <w:tcPr>
            <w:tcW w:w="1111" w:type="dxa"/>
            <w:tcBorders>
              <w:bottom w:val="single" w:sz="4" w:space="0" w:color="000000"/>
              <w:right w:val="single" w:sz="4" w:space="0" w:color="000000"/>
            </w:tcBorders>
            <w:vAlign w:val="center"/>
          </w:tcPr>
          <w:p w14:paraId="171C076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2953BC8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6</w:t>
            </w:r>
          </w:p>
        </w:tc>
      </w:tr>
      <w:tr w:rsidR="006E3429" w:rsidRPr="00353450" w14:paraId="3A45621A"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89BD4DA"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27</w:t>
            </w:r>
          </w:p>
        </w:tc>
        <w:tc>
          <w:tcPr>
            <w:tcW w:w="3577" w:type="dxa"/>
            <w:tcBorders>
              <w:bottom w:val="single" w:sz="4" w:space="0" w:color="000000"/>
              <w:right w:val="single" w:sz="4" w:space="0" w:color="000000"/>
            </w:tcBorders>
            <w:vAlign w:val="center"/>
          </w:tcPr>
          <w:p w14:paraId="5D416BF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Registro poli ½” para mangueira</w:t>
            </w:r>
          </w:p>
        </w:tc>
        <w:tc>
          <w:tcPr>
            <w:tcW w:w="1111" w:type="dxa"/>
            <w:tcBorders>
              <w:bottom w:val="single" w:sz="4" w:space="0" w:color="000000"/>
              <w:right w:val="single" w:sz="4" w:space="0" w:color="000000"/>
            </w:tcBorders>
            <w:vAlign w:val="center"/>
          </w:tcPr>
          <w:p w14:paraId="31D7A21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38734C5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18</w:t>
            </w:r>
          </w:p>
        </w:tc>
      </w:tr>
      <w:tr w:rsidR="006E3429" w:rsidRPr="00353450" w14:paraId="2E364187"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12D162E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28</w:t>
            </w:r>
          </w:p>
        </w:tc>
        <w:tc>
          <w:tcPr>
            <w:tcW w:w="3577" w:type="dxa"/>
            <w:tcBorders>
              <w:bottom w:val="single" w:sz="4" w:space="0" w:color="000000"/>
              <w:right w:val="single" w:sz="4" w:space="0" w:color="000000"/>
            </w:tcBorders>
            <w:vAlign w:val="center"/>
          </w:tcPr>
          <w:p w14:paraId="05CB06A4"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 ¾” com redução p/ ½” para mangueira</w:t>
            </w:r>
          </w:p>
        </w:tc>
        <w:tc>
          <w:tcPr>
            <w:tcW w:w="1111" w:type="dxa"/>
            <w:tcBorders>
              <w:bottom w:val="single" w:sz="4" w:space="0" w:color="000000"/>
              <w:right w:val="single" w:sz="4" w:space="0" w:color="000000"/>
            </w:tcBorders>
            <w:vAlign w:val="center"/>
          </w:tcPr>
          <w:p w14:paraId="58CA7E3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B581BFA"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18</w:t>
            </w:r>
          </w:p>
        </w:tc>
      </w:tr>
      <w:tr w:rsidR="006E3429" w:rsidRPr="00353450" w14:paraId="0A512D5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727CADA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29</w:t>
            </w:r>
          </w:p>
        </w:tc>
        <w:tc>
          <w:tcPr>
            <w:tcW w:w="3577" w:type="dxa"/>
            <w:tcBorders>
              <w:bottom w:val="single" w:sz="4" w:space="0" w:color="000000"/>
              <w:right w:val="single" w:sz="4" w:space="0" w:color="000000"/>
            </w:tcBorders>
            <w:vAlign w:val="center"/>
          </w:tcPr>
          <w:p w14:paraId="34200404"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 ¾” para mangueira</w:t>
            </w:r>
          </w:p>
        </w:tc>
        <w:tc>
          <w:tcPr>
            <w:tcW w:w="1111" w:type="dxa"/>
            <w:tcBorders>
              <w:bottom w:val="single" w:sz="4" w:space="0" w:color="000000"/>
              <w:right w:val="single" w:sz="4" w:space="0" w:color="000000"/>
            </w:tcBorders>
            <w:vAlign w:val="center"/>
          </w:tcPr>
          <w:p w14:paraId="4B46E79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A2F796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6</w:t>
            </w:r>
          </w:p>
        </w:tc>
      </w:tr>
      <w:tr w:rsidR="006E3429" w:rsidRPr="00353450" w14:paraId="4380D6C5"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74498F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30</w:t>
            </w:r>
          </w:p>
        </w:tc>
        <w:tc>
          <w:tcPr>
            <w:tcW w:w="3577" w:type="dxa"/>
            <w:tcBorders>
              <w:bottom w:val="single" w:sz="4" w:space="0" w:color="000000"/>
              <w:right w:val="single" w:sz="4" w:space="0" w:color="000000"/>
            </w:tcBorders>
            <w:vAlign w:val="center"/>
          </w:tcPr>
          <w:p w14:paraId="4DAC8D4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 rosqueado de 1” pvc</w:t>
            </w:r>
          </w:p>
        </w:tc>
        <w:tc>
          <w:tcPr>
            <w:tcW w:w="1111" w:type="dxa"/>
            <w:tcBorders>
              <w:bottom w:val="single" w:sz="4" w:space="0" w:color="000000"/>
              <w:right w:val="single" w:sz="4" w:space="0" w:color="000000"/>
            </w:tcBorders>
            <w:vAlign w:val="center"/>
          </w:tcPr>
          <w:p w14:paraId="6FB49EF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F42DF6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7B33102C"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40BC1C82"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31</w:t>
            </w:r>
          </w:p>
        </w:tc>
        <w:tc>
          <w:tcPr>
            <w:tcW w:w="3577" w:type="dxa"/>
            <w:tcBorders>
              <w:bottom w:val="single" w:sz="4" w:space="0" w:color="000000"/>
              <w:right w:val="single" w:sz="4" w:space="0" w:color="000000"/>
            </w:tcBorders>
            <w:vAlign w:val="center"/>
          </w:tcPr>
          <w:p w14:paraId="0B9E720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Válvula de retenção roscavel de ¾” pvc</w:t>
            </w:r>
          </w:p>
        </w:tc>
        <w:tc>
          <w:tcPr>
            <w:tcW w:w="1111" w:type="dxa"/>
            <w:tcBorders>
              <w:bottom w:val="single" w:sz="4" w:space="0" w:color="000000"/>
              <w:right w:val="single" w:sz="4" w:space="0" w:color="000000"/>
            </w:tcBorders>
            <w:vAlign w:val="center"/>
          </w:tcPr>
          <w:p w14:paraId="588874D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05F74C3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3B77E50D"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71006B6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32</w:t>
            </w:r>
          </w:p>
        </w:tc>
        <w:tc>
          <w:tcPr>
            <w:tcW w:w="3577" w:type="dxa"/>
            <w:tcBorders>
              <w:bottom w:val="single" w:sz="4" w:space="0" w:color="000000"/>
              <w:right w:val="single" w:sz="4" w:space="0" w:color="000000"/>
            </w:tcBorders>
            <w:vAlign w:val="center"/>
          </w:tcPr>
          <w:p w14:paraId="382565B3"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Vassoura (ciscador) Ancinho robusto com cabo 12 dentes</w:t>
            </w:r>
          </w:p>
        </w:tc>
        <w:tc>
          <w:tcPr>
            <w:tcW w:w="1111" w:type="dxa"/>
            <w:tcBorders>
              <w:bottom w:val="single" w:sz="4" w:space="0" w:color="000000"/>
              <w:right w:val="single" w:sz="4" w:space="0" w:color="000000"/>
            </w:tcBorders>
            <w:vAlign w:val="center"/>
          </w:tcPr>
          <w:p w14:paraId="0DBB53A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6685F0E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6AABC142"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19AE55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33</w:t>
            </w:r>
          </w:p>
        </w:tc>
        <w:tc>
          <w:tcPr>
            <w:tcW w:w="3577" w:type="dxa"/>
            <w:tcBorders>
              <w:bottom w:val="single" w:sz="4" w:space="0" w:color="000000"/>
              <w:right w:val="single" w:sz="4" w:space="0" w:color="000000"/>
            </w:tcBorders>
            <w:vAlign w:val="center"/>
          </w:tcPr>
          <w:p w14:paraId="2E5DD8C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Vassoura ancinho com cabo</w:t>
            </w:r>
          </w:p>
        </w:tc>
        <w:tc>
          <w:tcPr>
            <w:tcW w:w="1111" w:type="dxa"/>
            <w:tcBorders>
              <w:bottom w:val="single" w:sz="4" w:space="0" w:color="000000"/>
              <w:right w:val="single" w:sz="4" w:space="0" w:color="000000"/>
            </w:tcBorders>
            <w:vAlign w:val="center"/>
          </w:tcPr>
          <w:p w14:paraId="6151584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08B3896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515AFF98"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A21F6B0"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34</w:t>
            </w:r>
          </w:p>
        </w:tc>
        <w:tc>
          <w:tcPr>
            <w:tcW w:w="3577" w:type="dxa"/>
            <w:tcBorders>
              <w:bottom w:val="single" w:sz="4" w:space="0" w:color="000000"/>
              <w:right w:val="single" w:sz="4" w:space="0" w:color="000000"/>
            </w:tcBorders>
            <w:vAlign w:val="center"/>
          </w:tcPr>
          <w:p w14:paraId="6401A57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Arame recosido BWG 18"</w:t>
            </w:r>
          </w:p>
        </w:tc>
        <w:tc>
          <w:tcPr>
            <w:tcW w:w="1111" w:type="dxa"/>
            <w:tcBorders>
              <w:bottom w:val="single" w:sz="4" w:space="0" w:color="000000"/>
              <w:right w:val="single" w:sz="4" w:space="0" w:color="000000"/>
            </w:tcBorders>
            <w:vAlign w:val="center"/>
          </w:tcPr>
          <w:p w14:paraId="2E36874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kg</w:t>
            </w:r>
          </w:p>
        </w:tc>
        <w:tc>
          <w:tcPr>
            <w:tcW w:w="852" w:type="dxa"/>
            <w:tcBorders>
              <w:bottom w:val="single" w:sz="4" w:space="0" w:color="000000"/>
              <w:right w:val="single" w:sz="4" w:space="0" w:color="000000"/>
            </w:tcBorders>
            <w:vAlign w:val="center"/>
          </w:tcPr>
          <w:p w14:paraId="7CF1551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9533CF2"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2B0C3DC4"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35</w:t>
            </w:r>
          </w:p>
        </w:tc>
        <w:tc>
          <w:tcPr>
            <w:tcW w:w="3577" w:type="dxa"/>
            <w:tcBorders>
              <w:bottom w:val="single" w:sz="4" w:space="0" w:color="000000"/>
              <w:right w:val="single" w:sz="4" w:space="0" w:color="000000"/>
            </w:tcBorders>
            <w:vAlign w:val="center"/>
          </w:tcPr>
          <w:p w14:paraId="0FAA4FF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Areia media</w:t>
            </w:r>
          </w:p>
        </w:tc>
        <w:tc>
          <w:tcPr>
            <w:tcW w:w="1111" w:type="dxa"/>
            <w:tcBorders>
              <w:bottom w:val="single" w:sz="4" w:space="0" w:color="000000"/>
              <w:right w:val="single" w:sz="4" w:space="0" w:color="000000"/>
            </w:tcBorders>
            <w:vAlign w:val="center"/>
          </w:tcPr>
          <w:p w14:paraId="13CB50D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m³</w:t>
            </w:r>
          </w:p>
        </w:tc>
        <w:tc>
          <w:tcPr>
            <w:tcW w:w="852" w:type="dxa"/>
            <w:tcBorders>
              <w:bottom w:val="single" w:sz="4" w:space="0" w:color="000000"/>
              <w:right w:val="single" w:sz="4" w:space="0" w:color="000000"/>
            </w:tcBorders>
            <w:vAlign w:val="center"/>
          </w:tcPr>
          <w:p w14:paraId="79E8F6D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3</w:t>
            </w:r>
          </w:p>
        </w:tc>
      </w:tr>
      <w:tr w:rsidR="006E3429" w:rsidRPr="00353450" w14:paraId="103787A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95606D4"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36</w:t>
            </w:r>
          </w:p>
        </w:tc>
        <w:tc>
          <w:tcPr>
            <w:tcW w:w="3577" w:type="dxa"/>
            <w:tcBorders>
              <w:bottom w:val="single" w:sz="4" w:space="0" w:color="000000"/>
              <w:right w:val="single" w:sz="4" w:space="0" w:color="000000"/>
            </w:tcBorders>
            <w:vAlign w:val="center"/>
          </w:tcPr>
          <w:p w14:paraId="4450B0AF"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Cimento (saco 50kg)</w:t>
            </w:r>
          </w:p>
        </w:tc>
        <w:tc>
          <w:tcPr>
            <w:tcW w:w="1111" w:type="dxa"/>
            <w:tcBorders>
              <w:bottom w:val="single" w:sz="4" w:space="0" w:color="000000"/>
              <w:right w:val="single" w:sz="4" w:space="0" w:color="000000"/>
            </w:tcBorders>
            <w:vAlign w:val="center"/>
          </w:tcPr>
          <w:p w14:paraId="6696EFDB"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77C8CE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10</w:t>
            </w:r>
          </w:p>
        </w:tc>
      </w:tr>
      <w:tr w:rsidR="006E3429" w:rsidRPr="00353450" w14:paraId="0668BE0C"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D5B57C0"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37</w:t>
            </w:r>
          </w:p>
        </w:tc>
        <w:tc>
          <w:tcPr>
            <w:tcW w:w="3577" w:type="dxa"/>
            <w:tcBorders>
              <w:bottom w:val="single" w:sz="4" w:space="0" w:color="000000"/>
              <w:right w:val="single" w:sz="4" w:space="0" w:color="000000"/>
            </w:tcBorders>
            <w:vAlign w:val="center"/>
          </w:tcPr>
          <w:p w14:paraId="74422AED"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Cola branca</w:t>
            </w:r>
          </w:p>
        </w:tc>
        <w:tc>
          <w:tcPr>
            <w:tcW w:w="1111" w:type="dxa"/>
            <w:tcBorders>
              <w:bottom w:val="single" w:sz="4" w:space="0" w:color="000000"/>
              <w:right w:val="single" w:sz="4" w:space="0" w:color="000000"/>
            </w:tcBorders>
            <w:vAlign w:val="center"/>
          </w:tcPr>
          <w:p w14:paraId="2975BF8F"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l</w:t>
            </w:r>
          </w:p>
        </w:tc>
        <w:tc>
          <w:tcPr>
            <w:tcW w:w="852" w:type="dxa"/>
            <w:tcBorders>
              <w:bottom w:val="single" w:sz="4" w:space="0" w:color="000000"/>
              <w:right w:val="single" w:sz="4" w:space="0" w:color="000000"/>
            </w:tcBorders>
            <w:vAlign w:val="center"/>
          </w:tcPr>
          <w:p w14:paraId="2542955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3</w:t>
            </w:r>
          </w:p>
        </w:tc>
      </w:tr>
      <w:tr w:rsidR="006E3429" w:rsidRPr="00353450" w14:paraId="0869FD95"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7B4F7ABE"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38</w:t>
            </w:r>
          </w:p>
        </w:tc>
        <w:tc>
          <w:tcPr>
            <w:tcW w:w="3577" w:type="dxa"/>
            <w:tcBorders>
              <w:bottom w:val="single" w:sz="4" w:space="0" w:color="000000"/>
              <w:right w:val="single" w:sz="4" w:space="0" w:color="000000"/>
            </w:tcBorders>
            <w:vAlign w:val="center"/>
          </w:tcPr>
          <w:p w14:paraId="3324C78E"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 xml:space="preserve"> Mourão 10 a 12cm de </w:t>
            </w:r>
            <w:r w:rsidRPr="00353450">
              <w:rPr>
                <w:rFonts w:ascii="Arial" w:eastAsia="Times New Roman" w:hAnsi="Arial" w:cs="Arial"/>
                <w:kern w:val="0"/>
                <w:sz w:val="22"/>
                <w:szCs w:val="22"/>
                <w:lang w:val="pt-PT" w:eastAsia="pt-BR" w:bidi="ar-SA"/>
              </w:rPr>
              <w:t>diametro e  2,5m altura</w:t>
            </w:r>
          </w:p>
        </w:tc>
        <w:tc>
          <w:tcPr>
            <w:tcW w:w="1111" w:type="dxa"/>
            <w:tcBorders>
              <w:bottom w:val="single" w:sz="4" w:space="0" w:color="000000"/>
              <w:right w:val="single" w:sz="4" w:space="0" w:color="000000"/>
            </w:tcBorders>
            <w:vAlign w:val="center"/>
          </w:tcPr>
          <w:p w14:paraId="2508683B"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E936A83"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20</w:t>
            </w:r>
          </w:p>
        </w:tc>
      </w:tr>
      <w:tr w:rsidR="006E3429" w:rsidRPr="00353450" w14:paraId="3D28E1A7"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531F65F"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39</w:t>
            </w:r>
          </w:p>
        </w:tc>
        <w:tc>
          <w:tcPr>
            <w:tcW w:w="3577" w:type="dxa"/>
            <w:tcBorders>
              <w:bottom w:val="single" w:sz="4" w:space="0" w:color="000000"/>
              <w:right w:val="single" w:sz="4" w:space="0" w:color="000000"/>
            </w:tcBorders>
            <w:vAlign w:val="center"/>
          </w:tcPr>
          <w:p w14:paraId="48C5920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Lona plastica duola face 6m x 8m 200µ</w:t>
            </w:r>
          </w:p>
        </w:tc>
        <w:tc>
          <w:tcPr>
            <w:tcW w:w="1111" w:type="dxa"/>
            <w:tcBorders>
              <w:bottom w:val="single" w:sz="4" w:space="0" w:color="000000"/>
              <w:right w:val="single" w:sz="4" w:space="0" w:color="000000"/>
            </w:tcBorders>
            <w:vAlign w:val="center"/>
          </w:tcPr>
          <w:p w14:paraId="5E7FBF2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m</w:t>
            </w:r>
          </w:p>
        </w:tc>
        <w:tc>
          <w:tcPr>
            <w:tcW w:w="852" w:type="dxa"/>
            <w:tcBorders>
              <w:bottom w:val="single" w:sz="4" w:space="0" w:color="000000"/>
              <w:right w:val="single" w:sz="4" w:space="0" w:color="000000"/>
            </w:tcBorders>
            <w:vAlign w:val="center"/>
          </w:tcPr>
          <w:p w14:paraId="65D5263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8</w:t>
            </w:r>
          </w:p>
        </w:tc>
      </w:tr>
      <w:tr w:rsidR="006E3429" w:rsidRPr="00353450" w14:paraId="556258F7"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6465A84B"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lastRenderedPageBreak/>
              <w:t>40</w:t>
            </w:r>
          </w:p>
        </w:tc>
        <w:tc>
          <w:tcPr>
            <w:tcW w:w="3577" w:type="dxa"/>
            <w:tcBorders>
              <w:bottom w:val="single" w:sz="4" w:space="0" w:color="000000"/>
              <w:right w:val="single" w:sz="4" w:space="0" w:color="000000"/>
            </w:tcBorders>
            <w:vAlign w:val="center"/>
          </w:tcPr>
          <w:p w14:paraId="2AF64347" w14:textId="77777777" w:rsidR="006E3429" w:rsidRPr="00353450" w:rsidRDefault="006E3429" w:rsidP="0073564F">
            <w:pPr>
              <w:pStyle w:val="LO-Normal"/>
              <w:suppressAutoHyphens w:val="0"/>
              <w:textAlignment w:val="auto"/>
              <w:rPr>
                <w:rFonts w:ascii="Arial" w:hAnsi="Arial" w:cs="Arial"/>
                <w:sz w:val="22"/>
                <w:szCs w:val="22"/>
              </w:rPr>
            </w:pPr>
            <w:r w:rsidRPr="001B1EF6">
              <w:rPr>
                <w:rFonts w:ascii="Arial" w:hAnsi="Arial" w:cs="Arial"/>
                <w:sz w:val="22"/>
                <w:szCs w:val="22"/>
              </w:rPr>
              <w:t>Serviço escavação, instalação e montagem</w:t>
            </w:r>
          </w:p>
        </w:tc>
        <w:tc>
          <w:tcPr>
            <w:tcW w:w="1111" w:type="dxa"/>
            <w:tcBorders>
              <w:bottom w:val="single" w:sz="4" w:space="0" w:color="000000"/>
              <w:right w:val="single" w:sz="4" w:space="0" w:color="000000"/>
            </w:tcBorders>
            <w:vAlign w:val="center"/>
          </w:tcPr>
          <w:p w14:paraId="447FC233" w14:textId="77777777" w:rsidR="006E3429" w:rsidRPr="00353450" w:rsidRDefault="006E3429" w:rsidP="0073564F">
            <w:pPr>
              <w:pStyle w:val="LO-Normal"/>
              <w:suppressAutoHyphens w:val="0"/>
              <w:jc w:val="center"/>
              <w:textAlignment w:val="auto"/>
              <w:rPr>
                <w:rFonts w:ascii="Arial" w:hAnsi="Arial" w:cs="Arial"/>
                <w:sz w:val="22"/>
                <w:szCs w:val="22"/>
              </w:rPr>
            </w:pPr>
            <w:r>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7449FC5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39B48FC"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38FBE0F6"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41</w:t>
            </w:r>
          </w:p>
        </w:tc>
        <w:tc>
          <w:tcPr>
            <w:tcW w:w="3577" w:type="dxa"/>
            <w:tcBorders>
              <w:bottom w:val="single" w:sz="4" w:space="0" w:color="000000"/>
              <w:right w:val="single" w:sz="4" w:space="0" w:color="000000"/>
            </w:tcBorders>
            <w:vAlign w:val="center"/>
          </w:tcPr>
          <w:p w14:paraId="31F2000E"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Tela de arame galvanizado "galinheiro" com 1,5 m de altura,</w:t>
            </w:r>
          </w:p>
        </w:tc>
        <w:tc>
          <w:tcPr>
            <w:tcW w:w="1111" w:type="dxa"/>
            <w:tcBorders>
              <w:bottom w:val="single" w:sz="4" w:space="0" w:color="000000"/>
              <w:right w:val="single" w:sz="4" w:space="0" w:color="000000"/>
            </w:tcBorders>
            <w:vAlign w:val="center"/>
          </w:tcPr>
          <w:p w14:paraId="2BF8E5E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m</w:t>
            </w:r>
          </w:p>
        </w:tc>
        <w:tc>
          <w:tcPr>
            <w:tcW w:w="852" w:type="dxa"/>
            <w:tcBorders>
              <w:bottom w:val="single" w:sz="4" w:space="0" w:color="000000"/>
              <w:right w:val="single" w:sz="4" w:space="0" w:color="000000"/>
            </w:tcBorders>
            <w:vAlign w:val="center"/>
          </w:tcPr>
          <w:p w14:paraId="06981647"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50</w:t>
            </w:r>
          </w:p>
        </w:tc>
      </w:tr>
      <w:tr w:rsidR="006E3429" w:rsidRPr="00353450" w14:paraId="2F2BB54E"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474B9EF3"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42</w:t>
            </w:r>
          </w:p>
        </w:tc>
        <w:tc>
          <w:tcPr>
            <w:tcW w:w="3577" w:type="dxa"/>
            <w:tcBorders>
              <w:bottom w:val="single" w:sz="4" w:space="0" w:color="000000"/>
              <w:right w:val="single" w:sz="4" w:space="0" w:color="000000"/>
            </w:tcBorders>
            <w:vAlign w:val="center"/>
          </w:tcPr>
          <w:p w14:paraId="3B1D9AFB"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Arame 22</w:t>
            </w:r>
          </w:p>
        </w:tc>
        <w:tc>
          <w:tcPr>
            <w:tcW w:w="1111" w:type="dxa"/>
            <w:tcBorders>
              <w:bottom w:val="single" w:sz="4" w:space="0" w:color="000000"/>
              <w:right w:val="single" w:sz="4" w:space="0" w:color="000000"/>
            </w:tcBorders>
            <w:vAlign w:val="center"/>
          </w:tcPr>
          <w:p w14:paraId="79CF6CB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m</w:t>
            </w:r>
          </w:p>
        </w:tc>
        <w:tc>
          <w:tcPr>
            <w:tcW w:w="852" w:type="dxa"/>
            <w:tcBorders>
              <w:bottom w:val="single" w:sz="4" w:space="0" w:color="000000"/>
              <w:right w:val="single" w:sz="4" w:space="0" w:color="000000"/>
            </w:tcBorders>
            <w:vAlign w:val="center"/>
          </w:tcPr>
          <w:p w14:paraId="2589B684"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50</w:t>
            </w:r>
          </w:p>
        </w:tc>
      </w:tr>
      <w:tr w:rsidR="006E3429" w:rsidRPr="00353450" w14:paraId="78C30109"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AD73286"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43</w:t>
            </w:r>
          </w:p>
        </w:tc>
        <w:tc>
          <w:tcPr>
            <w:tcW w:w="3577" w:type="dxa"/>
            <w:tcBorders>
              <w:bottom w:val="single" w:sz="4" w:space="0" w:color="000000"/>
              <w:right w:val="single" w:sz="4" w:space="0" w:color="000000"/>
            </w:tcBorders>
            <w:vAlign w:val="center"/>
          </w:tcPr>
          <w:p w14:paraId="6CBA1991"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Tijolo cerâmica 9x9x19 furado</w:t>
            </w:r>
          </w:p>
        </w:tc>
        <w:tc>
          <w:tcPr>
            <w:tcW w:w="1111" w:type="dxa"/>
            <w:tcBorders>
              <w:bottom w:val="single" w:sz="4" w:space="0" w:color="000000"/>
              <w:right w:val="single" w:sz="4" w:space="0" w:color="000000"/>
            </w:tcBorders>
            <w:vAlign w:val="center"/>
          </w:tcPr>
          <w:p w14:paraId="3A73B62E"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0420C8C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155</w:t>
            </w:r>
          </w:p>
        </w:tc>
      </w:tr>
      <w:tr w:rsidR="006E3429" w:rsidRPr="00353450" w14:paraId="3BA8B355"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C0B9D72"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44</w:t>
            </w:r>
          </w:p>
        </w:tc>
        <w:tc>
          <w:tcPr>
            <w:tcW w:w="3577" w:type="dxa"/>
            <w:tcBorders>
              <w:bottom w:val="single" w:sz="4" w:space="0" w:color="000000"/>
              <w:right w:val="single" w:sz="4" w:space="0" w:color="000000"/>
            </w:tcBorders>
            <w:vAlign w:val="center"/>
          </w:tcPr>
          <w:p w14:paraId="14A3FCE7"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Cebolinha</w:t>
            </w:r>
          </w:p>
        </w:tc>
        <w:tc>
          <w:tcPr>
            <w:tcW w:w="1111" w:type="dxa"/>
            <w:tcBorders>
              <w:bottom w:val="single" w:sz="4" w:space="0" w:color="000000"/>
              <w:right w:val="single" w:sz="4" w:space="0" w:color="000000"/>
            </w:tcBorders>
            <w:vAlign w:val="center"/>
          </w:tcPr>
          <w:p w14:paraId="7229DF57"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25g</w:t>
            </w:r>
          </w:p>
        </w:tc>
        <w:tc>
          <w:tcPr>
            <w:tcW w:w="852" w:type="dxa"/>
            <w:tcBorders>
              <w:bottom w:val="single" w:sz="4" w:space="0" w:color="000000"/>
              <w:right w:val="single" w:sz="4" w:space="0" w:color="000000"/>
            </w:tcBorders>
            <w:vAlign w:val="center"/>
          </w:tcPr>
          <w:p w14:paraId="4B69FA0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21C911B2"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51F49BD8"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45</w:t>
            </w:r>
          </w:p>
        </w:tc>
        <w:tc>
          <w:tcPr>
            <w:tcW w:w="3577" w:type="dxa"/>
            <w:tcBorders>
              <w:bottom w:val="single" w:sz="4" w:space="0" w:color="000000"/>
              <w:right w:val="single" w:sz="4" w:space="0" w:color="000000"/>
            </w:tcBorders>
            <w:vAlign w:val="center"/>
          </w:tcPr>
          <w:p w14:paraId="300B90C0"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Coentro</w:t>
            </w:r>
          </w:p>
        </w:tc>
        <w:tc>
          <w:tcPr>
            <w:tcW w:w="1111" w:type="dxa"/>
            <w:tcBorders>
              <w:bottom w:val="single" w:sz="4" w:space="0" w:color="000000"/>
              <w:right w:val="single" w:sz="4" w:space="0" w:color="000000"/>
            </w:tcBorders>
            <w:vAlign w:val="center"/>
          </w:tcPr>
          <w:p w14:paraId="46BCE313"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0,5kg</w:t>
            </w:r>
          </w:p>
        </w:tc>
        <w:tc>
          <w:tcPr>
            <w:tcW w:w="852" w:type="dxa"/>
            <w:tcBorders>
              <w:bottom w:val="single" w:sz="4" w:space="0" w:color="000000"/>
              <w:right w:val="single" w:sz="4" w:space="0" w:color="000000"/>
            </w:tcBorders>
            <w:vAlign w:val="center"/>
          </w:tcPr>
          <w:p w14:paraId="57603B2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3</w:t>
            </w:r>
          </w:p>
        </w:tc>
      </w:tr>
      <w:tr w:rsidR="006E3429" w:rsidRPr="00353450" w14:paraId="78A87F80"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9B88FB0"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46</w:t>
            </w:r>
          </w:p>
        </w:tc>
        <w:tc>
          <w:tcPr>
            <w:tcW w:w="3577" w:type="dxa"/>
            <w:tcBorders>
              <w:bottom w:val="single" w:sz="4" w:space="0" w:color="000000"/>
              <w:right w:val="single" w:sz="4" w:space="0" w:color="000000"/>
            </w:tcBorders>
            <w:vAlign w:val="center"/>
          </w:tcPr>
          <w:p w14:paraId="786D2B5A"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Jerimum</w:t>
            </w:r>
          </w:p>
        </w:tc>
        <w:tc>
          <w:tcPr>
            <w:tcW w:w="1111" w:type="dxa"/>
            <w:tcBorders>
              <w:bottom w:val="single" w:sz="4" w:space="0" w:color="000000"/>
              <w:right w:val="single" w:sz="4" w:space="0" w:color="000000"/>
            </w:tcBorders>
            <w:vAlign w:val="center"/>
          </w:tcPr>
          <w:p w14:paraId="0F25026D"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3g</w:t>
            </w:r>
          </w:p>
        </w:tc>
        <w:tc>
          <w:tcPr>
            <w:tcW w:w="852" w:type="dxa"/>
            <w:tcBorders>
              <w:bottom w:val="single" w:sz="4" w:space="0" w:color="000000"/>
              <w:right w:val="single" w:sz="4" w:space="0" w:color="000000"/>
            </w:tcBorders>
            <w:vAlign w:val="center"/>
          </w:tcPr>
          <w:p w14:paraId="19DAC446"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106D41AB"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73305C0A"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47</w:t>
            </w:r>
          </w:p>
        </w:tc>
        <w:tc>
          <w:tcPr>
            <w:tcW w:w="3577" w:type="dxa"/>
            <w:tcBorders>
              <w:bottom w:val="single" w:sz="4" w:space="0" w:color="000000"/>
              <w:right w:val="single" w:sz="4" w:space="0" w:color="000000"/>
            </w:tcBorders>
            <w:vAlign w:val="center"/>
          </w:tcPr>
          <w:p w14:paraId="2147E64B"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Pimentão</w:t>
            </w:r>
          </w:p>
        </w:tc>
        <w:tc>
          <w:tcPr>
            <w:tcW w:w="1111" w:type="dxa"/>
            <w:tcBorders>
              <w:bottom w:val="single" w:sz="4" w:space="0" w:color="000000"/>
              <w:right w:val="single" w:sz="4" w:space="0" w:color="000000"/>
            </w:tcBorders>
            <w:vAlign w:val="center"/>
          </w:tcPr>
          <w:p w14:paraId="5E5A8C0F"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25g</w:t>
            </w:r>
          </w:p>
        </w:tc>
        <w:tc>
          <w:tcPr>
            <w:tcW w:w="852" w:type="dxa"/>
            <w:tcBorders>
              <w:bottom w:val="single" w:sz="4" w:space="0" w:color="000000"/>
              <w:right w:val="single" w:sz="4" w:space="0" w:color="000000"/>
            </w:tcBorders>
            <w:vAlign w:val="center"/>
          </w:tcPr>
          <w:p w14:paraId="52BBF9D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32DDE5E5"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4A7D014E"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48</w:t>
            </w:r>
          </w:p>
        </w:tc>
        <w:tc>
          <w:tcPr>
            <w:tcW w:w="3577" w:type="dxa"/>
            <w:tcBorders>
              <w:bottom w:val="single" w:sz="4" w:space="0" w:color="000000"/>
              <w:right w:val="single" w:sz="4" w:space="0" w:color="000000"/>
            </w:tcBorders>
            <w:vAlign w:val="center"/>
          </w:tcPr>
          <w:p w14:paraId="38A7F26A"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Tomate</w:t>
            </w:r>
          </w:p>
        </w:tc>
        <w:tc>
          <w:tcPr>
            <w:tcW w:w="1111" w:type="dxa"/>
            <w:tcBorders>
              <w:bottom w:val="single" w:sz="4" w:space="0" w:color="000000"/>
              <w:right w:val="single" w:sz="4" w:space="0" w:color="000000"/>
            </w:tcBorders>
            <w:vAlign w:val="center"/>
          </w:tcPr>
          <w:p w14:paraId="1E0BA79F"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25g</w:t>
            </w:r>
          </w:p>
        </w:tc>
        <w:tc>
          <w:tcPr>
            <w:tcW w:w="852" w:type="dxa"/>
            <w:tcBorders>
              <w:bottom w:val="single" w:sz="4" w:space="0" w:color="000000"/>
              <w:right w:val="single" w:sz="4" w:space="0" w:color="000000"/>
            </w:tcBorders>
            <w:vAlign w:val="center"/>
          </w:tcPr>
          <w:p w14:paraId="402A53CE"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52C4C566"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5C956CA"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49</w:t>
            </w:r>
          </w:p>
        </w:tc>
        <w:tc>
          <w:tcPr>
            <w:tcW w:w="3577" w:type="dxa"/>
            <w:tcBorders>
              <w:bottom w:val="single" w:sz="4" w:space="0" w:color="000000"/>
              <w:right w:val="single" w:sz="4" w:space="0" w:color="000000"/>
            </w:tcBorders>
            <w:vAlign w:val="center"/>
          </w:tcPr>
          <w:p w14:paraId="181339A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Quiabo</w:t>
            </w:r>
          </w:p>
        </w:tc>
        <w:tc>
          <w:tcPr>
            <w:tcW w:w="1111" w:type="dxa"/>
            <w:tcBorders>
              <w:bottom w:val="single" w:sz="4" w:space="0" w:color="000000"/>
              <w:right w:val="single" w:sz="4" w:space="0" w:color="000000"/>
            </w:tcBorders>
            <w:vAlign w:val="center"/>
          </w:tcPr>
          <w:p w14:paraId="3496C2CF"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25g</w:t>
            </w:r>
          </w:p>
        </w:tc>
        <w:tc>
          <w:tcPr>
            <w:tcW w:w="852" w:type="dxa"/>
            <w:tcBorders>
              <w:bottom w:val="single" w:sz="4" w:space="0" w:color="000000"/>
              <w:right w:val="single" w:sz="4" w:space="0" w:color="000000"/>
            </w:tcBorders>
            <w:vAlign w:val="center"/>
          </w:tcPr>
          <w:p w14:paraId="16BC599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04531B4F"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61D5BCF5"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50</w:t>
            </w:r>
          </w:p>
        </w:tc>
        <w:tc>
          <w:tcPr>
            <w:tcW w:w="3577" w:type="dxa"/>
            <w:tcBorders>
              <w:bottom w:val="single" w:sz="4" w:space="0" w:color="000000"/>
              <w:right w:val="single" w:sz="4" w:space="0" w:color="000000"/>
            </w:tcBorders>
            <w:vAlign w:val="center"/>
          </w:tcPr>
          <w:p w14:paraId="5FBEFA37"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Alface</w:t>
            </w:r>
          </w:p>
        </w:tc>
        <w:tc>
          <w:tcPr>
            <w:tcW w:w="1111" w:type="dxa"/>
            <w:tcBorders>
              <w:bottom w:val="single" w:sz="4" w:space="0" w:color="000000"/>
              <w:right w:val="single" w:sz="4" w:space="0" w:color="000000"/>
            </w:tcBorders>
            <w:vAlign w:val="center"/>
          </w:tcPr>
          <w:p w14:paraId="3C91E972"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50g</w:t>
            </w:r>
          </w:p>
        </w:tc>
        <w:tc>
          <w:tcPr>
            <w:tcW w:w="852" w:type="dxa"/>
            <w:tcBorders>
              <w:bottom w:val="single" w:sz="4" w:space="0" w:color="000000"/>
              <w:right w:val="single" w:sz="4" w:space="0" w:color="000000"/>
            </w:tcBorders>
            <w:vAlign w:val="center"/>
          </w:tcPr>
          <w:p w14:paraId="44B58F9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0344163"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034B4BB1"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51</w:t>
            </w:r>
          </w:p>
        </w:tc>
        <w:tc>
          <w:tcPr>
            <w:tcW w:w="3577" w:type="dxa"/>
            <w:tcBorders>
              <w:bottom w:val="single" w:sz="4" w:space="0" w:color="000000"/>
              <w:right w:val="single" w:sz="4" w:space="0" w:color="000000"/>
            </w:tcBorders>
            <w:vAlign w:val="center"/>
          </w:tcPr>
          <w:p w14:paraId="7AA37C4B"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Couve Manteiga</w:t>
            </w:r>
          </w:p>
        </w:tc>
        <w:tc>
          <w:tcPr>
            <w:tcW w:w="1111" w:type="dxa"/>
            <w:tcBorders>
              <w:bottom w:val="single" w:sz="4" w:space="0" w:color="000000"/>
              <w:right w:val="single" w:sz="4" w:space="0" w:color="000000"/>
            </w:tcBorders>
            <w:vAlign w:val="center"/>
          </w:tcPr>
          <w:p w14:paraId="6CE455E3" w14:textId="77777777" w:rsidR="006E3429" w:rsidRPr="00353450" w:rsidRDefault="006E3429" w:rsidP="0073564F">
            <w:pPr>
              <w:pStyle w:val="LO-Normal"/>
              <w:suppressAutoHyphens w:val="0"/>
              <w:ind w:firstLine="18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Pct 50g</w:t>
            </w:r>
          </w:p>
        </w:tc>
        <w:tc>
          <w:tcPr>
            <w:tcW w:w="852" w:type="dxa"/>
            <w:tcBorders>
              <w:bottom w:val="single" w:sz="4" w:space="0" w:color="000000"/>
              <w:right w:val="single" w:sz="4" w:space="0" w:color="000000"/>
            </w:tcBorders>
            <w:vAlign w:val="center"/>
          </w:tcPr>
          <w:p w14:paraId="0EBFD3F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4E024CD"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1FBD60D0"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52</w:t>
            </w:r>
          </w:p>
        </w:tc>
        <w:tc>
          <w:tcPr>
            <w:tcW w:w="3577" w:type="dxa"/>
            <w:tcBorders>
              <w:bottom w:val="single" w:sz="4" w:space="0" w:color="000000"/>
              <w:right w:val="single" w:sz="4" w:space="0" w:color="000000"/>
            </w:tcBorders>
            <w:vAlign w:val="center"/>
          </w:tcPr>
          <w:p w14:paraId="3F37CA21"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Galo para cobertura caipira,minimo 12 semanas de idade</w:t>
            </w:r>
          </w:p>
        </w:tc>
        <w:tc>
          <w:tcPr>
            <w:tcW w:w="1111" w:type="dxa"/>
            <w:tcBorders>
              <w:bottom w:val="single" w:sz="4" w:space="0" w:color="000000"/>
              <w:right w:val="single" w:sz="4" w:space="0" w:color="000000"/>
            </w:tcBorders>
            <w:vAlign w:val="center"/>
          </w:tcPr>
          <w:p w14:paraId="5A52212A"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1BCF258C"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72C583FE"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55F0CE79"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53</w:t>
            </w:r>
          </w:p>
        </w:tc>
        <w:tc>
          <w:tcPr>
            <w:tcW w:w="3577" w:type="dxa"/>
            <w:tcBorders>
              <w:bottom w:val="single" w:sz="4" w:space="0" w:color="000000"/>
              <w:right w:val="single" w:sz="4" w:space="0" w:color="000000"/>
            </w:tcBorders>
            <w:vAlign w:val="center"/>
          </w:tcPr>
          <w:p w14:paraId="122DD77E"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Galinha tipo caipira idade minima 12 semana</w:t>
            </w:r>
          </w:p>
        </w:tc>
        <w:tc>
          <w:tcPr>
            <w:tcW w:w="1111" w:type="dxa"/>
            <w:tcBorders>
              <w:bottom w:val="single" w:sz="4" w:space="0" w:color="000000"/>
              <w:right w:val="single" w:sz="4" w:space="0" w:color="000000"/>
            </w:tcBorders>
            <w:vAlign w:val="center"/>
          </w:tcPr>
          <w:p w14:paraId="03B0C6F5"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2FCD51BD"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8</w:t>
            </w:r>
          </w:p>
        </w:tc>
      </w:tr>
      <w:tr w:rsidR="006E3429" w:rsidRPr="00353450" w14:paraId="68AC5E8F"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1E659A4A"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54</w:t>
            </w:r>
          </w:p>
        </w:tc>
        <w:tc>
          <w:tcPr>
            <w:tcW w:w="3577" w:type="dxa"/>
            <w:tcBorders>
              <w:bottom w:val="single" w:sz="4" w:space="0" w:color="000000"/>
              <w:right w:val="single" w:sz="4" w:space="0" w:color="000000"/>
            </w:tcBorders>
            <w:vAlign w:val="center"/>
          </w:tcPr>
          <w:p w14:paraId="3ADCDBD4"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Pato SRD idade minima de 12 semanas</w:t>
            </w:r>
          </w:p>
        </w:tc>
        <w:tc>
          <w:tcPr>
            <w:tcW w:w="1111" w:type="dxa"/>
            <w:tcBorders>
              <w:bottom w:val="single" w:sz="4" w:space="0" w:color="000000"/>
              <w:right w:val="single" w:sz="4" w:space="0" w:color="000000"/>
            </w:tcBorders>
            <w:vAlign w:val="center"/>
          </w:tcPr>
          <w:p w14:paraId="45EA30C7"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445E1730"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1</w:t>
            </w:r>
          </w:p>
        </w:tc>
      </w:tr>
      <w:tr w:rsidR="006E3429" w:rsidRPr="00353450" w14:paraId="4A2FDD5F"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37B470C9"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55</w:t>
            </w:r>
          </w:p>
        </w:tc>
        <w:tc>
          <w:tcPr>
            <w:tcW w:w="3577" w:type="dxa"/>
            <w:tcBorders>
              <w:bottom w:val="single" w:sz="4" w:space="0" w:color="000000"/>
              <w:right w:val="single" w:sz="4" w:space="0" w:color="000000"/>
            </w:tcBorders>
            <w:vAlign w:val="center"/>
          </w:tcPr>
          <w:p w14:paraId="2057AAE2"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Patas SRD idade mínima de 12 semanas</w:t>
            </w:r>
          </w:p>
        </w:tc>
        <w:tc>
          <w:tcPr>
            <w:tcW w:w="1111" w:type="dxa"/>
            <w:tcBorders>
              <w:bottom w:val="single" w:sz="4" w:space="0" w:color="000000"/>
              <w:right w:val="single" w:sz="4" w:space="0" w:color="000000"/>
            </w:tcBorders>
            <w:vAlign w:val="center"/>
          </w:tcPr>
          <w:p w14:paraId="5E436E1A"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unid.</w:t>
            </w:r>
          </w:p>
        </w:tc>
        <w:tc>
          <w:tcPr>
            <w:tcW w:w="852" w:type="dxa"/>
            <w:tcBorders>
              <w:bottom w:val="single" w:sz="4" w:space="0" w:color="000000"/>
              <w:right w:val="single" w:sz="4" w:space="0" w:color="000000"/>
            </w:tcBorders>
            <w:vAlign w:val="center"/>
          </w:tcPr>
          <w:p w14:paraId="5BE3B8A8"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25EDD354"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294C6546"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56</w:t>
            </w:r>
          </w:p>
        </w:tc>
        <w:tc>
          <w:tcPr>
            <w:tcW w:w="3577" w:type="dxa"/>
            <w:tcBorders>
              <w:bottom w:val="single" w:sz="4" w:space="0" w:color="000000"/>
              <w:right w:val="single" w:sz="4" w:space="0" w:color="000000"/>
            </w:tcBorders>
            <w:vAlign w:val="center"/>
          </w:tcPr>
          <w:p w14:paraId="72D5E726"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Alevinos tillápia peso individual de 2 a 3g (tipo 2)</w:t>
            </w:r>
          </w:p>
        </w:tc>
        <w:tc>
          <w:tcPr>
            <w:tcW w:w="1111" w:type="dxa"/>
            <w:tcBorders>
              <w:bottom w:val="single" w:sz="4" w:space="0" w:color="000000"/>
              <w:right w:val="single" w:sz="4" w:space="0" w:color="000000"/>
            </w:tcBorders>
            <w:vAlign w:val="center"/>
          </w:tcPr>
          <w:p w14:paraId="131189E7"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alev.</w:t>
            </w:r>
          </w:p>
        </w:tc>
        <w:tc>
          <w:tcPr>
            <w:tcW w:w="852" w:type="dxa"/>
            <w:tcBorders>
              <w:bottom w:val="single" w:sz="4" w:space="0" w:color="000000"/>
              <w:right w:val="single" w:sz="4" w:space="0" w:color="000000"/>
            </w:tcBorders>
            <w:vAlign w:val="center"/>
          </w:tcPr>
          <w:p w14:paraId="22E4286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250</w:t>
            </w:r>
          </w:p>
        </w:tc>
      </w:tr>
      <w:tr w:rsidR="006E3429" w:rsidRPr="00353450" w14:paraId="683B4D0C" w14:textId="77777777" w:rsidTr="0073564F">
        <w:trPr>
          <w:trHeight w:val="300"/>
        </w:trPr>
        <w:tc>
          <w:tcPr>
            <w:tcW w:w="993" w:type="dxa"/>
            <w:tcBorders>
              <w:left w:val="single" w:sz="4" w:space="0" w:color="000000"/>
              <w:bottom w:val="single" w:sz="4" w:space="0" w:color="000000"/>
              <w:right w:val="single" w:sz="4" w:space="0" w:color="000000"/>
            </w:tcBorders>
            <w:vAlign w:val="center"/>
          </w:tcPr>
          <w:p w14:paraId="2FD0F8EF"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57</w:t>
            </w:r>
          </w:p>
        </w:tc>
        <w:tc>
          <w:tcPr>
            <w:tcW w:w="3577" w:type="dxa"/>
            <w:tcBorders>
              <w:bottom w:val="single" w:sz="4" w:space="0" w:color="000000"/>
              <w:right w:val="single" w:sz="4" w:space="0" w:color="000000"/>
            </w:tcBorders>
            <w:vAlign w:val="center"/>
          </w:tcPr>
          <w:p w14:paraId="7EEAC43C"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Ração crescimento de aves 40kg</w:t>
            </w:r>
          </w:p>
        </w:tc>
        <w:tc>
          <w:tcPr>
            <w:tcW w:w="1111" w:type="dxa"/>
            <w:tcBorders>
              <w:bottom w:val="single" w:sz="4" w:space="0" w:color="000000"/>
              <w:right w:val="single" w:sz="4" w:space="0" w:color="000000"/>
            </w:tcBorders>
            <w:vAlign w:val="center"/>
          </w:tcPr>
          <w:p w14:paraId="0F7722B8"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sacas</w:t>
            </w:r>
          </w:p>
        </w:tc>
        <w:tc>
          <w:tcPr>
            <w:tcW w:w="852" w:type="dxa"/>
            <w:tcBorders>
              <w:bottom w:val="single" w:sz="4" w:space="0" w:color="000000"/>
              <w:right w:val="single" w:sz="4" w:space="0" w:color="000000"/>
            </w:tcBorders>
            <w:vAlign w:val="center"/>
          </w:tcPr>
          <w:p w14:paraId="687B9621"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11BC3B40" w14:textId="77777777" w:rsidTr="0073564F">
        <w:trPr>
          <w:trHeight w:val="480"/>
        </w:trPr>
        <w:tc>
          <w:tcPr>
            <w:tcW w:w="993" w:type="dxa"/>
            <w:tcBorders>
              <w:left w:val="single" w:sz="4" w:space="0" w:color="000000"/>
              <w:bottom w:val="single" w:sz="4" w:space="0" w:color="000000"/>
              <w:right w:val="single" w:sz="4" w:space="0" w:color="000000"/>
            </w:tcBorders>
            <w:vAlign w:val="center"/>
          </w:tcPr>
          <w:p w14:paraId="4607B620" w14:textId="77777777" w:rsidR="006E3429" w:rsidRPr="00353450" w:rsidRDefault="006E3429" w:rsidP="0073564F">
            <w:pPr>
              <w:pStyle w:val="LO-Normal"/>
              <w:suppressAutoHyphens w:val="0"/>
              <w:jc w:val="center"/>
              <w:textAlignment w:val="auto"/>
              <w:rPr>
                <w:rFonts w:ascii="Arial" w:eastAsia="Times New Roman" w:hAnsi="Arial" w:cs="Arial"/>
                <w:color w:val="000000"/>
                <w:kern w:val="0"/>
                <w:sz w:val="22"/>
                <w:szCs w:val="22"/>
                <w:lang w:eastAsia="pt-BR" w:bidi="ar-SA"/>
              </w:rPr>
            </w:pPr>
            <w:r w:rsidRPr="00353450">
              <w:rPr>
                <w:rFonts w:ascii="Arial" w:eastAsia="Times New Roman" w:hAnsi="Arial" w:cs="Arial"/>
                <w:color w:val="000000"/>
                <w:kern w:val="0"/>
                <w:sz w:val="22"/>
                <w:szCs w:val="22"/>
                <w:lang w:eastAsia="pt-BR" w:bidi="ar-SA"/>
              </w:rPr>
              <w:t>58</w:t>
            </w:r>
          </w:p>
        </w:tc>
        <w:tc>
          <w:tcPr>
            <w:tcW w:w="3577" w:type="dxa"/>
            <w:tcBorders>
              <w:bottom w:val="single" w:sz="4" w:space="0" w:color="000000"/>
              <w:right w:val="single" w:sz="4" w:space="0" w:color="000000"/>
            </w:tcBorders>
            <w:vAlign w:val="center"/>
          </w:tcPr>
          <w:p w14:paraId="30E2D1A0" w14:textId="77777777" w:rsidR="006E3429" w:rsidRPr="00353450" w:rsidRDefault="006E3429" w:rsidP="0073564F">
            <w:pPr>
              <w:pStyle w:val="LO-Normal"/>
              <w:suppressAutoHyphens w:val="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 xml:space="preserve">Ração </w:t>
            </w:r>
            <w:r w:rsidRPr="00353450">
              <w:rPr>
                <w:rFonts w:ascii="Arial" w:eastAsia="Times New Roman" w:hAnsi="Arial" w:cs="Arial"/>
                <w:kern w:val="0"/>
                <w:sz w:val="22"/>
                <w:szCs w:val="22"/>
                <w:lang w:val="pt-PT" w:eastAsia="pt-BR" w:bidi="ar-SA"/>
              </w:rPr>
              <w:t xml:space="preserve">de crescimento e </w:t>
            </w:r>
            <w:r w:rsidRPr="00353450">
              <w:rPr>
                <w:rFonts w:ascii="Arial" w:eastAsia="Times New Roman" w:hAnsi="Arial" w:cs="Arial"/>
                <w:color w:val="000000"/>
                <w:kern w:val="0"/>
                <w:sz w:val="22"/>
                <w:szCs w:val="22"/>
                <w:lang w:val="pt-PT" w:eastAsia="pt-BR" w:bidi="ar-SA"/>
              </w:rPr>
              <w:t>engorda 0,2- 0,3mm peletizada para peixes 25kg</w:t>
            </w:r>
          </w:p>
        </w:tc>
        <w:tc>
          <w:tcPr>
            <w:tcW w:w="1111" w:type="dxa"/>
            <w:tcBorders>
              <w:bottom w:val="single" w:sz="4" w:space="0" w:color="000000"/>
              <w:right w:val="single" w:sz="4" w:space="0" w:color="000000"/>
            </w:tcBorders>
            <w:vAlign w:val="center"/>
          </w:tcPr>
          <w:p w14:paraId="0890C577" w14:textId="77777777" w:rsidR="006E3429" w:rsidRPr="00353450" w:rsidRDefault="006E3429" w:rsidP="0073564F">
            <w:pPr>
              <w:pStyle w:val="LO-Normal"/>
              <w:suppressAutoHyphens w:val="0"/>
              <w:ind w:firstLine="360"/>
              <w:textAlignment w:val="auto"/>
              <w:rPr>
                <w:rFonts w:ascii="Arial" w:hAnsi="Arial" w:cs="Arial"/>
                <w:sz w:val="22"/>
                <w:szCs w:val="22"/>
              </w:rPr>
            </w:pPr>
            <w:r w:rsidRPr="00353450">
              <w:rPr>
                <w:rFonts w:ascii="Arial" w:eastAsia="Times New Roman" w:hAnsi="Arial" w:cs="Arial"/>
                <w:color w:val="000000"/>
                <w:kern w:val="0"/>
                <w:sz w:val="22"/>
                <w:szCs w:val="22"/>
                <w:lang w:val="pt-PT" w:eastAsia="pt-BR" w:bidi="ar-SA"/>
              </w:rPr>
              <w:t>sacas</w:t>
            </w:r>
          </w:p>
        </w:tc>
        <w:tc>
          <w:tcPr>
            <w:tcW w:w="852" w:type="dxa"/>
            <w:tcBorders>
              <w:bottom w:val="single" w:sz="4" w:space="0" w:color="000000"/>
              <w:right w:val="single" w:sz="4" w:space="0" w:color="000000"/>
            </w:tcBorders>
            <w:vAlign w:val="center"/>
          </w:tcPr>
          <w:p w14:paraId="34F40DA5" w14:textId="77777777" w:rsidR="006E3429" w:rsidRPr="00353450" w:rsidRDefault="006E3429" w:rsidP="0073564F">
            <w:pPr>
              <w:pStyle w:val="LO-Normal"/>
              <w:suppressAutoHyphens w:val="0"/>
              <w:jc w:val="center"/>
              <w:textAlignment w:val="auto"/>
              <w:rPr>
                <w:rFonts w:ascii="Arial" w:hAnsi="Arial" w:cs="Arial"/>
                <w:sz w:val="22"/>
                <w:szCs w:val="22"/>
              </w:rPr>
            </w:pPr>
            <w:r w:rsidRPr="00353450">
              <w:rPr>
                <w:rFonts w:ascii="Arial" w:eastAsia="Times New Roman" w:hAnsi="Arial" w:cs="Arial"/>
                <w:color w:val="000000"/>
                <w:w w:val="99"/>
                <w:kern w:val="0"/>
                <w:sz w:val="22"/>
                <w:szCs w:val="22"/>
                <w:lang w:val="pt-PT" w:eastAsia="pt-BR" w:bidi="ar-SA"/>
              </w:rPr>
              <w:t>2</w:t>
            </w:r>
          </w:p>
        </w:tc>
      </w:tr>
      <w:tr w:rsidR="006E3429" w:rsidRPr="00353450" w14:paraId="49CF2C18" w14:textId="77777777" w:rsidTr="0073564F">
        <w:trPr>
          <w:trHeight w:val="480"/>
        </w:trPr>
        <w:tc>
          <w:tcPr>
            <w:tcW w:w="993" w:type="dxa"/>
            <w:tcBorders>
              <w:top w:val="single" w:sz="4" w:space="0" w:color="000000"/>
              <w:left w:val="single" w:sz="4" w:space="0" w:color="000000"/>
              <w:bottom w:val="single" w:sz="4" w:space="0" w:color="000000"/>
              <w:right w:val="single" w:sz="4" w:space="0" w:color="000000"/>
            </w:tcBorders>
            <w:vAlign w:val="center"/>
          </w:tcPr>
          <w:p w14:paraId="7D39C496" w14:textId="77777777" w:rsidR="006E3429" w:rsidRPr="00353450" w:rsidRDefault="006E3429" w:rsidP="0073564F">
            <w:pPr>
              <w:pStyle w:val="LO-Normal"/>
              <w:suppressAutoHyphens w:val="0"/>
              <w:jc w:val="center"/>
              <w:textAlignment w:val="auto"/>
              <w:rPr>
                <w:rFonts w:ascii="Arial" w:eastAsia="Times New Roman" w:hAnsi="Arial" w:cs="Arial"/>
                <w:kern w:val="0"/>
                <w:sz w:val="22"/>
                <w:szCs w:val="22"/>
                <w:lang w:eastAsia="pt-BR" w:bidi="ar-SA"/>
              </w:rPr>
            </w:pPr>
            <w:r w:rsidRPr="00353450">
              <w:rPr>
                <w:rFonts w:ascii="Arial" w:eastAsia="Times New Roman" w:hAnsi="Arial" w:cs="Arial"/>
                <w:kern w:val="0"/>
                <w:sz w:val="22"/>
                <w:szCs w:val="22"/>
                <w:lang w:eastAsia="pt-BR" w:bidi="ar-SA"/>
              </w:rPr>
              <w:t>59</w:t>
            </w:r>
          </w:p>
        </w:tc>
        <w:tc>
          <w:tcPr>
            <w:tcW w:w="3577" w:type="dxa"/>
            <w:tcBorders>
              <w:top w:val="single" w:sz="4" w:space="0" w:color="000000"/>
              <w:left w:val="single" w:sz="4" w:space="0" w:color="000000"/>
              <w:bottom w:val="single" w:sz="4" w:space="0" w:color="000000"/>
              <w:right w:val="single" w:sz="4" w:space="0" w:color="000000"/>
            </w:tcBorders>
            <w:vAlign w:val="center"/>
          </w:tcPr>
          <w:p w14:paraId="2C37B37E" w14:textId="77777777" w:rsidR="006E3429" w:rsidRPr="00353450" w:rsidRDefault="006E3429" w:rsidP="0073564F">
            <w:pPr>
              <w:pStyle w:val="LO-Normal"/>
              <w:suppressAutoHyphens w:val="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Comedouro tubular 5kg</w:t>
            </w:r>
          </w:p>
        </w:tc>
        <w:tc>
          <w:tcPr>
            <w:tcW w:w="1111" w:type="dxa"/>
            <w:tcBorders>
              <w:top w:val="single" w:sz="4" w:space="0" w:color="000000"/>
              <w:left w:val="single" w:sz="4" w:space="0" w:color="000000"/>
              <w:bottom w:val="single" w:sz="4" w:space="0" w:color="000000"/>
              <w:right w:val="single" w:sz="4" w:space="0" w:color="000000"/>
            </w:tcBorders>
            <w:vAlign w:val="center"/>
          </w:tcPr>
          <w:p w14:paraId="6FEDAC22" w14:textId="77777777" w:rsidR="006E3429" w:rsidRPr="00353450" w:rsidRDefault="006E3429" w:rsidP="0073564F">
            <w:pPr>
              <w:pStyle w:val="LO-Normal"/>
              <w:suppressAutoHyphens w:val="0"/>
              <w:ind w:firstLine="36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unid</w:t>
            </w:r>
          </w:p>
        </w:tc>
        <w:tc>
          <w:tcPr>
            <w:tcW w:w="852" w:type="dxa"/>
            <w:tcBorders>
              <w:top w:val="single" w:sz="4" w:space="0" w:color="000000"/>
              <w:left w:val="single" w:sz="4" w:space="0" w:color="000000"/>
              <w:bottom w:val="single" w:sz="4" w:space="0" w:color="000000"/>
              <w:right w:val="single" w:sz="4" w:space="0" w:color="000000"/>
            </w:tcBorders>
            <w:vAlign w:val="center"/>
          </w:tcPr>
          <w:p w14:paraId="0BF17982" w14:textId="77777777" w:rsidR="006E3429" w:rsidRPr="00353450" w:rsidRDefault="006E3429" w:rsidP="0073564F">
            <w:pPr>
              <w:pStyle w:val="LO-Normal"/>
              <w:suppressAutoHyphens w:val="0"/>
              <w:jc w:val="center"/>
              <w:textAlignment w:val="auto"/>
              <w:rPr>
                <w:rFonts w:ascii="Arial" w:eastAsia="Times New Roman" w:hAnsi="Arial" w:cs="Arial"/>
                <w:w w:val="99"/>
                <w:kern w:val="0"/>
                <w:sz w:val="22"/>
                <w:szCs w:val="22"/>
                <w:lang w:val="pt-PT" w:eastAsia="pt-BR" w:bidi="ar-SA"/>
              </w:rPr>
            </w:pPr>
            <w:r w:rsidRPr="00353450">
              <w:rPr>
                <w:rFonts w:ascii="Arial" w:eastAsia="Times New Roman" w:hAnsi="Arial" w:cs="Arial"/>
                <w:w w:val="99"/>
                <w:kern w:val="0"/>
                <w:sz w:val="22"/>
                <w:szCs w:val="22"/>
                <w:lang w:val="pt-PT" w:eastAsia="pt-BR" w:bidi="ar-SA"/>
              </w:rPr>
              <w:t>1</w:t>
            </w:r>
          </w:p>
        </w:tc>
      </w:tr>
      <w:tr w:rsidR="006E3429" w:rsidRPr="00353450" w14:paraId="756D782A" w14:textId="77777777" w:rsidTr="0073564F">
        <w:trPr>
          <w:trHeight w:val="480"/>
        </w:trPr>
        <w:tc>
          <w:tcPr>
            <w:tcW w:w="993" w:type="dxa"/>
            <w:tcBorders>
              <w:top w:val="single" w:sz="4" w:space="0" w:color="000000"/>
              <w:left w:val="single" w:sz="4" w:space="0" w:color="000000"/>
              <w:bottom w:val="single" w:sz="4" w:space="0" w:color="000000"/>
              <w:right w:val="single" w:sz="4" w:space="0" w:color="000000"/>
            </w:tcBorders>
            <w:vAlign w:val="center"/>
          </w:tcPr>
          <w:p w14:paraId="2BDB7394" w14:textId="77777777" w:rsidR="006E3429" w:rsidRPr="00353450" w:rsidRDefault="006E3429" w:rsidP="0073564F">
            <w:pPr>
              <w:pStyle w:val="LO-Normal"/>
              <w:suppressAutoHyphens w:val="0"/>
              <w:jc w:val="center"/>
              <w:textAlignment w:val="auto"/>
              <w:rPr>
                <w:rFonts w:ascii="Arial" w:eastAsia="Times New Roman" w:hAnsi="Arial" w:cs="Arial"/>
                <w:kern w:val="0"/>
                <w:sz w:val="22"/>
                <w:szCs w:val="22"/>
                <w:lang w:eastAsia="pt-BR" w:bidi="ar-SA"/>
              </w:rPr>
            </w:pPr>
            <w:r w:rsidRPr="00353450">
              <w:rPr>
                <w:rFonts w:ascii="Arial" w:eastAsia="Times New Roman" w:hAnsi="Arial" w:cs="Arial"/>
                <w:kern w:val="0"/>
                <w:sz w:val="22"/>
                <w:szCs w:val="22"/>
                <w:lang w:eastAsia="pt-BR" w:bidi="ar-SA"/>
              </w:rPr>
              <w:t>60</w:t>
            </w:r>
          </w:p>
        </w:tc>
        <w:tc>
          <w:tcPr>
            <w:tcW w:w="3577" w:type="dxa"/>
            <w:tcBorders>
              <w:top w:val="single" w:sz="4" w:space="0" w:color="000000"/>
              <w:left w:val="single" w:sz="4" w:space="0" w:color="000000"/>
              <w:bottom w:val="single" w:sz="4" w:space="0" w:color="000000"/>
              <w:right w:val="single" w:sz="4" w:space="0" w:color="000000"/>
            </w:tcBorders>
            <w:vAlign w:val="center"/>
          </w:tcPr>
          <w:p w14:paraId="1CEDCCF5" w14:textId="77777777" w:rsidR="006E3429" w:rsidRPr="00353450" w:rsidRDefault="006E3429" w:rsidP="0073564F">
            <w:pPr>
              <w:pStyle w:val="LO-Normal"/>
              <w:suppressAutoHyphens w:val="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Bebedouro automático com reservatório 20L e tubulação adaptada</w:t>
            </w:r>
          </w:p>
        </w:tc>
        <w:tc>
          <w:tcPr>
            <w:tcW w:w="1111" w:type="dxa"/>
            <w:tcBorders>
              <w:top w:val="single" w:sz="4" w:space="0" w:color="000000"/>
              <w:left w:val="single" w:sz="4" w:space="0" w:color="000000"/>
              <w:bottom w:val="single" w:sz="4" w:space="0" w:color="000000"/>
              <w:right w:val="single" w:sz="4" w:space="0" w:color="000000"/>
            </w:tcBorders>
            <w:vAlign w:val="center"/>
          </w:tcPr>
          <w:p w14:paraId="69DCA4D3" w14:textId="77777777" w:rsidR="006E3429" w:rsidRPr="00353450" w:rsidRDefault="006E3429" w:rsidP="0073564F">
            <w:pPr>
              <w:pStyle w:val="LO-Normal"/>
              <w:suppressAutoHyphens w:val="0"/>
              <w:ind w:firstLine="36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unid</w:t>
            </w:r>
          </w:p>
        </w:tc>
        <w:tc>
          <w:tcPr>
            <w:tcW w:w="852" w:type="dxa"/>
            <w:tcBorders>
              <w:top w:val="single" w:sz="4" w:space="0" w:color="000000"/>
              <w:left w:val="single" w:sz="4" w:space="0" w:color="000000"/>
              <w:bottom w:val="single" w:sz="4" w:space="0" w:color="000000"/>
              <w:right w:val="single" w:sz="4" w:space="0" w:color="000000"/>
            </w:tcBorders>
            <w:vAlign w:val="center"/>
          </w:tcPr>
          <w:p w14:paraId="50AC19FA" w14:textId="77777777" w:rsidR="006E3429" w:rsidRPr="00353450" w:rsidRDefault="006E3429" w:rsidP="0073564F">
            <w:pPr>
              <w:pStyle w:val="LO-Normal"/>
              <w:suppressAutoHyphens w:val="0"/>
              <w:jc w:val="center"/>
              <w:textAlignment w:val="auto"/>
              <w:rPr>
                <w:rFonts w:ascii="Arial" w:eastAsia="Times New Roman" w:hAnsi="Arial" w:cs="Arial"/>
                <w:w w:val="99"/>
                <w:kern w:val="0"/>
                <w:sz w:val="22"/>
                <w:szCs w:val="22"/>
                <w:lang w:val="pt-PT" w:eastAsia="pt-BR" w:bidi="ar-SA"/>
              </w:rPr>
            </w:pPr>
            <w:r w:rsidRPr="00353450">
              <w:rPr>
                <w:rFonts w:ascii="Arial" w:eastAsia="Times New Roman" w:hAnsi="Arial" w:cs="Arial"/>
                <w:w w:val="99"/>
                <w:kern w:val="0"/>
                <w:sz w:val="22"/>
                <w:szCs w:val="22"/>
                <w:lang w:val="pt-PT" w:eastAsia="pt-BR" w:bidi="ar-SA"/>
              </w:rPr>
              <w:t>1</w:t>
            </w:r>
          </w:p>
        </w:tc>
      </w:tr>
      <w:tr w:rsidR="006E3429" w:rsidRPr="00353450" w14:paraId="4A200CA1" w14:textId="77777777" w:rsidTr="0073564F">
        <w:trPr>
          <w:trHeight w:val="480"/>
        </w:trPr>
        <w:tc>
          <w:tcPr>
            <w:tcW w:w="993" w:type="dxa"/>
            <w:tcBorders>
              <w:top w:val="single" w:sz="4" w:space="0" w:color="000000"/>
              <w:left w:val="single" w:sz="4" w:space="0" w:color="000000"/>
              <w:bottom w:val="single" w:sz="4" w:space="0" w:color="000000"/>
              <w:right w:val="single" w:sz="4" w:space="0" w:color="000000"/>
            </w:tcBorders>
            <w:vAlign w:val="center"/>
          </w:tcPr>
          <w:p w14:paraId="03A7D620" w14:textId="77777777" w:rsidR="006E3429" w:rsidRPr="00353450" w:rsidRDefault="006E3429" w:rsidP="0073564F">
            <w:pPr>
              <w:pStyle w:val="LO-Normal"/>
              <w:suppressAutoHyphens w:val="0"/>
              <w:jc w:val="center"/>
              <w:textAlignment w:val="auto"/>
              <w:rPr>
                <w:rFonts w:ascii="Arial" w:eastAsia="Times New Roman" w:hAnsi="Arial" w:cs="Arial"/>
                <w:kern w:val="0"/>
                <w:sz w:val="22"/>
                <w:szCs w:val="22"/>
                <w:lang w:eastAsia="pt-BR" w:bidi="ar-SA"/>
              </w:rPr>
            </w:pPr>
            <w:r w:rsidRPr="00353450">
              <w:rPr>
                <w:rFonts w:ascii="Arial" w:eastAsia="Times New Roman" w:hAnsi="Arial" w:cs="Arial"/>
                <w:kern w:val="0"/>
                <w:sz w:val="22"/>
                <w:szCs w:val="22"/>
                <w:lang w:eastAsia="pt-BR" w:bidi="ar-SA"/>
              </w:rPr>
              <w:t>61</w:t>
            </w:r>
          </w:p>
        </w:tc>
        <w:tc>
          <w:tcPr>
            <w:tcW w:w="3577" w:type="dxa"/>
            <w:tcBorders>
              <w:top w:val="single" w:sz="4" w:space="0" w:color="000000"/>
              <w:left w:val="single" w:sz="4" w:space="0" w:color="000000"/>
              <w:bottom w:val="single" w:sz="4" w:space="0" w:color="000000"/>
              <w:right w:val="single" w:sz="4" w:space="0" w:color="000000"/>
            </w:tcBorders>
            <w:vAlign w:val="center"/>
          </w:tcPr>
          <w:p w14:paraId="58CE4EA2" w14:textId="77777777" w:rsidR="006E3429" w:rsidRPr="00353450" w:rsidRDefault="006E3429" w:rsidP="0073564F">
            <w:pPr>
              <w:pStyle w:val="LO-Normal"/>
              <w:suppressAutoHyphens w:val="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 xml:space="preserve">Ciscafdor flexivel  com cabo </w:t>
            </w:r>
          </w:p>
        </w:tc>
        <w:tc>
          <w:tcPr>
            <w:tcW w:w="1111" w:type="dxa"/>
            <w:tcBorders>
              <w:top w:val="single" w:sz="4" w:space="0" w:color="000000"/>
              <w:left w:val="single" w:sz="4" w:space="0" w:color="000000"/>
              <w:bottom w:val="single" w:sz="4" w:space="0" w:color="000000"/>
              <w:right w:val="single" w:sz="4" w:space="0" w:color="000000"/>
            </w:tcBorders>
            <w:vAlign w:val="center"/>
          </w:tcPr>
          <w:p w14:paraId="7DAB81DA" w14:textId="77777777" w:rsidR="006E3429" w:rsidRPr="00353450" w:rsidRDefault="006E3429" w:rsidP="0073564F">
            <w:pPr>
              <w:pStyle w:val="LO-Normal"/>
              <w:suppressAutoHyphens w:val="0"/>
              <w:ind w:firstLine="360"/>
              <w:textAlignment w:val="auto"/>
              <w:rPr>
                <w:rFonts w:ascii="Arial" w:eastAsia="Times New Roman" w:hAnsi="Arial" w:cs="Arial"/>
                <w:kern w:val="0"/>
                <w:sz w:val="22"/>
                <w:szCs w:val="22"/>
                <w:lang w:val="pt-PT" w:eastAsia="pt-BR" w:bidi="ar-SA"/>
              </w:rPr>
            </w:pPr>
            <w:r w:rsidRPr="00353450">
              <w:rPr>
                <w:rFonts w:ascii="Arial" w:eastAsia="Times New Roman" w:hAnsi="Arial" w:cs="Arial"/>
                <w:kern w:val="0"/>
                <w:sz w:val="22"/>
                <w:szCs w:val="22"/>
                <w:lang w:val="pt-PT" w:eastAsia="pt-BR" w:bidi="ar-SA"/>
              </w:rPr>
              <w:t>Unid</w:t>
            </w:r>
          </w:p>
        </w:tc>
        <w:tc>
          <w:tcPr>
            <w:tcW w:w="852" w:type="dxa"/>
            <w:tcBorders>
              <w:top w:val="single" w:sz="4" w:space="0" w:color="000000"/>
              <w:left w:val="single" w:sz="4" w:space="0" w:color="000000"/>
              <w:bottom w:val="single" w:sz="4" w:space="0" w:color="000000"/>
              <w:right w:val="single" w:sz="4" w:space="0" w:color="000000"/>
            </w:tcBorders>
            <w:vAlign w:val="center"/>
          </w:tcPr>
          <w:p w14:paraId="37A182B4" w14:textId="77777777" w:rsidR="006E3429" w:rsidRPr="00353450" w:rsidRDefault="006E3429" w:rsidP="0073564F">
            <w:pPr>
              <w:pStyle w:val="LO-Normal"/>
              <w:suppressAutoHyphens w:val="0"/>
              <w:jc w:val="center"/>
              <w:textAlignment w:val="auto"/>
              <w:rPr>
                <w:rFonts w:ascii="Arial" w:eastAsia="Times New Roman" w:hAnsi="Arial" w:cs="Arial"/>
                <w:w w:val="99"/>
                <w:kern w:val="0"/>
                <w:sz w:val="22"/>
                <w:szCs w:val="22"/>
                <w:lang w:val="pt-PT" w:eastAsia="pt-BR" w:bidi="ar-SA"/>
              </w:rPr>
            </w:pPr>
            <w:r w:rsidRPr="00353450">
              <w:rPr>
                <w:rFonts w:ascii="Arial" w:eastAsia="Times New Roman" w:hAnsi="Arial" w:cs="Arial"/>
                <w:w w:val="99"/>
                <w:kern w:val="0"/>
                <w:sz w:val="22"/>
                <w:szCs w:val="22"/>
                <w:lang w:val="pt-PT" w:eastAsia="pt-BR" w:bidi="ar-SA"/>
              </w:rPr>
              <w:t>1</w:t>
            </w:r>
          </w:p>
        </w:tc>
      </w:tr>
    </w:tbl>
    <w:p w14:paraId="4A916324" w14:textId="77777777" w:rsidR="006E3429" w:rsidRDefault="006E3429" w:rsidP="006E3429">
      <w:pPr>
        <w:tabs>
          <w:tab w:val="left" w:pos="374"/>
        </w:tabs>
        <w:snapToGrid w:val="0"/>
        <w:spacing w:before="57" w:after="57"/>
        <w:ind w:left="14"/>
        <w:rPr>
          <w:rFonts w:ascii="Arial" w:hAnsi="Arial" w:cs="Arial"/>
          <w:color w:val="000000"/>
          <w:lang w:val="pt-PT"/>
        </w:rPr>
      </w:pPr>
      <w:bookmarkStart w:id="8" w:name="_Hlk156224970"/>
      <w:bookmarkEnd w:id="8"/>
    </w:p>
    <w:p w14:paraId="46953013" w14:textId="77777777" w:rsidR="006E3429" w:rsidRPr="00353450" w:rsidRDefault="006E3429" w:rsidP="006E3429">
      <w:pPr>
        <w:tabs>
          <w:tab w:val="left" w:pos="374"/>
        </w:tabs>
        <w:snapToGrid w:val="0"/>
        <w:spacing w:before="57" w:after="57"/>
        <w:ind w:left="14"/>
        <w:jc w:val="both"/>
        <w:rPr>
          <w:rFonts w:ascii="Arial" w:hAnsi="Arial" w:cs="Arial"/>
          <w:color w:val="000000"/>
          <w:lang w:val="pt-PT"/>
        </w:rPr>
      </w:pPr>
      <w:r w:rsidRPr="00353450">
        <w:rPr>
          <w:rFonts w:ascii="Arial" w:hAnsi="Arial" w:cs="Arial"/>
          <w:color w:val="000000"/>
          <w:lang w:val="pt-PT"/>
        </w:rPr>
        <w:t>2.2. Havendo divergências entre as especificações deste anexo e as dos sistemas,  prevalecerão as deste anexo.</w:t>
      </w:r>
    </w:p>
    <w:p w14:paraId="64621421" w14:textId="77777777" w:rsidR="006E3429" w:rsidRPr="00353450" w:rsidRDefault="006E3429" w:rsidP="006E3429">
      <w:pPr>
        <w:tabs>
          <w:tab w:val="left" w:pos="374"/>
        </w:tabs>
        <w:snapToGrid w:val="0"/>
        <w:spacing w:before="57" w:after="57"/>
        <w:ind w:left="14"/>
        <w:jc w:val="both"/>
        <w:rPr>
          <w:rFonts w:ascii="Arial" w:hAnsi="Arial" w:cs="Arial"/>
        </w:rPr>
      </w:pPr>
      <w:r w:rsidRPr="00353450">
        <w:rPr>
          <w:rFonts w:ascii="Arial" w:hAnsi="Arial" w:cs="Arial"/>
          <w:color w:val="000000"/>
          <w:lang w:val="pt-PT"/>
        </w:rPr>
        <w:t xml:space="preserve">2.3. </w:t>
      </w:r>
      <w:r w:rsidRPr="00353450">
        <w:rPr>
          <w:rFonts w:ascii="Arial" w:eastAsia="Arial" w:hAnsi="Arial" w:cs="Arial"/>
          <w:color w:val="000000"/>
          <w:lang w:val="pt-PT"/>
        </w:rPr>
        <w:t>O objeto desta contratação não se enquadra como sendo de bem de luxo, conforme Decreto nº 10.818 de 27 de setembro de 2021.</w:t>
      </w:r>
    </w:p>
    <w:p w14:paraId="3CA77160" w14:textId="6530C0A4" w:rsidR="006E3429" w:rsidRPr="00D00184" w:rsidRDefault="006E3429" w:rsidP="00D00184">
      <w:pPr>
        <w:tabs>
          <w:tab w:val="left" w:pos="374"/>
        </w:tabs>
        <w:snapToGrid w:val="0"/>
        <w:spacing w:before="57" w:after="57"/>
        <w:ind w:left="14"/>
        <w:jc w:val="both"/>
        <w:rPr>
          <w:rFonts w:ascii="Arial" w:hAnsi="Arial" w:cs="Arial"/>
          <w:color w:val="000000"/>
          <w:lang w:val="pt-PT"/>
        </w:rPr>
      </w:pPr>
      <w:r w:rsidRPr="00353450">
        <w:rPr>
          <w:rFonts w:ascii="Arial" w:hAnsi="Arial" w:cs="Arial"/>
          <w:color w:val="000000"/>
          <w:lang w:val="pt-PT"/>
        </w:rPr>
        <w:lastRenderedPageBreak/>
        <w:t>2.4. Os bens objeto desta contratação são caracterizados como comuns nos termos do inciso XIII do art. 6º c/c o art. 20 ambos da Lei nº 14.133/2021.</w:t>
      </w:r>
      <w:bookmarkStart w:id="9" w:name="_Hlk156226100"/>
      <w:bookmarkEnd w:id="9"/>
    </w:p>
    <w:p w14:paraId="7EB541C5" w14:textId="77777777" w:rsidR="006E3429" w:rsidRPr="00353450" w:rsidRDefault="006E3429" w:rsidP="006E3429">
      <w:pPr>
        <w:spacing w:before="57" w:after="57"/>
        <w:jc w:val="both"/>
        <w:rPr>
          <w:rFonts w:ascii="Arial" w:hAnsi="Arial" w:cs="Arial"/>
        </w:rPr>
      </w:pPr>
      <w:r w:rsidRPr="00353450">
        <w:rPr>
          <w:rFonts w:ascii="Arial" w:hAnsi="Arial" w:cs="Arial"/>
          <w:b/>
          <w:bCs/>
          <w:color w:val="000000"/>
          <w:lang w:val="pt-PT"/>
        </w:rPr>
        <w:t>3. DO PRA</w:t>
      </w:r>
      <w:r w:rsidRPr="00353450">
        <w:rPr>
          <w:rFonts w:ascii="Arial" w:hAnsi="Arial" w:cs="Arial"/>
          <w:b/>
          <w:bCs/>
          <w:color w:val="000000"/>
        </w:rPr>
        <w:t>ZO DE VIGÊNCIA E DE EXECUÇÃO</w:t>
      </w:r>
    </w:p>
    <w:p w14:paraId="12F8B026" w14:textId="1A5B3091" w:rsidR="006E3429" w:rsidRPr="00353450" w:rsidRDefault="006E3429" w:rsidP="00D00184">
      <w:pPr>
        <w:tabs>
          <w:tab w:val="left" w:pos="-2170"/>
          <w:tab w:val="left" w:pos="1091"/>
        </w:tabs>
        <w:spacing w:before="57" w:after="57"/>
        <w:ind w:left="14"/>
        <w:jc w:val="both"/>
        <w:rPr>
          <w:rFonts w:ascii="Arial" w:hAnsi="Arial" w:cs="Arial"/>
        </w:rPr>
      </w:pPr>
      <w:r w:rsidRPr="00353450">
        <w:rPr>
          <w:rFonts w:ascii="Arial" w:eastAsia="Arial" w:hAnsi="Arial" w:cs="Arial"/>
          <w:color w:val="000000"/>
        </w:rPr>
        <w:t>3.1.</w:t>
      </w:r>
      <w:r w:rsidRPr="00353450">
        <w:rPr>
          <w:rFonts w:ascii="Arial" w:eastAsia="Times New Roman" w:hAnsi="Arial" w:cs="Arial"/>
          <w:color w:val="000000"/>
          <w:lang w:val="pt-PT" w:eastAsia="pt-BR"/>
        </w:rPr>
        <w:t xml:space="preserve"> O prazo de vigência do contrato é de 12 (doze) meses, contado do(a) contratação, na forma do </w:t>
      </w:r>
      <w:r>
        <w:rPr>
          <w:rFonts w:ascii="Liberation Serif" w:eastAsia="Arial Unicode MS" w:hAnsi="Liberation Serif" w:cs="Mangal"/>
          <w:sz w:val="24"/>
          <w:szCs w:val="24"/>
          <w:lang w:eastAsia="zh-CN"/>
        </w:rPr>
        <w:fldChar w:fldCharType="begin"/>
      </w:r>
      <w:r>
        <w:instrText>HYPERLINK "http://www.planalto.gov.br/ccivil_03/_ato2019-2022/2021/lei/L14133.htm" \l "_blank"</w:instrText>
      </w:r>
      <w:r>
        <w:rPr>
          <w:rFonts w:ascii="Liberation Serif" w:eastAsia="Arial Unicode MS" w:hAnsi="Liberation Serif" w:cs="Mangal"/>
          <w:sz w:val="24"/>
          <w:szCs w:val="24"/>
          <w:lang w:eastAsia="zh-CN"/>
        </w:rPr>
        <w:fldChar w:fldCharType="separate"/>
      </w:r>
      <w:r w:rsidRPr="00353450">
        <w:rPr>
          <w:rStyle w:val="LinkdaInternet"/>
          <w:rFonts w:ascii="Arial" w:eastAsia="Times New Roman" w:hAnsi="Arial" w:cs="Arial"/>
          <w:color w:val="000000"/>
          <w:lang w:eastAsia="pt-BR"/>
        </w:rPr>
        <w:t xml:space="preserve">artigo 105 </w:t>
      </w:r>
      <w:r>
        <w:rPr>
          <w:rStyle w:val="LinkdaInternet"/>
          <w:rFonts w:ascii="Arial" w:eastAsia="Times New Roman" w:hAnsi="Arial" w:cs="Arial"/>
          <w:color w:val="000000"/>
          <w:lang w:eastAsia="pt-BR"/>
        </w:rPr>
        <w:fldChar w:fldCharType="end"/>
      </w:r>
      <w:hyperlink r:id="rId18" w:anchor="_blank" w:history="1">
        <w:r w:rsidRPr="00353450">
          <w:rPr>
            <w:rStyle w:val="LinkdaInternet"/>
            <w:rFonts w:ascii="Arial" w:eastAsia="Times New Roman" w:hAnsi="Arial" w:cs="Arial"/>
            <w:color w:val="000000"/>
            <w:lang w:eastAsia="pt-BR"/>
          </w:rPr>
          <w:t>c/c o art. 94 ambos</w:t>
        </w:r>
      </w:hyperlink>
      <w:hyperlink r:id="rId19" w:anchor="_blank" w:history="1">
        <w:r w:rsidRPr="00353450">
          <w:rPr>
            <w:rStyle w:val="LinkdaInternet"/>
            <w:rFonts w:ascii="Arial" w:eastAsia="Times New Roman" w:hAnsi="Arial" w:cs="Arial"/>
            <w:lang w:eastAsia="pt-BR"/>
          </w:rPr>
          <w:t xml:space="preserve"> da Lei n° 14.133/2021</w:t>
        </w:r>
      </w:hyperlink>
      <w:r w:rsidRPr="00353450">
        <w:rPr>
          <w:rFonts w:ascii="Arial" w:eastAsia="Times New Roman" w:hAnsi="Arial" w:cs="Arial"/>
          <w:color w:val="000000"/>
          <w:lang w:val="pt-PT" w:eastAsia="pt-BR"/>
        </w:rPr>
        <w:t>, admitindo-se a sua prorrogação durante a vigência da ata de registro de preço, desde que a autoridade competente ateste que as condições e os preços permanecem vantajosos para a Administração, permitida a negociação com o contratado</w:t>
      </w:r>
      <w:r w:rsidRPr="00353450">
        <w:rPr>
          <w:rFonts w:ascii="Arial" w:eastAsia="Arial" w:hAnsi="Arial" w:cs="Arial"/>
          <w:color w:val="000000"/>
        </w:rPr>
        <w:t>.</w:t>
      </w:r>
    </w:p>
    <w:p w14:paraId="698A6EAE" w14:textId="77777777" w:rsidR="006E3429" w:rsidRPr="00353450" w:rsidRDefault="006E3429" w:rsidP="006E3429">
      <w:pPr>
        <w:pStyle w:val="Corpodetexto"/>
        <w:widowControl w:val="0"/>
        <w:tabs>
          <w:tab w:val="left" w:pos="505"/>
        </w:tabs>
        <w:spacing w:before="57" w:after="57"/>
        <w:ind w:left="17"/>
        <w:jc w:val="both"/>
        <w:rPr>
          <w:rFonts w:ascii="Arial" w:hAnsi="Arial" w:cs="Arial"/>
        </w:rPr>
      </w:pPr>
      <w:r w:rsidRPr="00353450">
        <w:rPr>
          <w:rFonts w:ascii="Arial" w:hAnsi="Arial" w:cs="Arial"/>
          <w:b/>
          <w:bCs/>
          <w:color w:val="000000"/>
          <w:lang w:val="pt-PT"/>
        </w:rPr>
        <w:t>4. FUNDAMENTAÇÃO E DESCRIÇÃO DA NECESSIDADE DA CONTRATAÇÃO</w:t>
      </w:r>
    </w:p>
    <w:p w14:paraId="7EC4F0FC" w14:textId="77777777" w:rsidR="006E3429" w:rsidRPr="00353450" w:rsidRDefault="006E3429" w:rsidP="006E3429">
      <w:pPr>
        <w:pStyle w:val="Corpodetexto"/>
        <w:widowControl w:val="0"/>
        <w:tabs>
          <w:tab w:val="left" w:pos="505"/>
        </w:tabs>
        <w:spacing w:before="57" w:after="57"/>
        <w:ind w:left="17"/>
        <w:jc w:val="both"/>
        <w:rPr>
          <w:rFonts w:ascii="Arial" w:hAnsi="Arial" w:cs="Arial"/>
          <w:color w:val="000000"/>
        </w:rPr>
      </w:pPr>
      <w:r w:rsidRPr="00353450">
        <w:rPr>
          <w:rFonts w:ascii="Arial" w:hAnsi="Arial" w:cs="Arial"/>
          <w:color w:val="000000"/>
        </w:rPr>
        <w:t>4.1. A fundamentação da contratação e de seus quantitativos encontra-se pormenorizada em tópico específico do Estudo Técnico Preliminar, apêndice deste Termo de Referência.</w:t>
      </w:r>
    </w:p>
    <w:p w14:paraId="645DE357" w14:textId="77777777" w:rsidR="006E3429" w:rsidRPr="00353450" w:rsidRDefault="006E3429" w:rsidP="006E3429">
      <w:pPr>
        <w:pStyle w:val="Corpodetexto"/>
        <w:widowControl w:val="0"/>
        <w:tabs>
          <w:tab w:val="left" w:pos="505"/>
        </w:tabs>
        <w:spacing w:before="57" w:after="57"/>
        <w:ind w:left="17"/>
        <w:jc w:val="both"/>
        <w:rPr>
          <w:rFonts w:ascii="Arial" w:hAnsi="Arial" w:cs="Arial"/>
        </w:rPr>
      </w:pPr>
      <w:r w:rsidRPr="00353450">
        <w:rPr>
          <w:rFonts w:ascii="Arial" w:hAnsi="Arial" w:cs="Arial"/>
          <w:color w:val="000000"/>
        </w:rPr>
        <w:t>4.2. O objeto da contratação está previsto no</w:t>
      </w:r>
      <w:r w:rsidRPr="00353450">
        <w:rPr>
          <w:rFonts w:ascii="Arial" w:eastAsia="Montserrat" w:hAnsi="Arial" w:cs="Arial"/>
          <w:color w:val="000000"/>
        </w:rPr>
        <w:t xml:space="preserve"> Plano de Contratações Plurianual e com as diretrizes de logística sustentável, além de outros instrumentos de planejamento da Administração, definidos em regulamento do Poder Executivo Estadual, conforme art. 6º do Decreto Estadual nº 35.283/2023.</w:t>
      </w:r>
    </w:p>
    <w:p w14:paraId="00E75AC0" w14:textId="77777777" w:rsidR="006E3429" w:rsidRPr="00353450" w:rsidRDefault="006E3429" w:rsidP="006E3429">
      <w:pPr>
        <w:pStyle w:val="Corpodetexto"/>
        <w:widowControl w:val="0"/>
        <w:tabs>
          <w:tab w:val="left" w:pos="505"/>
        </w:tabs>
        <w:spacing w:before="57" w:after="57"/>
        <w:ind w:left="17"/>
        <w:jc w:val="both"/>
        <w:rPr>
          <w:rFonts w:ascii="Arial" w:hAnsi="Arial" w:cs="Arial"/>
        </w:rPr>
      </w:pPr>
      <w:r w:rsidRPr="00353450">
        <w:rPr>
          <w:rFonts w:ascii="Arial" w:hAnsi="Arial" w:cs="Arial"/>
          <w:b/>
          <w:bCs/>
          <w:color w:val="000000"/>
          <w:lang w:val="pt-PT"/>
        </w:rPr>
        <w:t>5. DESCRIÇÃO DA SOLUÇÃO COMO UM TODO CONSIDERADO O CICLO DE VIDA DO OBJETO E ESPECIFICAÇÃO DO PRODUTO</w:t>
      </w:r>
    </w:p>
    <w:p w14:paraId="476861F2" w14:textId="4FCF6306" w:rsidR="006E3429" w:rsidRPr="006E3429" w:rsidRDefault="006E3429" w:rsidP="006E3429">
      <w:pPr>
        <w:pStyle w:val="Corpodetexto"/>
        <w:tabs>
          <w:tab w:val="left" w:pos="-2170"/>
          <w:tab w:val="left" w:pos="1091"/>
        </w:tabs>
        <w:spacing w:before="57" w:after="57"/>
        <w:ind w:left="14"/>
        <w:jc w:val="both"/>
        <w:rPr>
          <w:rFonts w:ascii="Arial" w:hAnsi="Arial" w:cs="Arial"/>
        </w:rPr>
      </w:pPr>
      <w:r w:rsidRPr="00353450">
        <w:rPr>
          <w:rFonts w:ascii="Arial" w:eastAsia="Arial" w:hAnsi="Arial" w:cs="Arial"/>
          <w:color w:val="000000"/>
        </w:rPr>
        <w:t>5.1. A descrição da solução como um todo encontra-se pormenorizada em tópico específico do Estudo Técnico Preliminar, apêndice deste Termo de Referência.</w:t>
      </w:r>
    </w:p>
    <w:p w14:paraId="0A825C1B" w14:textId="77777777" w:rsidR="006E3429" w:rsidRPr="00353450" w:rsidRDefault="006E3429" w:rsidP="006E3429">
      <w:pPr>
        <w:spacing w:before="57" w:after="57"/>
        <w:jc w:val="both"/>
        <w:rPr>
          <w:rFonts w:ascii="Arial" w:hAnsi="Arial" w:cs="Arial"/>
          <w:b/>
          <w:bCs/>
          <w:color w:val="000000"/>
        </w:rPr>
      </w:pPr>
      <w:r w:rsidRPr="00353450">
        <w:rPr>
          <w:rFonts w:ascii="Arial" w:hAnsi="Arial" w:cs="Arial"/>
          <w:b/>
          <w:bCs/>
          <w:color w:val="000000"/>
        </w:rPr>
        <w:t>6. MODELO DE EXECUÇÃO DO OBJETO</w:t>
      </w:r>
    </w:p>
    <w:p w14:paraId="46142D75" w14:textId="77777777" w:rsidR="006E3429" w:rsidRPr="00353450" w:rsidRDefault="006E3429" w:rsidP="006E3429">
      <w:pPr>
        <w:pStyle w:val="Corpodetexto"/>
        <w:spacing w:before="57" w:after="57"/>
        <w:jc w:val="both"/>
        <w:rPr>
          <w:rFonts w:ascii="Arial" w:hAnsi="Arial" w:cs="Arial"/>
          <w:color w:val="000000"/>
        </w:rPr>
      </w:pPr>
      <w:r w:rsidRPr="00353450">
        <w:rPr>
          <w:rFonts w:ascii="Arial" w:hAnsi="Arial" w:cs="Arial"/>
          <w:color w:val="000000"/>
        </w:rPr>
        <w:t>6.1. Condições de Entrega</w:t>
      </w:r>
    </w:p>
    <w:p w14:paraId="0F20BD72" w14:textId="77777777" w:rsidR="006E3429" w:rsidRDefault="006E3429" w:rsidP="006E3429">
      <w:pPr>
        <w:pStyle w:val="Corpodetexto"/>
        <w:spacing w:before="57" w:after="57"/>
        <w:jc w:val="both"/>
        <w:rPr>
          <w:rFonts w:ascii="Arial" w:hAnsi="Arial" w:cs="Arial"/>
          <w:color w:val="000000"/>
        </w:rPr>
      </w:pPr>
      <w:r w:rsidRPr="00353450">
        <w:rPr>
          <w:rFonts w:ascii="Arial" w:hAnsi="Arial" w:cs="Arial"/>
          <w:color w:val="000000"/>
        </w:rPr>
        <w:t>O objeto contratual deverá ser entregue nas localidades designadas pela contratante, podendo estas se situarem a uma distância de até 700 (setecentos) km da cidade de Fortaleza – CE.</w:t>
      </w:r>
    </w:p>
    <w:p w14:paraId="76106D04" w14:textId="77777777" w:rsidR="006E3429" w:rsidRPr="0008455F" w:rsidRDefault="006E3429" w:rsidP="006E3429">
      <w:pPr>
        <w:pStyle w:val="Corpodetexto"/>
        <w:spacing w:before="57" w:after="57"/>
        <w:jc w:val="both"/>
        <w:rPr>
          <w:rFonts w:ascii="Arial" w:hAnsi="Arial" w:cs="Arial"/>
          <w:color w:val="000000"/>
        </w:rPr>
      </w:pPr>
      <w:r w:rsidRPr="00353450">
        <w:rPr>
          <w:rFonts w:ascii="Arial" w:hAnsi="Arial" w:cs="Arial"/>
          <w:color w:val="000000"/>
        </w:rPr>
        <w:t xml:space="preserve">6.1.1. </w:t>
      </w:r>
      <w:r w:rsidRPr="00353450">
        <w:rPr>
          <w:rFonts w:ascii="Arial" w:eastAsia="CourierNewPSMT" w:hAnsi="Arial" w:cs="Arial"/>
          <w:lang w:val="pt-PT" w:eastAsia="ar-SA"/>
        </w:rPr>
        <w:t xml:space="preserve">O objeto contratual deverá ser entregue em conformidade com as especificações e condições estabelecidas neste termo, no prazo </w:t>
      </w:r>
      <w:r w:rsidRPr="00353450">
        <w:rPr>
          <w:rFonts w:ascii="Arial" w:hAnsi="Arial" w:cs="Arial"/>
          <w:color w:val="000000"/>
        </w:rPr>
        <w:t xml:space="preserve">de </w:t>
      </w:r>
      <w:r w:rsidRPr="00353450">
        <w:rPr>
          <w:rFonts w:ascii="Arial" w:hAnsi="Arial" w:cs="Arial"/>
          <w:b/>
          <w:bCs/>
          <w:color w:val="000000"/>
        </w:rPr>
        <w:t>60 (sessenta)</w:t>
      </w:r>
      <w:r w:rsidRPr="00353450">
        <w:rPr>
          <w:rFonts w:ascii="Arial" w:eastAsia="Arial" w:hAnsi="Arial" w:cs="Arial"/>
          <w:b/>
          <w:bCs/>
          <w:i/>
          <w:iCs/>
          <w:color w:val="00381F"/>
          <w:lang w:val="pt-PT" w:eastAsia="ar-SA"/>
        </w:rPr>
        <w:t xml:space="preserve"> </w:t>
      </w:r>
      <w:r w:rsidRPr="00353450">
        <w:rPr>
          <w:rFonts w:ascii="Arial" w:hAnsi="Arial" w:cs="Arial"/>
          <w:b/>
          <w:bCs/>
          <w:color w:val="000000"/>
        </w:rPr>
        <w:t>dias</w:t>
      </w:r>
      <w:r w:rsidRPr="00353450">
        <w:rPr>
          <w:rFonts w:ascii="Arial" w:hAnsi="Arial" w:cs="Arial"/>
          <w:color w:val="000000"/>
        </w:rPr>
        <w:t xml:space="preserve">, contado do recebimento da Ordem de Fornecimento ou instrumento equivalente, </w:t>
      </w:r>
      <w:r w:rsidRPr="00353450">
        <w:rPr>
          <w:rFonts w:ascii="Arial" w:eastAsia="Times New Roman" w:hAnsi="Arial" w:cs="Arial"/>
          <w:lang w:eastAsia="pt-BR"/>
        </w:rPr>
        <w:t xml:space="preserve">sendo </w:t>
      </w:r>
      <w:r w:rsidRPr="00353450">
        <w:rPr>
          <w:rFonts w:ascii="Arial" w:eastAsia="Times New Roman" w:hAnsi="Arial" w:cs="Arial"/>
          <w:b/>
          <w:lang w:eastAsia="pt-BR"/>
        </w:rPr>
        <w:t xml:space="preserve">30 (trinta) dias </w:t>
      </w:r>
      <w:r w:rsidRPr="00353450">
        <w:rPr>
          <w:rFonts w:ascii="Arial" w:eastAsia="Times New Roman" w:hAnsi="Arial" w:cs="Arial"/>
          <w:lang w:eastAsia="pt-BR"/>
        </w:rPr>
        <w:t xml:space="preserve">para disponibilizar o material e outros </w:t>
      </w:r>
      <w:r w:rsidRPr="00353450">
        <w:rPr>
          <w:rFonts w:ascii="Arial" w:eastAsia="Times New Roman" w:hAnsi="Arial" w:cs="Arial"/>
          <w:b/>
          <w:lang w:eastAsia="pt-BR"/>
        </w:rPr>
        <w:t xml:space="preserve">30 (trinta) dias </w:t>
      </w:r>
      <w:r w:rsidRPr="00353450">
        <w:rPr>
          <w:rFonts w:ascii="Arial" w:eastAsia="Times New Roman" w:hAnsi="Arial" w:cs="Arial"/>
          <w:lang w:eastAsia="pt-BR"/>
        </w:rPr>
        <w:t>para sua instalação</w:t>
      </w:r>
      <w:r w:rsidRPr="00353450">
        <w:rPr>
          <w:rFonts w:ascii="Arial" w:eastAsia="Times New Roman" w:hAnsi="Arial" w:cs="Arial"/>
          <w:i/>
          <w:iCs/>
          <w:lang w:eastAsia="pt-BR"/>
        </w:rPr>
        <w:t>,</w:t>
      </w:r>
      <w:r w:rsidRPr="00353450">
        <w:rPr>
          <w:rFonts w:ascii="Arial" w:eastAsia="Times New Roman" w:hAnsi="Arial" w:cs="Arial"/>
          <w:lang w:eastAsia="pt-BR"/>
        </w:rPr>
        <w:t xml:space="preserve"> no domicílio da família a ser contemplada com a unidade de produção, a ser disponibilizada junto com a ordem de fornecimento, em horários e dias acordados entre as partes, desde que dia e horário úteis.</w:t>
      </w:r>
    </w:p>
    <w:p w14:paraId="6F3331E7" w14:textId="77777777" w:rsidR="006E3429" w:rsidRPr="00353450" w:rsidRDefault="006E3429" w:rsidP="006E3429">
      <w:pPr>
        <w:tabs>
          <w:tab w:val="left" w:pos="374"/>
        </w:tabs>
        <w:snapToGrid w:val="0"/>
        <w:spacing w:before="57" w:after="57"/>
        <w:ind w:left="14"/>
        <w:jc w:val="both"/>
        <w:rPr>
          <w:rFonts w:ascii="Arial" w:hAnsi="Arial" w:cs="Arial"/>
        </w:rPr>
      </w:pPr>
      <w:r w:rsidRPr="00353450">
        <w:rPr>
          <w:rFonts w:ascii="Arial" w:eastAsia="CourierNewPSMT" w:hAnsi="Arial" w:cs="Arial"/>
          <w:color w:val="000000"/>
          <w:lang w:val="pt-PT" w:eastAsia="ar-SA"/>
        </w:rPr>
        <w:t xml:space="preserve">6.1.2. Caso não seja possível a entrega na data assinalada, o contratado deverá comunicar as razões respectivas com pelo menos </w:t>
      </w:r>
      <w:r w:rsidRPr="00353450">
        <w:rPr>
          <w:rFonts w:ascii="Arial" w:eastAsia="CourierNewPSMT" w:hAnsi="Arial" w:cs="Arial"/>
          <w:b/>
          <w:bCs/>
          <w:color w:val="000000"/>
          <w:lang w:val="pt-PT" w:eastAsia="ar-SA"/>
        </w:rPr>
        <w:t>15 (quinze) dias</w:t>
      </w:r>
      <w:r w:rsidRPr="00353450">
        <w:rPr>
          <w:rFonts w:ascii="Arial" w:eastAsia="CourierNewPSMT" w:hAnsi="Arial" w:cs="Arial"/>
          <w:color w:val="000000"/>
          <w:lang w:val="pt-PT" w:eastAsia="ar-SA"/>
        </w:rPr>
        <w:t xml:space="preserve"> de antecedência para que qualquer pleito de prorrogação de prazo seja analisado, ressalvadas situações de caso fortuito e força maior.</w:t>
      </w:r>
    </w:p>
    <w:p w14:paraId="1A0E6A13" w14:textId="77777777" w:rsidR="006E3429" w:rsidRPr="00353450" w:rsidRDefault="006E3429" w:rsidP="006E3429">
      <w:pPr>
        <w:tabs>
          <w:tab w:val="left" w:pos="374"/>
        </w:tabs>
        <w:snapToGrid w:val="0"/>
        <w:spacing w:before="57" w:after="57"/>
        <w:ind w:left="14"/>
        <w:jc w:val="both"/>
        <w:rPr>
          <w:rFonts w:ascii="Arial" w:hAnsi="Arial" w:cs="Arial"/>
        </w:rPr>
      </w:pPr>
      <w:r w:rsidRPr="00353450">
        <w:rPr>
          <w:rFonts w:ascii="Arial" w:eastAsia="TimesNewRomanPS-BoldMT" w:hAnsi="Arial" w:cs="Arial"/>
          <w:color w:val="000000"/>
          <w:lang w:val="pt-PT"/>
        </w:rPr>
        <w:t xml:space="preserve">6.1.2.1. Os atrasos ocasionados por motivo de força maior ou caso fortuito, desde que justificados  até </w:t>
      </w:r>
      <w:r w:rsidRPr="00353450">
        <w:rPr>
          <w:rFonts w:ascii="Arial" w:eastAsia="TimesNewRomanPS-BoldMT" w:hAnsi="Arial" w:cs="Arial"/>
          <w:b/>
          <w:bCs/>
          <w:color w:val="000000"/>
          <w:lang w:val="pt-PT"/>
        </w:rPr>
        <w:t>5 (cinco) dias</w:t>
      </w:r>
      <w:r w:rsidRPr="00353450">
        <w:rPr>
          <w:rFonts w:ascii="Arial" w:eastAsia="TimesNewRomanPS-BoldMT" w:hAnsi="Arial" w:cs="Arial"/>
          <w:color w:val="000000"/>
          <w:lang w:val="pt-PT"/>
        </w:rPr>
        <w:t xml:space="preserve"> úteis antes do término do prazo de entrega, e aceitos pelo contratante, não serão considerados como inadimplemento contratual.</w:t>
      </w:r>
    </w:p>
    <w:p w14:paraId="360817D2" w14:textId="77777777" w:rsidR="006E3429" w:rsidRPr="0008455F" w:rsidRDefault="006E3429" w:rsidP="006E3429">
      <w:pPr>
        <w:pStyle w:val="Corpodetexto"/>
        <w:tabs>
          <w:tab w:val="left" w:pos="2520"/>
        </w:tabs>
        <w:snapToGrid w:val="0"/>
        <w:spacing w:before="57" w:after="57"/>
        <w:jc w:val="both"/>
        <w:rPr>
          <w:rFonts w:ascii="Arial" w:hAnsi="Arial" w:cs="Arial"/>
        </w:rPr>
      </w:pPr>
      <w:r w:rsidRPr="0008455F">
        <w:rPr>
          <w:rFonts w:ascii="Arial" w:eastAsia="Times New Roman" w:hAnsi="Arial" w:cs="Arial"/>
          <w:color w:val="000000"/>
          <w:lang w:val="pt-PT"/>
        </w:rPr>
        <w:lastRenderedPageBreak/>
        <w:t>6.2. Da Garantia, manutenção e assistência técnica</w:t>
      </w:r>
    </w:p>
    <w:p w14:paraId="6F86A09D"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6.2.1. </w:t>
      </w:r>
      <w:r w:rsidRPr="00353450">
        <w:rPr>
          <w:rFonts w:ascii="Arial" w:hAnsi="Arial" w:cs="Arial"/>
          <w:color w:val="000000"/>
          <w:lang w:val="pt-PT"/>
        </w:rPr>
        <w:t>O prazo de garantia é aquele estabelecido pelo fabricante nos termos da  Lei nº 8.078/1990 (Código de Defesa do Consumidor).</w:t>
      </w:r>
    </w:p>
    <w:p w14:paraId="1ACC9243"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hAnsi="Arial" w:cs="Arial"/>
          <w:color w:val="000000"/>
          <w:lang w:val="pt-PT"/>
        </w:rPr>
        <w:t>6.2.2.  A garantia será prestada com vistas a manter os bens ou produtos fornecidos em perfeitas condições de uso, sem qualquer ônus ou custo adicional para o contratante.</w:t>
      </w:r>
    </w:p>
    <w:p w14:paraId="3513C51F"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6.2.3. </w:t>
      </w:r>
      <w:r w:rsidRPr="00353450">
        <w:rPr>
          <w:rFonts w:ascii="Arial" w:hAnsi="Arial" w:cs="Arial"/>
          <w:color w:val="000000"/>
          <w:lang w:val="pt-PT"/>
        </w:rPr>
        <w:t>A garantia abrange a realização da manutenção corretiva dos bens pelo próprio contratado, ou, se for o caso, por meio de assistência técnica autorizada, de acordo com as normas técnicas específicas.</w:t>
      </w:r>
    </w:p>
    <w:p w14:paraId="527DF341"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6.2.4. </w:t>
      </w:r>
      <w:r w:rsidRPr="00353450">
        <w:rPr>
          <w:rFonts w:ascii="Arial" w:hAnsi="Arial" w:cs="Arial"/>
          <w:color w:val="000000"/>
          <w:lang w:val="pt-PT"/>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4E9D8E8"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6.2.5. </w:t>
      </w:r>
      <w:r w:rsidRPr="00353450">
        <w:rPr>
          <w:rFonts w:ascii="Arial" w:hAnsi="Arial" w:cs="Arial"/>
          <w:color w:val="000000"/>
          <w:lang w:val="pt-PT"/>
        </w:rPr>
        <w:t>Uma vez notificado, o contratado realizará a reparação ou substituição dos bens que apresentarem vício ou defeito no prazo de até 7 (sete) dias úteis, contados a partir da data de retirada do equipamento das dependências do contratante pelo contratado ou pela assistência técnica autorizada.</w:t>
      </w:r>
    </w:p>
    <w:p w14:paraId="5A332362"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6.2.5.1. </w:t>
      </w:r>
      <w:r w:rsidRPr="00353450">
        <w:rPr>
          <w:rFonts w:ascii="Arial" w:hAnsi="Arial" w:cs="Arial"/>
          <w:color w:val="000000"/>
          <w:lang w:val="pt-PT"/>
        </w:rPr>
        <w:t>O prazo indicado no subitem anterior, durante seu transcurso, poderá ser prorrogado uma única vez, por igual período, mediante solicitação escrita e justificada do contratado, aceita pelo contratante.</w:t>
      </w:r>
    </w:p>
    <w:p w14:paraId="76E13E0A" w14:textId="77777777" w:rsidR="006E3429" w:rsidRPr="00353450"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6.2.6. </w:t>
      </w:r>
      <w:r w:rsidRPr="00353450">
        <w:rPr>
          <w:rFonts w:ascii="Arial" w:hAnsi="Arial" w:cs="Arial"/>
          <w:color w:val="000000"/>
          <w:lang w:val="pt-PT"/>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9C5563E" w14:textId="6216C614" w:rsidR="006E3429" w:rsidRPr="006E3429" w:rsidRDefault="006E3429" w:rsidP="006E3429">
      <w:pPr>
        <w:pStyle w:val="Corpodetexto"/>
        <w:tabs>
          <w:tab w:val="left" w:pos="2520"/>
        </w:tabs>
        <w:snapToGrid w:val="0"/>
        <w:spacing w:before="57" w:after="57"/>
        <w:jc w:val="both"/>
        <w:rPr>
          <w:rFonts w:ascii="Arial" w:hAnsi="Arial" w:cs="Arial"/>
        </w:rPr>
      </w:pPr>
      <w:r w:rsidRPr="00353450">
        <w:rPr>
          <w:rFonts w:ascii="Arial" w:eastAsia="Times New Roman" w:hAnsi="Arial" w:cs="Arial"/>
          <w:color w:val="000000"/>
          <w:lang w:val="pt-PT"/>
        </w:rPr>
        <w:t xml:space="preserve">6.2.7. </w:t>
      </w:r>
      <w:r w:rsidRPr="00353450">
        <w:rPr>
          <w:rFonts w:ascii="Arial" w:hAnsi="Arial" w:cs="Arial"/>
          <w:color w:val="000000"/>
          <w:lang w:val="pt-PT"/>
        </w:rPr>
        <w:t>O custo referente ao transporte dos equipamentos cobertos pela garantia será de responsabilidade do(a) contratado.</w:t>
      </w:r>
    </w:p>
    <w:p w14:paraId="228A7F10"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color w:val="000000"/>
          <w:lang w:val="pt-PT"/>
        </w:rPr>
        <w:t>7. MODELO DE GESTÃO DO CONTRATO</w:t>
      </w:r>
    </w:p>
    <w:p w14:paraId="36394A13"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7.1. </w:t>
      </w:r>
      <w:r w:rsidRPr="00353450">
        <w:rPr>
          <w:rFonts w:ascii="Arial" w:eastAsia="Arial" w:hAnsi="Arial" w:cs="Arial"/>
          <w:color w:val="000000"/>
          <w:lang w:val="pt-PT"/>
        </w:rPr>
        <w:t>O contrato deverá ser executado fielmente pelas partes, de acordo com as cláusulas avençadas e as normas da Lei nº 14.133/2021, e cada parte responderá pelas consequências de sua inexecução total ou parcial.</w:t>
      </w:r>
    </w:p>
    <w:p w14:paraId="4EDB9CC2"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7.2. Em caso de impedimento, ordem de paralisação ou suspensão do contrato, o cronograma de execução será prorrogado automaticamente pelo tempo correspondente, anotadas tais circunstâncias mediante simples apostila.</w:t>
      </w:r>
    </w:p>
    <w:p w14:paraId="5A19A0DB"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7.3. As comunicações entre o órgão ou entidade e o contratado devem ser realizadas por escrito sempre que o ato exigir tal formalidade, admitindo-se o uso de mensagem eletrônica para esse fim.</w:t>
      </w:r>
    </w:p>
    <w:p w14:paraId="243CDE5B"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lastRenderedPageBreak/>
        <w:t>7.4. O órgão ou entidade poderá convocar representante do contratado para adoção de providências que devam ser cumpridas de imediato.</w:t>
      </w:r>
    </w:p>
    <w:p w14:paraId="4E2B1902"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7.5. Após a assinatura do contrato ou instrumento equivalente</w:t>
      </w:r>
      <w:r w:rsidRPr="00353450">
        <w:rPr>
          <w:rFonts w:ascii="Arial" w:hAnsi="Arial" w:cs="Arial"/>
          <w:strike/>
          <w:color w:val="000000"/>
          <w:lang w:val="pt-PT"/>
        </w:rPr>
        <w:t>,</w:t>
      </w:r>
      <w:r w:rsidRPr="00353450">
        <w:rPr>
          <w:rFonts w:ascii="Arial" w:hAnsi="Arial" w:cs="Arial"/>
          <w:color w:val="000000"/>
          <w:lang w:val="pt-PT"/>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66B344C"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 xml:space="preserve">7.6. A execução do contrato deverá ser acompanhada e fiscalizada pelo(s) fiscal(is) do contrato, ou pelos respectivos substitutos, nos termos do </w:t>
      </w:r>
      <w:r w:rsidRPr="00353450">
        <w:rPr>
          <w:rFonts w:ascii="Arial" w:hAnsi="Arial" w:cs="Arial"/>
          <w:i/>
          <w:iCs/>
          <w:color w:val="000000"/>
          <w:lang w:val="pt-PT"/>
        </w:rPr>
        <w:t>caput</w:t>
      </w:r>
      <w:r w:rsidRPr="00353450">
        <w:rPr>
          <w:rFonts w:ascii="Arial" w:hAnsi="Arial" w:cs="Arial"/>
          <w:color w:val="000000"/>
          <w:lang w:val="pt-PT"/>
        </w:rPr>
        <w:t xml:space="preserve"> do art. 117, da Lei nº 14.133/2021.</w:t>
      </w:r>
    </w:p>
    <w:p w14:paraId="39C227E5" w14:textId="77777777" w:rsidR="006E3429" w:rsidRPr="00353450" w:rsidRDefault="006E3429" w:rsidP="006E3429">
      <w:pPr>
        <w:pStyle w:val="Corpodetexto"/>
        <w:jc w:val="both"/>
        <w:rPr>
          <w:rFonts w:ascii="Arial" w:hAnsi="Arial" w:cs="Arial"/>
        </w:rPr>
      </w:pPr>
      <w:r w:rsidRPr="00353450">
        <w:rPr>
          <w:rFonts w:ascii="Arial" w:hAnsi="Arial" w:cs="Arial"/>
          <w:color w:val="000000"/>
        </w:rPr>
        <w:t>7.</w:t>
      </w:r>
      <w:r w:rsidRPr="00353450">
        <w:rPr>
          <w:rFonts w:ascii="Arial" w:hAnsi="Arial" w:cs="Arial"/>
          <w:color w:val="000000"/>
          <w:lang w:val="pt-PT"/>
        </w:rPr>
        <w:t>7. O fiscal técnico do contrato acompanhará a execução do contrato, para que sejam cumpridas todas as condições estabelecidas no contrato, de modo a assegurar os melhores resultados para a Administração.</w:t>
      </w:r>
    </w:p>
    <w:p w14:paraId="68813F53"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7.7.1. O fiscal técnico do contrato anotará no histórico de gerenciamento do contrato todas as ocorrências relacionadas à execução do contrato, com a descrição do que for necessário para a regularização das faltas ou dos defeitos observados.</w:t>
      </w:r>
    </w:p>
    <w:p w14:paraId="416749C4"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7.7.2. Identificada qualquer inexatidão ou irregularidade, o fiscal técnico do contrato emitirá notificações para a correção da execução do contrato, determinando prazo para a correção.</w:t>
      </w:r>
    </w:p>
    <w:p w14:paraId="3285AC49"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7.7.3. O fiscal técnico do contrato informará ao gestor do contato, em tempo hábil, a situação que demandar decisão ou adoção de medidas que ultrapassem sua competência, para que adote as medidas necessárias e saneadoras, se for o caso.</w:t>
      </w:r>
    </w:p>
    <w:p w14:paraId="4D2F3C51"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7.7.4 No caso de ocorrências que possam inviabilizar a execução do contrato nas datas aprazadas, o fiscal técnico do contrato comunicará o fato imediatamente ao gestor do contrato.</w:t>
      </w:r>
    </w:p>
    <w:p w14:paraId="2829DA6D" w14:textId="77777777" w:rsidR="006E3429" w:rsidRPr="00353450" w:rsidRDefault="006E3429" w:rsidP="006E3429">
      <w:pPr>
        <w:pStyle w:val="Corpodetexto"/>
        <w:jc w:val="both"/>
        <w:rPr>
          <w:rFonts w:ascii="Arial" w:hAnsi="Arial" w:cs="Arial"/>
        </w:rPr>
      </w:pPr>
      <w:r w:rsidRPr="00353450">
        <w:rPr>
          <w:rFonts w:ascii="Arial" w:hAnsi="Arial" w:cs="Arial"/>
          <w:color w:val="000000"/>
          <w:lang w:val="pt-PT"/>
        </w:rPr>
        <w:t>7.7.5. O fiscal técnico do contrato comunicará ao gestor do contrato, em tempo hábil, o término do contrato sob sua responsabilidade, com vistas à renovação tempestiva ou à prorrogação contratual.</w:t>
      </w:r>
    </w:p>
    <w:p w14:paraId="68AD49C2" w14:textId="77777777" w:rsidR="006E3429" w:rsidRPr="00353450" w:rsidRDefault="006E3429" w:rsidP="006E3429">
      <w:pPr>
        <w:pStyle w:val="Nivel2"/>
        <w:rPr>
          <w:sz w:val="22"/>
          <w:szCs w:val="22"/>
        </w:rPr>
      </w:pPr>
      <w:r w:rsidRPr="00353450">
        <w:rPr>
          <w:sz w:val="22"/>
          <w:szCs w:val="22"/>
          <w:lang w:val="pt-PT"/>
        </w:rPr>
        <w:t>7.8. 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5AF3803A" w14:textId="77777777" w:rsidR="006E3429" w:rsidRPr="00353450" w:rsidRDefault="006E3429" w:rsidP="006E3429">
      <w:pPr>
        <w:pStyle w:val="Nivel2"/>
        <w:rPr>
          <w:sz w:val="22"/>
          <w:szCs w:val="22"/>
        </w:rPr>
      </w:pPr>
      <w:r w:rsidRPr="00353450">
        <w:rPr>
          <w:sz w:val="22"/>
          <w:szCs w:val="22"/>
          <w:lang w:val="pt-PT"/>
        </w:rPr>
        <w:t xml:space="preserve">7.8.1. Caso ocorram descumprimento das obrigações contratuais, o fiscal administrativo do contrato atuará tempestivamente na solução do problema, reportando ao gestor do </w:t>
      </w:r>
      <w:r w:rsidRPr="00353450">
        <w:rPr>
          <w:sz w:val="22"/>
          <w:szCs w:val="22"/>
          <w:lang w:val="pt-PT"/>
        </w:rPr>
        <w:lastRenderedPageBreak/>
        <w:t>contrato para que tome as providências cabíveis, quando ultrapassar a sua competência.</w:t>
      </w:r>
    </w:p>
    <w:p w14:paraId="4A8B085D" w14:textId="77777777" w:rsidR="006E3429" w:rsidRPr="00353450" w:rsidRDefault="006E3429" w:rsidP="006E3429">
      <w:pPr>
        <w:pStyle w:val="Nivel2"/>
        <w:rPr>
          <w:sz w:val="22"/>
          <w:szCs w:val="22"/>
        </w:rPr>
      </w:pPr>
      <w:r w:rsidRPr="00353450">
        <w:rPr>
          <w:sz w:val="22"/>
          <w:szCs w:val="22"/>
          <w:lang w:val="pt-PT"/>
        </w:rPr>
        <w:t>7.9. O gestor do contrato coordenará a atualização do processo de acompanhamento e fiscalização do contrato contendo todos os registros formais da execução no histórico de</w:t>
      </w:r>
      <w:r w:rsidRPr="00353450">
        <w:rPr>
          <w:color w:val="FF0000"/>
          <w:sz w:val="22"/>
          <w:szCs w:val="22"/>
        </w:rPr>
        <w:t xml:space="preserve"> </w:t>
      </w:r>
      <w:r w:rsidRPr="00353450">
        <w:rPr>
          <w:sz w:val="22"/>
          <w:szCs w:val="22"/>
          <w:lang w:val="pt-PT"/>
        </w:rPr>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CCA2B6" w14:textId="77777777" w:rsidR="006E3429" w:rsidRPr="00353450" w:rsidRDefault="006E3429" w:rsidP="006E3429">
      <w:pPr>
        <w:pStyle w:val="Nivel2"/>
        <w:rPr>
          <w:sz w:val="22"/>
          <w:szCs w:val="22"/>
        </w:rPr>
      </w:pPr>
      <w:r w:rsidRPr="00353450">
        <w:rPr>
          <w:sz w:val="22"/>
          <w:szCs w:val="22"/>
          <w:lang w:val="pt-PT"/>
        </w:rPr>
        <w:t>7.9.1. O gestor do contrato acompanhará a manutenção das condições de habilitação do contratado, para fins de empenho de despesa e pagamento, e anotará os problemas que obstem o fluxo normal da liquidação e do pagamento da despesa no relatório de riscos eventuais.</w:t>
      </w:r>
    </w:p>
    <w:p w14:paraId="0F8B1289" w14:textId="77777777" w:rsidR="006E3429" w:rsidRPr="00353450" w:rsidRDefault="006E3429" w:rsidP="006E3429">
      <w:pPr>
        <w:pStyle w:val="Nivel2"/>
        <w:rPr>
          <w:sz w:val="22"/>
          <w:szCs w:val="22"/>
        </w:rPr>
      </w:pPr>
      <w:r w:rsidRPr="00353450">
        <w:rPr>
          <w:sz w:val="22"/>
          <w:szCs w:val="22"/>
          <w:lang w:val="pt-PT"/>
        </w:rPr>
        <w:t>7.9.2.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552D341" w14:textId="77777777" w:rsidR="006E3429" w:rsidRPr="00353450" w:rsidRDefault="006E3429" w:rsidP="006E3429">
      <w:pPr>
        <w:pStyle w:val="Nivel2"/>
        <w:rPr>
          <w:sz w:val="22"/>
          <w:szCs w:val="22"/>
        </w:rPr>
      </w:pPr>
      <w:r w:rsidRPr="00353450">
        <w:rPr>
          <w:sz w:val="22"/>
          <w:szCs w:val="22"/>
          <w:lang w:val="pt-PT"/>
        </w:rPr>
        <w:t>7.9.3.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7F5B60" w14:textId="77777777" w:rsidR="006E3429" w:rsidRPr="00353450" w:rsidRDefault="006E3429" w:rsidP="006E3429">
      <w:pPr>
        <w:pStyle w:val="Nivel2"/>
        <w:rPr>
          <w:sz w:val="22"/>
          <w:szCs w:val="22"/>
        </w:rPr>
      </w:pPr>
      <w:r w:rsidRPr="00353450">
        <w:rPr>
          <w:sz w:val="22"/>
          <w:szCs w:val="22"/>
          <w:lang w:val="pt-PT"/>
        </w:rPr>
        <w:t>7.9.4.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71E147E4" w14:textId="77777777" w:rsidR="006E3429" w:rsidRPr="00353450" w:rsidRDefault="006E3429" w:rsidP="006E3429">
      <w:pPr>
        <w:pStyle w:val="Nivel2"/>
        <w:rPr>
          <w:sz w:val="22"/>
          <w:szCs w:val="22"/>
        </w:rPr>
      </w:pPr>
      <w:r w:rsidRPr="00353450">
        <w:rPr>
          <w:sz w:val="22"/>
          <w:szCs w:val="22"/>
          <w:lang w:val="pt-PT"/>
        </w:rPr>
        <w:t>7.10. O fiscal administrativo do contrato comunicará ao gestor do contrato, em tempo hábil, o término do contrato sob sua responsabilidade, com vistas à tempestiva renovação ou prorrogação contratual.</w:t>
      </w:r>
    </w:p>
    <w:p w14:paraId="2D210236" w14:textId="1EB9D27F" w:rsidR="006E3429" w:rsidRPr="006E3429" w:rsidRDefault="006E3429" w:rsidP="006E3429">
      <w:pPr>
        <w:pStyle w:val="Nivel2"/>
        <w:rPr>
          <w:sz w:val="22"/>
          <w:szCs w:val="22"/>
          <w:lang w:val="pt-PT"/>
        </w:rPr>
      </w:pPr>
      <w:r w:rsidRPr="00353450">
        <w:rPr>
          <w:sz w:val="22"/>
          <w:szCs w:val="22"/>
          <w:lang w:val="pt-PT"/>
        </w:rPr>
        <w:t xml:space="preserve">7.11. O gestor do contrato deverá elaborará relatório final com informações sobre a consecução dos objetivos que tenham justificado a contratação e eventuais condutas a serem adotadas para o </w:t>
      </w:r>
    </w:p>
    <w:p w14:paraId="665E93B4" w14:textId="77777777" w:rsidR="006E3429" w:rsidRPr="00353450" w:rsidRDefault="006E3429" w:rsidP="006E3429">
      <w:pPr>
        <w:pStyle w:val="Corpodetexto"/>
        <w:tabs>
          <w:tab w:val="left" w:pos="2520"/>
        </w:tabs>
        <w:snapToGrid w:val="0"/>
        <w:spacing w:before="57" w:after="57"/>
        <w:jc w:val="both"/>
        <w:rPr>
          <w:rFonts w:ascii="Arial" w:hAnsi="Arial" w:cs="Arial"/>
          <w:b/>
          <w:bCs/>
          <w:color w:val="000000"/>
          <w:lang w:val="pt-PT"/>
        </w:rPr>
      </w:pPr>
      <w:r w:rsidRPr="00353450">
        <w:rPr>
          <w:rFonts w:ascii="Arial" w:hAnsi="Arial" w:cs="Arial"/>
          <w:b/>
          <w:bCs/>
          <w:color w:val="000000"/>
          <w:lang w:val="pt-PT"/>
        </w:rPr>
        <w:t>8. CRITÉRIOS DE MEDIÇÃO E DE PAGAMENTO</w:t>
      </w:r>
    </w:p>
    <w:p w14:paraId="5555422C"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color w:val="000000"/>
          <w:lang w:val="pt-PT"/>
        </w:rPr>
        <w:t>8.1. Recebimento do Objeto</w:t>
      </w:r>
    </w:p>
    <w:p w14:paraId="42D86D66"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8.1.1. Os bens serão recebidos provisoriamente, de forma sumária, no ato da entrega, juntamente com a nota fiscal ou instrumento de cobrança equivalente, pelo(a) responsável pelo acompanhamento e fiscalização do contrato, para efeito de posterior </w:t>
      </w:r>
      <w:r w:rsidRPr="00353450">
        <w:rPr>
          <w:rFonts w:ascii="Arial" w:hAnsi="Arial" w:cs="Arial"/>
          <w:color w:val="000000"/>
          <w:lang w:val="pt-PT"/>
        </w:rPr>
        <w:lastRenderedPageBreak/>
        <w:t>verificação de sua conformidade com as especificações constantes neste termo</w:t>
      </w:r>
      <w:r w:rsidRPr="00353450">
        <w:rPr>
          <w:rFonts w:ascii="Arial" w:hAnsi="Arial" w:cs="Arial"/>
          <w:color w:val="FF0000"/>
          <w:lang w:val="pt-PT"/>
        </w:rPr>
        <w:t xml:space="preserve"> </w:t>
      </w:r>
      <w:r w:rsidRPr="00353450">
        <w:rPr>
          <w:rFonts w:ascii="Arial" w:hAnsi="Arial" w:cs="Arial"/>
          <w:color w:val="000000"/>
          <w:lang w:val="pt-PT"/>
        </w:rPr>
        <w:t>e na proposta.</w:t>
      </w:r>
    </w:p>
    <w:p w14:paraId="03E9AC9D"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8.1.2. </w:t>
      </w:r>
      <w:r w:rsidRPr="00353450">
        <w:rPr>
          <w:rFonts w:ascii="Arial" w:eastAsia="Times New Roman" w:hAnsi="Arial" w:cs="Arial"/>
          <w:color w:val="000000"/>
          <w:lang w:eastAsia="pt-BR"/>
        </w:rPr>
        <w:t>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14:paraId="368FAC3F"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8.1.3. No caso de controvérsia sobre a execução do objeto, quanto à qualidade e quantidade, deverá ser observado o teor do </w:t>
      </w:r>
      <w:r w:rsidRPr="00353450">
        <w:rPr>
          <w:rStyle w:val="LinkdaInternet"/>
          <w:rFonts w:ascii="Arial" w:hAnsi="Arial" w:cs="Arial"/>
          <w:color w:val="000000"/>
          <w:lang w:val="pt-PT"/>
        </w:rPr>
        <w:t>art. 143 da Lei nº 14.133/2021</w:t>
      </w:r>
      <w:r w:rsidRPr="00353450">
        <w:rPr>
          <w:rFonts w:ascii="Arial" w:hAnsi="Arial" w:cs="Arial"/>
          <w:color w:val="000000"/>
          <w:lang w:val="pt-PT"/>
        </w:rPr>
        <w:t>, comunicando-se ao contratado para emissão de Nota Fiscal no que pertine à parcela incontroversa da execução do objeto, para efeito de liquidação e pagamento.</w:t>
      </w:r>
    </w:p>
    <w:p w14:paraId="40CFC2FB"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8.1.4.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77E5B4"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8.1.5. O recebimento provisório ou definitivo não excluirá a responsabilidade civil pela solidez e pela segurança dos bens objeto da contratação, nem a responsabilidade ético-profissional pela perfeita execução do contrato.</w:t>
      </w:r>
    </w:p>
    <w:p w14:paraId="7BB43860"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color w:val="000000"/>
          <w:lang w:val="pt-PT"/>
        </w:rPr>
        <w:t>8.2. Liquidação</w:t>
      </w:r>
    </w:p>
    <w:p w14:paraId="4BE3C32B"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8.2.1. Recebida a Nota Fiscal ou documento de cobrança equivalente, correrá o prazo de 10 (dez) dias úteis para fins de liquidação, prorrogáveis por igual período.</w:t>
      </w:r>
    </w:p>
    <w:p w14:paraId="7BC3320B"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8.2.1.1. O prazo de que trata o item anterior será reduzido à metade, mantendo-se a possibilidade de prorrogação, no caso de contratações decorrentes de despesas cujos valores não ultrapassem o limite de que trata o </w:t>
      </w:r>
      <w:r w:rsidRPr="00353450">
        <w:rPr>
          <w:rStyle w:val="LinkdaInternet"/>
          <w:rFonts w:ascii="Arial" w:hAnsi="Arial" w:cs="Arial"/>
          <w:color w:val="000000"/>
          <w:lang w:val="pt-PT"/>
        </w:rPr>
        <w:t>inciso II do art. 75 da Lei nº 14.133/2021</w:t>
      </w:r>
      <w:r w:rsidRPr="00353450">
        <w:rPr>
          <w:rFonts w:ascii="Arial" w:hAnsi="Arial" w:cs="Arial"/>
          <w:color w:val="000000"/>
          <w:lang w:val="pt-PT"/>
        </w:rPr>
        <w:t>.</w:t>
      </w:r>
    </w:p>
    <w:p w14:paraId="0A63BFA5"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8.2.2. Para fins de liquidação, o setor competente deverá verificar se a nota fiscal ou instrumento de cobrança equivalente apresentado expressa os elementos necessários e essenciais do documento, tais como:</w:t>
      </w:r>
    </w:p>
    <w:p w14:paraId="2FBBC2EE"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a) o prazo de validade;</w:t>
      </w:r>
    </w:p>
    <w:p w14:paraId="513201D2"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b) a data da emissão;</w:t>
      </w:r>
    </w:p>
    <w:p w14:paraId="067CBB92"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c) os dados do contrato e do órgão contratante;</w:t>
      </w:r>
    </w:p>
    <w:p w14:paraId="7A348130"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d) o período respectivo de execução do contrato;</w:t>
      </w:r>
    </w:p>
    <w:p w14:paraId="4B4D14A2"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e) o valor a pagar; e</w:t>
      </w:r>
    </w:p>
    <w:p w14:paraId="671D70FA"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f) eventual destaque do valor de retenções tributárias cabíveis.</w:t>
      </w:r>
    </w:p>
    <w:p w14:paraId="6F8416C3"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96A1EEA"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 xml:space="preserve">8.2.4. A nota fiscal ou instrumento de cobrança equivalente deverá ser obrigatoriamente acompanhado da comprovação da regularidade fiscal, constatada por meio de consulta </w:t>
      </w:r>
      <w:r w:rsidRPr="00353450">
        <w:rPr>
          <w:rFonts w:ascii="Arial" w:hAnsi="Arial" w:cs="Arial"/>
          <w:i/>
          <w:iCs/>
          <w:color w:val="000000"/>
          <w:lang w:val="pt-PT"/>
        </w:rPr>
        <w:lastRenderedPageBreak/>
        <w:t>on-line</w:t>
      </w:r>
      <w:r w:rsidRPr="00353450">
        <w:rPr>
          <w:rFonts w:ascii="Arial" w:hAnsi="Arial" w:cs="Arial"/>
          <w:color w:val="000000"/>
          <w:lang w:val="pt-PT"/>
        </w:rPr>
        <w:t xml:space="preserve"> ao SICAF ou, na impossibilidade de acesso ao referido Sistema, mediante consulta aos sítios eletrônicos oficiais ou à documentação mencionada no </w:t>
      </w:r>
      <w:r w:rsidRPr="00353450">
        <w:rPr>
          <w:rStyle w:val="LinkdaInternet"/>
          <w:rFonts w:ascii="Arial" w:hAnsi="Arial" w:cs="Arial"/>
          <w:color w:val="000000"/>
          <w:lang w:val="pt-PT"/>
        </w:rPr>
        <w:t xml:space="preserve">art. 68 da Lei nº 14.133/2021.  </w:t>
      </w:r>
      <w:r w:rsidRPr="00353450">
        <w:rPr>
          <w:rFonts w:ascii="Arial" w:hAnsi="Arial" w:cs="Arial"/>
          <w:color w:val="000000"/>
          <w:lang w:val="pt-PT"/>
        </w:rPr>
        <w:t xml:space="preserve"> </w:t>
      </w:r>
    </w:p>
    <w:p w14:paraId="3730DC63"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8.2.5.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8839296"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8.2.6. Constatando-se, junto ao SICAF, a situação de irregularidade do contratado, será providenciada sua notificação, por escrito, para que, no prazo de 5 (cinco) dias úteis, regularize</w:t>
      </w:r>
      <w:r w:rsidRPr="00353450">
        <w:rPr>
          <w:rFonts w:ascii="Arial" w:hAnsi="Arial" w:cs="Arial"/>
          <w:color w:val="FF0000"/>
        </w:rPr>
        <w:t xml:space="preserve"> </w:t>
      </w:r>
      <w:r w:rsidRPr="00353450">
        <w:rPr>
          <w:rFonts w:ascii="Arial" w:hAnsi="Arial" w:cs="Arial"/>
          <w:color w:val="000000"/>
          <w:lang w:val="pt-PT"/>
        </w:rPr>
        <w:t>sua situação ou, no mesmo prazo, apresente sua defesa. O prazo poderá ser prorrogado uma vez, por igual período, a critério do contratante.</w:t>
      </w:r>
    </w:p>
    <w:p w14:paraId="1A9B6F6B"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80E1710"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8.2.8. Persistindo a irregularidade, o contratante deverá adotar as medidas necessárias à rescisão contratual nos autos do processo administrativo correspondente, assegurada ao contratado a ampla defesa.</w:t>
      </w:r>
    </w:p>
    <w:p w14:paraId="2F97ADAF"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8.2.9. Havendo a efetiva execução do objeto, os pagamentos serão realizados normalmente, até que se decida pela rescisão do contrato, caso o contratado não regularize sua situação.</w:t>
      </w:r>
    </w:p>
    <w:p w14:paraId="68EEE97D" w14:textId="77777777" w:rsidR="006E3429" w:rsidRPr="00353450" w:rsidRDefault="006E3429" w:rsidP="006E3429">
      <w:pPr>
        <w:pStyle w:val="Corpodetexto"/>
        <w:spacing w:before="57" w:after="57"/>
        <w:jc w:val="both"/>
        <w:rPr>
          <w:rFonts w:ascii="Arial" w:hAnsi="Arial" w:cs="Arial"/>
          <w:b/>
          <w:bCs/>
          <w:color w:val="000000"/>
          <w:lang w:val="pt-PT"/>
        </w:rPr>
      </w:pPr>
      <w:r w:rsidRPr="00353450">
        <w:rPr>
          <w:rFonts w:ascii="Arial" w:hAnsi="Arial" w:cs="Arial"/>
          <w:b/>
          <w:bCs/>
          <w:color w:val="000000"/>
          <w:lang w:val="pt-PT"/>
        </w:rPr>
        <w:t>8.3. Prazo de pagamento</w:t>
      </w:r>
    </w:p>
    <w:p w14:paraId="3080553A"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lang w:val="pt-PT"/>
        </w:rPr>
        <w:t>8.3.1. O pagamento será efetuado no prazo de até 20 (vinte) dias contados da finalização da liquidação da despesa.</w:t>
      </w:r>
    </w:p>
    <w:p w14:paraId="46524C5D"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lang w:val="pt-PT"/>
        </w:rPr>
        <w:t>8.3</w:t>
      </w:r>
      <w:r w:rsidRPr="00353450">
        <w:rPr>
          <w:rFonts w:ascii="Arial" w:hAnsi="Arial" w:cs="Arial"/>
          <w:color w:val="000000"/>
          <w:lang w:val="pt-PT"/>
        </w:rPr>
        <w:t xml:space="preserve">.2. </w:t>
      </w:r>
      <w:r w:rsidRPr="00353450">
        <w:rPr>
          <w:rFonts w:ascii="Arial" w:eastAsia="Times-Roman;Times New Roman" w:hAnsi="Arial" w:cs="Arial"/>
          <w:lang w:val="pt-PT"/>
        </w:rPr>
        <w:t xml:space="preserve">No caso de atraso de pagamento, desde que o contratado não tenha concorrido de </w:t>
      </w:r>
      <w:r w:rsidRPr="00353450">
        <w:rPr>
          <w:rFonts w:ascii="Arial" w:hAnsi="Arial" w:cs="Arial"/>
          <w:color w:val="000000"/>
          <w:lang w:val="pt-PT"/>
        </w:rPr>
        <w:t>alguma forma para tanto, serão devidos pelo contratante encargos moratórios à taxa nominal de 6% a.a. (seis por cento ao ano), capitalizados diariamente em regime de juros simples.</w:t>
      </w:r>
    </w:p>
    <w:p w14:paraId="5E4871C3" w14:textId="77777777" w:rsidR="006E3429" w:rsidRPr="00353450" w:rsidRDefault="006E3429" w:rsidP="006E3429">
      <w:pPr>
        <w:pStyle w:val="Corpodetexto"/>
        <w:spacing w:before="57" w:after="57"/>
        <w:jc w:val="both"/>
        <w:rPr>
          <w:rFonts w:ascii="Arial" w:hAnsi="Arial" w:cs="Arial"/>
          <w:color w:val="000000"/>
          <w:lang w:val="pt-PT"/>
        </w:rPr>
      </w:pPr>
      <w:r w:rsidRPr="00353450">
        <w:rPr>
          <w:rFonts w:ascii="Arial" w:hAnsi="Arial" w:cs="Arial"/>
          <w:color w:val="000000"/>
          <w:lang w:val="pt-PT"/>
        </w:rPr>
        <w:t>8.3.2.1.  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14:paraId="1C4127D9"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lang w:val="pt-PT"/>
        </w:rPr>
        <w:t>8.4. Forma de pagamento</w:t>
      </w:r>
    </w:p>
    <w:p w14:paraId="0AA279CA"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rPr>
        <w:t>8.4</w:t>
      </w:r>
      <w:r w:rsidRPr="00353450">
        <w:rPr>
          <w:rFonts w:ascii="Arial" w:hAnsi="Arial" w:cs="Arial"/>
          <w:color w:val="000000"/>
        </w:rPr>
        <w:t>.1. O pagamento será realizado mediante crédito em conta corrente do contratado, exclusivamente no Banco Bradesco S/A, conforme Lei nº 15.241/2012.</w:t>
      </w:r>
    </w:p>
    <w:p w14:paraId="1626F894"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rPr>
        <w:t>8.4.2. Será considerada data do pagamento o dia em que constar como emitida a ordem bancária para pagamento.</w:t>
      </w:r>
    </w:p>
    <w:p w14:paraId="701AF019"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rPr>
        <w:lastRenderedPageBreak/>
        <w:t xml:space="preserve">8.4.3. </w:t>
      </w:r>
      <w:r w:rsidRPr="00353450">
        <w:rPr>
          <w:rFonts w:ascii="Arial" w:hAnsi="Arial" w:cs="Arial"/>
          <w:color w:val="000000"/>
        </w:rPr>
        <w:t>Quando do pagamento, será efetuada a retenção tributária prevista na legislação aplicável.</w:t>
      </w:r>
    </w:p>
    <w:p w14:paraId="5479E0F9"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color w:val="000000"/>
        </w:rPr>
        <w:t>8.4.3.1. Independentemente do percentual de tributo inserido na planilha, quando houver, serão retidos na fonte, quando da realização do pagamento, os percentuais estabelecidos na legislação vigente</w:t>
      </w:r>
      <w:r w:rsidRPr="00353450">
        <w:rPr>
          <w:rFonts w:ascii="Arial" w:hAnsi="Arial" w:cs="Arial"/>
          <w:color w:val="000000"/>
          <w:position w:val="-1"/>
        </w:rPr>
        <w:t>.</w:t>
      </w:r>
    </w:p>
    <w:p w14:paraId="5D285112" w14:textId="59CD14D2" w:rsidR="006E3429" w:rsidRPr="006E3429" w:rsidRDefault="006E3429" w:rsidP="006E3429">
      <w:pPr>
        <w:pStyle w:val="Corpodetexto"/>
        <w:spacing w:before="57" w:after="57"/>
        <w:jc w:val="both"/>
        <w:rPr>
          <w:rFonts w:ascii="Arial" w:hAnsi="Arial" w:cs="Arial"/>
        </w:rPr>
      </w:pPr>
      <w:r w:rsidRPr="00353450">
        <w:rPr>
          <w:rFonts w:ascii="Arial" w:hAnsi="Arial" w:cs="Arial"/>
          <w:color w:val="000000"/>
        </w:rPr>
        <w:t xml:space="preserve">8.4.4. O contratado regularmente optante pelo Simples Nacional, nos termos da </w:t>
      </w:r>
      <w:r w:rsidRPr="00353450">
        <w:rPr>
          <w:rStyle w:val="LinkdaInternet"/>
          <w:rFonts w:ascii="Arial" w:hAnsi="Arial" w:cs="Arial"/>
          <w:color w:val="000000"/>
        </w:rPr>
        <w:t>Lei Complementar nº 123/2006</w:t>
      </w:r>
      <w:r w:rsidRPr="00353450">
        <w:rPr>
          <w:rFonts w:ascii="Arial" w:hAnsi="Arial" w:cs="Arial"/>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BB194C" w14:textId="77777777" w:rsidR="006E3429" w:rsidRPr="00353450" w:rsidRDefault="006E3429" w:rsidP="006E3429">
      <w:pPr>
        <w:pStyle w:val="Corpodetexto"/>
        <w:spacing w:before="57" w:after="57"/>
        <w:jc w:val="both"/>
        <w:rPr>
          <w:rFonts w:ascii="Arial" w:hAnsi="Arial" w:cs="Arial"/>
        </w:rPr>
      </w:pPr>
      <w:r w:rsidRPr="00353450">
        <w:rPr>
          <w:rFonts w:ascii="Arial" w:hAnsi="Arial" w:cs="Arial"/>
          <w:b/>
          <w:bCs/>
        </w:rPr>
        <w:t>9. ANTECIPAÇÃO DE PAGAMENTO</w:t>
      </w:r>
    </w:p>
    <w:p w14:paraId="464A2C75" w14:textId="2BA4AF75" w:rsidR="006E3429" w:rsidRPr="006E3429" w:rsidRDefault="006E3429" w:rsidP="006E3429">
      <w:pPr>
        <w:pStyle w:val="Corpodetexto"/>
        <w:spacing w:before="57" w:after="57"/>
        <w:jc w:val="both"/>
        <w:rPr>
          <w:rFonts w:ascii="Arial" w:hAnsi="Arial" w:cs="Arial"/>
        </w:rPr>
      </w:pPr>
      <w:r w:rsidRPr="00353450">
        <w:rPr>
          <w:rFonts w:ascii="Arial" w:hAnsi="Arial" w:cs="Arial"/>
          <w:color w:val="000000"/>
        </w:rPr>
        <w:t>9.1. É vedada a realização de pagamento antes da execução do objeto ou se o mesmo não estiver de acordo com as especificações d</w:t>
      </w:r>
      <w:r w:rsidRPr="00353450">
        <w:rPr>
          <w:rFonts w:ascii="Arial" w:eastAsia="Times-Roman;Times New Roman" w:hAnsi="Arial" w:cs="Arial"/>
          <w:color w:val="000000"/>
        </w:rPr>
        <w:t>este instrumento.</w:t>
      </w:r>
    </w:p>
    <w:p w14:paraId="269858E0"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b/>
          <w:bCs/>
          <w:color w:val="000000"/>
          <w:sz w:val="22"/>
          <w:szCs w:val="22"/>
          <w:lang w:val="pt-PT" w:eastAsia="pt-BR"/>
        </w:rPr>
        <w:t>10. DAS OBRIGAÇÕES DO CONTRATANTE</w:t>
      </w:r>
    </w:p>
    <w:p w14:paraId="3D965115"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eastAsia="pt-BR"/>
        </w:rPr>
        <w:t xml:space="preserve">10.1. </w:t>
      </w:r>
      <w:r w:rsidRPr="00353450">
        <w:rPr>
          <w:rFonts w:ascii="Arial" w:eastAsia="Times New Roman" w:hAnsi="Arial" w:cs="Arial"/>
          <w:color w:val="000000"/>
          <w:sz w:val="22"/>
          <w:szCs w:val="22"/>
          <w:lang w:val="pt-PT" w:eastAsia="pt-BR"/>
        </w:rPr>
        <w:t>Exigir o cumprimento de todas as obrigações assumidas pelo contratado, de acordo com este instrumento e seus anexos;</w:t>
      </w:r>
    </w:p>
    <w:p w14:paraId="4AB165F3"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10.2. Receber o objeto no prazo e condições estabelecidas neste Termo;</w:t>
      </w:r>
    </w:p>
    <w:p w14:paraId="12A0F485"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10.3. Notificar o contratado, por escrito, sobre vícios, defeitos ou incorreções verificadas no objeto contratado, para que seja por ele substituído, reparado ou corrigido, no total ou em parte, às suas expensas;</w:t>
      </w:r>
    </w:p>
    <w:p w14:paraId="43D1529B"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10.4. Acompanhar e fiscalizar a execução do contrato e o cumprimento das obrigações pelo contratado;</w:t>
      </w:r>
    </w:p>
    <w:p w14:paraId="505AD84D"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 xml:space="preserve">10.5. Comunicar o contratado para emissão de nota fiscal relativa à parcela incontroversa da execução do objeto, para efeito de liquidação e pagamento, quando houver controvérsia sobre a execução do objeto, quanto à dimensão, qualidade e quantidade, conforme o </w:t>
      </w:r>
      <w:r>
        <w:fldChar w:fldCharType="begin"/>
      </w:r>
      <w:r>
        <w:instrText>HYPERLINK "http://www.planalto.gov.br/ccivil_03/_ato2019-2022/2021/lei/L14133.htm" \l "_blank"</w:instrText>
      </w:r>
      <w:r>
        <w:fldChar w:fldCharType="separate"/>
      </w:r>
      <w:r w:rsidRPr="00353450">
        <w:rPr>
          <w:rStyle w:val="LinkdaInternet"/>
          <w:rFonts w:ascii="Arial" w:eastAsia="Times New Roman" w:hAnsi="Arial" w:cs="Arial"/>
          <w:i/>
          <w:iCs/>
          <w:sz w:val="22"/>
          <w:szCs w:val="22"/>
          <w:lang w:eastAsia="pt-BR"/>
        </w:rPr>
        <w:t>art. 143 da Lei nº 14.133/2021</w:t>
      </w:r>
      <w:r>
        <w:rPr>
          <w:rStyle w:val="LinkdaInternet"/>
          <w:rFonts w:ascii="Arial" w:eastAsia="Times New Roman" w:hAnsi="Arial" w:cs="Arial"/>
          <w:i/>
          <w:iCs/>
          <w:sz w:val="22"/>
          <w:szCs w:val="22"/>
          <w:lang w:eastAsia="pt-BR"/>
        </w:rPr>
        <w:fldChar w:fldCharType="end"/>
      </w:r>
      <w:r w:rsidRPr="00353450">
        <w:rPr>
          <w:rFonts w:ascii="Arial" w:eastAsia="Times New Roman" w:hAnsi="Arial" w:cs="Arial"/>
          <w:color w:val="000000"/>
          <w:sz w:val="22"/>
          <w:szCs w:val="22"/>
          <w:lang w:val="pt-PT" w:eastAsia="pt-BR"/>
        </w:rPr>
        <w:t>;</w:t>
      </w:r>
    </w:p>
    <w:p w14:paraId="4828F390"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10.6. Efetuar o pagamento ao contratado do valor correspondente a execução do objeto, no prazo, forma e condições estabelecidos neste termo;</w:t>
      </w:r>
    </w:p>
    <w:p w14:paraId="6614C33C"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10.7. Aplicar as sanções previstas na lei e edital, quando do descumprimento de obrigações pelo contratado;</w:t>
      </w:r>
    </w:p>
    <w:p w14:paraId="4592D287"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10.8. Emitir explicitamente decisão sobre todas as solicitações e reclamações relacionadas à execução do presente contrato, ressalvados os requerimentos manifestamente impertinentes, meramente protelatórios ou de nenhum interesse para a boa execução do ajuste.</w:t>
      </w:r>
    </w:p>
    <w:p w14:paraId="2CA356F1"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10.8.1. A Administração terá o prazo de</w:t>
      </w:r>
      <w:r w:rsidRPr="00353450">
        <w:rPr>
          <w:rFonts w:ascii="Arial" w:eastAsia="Times New Roman" w:hAnsi="Arial" w:cs="Arial"/>
          <w:i/>
          <w:iCs/>
          <w:color w:val="000000"/>
          <w:sz w:val="22"/>
          <w:szCs w:val="22"/>
          <w:lang w:val="pt-PT" w:eastAsia="pt-BR"/>
        </w:rPr>
        <w:t xml:space="preserve"> </w:t>
      </w:r>
      <w:r w:rsidRPr="00353450">
        <w:rPr>
          <w:rFonts w:ascii="Arial" w:eastAsia="Times New Roman" w:hAnsi="Arial" w:cs="Arial"/>
          <w:color w:val="000000"/>
          <w:sz w:val="22"/>
          <w:szCs w:val="22"/>
          <w:shd w:val="clear" w:color="auto" w:fill="FFFFFF"/>
          <w:lang w:val="pt-PT" w:eastAsia="pt-BR"/>
        </w:rPr>
        <w:t>30 (trinta)</w:t>
      </w:r>
      <w:r w:rsidRPr="00353450">
        <w:rPr>
          <w:rFonts w:ascii="Arial" w:eastAsia="Times New Roman" w:hAnsi="Arial" w:cs="Arial"/>
          <w:i/>
          <w:iCs/>
          <w:color w:val="000000"/>
          <w:sz w:val="22"/>
          <w:szCs w:val="22"/>
          <w:lang w:val="pt-PT" w:eastAsia="pt-BR"/>
        </w:rPr>
        <w:t xml:space="preserve"> </w:t>
      </w:r>
      <w:r w:rsidRPr="00353450">
        <w:rPr>
          <w:rFonts w:ascii="Arial" w:eastAsia="Times New Roman" w:hAnsi="Arial" w:cs="Arial"/>
          <w:color w:val="000000"/>
          <w:sz w:val="22"/>
          <w:szCs w:val="22"/>
          <w:lang w:val="pt-PT" w:eastAsia="pt-BR"/>
        </w:rPr>
        <w:t>dias, a contar da data do protocolo do requerimento para decidir, admitida a prorrogação motivada, por igual período.</w:t>
      </w:r>
    </w:p>
    <w:p w14:paraId="114B237C"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 xml:space="preserve">10.9. Responder eventuais pedidos de reestabelecimento do equilíbrio econômico-financeiro feitos pelo contratado no prazo máximo de 90 </w:t>
      </w:r>
      <w:r w:rsidRPr="00353450">
        <w:rPr>
          <w:rFonts w:ascii="Arial" w:eastAsia="Times New Roman" w:hAnsi="Arial" w:cs="Arial"/>
          <w:color w:val="000000"/>
          <w:sz w:val="22"/>
          <w:szCs w:val="22"/>
          <w:shd w:val="clear" w:color="auto" w:fill="FFFFFF"/>
          <w:lang w:val="pt-PT" w:eastAsia="pt-BR"/>
        </w:rPr>
        <w:t>(noventa)</w:t>
      </w:r>
      <w:r w:rsidRPr="00353450">
        <w:rPr>
          <w:rFonts w:ascii="Arial" w:eastAsia="Times New Roman" w:hAnsi="Arial" w:cs="Arial"/>
          <w:color w:val="000000"/>
          <w:sz w:val="22"/>
          <w:szCs w:val="22"/>
          <w:lang w:val="pt-PT" w:eastAsia="pt-BR"/>
        </w:rPr>
        <w:t xml:space="preserve"> dias.</w:t>
      </w:r>
    </w:p>
    <w:p w14:paraId="0A9D0DEA"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 xml:space="preserve">10.10. Não responder por quaisquer compromissos assumidos pelo contratado com terceiros, ainda que vinculados à execução do contrato, bem como por qualquer dano </w:t>
      </w:r>
      <w:r w:rsidRPr="00353450">
        <w:rPr>
          <w:rFonts w:ascii="Arial" w:eastAsia="Times New Roman" w:hAnsi="Arial" w:cs="Arial"/>
          <w:color w:val="000000"/>
          <w:sz w:val="22"/>
          <w:szCs w:val="22"/>
          <w:lang w:val="pt-PT" w:eastAsia="pt-BR"/>
        </w:rPr>
        <w:lastRenderedPageBreak/>
        <w:t>causado a terceiros em decorrência de ato do contratado, de seus empregados, prepostos ou subordinados.</w:t>
      </w:r>
    </w:p>
    <w:p w14:paraId="462B7085"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b/>
          <w:bCs/>
          <w:color w:val="000000"/>
          <w:sz w:val="22"/>
          <w:szCs w:val="22"/>
          <w:lang w:val="pt-PT" w:eastAsia="pt-BR"/>
        </w:rPr>
        <w:t>11. DAS OBRIGAÇÕES DO CONTRATADO</w:t>
      </w:r>
    </w:p>
    <w:p w14:paraId="0B888618"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 O contratado deve cumprir todas as obrigações constantes do edital e seus anexos, assumindo como exclusivamente seus os riscos e as despesas decorrentes da boa e perfeita execução do objeto, observando, ainda, as obrigações a seguir dispostas:</w:t>
      </w:r>
    </w:p>
    <w:p w14:paraId="0F8D1027"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 Entregar o objeto, quando for o caso, acompanhado do manual do usuário, com uma versão em português, e da relação da rede de assistência técnica autorizada;</w:t>
      </w:r>
    </w:p>
    <w:p w14:paraId="31B15BF2"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11.1.2. Responsabilizar-se pelos vícios e danos decorrentes do objeto, de acordo com o Código de Defesa do Consumidor ;</w:t>
      </w:r>
    </w:p>
    <w:p w14:paraId="7C211A18"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11.1.3. Comunicar ao contratante, no prazo máximo de 24 (vinte e quatro) horas que antecede a data da entrega, os motivos que impossibilitem o cumprimento do prazo previsto, com a devida comprovação;</w:t>
      </w:r>
    </w:p>
    <w:p w14:paraId="1CF2F9FD"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11.1.4. Atender às determinações regulares emitidas pelo fiscal ou gestor do contrato ou autoridade superior e prestar todo esclarecimento ou informação por eles solicitados;</w:t>
      </w:r>
    </w:p>
    <w:p w14:paraId="306D2EB6"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11.1.5. Reparar, corrigir, remover, reconstruir ou substituir, às suas expensas, no total ou em parte, no prazo fixado pelo fiscal do contrato, os bens nos quais se verificarem vícios, defeitos ou incorreções resultantes da execução ou dos materiais empregados;</w:t>
      </w:r>
    </w:p>
    <w:p w14:paraId="67A5C0C0"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E06E46"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11.1.7.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28F35C2E"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B242801"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11.1.9. Comunicar ao fiscal do contrato, no prazo de 24 (vinte e quatro) horas, qualquer ocorrência anormal ou acidente que se verifique no local da execução do objeto.</w:t>
      </w:r>
    </w:p>
    <w:p w14:paraId="551F794A"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11.1.10. Paralisar, por determinação do contratante, qualquer atividade que não esteja sendo executada de acordo com a boa técnica ou que ponha em risco a segurança de pessoas ou bens de terceiros.</w:t>
      </w:r>
    </w:p>
    <w:p w14:paraId="337CFE4D"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11.1.11. Manter durante toda a vigência do contrato, em compatibilidade com as obrigações assumidas, todas as condições exigidas para habilitação na licitação.</w:t>
      </w:r>
    </w:p>
    <w:p w14:paraId="5D349175"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 xml:space="preserve">11.1.12. Cumprir, durante todo o período de execução do contrato e desde que regulamentado, a reserva de cargos prevista em lei para pessoa com deficiência, para </w:t>
      </w:r>
      <w:r w:rsidRPr="00353450">
        <w:rPr>
          <w:rFonts w:ascii="Arial" w:eastAsia="Times New Roman" w:hAnsi="Arial" w:cs="Arial"/>
          <w:color w:val="000000"/>
          <w:sz w:val="22"/>
          <w:szCs w:val="22"/>
          <w:lang w:val="pt-PT" w:eastAsia="pt-BR"/>
        </w:rPr>
        <w:lastRenderedPageBreak/>
        <w:t>reabilitado da Previdência Social ou para aprendiz, bem como as reservas de cargos previstas em legislação específicas.</w:t>
      </w:r>
    </w:p>
    <w:p w14:paraId="44BD2C44"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11.1.12.1. Comprovar as reservas de cargos e vagas a que se referem o item acima, no prazo fixado pelo fiscal do contrato, com a indicação dos empregados que preencheram as referidas vagas conforme disposto no art. 116, parágrafo único da Lei nº 14.133/2021.</w:t>
      </w:r>
    </w:p>
    <w:p w14:paraId="285802B9"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11.1.13. Guardar sigilo sobre todas as informações obtidas em decorrência do cumprimento do contrato.</w:t>
      </w:r>
    </w:p>
    <w:p w14:paraId="536D3AC3"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instrText>HYPERLINK "http://www.planalto.gov.br/ccivil_03/_ato2019-2022/2021/lei/L14133.htm" \l "_blank"</w:instrText>
      </w:r>
      <w:r>
        <w:fldChar w:fldCharType="separate"/>
      </w:r>
      <w:r w:rsidRPr="00353450">
        <w:rPr>
          <w:rStyle w:val="LinkdaInternet"/>
          <w:rFonts w:ascii="Arial" w:eastAsia="Times New Roman" w:hAnsi="Arial" w:cs="Arial"/>
          <w:color w:val="000000"/>
          <w:sz w:val="22"/>
          <w:szCs w:val="22"/>
          <w:lang w:val="pt-PT" w:eastAsia="pt-BR"/>
        </w:rPr>
        <w:t>.</w:t>
      </w:r>
      <w:r>
        <w:rPr>
          <w:rStyle w:val="LinkdaInternet"/>
          <w:rFonts w:ascii="Arial" w:eastAsia="Times New Roman" w:hAnsi="Arial" w:cs="Arial"/>
          <w:color w:val="000000"/>
          <w:sz w:val="22"/>
          <w:szCs w:val="22"/>
          <w:lang w:val="pt-PT" w:eastAsia="pt-BR"/>
        </w:rPr>
        <w:fldChar w:fldCharType="end"/>
      </w:r>
    </w:p>
    <w:p w14:paraId="20743697"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11.1.15. Não permitir a utilização de qualquer trabalho do menor de dezesseis anos, exceto na condição de aprendiz para os maiores de quatorze anos, nem permitir a utilização do trabalho do menor de dezoito anos em trabalho noturno, perigoso ou insalubre.</w:t>
      </w:r>
    </w:p>
    <w:p w14:paraId="255EF9FA"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11.1.16. Promover, se for o caso, a guarda, manutenção e vigilância de materiais, ferramentas, e tudo o que for necessário à execução do objeto, durante a vigência do contrato.</w:t>
      </w:r>
    </w:p>
    <w:p w14:paraId="47A8AB5C"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11.1.17. Providenciar a substituição de qualquer profissional envolvido na execução do objeto contratual, cuja conduta seja considerada indesejável pela fiscalização do contratante.</w:t>
      </w:r>
    </w:p>
    <w:p w14:paraId="2CC2C376" w14:textId="77777777" w:rsidR="006E3429" w:rsidRPr="00353450" w:rsidRDefault="006E3429" w:rsidP="006E3429">
      <w:pPr>
        <w:pStyle w:val="LO-Normal"/>
        <w:spacing w:before="57" w:after="57"/>
        <w:jc w:val="both"/>
        <w:rPr>
          <w:rFonts w:ascii="Arial" w:hAnsi="Arial" w:cs="Arial"/>
          <w:sz w:val="22"/>
          <w:szCs w:val="22"/>
        </w:rPr>
      </w:pPr>
      <w:r w:rsidRPr="00353450">
        <w:rPr>
          <w:rFonts w:ascii="Arial" w:eastAsia="Times New Roman" w:hAnsi="Arial" w:cs="Arial"/>
          <w:color w:val="000000"/>
          <w:sz w:val="22"/>
          <w:szCs w:val="22"/>
          <w:lang w:val="pt-PT" w:eastAsia="pt-BR"/>
        </w:rPr>
        <w:t>11.1.18. Respeitar os princípios de proteção de dados pessoais elencados na Lei Geral de Proteção de Dados, Lei nº 13.709 de 14 de agosto de 2018 e suas alterações.</w:t>
      </w:r>
    </w:p>
    <w:p w14:paraId="46D153F1" w14:textId="77777777" w:rsidR="006E3429" w:rsidRPr="00353450" w:rsidRDefault="006E3429" w:rsidP="006E3429">
      <w:pPr>
        <w:pStyle w:val="NormalWeb"/>
        <w:spacing w:before="57" w:after="57"/>
        <w:jc w:val="both"/>
        <w:rPr>
          <w:rFonts w:ascii="Arial" w:hAnsi="Arial" w:cs="Arial"/>
          <w:sz w:val="22"/>
          <w:szCs w:val="22"/>
        </w:rPr>
      </w:pPr>
      <w:r w:rsidRPr="00353450">
        <w:rPr>
          <w:rFonts w:ascii="Arial" w:hAnsi="Arial" w:cs="Arial"/>
          <w:color w:val="000000"/>
          <w:sz w:val="22"/>
          <w:szCs w:val="22"/>
          <w:lang w:val="pt-PT"/>
        </w:rPr>
        <w:t>11.1.19. Realizar os serviços de manutenção e assistência técnica seguindo informado no Item 13.21.6. no Edital.</w:t>
      </w:r>
    </w:p>
    <w:p w14:paraId="678E28BA" w14:textId="77777777" w:rsidR="006E3429" w:rsidRPr="00353450" w:rsidRDefault="006E3429" w:rsidP="006E3429">
      <w:pPr>
        <w:pStyle w:val="LO-Normal"/>
        <w:spacing w:before="57" w:after="57"/>
        <w:rPr>
          <w:rFonts w:ascii="Arial" w:hAnsi="Arial" w:cs="Arial"/>
          <w:sz w:val="22"/>
          <w:szCs w:val="22"/>
        </w:rPr>
      </w:pPr>
      <w:r w:rsidRPr="00353450">
        <w:rPr>
          <w:rFonts w:ascii="Arial" w:eastAsia="Times New Roman" w:hAnsi="Arial" w:cs="Arial"/>
          <w:color w:val="000000"/>
          <w:sz w:val="22"/>
          <w:szCs w:val="22"/>
          <w:lang w:val="pt-PT" w:eastAsia="pt-BR"/>
        </w:rPr>
        <w:t>11.1.19.1. O técnico deverá se deslocar ao local da execução do serviço, salvo se puder ser realizado a distância.</w:t>
      </w:r>
    </w:p>
    <w:p w14:paraId="53BD6227" w14:textId="77777777" w:rsidR="006E3429" w:rsidRPr="00353450" w:rsidRDefault="006E3429" w:rsidP="006E3429">
      <w:pPr>
        <w:pStyle w:val="Corpodetexto"/>
        <w:spacing w:before="57" w:after="57"/>
        <w:jc w:val="both"/>
        <w:rPr>
          <w:rFonts w:ascii="Arial" w:hAnsi="Arial" w:cs="Arial"/>
          <w:b/>
          <w:bCs/>
          <w:color w:val="000000"/>
        </w:rPr>
      </w:pPr>
    </w:p>
    <w:p w14:paraId="236B524E" w14:textId="77777777" w:rsidR="006E3429" w:rsidRPr="00353450" w:rsidRDefault="006E3429" w:rsidP="006E3429">
      <w:pPr>
        <w:pStyle w:val="Corpodetexto"/>
        <w:spacing w:before="57" w:after="57"/>
        <w:jc w:val="both"/>
        <w:rPr>
          <w:rFonts w:ascii="Arial" w:hAnsi="Arial" w:cs="Arial"/>
          <w:b/>
          <w:bCs/>
          <w:color w:val="000000"/>
        </w:rPr>
      </w:pPr>
      <w:r w:rsidRPr="00353450">
        <w:rPr>
          <w:rFonts w:ascii="Arial" w:hAnsi="Arial" w:cs="Arial"/>
          <w:b/>
          <w:bCs/>
          <w:color w:val="000000"/>
        </w:rPr>
        <w:t>12. DOS ANEXOS DO TERMO DE REFERÊNCIA</w:t>
      </w:r>
    </w:p>
    <w:p w14:paraId="67412F88" w14:textId="77777777" w:rsidR="006E3429" w:rsidRPr="00353450" w:rsidRDefault="006E3429" w:rsidP="006E3429">
      <w:pPr>
        <w:spacing w:before="57" w:after="57"/>
        <w:jc w:val="both"/>
        <w:rPr>
          <w:rFonts w:ascii="Arial" w:hAnsi="Arial" w:cs="Arial"/>
        </w:rPr>
      </w:pPr>
      <w:r w:rsidRPr="00353450">
        <w:rPr>
          <w:rFonts w:ascii="Arial" w:hAnsi="Arial" w:cs="Arial"/>
          <w:b/>
          <w:bCs/>
          <w:color w:val="000000"/>
        </w:rPr>
        <w:t xml:space="preserve">ANEXO </w:t>
      </w:r>
      <w:r>
        <w:rPr>
          <w:rFonts w:ascii="Arial" w:hAnsi="Arial" w:cs="Arial"/>
          <w:b/>
          <w:bCs/>
          <w:color w:val="000000"/>
        </w:rPr>
        <w:t>A</w:t>
      </w:r>
      <w:r w:rsidRPr="00353450">
        <w:rPr>
          <w:rFonts w:ascii="Arial" w:hAnsi="Arial" w:cs="Arial"/>
          <w:b/>
          <w:bCs/>
          <w:color w:val="000000"/>
        </w:rPr>
        <w:t xml:space="preserve"> – </w:t>
      </w:r>
      <w:r>
        <w:rPr>
          <w:rFonts w:ascii="Arial" w:hAnsi="Arial" w:cs="Arial"/>
          <w:b/>
          <w:bCs/>
        </w:rPr>
        <w:t>FASES DE CONSTRUÇÃO DA MANDALLA</w:t>
      </w:r>
    </w:p>
    <w:p w14:paraId="4AC97342" w14:textId="77777777" w:rsidR="006E3429" w:rsidRPr="00353450" w:rsidRDefault="006E3429" w:rsidP="006E3429">
      <w:pPr>
        <w:spacing w:before="57" w:after="57"/>
        <w:jc w:val="both"/>
        <w:rPr>
          <w:rFonts w:ascii="Arial" w:hAnsi="Arial" w:cs="Arial"/>
        </w:rPr>
      </w:pPr>
    </w:p>
    <w:p w14:paraId="1488D554" w14:textId="77777777" w:rsidR="006E3429" w:rsidRDefault="006E3429" w:rsidP="006E3429">
      <w:pPr>
        <w:tabs>
          <w:tab w:val="left" w:pos="4826"/>
          <w:tab w:val="left" w:pos="10028"/>
          <w:tab w:val="left" w:pos="10158"/>
          <w:tab w:val="left" w:pos="10288"/>
          <w:tab w:val="left" w:pos="10326"/>
        </w:tabs>
        <w:spacing w:before="113" w:after="113"/>
        <w:rPr>
          <w:rFonts w:ascii="Arial" w:hAnsi="Arial" w:cs="Arial"/>
        </w:rPr>
      </w:pPr>
    </w:p>
    <w:p w14:paraId="6F66B145" w14:textId="77777777" w:rsidR="006E3429" w:rsidRPr="00353450" w:rsidRDefault="006E3429" w:rsidP="006E3429">
      <w:pPr>
        <w:tabs>
          <w:tab w:val="left" w:pos="4826"/>
          <w:tab w:val="left" w:pos="10028"/>
          <w:tab w:val="left" w:pos="10158"/>
          <w:tab w:val="left" w:pos="10288"/>
          <w:tab w:val="left" w:pos="10326"/>
        </w:tabs>
        <w:spacing w:before="113" w:after="113"/>
        <w:rPr>
          <w:rFonts w:ascii="Arial" w:hAnsi="Arial" w:cs="Arial"/>
        </w:rPr>
      </w:pPr>
    </w:p>
    <w:p w14:paraId="2A58B997" w14:textId="77777777" w:rsidR="006E3429" w:rsidRPr="00353450" w:rsidRDefault="006E3429" w:rsidP="006E3429">
      <w:pPr>
        <w:pStyle w:val="Corpodetexto"/>
        <w:tabs>
          <w:tab w:val="left" w:pos="4826"/>
        </w:tabs>
        <w:spacing w:before="113" w:after="113"/>
        <w:jc w:val="both"/>
        <w:rPr>
          <w:rFonts w:ascii="Arial" w:eastAsia="Arial" w:hAnsi="Arial" w:cs="Arial"/>
          <w:color w:val="000000"/>
        </w:rPr>
      </w:pPr>
    </w:p>
    <w:p w14:paraId="28D4922D" w14:textId="77777777" w:rsidR="006E3429" w:rsidRDefault="006E3429" w:rsidP="006E3429">
      <w:pPr>
        <w:pStyle w:val="Corpodetexto"/>
        <w:tabs>
          <w:tab w:val="left" w:pos="4826"/>
        </w:tabs>
        <w:spacing w:before="113" w:after="113"/>
        <w:jc w:val="both"/>
        <w:rPr>
          <w:rFonts w:ascii="Arial" w:eastAsia="Arial" w:hAnsi="Arial" w:cs="Arial"/>
          <w:color w:val="000000"/>
        </w:rPr>
      </w:pPr>
    </w:p>
    <w:p w14:paraId="7DF88449" w14:textId="77777777" w:rsidR="006E3429" w:rsidRDefault="006E3429" w:rsidP="006E3429">
      <w:pPr>
        <w:pStyle w:val="Corpodetexto"/>
        <w:tabs>
          <w:tab w:val="left" w:pos="4826"/>
        </w:tabs>
        <w:spacing w:before="113" w:after="113"/>
        <w:jc w:val="both"/>
        <w:rPr>
          <w:rFonts w:ascii="Arial" w:eastAsia="Arial" w:hAnsi="Arial" w:cs="Arial"/>
          <w:color w:val="000000"/>
        </w:rPr>
      </w:pPr>
    </w:p>
    <w:p w14:paraId="587D8D10" w14:textId="77777777" w:rsidR="006E3429" w:rsidRDefault="006E3429" w:rsidP="006E3429">
      <w:pPr>
        <w:pStyle w:val="NormalWeb"/>
        <w:rPr>
          <w:rFonts w:ascii="Arial" w:hAnsi="Arial" w:cs="Arial"/>
          <w:b/>
          <w:bCs/>
          <w:color w:val="000000"/>
          <w:sz w:val="22"/>
          <w:szCs w:val="22"/>
          <w:lang w:val="pt-PT"/>
        </w:rPr>
      </w:pPr>
    </w:p>
    <w:p w14:paraId="6399890F" w14:textId="77777777" w:rsidR="006E3429" w:rsidRPr="00104AD7" w:rsidRDefault="006E3429" w:rsidP="006E3429">
      <w:pPr>
        <w:pStyle w:val="NormalWeb"/>
        <w:jc w:val="center"/>
      </w:pPr>
      <w:r w:rsidRPr="00104AD7">
        <w:rPr>
          <w:rFonts w:ascii="Arial" w:hAnsi="Arial" w:cs="Arial"/>
          <w:b/>
          <w:bCs/>
          <w:color w:val="000000"/>
          <w:lang w:val="pt-PT"/>
        </w:rPr>
        <w:lastRenderedPageBreak/>
        <w:t xml:space="preserve">ANEXO B - </w:t>
      </w:r>
      <w:r w:rsidRPr="00104AD7">
        <w:rPr>
          <w:rFonts w:ascii="Arial" w:hAnsi="Arial" w:cs="Arial"/>
          <w:b/>
          <w:bCs/>
        </w:rPr>
        <w:t>FASES DE CONSTRUÇÃO DA MANDALLA</w:t>
      </w:r>
    </w:p>
    <w:p w14:paraId="142BF405" w14:textId="77777777" w:rsidR="006E3429" w:rsidRDefault="006E3429" w:rsidP="006E3429">
      <w:pPr>
        <w:pStyle w:val="NormalWeb"/>
      </w:pPr>
    </w:p>
    <w:p w14:paraId="753D290C" w14:textId="77777777" w:rsidR="006E3429" w:rsidRDefault="006E3429" w:rsidP="006E3429">
      <w:pPr>
        <w:pStyle w:val="NormalWeb"/>
        <w:jc w:val="center"/>
        <w:rPr>
          <w:rFonts w:ascii="Arial" w:hAnsi="Arial" w:cs="Arial"/>
          <w:b/>
          <w:bCs/>
          <w:sz w:val="22"/>
          <w:szCs w:val="22"/>
        </w:rPr>
      </w:pPr>
      <w:r>
        <w:rPr>
          <w:rFonts w:ascii="Arial" w:hAnsi="Arial" w:cs="Arial"/>
          <w:b/>
          <w:bCs/>
          <w:sz w:val="22"/>
          <w:szCs w:val="22"/>
        </w:rPr>
        <w:t xml:space="preserve">Orientação para Item 40, </w:t>
      </w:r>
      <w:r w:rsidRPr="00353450">
        <w:rPr>
          <w:rFonts w:ascii="Arial" w:hAnsi="Arial" w:cs="Arial"/>
          <w:b/>
          <w:bCs/>
          <w:color w:val="000000"/>
          <w:sz w:val="22"/>
          <w:szCs w:val="22"/>
        </w:rPr>
        <w:t xml:space="preserve">Composição de 01 (um) Sistema </w:t>
      </w:r>
      <w:proofErr w:type="spellStart"/>
      <w:r w:rsidRPr="00353450">
        <w:rPr>
          <w:rFonts w:ascii="Arial" w:hAnsi="Arial" w:cs="Arial"/>
          <w:b/>
          <w:bCs/>
          <w:color w:val="000000"/>
          <w:sz w:val="22"/>
          <w:szCs w:val="22"/>
        </w:rPr>
        <w:t>Mandalla</w:t>
      </w:r>
      <w:proofErr w:type="spellEnd"/>
      <w:r w:rsidRPr="00353450">
        <w:rPr>
          <w:rFonts w:ascii="Arial" w:hAnsi="Arial" w:cs="Arial"/>
          <w:b/>
          <w:bCs/>
          <w:color w:val="000000"/>
          <w:sz w:val="22"/>
          <w:szCs w:val="22"/>
        </w:rPr>
        <w:t xml:space="preserve"> a ser entregue</w:t>
      </w:r>
    </w:p>
    <w:p w14:paraId="1F0B67FE" w14:textId="77777777" w:rsidR="006E3429" w:rsidRDefault="006E3429" w:rsidP="006E3429">
      <w:pPr>
        <w:pStyle w:val="NormalWeb"/>
        <w:rPr>
          <w:rFonts w:ascii="Arial" w:hAnsi="Arial" w:cs="Arial"/>
          <w:b/>
          <w:bCs/>
          <w:sz w:val="22"/>
          <w:szCs w:val="22"/>
        </w:rPr>
      </w:pPr>
      <w:r w:rsidRPr="00104AD7">
        <w:rPr>
          <w:rFonts w:ascii="Arial" w:hAnsi="Arial" w:cs="Arial"/>
          <w:b/>
          <w:bCs/>
          <w:sz w:val="22"/>
          <w:szCs w:val="22"/>
        </w:rPr>
        <w:t xml:space="preserve">Escavação, Instalação e Montagem de uma </w:t>
      </w:r>
      <w:proofErr w:type="spellStart"/>
      <w:r w:rsidRPr="00104AD7">
        <w:rPr>
          <w:rFonts w:ascii="Arial" w:hAnsi="Arial" w:cs="Arial"/>
          <w:b/>
          <w:bCs/>
          <w:sz w:val="22"/>
          <w:szCs w:val="22"/>
        </w:rPr>
        <w:t>Mandalla</w:t>
      </w:r>
      <w:proofErr w:type="spellEnd"/>
    </w:p>
    <w:p w14:paraId="2DFD9A36" w14:textId="77777777" w:rsidR="006E3429" w:rsidRDefault="006E3429" w:rsidP="006E3429">
      <w:pPr>
        <w:pStyle w:val="NormalWeb"/>
      </w:pPr>
      <w:r>
        <w:rPr>
          <w:rFonts w:ascii="Arial" w:hAnsi="Arial" w:cs="Arial"/>
          <w:sz w:val="22"/>
          <w:szCs w:val="22"/>
        </w:rPr>
        <w:t xml:space="preserve">Veremos aqui como é fácil construir uma </w:t>
      </w:r>
      <w:proofErr w:type="spellStart"/>
      <w:r>
        <w:rPr>
          <w:rFonts w:ascii="Arial" w:hAnsi="Arial" w:cs="Arial"/>
          <w:sz w:val="22"/>
          <w:szCs w:val="22"/>
        </w:rPr>
        <w:t>Mandalla</w:t>
      </w:r>
      <w:proofErr w:type="spellEnd"/>
      <w:r>
        <w:rPr>
          <w:rFonts w:ascii="Arial" w:hAnsi="Arial" w:cs="Arial"/>
          <w:sz w:val="22"/>
          <w:szCs w:val="22"/>
        </w:rPr>
        <w:t>. Com poucos recursos e esforço, logo você, seus alunos e colaboradores estarão trabalhando e produzindo alimentos saudáveis, por serem agroecológicos, contribuindo para o aprendizado do dia a dia e ainda gerando alimentos para complementar a alimentação nas escolas e renda aos colaboradores.</w:t>
      </w:r>
    </w:p>
    <w:p w14:paraId="5997E535" w14:textId="77777777" w:rsidR="006E3429" w:rsidRDefault="006E3429" w:rsidP="006E3429">
      <w:pPr>
        <w:pStyle w:val="NormalWeb"/>
      </w:pPr>
      <w:r>
        <w:rPr>
          <w:rFonts w:ascii="Arial" w:hAnsi="Arial" w:cs="Arial"/>
          <w:sz w:val="22"/>
          <w:szCs w:val="22"/>
        </w:rPr>
        <w:t xml:space="preserve">É o começo de uma nova vida, a construção de sua primeira </w:t>
      </w:r>
      <w:proofErr w:type="spellStart"/>
      <w:r>
        <w:rPr>
          <w:rFonts w:ascii="Arial" w:hAnsi="Arial" w:cs="Arial"/>
          <w:sz w:val="22"/>
          <w:szCs w:val="22"/>
        </w:rPr>
        <w:t>Mandalla.</w:t>
      </w:r>
      <w:proofErr w:type="spellEnd"/>
    </w:p>
    <w:p w14:paraId="472535A5" w14:textId="3F346F20" w:rsidR="006E3429" w:rsidRDefault="006E3429" w:rsidP="006E3429">
      <w:pPr>
        <w:pStyle w:val="NormalWeb"/>
      </w:pPr>
      <w:r>
        <w:rPr>
          <w:rFonts w:ascii="Arial" w:hAnsi="Arial" w:cs="Arial"/>
          <w:b/>
          <w:bCs/>
          <w:sz w:val="22"/>
          <w:szCs w:val="22"/>
        </w:rPr>
        <w:t>Como Fazer o Reservatório</w:t>
      </w:r>
    </w:p>
    <w:p w14:paraId="7987DF91" w14:textId="77777777" w:rsidR="006E3429" w:rsidRDefault="006E3429" w:rsidP="006E3429">
      <w:pPr>
        <w:pStyle w:val="NormalWeb"/>
      </w:pPr>
      <w:r>
        <w:rPr>
          <w:rFonts w:ascii="Arial" w:hAnsi="Arial" w:cs="Arial"/>
          <w:sz w:val="22"/>
          <w:szCs w:val="22"/>
        </w:rPr>
        <w:t xml:space="preserve">O reservatório é o centro de energia do processo </w:t>
      </w:r>
      <w:proofErr w:type="spellStart"/>
      <w:r>
        <w:rPr>
          <w:rFonts w:ascii="Arial" w:hAnsi="Arial" w:cs="Arial"/>
          <w:sz w:val="22"/>
          <w:szCs w:val="22"/>
        </w:rPr>
        <w:t>Mandalla</w:t>
      </w:r>
      <w:proofErr w:type="spellEnd"/>
      <w:r>
        <w:rPr>
          <w:rFonts w:ascii="Arial" w:hAnsi="Arial" w:cs="Arial"/>
          <w:sz w:val="22"/>
          <w:szCs w:val="22"/>
        </w:rPr>
        <w:t xml:space="preserve"> é nele que ficará armazenada toda a água (de 45 a 52m³ de volume) que servirão para a irrigação da plantação, criação de galinhas, patos, gansos e peixes, dependendo do planejamento e da realidade de cada escola. A água que é utilizada neste processo pode ser proveniente de rios, açudes, poços ou chuva, etc.</w:t>
      </w:r>
    </w:p>
    <w:p w14:paraId="6C98BBB4" w14:textId="77777777" w:rsidR="006E3429" w:rsidRDefault="006E3429" w:rsidP="006E3429">
      <w:pPr>
        <w:pStyle w:val="NormalWeb"/>
      </w:pPr>
      <w:r>
        <w:rPr>
          <w:rFonts w:ascii="Arial" w:hAnsi="Arial" w:cs="Arial"/>
          <w:b/>
          <w:bCs/>
          <w:sz w:val="22"/>
          <w:szCs w:val="22"/>
        </w:rPr>
        <w:t>Material Utilizado:</w:t>
      </w:r>
    </w:p>
    <w:p w14:paraId="3A65D650" w14:textId="77777777" w:rsidR="006E3429" w:rsidRDefault="006E3429" w:rsidP="006E3429">
      <w:pPr>
        <w:pStyle w:val="NormalWeb"/>
      </w:pPr>
      <w:r>
        <w:rPr>
          <w:rFonts w:ascii="Arial" w:hAnsi="Arial" w:cs="Arial"/>
          <w:sz w:val="22"/>
          <w:szCs w:val="22"/>
        </w:rPr>
        <w:t>. Materiais para escavação (pá, enxada, picareta, chibanca e carro de mão);</w:t>
      </w:r>
    </w:p>
    <w:p w14:paraId="6FDB8085" w14:textId="77777777" w:rsidR="006E3429" w:rsidRDefault="006E3429" w:rsidP="006E3429">
      <w:pPr>
        <w:pStyle w:val="NormalWeb"/>
      </w:pPr>
      <w:r>
        <w:rPr>
          <w:rFonts w:ascii="Arial" w:hAnsi="Arial" w:cs="Arial"/>
          <w:sz w:val="22"/>
          <w:szCs w:val="22"/>
        </w:rPr>
        <w:t>. 10 sacos de cimento;</w:t>
      </w:r>
    </w:p>
    <w:p w14:paraId="52DE56C4" w14:textId="77777777" w:rsidR="006E3429" w:rsidRDefault="006E3429" w:rsidP="006E3429">
      <w:pPr>
        <w:pStyle w:val="NormalWeb"/>
      </w:pPr>
      <w:r>
        <w:rPr>
          <w:rFonts w:ascii="Arial" w:hAnsi="Arial" w:cs="Arial"/>
          <w:sz w:val="22"/>
          <w:szCs w:val="22"/>
        </w:rPr>
        <w:t>. 30 carros de mão de areia, num traço de 1:3 (um saco de cimento para três carros de mão de areia);</w:t>
      </w:r>
    </w:p>
    <w:p w14:paraId="36B37F23" w14:textId="77777777" w:rsidR="006E3429" w:rsidRDefault="006E3429" w:rsidP="006E3429">
      <w:pPr>
        <w:pStyle w:val="NormalWeb"/>
      </w:pPr>
      <w:r>
        <w:rPr>
          <w:rFonts w:ascii="Arial" w:hAnsi="Arial" w:cs="Arial"/>
          <w:sz w:val="22"/>
          <w:szCs w:val="22"/>
        </w:rPr>
        <w:t>. Tijolos furados- 150 unidades (para a borda da calçada do perímetro do reservatório).</w:t>
      </w:r>
    </w:p>
    <w:p w14:paraId="1F2124B4" w14:textId="77777777" w:rsidR="006E3429" w:rsidRDefault="006E3429" w:rsidP="006E3429">
      <w:pPr>
        <w:pStyle w:val="NormalWeb"/>
      </w:pPr>
      <w:r>
        <w:rPr>
          <w:rFonts w:ascii="Arial" w:hAnsi="Arial" w:cs="Arial"/>
          <w:b/>
          <w:bCs/>
          <w:sz w:val="22"/>
          <w:szCs w:val="22"/>
        </w:rPr>
        <w:t>Como Fazer Passo a Passo:</w:t>
      </w:r>
    </w:p>
    <w:p w14:paraId="5589CFB4" w14:textId="77777777" w:rsidR="006E3429" w:rsidRDefault="006E3429" w:rsidP="006E3429">
      <w:pPr>
        <w:pStyle w:val="NormalWeb"/>
      </w:pPr>
      <w:r>
        <w:rPr>
          <w:rFonts w:ascii="Arial" w:hAnsi="Arial" w:cs="Arial"/>
          <w:sz w:val="22"/>
          <w:szCs w:val="22"/>
        </w:rPr>
        <w:t xml:space="preserve">Marca-se, com dois </w:t>
      </w:r>
      <w:proofErr w:type="spellStart"/>
      <w:r>
        <w:rPr>
          <w:rFonts w:ascii="Arial" w:hAnsi="Arial" w:cs="Arial"/>
          <w:sz w:val="22"/>
          <w:szCs w:val="22"/>
        </w:rPr>
        <w:t>estacotes</w:t>
      </w:r>
      <w:proofErr w:type="spellEnd"/>
      <w:r>
        <w:rPr>
          <w:rFonts w:ascii="Arial" w:hAnsi="Arial" w:cs="Arial"/>
          <w:sz w:val="22"/>
          <w:szCs w:val="22"/>
        </w:rPr>
        <w:t xml:space="preserve"> de madeira amarrados em uma corda, a partir do centro do terreno num raio 3,50 m e traça-se um círculo;</w:t>
      </w:r>
    </w:p>
    <w:p w14:paraId="22F1FCB7" w14:textId="77777777" w:rsidR="006E3429" w:rsidRDefault="006E3429" w:rsidP="006E3429">
      <w:pPr>
        <w:pStyle w:val="NormalWeb"/>
      </w:pPr>
      <w:r>
        <w:rPr>
          <w:noProof/>
        </w:rPr>
        <w:lastRenderedPageBreak/>
        <w:drawing>
          <wp:inline distT="0" distB="0" distL="0" distR="0" wp14:anchorId="1C6D969E" wp14:editId="3337E8EA">
            <wp:extent cx="3810000" cy="2466975"/>
            <wp:effectExtent l="0" t="0" r="0" b="0"/>
            <wp:docPr id="127347219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466975"/>
                    </a:xfrm>
                    <a:prstGeom prst="rect">
                      <a:avLst/>
                    </a:prstGeom>
                    <a:noFill/>
                    <a:ln>
                      <a:noFill/>
                    </a:ln>
                  </pic:spPr>
                </pic:pic>
              </a:graphicData>
            </a:graphic>
          </wp:inline>
        </w:drawing>
      </w:r>
    </w:p>
    <w:p w14:paraId="405DDC82" w14:textId="77777777" w:rsidR="006E3429" w:rsidRDefault="006E3429" w:rsidP="006E3429">
      <w:pPr>
        <w:pStyle w:val="NormalWeb"/>
      </w:pPr>
      <w:r>
        <w:rPr>
          <w:rFonts w:ascii="Arial" w:hAnsi="Arial" w:cs="Arial"/>
          <w:sz w:val="22"/>
          <w:szCs w:val="22"/>
        </w:rPr>
        <w:t>Detalhes da marcação do terreno para escavar reservatório</w:t>
      </w:r>
    </w:p>
    <w:p w14:paraId="6BE14064" w14:textId="77777777" w:rsidR="006E3429" w:rsidRDefault="006E3429" w:rsidP="006E3429">
      <w:pPr>
        <w:pStyle w:val="NormalWeb"/>
      </w:pPr>
      <w:r>
        <w:rPr>
          <w:rFonts w:ascii="Arial" w:hAnsi="Arial" w:cs="Arial"/>
          <w:sz w:val="22"/>
          <w:szCs w:val="22"/>
        </w:rPr>
        <w:t>Escava-se nesta área circular definida, iniciando da borda para o centro, em fatias de 50 cm, aprofundando-se em camadas sucessivas de 50 cm, até atingir uma profundidade 1,85 m, no centro do cone.</w:t>
      </w:r>
    </w:p>
    <w:p w14:paraId="3B701C03" w14:textId="77777777" w:rsidR="006E3429" w:rsidRDefault="006E3429" w:rsidP="006E3429">
      <w:pPr>
        <w:pStyle w:val="NormalWeb"/>
      </w:pPr>
      <w:r>
        <w:rPr>
          <w:rFonts w:ascii="Arial" w:hAnsi="Arial" w:cs="Arial"/>
          <w:sz w:val="22"/>
          <w:szCs w:val="22"/>
        </w:rPr>
        <w:t>Depois de a escavação atingir a profundidade desejada, no fundo e no centro do reservatório, procede-se o corte para a regularização do gradiente do talude interno, para em seguida promover a suavização do mesmo de forma côncava, para não deixar cantos e concedo-lhe um formato de cone invertido.</w:t>
      </w:r>
    </w:p>
    <w:p w14:paraId="3F89142C" w14:textId="77777777" w:rsidR="006E3429" w:rsidRDefault="006E3429" w:rsidP="006E3429">
      <w:pPr>
        <w:pStyle w:val="NormalWeb"/>
      </w:pPr>
    </w:p>
    <w:p w14:paraId="56EF7748" w14:textId="08D7AEEF" w:rsidR="006E3429" w:rsidRDefault="006E3429" w:rsidP="006E3429">
      <w:pPr>
        <w:pStyle w:val="NormalWeb"/>
      </w:pPr>
      <w:r>
        <w:rPr>
          <w:noProof/>
        </w:rPr>
        <w:drawing>
          <wp:anchor distT="0" distB="0" distL="114300" distR="114300" simplePos="0" relativeHeight="251659264" behindDoc="0" locked="0" layoutInCell="1" allowOverlap="0" wp14:anchorId="02EF37B9" wp14:editId="2E395819">
            <wp:simplePos x="0" y="0"/>
            <wp:positionH relativeFrom="column">
              <wp:align>left</wp:align>
            </wp:positionH>
            <wp:positionV relativeFrom="line">
              <wp:posOffset>0</wp:posOffset>
            </wp:positionV>
            <wp:extent cx="5191125" cy="2162175"/>
            <wp:effectExtent l="0" t="0" r="9525" b="9525"/>
            <wp:wrapSquare wrapText="bothSides"/>
            <wp:docPr id="176975614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112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FD6FB" w14:textId="77777777" w:rsidR="006E3429" w:rsidRDefault="006E3429" w:rsidP="006E3429">
      <w:pPr>
        <w:pStyle w:val="NormalWeb"/>
      </w:pPr>
      <w:r>
        <w:rPr>
          <w:rFonts w:ascii="Arial" w:hAnsi="Arial" w:cs="Arial"/>
          <w:sz w:val="22"/>
          <w:szCs w:val="22"/>
        </w:rPr>
        <w:lastRenderedPageBreak/>
        <w:t>Na borda do reservatório será construída uma calçada com 50 cm de largura. Na parte externa da calçada, circulando-o construiremos uma mureta, com de tijolos de oito furos “a galga”, para contenção da água e dar suporte às aves ao saírem e adentrarem ao mesmo.</w:t>
      </w:r>
    </w:p>
    <w:p w14:paraId="49A71C25" w14:textId="77777777" w:rsidR="006E3429" w:rsidRDefault="006E3429" w:rsidP="006E3429">
      <w:pPr>
        <w:pStyle w:val="NormalWeb"/>
      </w:pPr>
      <w:r>
        <w:rPr>
          <w:noProof/>
        </w:rPr>
        <w:drawing>
          <wp:anchor distT="0" distB="0" distL="114300" distR="114300" simplePos="0" relativeHeight="251660288" behindDoc="0" locked="0" layoutInCell="1" allowOverlap="0" wp14:anchorId="68F59125" wp14:editId="2FCE3606">
            <wp:simplePos x="0" y="0"/>
            <wp:positionH relativeFrom="column">
              <wp:align>left</wp:align>
            </wp:positionH>
            <wp:positionV relativeFrom="line">
              <wp:posOffset>0</wp:posOffset>
            </wp:positionV>
            <wp:extent cx="2981325" cy="2676525"/>
            <wp:effectExtent l="0" t="0" r="9525" b="9525"/>
            <wp:wrapSquare wrapText="bothSides"/>
            <wp:docPr id="167125067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1325"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EFA3CA" w14:textId="77777777" w:rsidR="006E3429" w:rsidRDefault="006E3429" w:rsidP="006E3429">
      <w:pPr>
        <w:pStyle w:val="NormalWeb"/>
        <w:rPr>
          <w:rFonts w:ascii="Arial" w:hAnsi="Arial" w:cs="Arial"/>
          <w:sz w:val="22"/>
          <w:szCs w:val="22"/>
        </w:rPr>
      </w:pPr>
    </w:p>
    <w:p w14:paraId="466B48E2" w14:textId="77777777" w:rsidR="006E3429" w:rsidRDefault="006E3429" w:rsidP="006E3429">
      <w:pPr>
        <w:pStyle w:val="NormalWeb"/>
        <w:rPr>
          <w:rFonts w:ascii="Arial" w:hAnsi="Arial" w:cs="Arial"/>
          <w:sz w:val="22"/>
          <w:szCs w:val="22"/>
        </w:rPr>
      </w:pPr>
    </w:p>
    <w:p w14:paraId="1CD7F167" w14:textId="77777777" w:rsidR="006E3429" w:rsidRDefault="006E3429" w:rsidP="006E3429">
      <w:pPr>
        <w:pStyle w:val="NormalWeb"/>
        <w:rPr>
          <w:rFonts w:ascii="Arial" w:hAnsi="Arial" w:cs="Arial"/>
          <w:sz w:val="22"/>
          <w:szCs w:val="22"/>
        </w:rPr>
      </w:pPr>
    </w:p>
    <w:p w14:paraId="2354B417" w14:textId="77777777" w:rsidR="006E3429" w:rsidRDefault="006E3429" w:rsidP="006E3429">
      <w:pPr>
        <w:pStyle w:val="NormalWeb"/>
        <w:rPr>
          <w:rFonts w:ascii="Arial" w:hAnsi="Arial" w:cs="Arial"/>
          <w:sz w:val="22"/>
          <w:szCs w:val="22"/>
        </w:rPr>
      </w:pPr>
    </w:p>
    <w:p w14:paraId="038DAEA0" w14:textId="77777777" w:rsidR="006E3429" w:rsidRDefault="006E3429" w:rsidP="006E3429">
      <w:pPr>
        <w:pStyle w:val="NormalWeb"/>
        <w:rPr>
          <w:rFonts w:ascii="Arial" w:hAnsi="Arial" w:cs="Arial"/>
          <w:sz w:val="22"/>
          <w:szCs w:val="22"/>
        </w:rPr>
      </w:pPr>
    </w:p>
    <w:p w14:paraId="6D70E28D" w14:textId="77777777" w:rsidR="006E3429" w:rsidRDefault="006E3429" w:rsidP="006E3429">
      <w:pPr>
        <w:pStyle w:val="NormalWeb"/>
        <w:rPr>
          <w:rFonts w:ascii="Arial" w:hAnsi="Arial" w:cs="Arial"/>
          <w:sz w:val="22"/>
          <w:szCs w:val="22"/>
        </w:rPr>
      </w:pPr>
    </w:p>
    <w:p w14:paraId="2CAA3F03" w14:textId="77777777" w:rsidR="006E3429" w:rsidRDefault="006E3429" w:rsidP="006E3429">
      <w:pPr>
        <w:pStyle w:val="NormalWeb"/>
        <w:rPr>
          <w:rFonts w:ascii="Arial" w:hAnsi="Arial" w:cs="Arial"/>
          <w:b/>
          <w:bCs/>
          <w:i/>
          <w:iCs/>
          <w:sz w:val="22"/>
          <w:szCs w:val="22"/>
        </w:rPr>
      </w:pPr>
      <w:r>
        <w:rPr>
          <w:rFonts w:ascii="Arial" w:hAnsi="Arial" w:cs="Arial"/>
          <w:sz w:val="22"/>
          <w:szCs w:val="22"/>
        </w:rPr>
        <w:t xml:space="preserve">Rebocaremos o reservatório, a borda e, a calçada com uma argamassa de areia e cimento no traço 1:3( um saco de cimento para 03 carros-de-mão de areia). </w:t>
      </w:r>
      <w:r>
        <w:rPr>
          <w:rFonts w:ascii="Arial" w:hAnsi="Arial" w:cs="Arial"/>
          <w:b/>
          <w:bCs/>
          <w:i/>
          <w:iCs/>
          <w:sz w:val="22"/>
          <w:szCs w:val="22"/>
        </w:rPr>
        <w:t>Esta operação deve se iniciar e ocorrer no segundo expediente e de forma continua até o final, com o objetivo de evitar emendas que venham causar vazamentos e, serem seguidas da noite para ajudar na cura do cimento.</w:t>
      </w:r>
    </w:p>
    <w:p w14:paraId="4CF39AC5" w14:textId="19ECCE12" w:rsidR="006E3429" w:rsidRPr="006E3429" w:rsidRDefault="006E3429" w:rsidP="006E3429">
      <w:pPr>
        <w:pStyle w:val="NormalWeb"/>
        <w:rPr>
          <w:rFonts w:ascii="Arial" w:hAnsi="Arial" w:cs="Arial"/>
          <w:b/>
          <w:bCs/>
          <w:i/>
          <w:iCs/>
          <w:sz w:val="22"/>
          <w:szCs w:val="22"/>
        </w:rPr>
      </w:pPr>
      <w:r>
        <w:rPr>
          <w:rFonts w:ascii="Arial" w:hAnsi="Arial" w:cs="Arial"/>
          <w:sz w:val="22"/>
          <w:szCs w:val="22"/>
        </w:rPr>
        <w:t>Na manhã seguinte, após a cura (secagem) do cimento, faremos a impermeabilização do reservatório, utilizando-se de uma mistura de cimento e cola branca comum, em duas demãos. Na primeira demão aplicaremos a mistura na proporção de, 1,0 litro de cola e oito colheres de pedreiro de cimento para 40 litros de água e aplicada no sentido horizontal, na segunda demão, a proporção será de 2,0 litros de cola e dez colheres de cimento para 40 litros de água e aplicado no sentido vertical. A aplicação será no reboco, com o auxílio de uma brocha.</w:t>
      </w:r>
    </w:p>
    <w:p w14:paraId="38854E42" w14:textId="77777777" w:rsidR="006E3429" w:rsidRDefault="006E3429" w:rsidP="006E3429">
      <w:pPr>
        <w:pStyle w:val="NormalWeb"/>
      </w:pPr>
      <w:r>
        <w:rPr>
          <w:rFonts w:ascii="Arial" w:hAnsi="Arial" w:cs="Arial"/>
          <w:sz w:val="22"/>
          <w:szCs w:val="22"/>
        </w:rPr>
        <w:t>Após a aplicação e a secagem do impermeabilizante no reservatório, iniciaremos aplicações de irrigações da superfície impermeabilizada, em intervalos de 2 em 2 horas ou com a secagem de 50% da superfície aparente, durante +/- 7 dias. Neste processo, o excedente de água que ficar acumulada no fundo, deverá ser esgotado diariamente até o 5° dia e, somente após este período, deverá deixar a água acumular até o enchimento total do reservatório.</w:t>
      </w:r>
    </w:p>
    <w:p w14:paraId="6D1819E2" w14:textId="77777777" w:rsidR="006E3429" w:rsidRDefault="006E3429" w:rsidP="006E3429">
      <w:pPr>
        <w:pStyle w:val="NormalWeb"/>
      </w:pPr>
      <w:r>
        <w:rPr>
          <w:rFonts w:ascii="Arial" w:hAnsi="Arial" w:cs="Arial"/>
          <w:sz w:val="22"/>
          <w:szCs w:val="22"/>
        </w:rPr>
        <w:lastRenderedPageBreak/>
        <w:t>Ao redor do reservatório, num raio de 2,5 metros, construiremos um cercado com tela de galinheiro ou madeira (pau a pique), área que será utilizada como proteção do reservatório e abrigos para criação das aves.</w:t>
      </w:r>
    </w:p>
    <w:p w14:paraId="50A5E01F" w14:textId="77777777" w:rsidR="006E3429" w:rsidRDefault="006E3429" w:rsidP="006E3429">
      <w:pPr>
        <w:pStyle w:val="NormalWeb"/>
      </w:pPr>
      <w:r>
        <w:rPr>
          <w:rFonts w:ascii="Arial" w:hAnsi="Arial" w:cs="Arial"/>
          <w:b/>
          <w:bCs/>
          <w:sz w:val="22"/>
          <w:szCs w:val="22"/>
        </w:rPr>
        <w:t>Detalhes da área de proteção do reservatório e das instalações para as aves:</w:t>
      </w:r>
    </w:p>
    <w:p w14:paraId="0693EA32" w14:textId="77777777" w:rsidR="006E3429" w:rsidRDefault="006E3429" w:rsidP="006E3429">
      <w:pPr>
        <w:pStyle w:val="NormalWeb"/>
      </w:pPr>
      <w:r>
        <w:rPr>
          <w:rFonts w:ascii="Arial" w:hAnsi="Arial" w:cs="Arial"/>
          <w:b/>
          <w:bCs/>
          <w:sz w:val="22"/>
          <w:szCs w:val="22"/>
        </w:rPr>
        <w:t>Como Instalar a Bomba Centrifuga e Montar as Conexões de Distribuição Radial.</w:t>
      </w:r>
    </w:p>
    <w:p w14:paraId="738C26F9" w14:textId="77777777" w:rsidR="006E3429" w:rsidRDefault="006E3429" w:rsidP="006E3429">
      <w:pPr>
        <w:pStyle w:val="NormalWeb"/>
      </w:pPr>
      <w:r>
        <w:rPr>
          <w:rFonts w:ascii="Arial" w:hAnsi="Arial" w:cs="Arial"/>
          <w:sz w:val="22"/>
          <w:szCs w:val="22"/>
        </w:rPr>
        <w:t xml:space="preserve">O sistema de distribuição é formado de uma bomba centrífuga e, das conexões de distribuição dos seguimentos em cada delta, que servirão para alimentar as linhas mestras do sistema de irrigação da </w:t>
      </w:r>
      <w:proofErr w:type="spellStart"/>
      <w:r>
        <w:rPr>
          <w:rFonts w:ascii="Arial" w:hAnsi="Arial" w:cs="Arial"/>
          <w:sz w:val="22"/>
          <w:szCs w:val="22"/>
        </w:rPr>
        <w:t>Mandalla</w:t>
      </w:r>
      <w:proofErr w:type="spellEnd"/>
      <w:r>
        <w:rPr>
          <w:rFonts w:ascii="Arial" w:hAnsi="Arial" w:cs="Arial"/>
          <w:sz w:val="22"/>
          <w:szCs w:val="22"/>
        </w:rPr>
        <w:t>.</w:t>
      </w:r>
    </w:p>
    <w:p w14:paraId="62C0221B" w14:textId="77777777" w:rsidR="006E3429" w:rsidRDefault="006E3429" w:rsidP="006E3429">
      <w:pPr>
        <w:pStyle w:val="NormalWeb"/>
      </w:pPr>
    </w:p>
    <w:p w14:paraId="7FE94530" w14:textId="77777777" w:rsidR="006E3429" w:rsidRDefault="006E3429" w:rsidP="006E3429">
      <w:pPr>
        <w:pStyle w:val="NormalWeb"/>
      </w:pPr>
    </w:p>
    <w:p w14:paraId="33104B68" w14:textId="77777777" w:rsidR="006E3429" w:rsidRDefault="006E3429" w:rsidP="006E3429">
      <w:pPr>
        <w:pStyle w:val="NormalWeb"/>
      </w:pPr>
      <w:r>
        <w:rPr>
          <w:noProof/>
        </w:rPr>
        <w:drawing>
          <wp:anchor distT="0" distB="0" distL="114300" distR="114300" simplePos="0" relativeHeight="251661312" behindDoc="0" locked="0" layoutInCell="1" allowOverlap="0" wp14:anchorId="14FB4825" wp14:editId="070B5D41">
            <wp:simplePos x="0" y="0"/>
            <wp:positionH relativeFrom="column">
              <wp:align>left</wp:align>
            </wp:positionH>
            <wp:positionV relativeFrom="line">
              <wp:posOffset>0</wp:posOffset>
            </wp:positionV>
            <wp:extent cx="4210050" cy="2047875"/>
            <wp:effectExtent l="0" t="0" r="0" b="9525"/>
            <wp:wrapSquare wrapText="bothSides"/>
            <wp:docPr id="110139505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10050"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29B01F" w14:textId="77777777" w:rsidR="006E3429" w:rsidRDefault="006E3429" w:rsidP="006E3429">
      <w:pPr>
        <w:pStyle w:val="NormalWeb"/>
        <w:jc w:val="center"/>
      </w:pPr>
    </w:p>
    <w:p w14:paraId="415658D9" w14:textId="77777777" w:rsidR="006E3429" w:rsidRDefault="006E3429" w:rsidP="006E3429">
      <w:pPr>
        <w:pStyle w:val="NormalWeb"/>
        <w:jc w:val="center"/>
      </w:pPr>
    </w:p>
    <w:p w14:paraId="696D20C2" w14:textId="2BC92BA4" w:rsidR="006E3429" w:rsidRDefault="006E3429" w:rsidP="006E3429">
      <w:pPr>
        <w:pStyle w:val="NormalWeb"/>
      </w:pPr>
      <w:r>
        <w:rPr>
          <w:rFonts w:ascii="Arial" w:hAnsi="Arial" w:cs="Arial"/>
          <w:sz w:val="22"/>
          <w:szCs w:val="22"/>
        </w:rPr>
        <w:t>Detalhe montagem do motor e saída para tubulação primária.</w:t>
      </w:r>
    </w:p>
    <w:p w14:paraId="1A8EAAE4" w14:textId="77777777" w:rsidR="006E3429" w:rsidRDefault="006E3429" w:rsidP="006E3429">
      <w:pPr>
        <w:pStyle w:val="NormalWeb"/>
      </w:pPr>
      <w:r>
        <w:rPr>
          <w:noProof/>
        </w:rPr>
        <w:drawing>
          <wp:anchor distT="0" distB="0" distL="114300" distR="114300" simplePos="0" relativeHeight="251662336" behindDoc="0" locked="0" layoutInCell="1" allowOverlap="0" wp14:anchorId="5A0547BA" wp14:editId="179D7E7E">
            <wp:simplePos x="0" y="0"/>
            <wp:positionH relativeFrom="column">
              <wp:align>left</wp:align>
            </wp:positionH>
            <wp:positionV relativeFrom="line">
              <wp:posOffset>0</wp:posOffset>
            </wp:positionV>
            <wp:extent cx="4371975" cy="1924050"/>
            <wp:effectExtent l="0" t="0" r="9525" b="0"/>
            <wp:wrapSquare wrapText="bothSides"/>
            <wp:docPr id="148079280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7197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E9C55" w14:textId="77777777" w:rsidR="006E3429" w:rsidRDefault="006E3429" w:rsidP="006E3429">
      <w:pPr>
        <w:pStyle w:val="NormalWeb"/>
      </w:pPr>
    </w:p>
    <w:p w14:paraId="730048DC" w14:textId="77777777" w:rsidR="006E3429" w:rsidRDefault="006E3429" w:rsidP="006E3429">
      <w:pPr>
        <w:pStyle w:val="NormalWeb"/>
      </w:pPr>
    </w:p>
    <w:p w14:paraId="6CF813FC" w14:textId="77777777" w:rsidR="006E3429" w:rsidRDefault="006E3429" w:rsidP="006E3429">
      <w:pPr>
        <w:pStyle w:val="NormalWeb"/>
        <w:rPr>
          <w:rFonts w:ascii="Arial" w:hAnsi="Arial" w:cs="Arial"/>
          <w:sz w:val="22"/>
          <w:szCs w:val="22"/>
        </w:rPr>
      </w:pPr>
    </w:p>
    <w:p w14:paraId="011690BA" w14:textId="77777777" w:rsidR="006E3429" w:rsidRDefault="006E3429" w:rsidP="006E3429">
      <w:pPr>
        <w:pStyle w:val="NormalWeb"/>
        <w:rPr>
          <w:rFonts w:ascii="Arial" w:hAnsi="Arial" w:cs="Arial"/>
          <w:sz w:val="22"/>
          <w:szCs w:val="22"/>
        </w:rPr>
      </w:pPr>
    </w:p>
    <w:p w14:paraId="515D9724" w14:textId="77777777" w:rsidR="006E3429" w:rsidRDefault="006E3429" w:rsidP="006E3429">
      <w:pPr>
        <w:pStyle w:val="NormalWeb"/>
        <w:rPr>
          <w:rFonts w:ascii="Arial" w:hAnsi="Arial" w:cs="Arial"/>
          <w:sz w:val="22"/>
          <w:szCs w:val="22"/>
        </w:rPr>
      </w:pPr>
    </w:p>
    <w:p w14:paraId="2F382F52" w14:textId="6CDF661F" w:rsidR="006E3429" w:rsidRDefault="006E3429" w:rsidP="006E3429">
      <w:pPr>
        <w:pStyle w:val="NormalWeb"/>
      </w:pPr>
      <w:r>
        <w:rPr>
          <w:rFonts w:ascii="Arial" w:hAnsi="Arial" w:cs="Arial"/>
          <w:sz w:val="22"/>
          <w:szCs w:val="22"/>
        </w:rPr>
        <w:t xml:space="preserve">Tubulação primária </w:t>
      </w:r>
      <w:proofErr w:type="spellStart"/>
      <w:r>
        <w:rPr>
          <w:rFonts w:ascii="Arial" w:hAnsi="Arial" w:cs="Arial"/>
          <w:sz w:val="22"/>
          <w:szCs w:val="22"/>
        </w:rPr>
        <w:t>enterrável</w:t>
      </w:r>
      <w:proofErr w:type="spellEnd"/>
      <w:r>
        <w:rPr>
          <w:rFonts w:ascii="Arial" w:hAnsi="Arial" w:cs="Arial"/>
          <w:sz w:val="22"/>
          <w:szCs w:val="22"/>
        </w:rPr>
        <w:t xml:space="preserve"> e conexões</w:t>
      </w:r>
    </w:p>
    <w:p w14:paraId="00318F87" w14:textId="1A4031F4" w:rsidR="006E3429" w:rsidRPr="006E3429" w:rsidRDefault="006E3429" w:rsidP="006E3429">
      <w:pPr>
        <w:pStyle w:val="NormalWeb"/>
        <w:rPr>
          <w:rFonts w:ascii="Arial" w:hAnsi="Arial" w:cs="Arial"/>
          <w:sz w:val="22"/>
          <w:szCs w:val="22"/>
        </w:rPr>
      </w:pPr>
      <w:r>
        <w:rPr>
          <w:rFonts w:ascii="Arial" w:hAnsi="Arial" w:cs="Arial"/>
          <w:sz w:val="22"/>
          <w:szCs w:val="22"/>
        </w:rPr>
        <w:lastRenderedPageBreak/>
        <w:t xml:space="preserve">Instala-se o motor bomba sobre uma estrutura de apoio, ao lado da porta de entrada do reservatório. Inicia-se a instalação a partir do motor, com a colocação da cruzeta e adaptadores ou das conexões substitutas (T's e </w:t>
      </w:r>
      <w:proofErr w:type="spellStart"/>
      <w:r>
        <w:rPr>
          <w:rFonts w:ascii="Arial" w:hAnsi="Arial" w:cs="Arial"/>
          <w:sz w:val="22"/>
          <w:szCs w:val="22"/>
        </w:rPr>
        <w:t>niples</w:t>
      </w:r>
      <w:proofErr w:type="spellEnd"/>
      <w:r>
        <w:rPr>
          <w:rFonts w:ascii="Arial" w:hAnsi="Arial" w:cs="Arial"/>
          <w:sz w:val="22"/>
          <w:szCs w:val="22"/>
        </w:rPr>
        <w:t xml:space="preserve">). Em seguida instala-se a tubulação (cano) de adução com a válvula de retenção. A Tubulação (mangueira) de distribuição primária de ¾”, será instalada a partir da cruzeta de ¾ ” ou das conexões substitutas e, circundará o reservatório. Em seguida abre-se uma pequena vala distando +/- 20 cm da borda do reservatório circundando-o, com profundidade de +/- 25cm, onde a tubulação primária de ¾ ” será enterrada, após a instalação dos 06 T's de derivação, dos quais sairão as tubulações secundarias, compondo as linhas mestras, que distribuirão água para os deltas da </w:t>
      </w:r>
      <w:proofErr w:type="spellStart"/>
      <w:r>
        <w:rPr>
          <w:rFonts w:ascii="Arial" w:hAnsi="Arial" w:cs="Arial"/>
          <w:sz w:val="22"/>
          <w:szCs w:val="22"/>
        </w:rPr>
        <w:t>Mandalla</w:t>
      </w:r>
      <w:proofErr w:type="spellEnd"/>
      <w:r>
        <w:rPr>
          <w:rFonts w:ascii="Arial" w:hAnsi="Arial" w:cs="Arial"/>
          <w:sz w:val="22"/>
          <w:szCs w:val="22"/>
        </w:rPr>
        <w:t>.</w:t>
      </w:r>
    </w:p>
    <w:p w14:paraId="4657EEF7" w14:textId="77777777" w:rsidR="006E3429" w:rsidRDefault="006E3429" w:rsidP="006E3429">
      <w:pPr>
        <w:pStyle w:val="NormalWeb"/>
      </w:pPr>
      <w:r>
        <w:rPr>
          <w:rFonts w:ascii="Arial" w:hAnsi="Arial" w:cs="Arial"/>
          <w:sz w:val="22"/>
          <w:szCs w:val="22"/>
        </w:rPr>
        <w:t>Depois de instalar as tubulações para as 06 linhas mestras, e logo após a ultrapassagem da cerca que delimita a área das aves, será implantado, em cada linha, um registro de ¾” que permitirá a independência no controle da irrigação dos deltas.</w:t>
      </w:r>
    </w:p>
    <w:p w14:paraId="36775EE0" w14:textId="77777777" w:rsidR="006E3429" w:rsidRDefault="006E3429" w:rsidP="006E3429"/>
    <w:p w14:paraId="1C7F8A2C" w14:textId="77777777" w:rsidR="006E3429" w:rsidRPr="00353450" w:rsidRDefault="006E3429" w:rsidP="006E3429">
      <w:pPr>
        <w:pStyle w:val="Corpodetexto"/>
        <w:tabs>
          <w:tab w:val="left" w:pos="4826"/>
        </w:tabs>
        <w:spacing w:before="113" w:after="113"/>
        <w:jc w:val="both"/>
        <w:rPr>
          <w:rFonts w:ascii="Arial" w:hAnsi="Arial" w:cs="Arial"/>
        </w:rPr>
      </w:pPr>
    </w:p>
    <w:p w14:paraId="63E488CF" w14:textId="77777777" w:rsidR="006E3429" w:rsidRPr="00353450" w:rsidRDefault="006E3429" w:rsidP="006E3429">
      <w:pPr>
        <w:pStyle w:val="Corpodetexto"/>
        <w:spacing w:before="113" w:after="113"/>
        <w:jc w:val="both"/>
        <w:rPr>
          <w:rFonts w:ascii="Arial" w:hAnsi="Arial" w:cs="Arial"/>
        </w:rPr>
      </w:pPr>
    </w:p>
    <w:p w14:paraId="51614A56" w14:textId="77777777" w:rsidR="006E3429" w:rsidRPr="00353450" w:rsidRDefault="006E3429" w:rsidP="006E3429">
      <w:pPr>
        <w:pStyle w:val="Corpodetexto"/>
        <w:spacing w:before="113" w:after="113"/>
        <w:jc w:val="right"/>
        <w:rPr>
          <w:rFonts w:ascii="Arial" w:hAnsi="Arial" w:cs="Arial"/>
        </w:rPr>
      </w:pPr>
    </w:p>
    <w:p w14:paraId="1DFC66CD" w14:textId="77777777" w:rsidR="0090670E" w:rsidRPr="006E3429" w:rsidRDefault="0090670E" w:rsidP="0090670E">
      <w:pPr>
        <w:spacing w:before="57" w:after="113" w:line="240" w:lineRule="auto"/>
        <w:jc w:val="both"/>
        <w:rPr>
          <w:rFonts w:ascii="Arial" w:eastAsia="Times New Roman" w:hAnsi="Arial" w:cs="Arial"/>
          <w:b/>
          <w:bCs/>
          <w:highlight w:val="yellow"/>
          <w:lang w:eastAsia="pt-BR"/>
        </w:rPr>
      </w:pPr>
    </w:p>
    <w:p w14:paraId="770078F9" w14:textId="77777777" w:rsidR="0090670E" w:rsidRPr="00F56886" w:rsidRDefault="0090670E" w:rsidP="0090670E">
      <w:pPr>
        <w:spacing w:before="57" w:after="113" w:line="240" w:lineRule="auto"/>
        <w:jc w:val="both"/>
        <w:rPr>
          <w:rFonts w:ascii="Arial" w:eastAsia="Times New Roman" w:hAnsi="Arial" w:cs="Arial"/>
          <w:b/>
          <w:bCs/>
          <w:highlight w:val="yellow"/>
          <w:lang w:val="pt-PT" w:eastAsia="pt-BR"/>
        </w:rPr>
      </w:pPr>
    </w:p>
    <w:p w14:paraId="682DD2A1" w14:textId="77777777" w:rsidR="0090670E" w:rsidRPr="00F56886" w:rsidRDefault="0090670E" w:rsidP="0090670E">
      <w:pPr>
        <w:spacing w:before="57" w:after="113" w:line="240" w:lineRule="auto"/>
        <w:jc w:val="both"/>
        <w:rPr>
          <w:rFonts w:ascii="Arial" w:eastAsia="Times New Roman" w:hAnsi="Arial" w:cs="Arial"/>
          <w:b/>
          <w:bCs/>
          <w:highlight w:val="yellow"/>
          <w:lang w:val="pt-PT" w:eastAsia="pt-BR"/>
        </w:rPr>
      </w:pPr>
    </w:p>
    <w:p w14:paraId="40F6532A" w14:textId="77777777" w:rsidR="0090670E" w:rsidRPr="00F56886" w:rsidRDefault="0090670E" w:rsidP="0090670E">
      <w:pPr>
        <w:spacing w:before="57" w:after="113" w:line="240" w:lineRule="auto"/>
        <w:jc w:val="both"/>
        <w:rPr>
          <w:rFonts w:ascii="Arial" w:eastAsia="Times New Roman" w:hAnsi="Arial" w:cs="Arial"/>
          <w:b/>
          <w:bCs/>
          <w:highlight w:val="yellow"/>
          <w:lang w:val="pt-PT" w:eastAsia="pt-BR"/>
        </w:rPr>
      </w:pPr>
    </w:p>
    <w:p w14:paraId="44E14295" w14:textId="77777777" w:rsidR="0090670E" w:rsidRPr="00F56886" w:rsidRDefault="0090670E" w:rsidP="0090670E">
      <w:pPr>
        <w:spacing w:before="57" w:after="113" w:line="240" w:lineRule="auto"/>
        <w:jc w:val="both"/>
        <w:rPr>
          <w:rFonts w:ascii="Arial" w:eastAsia="Times New Roman" w:hAnsi="Arial" w:cs="Arial"/>
          <w:b/>
          <w:bCs/>
          <w:highlight w:val="yellow"/>
          <w:lang w:val="pt-PT" w:eastAsia="pt-BR"/>
        </w:rPr>
      </w:pPr>
    </w:p>
    <w:p w14:paraId="10C41D2E" w14:textId="77777777" w:rsidR="0090670E" w:rsidRPr="00F56886" w:rsidRDefault="0090670E" w:rsidP="0090670E">
      <w:pPr>
        <w:rPr>
          <w:lang w:val="pt-PT"/>
        </w:rPr>
      </w:pPr>
    </w:p>
    <w:p w14:paraId="4EA03963" w14:textId="77777777" w:rsidR="0090670E" w:rsidRDefault="0090670E" w:rsidP="0090670E">
      <w:pPr>
        <w:pStyle w:val="Corpodetexto"/>
        <w:spacing w:before="57" w:after="57" w:line="240" w:lineRule="auto"/>
        <w:ind w:left="11"/>
        <w:jc w:val="center"/>
        <w:rPr>
          <w:rFonts w:ascii="Arial" w:hAnsi="Arial"/>
          <w:b/>
          <w:bCs/>
          <w:lang w:val="pt-PT"/>
        </w:rPr>
      </w:pPr>
    </w:p>
    <w:p w14:paraId="73C67656" w14:textId="77777777" w:rsidR="0090670E" w:rsidRDefault="0090670E" w:rsidP="0090670E">
      <w:pPr>
        <w:pStyle w:val="Corpodetexto"/>
        <w:spacing w:before="57" w:after="57" w:line="240" w:lineRule="auto"/>
        <w:ind w:left="11"/>
        <w:jc w:val="center"/>
        <w:rPr>
          <w:rFonts w:ascii="Arial" w:hAnsi="Arial"/>
          <w:b/>
          <w:bCs/>
          <w:lang w:val="pt-PT"/>
        </w:rPr>
      </w:pPr>
    </w:p>
    <w:p w14:paraId="1FB6A63F" w14:textId="77777777" w:rsidR="0090670E" w:rsidRDefault="0090670E" w:rsidP="0090670E">
      <w:pPr>
        <w:pStyle w:val="Corpodetexto"/>
        <w:spacing w:before="57" w:after="57" w:line="240" w:lineRule="auto"/>
        <w:ind w:left="11"/>
        <w:jc w:val="center"/>
        <w:rPr>
          <w:rFonts w:ascii="Arial" w:hAnsi="Arial"/>
          <w:b/>
          <w:bCs/>
          <w:lang w:val="pt-PT"/>
        </w:rPr>
      </w:pPr>
    </w:p>
    <w:p w14:paraId="3D149308" w14:textId="77777777" w:rsidR="0090670E" w:rsidRDefault="0090670E" w:rsidP="0090670E">
      <w:pPr>
        <w:pStyle w:val="Corpodetexto"/>
        <w:spacing w:before="57" w:after="57" w:line="240" w:lineRule="auto"/>
        <w:ind w:left="11"/>
        <w:jc w:val="center"/>
        <w:rPr>
          <w:rFonts w:ascii="Arial" w:hAnsi="Arial"/>
          <w:b/>
          <w:bCs/>
          <w:lang w:val="pt-PT"/>
        </w:rPr>
      </w:pPr>
    </w:p>
    <w:p w14:paraId="59597312" w14:textId="77777777" w:rsidR="0090670E" w:rsidRDefault="0090670E" w:rsidP="0090670E">
      <w:pPr>
        <w:pStyle w:val="Corpodetexto"/>
        <w:spacing w:before="57" w:after="57" w:line="240" w:lineRule="auto"/>
        <w:ind w:left="11"/>
        <w:jc w:val="center"/>
        <w:rPr>
          <w:rFonts w:ascii="Arial" w:hAnsi="Arial"/>
          <w:b/>
          <w:bCs/>
          <w:lang w:val="pt-PT"/>
        </w:rPr>
      </w:pPr>
    </w:p>
    <w:p w14:paraId="57A05939" w14:textId="77777777" w:rsidR="0090670E" w:rsidRDefault="0090670E" w:rsidP="0090670E">
      <w:pPr>
        <w:pStyle w:val="Corpodetexto"/>
        <w:spacing w:before="57" w:after="57" w:line="240" w:lineRule="auto"/>
        <w:ind w:left="11"/>
        <w:jc w:val="center"/>
        <w:rPr>
          <w:rFonts w:ascii="Arial" w:hAnsi="Arial"/>
          <w:b/>
          <w:bCs/>
          <w:lang w:val="pt-PT"/>
        </w:rPr>
      </w:pPr>
    </w:p>
    <w:p w14:paraId="3D8BB7D3" w14:textId="77777777" w:rsidR="0090670E" w:rsidRDefault="0090670E" w:rsidP="0090670E">
      <w:pPr>
        <w:pStyle w:val="Corpodetexto"/>
        <w:spacing w:before="57" w:after="57" w:line="240" w:lineRule="auto"/>
        <w:ind w:left="11"/>
        <w:jc w:val="center"/>
        <w:rPr>
          <w:rFonts w:ascii="Arial" w:hAnsi="Arial"/>
          <w:b/>
          <w:bCs/>
          <w:lang w:val="pt-PT"/>
        </w:rPr>
      </w:pPr>
    </w:p>
    <w:p w14:paraId="3417E482" w14:textId="77777777" w:rsidR="0090670E" w:rsidRDefault="0090670E" w:rsidP="0090670E">
      <w:pPr>
        <w:pStyle w:val="Corpodetexto"/>
        <w:spacing w:before="57" w:after="57" w:line="240" w:lineRule="auto"/>
        <w:ind w:left="11"/>
        <w:jc w:val="center"/>
        <w:rPr>
          <w:rFonts w:ascii="Arial" w:hAnsi="Arial"/>
          <w:b/>
          <w:bCs/>
          <w:lang w:val="pt-PT"/>
        </w:rPr>
      </w:pPr>
    </w:p>
    <w:p w14:paraId="13A61450" w14:textId="77777777" w:rsidR="0090670E" w:rsidRDefault="0090670E" w:rsidP="0090670E">
      <w:pPr>
        <w:pStyle w:val="Corpodetexto"/>
        <w:spacing w:before="57" w:after="57" w:line="240" w:lineRule="auto"/>
        <w:ind w:left="11"/>
        <w:jc w:val="center"/>
        <w:rPr>
          <w:rFonts w:ascii="Arial" w:hAnsi="Arial"/>
          <w:b/>
          <w:bCs/>
          <w:lang w:val="pt-PT"/>
        </w:rPr>
      </w:pPr>
    </w:p>
    <w:p w14:paraId="656606AB" w14:textId="77777777" w:rsidR="0090670E" w:rsidRDefault="0090670E" w:rsidP="0090670E">
      <w:pPr>
        <w:pStyle w:val="Corpodetexto"/>
        <w:spacing w:before="57" w:after="57" w:line="240" w:lineRule="auto"/>
        <w:ind w:left="11"/>
        <w:jc w:val="center"/>
        <w:rPr>
          <w:rFonts w:ascii="Arial" w:hAnsi="Arial"/>
          <w:b/>
          <w:bCs/>
          <w:lang w:val="pt-PT"/>
        </w:rPr>
      </w:pPr>
    </w:p>
    <w:p w14:paraId="161AC483" w14:textId="77777777" w:rsidR="0090670E" w:rsidRDefault="0090670E" w:rsidP="0090670E">
      <w:pPr>
        <w:pStyle w:val="Corpodetexto"/>
        <w:spacing w:before="57" w:after="57" w:line="240" w:lineRule="auto"/>
        <w:ind w:left="11"/>
        <w:jc w:val="center"/>
        <w:rPr>
          <w:rFonts w:ascii="Arial" w:hAnsi="Arial"/>
          <w:b/>
          <w:bCs/>
          <w:lang w:val="pt-PT"/>
        </w:rPr>
      </w:pPr>
    </w:p>
    <w:p w14:paraId="784010A8" w14:textId="77777777" w:rsidR="0090670E" w:rsidRDefault="0090670E" w:rsidP="0090670E">
      <w:pPr>
        <w:pStyle w:val="Corpodetexto"/>
        <w:spacing w:before="57" w:after="57" w:line="240" w:lineRule="auto"/>
        <w:ind w:left="11"/>
        <w:jc w:val="center"/>
        <w:rPr>
          <w:rFonts w:ascii="Arial" w:hAnsi="Arial"/>
          <w:b/>
          <w:bCs/>
          <w:lang w:val="pt-PT"/>
        </w:rPr>
      </w:pPr>
    </w:p>
    <w:p w14:paraId="4CCBF01F" w14:textId="77777777" w:rsidR="0090670E" w:rsidRDefault="0090670E" w:rsidP="0090670E">
      <w:pPr>
        <w:pStyle w:val="Corpodetexto"/>
        <w:spacing w:before="57" w:after="57" w:line="240" w:lineRule="auto"/>
        <w:ind w:left="11"/>
        <w:jc w:val="center"/>
        <w:rPr>
          <w:rFonts w:ascii="Arial" w:hAnsi="Arial"/>
          <w:b/>
          <w:bCs/>
          <w:lang w:val="pt-PT"/>
        </w:rPr>
      </w:pPr>
    </w:p>
    <w:p w14:paraId="46C7AF1A" w14:textId="77777777" w:rsidR="0090670E" w:rsidRDefault="0090670E" w:rsidP="0090670E">
      <w:pPr>
        <w:pStyle w:val="Corpodetexto"/>
        <w:spacing w:before="57" w:after="57" w:line="240" w:lineRule="auto"/>
        <w:ind w:left="11"/>
        <w:jc w:val="center"/>
        <w:rPr>
          <w:rFonts w:ascii="Arial" w:hAnsi="Arial"/>
          <w:b/>
          <w:bCs/>
          <w:color w:val="CE181E"/>
        </w:rPr>
      </w:pPr>
      <w:r>
        <w:rPr>
          <w:rFonts w:ascii="Arial" w:hAnsi="Arial"/>
          <w:b/>
          <w:bCs/>
        </w:rPr>
        <w:t>ANEXO II – CARTA PROPOSTA</w:t>
      </w:r>
    </w:p>
    <w:p w14:paraId="75954A1D" w14:textId="77777777" w:rsidR="0090670E" w:rsidRDefault="0090670E" w:rsidP="0090670E">
      <w:pPr>
        <w:pStyle w:val="Corpodetexto"/>
        <w:spacing w:before="57" w:after="57" w:line="240" w:lineRule="auto"/>
        <w:ind w:right="425"/>
        <w:jc w:val="both"/>
        <w:rPr>
          <w:rFonts w:ascii="Arial" w:hAnsi="Arial"/>
          <w:color w:val="CE181E"/>
        </w:rPr>
      </w:pPr>
      <w:r>
        <w:rPr>
          <w:rFonts w:ascii="Arial" w:hAnsi="Arial"/>
        </w:rPr>
        <w:t>À</w:t>
      </w:r>
    </w:p>
    <w:p w14:paraId="7B493A49" w14:textId="77777777" w:rsidR="0090670E" w:rsidRDefault="0090670E" w:rsidP="0090670E">
      <w:pPr>
        <w:pStyle w:val="Corpodetexto"/>
        <w:spacing w:before="57" w:after="57" w:line="240" w:lineRule="auto"/>
        <w:ind w:right="425"/>
        <w:jc w:val="both"/>
        <w:rPr>
          <w:rFonts w:ascii="Arial" w:hAnsi="Arial"/>
          <w:color w:val="CE181E"/>
        </w:rPr>
      </w:pPr>
      <w:r>
        <w:rPr>
          <w:rFonts w:ascii="Arial" w:hAnsi="Arial"/>
        </w:rPr>
        <w:t>Central de Licitações do Estado do Ceará</w:t>
      </w:r>
    </w:p>
    <w:p w14:paraId="434DF72F" w14:textId="77777777" w:rsidR="0090670E" w:rsidRDefault="0090670E" w:rsidP="0090670E">
      <w:pPr>
        <w:pStyle w:val="Corpodetexto"/>
        <w:spacing w:before="57" w:after="57" w:line="240" w:lineRule="auto"/>
        <w:ind w:right="425"/>
        <w:jc w:val="both"/>
      </w:pPr>
      <w:r>
        <w:rPr>
          <w:rFonts w:ascii="Arial" w:hAnsi="Arial"/>
        </w:rPr>
        <w:t xml:space="preserve">Ref.: </w:t>
      </w:r>
      <w:r>
        <w:rPr>
          <w:rFonts w:ascii="Arial" w:hAnsi="Arial" w:cs="Arial"/>
        </w:rPr>
        <w:t>Pregão Eletrônico</w:t>
      </w:r>
      <w:r>
        <w:rPr>
          <w:rFonts w:ascii="Arial" w:hAnsi="Arial"/>
        </w:rPr>
        <w:t xml:space="preserve"> nº 2024009 - SDA</w:t>
      </w:r>
    </w:p>
    <w:p w14:paraId="211098DF" w14:textId="77777777" w:rsidR="0090670E" w:rsidRDefault="0090670E" w:rsidP="0090670E">
      <w:pPr>
        <w:pStyle w:val="Corpodetexto"/>
        <w:spacing w:before="57" w:after="57" w:line="240" w:lineRule="auto"/>
        <w:ind w:right="13"/>
        <w:jc w:val="both"/>
        <w:rPr>
          <w:rFonts w:ascii="Arial" w:hAnsi="Arial"/>
          <w:color w:val="CE181E"/>
        </w:rPr>
      </w:pPr>
      <w:r>
        <w:rPr>
          <w:rFonts w:ascii="Arial" w:hAnsi="Arial"/>
        </w:rPr>
        <w:t>A proposta encontra-se em conformidade com as informações previstas no edital e seus anexos.</w:t>
      </w:r>
    </w:p>
    <w:p w14:paraId="14C571D7" w14:textId="77777777" w:rsidR="0090670E" w:rsidRDefault="0090670E" w:rsidP="0090670E">
      <w:pPr>
        <w:pStyle w:val="Corpodetexto"/>
        <w:spacing w:before="57" w:after="57" w:line="240" w:lineRule="auto"/>
        <w:jc w:val="both"/>
        <w:rPr>
          <w:rFonts w:ascii="Arial" w:hAnsi="Arial"/>
        </w:rPr>
      </w:pPr>
    </w:p>
    <w:p w14:paraId="75ACFBE0" w14:textId="77777777" w:rsidR="0090670E" w:rsidRDefault="0090670E" w:rsidP="0090670E">
      <w:pPr>
        <w:pStyle w:val="Corpodetexto"/>
        <w:spacing w:before="57" w:after="57" w:line="240" w:lineRule="auto"/>
        <w:jc w:val="both"/>
        <w:rPr>
          <w:rFonts w:ascii="Arial" w:hAnsi="Arial"/>
          <w:color w:val="CE181E"/>
        </w:rPr>
      </w:pPr>
      <w:r>
        <w:rPr>
          <w:rFonts w:ascii="Arial" w:hAnsi="Arial"/>
        </w:rPr>
        <w:t>1. Identificação do licitante:</w:t>
      </w:r>
    </w:p>
    <w:p w14:paraId="0847B81D" w14:textId="77777777" w:rsidR="0090670E" w:rsidRDefault="0090670E" w:rsidP="0090670E">
      <w:pPr>
        <w:pStyle w:val="Corpodetexto"/>
        <w:numPr>
          <w:ilvl w:val="0"/>
          <w:numId w:val="4"/>
        </w:numPr>
        <w:tabs>
          <w:tab w:val="left" w:pos="3535"/>
        </w:tabs>
        <w:spacing w:before="57" w:after="57" w:line="240" w:lineRule="auto"/>
        <w:jc w:val="both"/>
        <w:rPr>
          <w:rFonts w:ascii="Arial" w:hAnsi="Arial"/>
          <w:color w:val="CE181E"/>
        </w:rPr>
      </w:pPr>
      <w:r>
        <w:rPr>
          <w:rFonts w:ascii="Arial" w:hAnsi="Arial"/>
        </w:rPr>
        <w:t>Razão Social:</w:t>
      </w:r>
    </w:p>
    <w:p w14:paraId="426EEE34" w14:textId="77777777" w:rsidR="0090670E" w:rsidRDefault="0090670E" w:rsidP="0090670E">
      <w:pPr>
        <w:pStyle w:val="Corpodetexto"/>
        <w:numPr>
          <w:ilvl w:val="0"/>
          <w:numId w:val="4"/>
        </w:numPr>
        <w:tabs>
          <w:tab w:val="left" w:pos="3535"/>
        </w:tabs>
        <w:spacing w:before="57" w:after="57" w:line="240" w:lineRule="auto"/>
        <w:jc w:val="both"/>
        <w:rPr>
          <w:rFonts w:ascii="Arial" w:hAnsi="Arial"/>
          <w:color w:val="CE181E"/>
        </w:rPr>
      </w:pPr>
      <w:r>
        <w:rPr>
          <w:rFonts w:ascii="Arial" w:hAnsi="Arial"/>
        </w:rPr>
        <w:t>CPF/CNPJ e Inscrição Estadual:</w:t>
      </w:r>
    </w:p>
    <w:p w14:paraId="34B5072D" w14:textId="77777777" w:rsidR="0090670E" w:rsidRDefault="0090670E" w:rsidP="0090670E">
      <w:pPr>
        <w:pStyle w:val="Corpodetexto"/>
        <w:numPr>
          <w:ilvl w:val="0"/>
          <w:numId w:val="4"/>
        </w:numPr>
        <w:tabs>
          <w:tab w:val="left" w:pos="3535"/>
        </w:tabs>
        <w:spacing w:before="57" w:after="57" w:line="240" w:lineRule="auto"/>
        <w:jc w:val="both"/>
        <w:rPr>
          <w:rFonts w:ascii="Arial" w:hAnsi="Arial"/>
          <w:color w:val="CE181E"/>
        </w:rPr>
      </w:pPr>
      <w:r>
        <w:rPr>
          <w:rFonts w:ascii="Arial" w:hAnsi="Arial"/>
        </w:rPr>
        <w:t>Endereço completo:</w:t>
      </w:r>
    </w:p>
    <w:p w14:paraId="1FE10B5D" w14:textId="77777777" w:rsidR="0090670E" w:rsidRDefault="0090670E" w:rsidP="0090670E">
      <w:pPr>
        <w:pStyle w:val="Corpodetexto"/>
        <w:numPr>
          <w:ilvl w:val="0"/>
          <w:numId w:val="4"/>
        </w:numPr>
        <w:tabs>
          <w:tab w:val="left" w:pos="3535"/>
        </w:tabs>
        <w:spacing w:before="57" w:after="57" w:line="240" w:lineRule="auto"/>
        <w:jc w:val="both"/>
        <w:rPr>
          <w:rFonts w:ascii="Arial" w:hAnsi="Arial"/>
          <w:color w:val="CE181E"/>
        </w:rPr>
      </w:pPr>
      <w:r>
        <w:rPr>
          <w:rFonts w:ascii="Arial" w:hAnsi="Arial"/>
        </w:rPr>
        <w:t>Representante Legal (nome, nacionalidade, estado civil, profissão, RG, CPF, domicílio):</w:t>
      </w:r>
    </w:p>
    <w:p w14:paraId="177DA33D" w14:textId="77777777" w:rsidR="0090670E" w:rsidRDefault="0090670E" w:rsidP="0090670E">
      <w:pPr>
        <w:pStyle w:val="Corpodetexto"/>
        <w:numPr>
          <w:ilvl w:val="0"/>
          <w:numId w:val="4"/>
        </w:numPr>
        <w:tabs>
          <w:tab w:val="left" w:pos="3535"/>
        </w:tabs>
        <w:spacing w:before="57" w:after="57" w:line="240" w:lineRule="auto"/>
        <w:jc w:val="both"/>
        <w:rPr>
          <w:rFonts w:ascii="Arial" w:hAnsi="Arial"/>
          <w:color w:val="CE181E"/>
        </w:rPr>
      </w:pPr>
      <w:r>
        <w:rPr>
          <w:rFonts w:ascii="Arial" w:hAnsi="Arial"/>
        </w:rPr>
        <w:t>Telefone, celular, fax, e-mail:</w:t>
      </w:r>
    </w:p>
    <w:p w14:paraId="49EC1455" w14:textId="77777777" w:rsidR="0090670E" w:rsidRDefault="0090670E" w:rsidP="0090670E">
      <w:pPr>
        <w:pStyle w:val="Corpodetexto"/>
        <w:spacing w:before="57" w:after="57" w:line="240" w:lineRule="auto"/>
        <w:jc w:val="both"/>
        <w:rPr>
          <w:rFonts w:ascii="Arial" w:hAnsi="Arial"/>
        </w:rPr>
      </w:pPr>
    </w:p>
    <w:p w14:paraId="00D4CB10" w14:textId="77777777" w:rsidR="0090670E" w:rsidRDefault="0090670E" w:rsidP="0090670E">
      <w:pPr>
        <w:pStyle w:val="Corpodetexto"/>
        <w:spacing w:before="57" w:after="57" w:line="240" w:lineRule="auto"/>
        <w:jc w:val="both"/>
        <w:rPr>
          <w:rFonts w:ascii="Arial" w:hAnsi="Arial"/>
          <w:color w:val="CE181E"/>
        </w:rPr>
      </w:pPr>
      <w:r>
        <w:rPr>
          <w:rFonts w:ascii="Arial" w:hAnsi="Arial"/>
        </w:rPr>
        <w:t>2. Condições Gerais da Proposta:</w:t>
      </w:r>
    </w:p>
    <w:p w14:paraId="7E7ED18B" w14:textId="77777777" w:rsidR="0090670E" w:rsidRDefault="0090670E" w:rsidP="0090670E">
      <w:pPr>
        <w:pStyle w:val="Corpodetexto"/>
        <w:numPr>
          <w:ilvl w:val="0"/>
          <w:numId w:val="5"/>
        </w:numPr>
        <w:tabs>
          <w:tab w:val="left" w:pos="3535"/>
        </w:tabs>
        <w:spacing w:before="57" w:after="57" w:line="240" w:lineRule="auto"/>
        <w:jc w:val="both"/>
        <w:rPr>
          <w:rFonts w:ascii="Arial" w:hAnsi="Arial"/>
          <w:color w:val="CE181E"/>
        </w:rPr>
      </w:pPr>
      <w:r>
        <w:rPr>
          <w:rFonts w:ascii="Arial" w:hAnsi="Arial"/>
        </w:rPr>
        <w:t>A presente proposta é válida por _____ (________) dias, contados da data de sua emissão.</w:t>
      </w:r>
    </w:p>
    <w:p w14:paraId="6239AC32" w14:textId="77777777" w:rsidR="0090670E" w:rsidRDefault="0090670E" w:rsidP="0090670E">
      <w:pPr>
        <w:tabs>
          <w:tab w:val="left" w:pos="4949"/>
        </w:tabs>
        <w:spacing w:before="57" w:after="57" w:line="240" w:lineRule="auto"/>
        <w:ind w:left="537"/>
        <w:jc w:val="both"/>
      </w:pPr>
    </w:p>
    <w:p w14:paraId="598FD25A" w14:textId="77777777" w:rsidR="0090670E" w:rsidRDefault="0090670E" w:rsidP="0090670E">
      <w:pPr>
        <w:pStyle w:val="Corpodetexto"/>
        <w:spacing w:before="57" w:after="57" w:line="240" w:lineRule="auto"/>
        <w:jc w:val="both"/>
        <w:rPr>
          <w:rFonts w:ascii="Arial" w:hAnsi="Arial"/>
          <w:color w:val="CE181E"/>
        </w:rPr>
      </w:pPr>
      <w:r>
        <w:rPr>
          <w:rFonts w:ascii="Arial" w:hAnsi="Arial"/>
        </w:rPr>
        <w:t>3. Formação do Preço</w:t>
      </w:r>
    </w:p>
    <w:tbl>
      <w:tblPr>
        <w:tblW w:w="9688"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65" w:type="dxa"/>
          <w:left w:w="44" w:type="dxa"/>
          <w:bottom w:w="65" w:type="dxa"/>
          <w:right w:w="65" w:type="dxa"/>
        </w:tblCellMar>
        <w:tblLook w:val="04A0" w:firstRow="1" w:lastRow="0" w:firstColumn="1" w:lastColumn="0" w:noHBand="0" w:noVBand="1"/>
      </w:tblPr>
      <w:tblGrid>
        <w:gridCol w:w="663"/>
        <w:gridCol w:w="2132"/>
        <w:gridCol w:w="1015"/>
        <w:gridCol w:w="1976"/>
        <w:gridCol w:w="1553"/>
        <w:gridCol w:w="1212"/>
        <w:gridCol w:w="1137"/>
      </w:tblGrid>
      <w:tr w:rsidR="0090670E" w14:paraId="0EF8A511" w14:textId="77777777" w:rsidTr="00FE2100">
        <w:trPr>
          <w:trHeight w:val="275"/>
        </w:trPr>
        <w:tc>
          <w:tcPr>
            <w:tcW w:w="9687" w:type="dxa"/>
            <w:gridSpan w:val="7"/>
            <w:tcBorders>
              <w:top w:val="single" w:sz="8" w:space="0" w:color="000001"/>
              <w:left w:val="single" w:sz="8" w:space="0" w:color="000001"/>
              <w:bottom w:val="single" w:sz="8" w:space="0" w:color="000001"/>
              <w:right w:val="single" w:sz="8" w:space="0" w:color="000001"/>
            </w:tcBorders>
            <w:shd w:val="clear" w:color="auto" w:fill="auto"/>
          </w:tcPr>
          <w:p w14:paraId="7D85BEE0" w14:textId="77777777" w:rsidR="0090670E" w:rsidRDefault="0090670E" w:rsidP="00FE2100">
            <w:pPr>
              <w:pStyle w:val="Ttulo2"/>
              <w:widowControl w:val="0"/>
              <w:snapToGrid w:val="0"/>
              <w:spacing w:before="57" w:after="57"/>
              <w:ind w:left="169" w:right="7" w:hanging="252"/>
              <w:jc w:val="left"/>
            </w:pPr>
            <w:r>
              <w:rPr>
                <w:b w:val="0"/>
                <w:bCs w:val="0"/>
                <w:sz w:val="22"/>
                <w:szCs w:val="22"/>
              </w:rPr>
              <w:t xml:space="preserve"> GRUPO _______</w:t>
            </w:r>
          </w:p>
        </w:tc>
      </w:tr>
      <w:tr w:rsidR="0090670E" w14:paraId="3A815F41" w14:textId="77777777" w:rsidTr="00FE2100">
        <w:tc>
          <w:tcPr>
            <w:tcW w:w="662"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73E1433B"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ITEM</w:t>
            </w:r>
          </w:p>
        </w:tc>
        <w:tc>
          <w:tcPr>
            <w:tcW w:w="2132"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3DD2845"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 xml:space="preserve">ESPECIFICAÇÃO </w:t>
            </w:r>
          </w:p>
        </w:tc>
        <w:tc>
          <w:tcPr>
            <w:tcW w:w="1015"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765EA007"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MARCA</w:t>
            </w:r>
          </w:p>
        </w:tc>
        <w:tc>
          <w:tcPr>
            <w:tcW w:w="1976"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72E18E4"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 xml:space="preserve">UNIDADE DE  </w:t>
            </w:r>
            <w:r>
              <w:rPr>
                <w:rFonts w:ascii="Arial" w:hAnsi="Arial" w:cs="Arial"/>
              </w:rPr>
              <w:t>FORNECIMENTO</w:t>
            </w:r>
          </w:p>
        </w:tc>
        <w:tc>
          <w:tcPr>
            <w:tcW w:w="1553"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E7DAF7B"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QUANTIDADE</w:t>
            </w:r>
          </w:p>
        </w:tc>
        <w:tc>
          <w:tcPr>
            <w:tcW w:w="1212"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6C1D48E"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VALOR UNITÁRIO (R$)</w:t>
            </w:r>
          </w:p>
        </w:tc>
        <w:tc>
          <w:tcPr>
            <w:tcW w:w="1137"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75042160" w14:textId="77777777" w:rsidR="0090670E" w:rsidRDefault="0090670E" w:rsidP="00FE2100">
            <w:pPr>
              <w:pStyle w:val="Contedodatabela"/>
              <w:widowControl w:val="0"/>
              <w:snapToGrid w:val="0"/>
              <w:spacing w:before="57" w:after="57"/>
              <w:jc w:val="center"/>
              <w:rPr>
                <w:rFonts w:ascii="Arial" w:hAnsi="Arial"/>
                <w:color w:val="CE181E"/>
              </w:rPr>
            </w:pPr>
            <w:r>
              <w:rPr>
                <w:rFonts w:ascii="Arial" w:hAnsi="Arial"/>
              </w:rPr>
              <w:t>VALOR TOTAL (R$)</w:t>
            </w:r>
          </w:p>
        </w:tc>
      </w:tr>
      <w:tr w:rsidR="0090670E" w14:paraId="296F313A" w14:textId="77777777" w:rsidTr="00FE2100">
        <w:tc>
          <w:tcPr>
            <w:tcW w:w="662" w:type="dxa"/>
            <w:tcBorders>
              <w:top w:val="single" w:sz="8" w:space="0" w:color="000001"/>
              <w:left w:val="single" w:sz="8" w:space="0" w:color="000001"/>
              <w:bottom w:val="single" w:sz="8" w:space="0" w:color="000001"/>
              <w:right w:val="single" w:sz="8" w:space="0" w:color="000001"/>
            </w:tcBorders>
            <w:shd w:val="clear" w:color="auto" w:fill="auto"/>
          </w:tcPr>
          <w:p w14:paraId="1030125D" w14:textId="77777777" w:rsidR="0090670E" w:rsidRDefault="0090670E" w:rsidP="00FE2100">
            <w:pPr>
              <w:pStyle w:val="Contedodatabela"/>
              <w:widowControl w:val="0"/>
              <w:snapToGrid w:val="0"/>
              <w:spacing w:before="57" w:after="57"/>
              <w:rPr>
                <w:rFonts w:ascii="Arial" w:hAnsi="Arial"/>
              </w:rPr>
            </w:pPr>
          </w:p>
        </w:tc>
        <w:tc>
          <w:tcPr>
            <w:tcW w:w="2132" w:type="dxa"/>
            <w:tcBorders>
              <w:top w:val="single" w:sz="8" w:space="0" w:color="000001"/>
              <w:left w:val="single" w:sz="8" w:space="0" w:color="000001"/>
              <w:bottom w:val="single" w:sz="8" w:space="0" w:color="000001"/>
              <w:right w:val="single" w:sz="8" w:space="0" w:color="000001"/>
            </w:tcBorders>
            <w:shd w:val="clear" w:color="auto" w:fill="auto"/>
          </w:tcPr>
          <w:p w14:paraId="1F3D33C8" w14:textId="77777777" w:rsidR="0090670E" w:rsidRDefault="0090670E" w:rsidP="00FE2100">
            <w:pPr>
              <w:widowControl w:val="0"/>
              <w:tabs>
                <w:tab w:val="left" w:pos="993"/>
                <w:tab w:val="left" w:pos="5742"/>
              </w:tabs>
              <w:snapToGrid w:val="0"/>
              <w:spacing w:before="57" w:after="57"/>
              <w:jc w:val="both"/>
              <w:rPr>
                <w:rFonts w:ascii="Arial" w:hAnsi="Arial"/>
                <w:i/>
                <w:iCs/>
                <w:highlight w:val="yellow"/>
              </w:rPr>
            </w:pPr>
          </w:p>
        </w:tc>
        <w:tc>
          <w:tcPr>
            <w:tcW w:w="1015" w:type="dxa"/>
            <w:tcBorders>
              <w:top w:val="single" w:sz="8" w:space="0" w:color="000001"/>
              <w:left w:val="single" w:sz="8" w:space="0" w:color="000001"/>
              <w:bottom w:val="single" w:sz="8" w:space="0" w:color="000001"/>
              <w:right w:val="single" w:sz="8" w:space="0" w:color="000001"/>
            </w:tcBorders>
            <w:shd w:val="clear" w:color="auto" w:fill="auto"/>
          </w:tcPr>
          <w:p w14:paraId="09F849C4" w14:textId="77777777" w:rsidR="0090670E" w:rsidRDefault="0090670E" w:rsidP="00FE2100">
            <w:pPr>
              <w:widowControl w:val="0"/>
              <w:tabs>
                <w:tab w:val="left" w:pos="993"/>
                <w:tab w:val="left" w:pos="5742"/>
              </w:tabs>
              <w:snapToGrid w:val="0"/>
              <w:spacing w:before="57" w:after="57"/>
              <w:jc w:val="both"/>
              <w:rPr>
                <w:rFonts w:ascii="Arial" w:hAnsi="Arial"/>
                <w:i/>
                <w:iCs/>
                <w:highlight w:val="yellow"/>
              </w:rPr>
            </w:pPr>
          </w:p>
        </w:tc>
        <w:tc>
          <w:tcPr>
            <w:tcW w:w="1976" w:type="dxa"/>
            <w:tcBorders>
              <w:top w:val="single" w:sz="8" w:space="0" w:color="000001"/>
              <w:left w:val="single" w:sz="8" w:space="0" w:color="000001"/>
              <w:bottom w:val="single" w:sz="8" w:space="0" w:color="000001"/>
              <w:right w:val="single" w:sz="8" w:space="0" w:color="000001"/>
            </w:tcBorders>
            <w:shd w:val="clear" w:color="auto" w:fill="auto"/>
          </w:tcPr>
          <w:p w14:paraId="153289F8" w14:textId="77777777" w:rsidR="0090670E" w:rsidRDefault="0090670E" w:rsidP="00FE2100">
            <w:pPr>
              <w:pStyle w:val="Contedodatabela"/>
              <w:widowControl w:val="0"/>
              <w:snapToGrid w:val="0"/>
              <w:spacing w:before="57" w:after="57"/>
              <w:rPr>
                <w:rFonts w:ascii="Arial" w:hAnsi="Arial"/>
              </w:rPr>
            </w:pPr>
          </w:p>
        </w:tc>
        <w:tc>
          <w:tcPr>
            <w:tcW w:w="1553" w:type="dxa"/>
            <w:tcBorders>
              <w:top w:val="single" w:sz="8" w:space="0" w:color="000001"/>
              <w:left w:val="single" w:sz="8" w:space="0" w:color="000001"/>
              <w:bottom w:val="single" w:sz="8" w:space="0" w:color="000001"/>
              <w:right w:val="single" w:sz="8" w:space="0" w:color="000001"/>
            </w:tcBorders>
            <w:shd w:val="clear" w:color="auto" w:fill="auto"/>
          </w:tcPr>
          <w:p w14:paraId="4EE3B78C" w14:textId="77777777" w:rsidR="0090670E" w:rsidRDefault="0090670E" w:rsidP="00FE2100">
            <w:pPr>
              <w:pStyle w:val="Contedodatabela"/>
              <w:widowControl w:val="0"/>
              <w:snapToGrid w:val="0"/>
              <w:spacing w:before="57" w:after="57"/>
              <w:rPr>
                <w:rFonts w:ascii="Arial" w:hAnsi="Arial"/>
              </w:rPr>
            </w:pPr>
          </w:p>
        </w:tc>
        <w:tc>
          <w:tcPr>
            <w:tcW w:w="1212" w:type="dxa"/>
            <w:tcBorders>
              <w:top w:val="single" w:sz="8" w:space="0" w:color="000001"/>
              <w:left w:val="single" w:sz="8" w:space="0" w:color="000001"/>
              <w:bottom w:val="single" w:sz="8" w:space="0" w:color="000001"/>
              <w:right w:val="single" w:sz="8" w:space="0" w:color="000001"/>
            </w:tcBorders>
            <w:shd w:val="clear" w:color="auto" w:fill="auto"/>
          </w:tcPr>
          <w:p w14:paraId="11056881" w14:textId="77777777" w:rsidR="0090670E" w:rsidRDefault="0090670E" w:rsidP="00FE2100">
            <w:pPr>
              <w:pStyle w:val="Contedodatabela"/>
              <w:widowControl w:val="0"/>
              <w:snapToGrid w:val="0"/>
              <w:spacing w:before="57" w:after="57"/>
              <w:rPr>
                <w:rFonts w:ascii="Arial" w:hAnsi="Arial"/>
              </w:rPr>
            </w:pPr>
          </w:p>
        </w:tc>
        <w:tc>
          <w:tcPr>
            <w:tcW w:w="1137" w:type="dxa"/>
            <w:tcBorders>
              <w:top w:val="single" w:sz="8" w:space="0" w:color="000001"/>
              <w:left w:val="single" w:sz="8" w:space="0" w:color="000001"/>
              <w:bottom w:val="single" w:sz="8" w:space="0" w:color="000001"/>
              <w:right w:val="single" w:sz="8" w:space="0" w:color="000001"/>
            </w:tcBorders>
            <w:shd w:val="clear" w:color="auto" w:fill="auto"/>
          </w:tcPr>
          <w:p w14:paraId="1786CCE5" w14:textId="77777777" w:rsidR="0090670E" w:rsidRDefault="0090670E" w:rsidP="00FE2100">
            <w:pPr>
              <w:pStyle w:val="Contedodatabela"/>
              <w:widowControl w:val="0"/>
              <w:snapToGrid w:val="0"/>
              <w:spacing w:before="57" w:after="57"/>
              <w:rPr>
                <w:rFonts w:ascii="Arial" w:hAnsi="Arial"/>
              </w:rPr>
            </w:pPr>
          </w:p>
        </w:tc>
      </w:tr>
      <w:tr w:rsidR="0090670E" w14:paraId="40B0B3C0" w14:textId="77777777" w:rsidTr="00FE2100">
        <w:tc>
          <w:tcPr>
            <w:tcW w:w="9687" w:type="dxa"/>
            <w:gridSpan w:val="7"/>
            <w:tcBorders>
              <w:top w:val="single" w:sz="8" w:space="0" w:color="000001"/>
              <w:left w:val="single" w:sz="8" w:space="0" w:color="000001"/>
              <w:bottom w:val="single" w:sz="8" w:space="0" w:color="000001"/>
              <w:right w:val="single" w:sz="8" w:space="0" w:color="000001"/>
            </w:tcBorders>
            <w:shd w:val="clear" w:color="auto" w:fill="auto"/>
          </w:tcPr>
          <w:p w14:paraId="29C05537" w14:textId="77777777" w:rsidR="0090670E" w:rsidRDefault="0090670E" w:rsidP="00FE2100">
            <w:pPr>
              <w:pStyle w:val="Contedodatabela"/>
              <w:widowControl w:val="0"/>
              <w:snapToGrid w:val="0"/>
              <w:spacing w:before="57" w:after="57"/>
              <w:rPr>
                <w:rFonts w:ascii="Arial" w:hAnsi="Arial"/>
                <w:color w:val="CE181E"/>
              </w:rPr>
            </w:pPr>
            <w:r>
              <w:rPr>
                <w:rFonts w:ascii="Arial" w:hAnsi="Arial"/>
              </w:rPr>
              <w:t>VALOR GLOBAL R$</w:t>
            </w:r>
          </w:p>
          <w:p w14:paraId="5291DBF9" w14:textId="77777777" w:rsidR="0090670E" w:rsidRDefault="0090670E" w:rsidP="00FE2100">
            <w:pPr>
              <w:widowControl w:val="0"/>
              <w:snapToGrid w:val="0"/>
              <w:spacing w:before="57" w:after="57"/>
              <w:jc w:val="both"/>
              <w:rPr>
                <w:rFonts w:ascii="Arial" w:hAnsi="Arial"/>
                <w:color w:val="CE181E"/>
              </w:rPr>
            </w:pPr>
            <w:r>
              <w:rPr>
                <w:rFonts w:ascii="Arial" w:hAnsi="Arial"/>
              </w:rPr>
              <w:t>Valor por extenso (________________________)</w:t>
            </w:r>
          </w:p>
        </w:tc>
      </w:tr>
    </w:tbl>
    <w:p w14:paraId="55ECB3DA" w14:textId="77777777" w:rsidR="0090670E" w:rsidRDefault="0090670E" w:rsidP="0090670E">
      <w:pPr>
        <w:pStyle w:val="Corpodetexto"/>
        <w:spacing w:before="113" w:after="113" w:line="240" w:lineRule="auto"/>
        <w:jc w:val="both"/>
        <w:rPr>
          <w:rFonts w:ascii="Arial" w:hAnsi="Arial"/>
          <w:color w:val="CE181E"/>
        </w:rPr>
      </w:pPr>
      <w:r>
        <w:rPr>
          <w:rFonts w:ascii="Arial" w:hAnsi="Arial"/>
        </w:rPr>
        <w:t>DECLARO, sob as sanções administrativas cabíveis, inclusive as criminais e sob as penas da lei, que toda documentação anexada ao sistema é autêntica.</w:t>
      </w:r>
    </w:p>
    <w:p w14:paraId="74BC89A2" w14:textId="77777777" w:rsidR="0090670E" w:rsidRDefault="0090670E" w:rsidP="0090670E">
      <w:pPr>
        <w:pStyle w:val="Corpodetexto"/>
        <w:spacing w:before="57" w:after="57" w:line="240" w:lineRule="auto"/>
        <w:jc w:val="both"/>
        <w:rPr>
          <w:rFonts w:ascii="Arial" w:hAnsi="Arial"/>
        </w:rPr>
      </w:pPr>
    </w:p>
    <w:p w14:paraId="7FF90B14" w14:textId="77777777" w:rsidR="0090670E" w:rsidRDefault="0090670E" w:rsidP="0090670E">
      <w:pPr>
        <w:pStyle w:val="Corpodetexto"/>
        <w:spacing w:before="57" w:after="57" w:line="240" w:lineRule="auto"/>
        <w:rPr>
          <w:rFonts w:ascii="Arial" w:hAnsi="Arial"/>
          <w:color w:val="CE181E"/>
        </w:rPr>
      </w:pPr>
      <w:r>
        <w:rPr>
          <w:rFonts w:ascii="Arial" w:hAnsi="Arial"/>
        </w:rPr>
        <w:t>Local e data</w:t>
      </w:r>
    </w:p>
    <w:p w14:paraId="102AE898" w14:textId="77777777" w:rsidR="0090670E" w:rsidRDefault="0090670E" w:rsidP="0090670E">
      <w:pPr>
        <w:pStyle w:val="Corpodetexto"/>
        <w:spacing w:before="57" w:after="57" w:line="240" w:lineRule="auto"/>
        <w:rPr>
          <w:rFonts w:ascii="Arial" w:hAnsi="Arial"/>
        </w:rPr>
      </w:pPr>
    </w:p>
    <w:p w14:paraId="5929B91A" w14:textId="77777777" w:rsidR="0090670E" w:rsidRDefault="0090670E" w:rsidP="0090670E">
      <w:pPr>
        <w:spacing w:before="57" w:after="57" w:line="240" w:lineRule="auto"/>
        <w:jc w:val="both"/>
        <w:rPr>
          <w:rFonts w:ascii="Arial" w:hAnsi="Arial"/>
          <w:color w:val="CE181E"/>
        </w:rPr>
      </w:pPr>
      <w:r>
        <w:rPr>
          <w:rFonts w:ascii="Arial" w:hAnsi="Arial"/>
        </w:rPr>
        <w:t>Assinatura do representante legal</w:t>
      </w:r>
    </w:p>
    <w:p w14:paraId="30AF08E4" w14:textId="77777777" w:rsidR="0090670E" w:rsidRDefault="0090670E" w:rsidP="0090670E">
      <w:pPr>
        <w:pStyle w:val="Corpodetexto"/>
        <w:tabs>
          <w:tab w:val="left" w:pos="-2184"/>
          <w:tab w:val="left" w:pos="1077"/>
        </w:tabs>
        <w:snapToGrid w:val="0"/>
        <w:spacing w:before="57" w:after="57" w:line="240" w:lineRule="auto"/>
        <w:jc w:val="both"/>
      </w:pPr>
      <w:r>
        <w:rPr>
          <w:rFonts w:ascii="Arial" w:eastAsia="Arial" w:hAnsi="Arial" w:cs="Arial"/>
          <w:lang w:eastAsia="pt-BR"/>
        </w:rPr>
        <w:t>(Nome e cargo)</w:t>
      </w:r>
    </w:p>
    <w:p w14:paraId="45F4E2A0" w14:textId="77777777" w:rsidR="0090670E" w:rsidRDefault="0090670E" w:rsidP="0090670E">
      <w:pPr>
        <w:pStyle w:val="Corpodetexto"/>
        <w:tabs>
          <w:tab w:val="left" w:pos="-2184"/>
          <w:tab w:val="left" w:pos="1077"/>
        </w:tabs>
        <w:snapToGrid w:val="0"/>
        <w:spacing w:before="57" w:after="57" w:line="240" w:lineRule="auto"/>
        <w:jc w:val="both"/>
      </w:pPr>
    </w:p>
    <w:p w14:paraId="433197DC" w14:textId="77777777" w:rsidR="0090670E" w:rsidRDefault="0090670E" w:rsidP="0090670E">
      <w:pPr>
        <w:pStyle w:val="Corpodetexto"/>
        <w:tabs>
          <w:tab w:val="left" w:pos="-2184"/>
          <w:tab w:val="left" w:pos="1077"/>
        </w:tabs>
        <w:snapToGrid w:val="0"/>
        <w:spacing w:before="57" w:after="57" w:line="240" w:lineRule="auto"/>
        <w:jc w:val="both"/>
      </w:pPr>
    </w:p>
    <w:p w14:paraId="609B9DD9" w14:textId="77777777" w:rsidR="0090670E" w:rsidRDefault="0090670E" w:rsidP="0090670E">
      <w:pPr>
        <w:pStyle w:val="Corpodetexto"/>
        <w:tabs>
          <w:tab w:val="left" w:pos="-2184"/>
          <w:tab w:val="left" w:pos="1077"/>
        </w:tabs>
        <w:snapToGrid w:val="0"/>
        <w:spacing w:before="57" w:after="57" w:line="240" w:lineRule="auto"/>
        <w:jc w:val="both"/>
        <w:rPr>
          <w:rFonts w:ascii="Arial" w:eastAsia="Times New Roman" w:hAnsi="Arial" w:cs="Arial"/>
          <w:b/>
          <w:bCs/>
          <w:lang w:eastAsia="pt-BR"/>
        </w:rPr>
      </w:pPr>
    </w:p>
    <w:p w14:paraId="4D03803F" w14:textId="77777777" w:rsidR="0090670E" w:rsidRDefault="0090670E" w:rsidP="0090670E">
      <w:pPr>
        <w:pStyle w:val="Corpodetexto"/>
        <w:tabs>
          <w:tab w:val="left" w:pos="-2184"/>
          <w:tab w:val="left" w:pos="1077"/>
        </w:tabs>
        <w:snapToGrid w:val="0"/>
        <w:spacing w:before="57" w:after="57" w:line="240" w:lineRule="auto"/>
        <w:jc w:val="center"/>
      </w:pPr>
      <w:r>
        <w:rPr>
          <w:rFonts w:ascii="Arial" w:eastAsia="Times New Roman" w:hAnsi="Arial" w:cs="Arial"/>
          <w:b/>
          <w:bCs/>
          <w:lang w:eastAsia="pt-BR"/>
        </w:rPr>
        <w:t>ANEXO III – MINUTA DA ATA DE REGISTRO DE PREÇOS</w:t>
      </w:r>
    </w:p>
    <w:p w14:paraId="1A5BD8BD" w14:textId="77777777" w:rsidR="0090670E" w:rsidRDefault="0090670E" w:rsidP="0090670E">
      <w:pPr>
        <w:spacing w:before="57" w:after="113" w:line="240" w:lineRule="auto"/>
        <w:jc w:val="both"/>
        <w:rPr>
          <w:rFonts w:ascii="Arial" w:eastAsia="Times New Roman" w:hAnsi="Arial" w:cs="Times New Roman"/>
          <w:lang w:eastAsia="pt-BR"/>
        </w:rPr>
      </w:pPr>
    </w:p>
    <w:p w14:paraId="50969B0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Ata de Registro de Preços nº ___ /20__</w:t>
      </w:r>
    </w:p>
    <w:p w14:paraId="3CC76478" w14:textId="7F9B97DF" w:rsidR="0090670E" w:rsidRDefault="0090670E" w:rsidP="0090670E">
      <w:pPr>
        <w:spacing w:before="57" w:after="113" w:line="240" w:lineRule="auto"/>
        <w:jc w:val="both"/>
      </w:pPr>
      <w:r>
        <w:rPr>
          <w:rFonts w:ascii="Arial" w:eastAsia="Times New Roman" w:hAnsi="Arial" w:cs="Arial"/>
          <w:lang w:eastAsia="pt-BR"/>
        </w:rPr>
        <w:t>Pregão Eletrônico nº 202400</w:t>
      </w:r>
      <w:r w:rsidR="00365269">
        <w:rPr>
          <w:rFonts w:ascii="Arial" w:eastAsia="Times New Roman" w:hAnsi="Arial" w:cs="Arial"/>
          <w:lang w:eastAsia="pt-BR"/>
        </w:rPr>
        <w:t>10</w:t>
      </w:r>
      <w:r>
        <w:rPr>
          <w:rFonts w:ascii="Arial" w:eastAsia="Times New Roman" w:hAnsi="Arial" w:cs="Arial"/>
          <w:lang w:eastAsia="pt-BR"/>
        </w:rPr>
        <w:t xml:space="preserve"> - SDA</w:t>
      </w:r>
    </w:p>
    <w:p w14:paraId="48661726" w14:textId="77777777" w:rsidR="0090670E" w:rsidRDefault="0090670E" w:rsidP="0090670E">
      <w:pPr>
        <w:spacing w:before="57" w:after="113" w:line="240" w:lineRule="auto"/>
        <w:jc w:val="both"/>
      </w:pPr>
      <w:r>
        <w:rPr>
          <w:rFonts w:ascii="Arial" w:eastAsia="Times New Roman" w:hAnsi="Arial" w:cs="Arial"/>
          <w:lang w:eastAsia="pt-BR"/>
        </w:rPr>
        <w:t>Processo nº 00101498/2024</w:t>
      </w:r>
    </w:p>
    <w:p w14:paraId="0F92F88E" w14:textId="243DCA42" w:rsidR="0090670E" w:rsidRDefault="0090670E" w:rsidP="0090670E">
      <w:pPr>
        <w:spacing w:before="57" w:after="113" w:line="240" w:lineRule="auto"/>
        <w:jc w:val="both"/>
      </w:pPr>
      <w:r>
        <w:rPr>
          <w:rFonts w:ascii="Arial" w:eastAsia="Times New Roman" w:hAnsi="Arial" w:cs="Arial"/>
          <w:lang w:eastAsia="pt-BR"/>
        </w:rPr>
        <w:t xml:space="preserve">Aos __ dias do mês de ________ </w:t>
      </w:r>
      <w:proofErr w:type="spellStart"/>
      <w:r>
        <w:rPr>
          <w:rFonts w:ascii="Arial" w:eastAsia="Times New Roman" w:hAnsi="Arial" w:cs="Arial"/>
          <w:lang w:eastAsia="pt-BR"/>
        </w:rPr>
        <w:t>de</w:t>
      </w:r>
      <w:proofErr w:type="spellEnd"/>
      <w:r>
        <w:rPr>
          <w:rFonts w:ascii="Arial" w:eastAsia="Times New Roman" w:hAnsi="Arial" w:cs="Arial"/>
          <w:lang w:eastAsia="pt-BR"/>
        </w:rPr>
        <w:t xml:space="preserve"> 20__, na sede da______________, foi lavrada a presente Ata de Registro de Preços, conforme deliberação da Ata do Pregão Eletrônico nº </w:t>
      </w:r>
      <w:r w:rsidR="00365269">
        <w:rPr>
          <w:rFonts w:ascii="Arial" w:eastAsia="Times New Roman" w:hAnsi="Arial" w:cs="Arial"/>
          <w:lang w:eastAsia="pt-BR"/>
        </w:rPr>
        <w:t>20240010</w:t>
      </w:r>
      <w:r>
        <w:rPr>
          <w:rFonts w:ascii="Arial" w:eastAsia="Times New Roman" w:hAnsi="Arial" w:cs="Arial"/>
          <w:lang w:eastAsia="pt-BR"/>
        </w:rPr>
        <w:t xml:space="preserve"> - SDA do respectivo resultado homologado, publicado no Diário Oficial do Estado em __/__/20__, às </w:t>
      </w:r>
      <w:proofErr w:type="spellStart"/>
      <w:r>
        <w:rPr>
          <w:rFonts w:ascii="Arial" w:eastAsia="Times New Roman" w:hAnsi="Arial" w:cs="Arial"/>
          <w:lang w:eastAsia="pt-BR"/>
        </w:rPr>
        <w:t>fls</w:t>
      </w:r>
      <w:proofErr w:type="spellEnd"/>
      <w:r>
        <w:rPr>
          <w:rFonts w:ascii="Arial" w:eastAsia="Times New Roman" w:hAnsi="Arial" w:cs="Arial"/>
          <w:lang w:eastAsia="pt-BR"/>
        </w:rPr>
        <w:t xml:space="preserve"> ____, do processo nº 00101498/2024, que vai assinada pelo titular do(a) ____________</w:t>
      </w:r>
      <w:r>
        <w:rPr>
          <w:rFonts w:ascii="Arial" w:eastAsia="Times New Roman" w:hAnsi="Arial" w:cs="Arial"/>
          <w:i/>
          <w:iCs/>
          <w:lang w:eastAsia="pt-BR"/>
        </w:rPr>
        <w:t>,</w:t>
      </w:r>
      <w:r>
        <w:rPr>
          <w:rFonts w:ascii="Arial" w:eastAsia="Times New Roman" w:hAnsi="Arial" w:cs="Arial"/>
          <w:lang w:eastAsia="pt-BR"/>
        </w:rPr>
        <w:t xml:space="preserve"> gestor(a) do Registro de Preços, pelos representantes legais dos detentores do registro de preços, todos qualificados e relacionados ao final, a qual será regida pelas cláusulas e condições seguintes:</w:t>
      </w:r>
    </w:p>
    <w:p w14:paraId="14561AB5" w14:textId="77777777" w:rsidR="0090670E" w:rsidRDefault="0090670E" w:rsidP="0090670E">
      <w:pPr>
        <w:keepNext/>
        <w:spacing w:before="57" w:after="113" w:line="240" w:lineRule="auto"/>
        <w:jc w:val="both"/>
        <w:outlineLvl w:val="0"/>
        <w:rPr>
          <w:rFonts w:ascii="Arial" w:eastAsia="Times New Roman" w:hAnsi="Arial" w:cs="Arial"/>
          <w:b/>
          <w:bCs/>
          <w:kern w:val="2"/>
          <w:sz w:val="20"/>
          <w:szCs w:val="20"/>
          <w:lang w:eastAsia="pt-BR"/>
        </w:rPr>
      </w:pPr>
      <w:r>
        <w:rPr>
          <w:rFonts w:ascii="Arial" w:eastAsia="Times New Roman" w:hAnsi="Arial" w:cs="Arial"/>
          <w:b/>
          <w:bCs/>
          <w:kern w:val="2"/>
          <w:lang w:eastAsia="pt-BR"/>
        </w:rPr>
        <w:t xml:space="preserve">1. DO OBJETO </w:t>
      </w:r>
    </w:p>
    <w:p w14:paraId="464B514B" w14:textId="1756D250" w:rsidR="0090670E" w:rsidRDefault="0090670E" w:rsidP="0090670E">
      <w:pPr>
        <w:spacing w:before="57" w:after="113" w:line="240" w:lineRule="auto"/>
        <w:jc w:val="both"/>
      </w:pPr>
      <w:r>
        <w:rPr>
          <w:rFonts w:ascii="Arial" w:eastAsia="Times New Roman" w:hAnsi="Arial" w:cs="Arial"/>
          <w:lang w:eastAsia="pt-BR"/>
        </w:rPr>
        <w:t xml:space="preserve">1.1. A presente Ata tem por objeto o registro de preços, visando futuras e eventuais aquisições de </w:t>
      </w:r>
      <w:r>
        <w:rPr>
          <w:rFonts w:ascii="Arial" w:hAnsi="Arial" w:cs="Arial"/>
        </w:rPr>
        <w:t>Aquisições de Tratores Agrícolas e implementos para Mecanização da Produção para Convivência com Semiárido</w:t>
      </w:r>
      <w:r>
        <w:rPr>
          <w:rFonts w:ascii="Arial" w:eastAsia="Times New Roman" w:hAnsi="Arial" w:cs="Arial"/>
          <w:lang w:eastAsia="pt-BR"/>
        </w:rPr>
        <w:t xml:space="preserve">, cujas especificações e quantitativos encontram-se detalhados no Anexo I – Termo de Referência do edital de Pregão Eletrônico nº </w:t>
      </w:r>
      <w:r w:rsidR="00365269">
        <w:rPr>
          <w:rFonts w:ascii="Arial" w:eastAsia="Times New Roman" w:hAnsi="Arial" w:cs="Arial"/>
          <w:lang w:eastAsia="pt-BR"/>
        </w:rPr>
        <w:t>20240010</w:t>
      </w:r>
      <w:r>
        <w:rPr>
          <w:rFonts w:ascii="Arial" w:eastAsia="Times New Roman" w:hAnsi="Arial" w:cs="Arial"/>
          <w:lang w:eastAsia="pt-BR"/>
        </w:rPr>
        <w:t xml:space="preserve"> - SDA que passa a fazer parte desta Ata, com as propostas de preços apresentadas pelos detentores de preços registrados classificados em primeiro lugar, conforme consta nos autos do Processo nº 00101498/2024.</w:t>
      </w:r>
    </w:p>
    <w:p w14:paraId="527A854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 Este instrumento não obriga a Administração a firmar contratações, exclusivamente por seu intermédio, podendo realizar licitações específicas, obedecida a legislação pertinente, sem que, desse fato, caiba recurso ou indenização de qualquer espécie aos detentores do registro de preços, sendo-lhes assegurado a preferência, em igualdade de condições.</w:t>
      </w:r>
    </w:p>
    <w:p w14:paraId="41580F9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2. DA FUNDAMENTAÇÃO LEGAL</w:t>
      </w:r>
    </w:p>
    <w:p w14:paraId="6A5B1E6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2.1. O presente instrumento fundamenta-se:</w:t>
      </w:r>
    </w:p>
    <w:p w14:paraId="44AA0346" w14:textId="39233E26" w:rsidR="0090670E" w:rsidRDefault="0090670E" w:rsidP="0090670E">
      <w:pPr>
        <w:spacing w:before="57" w:after="113" w:line="240" w:lineRule="auto"/>
        <w:jc w:val="both"/>
      </w:pPr>
      <w:r>
        <w:rPr>
          <w:rFonts w:ascii="Arial" w:eastAsia="Times New Roman" w:hAnsi="Arial" w:cs="Arial"/>
          <w:lang w:eastAsia="pt-BR"/>
        </w:rPr>
        <w:t xml:space="preserve">I- No Pregão Eletrônico nº </w:t>
      </w:r>
      <w:r w:rsidR="00365269">
        <w:rPr>
          <w:rFonts w:ascii="Arial" w:eastAsia="Times New Roman" w:hAnsi="Arial" w:cs="Arial"/>
          <w:lang w:eastAsia="pt-BR"/>
        </w:rPr>
        <w:t>20240010</w:t>
      </w:r>
      <w:r>
        <w:rPr>
          <w:rFonts w:ascii="Arial" w:eastAsia="Times New Roman" w:hAnsi="Arial" w:cs="Arial"/>
          <w:lang w:eastAsia="pt-BR"/>
        </w:rPr>
        <w:t xml:space="preserve"> – SDA.</w:t>
      </w:r>
    </w:p>
    <w:p w14:paraId="494C749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Nos termos do Decreto Estadual nº 35.323, de 24/02/2023, publicado D.O.E de 28/02/2023 e suas alterações.</w:t>
      </w:r>
    </w:p>
    <w:p w14:paraId="152093E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III- Na Lei Federal n.º 14.133, de 1º de abril de 2021.</w:t>
      </w:r>
    </w:p>
    <w:p w14:paraId="1DD5D0D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3. DO ÓRGÃO OU ENTIDADE GERENCIADORA E DOS PARTICIPANTES</w:t>
      </w:r>
    </w:p>
    <w:p w14:paraId="2EBA9BF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3.1. Compete ao órgão ou entidade gerenciadora desta Ata, o controle e a administração do sistema de registro de preços, em especial o contido no art. 17 do Decreto nº 35.323/2023.</w:t>
      </w:r>
    </w:p>
    <w:p w14:paraId="47FEC30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3.2. O órgão ou entidade gerenciadora desta Ata, será </w:t>
      </w:r>
      <w:r>
        <w:rPr>
          <w:rFonts w:ascii="Arial" w:hAnsi="Arial" w:cs="Arial"/>
        </w:rPr>
        <w:t>Secretaria do Desenvolvimento Agrário – SDA .</w:t>
      </w:r>
    </w:p>
    <w:p w14:paraId="138CAB0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3.3. Os órgãos ou entidades participantes desta ata de registro de preços poderão realizar contratações decorrentes de remanejamento de quantitativos ou valores cedidos por outros participantes, mediante autorização por meio de ferramenta informatizada, disponibilizada pela Seplag, desde que limitadas ao objeto licitado.</w:t>
      </w:r>
    </w:p>
    <w:p w14:paraId="1689E9F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3.4. Aos órgãos e entidades participantes, competem observar o contido no art. 18 do mesmo decreto de que trata o item 3.1 acima.</w:t>
      </w:r>
    </w:p>
    <w:p w14:paraId="43E1419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4. DA ADESÃO À ATA DE REGISTRO DE PREÇOS</w:t>
      </w:r>
    </w:p>
    <w:p w14:paraId="339EBCD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 Durante a vigência desta ata, os órgãos ou entidades do Poder Executivo estadual participantes desta ou na condição de interessados, poderão realizar contratações decorrentes de remanejamento de quantitativo ou valores cedidos por outros participantes, mediante autorização prévia do órgão ou entidade gerenciadora, dispensada a elaboração do ETP.</w:t>
      </w:r>
    </w:p>
    <w:p w14:paraId="6BBF3C4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4.1.1. Caso o remanejamento seja para entrega de bem em município diferente do estabelecido no edital, caberá ao beneficiário da ata de registro de preços, observadas as condições nela fixadas, optar pela aceitação ou não do remanejamento dos itens.</w:t>
      </w:r>
    </w:p>
    <w:p w14:paraId="227938A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4.1.2. Os órgãos ou entidades do Poder Executivo estadual e de outros entes federativos, não participantes desta ata de registro de preços, poderão realizar contratações decorrentes desta, na condição de interessados sem remanejamento, mediante autorização prévia do órgão ou entidade gerenciadora e do detentor do preço registrado.</w:t>
      </w:r>
    </w:p>
    <w:p w14:paraId="1F7F410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4.1.2.1. A faculdade conferida de que trata este item estará limitada a órgãos e entidades da Administração Pública estadual, distrital e municipal que, na condição de não participantes, desejarem aderir à ata de registro de preços de órgão ou entidade gerenciadora do Poder Executivo estadual.</w:t>
      </w:r>
    </w:p>
    <w:p w14:paraId="6FEF562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4.1.3. A adesão a ata observará os seguintes requisitos:</w:t>
      </w:r>
    </w:p>
    <w:p w14:paraId="4BC90C7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 Apresentação de justificativa da vantagem da adesão;</w:t>
      </w:r>
    </w:p>
    <w:p w14:paraId="7AF09D5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Demonstração de que os valores registrados estão compatíveis com os valores praticados pelo mercado na forma do art. 23 da Lei nº 14.133/2021; e</w:t>
      </w:r>
    </w:p>
    <w:p w14:paraId="7BD086C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III- Consulta e aceitação prévias do órgão ou da entidade gerenciadora e do detentor do preço registrado.</w:t>
      </w:r>
    </w:p>
    <w:p w14:paraId="09CEF2B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4.1.3.1. A autorização do órgão ou entidade gerenciadora apenas será realizada após a aceitação da adesão do detentor do preço registrado.</w:t>
      </w:r>
    </w:p>
    <w:p w14:paraId="6342CE9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4.1.3.2. O órgão ou entidade gerenciadora poderá rejeitar adesões caso elas possam acarretar prejuízo à execução de seus próprios contratos ou à sua capacidade de gerenciamento.</w:t>
      </w:r>
    </w:p>
    <w:p w14:paraId="14FB7A5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4.1.3.3. As aquisições ou contratações adicionais não poderão exceder, por órgão ou entidade, a 50% (cinquenta por cento) do total dos quantitativos dos itens registrados para o órgão gerenciador e para os órgãos participantes.</w:t>
      </w:r>
    </w:p>
    <w:p w14:paraId="0E90A057" w14:textId="77777777" w:rsidR="0090670E" w:rsidRDefault="0090670E" w:rsidP="0090670E">
      <w:pPr>
        <w:spacing w:before="57" w:after="113" w:line="240" w:lineRule="auto"/>
        <w:jc w:val="both"/>
      </w:pPr>
      <w:r>
        <w:rPr>
          <w:rFonts w:ascii="Arial" w:eastAsia="Times New Roman" w:hAnsi="Arial" w:cs="Arial"/>
          <w:lang w:eastAsia="pt-BR"/>
        </w:rPr>
        <w:t xml:space="preserve">4.1.3.4. O quantitativo decorrente das adesões à ata de registro de preços a que se refere o </w:t>
      </w:r>
      <w:r>
        <w:rPr>
          <w:rFonts w:ascii="Arial" w:eastAsia="Times New Roman" w:hAnsi="Arial" w:cs="Arial"/>
          <w:shd w:val="clear" w:color="auto" w:fill="FFFFFF"/>
          <w:lang w:eastAsia="pt-BR"/>
        </w:rPr>
        <w:t>ite</w:t>
      </w:r>
      <w:r>
        <w:rPr>
          <w:rFonts w:ascii="Arial" w:eastAsia="Times New Roman" w:hAnsi="Arial" w:cs="Arial"/>
          <w:lang w:eastAsia="pt-BR"/>
        </w:rPr>
        <w:t xml:space="preserve">m anterior não poderá exceder, na totalidade, ao dobro do quantitativo de </w:t>
      </w:r>
      <w:r>
        <w:rPr>
          <w:rFonts w:ascii="Arial" w:eastAsia="Times New Roman" w:hAnsi="Arial" w:cs="Arial"/>
          <w:lang w:eastAsia="pt-BR"/>
        </w:rPr>
        <w:lastRenderedPageBreak/>
        <w:t>cada item registrado na ata de registro de preços para o órgão gerenciador e órgãos participantes, independentemente do número de órgãos não participantes que aderirem.</w:t>
      </w:r>
    </w:p>
    <w:p w14:paraId="5D63E97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4.1.4. O órgão ou entidade não participante deverá efetivar a aquisição ou contratação solicitada em até 90 (noventa) dias, contados a partir da autorização do órgão ou entidade gerenciadora, observado o prazo de vigência da ata.</w:t>
      </w:r>
    </w:p>
    <w:p w14:paraId="5CFF8AF6" w14:textId="77777777" w:rsidR="0090670E" w:rsidRDefault="0090670E" w:rsidP="0090670E">
      <w:pPr>
        <w:spacing w:before="57" w:after="113" w:line="240" w:lineRule="auto"/>
        <w:jc w:val="both"/>
      </w:pPr>
      <w:r>
        <w:rPr>
          <w:rFonts w:ascii="Arial" w:eastAsia="Times New Roman" w:hAnsi="Arial" w:cs="Arial"/>
          <w:b/>
          <w:bCs/>
          <w:lang w:eastAsia="pt-BR"/>
        </w:rPr>
        <w:t>5. DA VALIDADE DA ATA, DA FORMALIZAÇÃO DO CONTRATO E DO CADASTRO RESERVA</w:t>
      </w:r>
    </w:p>
    <w:p w14:paraId="5282E35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5.1. O prazo de vigência da ata de registro de preços será de 1 (um) ano, contado a partir da data da sua publicação no Diário Oficial do Estado, e poderá ser prorrogado, por igual período, desde que por acordo entre as partes e comprovado o preço vantajoso, nas mesmas condições e quantidades ou valores remanescentes. </w:t>
      </w:r>
    </w:p>
    <w:p w14:paraId="0257A67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5.2. É vedado efetuar acréscimos nos quantitativos fixados pela ata de registro de preços, inclusive o acréscimo de que trata o artigo 125 da Lei nº 14.133/2021.</w:t>
      </w:r>
    </w:p>
    <w:p w14:paraId="779A0FB9" w14:textId="77777777" w:rsidR="0090670E" w:rsidRDefault="0090670E" w:rsidP="0090670E">
      <w:pPr>
        <w:spacing w:before="57" w:after="113" w:line="240" w:lineRule="auto"/>
        <w:jc w:val="both"/>
      </w:pPr>
      <w:r>
        <w:rPr>
          <w:rFonts w:ascii="Arial" w:eastAsia="Times New Roman" w:hAnsi="Arial" w:cs="Arial"/>
          <w:lang w:eastAsia="pt-BR"/>
        </w:rPr>
        <w:t xml:space="preserve">5.3. </w:t>
      </w:r>
      <w:r>
        <w:rPr>
          <w:rFonts w:ascii="Arial" w:eastAsia="Arial" w:hAnsi="Arial" w:cs="Arial"/>
          <w:lang w:val="pt-PT" w:eastAsia="pt-BR"/>
        </w:rPr>
        <w:t xml:space="preserve">O prazo de vigência do contrato decorrente desta ata de registro de preços </w:t>
      </w:r>
      <w:r>
        <w:rPr>
          <w:rFonts w:ascii="Arial" w:eastAsia="Arial" w:hAnsi="Arial" w:cs="Arial"/>
          <w:lang w:eastAsia="ar-SA"/>
        </w:rPr>
        <w:t xml:space="preserve">encontra-se definido no Termo de Referência, </w:t>
      </w:r>
      <w:r>
        <w:rPr>
          <w:rFonts w:ascii="Arial" w:eastAsia="TimesNewRomanPS-BoldMT" w:hAnsi="Arial" w:cs="Verdana"/>
          <w:lang w:val="pt-PT" w:eastAsia="pt-BR"/>
        </w:rPr>
        <w:t xml:space="preserve">admitindo-se a prorrogação na forma da Lei, </w:t>
      </w:r>
      <w:r>
        <w:rPr>
          <w:rFonts w:ascii="Arial" w:eastAsia="Arial" w:hAnsi="Arial" w:cs="Arial"/>
          <w:lang w:val="pt-PT" w:eastAsia="pt-BR"/>
        </w:rPr>
        <w:t>desde que a autoridade competente ateste que as condições e os preços permanecem vantajosos para a Administração, permitida a negociação com o contratado.</w:t>
      </w:r>
    </w:p>
    <w:p w14:paraId="6C5A2D0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5.3.1. O instrumento contratual deverá ser assinado no prazo de vigência desta ata e passará a ter eficácia com a sua publicação no Diário Oficial do Estado.</w:t>
      </w:r>
    </w:p>
    <w:p w14:paraId="5A7D9FC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5.3.2. Na formalização do contrato ou do instrumento equivalente deverá haver a indicação da disponibilidade dos créditos orçamentários respectivos.</w:t>
      </w:r>
    </w:p>
    <w:p w14:paraId="2067B7D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5.4. Os contratos decorrentes desta ata de registro de preços poderão ser alterados, observado o disposto no § 4º do art. 15 do Decreto nº 35.323/2023. </w:t>
      </w:r>
    </w:p>
    <w:p w14:paraId="46037F9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5.5. Após a homologação da licitação, o licitante mais bem classificado, será convocado para assinar a ata de registro de preços, no prazo e nas condições estabelecidos no edital de licitação, sob pena de decair o direito, sem prejuízo das sanções previstas no edital e na Lei nº 14.133/2021.</w:t>
      </w:r>
    </w:p>
    <w:p w14:paraId="0F42228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5.5.1. O prazo de convocação poderá ser prorrogado 1 (uma) vez, por igual período, mediante solicitação do licitante convocado, desde que apresentada dentro do prazo, devidamente justificada, e que a justificativa seja aceita pela Administração.</w:t>
      </w:r>
    </w:p>
    <w:p w14:paraId="7732DBF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5.5.2. A ata de registro de preços poderá ser assinada por certificação digital.</w:t>
      </w:r>
    </w:p>
    <w:p w14:paraId="752CC36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5.5.3. Serão observadas ainda as seguintes condições para a formalização da ata de registro de preços: </w:t>
      </w:r>
    </w:p>
    <w:p w14:paraId="515052CE" w14:textId="77777777" w:rsidR="0090670E" w:rsidRDefault="0090670E" w:rsidP="0090670E">
      <w:pPr>
        <w:spacing w:before="57" w:after="113" w:line="240" w:lineRule="auto"/>
        <w:jc w:val="both"/>
      </w:pPr>
      <w:r>
        <w:rPr>
          <w:rFonts w:ascii="Arial" w:eastAsia="Times New Roman" w:hAnsi="Arial" w:cs="Arial"/>
          <w:lang w:eastAsia="pt-BR"/>
        </w:rPr>
        <w:t>I- Serão registrados na ata os preços e os quantitativos do adjudicatário, que oferecer na proposta o quantitativo máximo estabelecido no Termo de Referência.</w:t>
      </w:r>
    </w:p>
    <w:p w14:paraId="11857857" w14:textId="77777777" w:rsidR="0090670E" w:rsidRDefault="0090670E" w:rsidP="0090670E">
      <w:pPr>
        <w:pStyle w:val="Corpodetexto"/>
        <w:spacing w:before="57" w:after="57" w:line="240" w:lineRule="auto"/>
        <w:jc w:val="both"/>
        <w:rPr>
          <w:rFonts w:ascii="Arial" w:hAnsi="Arial"/>
        </w:rPr>
      </w:pPr>
      <w:r>
        <w:rPr>
          <w:rFonts w:ascii="Arial" w:hAnsi="Arial" w:cs="Verdana"/>
        </w:rPr>
        <w:t>II- Será incluído na ata, na forma do anexo único, o registro dos licitantes que:</w:t>
      </w:r>
    </w:p>
    <w:p w14:paraId="48664A5E" w14:textId="77777777" w:rsidR="0090670E" w:rsidRDefault="0090670E" w:rsidP="0090670E">
      <w:pPr>
        <w:pStyle w:val="Corpodetexto"/>
        <w:spacing w:before="57" w:after="57" w:line="240" w:lineRule="auto"/>
        <w:jc w:val="both"/>
        <w:rPr>
          <w:rFonts w:ascii="Arial" w:hAnsi="Arial"/>
        </w:rPr>
      </w:pPr>
      <w:r>
        <w:rPr>
          <w:rFonts w:ascii="Arial" w:hAnsi="Arial" w:cs="Verdana"/>
        </w:rPr>
        <w:t>a) Aceitarem cotar os bens com preços iguais aos do adjudicatário, observada a classificação da licitação, que comporão o cadastro de reserva; e</w:t>
      </w:r>
    </w:p>
    <w:p w14:paraId="173FCACC" w14:textId="77777777" w:rsidR="0090670E" w:rsidRDefault="0090670E" w:rsidP="0090670E">
      <w:pPr>
        <w:pStyle w:val="Corpodetexto"/>
        <w:spacing w:before="57" w:after="57" w:line="240" w:lineRule="auto"/>
        <w:jc w:val="both"/>
        <w:rPr>
          <w:rFonts w:ascii="Arial" w:hAnsi="Arial"/>
        </w:rPr>
      </w:pPr>
      <w:r>
        <w:rPr>
          <w:rFonts w:ascii="Arial" w:hAnsi="Arial" w:cs="Verdana"/>
        </w:rPr>
        <w:t xml:space="preserve">b)  Mantiverem sua proposta original. </w:t>
      </w:r>
    </w:p>
    <w:p w14:paraId="0553B500" w14:textId="77777777" w:rsidR="0090670E" w:rsidRDefault="0090670E" w:rsidP="0090670E">
      <w:pPr>
        <w:pStyle w:val="Corpodetexto"/>
        <w:spacing w:before="57" w:after="57" w:line="240" w:lineRule="auto"/>
        <w:jc w:val="both"/>
        <w:rPr>
          <w:rFonts w:ascii="Arial" w:hAnsi="Arial"/>
        </w:rPr>
      </w:pPr>
      <w:r>
        <w:rPr>
          <w:rFonts w:ascii="Arial" w:hAnsi="Arial" w:cs="Verdana"/>
        </w:rPr>
        <w:lastRenderedPageBreak/>
        <w:t>III- Será obedecida nas contratações a ordem de classificação dos licitantes registrados na ata.</w:t>
      </w:r>
    </w:p>
    <w:p w14:paraId="77538003" w14:textId="77777777" w:rsidR="0090670E" w:rsidRDefault="0090670E" w:rsidP="0090670E">
      <w:pPr>
        <w:pStyle w:val="Corpodetexto"/>
        <w:spacing w:before="57" w:after="57" w:line="240" w:lineRule="auto"/>
        <w:jc w:val="both"/>
        <w:rPr>
          <w:rFonts w:ascii="Arial" w:hAnsi="Arial"/>
        </w:rPr>
      </w:pPr>
      <w:r>
        <w:rPr>
          <w:rFonts w:ascii="Arial" w:hAnsi="Arial" w:cs="Verdana"/>
        </w:rPr>
        <w:t>a) O registro tem por obje</w:t>
      </w:r>
      <w:r>
        <w:rPr>
          <w:rFonts w:ascii="Arial" w:eastAsia="Arial" w:hAnsi="Arial" w:cs="Verdana"/>
        </w:rPr>
        <w:t>ti</w:t>
      </w:r>
      <w:r>
        <w:rPr>
          <w:rFonts w:ascii="Arial" w:hAnsi="Arial" w:cs="Verdana"/>
        </w:rPr>
        <w:t>vo a formação de cadastro de reserva para o caso de impossibilidade de atendimento pelo signatário da ata.</w:t>
      </w:r>
    </w:p>
    <w:p w14:paraId="5962EA13" w14:textId="77777777" w:rsidR="0090670E" w:rsidRDefault="0090670E" w:rsidP="0090670E">
      <w:pPr>
        <w:pStyle w:val="Corpodetexto"/>
        <w:spacing w:before="57" w:after="57" w:line="240" w:lineRule="auto"/>
        <w:jc w:val="both"/>
        <w:rPr>
          <w:rFonts w:ascii="Arial" w:hAnsi="Arial"/>
        </w:rPr>
      </w:pPr>
      <w:r>
        <w:rPr>
          <w:rFonts w:ascii="Arial" w:hAnsi="Arial" w:cs="Verdana"/>
        </w:rPr>
        <w:t>b) Para fins da ordem de classificação, os licitantes que aceitarem reduzir suas propostas para o preço do adjudicatário antecederão aqueles que mantiverem sua proposta original.</w:t>
      </w:r>
    </w:p>
    <w:p w14:paraId="42BAC5D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5.6. A convocação dos licitantes do cadastro de reserva ocorrerá quando o licitante vencedor não assinar a ata de registro de preços no prazo e nas condições estabelecidas no edital, ou na hipótese do cancelamento do preço registrado na forma do art. 25 do Decreto nº 35.323/2021.</w:t>
      </w:r>
    </w:p>
    <w:p w14:paraId="1244113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5.6.1. A habilitação dos licitantes do cadastro reserva somente será realizada quando caracterizada a necessidade da contratação.</w:t>
      </w:r>
    </w:p>
    <w:p w14:paraId="58550B2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5.7. O preço registrado com indicação dos licitantes será divulgado no Diário Oficial do Estado. e ficará disponibilizado durante a vigência da ata de registro de preços.</w:t>
      </w:r>
    </w:p>
    <w:p w14:paraId="5198A18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5.8. Na hipótese da inexistência do cadastro de reserva, a Administração, observados o valor estimado e sua eventual atualização nos termos do edital, poderá:</w:t>
      </w:r>
    </w:p>
    <w:p w14:paraId="677A1FF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 Convocar para negociação os demais licitantes remanescentes cujos preços foram registrados sem redução, observada a ordem de classificação, com vistas à obtenção de preço melhor, mesmo que acima do preço do adjudicatário; ou</w:t>
      </w:r>
    </w:p>
    <w:p w14:paraId="5328679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Adjudicar e firmar o contrato nas condições ofertadas pelos licitantes remanescentes, atendida a ordem classificatória, quando frustrada a negociação de melhor condição.</w:t>
      </w:r>
    </w:p>
    <w:p w14:paraId="501A320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5.9. A existência de preços registrados implicará compromisso do detentor do preço para a contratação, nas condições estabelecidas, mas não obrigará a Administração a contratar, facultada a realização de licitação específica para a demanda pretendida, desde que devidamente justificada.</w:t>
      </w:r>
    </w:p>
    <w:p w14:paraId="17FDA57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6. DA ALTERAÇÃO OU ATUALIZAÇÃO DOS PREÇOS REGISTRADOS, DA NEGOCIAÇÃO, DA SUBSTITUIÇÃO DA MARCA OU MODELO E DA ALTERAÇÃO DE DADOS CONSTITUTIVOS DO DETENTOR DE PREÇOS.</w:t>
      </w:r>
    </w:p>
    <w:p w14:paraId="78C169D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6.1. Os preços registrados serão fixos e irreajustáveis durante a vigência da ata, exceto em decorrência das disposições contidas na alínea d, do inciso II, do artigo 124 e no artigo 134 da Lei nº 14.133/2021.</w:t>
      </w:r>
    </w:p>
    <w:p w14:paraId="2F0581D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6.1.1. Os preços registrados são os preços unitários ofertados nas proposta</w:t>
      </w:r>
      <w:r>
        <w:rPr>
          <w:rFonts w:ascii="Arial" w:eastAsia="Times New Roman" w:hAnsi="Arial" w:cs="Arial"/>
          <w:shd w:val="clear" w:color="auto" w:fill="FFFFFF"/>
          <w:lang w:eastAsia="pt-BR"/>
        </w:rPr>
        <w:t>s dos detentores de preços, os quais estão relacionados no anexo único desta ata</w:t>
      </w:r>
      <w:r>
        <w:rPr>
          <w:rFonts w:ascii="Arial" w:eastAsia="Times New Roman" w:hAnsi="Arial" w:cs="Arial"/>
          <w:lang w:eastAsia="pt-BR"/>
        </w:rPr>
        <w:t xml:space="preserve"> e servirão de base para futuras contratações, observadas as condições de mercado.</w:t>
      </w:r>
    </w:p>
    <w:p w14:paraId="01530C5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6.1.2. Os preços registrados poderão ainda ser alterados ou atualizados em caso de criação, alteração ou extinção de quaisquer tributos ou encargos legais ou a superveniência de disposições legais, com comprovada repercussão sobre os preços registrados;</w:t>
      </w:r>
    </w:p>
    <w:p w14:paraId="6A0C58E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6.2. Na hipótese de o preço registrado tornar-se superior ao preço praticado no mercado por motivo superveniente, o órgão ou entidade gerenciadora convocará o fornecedor para negociar a redução do preço registrado.</w:t>
      </w:r>
    </w:p>
    <w:p w14:paraId="76BAF80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6.3. Caso não aceite reduzir seu preço aos valores praticados pelo mercado, o detentor do preço registrado será liberado do compromisso assumido quanto ao item registrado, sem aplicação de penalidades administrativas. Nesta hipótese, o gerenciador convocará os detentores de preços do cadastro de reserva ou, se não houver, os remanescentes que atenderem os termos do disposto nos §§ 3º, 5º e 6º do artigo 12 do Decreto nº 35.323/2023, na ordem de classificação, para assegurar igual oportunidade de negociação..</w:t>
      </w:r>
    </w:p>
    <w:p w14:paraId="7DC9D14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6.3.1. Não havendo êxito nas negociações, o órgão ou entidade gerenciadora procederá ao cancelamento dos itens registrados, ou se for o caso, da Ata de registro de preços, adotando as medidas cabíveis para obtenção de contratação mais vantajosa.</w:t>
      </w:r>
    </w:p>
    <w:p w14:paraId="426E553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6.4. Caso haja alteração do preço registrado, o órgão ou entidade gerenciadora comunicará o fato aos órgãos ou entidades participantes.</w:t>
      </w:r>
    </w:p>
    <w:p w14:paraId="1DC77F9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6.4.1. A alteração do preço registrado não altera automaticamente o preço do contrato decorrente da ata de registro de preços, cuja revisão deverá ser feita pelo órgão ou entidade contratante, observadas as disposições legais incidentes sobre o contrato.</w:t>
      </w:r>
    </w:p>
    <w:p w14:paraId="0976733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6.5. O detentor do registro de preços poderá solicitar ao órgão ou entidade gerenciadora:</w:t>
      </w:r>
    </w:p>
    <w:p w14:paraId="202EB0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 - Substituição da marca ou modelo do item registrado por outra equivalente ou de qualidade superior, mantendo o mesmo preço e as mesmas especificações, desde que comprovada a inviabilidade do fornecimento da marca ou modelo originalmente registrado e que permaneça vantajosidade para a Administração;</w:t>
      </w:r>
    </w:p>
    <w:p w14:paraId="3A3C3FA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II - Alteração da razão social ou outro dado constitutivo, mediante apresentação de termo aditivo ao documento de constituição da empresa.</w:t>
      </w:r>
    </w:p>
    <w:p w14:paraId="3461BD1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6.5.1. No caso de deferimento às solicitações, o órgão ou entidade gerenciadora fará a alteração na ata e comunicará aos órgãos ou entidades participantes para alteração do contrato.</w:t>
      </w:r>
    </w:p>
    <w:p w14:paraId="24A0A8C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7. DO CANCELAMENTO DO REGISTRO DE PREÇOS</w:t>
      </w:r>
    </w:p>
    <w:p w14:paraId="42787AD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7.1. O registro de preços será cancelado nas hipóteses previstas no art. 25 do Decreto nº 35.323/2023.</w:t>
      </w:r>
    </w:p>
    <w:p w14:paraId="230D770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7.2. O cancelamento de preço registrado, será formalizado por despacho da autoridade competente do órgão ou entidade gerenciadora, assegurado o direito à ampla defesa e ao contraditório, e sua comunicação será feita por escrito, juntando-se a cópia nos autos que deram origem ao registro de preços.</w:t>
      </w:r>
    </w:p>
    <w:p w14:paraId="569D0B9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7.3. No caso de ser ignorado, incerto ou inacessível o endereço do detentor do preço registrado, a comunicação será feita mediante publicação no Diário Oficial do Estado (DOE), considerando-se cancelado o preço registrado a partir da data da publicação.</w:t>
      </w:r>
    </w:p>
    <w:p w14:paraId="61D32A0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7.4. Antes de cancelar o item ou revogar a ata, o órgão ou entidade gerenciadora deverá tomar providências no sentido de que não haja descontinuidade no fornecimento de bens.</w:t>
      </w:r>
    </w:p>
    <w:p w14:paraId="7CFF230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7.5. Não sendo conveniente realizar novo processo de registro de preços, o órgão ou entidade gerenciadora deverá apresentar aos órgãos ou entidades participantes as justificativas que motivaram a não realização do mesmo e orientar sobre as ações para o novo processo de contratação.</w:t>
      </w:r>
    </w:p>
    <w:p w14:paraId="62EFCC5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8. DAS PENALIDADES</w:t>
      </w:r>
    </w:p>
    <w:p w14:paraId="247FD95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8.1. Compete ao órgão ou entidade gerenciadora, aplicar, garantida a ampla defesa e o contraditório, as penalidades decorrentes do descumprimento do pactuado nesta ata de registro de preços, nos processos que impliquem em impedimento de licitar e contratar e declaração de inidoneidade para licitar ou contratar, conforme disposto no inciso IV do art. 17 do Decreto nº 35.323/2023, </w:t>
      </w:r>
      <w:r>
        <w:rPr>
          <w:rFonts w:ascii="Arial" w:eastAsia="Times New Roman" w:hAnsi="Arial" w:cs="Arial"/>
          <w:shd w:val="clear" w:color="auto" w:fill="FFFFFF"/>
          <w:lang w:eastAsia="pt-BR"/>
        </w:rPr>
        <w:t>sem prejuízo das sanções legais nas esferas civil e criminal.</w:t>
      </w:r>
    </w:p>
    <w:p w14:paraId="57C1920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8.2. As sanções previstas no item anterior, serão aplicadas ao adjudicatário que injustificadamente se recusar assinar a ata de registro de preços, caracterizando-se o descumprimento total das obrigações assumidas. Aplica-se as mesmas sanções, aos integrantes do cadastro de reserva no registro de preços e os remanescentes com preços registrados.</w:t>
      </w:r>
    </w:p>
    <w:p w14:paraId="380B216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8.2. O detentor de preço registrado recolherá a multa por meio de Documento de Arrecadação Estadual (DAE), ou se for o caso, por meio de depósito bancário podendo ser substituído por outro instrumento legal, em nome da contratante, se não o fizer, será cobrada em processo de execução.</w:t>
      </w:r>
    </w:p>
    <w:p w14:paraId="1E0E567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9. DAS DISPOSIÇÕES GERAIS</w:t>
      </w:r>
    </w:p>
    <w:p w14:paraId="27182DC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9.1. As condições gerais da contratação, tais como o prazo para entrega e recebimento do objeto, obrigações do contratante e contratado, condições de pagamento, penalidades e demais condições do ajuste, encontram-se definidas no Termo de Referência e Minuta do Contrato.</w:t>
      </w:r>
    </w:p>
    <w:p w14:paraId="65A22D7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9.2. No caso de adjudicação por preço global de grupo de itens, só será admitida a contratação de parte de itens do grupo se houver prévia pesquisa de mercado e demonstração de sua vantagem para o órgão ou a entidade, conforme §6º do art. 20 do Decreto nº 35.323/2023.</w:t>
      </w:r>
    </w:p>
    <w:p w14:paraId="19B75B8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10. DO FORO</w:t>
      </w:r>
    </w:p>
    <w:p w14:paraId="2A3F9C2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Fica eleito o foro do município da contratante, para conhecer das questões relacionadas com a presente Ata que não possam ser resolvidas pelos meios administrativos.</w:t>
      </w:r>
    </w:p>
    <w:p w14:paraId="6555F73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Assinam esta Ata, os signatários relacionados e qualificados a seguir, os quais firmam o compromisso de zelar pelo fiel cumprimento das suas cláusulas e condições.</w:t>
      </w:r>
    </w:p>
    <w:p w14:paraId="2DF975D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Signatários:</w:t>
      </w:r>
    </w:p>
    <w:tbl>
      <w:tblPr>
        <w:tblW w:w="9600" w:type="dxa"/>
        <w:tblBorders>
          <w:top w:val="single" w:sz="6" w:space="0" w:color="000001"/>
          <w:left w:val="single" w:sz="6" w:space="0" w:color="000001"/>
          <w:bottom w:val="single" w:sz="6" w:space="0" w:color="000001"/>
          <w:insideH w:val="single" w:sz="6" w:space="0" w:color="000001"/>
        </w:tblBorders>
        <w:tblCellMar>
          <w:left w:w="7" w:type="dxa"/>
          <w:right w:w="0" w:type="dxa"/>
        </w:tblCellMar>
        <w:tblLook w:val="04A0" w:firstRow="1" w:lastRow="0" w:firstColumn="1" w:lastColumn="0" w:noHBand="0" w:noVBand="1"/>
      </w:tblPr>
      <w:tblGrid>
        <w:gridCol w:w="1561"/>
        <w:gridCol w:w="2102"/>
        <w:gridCol w:w="1100"/>
        <w:gridCol w:w="1526"/>
        <w:gridCol w:w="1680"/>
        <w:gridCol w:w="1631"/>
      </w:tblGrid>
      <w:tr w:rsidR="0090670E" w14:paraId="6382E0EE" w14:textId="77777777" w:rsidTr="00FE2100">
        <w:trPr>
          <w:trHeight w:val="465"/>
        </w:trPr>
        <w:tc>
          <w:tcPr>
            <w:tcW w:w="1560" w:type="dxa"/>
            <w:tcBorders>
              <w:top w:val="single" w:sz="6" w:space="0" w:color="000001"/>
              <w:left w:val="single" w:sz="6" w:space="0" w:color="000001"/>
              <w:bottom w:val="single" w:sz="6" w:space="0" w:color="000001"/>
            </w:tcBorders>
            <w:shd w:val="clear" w:color="auto" w:fill="auto"/>
            <w:vAlign w:val="center"/>
          </w:tcPr>
          <w:p w14:paraId="562A5474"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Órgão ou Entidade Gerenciadora da Ata.</w:t>
            </w:r>
          </w:p>
        </w:tc>
        <w:tc>
          <w:tcPr>
            <w:tcW w:w="2102" w:type="dxa"/>
            <w:tcBorders>
              <w:top w:val="single" w:sz="6" w:space="0" w:color="000001"/>
              <w:left w:val="single" w:sz="6" w:space="0" w:color="000001"/>
              <w:bottom w:val="single" w:sz="6" w:space="0" w:color="000001"/>
            </w:tcBorders>
            <w:shd w:val="clear" w:color="auto" w:fill="auto"/>
            <w:vAlign w:val="center"/>
          </w:tcPr>
          <w:p w14:paraId="30F6CB72"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Nome do Titular</w:t>
            </w:r>
          </w:p>
        </w:tc>
        <w:tc>
          <w:tcPr>
            <w:tcW w:w="1100" w:type="dxa"/>
            <w:tcBorders>
              <w:top w:val="single" w:sz="6" w:space="0" w:color="000001"/>
              <w:left w:val="single" w:sz="6" w:space="0" w:color="000001"/>
              <w:bottom w:val="single" w:sz="6" w:space="0" w:color="000001"/>
            </w:tcBorders>
            <w:shd w:val="clear" w:color="auto" w:fill="auto"/>
            <w:vAlign w:val="center"/>
          </w:tcPr>
          <w:p w14:paraId="06E79E13"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Cargo</w:t>
            </w:r>
          </w:p>
        </w:tc>
        <w:tc>
          <w:tcPr>
            <w:tcW w:w="1526" w:type="dxa"/>
            <w:tcBorders>
              <w:top w:val="single" w:sz="6" w:space="0" w:color="000001"/>
              <w:left w:val="single" w:sz="6" w:space="0" w:color="000001"/>
              <w:bottom w:val="single" w:sz="6" w:space="0" w:color="000001"/>
            </w:tcBorders>
            <w:shd w:val="clear" w:color="auto" w:fill="auto"/>
            <w:vAlign w:val="center"/>
          </w:tcPr>
          <w:p w14:paraId="7EA7E137"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CPF</w:t>
            </w:r>
          </w:p>
        </w:tc>
        <w:tc>
          <w:tcPr>
            <w:tcW w:w="1680" w:type="dxa"/>
            <w:tcBorders>
              <w:top w:val="single" w:sz="6" w:space="0" w:color="000001"/>
              <w:left w:val="single" w:sz="6" w:space="0" w:color="000001"/>
              <w:bottom w:val="single" w:sz="6" w:space="0" w:color="000001"/>
            </w:tcBorders>
            <w:shd w:val="clear" w:color="auto" w:fill="auto"/>
            <w:vAlign w:val="center"/>
          </w:tcPr>
          <w:p w14:paraId="09780288"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RG</w:t>
            </w:r>
          </w:p>
        </w:tc>
        <w:tc>
          <w:tcPr>
            <w:tcW w:w="1631" w:type="dxa"/>
            <w:tcBorders>
              <w:top w:val="single" w:sz="6" w:space="0" w:color="000001"/>
              <w:left w:val="single" w:sz="6" w:space="0" w:color="000001"/>
              <w:bottom w:val="single" w:sz="6" w:space="0" w:color="000001"/>
              <w:right w:val="single" w:sz="6" w:space="0" w:color="000001"/>
            </w:tcBorders>
            <w:shd w:val="clear" w:color="auto" w:fill="auto"/>
            <w:vAlign w:val="center"/>
          </w:tcPr>
          <w:p w14:paraId="5C05BF25"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Assinatura</w:t>
            </w:r>
          </w:p>
        </w:tc>
      </w:tr>
      <w:tr w:rsidR="0090670E" w14:paraId="02A0EEF6" w14:textId="77777777" w:rsidTr="00FE2100">
        <w:tc>
          <w:tcPr>
            <w:tcW w:w="1560" w:type="dxa"/>
            <w:tcBorders>
              <w:top w:val="single" w:sz="6" w:space="0" w:color="000001"/>
              <w:left w:val="single" w:sz="6" w:space="0" w:color="000001"/>
              <w:bottom w:val="single" w:sz="6" w:space="0" w:color="000001"/>
            </w:tcBorders>
            <w:shd w:val="clear" w:color="auto" w:fill="auto"/>
          </w:tcPr>
          <w:p w14:paraId="2EFBF94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102" w:type="dxa"/>
            <w:tcBorders>
              <w:top w:val="single" w:sz="6" w:space="0" w:color="000001"/>
              <w:left w:val="single" w:sz="6" w:space="0" w:color="000001"/>
              <w:bottom w:val="single" w:sz="6" w:space="0" w:color="000001"/>
            </w:tcBorders>
            <w:shd w:val="clear" w:color="auto" w:fill="auto"/>
          </w:tcPr>
          <w:p w14:paraId="13970B7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100" w:type="dxa"/>
            <w:tcBorders>
              <w:top w:val="single" w:sz="6" w:space="0" w:color="000001"/>
              <w:left w:val="single" w:sz="6" w:space="0" w:color="000001"/>
              <w:bottom w:val="single" w:sz="6" w:space="0" w:color="000001"/>
            </w:tcBorders>
            <w:shd w:val="clear" w:color="auto" w:fill="auto"/>
          </w:tcPr>
          <w:p w14:paraId="249E77B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526" w:type="dxa"/>
            <w:tcBorders>
              <w:top w:val="single" w:sz="6" w:space="0" w:color="000001"/>
              <w:left w:val="single" w:sz="6" w:space="0" w:color="000001"/>
              <w:bottom w:val="single" w:sz="6" w:space="0" w:color="000001"/>
            </w:tcBorders>
            <w:shd w:val="clear" w:color="auto" w:fill="auto"/>
          </w:tcPr>
          <w:p w14:paraId="6E6391E0"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80" w:type="dxa"/>
            <w:tcBorders>
              <w:top w:val="single" w:sz="6" w:space="0" w:color="000001"/>
              <w:left w:val="single" w:sz="6" w:space="0" w:color="000001"/>
              <w:bottom w:val="single" w:sz="6" w:space="0" w:color="000001"/>
            </w:tcBorders>
            <w:shd w:val="clear" w:color="auto" w:fill="auto"/>
          </w:tcPr>
          <w:p w14:paraId="7CE03BE0"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31" w:type="dxa"/>
            <w:tcBorders>
              <w:top w:val="single" w:sz="6" w:space="0" w:color="000001"/>
              <w:left w:val="single" w:sz="6" w:space="0" w:color="000001"/>
              <w:bottom w:val="single" w:sz="6" w:space="0" w:color="000001"/>
              <w:right w:val="single" w:sz="6" w:space="0" w:color="000001"/>
            </w:tcBorders>
            <w:shd w:val="clear" w:color="auto" w:fill="auto"/>
          </w:tcPr>
          <w:p w14:paraId="41660A2B"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r>
    </w:tbl>
    <w:p w14:paraId="72FC16F3" w14:textId="77777777" w:rsidR="0090670E" w:rsidRDefault="0090670E" w:rsidP="0090670E">
      <w:pPr>
        <w:spacing w:before="57" w:after="113" w:line="240" w:lineRule="auto"/>
        <w:jc w:val="both"/>
        <w:rPr>
          <w:rFonts w:ascii="Arial" w:eastAsia="Times New Roman" w:hAnsi="Arial" w:cs="Times New Roman"/>
          <w:lang w:eastAsia="pt-BR"/>
        </w:rPr>
      </w:pPr>
    </w:p>
    <w:tbl>
      <w:tblPr>
        <w:tblW w:w="5000" w:type="pct"/>
        <w:tblBorders>
          <w:top w:val="single" w:sz="6" w:space="0" w:color="000001"/>
          <w:left w:val="single" w:sz="6" w:space="0" w:color="000001"/>
          <w:bottom w:val="single" w:sz="6" w:space="0" w:color="000001"/>
          <w:insideH w:val="single" w:sz="6" w:space="0" w:color="000001"/>
        </w:tblBorders>
        <w:tblCellMar>
          <w:left w:w="7" w:type="dxa"/>
          <w:right w:w="0" w:type="dxa"/>
        </w:tblCellMar>
        <w:tblLook w:val="04A0" w:firstRow="1" w:lastRow="0" w:firstColumn="1" w:lastColumn="0" w:noHBand="0" w:noVBand="1"/>
      </w:tblPr>
      <w:tblGrid>
        <w:gridCol w:w="1728"/>
        <w:gridCol w:w="1747"/>
        <w:gridCol w:w="949"/>
        <w:gridCol w:w="1269"/>
        <w:gridCol w:w="1301"/>
        <w:gridCol w:w="1494"/>
      </w:tblGrid>
      <w:tr w:rsidR="0090670E" w14:paraId="6F85DBDE" w14:textId="77777777" w:rsidTr="00FE2100">
        <w:tc>
          <w:tcPr>
            <w:tcW w:w="1848" w:type="dxa"/>
            <w:tcBorders>
              <w:top w:val="single" w:sz="6" w:space="0" w:color="000001"/>
              <w:left w:val="single" w:sz="6" w:space="0" w:color="000001"/>
              <w:bottom w:val="single" w:sz="6" w:space="0" w:color="000001"/>
            </w:tcBorders>
            <w:shd w:val="clear" w:color="auto" w:fill="auto"/>
            <w:vAlign w:val="center"/>
          </w:tcPr>
          <w:p w14:paraId="4C096256"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eastAsia="pt-BR"/>
              </w:rPr>
            </w:pPr>
            <w:r>
              <w:rPr>
                <w:rFonts w:ascii="Arial" w:eastAsia="Times New Roman" w:hAnsi="Arial" w:cs="Arial"/>
                <w:lang w:eastAsia="pt-BR"/>
              </w:rPr>
              <w:t xml:space="preserve">Detentores Adjudicatários do Reg. de Preços </w:t>
            </w:r>
          </w:p>
        </w:tc>
        <w:tc>
          <w:tcPr>
            <w:tcW w:w="1851" w:type="dxa"/>
            <w:tcBorders>
              <w:top w:val="single" w:sz="6" w:space="0" w:color="000001"/>
              <w:left w:val="single" w:sz="6" w:space="0" w:color="000001"/>
              <w:bottom w:val="single" w:sz="6" w:space="0" w:color="000001"/>
            </w:tcBorders>
            <w:shd w:val="clear" w:color="auto" w:fill="auto"/>
            <w:vAlign w:val="center"/>
          </w:tcPr>
          <w:p w14:paraId="1F0E69F7"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Nome do Representante</w:t>
            </w:r>
          </w:p>
        </w:tc>
        <w:tc>
          <w:tcPr>
            <w:tcW w:w="1071" w:type="dxa"/>
            <w:tcBorders>
              <w:top w:val="single" w:sz="6" w:space="0" w:color="000001"/>
              <w:left w:val="single" w:sz="6" w:space="0" w:color="000001"/>
              <w:bottom w:val="single" w:sz="6" w:space="0" w:color="000001"/>
            </w:tcBorders>
            <w:shd w:val="clear" w:color="auto" w:fill="auto"/>
            <w:vAlign w:val="center"/>
          </w:tcPr>
          <w:p w14:paraId="0703F1B7"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Cargo</w:t>
            </w:r>
          </w:p>
        </w:tc>
        <w:tc>
          <w:tcPr>
            <w:tcW w:w="1565" w:type="dxa"/>
            <w:tcBorders>
              <w:top w:val="single" w:sz="6" w:space="0" w:color="000001"/>
              <w:left w:val="single" w:sz="6" w:space="0" w:color="000001"/>
              <w:bottom w:val="single" w:sz="6" w:space="0" w:color="000001"/>
            </w:tcBorders>
            <w:shd w:val="clear" w:color="auto" w:fill="auto"/>
            <w:vAlign w:val="center"/>
          </w:tcPr>
          <w:p w14:paraId="3D5CA9CF"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CPF</w:t>
            </w:r>
          </w:p>
        </w:tc>
        <w:tc>
          <w:tcPr>
            <w:tcW w:w="1649" w:type="dxa"/>
            <w:tcBorders>
              <w:top w:val="single" w:sz="6" w:space="0" w:color="000001"/>
              <w:left w:val="single" w:sz="6" w:space="0" w:color="000001"/>
              <w:bottom w:val="single" w:sz="6" w:space="0" w:color="000001"/>
            </w:tcBorders>
            <w:shd w:val="clear" w:color="auto" w:fill="auto"/>
            <w:vAlign w:val="center"/>
          </w:tcPr>
          <w:p w14:paraId="26EB4A1C"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RG</w:t>
            </w:r>
          </w:p>
        </w:tc>
        <w:tc>
          <w:tcPr>
            <w:tcW w:w="1653" w:type="dxa"/>
            <w:tcBorders>
              <w:top w:val="single" w:sz="6" w:space="0" w:color="000001"/>
              <w:left w:val="single" w:sz="6" w:space="0" w:color="000001"/>
              <w:bottom w:val="single" w:sz="6" w:space="0" w:color="000001"/>
              <w:right w:val="single" w:sz="6" w:space="0" w:color="000001"/>
            </w:tcBorders>
            <w:shd w:val="clear" w:color="auto" w:fill="auto"/>
            <w:vAlign w:val="center"/>
          </w:tcPr>
          <w:p w14:paraId="2B86DAD5" w14:textId="77777777" w:rsidR="0090670E" w:rsidRDefault="0090670E" w:rsidP="00FE2100">
            <w:pPr>
              <w:widowControl w:val="0"/>
              <w:spacing w:before="57" w:after="113" w:line="240" w:lineRule="auto"/>
              <w:jc w:val="center"/>
              <w:rPr>
                <w:rFonts w:ascii="Times New Roman" w:eastAsia="Times New Roman" w:hAnsi="Times New Roman" w:cs="Times New Roman"/>
                <w:sz w:val="24"/>
                <w:szCs w:val="24"/>
                <w:lang w:val="pt-PT" w:eastAsia="pt-BR"/>
              </w:rPr>
            </w:pPr>
            <w:r>
              <w:rPr>
                <w:rFonts w:ascii="Arial" w:eastAsia="Times New Roman" w:hAnsi="Arial" w:cs="Arial"/>
                <w:lang w:val="pt-PT" w:eastAsia="pt-BR"/>
              </w:rPr>
              <w:t>Assinatura</w:t>
            </w:r>
          </w:p>
        </w:tc>
      </w:tr>
      <w:tr w:rsidR="0090670E" w14:paraId="34E54A7E" w14:textId="77777777" w:rsidTr="00FE2100">
        <w:tc>
          <w:tcPr>
            <w:tcW w:w="1848" w:type="dxa"/>
            <w:tcBorders>
              <w:top w:val="single" w:sz="6" w:space="0" w:color="000001"/>
              <w:left w:val="single" w:sz="6" w:space="0" w:color="000001"/>
              <w:bottom w:val="single" w:sz="6" w:space="0" w:color="000001"/>
            </w:tcBorders>
            <w:shd w:val="clear" w:color="auto" w:fill="auto"/>
          </w:tcPr>
          <w:p w14:paraId="7D50C037"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851" w:type="dxa"/>
            <w:tcBorders>
              <w:top w:val="single" w:sz="6" w:space="0" w:color="000001"/>
              <w:left w:val="single" w:sz="6" w:space="0" w:color="000001"/>
              <w:bottom w:val="single" w:sz="6" w:space="0" w:color="000001"/>
            </w:tcBorders>
            <w:shd w:val="clear" w:color="auto" w:fill="auto"/>
          </w:tcPr>
          <w:p w14:paraId="1DEB05D4"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071" w:type="dxa"/>
            <w:tcBorders>
              <w:top w:val="single" w:sz="6" w:space="0" w:color="000001"/>
              <w:left w:val="single" w:sz="6" w:space="0" w:color="000001"/>
              <w:bottom w:val="single" w:sz="6" w:space="0" w:color="000001"/>
            </w:tcBorders>
            <w:shd w:val="clear" w:color="auto" w:fill="auto"/>
          </w:tcPr>
          <w:p w14:paraId="5C4B55A1"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565" w:type="dxa"/>
            <w:tcBorders>
              <w:top w:val="single" w:sz="6" w:space="0" w:color="000001"/>
              <w:left w:val="single" w:sz="6" w:space="0" w:color="000001"/>
              <w:bottom w:val="single" w:sz="6" w:space="0" w:color="000001"/>
            </w:tcBorders>
            <w:shd w:val="clear" w:color="auto" w:fill="auto"/>
          </w:tcPr>
          <w:p w14:paraId="5120E37E"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49" w:type="dxa"/>
            <w:tcBorders>
              <w:top w:val="single" w:sz="6" w:space="0" w:color="000001"/>
              <w:left w:val="single" w:sz="6" w:space="0" w:color="000001"/>
              <w:bottom w:val="single" w:sz="6" w:space="0" w:color="000001"/>
            </w:tcBorders>
            <w:shd w:val="clear" w:color="auto" w:fill="auto"/>
          </w:tcPr>
          <w:p w14:paraId="75C44917"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53" w:type="dxa"/>
            <w:tcBorders>
              <w:top w:val="single" w:sz="6" w:space="0" w:color="000001"/>
              <w:left w:val="single" w:sz="6" w:space="0" w:color="000001"/>
              <w:bottom w:val="single" w:sz="6" w:space="0" w:color="000001"/>
              <w:right w:val="single" w:sz="6" w:space="0" w:color="000001"/>
            </w:tcBorders>
            <w:shd w:val="clear" w:color="auto" w:fill="auto"/>
          </w:tcPr>
          <w:p w14:paraId="0634DBEA"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r>
      <w:tr w:rsidR="0090670E" w14:paraId="602A3BCE" w14:textId="77777777" w:rsidTr="00FE2100">
        <w:tc>
          <w:tcPr>
            <w:tcW w:w="1848" w:type="dxa"/>
            <w:tcBorders>
              <w:top w:val="single" w:sz="6" w:space="0" w:color="000001"/>
              <w:left w:val="single" w:sz="6" w:space="0" w:color="000001"/>
              <w:bottom w:val="single" w:sz="6" w:space="0" w:color="000001"/>
            </w:tcBorders>
            <w:shd w:val="clear" w:color="auto" w:fill="auto"/>
          </w:tcPr>
          <w:p w14:paraId="5B679D3D"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851" w:type="dxa"/>
            <w:tcBorders>
              <w:top w:val="single" w:sz="6" w:space="0" w:color="000001"/>
              <w:left w:val="single" w:sz="6" w:space="0" w:color="000001"/>
              <w:bottom w:val="single" w:sz="6" w:space="0" w:color="000001"/>
            </w:tcBorders>
            <w:shd w:val="clear" w:color="auto" w:fill="auto"/>
          </w:tcPr>
          <w:p w14:paraId="3108025B"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071" w:type="dxa"/>
            <w:tcBorders>
              <w:top w:val="single" w:sz="6" w:space="0" w:color="000001"/>
              <w:left w:val="single" w:sz="6" w:space="0" w:color="000001"/>
              <w:bottom w:val="single" w:sz="6" w:space="0" w:color="000001"/>
            </w:tcBorders>
            <w:shd w:val="clear" w:color="auto" w:fill="auto"/>
          </w:tcPr>
          <w:p w14:paraId="1B4F24B1"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565" w:type="dxa"/>
            <w:tcBorders>
              <w:top w:val="single" w:sz="6" w:space="0" w:color="000001"/>
              <w:left w:val="single" w:sz="6" w:space="0" w:color="000001"/>
              <w:bottom w:val="single" w:sz="6" w:space="0" w:color="000001"/>
            </w:tcBorders>
            <w:shd w:val="clear" w:color="auto" w:fill="auto"/>
          </w:tcPr>
          <w:p w14:paraId="463F66A7"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49" w:type="dxa"/>
            <w:tcBorders>
              <w:top w:val="single" w:sz="6" w:space="0" w:color="000001"/>
              <w:left w:val="single" w:sz="6" w:space="0" w:color="000001"/>
              <w:bottom w:val="single" w:sz="6" w:space="0" w:color="000001"/>
            </w:tcBorders>
            <w:shd w:val="clear" w:color="auto" w:fill="auto"/>
          </w:tcPr>
          <w:p w14:paraId="0951F208"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c>
          <w:tcPr>
            <w:tcW w:w="1653" w:type="dxa"/>
            <w:tcBorders>
              <w:top w:val="single" w:sz="6" w:space="0" w:color="000001"/>
              <w:left w:val="single" w:sz="6" w:space="0" w:color="000001"/>
              <w:bottom w:val="single" w:sz="6" w:space="0" w:color="000001"/>
              <w:right w:val="single" w:sz="6" w:space="0" w:color="000001"/>
            </w:tcBorders>
            <w:shd w:val="clear" w:color="auto" w:fill="auto"/>
          </w:tcPr>
          <w:p w14:paraId="27BEDCD2" w14:textId="77777777" w:rsidR="0090670E" w:rsidRDefault="0090670E" w:rsidP="00FE2100">
            <w:pPr>
              <w:widowControl w:val="0"/>
              <w:spacing w:before="57" w:after="113" w:line="240" w:lineRule="auto"/>
              <w:jc w:val="both"/>
              <w:rPr>
                <w:rFonts w:ascii="Arial" w:eastAsia="Times New Roman" w:hAnsi="Arial" w:cs="Times New Roman"/>
                <w:lang w:val="pt-PT" w:eastAsia="pt-BR"/>
              </w:rPr>
            </w:pPr>
          </w:p>
        </w:tc>
      </w:tr>
    </w:tbl>
    <w:p w14:paraId="4F452DAB" w14:textId="77777777" w:rsidR="0090670E" w:rsidRDefault="0090670E" w:rsidP="0090670E">
      <w:pPr>
        <w:spacing w:before="57" w:after="113" w:line="240" w:lineRule="auto"/>
        <w:jc w:val="both"/>
      </w:pPr>
      <w:r>
        <w:rPr>
          <w:rFonts w:ascii="Arial" w:eastAsia="Times New Roman" w:hAnsi="Arial" w:cs="Arial"/>
          <w:lang w:eastAsia="pt-BR"/>
        </w:rPr>
        <w:t xml:space="preserve">Para firmeza e validade do pactuado, a presente Ata foi lavrada em ___ (____) </w:t>
      </w:r>
      <w:r>
        <w:rPr>
          <w:rFonts w:ascii="Arial" w:eastAsia="Times New Roman" w:hAnsi="Arial" w:cs="Arial"/>
          <w:i/>
          <w:iCs/>
          <w:lang w:eastAsia="pt-BR"/>
        </w:rPr>
        <w:t>(preencher com o número de vias)</w:t>
      </w:r>
      <w:r>
        <w:rPr>
          <w:rFonts w:ascii="Arial" w:eastAsia="Times New Roman" w:hAnsi="Arial" w:cs="Arial"/>
          <w:lang w:eastAsia="pt-BR"/>
        </w:rPr>
        <w:t xml:space="preserve"> vias de igual teor, que, depois de lida e achada em ordem, vai assinada pelas partes e encaminhada cópia aos órgãos e entidades participantes, se houver. </w:t>
      </w:r>
    </w:p>
    <w:p w14:paraId="2BF5DF2D" w14:textId="77777777" w:rsidR="0090670E" w:rsidRDefault="0090670E" w:rsidP="0090670E">
      <w:pPr>
        <w:spacing w:before="57" w:after="113" w:line="240" w:lineRule="auto"/>
        <w:jc w:val="both"/>
      </w:pPr>
      <w:r>
        <w:rPr>
          <w:rFonts w:ascii="Arial" w:eastAsia="Times New Roman" w:hAnsi="Arial" w:cs="Arial"/>
          <w:lang w:eastAsia="pt-BR"/>
        </w:rPr>
        <w:t xml:space="preserve">Fortaleza, _______ de ___________ </w:t>
      </w:r>
      <w:proofErr w:type="spellStart"/>
      <w:r>
        <w:rPr>
          <w:rFonts w:ascii="Arial" w:eastAsia="Times New Roman" w:hAnsi="Arial" w:cs="Arial"/>
          <w:lang w:eastAsia="pt-BR"/>
        </w:rPr>
        <w:t>de</w:t>
      </w:r>
      <w:proofErr w:type="spellEnd"/>
      <w:r>
        <w:rPr>
          <w:rFonts w:ascii="Arial" w:eastAsia="Times New Roman" w:hAnsi="Arial" w:cs="Arial"/>
          <w:lang w:eastAsia="pt-BR"/>
        </w:rPr>
        <w:t xml:space="preserve"> 202__</w:t>
      </w:r>
    </w:p>
    <w:p w14:paraId="127F83F6" w14:textId="77777777" w:rsidR="0090670E" w:rsidRDefault="0090670E" w:rsidP="0090670E">
      <w:pPr>
        <w:spacing w:before="57" w:after="113" w:line="240" w:lineRule="auto"/>
        <w:jc w:val="center"/>
        <w:rPr>
          <w:rFonts w:ascii="Arial" w:eastAsia="Times New Roman" w:hAnsi="Arial" w:cs="Arial"/>
          <w:b/>
          <w:bCs/>
          <w:lang w:eastAsia="pt-BR"/>
        </w:rPr>
      </w:pPr>
    </w:p>
    <w:p w14:paraId="40F63A33" w14:textId="77777777" w:rsidR="0090670E" w:rsidRDefault="0090670E" w:rsidP="0090670E">
      <w:pPr>
        <w:spacing w:before="57" w:after="113" w:line="240" w:lineRule="auto"/>
        <w:jc w:val="both"/>
        <w:rPr>
          <w:rFonts w:ascii="Arial" w:eastAsia="Times New Roman" w:hAnsi="Arial" w:cs="Arial"/>
          <w:b/>
          <w:bCs/>
          <w:lang w:eastAsia="pt-BR"/>
        </w:rPr>
      </w:pPr>
    </w:p>
    <w:p w14:paraId="41239B75" w14:textId="77777777" w:rsidR="0090670E" w:rsidRDefault="0090670E" w:rsidP="0090670E">
      <w:pPr>
        <w:spacing w:before="57" w:after="113" w:line="240" w:lineRule="auto"/>
        <w:jc w:val="both"/>
        <w:rPr>
          <w:rFonts w:ascii="Arial" w:eastAsia="Times New Roman" w:hAnsi="Arial" w:cs="Arial"/>
          <w:b/>
          <w:bCs/>
          <w:lang w:eastAsia="pt-BR"/>
        </w:rPr>
      </w:pPr>
    </w:p>
    <w:p w14:paraId="0E0FA4AF" w14:textId="77777777" w:rsidR="0090670E" w:rsidRDefault="0090670E" w:rsidP="0090670E">
      <w:pPr>
        <w:spacing w:before="57" w:after="113" w:line="240" w:lineRule="auto"/>
        <w:jc w:val="both"/>
        <w:rPr>
          <w:rFonts w:ascii="Arial" w:eastAsia="Times New Roman" w:hAnsi="Arial" w:cs="Arial"/>
          <w:b/>
          <w:bCs/>
          <w:lang w:eastAsia="pt-BR"/>
        </w:rPr>
      </w:pPr>
    </w:p>
    <w:p w14:paraId="092D8480" w14:textId="77777777" w:rsidR="0090670E" w:rsidRDefault="0090670E" w:rsidP="0090670E">
      <w:pPr>
        <w:spacing w:before="57" w:after="113" w:line="240" w:lineRule="auto"/>
        <w:jc w:val="both"/>
        <w:rPr>
          <w:rFonts w:ascii="Arial" w:eastAsia="Times New Roman" w:hAnsi="Arial" w:cs="Arial"/>
          <w:b/>
          <w:bCs/>
          <w:lang w:eastAsia="pt-BR"/>
        </w:rPr>
      </w:pPr>
    </w:p>
    <w:p w14:paraId="3240DB72" w14:textId="77777777" w:rsidR="0090670E" w:rsidRDefault="0090670E" w:rsidP="0090670E">
      <w:pPr>
        <w:spacing w:before="57" w:after="113" w:line="240" w:lineRule="auto"/>
        <w:jc w:val="both"/>
        <w:rPr>
          <w:rFonts w:ascii="Arial" w:eastAsia="Times New Roman" w:hAnsi="Arial" w:cs="Arial"/>
          <w:b/>
          <w:bCs/>
          <w:lang w:eastAsia="pt-BR"/>
        </w:rPr>
      </w:pPr>
    </w:p>
    <w:p w14:paraId="7D2F800C" w14:textId="77777777" w:rsidR="0090670E" w:rsidRDefault="0090670E" w:rsidP="0090670E">
      <w:pPr>
        <w:spacing w:before="57" w:after="113" w:line="240" w:lineRule="auto"/>
        <w:jc w:val="both"/>
        <w:rPr>
          <w:rFonts w:ascii="Arial" w:eastAsia="Times New Roman" w:hAnsi="Arial" w:cs="Arial"/>
          <w:b/>
          <w:bCs/>
          <w:lang w:eastAsia="pt-BR"/>
        </w:rPr>
      </w:pPr>
    </w:p>
    <w:p w14:paraId="2250522F" w14:textId="77777777" w:rsidR="0090670E" w:rsidRDefault="0090670E" w:rsidP="0090670E">
      <w:pPr>
        <w:spacing w:before="57" w:after="113" w:line="240" w:lineRule="auto"/>
        <w:jc w:val="both"/>
        <w:rPr>
          <w:rFonts w:ascii="Arial" w:eastAsia="Times New Roman" w:hAnsi="Arial" w:cs="Arial"/>
          <w:b/>
          <w:bCs/>
          <w:lang w:eastAsia="pt-BR"/>
        </w:rPr>
      </w:pPr>
    </w:p>
    <w:p w14:paraId="7E6D986E" w14:textId="77777777" w:rsidR="0090670E" w:rsidRDefault="0090670E" w:rsidP="0090670E">
      <w:pPr>
        <w:spacing w:before="57" w:after="113" w:line="240" w:lineRule="auto"/>
        <w:jc w:val="both"/>
        <w:rPr>
          <w:rFonts w:ascii="Arial" w:eastAsia="Times New Roman" w:hAnsi="Arial" w:cs="Arial"/>
          <w:b/>
          <w:bCs/>
          <w:lang w:eastAsia="pt-BR"/>
        </w:rPr>
      </w:pPr>
    </w:p>
    <w:p w14:paraId="4D7DBF7A" w14:textId="77777777" w:rsidR="0090670E" w:rsidRDefault="0090670E" w:rsidP="0090670E">
      <w:pPr>
        <w:spacing w:before="57" w:after="113" w:line="240" w:lineRule="auto"/>
        <w:jc w:val="both"/>
        <w:rPr>
          <w:rFonts w:ascii="Arial" w:eastAsia="Times New Roman" w:hAnsi="Arial" w:cs="Arial"/>
          <w:b/>
          <w:bCs/>
          <w:lang w:eastAsia="pt-BR"/>
        </w:rPr>
      </w:pPr>
    </w:p>
    <w:p w14:paraId="6C278D8D" w14:textId="77777777" w:rsidR="0090670E" w:rsidRDefault="0090670E" w:rsidP="0090670E">
      <w:pPr>
        <w:spacing w:before="57" w:after="113" w:line="240" w:lineRule="auto"/>
        <w:jc w:val="both"/>
        <w:rPr>
          <w:rFonts w:ascii="Arial" w:eastAsia="Times New Roman" w:hAnsi="Arial" w:cs="Arial"/>
          <w:b/>
          <w:bCs/>
          <w:lang w:eastAsia="pt-BR"/>
        </w:rPr>
      </w:pPr>
    </w:p>
    <w:p w14:paraId="446E3915" w14:textId="77777777" w:rsidR="0090670E" w:rsidRDefault="0090670E" w:rsidP="0090670E">
      <w:pPr>
        <w:spacing w:before="57" w:after="113" w:line="240" w:lineRule="auto"/>
        <w:jc w:val="both"/>
        <w:rPr>
          <w:rFonts w:ascii="Arial" w:eastAsia="Times New Roman" w:hAnsi="Arial" w:cs="Arial"/>
          <w:b/>
          <w:bCs/>
          <w:lang w:eastAsia="pt-BR"/>
        </w:rPr>
      </w:pPr>
    </w:p>
    <w:p w14:paraId="5390B2F8" w14:textId="77777777" w:rsidR="0090670E" w:rsidRDefault="0090670E" w:rsidP="0090670E">
      <w:pPr>
        <w:spacing w:before="57" w:after="113" w:line="240" w:lineRule="auto"/>
        <w:jc w:val="both"/>
        <w:rPr>
          <w:rFonts w:ascii="Arial" w:eastAsia="Times New Roman" w:hAnsi="Arial" w:cs="Arial"/>
          <w:b/>
          <w:bCs/>
          <w:lang w:eastAsia="pt-BR"/>
        </w:rPr>
      </w:pPr>
    </w:p>
    <w:p w14:paraId="712EB3D9" w14:textId="77777777" w:rsidR="0090670E" w:rsidRDefault="0090670E" w:rsidP="0090670E">
      <w:pPr>
        <w:spacing w:before="57" w:after="113" w:line="240" w:lineRule="auto"/>
        <w:jc w:val="both"/>
        <w:rPr>
          <w:rFonts w:ascii="Arial" w:eastAsia="Times New Roman" w:hAnsi="Arial" w:cs="Arial"/>
          <w:b/>
          <w:bCs/>
          <w:lang w:eastAsia="pt-BR"/>
        </w:rPr>
      </w:pPr>
    </w:p>
    <w:p w14:paraId="27B69148" w14:textId="77777777" w:rsidR="0090670E" w:rsidRDefault="0090670E" w:rsidP="0090670E">
      <w:pPr>
        <w:spacing w:before="57" w:after="113" w:line="240" w:lineRule="auto"/>
        <w:jc w:val="both"/>
        <w:rPr>
          <w:rFonts w:ascii="Arial" w:eastAsia="Times New Roman" w:hAnsi="Arial" w:cs="Arial"/>
          <w:b/>
          <w:bCs/>
          <w:lang w:eastAsia="pt-BR"/>
        </w:rPr>
      </w:pPr>
    </w:p>
    <w:p w14:paraId="21F03DF7" w14:textId="77777777" w:rsidR="0090670E" w:rsidRDefault="0090670E" w:rsidP="0090670E">
      <w:pPr>
        <w:spacing w:before="57" w:after="113" w:line="240" w:lineRule="auto"/>
        <w:jc w:val="both"/>
        <w:rPr>
          <w:rFonts w:ascii="Arial" w:eastAsia="Times New Roman" w:hAnsi="Arial" w:cs="Arial"/>
          <w:b/>
          <w:bCs/>
          <w:lang w:eastAsia="pt-BR"/>
        </w:rPr>
      </w:pPr>
    </w:p>
    <w:p w14:paraId="1885F929" w14:textId="77777777" w:rsidR="0090670E" w:rsidRDefault="0090670E" w:rsidP="0090670E">
      <w:pPr>
        <w:spacing w:before="57" w:after="113" w:line="240" w:lineRule="auto"/>
        <w:jc w:val="both"/>
        <w:rPr>
          <w:rFonts w:ascii="Arial" w:eastAsia="Times New Roman" w:hAnsi="Arial" w:cs="Arial"/>
          <w:b/>
          <w:bCs/>
          <w:lang w:eastAsia="pt-BR"/>
        </w:rPr>
      </w:pPr>
    </w:p>
    <w:p w14:paraId="66B457DC" w14:textId="77777777" w:rsidR="0090670E" w:rsidRDefault="0090670E" w:rsidP="0090670E">
      <w:pPr>
        <w:spacing w:before="57" w:after="113" w:line="240" w:lineRule="auto"/>
        <w:jc w:val="both"/>
        <w:rPr>
          <w:rFonts w:ascii="Arial" w:eastAsia="Times New Roman" w:hAnsi="Arial" w:cs="Arial"/>
          <w:b/>
          <w:bCs/>
          <w:lang w:eastAsia="pt-BR"/>
        </w:rPr>
      </w:pPr>
    </w:p>
    <w:p w14:paraId="2F9B7514" w14:textId="77777777" w:rsidR="0090670E" w:rsidRDefault="0090670E" w:rsidP="0090670E">
      <w:pPr>
        <w:spacing w:before="57" w:after="113" w:line="240" w:lineRule="auto"/>
        <w:jc w:val="both"/>
        <w:rPr>
          <w:rFonts w:ascii="Arial" w:eastAsia="Times New Roman" w:hAnsi="Arial" w:cs="Arial"/>
          <w:b/>
          <w:bCs/>
          <w:lang w:eastAsia="pt-BR"/>
        </w:rPr>
      </w:pPr>
    </w:p>
    <w:p w14:paraId="3C87B1C4" w14:textId="77777777" w:rsidR="0090670E" w:rsidRDefault="0090670E" w:rsidP="0090670E">
      <w:pPr>
        <w:spacing w:before="57" w:after="113" w:line="240" w:lineRule="auto"/>
        <w:jc w:val="both"/>
        <w:rPr>
          <w:rFonts w:ascii="Arial" w:eastAsia="Times New Roman" w:hAnsi="Arial" w:cs="Arial"/>
          <w:b/>
          <w:bCs/>
          <w:lang w:eastAsia="pt-BR"/>
        </w:rPr>
      </w:pPr>
    </w:p>
    <w:p w14:paraId="476E4C2A" w14:textId="77777777" w:rsidR="0090670E" w:rsidRDefault="0090670E" w:rsidP="0090670E">
      <w:pPr>
        <w:spacing w:before="57" w:after="113" w:line="240" w:lineRule="auto"/>
        <w:jc w:val="both"/>
        <w:rPr>
          <w:rFonts w:ascii="Arial" w:eastAsia="Times New Roman" w:hAnsi="Arial" w:cs="Arial"/>
          <w:b/>
          <w:bCs/>
          <w:lang w:eastAsia="pt-BR"/>
        </w:rPr>
      </w:pPr>
    </w:p>
    <w:p w14:paraId="7ED15DEB" w14:textId="77777777" w:rsidR="0090670E" w:rsidRDefault="0090670E" w:rsidP="0090670E">
      <w:pPr>
        <w:spacing w:before="57" w:after="113" w:line="240" w:lineRule="auto"/>
        <w:jc w:val="both"/>
        <w:rPr>
          <w:rFonts w:ascii="Arial" w:eastAsia="Times New Roman" w:hAnsi="Arial" w:cs="Arial"/>
          <w:b/>
          <w:bCs/>
          <w:lang w:eastAsia="pt-BR"/>
        </w:rPr>
      </w:pPr>
    </w:p>
    <w:p w14:paraId="3CBB83A5" w14:textId="77777777" w:rsidR="0090670E" w:rsidRDefault="0090670E" w:rsidP="0090670E">
      <w:pPr>
        <w:spacing w:before="57" w:after="113" w:line="240" w:lineRule="auto"/>
        <w:jc w:val="both"/>
      </w:pPr>
      <w:r>
        <w:rPr>
          <w:rFonts w:ascii="Arial" w:eastAsia="Times New Roman" w:hAnsi="Arial" w:cs="Arial"/>
          <w:b/>
          <w:bCs/>
          <w:lang w:eastAsia="pt-BR"/>
        </w:rPr>
        <w:lastRenderedPageBreak/>
        <w:t>ANEXO ÚNICO DA ATA DE REGISTRO DE PREÇOS Nº ___ /20__ – MAPA DE PREÇOS DOS BENS</w:t>
      </w:r>
      <w:r>
        <w:rPr>
          <w:rFonts w:ascii="Arial" w:eastAsia="Times New Roman" w:hAnsi="Arial" w:cs="Arial"/>
          <w:lang w:eastAsia="pt-BR"/>
        </w:rPr>
        <w:t xml:space="preserve"> </w:t>
      </w:r>
    </w:p>
    <w:p w14:paraId="00B629D0" w14:textId="53074EDB" w:rsidR="0090670E" w:rsidRDefault="0090670E" w:rsidP="0090670E">
      <w:pPr>
        <w:spacing w:before="57" w:after="113" w:line="240" w:lineRule="auto"/>
        <w:jc w:val="both"/>
      </w:pPr>
      <w:r>
        <w:rPr>
          <w:rFonts w:ascii="Arial" w:eastAsia="Times New Roman" w:hAnsi="Arial" w:cs="Arial"/>
          <w:lang w:eastAsia="pt-BR"/>
        </w:rPr>
        <w:t>Este documento é parte da Ata de Registro de Preços acima referenciada, celebrada entre o órgão ou entidade gerenciadora da ata e os fornecedores</w:t>
      </w:r>
      <w:r>
        <w:rPr>
          <w:rFonts w:ascii="Arial" w:eastAsia="Times New Roman" w:hAnsi="Arial" w:cs="Arial"/>
          <w:lang w:val="pt-PT" w:eastAsia="pt-BR"/>
        </w:rPr>
        <w:t xml:space="preserve"> </w:t>
      </w:r>
      <w:r>
        <w:rPr>
          <w:rFonts w:ascii="Arial" w:eastAsia="Times New Roman" w:hAnsi="Arial" w:cs="Arial"/>
          <w:lang w:eastAsia="pt-BR"/>
        </w:rPr>
        <w:t xml:space="preserve">cujos preços estão a seguir registrados por item, em face da realização do Pregão Eletrônico nº </w:t>
      </w:r>
      <w:r w:rsidR="00365269">
        <w:rPr>
          <w:rFonts w:ascii="Arial" w:eastAsia="Times New Roman" w:hAnsi="Arial" w:cs="Arial"/>
          <w:lang w:eastAsia="pt-BR"/>
        </w:rPr>
        <w:t>20240010</w:t>
      </w:r>
      <w:r>
        <w:rPr>
          <w:rFonts w:ascii="Arial" w:eastAsia="Times New Roman" w:hAnsi="Arial" w:cs="Arial"/>
          <w:lang w:eastAsia="pt-BR"/>
        </w:rPr>
        <w:t xml:space="preserve"> - SDA, seguido da relação do órgãos e entidades participantes.</w:t>
      </w:r>
    </w:p>
    <w:p w14:paraId="676EAE0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Constam ainda registrados os preços dos fornecedores  que aceitaram cotar os itens com preços iguais ao adjudicatário e os que mativeram sua proposta original:</w:t>
      </w:r>
    </w:p>
    <w:p w14:paraId="1C166B5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Relação dos fornecedores</w:t>
      </w:r>
      <w:r>
        <w:rPr>
          <w:rFonts w:ascii="Arial" w:eastAsia="Times New Roman" w:hAnsi="Arial" w:cs="Arial"/>
          <w:lang w:val="pt-PT" w:eastAsia="pt-BR"/>
        </w:rPr>
        <w:t xml:space="preserve"> ou </w:t>
      </w:r>
      <w:r>
        <w:rPr>
          <w:rFonts w:ascii="Arial" w:eastAsia="Times New Roman" w:hAnsi="Arial" w:cs="Arial"/>
          <w:lang w:eastAsia="pt-BR"/>
        </w:rPr>
        <w:t>adjudicatários.</w:t>
      </w:r>
    </w:p>
    <w:tbl>
      <w:tblPr>
        <w:tblW w:w="5000" w:type="pct"/>
        <w:tblBorders>
          <w:top w:val="single" w:sz="6" w:space="0" w:color="000001"/>
          <w:left w:val="single" w:sz="6" w:space="0" w:color="000001"/>
          <w:bottom w:val="single" w:sz="6" w:space="0" w:color="000001"/>
          <w:insideH w:val="single" w:sz="6" w:space="0" w:color="000001"/>
        </w:tblBorders>
        <w:tblCellMar>
          <w:top w:w="57" w:type="dxa"/>
          <w:left w:w="40" w:type="dxa"/>
          <w:bottom w:w="57" w:type="dxa"/>
          <w:right w:w="0" w:type="dxa"/>
        </w:tblCellMar>
        <w:tblLook w:val="04A0" w:firstRow="1" w:lastRow="0" w:firstColumn="1" w:lastColumn="0" w:noHBand="0" w:noVBand="1"/>
      </w:tblPr>
      <w:tblGrid>
        <w:gridCol w:w="522"/>
        <w:gridCol w:w="530"/>
        <w:gridCol w:w="1812"/>
        <w:gridCol w:w="1534"/>
        <w:gridCol w:w="558"/>
        <w:gridCol w:w="923"/>
        <w:gridCol w:w="1042"/>
        <w:gridCol w:w="1567"/>
      </w:tblGrid>
      <w:tr w:rsidR="0090670E" w14:paraId="03A45034" w14:textId="77777777" w:rsidTr="00FE2100">
        <w:tc>
          <w:tcPr>
            <w:tcW w:w="557" w:type="dxa"/>
            <w:tcBorders>
              <w:top w:val="single" w:sz="6" w:space="0" w:color="000001"/>
              <w:left w:val="single" w:sz="6" w:space="0" w:color="000001"/>
              <w:bottom w:val="single" w:sz="6" w:space="0" w:color="000001"/>
            </w:tcBorders>
            <w:shd w:val="clear" w:color="auto" w:fill="auto"/>
          </w:tcPr>
          <w:p w14:paraId="23204A56"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Item</w:t>
            </w:r>
          </w:p>
        </w:tc>
        <w:tc>
          <w:tcPr>
            <w:tcW w:w="571" w:type="dxa"/>
            <w:tcBorders>
              <w:top w:val="single" w:sz="6" w:space="0" w:color="000001"/>
              <w:left w:val="single" w:sz="6" w:space="0" w:color="000001"/>
              <w:bottom w:val="single" w:sz="6" w:space="0" w:color="000001"/>
            </w:tcBorders>
            <w:shd w:val="clear" w:color="auto" w:fill="auto"/>
          </w:tcPr>
          <w:p w14:paraId="28D09066"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Cód</w:t>
            </w:r>
            <w:proofErr w:type="spellEnd"/>
            <w:r>
              <w:rPr>
                <w:rFonts w:ascii="Arial" w:eastAsia="Times New Roman" w:hAnsi="Arial" w:cs="Arial"/>
                <w:lang w:eastAsia="pt-BR"/>
              </w:rPr>
              <w:t xml:space="preserve"> Item</w:t>
            </w:r>
          </w:p>
        </w:tc>
        <w:tc>
          <w:tcPr>
            <w:tcW w:w="2092" w:type="dxa"/>
            <w:tcBorders>
              <w:top w:val="single" w:sz="6" w:space="0" w:color="000001"/>
              <w:left w:val="single" w:sz="6" w:space="0" w:color="000001"/>
              <w:bottom w:val="single" w:sz="6" w:space="0" w:color="000001"/>
            </w:tcBorders>
            <w:shd w:val="clear" w:color="auto" w:fill="auto"/>
          </w:tcPr>
          <w:p w14:paraId="644053A6" w14:textId="77777777" w:rsidR="0090670E" w:rsidRDefault="0090670E" w:rsidP="00FE2100">
            <w:pPr>
              <w:widowControl w:val="0"/>
              <w:spacing w:before="57" w:after="113" w:line="240" w:lineRule="auto"/>
              <w:jc w:val="both"/>
            </w:pPr>
            <w:r>
              <w:rPr>
                <w:rFonts w:ascii="Arial" w:eastAsia="Times New Roman" w:hAnsi="Arial" w:cs="Arial"/>
                <w:lang w:eastAsia="pt-BR"/>
              </w:rPr>
              <w:t xml:space="preserve">Especificação do Item </w:t>
            </w:r>
          </w:p>
        </w:tc>
        <w:tc>
          <w:tcPr>
            <w:tcW w:w="1626" w:type="dxa"/>
            <w:tcBorders>
              <w:top w:val="single" w:sz="6" w:space="0" w:color="000001"/>
              <w:left w:val="single" w:sz="6" w:space="0" w:color="000001"/>
              <w:bottom w:val="single" w:sz="6" w:space="0" w:color="000001"/>
            </w:tcBorders>
            <w:shd w:val="clear" w:color="auto" w:fill="auto"/>
          </w:tcPr>
          <w:p w14:paraId="12D5E2CC"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Fornecedores </w:t>
            </w:r>
          </w:p>
        </w:tc>
        <w:tc>
          <w:tcPr>
            <w:tcW w:w="602" w:type="dxa"/>
            <w:tcBorders>
              <w:top w:val="single" w:sz="6" w:space="0" w:color="000001"/>
              <w:left w:val="single" w:sz="6" w:space="0" w:color="000001"/>
              <w:bottom w:val="single" w:sz="6" w:space="0" w:color="000001"/>
            </w:tcBorders>
            <w:shd w:val="clear" w:color="auto" w:fill="auto"/>
          </w:tcPr>
          <w:p w14:paraId="326A5745"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Unid</w:t>
            </w:r>
            <w:proofErr w:type="spellEnd"/>
          </w:p>
        </w:tc>
        <w:tc>
          <w:tcPr>
            <w:tcW w:w="1073" w:type="dxa"/>
            <w:tcBorders>
              <w:top w:val="single" w:sz="6" w:space="0" w:color="000001"/>
              <w:left w:val="single" w:sz="6" w:space="0" w:color="000001"/>
              <w:bottom w:val="single" w:sz="6" w:space="0" w:color="000001"/>
            </w:tcBorders>
            <w:shd w:val="clear" w:color="auto" w:fill="auto"/>
          </w:tcPr>
          <w:p w14:paraId="34A2BD85"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Quant. </w:t>
            </w:r>
            <w:proofErr w:type="spellStart"/>
            <w:r>
              <w:rPr>
                <w:rFonts w:ascii="Arial" w:eastAsia="Times New Roman" w:hAnsi="Arial" w:cs="Arial"/>
                <w:lang w:eastAsia="pt-BR"/>
              </w:rPr>
              <w:t>Máx</w:t>
            </w:r>
            <w:proofErr w:type="spellEnd"/>
          </w:p>
        </w:tc>
        <w:tc>
          <w:tcPr>
            <w:tcW w:w="1273" w:type="dxa"/>
            <w:tcBorders>
              <w:top w:val="single" w:sz="6" w:space="0" w:color="000001"/>
              <w:left w:val="single" w:sz="6" w:space="0" w:color="000001"/>
              <w:bottom w:val="single" w:sz="6" w:space="0" w:color="000001"/>
            </w:tcBorders>
            <w:shd w:val="clear" w:color="auto" w:fill="auto"/>
          </w:tcPr>
          <w:p w14:paraId="624D6DC8"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Quant. Min.</w:t>
            </w: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right w:w="57" w:type="dxa"/>
            </w:tcMar>
          </w:tcPr>
          <w:p w14:paraId="4F798306"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Preço Registrado</w:t>
            </w:r>
          </w:p>
        </w:tc>
      </w:tr>
      <w:tr w:rsidR="0090670E" w14:paraId="67DFFACC"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51A5984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58CEECC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155D544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3875CE3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1A746826"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7ECC49AD"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7E3363CF"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1489070B"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r w:rsidR="0090670E" w14:paraId="30E7C182"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16A5611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618A884B"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1A9B966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5DE53871"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3DB33725"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1F57561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748E8D6A"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1BD40C47"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bl>
    <w:p w14:paraId="3CD7D64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Relação dos Órgãos e Entidades Participantes da Ata.</w:t>
      </w:r>
    </w:p>
    <w:tbl>
      <w:tblPr>
        <w:tblW w:w="9570" w:type="dxa"/>
        <w:tblBorders>
          <w:top w:val="single" w:sz="6" w:space="0" w:color="000001"/>
          <w:left w:val="single" w:sz="6" w:space="0" w:color="000001"/>
          <w:bottom w:val="single" w:sz="6" w:space="0" w:color="000001"/>
          <w:insideH w:val="single" w:sz="6" w:space="0" w:color="000001"/>
        </w:tblBorders>
        <w:tblCellMar>
          <w:left w:w="10" w:type="dxa"/>
          <w:right w:w="0" w:type="dxa"/>
        </w:tblCellMar>
        <w:tblLook w:val="04A0" w:firstRow="1" w:lastRow="0" w:firstColumn="1" w:lastColumn="0" w:noHBand="0" w:noVBand="1"/>
      </w:tblPr>
      <w:tblGrid>
        <w:gridCol w:w="534"/>
        <w:gridCol w:w="4251"/>
        <w:gridCol w:w="4785"/>
      </w:tblGrid>
      <w:tr w:rsidR="0090670E" w14:paraId="2C5B3755" w14:textId="77777777" w:rsidTr="00FE2100">
        <w:trPr>
          <w:trHeight w:val="225"/>
        </w:trPr>
        <w:tc>
          <w:tcPr>
            <w:tcW w:w="534" w:type="dxa"/>
            <w:tcBorders>
              <w:top w:val="single" w:sz="6" w:space="0" w:color="000001"/>
              <w:left w:val="single" w:sz="6" w:space="0" w:color="000001"/>
              <w:bottom w:val="single" w:sz="6" w:space="0" w:color="000001"/>
            </w:tcBorders>
            <w:shd w:val="clear" w:color="auto" w:fill="auto"/>
          </w:tcPr>
          <w:p w14:paraId="3F442A79"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Seq</w:t>
            </w:r>
            <w:proofErr w:type="spellEnd"/>
          </w:p>
        </w:tc>
        <w:tc>
          <w:tcPr>
            <w:tcW w:w="4251" w:type="dxa"/>
            <w:tcBorders>
              <w:top w:val="single" w:sz="6" w:space="0" w:color="000001"/>
              <w:left w:val="single" w:sz="6" w:space="0" w:color="000001"/>
              <w:bottom w:val="single" w:sz="6" w:space="0" w:color="000001"/>
            </w:tcBorders>
            <w:shd w:val="clear" w:color="auto" w:fill="auto"/>
          </w:tcPr>
          <w:p w14:paraId="351E4524"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Órgão/Entidade</w:t>
            </w:r>
          </w:p>
        </w:tc>
        <w:tc>
          <w:tcPr>
            <w:tcW w:w="4785" w:type="dxa"/>
            <w:tcBorders>
              <w:top w:val="single" w:sz="6" w:space="0" w:color="000001"/>
              <w:left w:val="single" w:sz="6" w:space="0" w:color="000001"/>
              <w:bottom w:val="single" w:sz="6" w:space="0" w:color="000001"/>
              <w:right w:val="single" w:sz="6" w:space="0" w:color="000001"/>
            </w:tcBorders>
            <w:shd w:val="clear" w:color="auto" w:fill="auto"/>
            <w:tcMar>
              <w:right w:w="28" w:type="dxa"/>
            </w:tcMar>
          </w:tcPr>
          <w:p w14:paraId="654F401B"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ENDEREÇO</w:t>
            </w:r>
          </w:p>
        </w:tc>
      </w:tr>
      <w:tr w:rsidR="0090670E" w14:paraId="36EA604E" w14:textId="77777777" w:rsidTr="00FE2100">
        <w:tc>
          <w:tcPr>
            <w:tcW w:w="534" w:type="dxa"/>
            <w:tcBorders>
              <w:top w:val="single" w:sz="6" w:space="0" w:color="000001"/>
              <w:left w:val="single" w:sz="6" w:space="0" w:color="000001"/>
              <w:bottom w:val="single" w:sz="6" w:space="0" w:color="000001"/>
            </w:tcBorders>
            <w:shd w:val="clear" w:color="auto" w:fill="auto"/>
          </w:tcPr>
          <w:p w14:paraId="42668475"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w:t>
            </w:r>
          </w:p>
        </w:tc>
        <w:tc>
          <w:tcPr>
            <w:tcW w:w="4251" w:type="dxa"/>
            <w:tcBorders>
              <w:top w:val="single" w:sz="6" w:space="0" w:color="000001"/>
              <w:left w:val="single" w:sz="6" w:space="0" w:color="000001"/>
              <w:bottom w:val="single" w:sz="6" w:space="0" w:color="000001"/>
            </w:tcBorders>
            <w:shd w:val="clear" w:color="auto" w:fill="auto"/>
          </w:tcPr>
          <w:p w14:paraId="71F44867"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4785" w:type="dxa"/>
            <w:tcBorders>
              <w:top w:val="single" w:sz="6" w:space="0" w:color="000001"/>
              <w:left w:val="single" w:sz="6" w:space="0" w:color="000001"/>
              <w:bottom w:val="single" w:sz="6" w:space="0" w:color="000001"/>
              <w:right w:val="single" w:sz="6" w:space="0" w:color="000001"/>
            </w:tcBorders>
            <w:shd w:val="clear" w:color="auto" w:fill="auto"/>
            <w:tcMar>
              <w:right w:w="28" w:type="dxa"/>
            </w:tcMar>
          </w:tcPr>
          <w:p w14:paraId="438A97B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r w:rsidR="0090670E" w14:paraId="617B5A1C" w14:textId="77777777" w:rsidTr="00FE2100">
        <w:tc>
          <w:tcPr>
            <w:tcW w:w="534" w:type="dxa"/>
            <w:tcBorders>
              <w:top w:val="single" w:sz="6" w:space="0" w:color="000001"/>
              <w:left w:val="single" w:sz="6" w:space="0" w:color="000001"/>
              <w:bottom w:val="single" w:sz="6" w:space="0" w:color="000001"/>
            </w:tcBorders>
            <w:shd w:val="clear" w:color="auto" w:fill="auto"/>
          </w:tcPr>
          <w:p w14:paraId="587D659A"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2</w:t>
            </w:r>
          </w:p>
        </w:tc>
        <w:tc>
          <w:tcPr>
            <w:tcW w:w="4251" w:type="dxa"/>
            <w:tcBorders>
              <w:top w:val="single" w:sz="6" w:space="0" w:color="000001"/>
              <w:left w:val="single" w:sz="6" w:space="0" w:color="000001"/>
              <w:bottom w:val="single" w:sz="6" w:space="0" w:color="000001"/>
            </w:tcBorders>
            <w:shd w:val="clear" w:color="auto" w:fill="auto"/>
          </w:tcPr>
          <w:p w14:paraId="5DAFB9E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4785" w:type="dxa"/>
            <w:tcBorders>
              <w:top w:val="single" w:sz="6" w:space="0" w:color="000001"/>
              <w:left w:val="single" w:sz="6" w:space="0" w:color="000001"/>
              <w:bottom w:val="single" w:sz="6" w:space="0" w:color="000001"/>
              <w:right w:val="single" w:sz="6" w:space="0" w:color="000001"/>
            </w:tcBorders>
            <w:shd w:val="clear" w:color="auto" w:fill="auto"/>
            <w:tcMar>
              <w:right w:w="28" w:type="dxa"/>
            </w:tcMar>
          </w:tcPr>
          <w:p w14:paraId="397BE7E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bl>
    <w:p w14:paraId="3AA85B5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Relação de fornecedores, segundo a ordem de classificação, que aceitaram cotar os itens com preços iguais ao adjudicatário(Cadastro Reserva).</w:t>
      </w:r>
    </w:p>
    <w:tbl>
      <w:tblPr>
        <w:tblW w:w="5000" w:type="pct"/>
        <w:tblBorders>
          <w:top w:val="single" w:sz="6" w:space="0" w:color="000001"/>
          <w:left w:val="single" w:sz="6" w:space="0" w:color="000001"/>
          <w:bottom w:val="single" w:sz="6" w:space="0" w:color="000001"/>
          <w:insideH w:val="single" w:sz="6" w:space="0" w:color="000001"/>
        </w:tblBorders>
        <w:tblCellMar>
          <w:top w:w="57" w:type="dxa"/>
          <w:left w:w="40" w:type="dxa"/>
          <w:bottom w:w="57" w:type="dxa"/>
          <w:right w:w="0" w:type="dxa"/>
        </w:tblCellMar>
        <w:tblLook w:val="04A0" w:firstRow="1" w:lastRow="0" w:firstColumn="1" w:lastColumn="0" w:noHBand="0" w:noVBand="1"/>
      </w:tblPr>
      <w:tblGrid>
        <w:gridCol w:w="522"/>
        <w:gridCol w:w="530"/>
        <w:gridCol w:w="1812"/>
        <w:gridCol w:w="1534"/>
        <w:gridCol w:w="558"/>
        <w:gridCol w:w="923"/>
        <w:gridCol w:w="1042"/>
        <w:gridCol w:w="1567"/>
      </w:tblGrid>
      <w:tr w:rsidR="0090670E" w14:paraId="48314A2B" w14:textId="77777777" w:rsidTr="00FE2100">
        <w:tc>
          <w:tcPr>
            <w:tcW w:w="557" w:type="dxa"/>
            <w:tcBorders>
              <w:top w:val="single" w:sz="6" w:space="0" w:color="000001"/>
              <w:left w:val="single" w:sz="6" w:space="0" w:color="000001"/>
              <w:bottom w:val="single" w:sz="6" w:space="0" w:color="000001"/>
            </w:tcBorders>
            <w:shd w:val="clear" w:color="auto" w:fill="auto"/>
          </w:tcPr>
          <w:p w14:paraId="67C62D37"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Item</w:t>
            </w:r>
          </w:p>
        </w:tc>
        <w:tc>
          <w:tcPr>
            <w:tcW w:w="571" w:type="dxa"/>
            <w:tcBorders>
              <w:top w:val="single" w:sz="6" w:space="0" w:color="000001"/>
              <w:left w:val="single" w:sz="6" w:space="0" w:color="000001"/>
              <w:bottom w:val="single" w:sz="6" w:space="0" w:color="000001"/>
            </w:tcBorders>
            <w:shd w:val="clear" w:color="auto" w:fill="auto"/>
          </w:tcPr>
          <w:p w14:paraId="38C191CA"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Cód</w:t>
            </w:r>
            <w:proofErr w:type="spellEnd"/>
            <w:r>
              <w:rPr>
                <w:rFonts w:ascii="Arial" w:eastAsia="Times New Roman" w:hAnsi="Arial" w:cs="Arial"/>
                <w:lang w:eastAsia="pt-BR"/>
              </w:rPr>
              <w:t xml:space="preserve"> Item</w:t>
            </w:r>
          </w:p>
        </w:tc>
        <w:tc>
          <w:tcPr>
            <w:tcW w:w="2092" w:type="dxa"/>
            <w:tcBorders>
              <w:top w:val="single" w:sz="6" w:space="0" w:color="000001"/>
              <w:left w:val="single" w:sz="6" w:space="0" w:color="000001"/>
              <w:bottom w:val="single" w:sz="6" w:space="0" w:color="000001"/>
            </w:tcBorders>
            <w:shd w:val="clear" w:color="auto" w:fill="auto"/>
          </w:tcPr>
          <w:p w14:paraId="7502C10E" w14:textId="77777777" w:rsidR="0090670E" w:rsidRDefault="0090670E" w:rsidP="00FE2100">
            <w:pPr>
              <w:widowControl w:val="0"/>
              <w:spacing w:before="57" w:after="113" w:line="240" w:lineRule="auto"/>
              <w:jc w:val="both"/>
            </w:pPr>
            <w:r>
              <w:rPr>
                <w:rFonts w:ascii="Arial" w:eastAsia="Times New Roman" w:hAnsi="Arial" w:cs="Arial"/>
                <w:lang w:eastAsia="pt-BR"/>
              </w:rPr>
              <w:t xml:space="preserve">Especificação do Item </w:t>
            </w:r>
          </w:p>
        </w:tc>
        <w:tc>
          <w:tcPr>
            <w:tcW w:w="1626" w:type="dxa"/>
            <w:tcBorders>
              <w:top w:val="single" w:sz="6" w:space="0" w:color="000001"/>
              <w:left w:val="single" w:sz="6" w:space="0" w:color="000001"/>
              <w:bottom w:val="single" w:sz="6" w:space="0" w:color="000001"/>
            </w:tcBorders>
            <w:shd w:val="clear" w:color="auto" w:fill="auto"/>
          </w:tcPr>
          <w:p w14:paraId="05B52BA7"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Fornecedores </w:t>
            </w:r>
          </w:p>
        </w:tc>
        <w:tc>
          <w:tcPr>
            <w:tcW w:w="602" w:type="dxa"/>
            <w:tcBorders>
              <w:top w:val="single" w:sz="6" w:space="0" w:color="000001"/>
              <w:left w:val="single" w:sz="6" w:space="0" w:color="000001"/>
              <w:bottom w:val="single" w:sz="6" w:space="0" w:color="000001"/>
            </w:tcBorders>
            <w:shd w:val="clear" w:color="auto" w:fill="auto"/>
          </w:tcPr>
          <w:p w14:paraId="125858FF"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Unid</w:t>
            </w:r>
            <w:proofErr w:type="spellEnd"/>
          </w:p>
        </w:tc>
        <w:tc>
          <w:tcPr>
            <w:tcW w:w="1073" w:type="dxa"/>
            <w:tcBorders>
              <w:top w:val="single" w:sz="6" w:space="0" w:color="000001"/>
              <w:left w:val="single" w:sz="6" w:space="0" w:color="000001"/>
              <w:bottom w:val="single" w:sz="6" w:space="0" w:color="000001"/>
            </w:tcBorders>
            <w:shd w:val="clear" w:color="auto" w:fill="auto"/>
          </w:tcPr>
          <w:p w14:paraId="625AF25F"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Quant. </w:t>
            </w:r>
            <w:proofErr w:type="spellStart"/>
            <w:r>
              <w:rPr>
                <w:rFonts w:ascii="Arial" w:eastAsia="Times New Roman" w:hAnsi="Arial" w:cs="Arial"/>
                <w:lang w:eastAsia="pt-BR"/>
              </w:rPr>
              <w:t>Máx</w:t>
            </w:r>
            <w:proofErr w:type="spellEnd"/>
          </w:p>
        </w:tc>
        <w:tc>
          <w:tcPr>
            <w:tcW w:w="1273" w:type="dxa"/>
            <w:tcBorders>
              <w:top w:val="single" w:sz="6" w:space="0" w:color="000001"/>
              <w:left w:val="single" w:sz="6" w:space="0" w:color="000001"/>
              <w:bottom w:val="single" w:sz="6" w:space="0" w:color="000001"/>
            </w:tcBorders>
            <w:shd w:val="clear" w:color="auto" w:fill="auto"/>
          </w:tcPr>
          <w:p w14:paraId="56110824"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Quant. Min.</w:t>
            </w: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right w:w="57" w:type="dxa"/>
            </w:tcMar>
          </w:tcPr>
          <w:p w14:paraId="667240EA"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Preço Registrado</w:t>
            </w:r>
          </w:p>
        </w:tc>
      </w:tr>
      <w:tr w:rsidR="0090670E" w14:paraId="7787F75A"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25F72273"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14F14C8E"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08128E99"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4AF54119"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3DCF3ACB"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520F480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2F4A0211"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453E066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r w:rsidR="0090670E" w14:paraId="0658FD4E"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36292D69"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64BFD668"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2E9135A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13C39099"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508F040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1999DD67"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3ECF8AFD"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3B13EC3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bl>
    <w:p w14:paraId="1EFA433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Relação de fornecedores, segundo a ordem de classificação, que mantiveram sua proposta original (Remanescentes):</w:t>
      </w:r>
    </w:p>
    <w:tbl>
      <w:tblPr>
        <w:tblW w:w="5000" w:type="pct"/>
        <w:tblBorders>
          <w:top w:val="single" w:sz="6" w:space="0" w:color="000001"/>
          <w:left w:val="single" w:sz="6" w:space="0" w:color="000001"/>
          <w:bottom w:val="single" w:sz="6" w:space="0" w:color="000001"/>
          <w:insideH w:val="single" w:sz="6" w:space="0" w:color="000001"/>
        </w:tblBorders>
        <w:tblCellMar>
          <w:top w:w="57" w:type="dxa"/>
          <w:left w:w="40" w:type="dxa"/>
          <w:bottom w:w="57" w:type="dxa"/>
          <w:right w:w="0" w:type="dxa"/>
        </w:tblCellMar>
        <w:tblLook w:val="04A0" w:firstRow="1" w:lastRow="0" w:firstColumn="1" w:lastColumn="0" w:noHBand="0" w:noVBand="1"/>
      </w:tblPr>
      <w:tblGrid>
        <w:gridCol w:w="522"/>
        <w:gridCol w:w="530"/>
        <w:gridCol w:w="1812"/>
        <w:gridCol w:w="1534"/>
        <w:gridCol w:w="558"/>
        <w:gridCol w:w="923"/>
        <w:gridCol w:w="1042"/>
        <w:gridCol w:w="1567"/>
      </w:tblGrid>
      <w:tr w:rsidR="0090670E" w14:paraId="09A0358A" w14:textId="77777777" w:rsidTr="00FE2100">
        <w:tc>
          <w:tcPr>
            <w:tcW w:w="557" w:type="dxa"/>
            <w:tcBorders>
              <w:top w:val="single" w:sz="6" w:space="0" w:color="000001"/>
              <w:left w:val="single" w:sz="6" w:space="0" w:color="000001"/>
              <w:bottom w:val="single" w:sz="6" w:space="0" w:color="000001"/>
            </w:tcBorders>
            <w:shd w:val="clear" w:color="auto" w:fill="auto"/>
          </w:tcPr>
          <w:p w14:paraId="01F1A9CB"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Item</w:t>
            </w:r>
          </w:p>
        </w:tc>
        <w:tc>
          <w:tcPr>
            <w:tcW w:w="571" w:type="dxa"/>
            <w:tcBorders>
              <w:top w:val="single" w:sz="6" w:space="0" w:color="000001"/>
              <w:left w:val="single" w:sz="6" w:space="0" w:color="000001"/>
              <w:bottom w:val="single" w:sz="6" w:space="0" w:color="000001"/>
            </w:tcBorders>
            <w:shd w:val="clear" w:color="auto" w:fill="auto"/>
          </w:tcPr>
          <w:p w14:paraId="2F0B7A2F"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Cód</w:t>
            </w:r>
            <w:proofErr w:type="spellEnd"/>
            <w:r>
              <w:rPr>
                <w:rFonts w:ascii="Arial" w:eastAsia="Times New Roman" w:hAnsi="Arial" w:cs="Arial"/>
                <w:lang w:eastAsia="pt-BR"/>
              </w:rPr>
              <w:t xml:space="preserve"> Item</w:t>
            </w:r>
          </w:p>
        </w:tc>
        <w:tc>
          <w:tcPr>
            <w:tcW w:w="2092" w:type="dxa"/>
            <w:tcBorders>
              <w:top w:val="single" w:sz="6" w:space="0" w:color="000001"/>
              <w:left w:val="single" w:sz="6" w:space="0" w:color="000001"/>
              <w:bottom w:val="single" w:sz="6" w:space="0" w:color="000001"/>
            </w:tcBorders>
            <w:shd w:val="clear" w:color="auto" w:fill="auto"/>
          </w:tcPr>
          <w:p w14:paraId="665B21B5" w14:textId="77777777" w:rsidR="0090670E" w:rsidRDefault="0090670E" w:rsidP="00FE2100">
            <w:pPr>
              <w:widowControl w:val="0"/>
              <w:spacing w:before="57" w:after="113" w:line="240" w:lineRule="auto"/>
              <w:jc w:val="both"/>
            </w:pPr>
            <w:r>
              <w:rPr>
                <w:rFonts w:ascii="Arial" w:eastAsia="Times New Roman" w:hAnsi="Arial" w:cs="Arial"/>
                <w:lang w:eastAsia="pt-BR"/>
              </w:rPr>
              <w:t>Especificação do Item</w:t>
            </w:r>
          </w:p>
        </w:tc>
        <w:tc>
          <w:tcPr>
            <w:tcW w:w="1626" w:type="dxa"/>
            <w:tcBorders>
              <w:top w:val="single" w:sz="6" w:space="0" w:color="000001"/>
              <w:left w:val="single" w:sz="6" w:space="0" w:color="000001"/>
              <w:bottom w:val="single" w:sz="6" w:space="0" w:color="000001"/>
            </w:tcBorders>
            <w:shd w:val="clear" w:color="auto" w:fill="auto"/>
          </w:tcPr>
          <w:p w14:paraId="51291C48"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Fornecedores </w:t>
            </w:r>
          </w:p>
        </w:tc>
        <w:tc>
          <w:tcPr>
            <w:tcW w:w="602" w:type="dxa"/>
            <w:tcBorders>
              <w:top w:val="single" w:sz="6" w:space="0" w:color="000001"/>
              <w:left w:val="single" w:sz="6" w:space="0" w:color="000001"/>
              <w:bottom w:val="single" w:sz="6" w:space="0" w:color="000001"/>
            </w:tcBorders>
            <w:shd w:val="clear" w:color="auto" w:fill="auto"/>
          </w:tcPr>
          <w:p w14:paraId="312ED5D7"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proofErr w:type="spellStart"/>
            <w:r>
              <w:rPr>
                <w:rFonts w:ascii="Arial" w:eastAsia="Times New Roman" w:hAnsi="Arial" w:cs="Arial"/>
                <w:lang w:eastAsia="pt-BR"/>
              </w:rPr>
              <w:t>Unid</w:t>
            </w:r>
            <w:proofErr w:type="spellEnd"/>
          </w:p>
        </w:tc>
        <w:tc>
          <w:tcPr>
            <w:tcW w:w="1073" w:type="dxa"/>
            <w:tcBorders>
              <w:top w:val="single" w:sz="6" w:space="0" w:color="000001"/>
              <w:left w:val="single" w:sz="6" w:space="0" w:color="000001"/>
              <w:bottom w:val="single" w:sz="6" w:space="0" w:color="000001"/>
            </w:tcBorders>
            <w:shd w:val="clear" w:color="auto" w:fill="auto"/>
          </w:tcPr>
          <w:p w14:paraId="6CCE7138"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Quant. </w:t>
            </w:r>
            <w:proofErr w:type="spellStart"/>
            <w:r>
              <w:rPr>
                <w:rFonts w:ascii="Arial" w:eastAsia="Times New Roman" w:hAnsi="Arial" w:cs="Arial"/>
                <w:lang w:eastAsia="pt-BR"/>
              </w:rPr>
              <w:t>Máx</w:t>
            </w:r>
            <w:proofErr w:type="spellEnd"/>
          </w:p>
        </w:tc>
        <w:tc>
          <w:tcPr>
            <w:tcW w:w="1273" w:type="dxa"/>
            <w:tcBorders>
              <w:top w:val="single" w:sz="6" w:space="0" w:color="000001"/>
              <w:left w:val="single" w:sz="6" w:space="0" w:color="000001"/>
              <w:bottom w:val="single" w:sz="6" w:space="0" w:color="000001"/>
            </w:tcBorders>
            <w:shd w:val="clear" w:color="auto" w:fill="auto"/>
          </w:tcPr>
          <w:p w14:paraId="46DA628F"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Quant. Min.</w:t>
            </w: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right w:w="57" w:type="dxa"/>
            </w:tcMar>
          </w:tcPr>
          <w:p w14:paraId="4303F379" w14:textId="77777777" w:rsidR="0090670E" w:rsidRDefault="0090670E" w:rsidP="00FE2100">
            <w:pPr>
              <w:widowControl w:val="0"/>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Preço Registrado</w:t>
            </w:r>
          </w:p>
        </w:tc>
      </w:tr>
      <w:tr w:rsidR="0090670E" w14:paraId="21D69203"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623294AC"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497E6466"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10DE75B3"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415602EF"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1BBB596D"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7D6272D3"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44DC0CC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48E20495"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r w:rsidR="0090670E" w14:paraId="75DD8981" w14:textId="77777777" w:rsidTr="00FE2100">
        <w:tc>
          <w:tcPr>
            <w:tcW w:w="557" w:type="dxa"/>
            <w:tcBorders>
              <w:top w:val="single" w:sz="6" w:space="0" w:color="000001"/>
              <w:left w:val="single" w:sz="6" w:space="0" w:color="000001"/>
              <w:bottom w:val="single" w:sz="6" w:space="0" w:color="000001"/>
            </w:tcBorders>
            <w:shd w:val="clear" w:color="auto" w:fill="auto"/>
            <w:tcMar>
              <w:top w:w="0" w:type="dxa"/>
            </w:tcMar>
          </w:tcPr>
          <w:p w14:paraId="3FAC3450"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571" w:type="dxa"/>
            <w:tcBorders>
              <w:top w:val="single" w:sz="6" w:space="0" w:color="000001"/>
              <w:left w:val="single" w:sz="6" w:space="0" w:color="000001"/>
              <w:bottom w:val="single" w:sz="6" w:space="0" w:color="000001"/>
            </w:tcBorders>
            <w:shd w:val="clear" w:color="auto" w:fill="auto"/>
            <w:tcMar>
              <w:top w:w="0" w:type="dxa"/>
            </w:tcMar>
          </w:tcPr>
          <w:p w14:paraId="4C5FB5E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2092" w:type="dxa"/>
            <w:tcBorders>
              <w:top w:val="single" w:sz="6" w:space="0" w:color="000001"/>
              <w:left w:val="single" w:sz="6" w:space="0" w:color="000001"/>
              <w:bottom w:val="single" w:sz="6" w:space="0" w:color="000001"/>
            </w:tcBorders>
            <w:shd w:val="clear" w:color="auto" w:fill="auto"/>
            <w:tcMar>
              <w:top w:w="0" w:type="dxa"/>
            </w:tcMar>
          </w:tcPr>
          <w:p w14:paraId="0ED16A4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626" w:type="dxa"/>
            <w:tcBorders>
              <w:top w:val="single" w:sz="6" w:space="0" w:color="000001"/>
              <w:left w:val="single" w:sz="6" w:space="0" w:color="000001"/>
              <w:bottom w:val="single" w:sz="6" w:space="0" w:color="000001"/>
            </w:tcBorders>
            <w:shd w:val="clear" w:color="auto" w:fill="auto"/>
            <w:tcMar>
              <w:top w:w="0" w:type="dxa"/>
            </w:tcMar>
          </w:tcPr>
          <w:p w14:paraId="12E62093"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602" w:type="dxa"/>
            <w:tcBorders>
              <w:top w:val="single" w:sz="6" w:space="0" w:color="000001"/>
              <w:left w:val="single" w:sz="6" w:space="0" w:color="000001"/>
              <w:bottom w:val="single" w:sz="6" w:space="0" w:color="000001"/>
            </w:tcBorders>
            <w:shd w:val="clear" w:color="auto" w:fill="auto"/>
            <w:tcMar>
              <w:top w:w="0" w:type="dxa"/>
            </w:tcMar>
          </w:tcPr>
          <w:p w14:paraId="217C5C87"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073" w:type="dxa"/>
            <w:tcBorders>
              <w:top w:val="single" w:sz="6" w:space="0" w:color="000001"/>
              <w:left w:val="single" w:sz="6" w:space="0" w:color="000001"/>
              <w:bottom w:val="single" w:sz="6" w:space="0" w:color="000001"/>
            </w:tcBorders>
            <w:shd w:val="clear" w:color="auto" w:fill="auto"/>
            <w:tcMar>
              <w:top w:w="0" w:type="dxa"/>
            </w:tcMar>
          </w:tcPr>
          <w:p w14:paraId="3AF67891"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273" w:type="dxa"/>
            <w:tcBorders>
              <w:top w:val="single" w:sz="6" w:space="0" w:color="000001"/>
              <w:left w:val="single" w:sz="6" w:space="0" w:color="000001"/>
              <w:bottom w:val="single" w:sz="6" w:space="0" w:color="000001"/>
            </w:tcBorders>
            <w:shd w:val="clear" w:color="auto" w:fill="auto"/>
            <w:tcMar>
              <w:top w:w="0" w:type="dxa"/>
            </w:tcMar>
          </w:tcPr>
          <w:p w14:paraId="1C7C1E22"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c>
          <w:tcPr>
            <w:tcW w:w="1842" w:type="dxa"/>
            <w:tcBorders>
              <w:top w:val="single" w:sz="6" w:space="0" w:color="000001"/>
              <w:left w:val="single" w:sz="6" w:space="0" w:color="000001"/>
              <w:bottom w:val="single" w:sz="6" w:space="0" w:color="000001"/>
              <w:right w:val="single" w:sz="6" w:space="0" w:color="000001"/>
            </w:tcBorders>
            <w:shd w:val="clear" w:color="auto" w:fill="auto"/>
            <w:tcMar>
              <w:top w:w="0" w:type="dxa"/>
              <w:right w:w="57" w:type="dxa"/>
            </w:tcMar>
          </w:tcPr>
          <w:p w14:paraId="609CAE74" w14:textId="77777777" w:rsidR="0090670E" w:rsidRDefault="0090670E" w:rsidP="00FE2100">
            <w:pPr>
              <w:widowControl w:val="0"/>
              <w:spacing w:before="57" w:after="113" w:line="240" w:lineRule="auto"/>
              <w:jc w:val="both"/>
              <w:rPr>
                <w:rFonts w:ascii="Arial" w:eastAsia="Times New Roman" w:hAnsi="Arial" w:cs="Times New Roman"/>
                <w:lang w:eastAsia="pt-BR"/>
              </w:rPr>
            </w:pPr>
          </w:p>
        </w:tc>
      </w:tr>
    </w:tbl>
    <w:p w14:paraId="4EF1133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Relação dos órgãos e entidades participantes do registro de preços</w:t>
      </w:r>
    </w:p>
    <w:p w14:paraId="70C0FF47" w14:textId="77777777" w:rsidR="0090670E" w:rsidRDefault="0090670E" w:rsidP="0090670E">
      <w:pPr>
        <w:spacing w:before="57" w:after="113" w:line="240" w:lineRule="auto"/>
        <w:jc w:val="both"/>
        <w:rPr>
          <w:rFonts w:ascii="Arial" w:eastAsia="Times New Roman" w:hAnsi="Arial" w:cs="Times New Roman"/>
          <w:lang w:eastAsia="pt-BR"/>
        </w:rPr>
      </w:pPr>
    </w:p>
    <w:p w14:paraId="6607ED2B" w14:textId="77777777" w:rsidR="0090670E" w:rsidRDefault="0090670E" w:rsidP="0090670E">
      <w:pPr>
        <w:spacing w:before="57" w:after="113" w:line="240" w:lineRule="auto"/>
        <w:jc w:val="center"/>
      </w:pPr>
      <w:r>
        <w:rPr>
          <w:rFonts w:ascii="Arial" w:eastAsia="Times New Roman" w:hAnsi="Arial" w:cs="Arial"/>
          <w:b/>
          <w:bCs/>
          <w:lang w:eastAsia="pt-BR"/>
        </w:rPr>
        <w:lastRenderedPageBreak/>
        <w:t>ANEXO IV</w:t>
      </w:r>
      <w:r>
        <w:rPr>
          <w:rFonts w:ascii="Arial" w:eastAsia="Times New Roman" w:hAnsi="Arial" w:cs="Arial"/>
          <w:b/>
          <w:bCs/>
          <w:i/>
          <w:iCs/>
          <w:lang w:eastAsia="pt-BR"/>
        </w:rPr>
        <w:t>–</w:t>
      </w:r>
      <w:r>
        <w:rPr>
          <w:rFonts w:ascii="Arial" w:eastAsia="Times New Roman" w:hAnsi="Arial" w:cs="Arial"/>
          <w:b/>
          <w:bCs/>
          <w:lang w:eastAsia="pt-BR"/>
        </w:rPr>
        <w:t xml:space="preserve"> MINUTA DO TERMO DE CONTRATO</w:t>
      </w:r>
    </w:p>
    <w:p w14:paraId="5922837B" w14:textId="77777777" w:rsidR="0090670E" w:rsidRDefault="0090670E" w:rsidP="0090670E">
      <w:pPr>
        <w:spacing w:before="57" w:after="113" w:line="240" w:lineRule="auto"/>
        <w:jc w:val="both"/>
        <w:rPr>
          <w:rFonts w:ascii="Arial" w:eastAsia="Times New Roman" w:hAnsi="Arial" w:cs="Arial"/>
          <w:lang w:eastAsia="pt-BR"/>
        </w:rPr>
      </w:pPr>
    </w:p>
    <w:p w14:paraId="1C1ADF0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Contrato nº ___ / 20__ –</w:t>
      </w:r>
    </w:p>
    <w:p w14:paraId="4DE9CA42" w14:textId="77777777" w:rsidR="0090670E" w:rsidRDefault="0090670E" w:rsidP="0090670E">
      <w:pPr>
        <w:spacing w:before="57" w:after="113" w:line="240" w:lineRule="auto"/>
        <w:jc w:val="both"/>
      </w:pPr>
      <w:r>
        <w:rPr>
          <w:rFonts w:ascii="Arial" w:eastAsia="Times New Roman" w:hAnsi="Arial" w:cs="Arial"/>
          <w:lang w:eastAsia="pt-BR"/>
        </w:rPr>
        <w:t>Processo nº 00101498/2024</w:t>
      </w:r>
    </w:p>
    <w:p w14:paraId="1D0115DA" w14:textId="77777777" w:rsidR="0090670E" w:rsidRDefault="0090670E" w:rsidP="0090670E">
      <w:pPr>
        <w:spacing w:before="57" w:after="113" w:line="240" w:lineRule="auto"/>
        <w:ind w:left="4535"/>
        <w:jc w:val="both"/>
      </w:pPr>
      <w:r>
        <w:rPr>
          <w:rFonts w:ascii="Arial" w:eastAsia="Times New Roman" w:hAnsi="Arial" w:cs="Arial"/>
          <w:lang w:eastAsia="pt-BR"/>
        </w:rPr>
        <w:t>CONTRATO QUE ENTRE SI CELEBRAM(O)A__________________E (O) A ________________________________, ABAIXO QUALIFICADOS, PARA O FIM QUE NELE SE DECLARA.</w:t>
      </w:r>
    </w:p>
    <w:p w14:paraId="4DB017CC" w14:textId="77777777" w:rsidR="0090670E" w:rsidRDefault="0090670E" w:rsidP="0090670E">
      <w:pPr>
        <w:spacing w:before="57" w:after="113" w:line="240" w:lineRule="auto"/>
        <w:jc w:val="both"/>
        <w:rPr>
          <w:rFonts w:ascii="Arial" w:eastAsia="Times New Roman" w:hAnsi="Arial" w:cs="Times New Roman"/>
          <w:lang w:eastAsia="pt-BR"/>
        </w:rPr>
      </w:pPr>
    </w:p>
    <w:p w14:paraId="778DD18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O(A____________________, situada(o) na ______________________, inscrita(o) no CNPJ sob o nº __________________, doravante denominada(o) CONTRATANTE, neste ato representada(o) pelo _________________________________, (nacionalidade), portador da Carteira de Identidade nº _____________, e do CPF nº _______________, residente e domiciliada(o) em (Município - UF), na ________________________________, e a ____________________________, com sede na _________________________, CEP: ___________, Fone: ______________, inscrita no CPF/CNPJ sob o nº __________________, doravante denominado CONTRATADO, representado neste ato pelo __________________, (nacionalidade), portador da Carteira de Identidade nº _____________, e do CPF nº __________________, residente e domiciliada(o) em (Município - UF), na ____________________________, têm entre si justa e acordada a celebração do presente contrato, mediante as cláusulas e condições seguintes:</w:t>
      </w:r>
    </w:p>
    <w:p w14:paraId="16AB77B8" w14:textId="77777777" w:rsidR="0090670E" w:rsidRDefault="0090670E" w:rsidP="0090670E">
      <w:pPr>
        <w:spacing w:before="57" w:after="113" w:line="240" w:lineRule="auto"/>
        <w:jc w:val="both"/>
      </w:pPr>
      <w:r>
        <w:rPr>
          <w:rFonts w:ascii="Arial" w:eastAsia="Times New Roman" w:hAnsi="Arial" w:cs="Arial"/>
          <w:b/>
          <w:bCs/>
          <w:lang w:eastAsia="pt-BR"/>
        </w:rPr>
        <w:t>CLÁUSULA PRIMEIRA – DA FUNDAMENTAÇÃO</w:t>
      </w:r>
    </w:p>
    <w:p w14:paraId="4B1C7B53" w14:textId="0C1398F3" w:rsidR="0090670E" w:rsidRDefault="0090670E" w:rsidP="0090670E">
      <w:pPr>
        <w:spacing w:before="57" w:after="113" w:line="240" w:lineRule="auto"/>
        <w:jc w:val="both"/>
      </w:pPr>
      <w:r>
        <w:rPr>
          <w:rFonts w:ascii="Arial" w:eastAsia="Times New Roman" w:hAnsi="Arial" w:cs="Arial"/>
          <w:lang w:eastAsia="pt-BR"/>
        </w:rPr>
        <w:t xml:space="preserve">1.1.O presente contrato tem como fundamento o Pregão Eletrônico n° </w:t>
      </w:r>
      <w:r w:rsidR="00365269">
        <w:rPr>
          <w:rFonts w:ascii="Arial" w:eastAsia="Times New Roman" w:hAnsi="Arial" w:cs="Arial"/>
          <w:lang w:eastAsia="pt-BR"/>
        </w:rPr>
        <w:t>20240010</w:t>
      </w:r>
      <w:r>
        <w:rPr>
          <w:rFonts w:ascii="Arial" w:eastAsia="Times New Roman" w:hAnsi="Arial" w:cs="Arial"/>
          <w:lang w:eastAsia="pt-BR"/>
        </w:rPr>
        <w:t xml:space="preserve"> - SDA</w:t>
      </w:r>
      <w:r>
        <w:rPr>
          <w:rFonts w:ascii="Arial" w:eastAsia="Times New Roman" w:hAnsi="Arial" w:cs="Arial"/>
          <w:i/>
          <w:iCs/>
          <w:lang w:eastAsia="pt-BR"/>
        </w:rPr>
        <w:t>,</w:t>
      </w:r>
      <w:r>
        <w:rPr>
          <w:rFonts w:ascii="Arial" w:eastAsia="Times New Roman" w:hAnsi="Arial" w:cs="Arial"/>
          <w:lang w:eastAsia="pt-BR"/>
        </w:rPr>
        <w:t xml:space="preserve"> e seus anexos, os preceitos do direito público, Lei Federal nº 14.133, de 1º de abril de 2021, e demais legislação aplicável ao cumprimento de seu objeto.</w:t>
      </w:r>
    </w:p>
    <w:p w14:paraId="1EB402C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CLÁUSULA SEGUNDA – DA VINCULAÇÃO AO EDITAL E A PROPOSTA</w:t>
      </w:r>
    </w:p>
    <w:p w14:paraId="7ADC8900" w14:textId="235682DA" w:rsidR="0090670E" w:rsidRDefault="0090670E" w:rsidP="0090670E">
      <w:pPr>
        <w:spacing w:before="57" w:after="113" w:line="240" w:lineRule="auto"/>
        <w:jc w:val="both"/>
      </w:pPr>
      <w:r>
        <w:rPr>
          <w:rFonts w:ascii="Arial" w:eastAsia="Times New Roman" w:hAnsi="Arial" w:cs="Arial"/>
          <w:lang w:eastAsia="pt-BR"/>
        </w:rPr>
        <w:t xml:space="preserve">2.1. O cumprimento deste contrato está vinculado aos termos do edital do Pregão Eletrônico nº </w:t>
      </w:r>
      <w:r w:rsidR="00365269">
        <w:rPr>
          <w:rFonts w:ascii="Arial" w:eastAsia="Times New Roman" w:hAnsi="Arial" w:cs="Arial"/>
          <w:lang w:eastAsia="pt-BR"/>
        </w:rPr>
        <w:t>20240010</w:t>
      </w:r>
      <w:r>
        <w:rPr>
          <w:rFonts w:ascii="Arial" w:eastAsia="Times New Roman" w:hAnsi="Arial" w:cs="Arial"/>
          <w:lang w:eastAsia="pt-BR"/>
        </w:rPr>
        <w:t xml:space="preserve"> - SDA,</w:t>
      </w:r>
      <w:r>
        <w:rPr>
          <w:rFonts w:ascii="Arial" w:eastAsia="Times New Roman" w:hAnsi="Arial" w:cs="Arial"/>
          <w:i/>
          <w:iCs/>
          <w:lang w:eastAsia="pt-BR"/>
        </w:rPr>
        <w:t xml:space="preserve"> </w:t>
      </w:r>
      <w:r>
        <w:rPr>
          <w:rFonts w:ascii="Arial" w:eastAsia="Times New Roman" w:hAnsi="Arial" w:cs="Arial"/>
          <w:lang w:eastAsia="pt-BR"/>
        </w:rPr>
        <w:t>o Termo de Referência, a proposta do contratado e eventuais anexos dos respectivos documentos os quais constituem parte deste instrumento, independente de sua transcrição.</w:t>
      </w:r>
    </w:p>
    <w:p w14:paraId="7980C1F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CLÁUSULA TERCEIRA – DO OBJETO</w:t>
      </w:r>
    </w:p>
    <w:p w14:paraId="5B9E931F" w14:textId="77777777" w:rsidR="0090670E" w:rsidRDefault="0090670E" w:rsidP="0090670E">
      <w:pPr>
        <w:spacing w:before="57" w:after="113" w:line="240" w:lineRule="auto"/>
        <w:jc w:val="both"/>
      </w:pPr>
      <w:r>
        <w:rPr>
          <w:rFonts w:ascii="Arial" w:eastAsia="Times New Roman" w:hAnsi="Arial" w:cs="Arial"/>
          <w:lang w:eastAsia="pt-BR"/>
        </w:rPr>
        <w:t>3.1. O objeto do presente instrumento é a contratação Registro de Preço para futuras e eventuais Aquisições de Tratores Agrícolas e implementos para Mecanização da Produção para Convivência com Semiárido nas condições estabelecidas neste contrato e no Termo de Referência do edital e na proposta do CONTRATADO.</w:t>
      </w:r>
    </w:p>
    <w:p w14:paraId="6D7EFD7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CLÁUSULA QUARTA – DA VIGÊNCIA E PRORROGAÇÃO </w:t>
      </w:r>
    </w:p>
    <w:p w14:paraId="3BCF1CC5" w14:textId="77777777" w:rsidR="0090670E" w:rsidRDefault="0090670E" w:rsidP="0090670E">
      <w:pPr>
        <w:spacing w:before="57" w:after="113" w:line="240" w:lineRule="auto"/>
        <w:jc w:val="both"/>
      </w:pPr>
      <w:r>
        <w:rPr>
          <w:rFonts w:ascii="Arial" w:eastAsia="Times New Roman" w:hAnsi="Arial" w:cs="Arial"/>
          <w:lang w:eastAsia="pt-BR"/>
        </w:rPr>
        <w:t xml:space="preserve">4.1. </w:t>
      </w:r>
      <w:r>
        <w:rPr>
          <w:rFonts w:ascii="Arial" w:eastAsia="Times New Roman" w:hAnsi="Arial" w:cs="Arial"/>
          <w:lang w:val="pt-PT" w:eastAsia="pt-BR"/>
        </w:rPr>
        <w:t>O prazo de vigência deste contrato é de _______ (_____)______, contado do(a) _________, na forma do art. 105 c/c o art. 94 ambos da Lei n° 14.133/2021, admitindo-</w:t>
      </w:r>
      <w:r>
        <w:rPr>
          <w:rFonts w:ascii="Arial" w:eastAsia="Times New Roman" w:hAnsi="Arial" w:cs="Arial"/>
          <w:lang w:val="pt-PT" w:eastAsia="pt-BR"/>
        </w:rPr>
        <w:lastRenderedPageBreak/>
        <w:t>se a prorrogação desde que a autoridade competente ateste que as condições e os preços permanecem vantajosos para a Administração, permitida a negociação com o CONTRATADO.</w:t>
      </w:r>
    </w:p>
    <w:p w14:paraId="138F7754" w14:textId="755A1E09" w:rsidR="0090670E" w:rsidRDefault="0090670E" w:rsidP="0090670E">
      <w:pPr>
        <w:spacing w:before="57" w:after="113" w:line="240" w:lineRule="auto"/>
        <w:jc w:val="both"/>
      </w:pPr>
      <w:r>
        <w:rPr>
          <w:rFonts w:ascii="Arial" w:eastAsia="Times New Roman" w:hAnsi="Arial" w:cs="Arial"/>
          <w:b/>
          <w:bCs/>
          <w:lang w:eastAsia="pt-BR"/>
        </w:rPr>
        <w:t xml:space="preserve">CLÁUSULA QUINTA – </w:t>
      </w:r>
      <w:r>
        <w:rPr>
          <w:rFonts w:ascii="Arial" w:eastAsia="Times New Roman" w:hAnsi="Arial" w:cs="Arial"/>
          <w:b/>
          <w:bCs/>
          <w:lang w:val="pt-PT" w:eastAsia="pt-BR"/>
        </w:rPr>
        <w:t>DO FORNECIMENTO</w:t>
      </w:r>
    </w:p>
    <w:p w14:paraId="01E1891E" w14:textId="77777777" w:rsidR="0090670E" w:rsidRDefault="0090670E" w:rsidP="0090670E">
      <w:pPr>
        <w:spacing w:before="57" w:after="113" w:line="240" w:lineRule="auto"/>
        <w:jc w:val="both"/>
      </w:pPr>
      <w:r>
        <w:rPr>
          <w:rFonts w:ascii="Arial" w:eastAsia="Times New Roman" w:hAnsi="Arial" w:cs="Arial"/>
          <w:lang w:val="pt-PT" w:eastAsia="pt-BR"/>
        </w:rPr>
        <w:t xml:space="preserve">5.1. </w:t>
      </w:r>
      <w:r>
        <w:rPr>
          <w:rFonts w:ascii="Arial" w:eastAsia="Times New Roman" w:hAnsi="Arial" w:cs="Arial"/>
          <w:shd w:val="clear" w:color="auto" w:fill="FFFFFF"/>
          <w:lang w:val="pt-PT" w:eastAsia="pt-BR"/>
        </w:rPr>
        <w:t xml:space="preserve">A </w:t>
      </w:r>
      <w:r>
        <w:rPr>
          <w:rFonts w:ascii="Arial" w:eastAsia="Times New Roman" w:hAnsi="Arial" w:cs="Arial"/>
          <w:lang w:val="pt-PT" w:eastAsia="pt-BR"/>
        </w:rPr>
        <w:t>forma de fornecimento assim como os prazos e condições de conclusão, entrega, recebimento do objeto, obrigações e demais condições constam no Termo de Referência, anexo a este contrato.</w:t>
      </w:r>
    </w:p>
    <w:p w14:paraId="4455EED5" w14:textId="77777777" w:rsidR="0090670E" w:rsidRDefault="0090670E" w:rsidP="0090670E">
      <w:pPr>
        <w:spacing w:before="57" w:after="113" w:line="240" w:lineRule="auto"/>
        <w:jc w:val="both"/>
      </w:pPr>
      <w:r>
        <w:rPr>
          <w:rFonts w:ascii="Arial" w:eastAsia="Times New Roman" w:hAnsi="Arial" w:cs="Arial"/>
          <w:b/>
          <w:bCs/>
          <w:lang w:val="pt-PT" w:eastAsia="pt-BR"/>
        </w:rPr>
        <w:t>CLÁUSULA SEXTA – DA SUBCONTRATAÇÃO</w:t>
      </w:r>
    </w:p>
    <w:p w14:paraId="2FB83E4B" w14:textId="77777777" w:rsidR="0090670E" w:rsidRDefault="0090670E" w:rsidP="0090670E">
      <w:pPr>
        <w:spacing w:before="57" w:after="113" w:line="240" w:lineRule="auto"/>
        <w:jc w:val="both"/>
      </w:pPr>
      <w:r>
        <w:rPr>
          <w:rFonts w:ascii="Arial" w:eastAsia="Times New Roman" w:hAnsi="Arial" w:cs="Arial"/>
          <w:lang w:val="pt-PT" w:eastAsia="pt-BR"/>
        </w:rPr>
        <w:t>6.1. Não será admitida a subcontratação do objeto contratual.</w:t>
      </w:r>
    </w:p>
    <w:p w14:paraId="4A3A96B7" w14:textId="77777777" w:rsidR="0090670E" w:rsidRDefault="0090670E" w:rsidP="0090670E">
      <w:pPr>
        <w:spacing w:before="57" w:after="113" w:line="240" w:lineRule="auto"/>
        <w:jc w:val="both"/>
      </w:pPr>
      <w:r>
        <w:rPr>
          <w:rFonts w:ascii="Arial" w:eastAsia="Times New Roman" w:hAnsi="Arial" w:cs="Arial"/>
          <w:b/>
          <w:bCs/>
          <w:lang w:val="pt-PT" w:eastAsia="pt-BR"/>
        </w:rPr>
        <w:t>CLÁUSULA SÉTIMA – DO PREÇO</w:t>
      </w:r>
    </w:p>
    <w:p w14:paraId="44B4D1A8" w14:textId="77777777" w:rsidR="0090670E" w:rsidRDefault="0090670E" w:rsidP="0090670E">
      <w:pPr>
        <w:spacing w:before="57" w:after="113" w:line="240" w:lineRule="auto"/>
        <w:jc w:val="both"/>
      </w:pPr>
      <w:r>
        <w:rPr>
          <w:rFonts w:ascii="Arial" w:eastAsia="Times New Roman" w:hAnsi="Arial" w:cs="Arial"/>
          <w:lang w:val="pt-PT" w:eastAsia="pt-BR"/>
        </w:rPr>
        <w:t>7.1. O valor mensal da contratação é de R$ ______ (_____), perfazendo o valor total de R$ ______ (______).</w:t>
      </w:r>
    </w:p>
    <w:p w14:paraId="67DBF870" w14:textId="77777777" w:rsidR="0090670E" w:rsidRDefault="0090670E" w:rsidP="0090670E">
      <w:pPr>
        <w:spacing w:before="57" w:after="113" w:line="240" w:lineRule="auto"/>
        <w:jc w:val="both"/>
      </w:pPr>
      <w:r>
        <w:rPr>
          <w:rFonts w:ascii="Arial" w:eastAsia="Times New Roman" w:hAnsi="Arial" w:cs="Arial"/>
          <w:b/>
          <w:bCs/>
          <w:lang w:val="pt-PT" w:eastAsia="pt-BR"/>
        </w:rPr>
        <w:t>CLÁUSULA OITAVA – DO PAGAMENTO</w:t>
      </w:r>
      <w:r>
        <w:rPr>
          <w:rFonts w:ascii="Times New Roman" w:eastAsia="Times New Roman" w:hAnsi="Times New Roman" w:cs="Times New Roman"/>
          <w:b/>
          <w:bCs/>
          <w:sz w:val="24"/>
          <w:szCs w:val="24"/>
          <w:lang w:val="pt-PT" w:eastAsia="pt-BR"/>
        </w:rPr>
        <w:t xml:space="preserve"> </w:t>
      </w:r>
      <w:r>
        <w:rPr>
          <w:rFonts w:ascii="Arial" w:eastAsia="Arial" w:hAnsi="Arial" w:cs="Arial"/>
          <w:b/>
          <w:bCs/>
          <w:lang w:eastAsia="pt-BR"/>
        </w:rPr>
        <w:t>E DO RECEBIMENTO</w:t>
      </w:r>
    </w:p>
    <w:p w14:paraId="7CD6DBC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8.1. O prazo para pagamento ao CONTRATADO e demais condições a ele referentes encontram-se definidos no Termo de Referência, anexo a este instrumento de contrato.</w:t>
      </w:r>
    </w:p>
    <w:p w14:paraId="59BAE54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NONA – DO REAJUSTE</w:t>
      </w:r>
    </w:p>
    <w:p w14:paraId="71FB537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9.1. Os preços inicialmente contratados são fixos e irreajustáveis no prazo de um ano contado da data da apresentação da proposta.</w:t>
      </w:r>
    </w:p>
    <w:p w14:paraId="51BE3201" w14:textId="77777777" w:rsidR="0090670E" w:rsidRDefault="0090670E" w:rsidP="0090670E">
      <w:pPr>
        <w:spacing w:before="57" w:after="113" w:line="240" w:lineRule="auto"/>
        <w:jc w:val="both"/>
      </w:pPr>
      <w:r>
        <w:rPr>
          <w:rFonts w:ascii="Arial" w:eastAsia="Times New Roman" w:hAnsi="Arial" w:cs="Arial"/>
          <w:lang w:val="pt-PT" w:eastAsia="pt-BR"/>
        </w:rPr>
        <w:t>9.2. Após o interregno de um ano, e independentemente de pedido do CONTRATADO, os preços iniciais serão reajustados, mediante a aplicação, pelo CONTRATANTE, do índice econômico IPCA (Índice de Preços ao Consumidor Ampliado), calculado pelo IBGE, exclusivamente para as obrigações iniciadas e concluídas após a ocorrência da anualidade.</w:t>
      </w:r>
    </w:p>
    <w:p w14:paraId="089143AE" w14:textId="77777777" w:rsidR="0090670E" w:rsidRDefault="0090670E" w:rsidP="0090670E">
      <w:pPr>
        <w:spacing w:before="57" w:after="113" w:line="240" w:lineRule="auto"/>
        <w:jc w:val="both"/>
      </w:pPr>
      <w:r>
        <w:rPr>
          <w:rFonts w:ascii="Arial" w:eastAsia="Times New Roman" w:hAnsi="Arial" w:cs="Arial"/>
          <w:lang w:val="pt-PT" w:eastAsia="pt-BR"/>
        </w:rPr>
        <w:t>9.3. Nos reajustes subsequentes ao primeiro, o interregno mínimo de um ano será contado a partir dos efeitos financeiros do último reajuste.</w:t>
      </w:r>
    </w:p>
    <w:p w14:paraId="47DE329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14:paraId="3247B68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9.5. Caso o(s) índice(s) estabelecido(s) para reajustamento venha(m) a ser extinto(s) ou de qualquer forma não possa(m) mais ser utilizado(s), será(ão) adotado(s), em substituição, o(s) que vier(em) a ser determinado(s) pela legislação então em vigor.</w:t>
      </w:r>
    </w:p>
    <w:p w14:paraId="0432338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9.6. Na ausência de previsão legal quanto ao índice substituto, as partes elegerão novo índice oficial, para reajustamento do preço do valor remanescente, por meio de termo aditivo.</w:t>
      </w:r>
    </w:p>
    <w:p w14:paraId="14F0B89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9.7. O reajuste será realizado por apostilamento.</w:t>
      </w:r>
    </w:p>
    <w:p w14:paraId="71E7135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 xml:space="preserve">CLÁUSULA DÉCIMA – DAS </w:t>
      </w:r>
      <w:r>
        <w:rPr>
          <w:rFonts w:ascii="Arial" w:eastAsia="Times New Roman" w:hAnsi="Arial" w:cs="Arial"/>
          <w:b/>
          <w:bCs/>
          <w:lang w:val="pt-PT" w:eastAsia="pt-BR"/>
        </w:rPr>
        <w:t>OBRIGAÇÕES DO CONTRATANTE E DO CONTRATADO</w:t>
      </w:r>
    </w:p>
    <w:p w14:paraId="48DD9BD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10.1.</w:t>
      </w:r>
      <w:r>
        <w:rPr>
          <w:rFonts w:ascii="Arial" w:eastAsia="Times New Roman" w:hAnsi="Arial" w:cs="Arial"/>
          <w:lang w:val="pt-PT" w:eastAsia="pt-BR"/>
        </w:rPr>
        <w:t xml:space="preserve"> As obrigações referentes ao CONTRATANTE e ao CONTRATADO encontram-se, respectivamente, definidas no Termo de Referência, parte integrante deste termo.</w:t>
      </w:r>
    </w:p>
    <w:p w14:paraId="78B0599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DÉCIMA PRIMEIRA – DAS OBRIGAÇÕES PERTINENTES À LEI DE PROTEÇÃO DE DADOS(LGPD)</w:t>
      </w:r>
    </w:p>
    <w:p w14:paraId="206A424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277CCB9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14:paraId="799B7C74" w14:textId="77777777" w:rsidR="0090670E" w:rsidRDefault="0090670E" w:rsidP="0090670E">
      <w:pPr>
        <w:spacing w:before="57" w:after="113" w:line="240" w:lineRule="auto"/>
        <w:jc w:val="both"/>
      </w:pPr>
      <w:r>
        <w:rPr>
          <w:rFonts w:ascii="Arial" w:eastAsia="Times New Roman" w:hAnsi="Arial" w:cs="Arial"/>
          <w:lang w:eastAsia="pt-BR"/>
        </w:rPr>
        <w:t>11.2. O tratamento de dados pessoais será realizado de acordo com as hipóteses de tratamento previstas nos artigos 7º, 11, 14, 23, 24 e 26 da LGPD e somente para propósitos legítimos, específicos, explícitos e informados ao titular, observando a persecução do interesse público e os princípios do art.</w:t>
      </w:r>
      <w:hyperlink r:id="rId25" w:anchor="art6" w:history="1">
        <w:r>
          <w:rPr>
            <w:rStyle w:val="ListLabel49"/>
            <w:rFonts w:eastAsiaTheme="minorHAnsi"/>
          </w:rPr>
          <w:t xml:space="preserve"> 6º</w:t>
        </w:r>
      </w:hyperlink>
      <w:r>
        <w:rPr>
          <w:rFonts w:ascii="Arial" w:eastAsia="Times New Roman" w:hAnsi="Arial" w:cs="Arial"/>
          <w:lang w:eastAsia="pt-BR"/>
        </w:rPr>
        <w:t xml:space="preserve"> da LGPD e 37 da Constituição Federal de 1988.</w:t>
      </w:r>
    </w:p>
    <w:p w14:paraId="5D02601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11.3. 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14:paraId="3F2DD04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14:paraId="5B9C709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11.5. O</w:t>
      </w:r>
      <w:r>
        <w:rPr>
          <w:rFonts w:ascii="Arial" w:eastAsia="Times New Roman" w:hAnsi="Arial" w:cs="Arial"/>
          <w:lang w:val="pt-PT" w:eastAsia="pt-BR"/>
        </w:rPr>
        <w:t xml:space="preserve"> CONTRATADO não poderá disponibilizar ou transmitir a terceiros, sem prévia autorização por escrito, informação, dados pessoais ou base de dados a que tenha acesso em razão do cumprimento do objeto deste instrumento contratual.</w:t>
      </w:r>
    </w:p>
    <w:p w14:paraId="1B9906B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14:paraId="58A244A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11.5.2. As PARTES se obrigam a zelar pelo sigilo dos dados, garantindo que apenas as pessoas que efetivamente precisam acessá-los o façam, submetendo-as, em todo caso, ao dever de confidencialidade.</w:t>
      </w:r>
    </w:p>
    <w:p w14:paraId="642FEB9E" w14:textId="77777777" w:rsidR="0090670E" w:rsidRDefault="0090670E" w:rsidP="0090670E">
      <w:pPr>
        <w:spacing w:before="57" w:after="113" w:line="240" w:lineRule="auto"/>
        <w:jc w:val="both"/>
      </w:pPr>
      <w:r>
        <w:rPr>
          <w:rFonts w:ascii="Arial" w:eastAsia="Times New Roman" w:hAnsi="Arial" w:cs="Arial"/>
          <w:lang w:eastAsia="pt-BR"/>
        </w:rPr>
        <w:t>11.6. Ocorrendo o término do tratamento dos dados nos termos do</w:t>
      </w:r>
      <w:hyperlink r:id="rId26" w:anchor="art15" w:history="1">
        <w:r>
          <w:rPr>
            <w:rStyle w:val="ListLabel46"/>
            <w:rFonts w:eastAsiaTheme="minorHAnsi"/>
            <w:color w:val="00000A"/>
          </w:rPr>
          <w:t xml:space="preserve"> art. 15 da LGPD </w:t>
        </w:r>
      </w:hyperlink>
      <w:r>
        <w:rPr>
          <w:rFonts w:ascii="Arial" w:eastAsia="Times New Roman" w:hAnsi="Arial" w:cs="Arial"/>
          <w:lang w:eastAsia="pt-BR"/>
        </w:rPr>
        <w:t>é dever do CONTRATADO eliminá-los, com exceção das hipóteses do</w:t>
      </w:r>
      <w:hyperlink r:id="rId27" w:anchor="art16" w:history="1">
        <w:r>
          <w:rPr>
            <w:rStyle w:val="ListLabel46"/>
            <w:rFonts w:eastAsiaTheme="minorHAnsi"/>
            <w:color w:val="00000A"/>
          </w:rPr>
          <w:t xml:space="preserve"> art. 16 da m</w:t>
        </w:r>
      </w:hyperlink>
      <w:r>
        <w:rPr>
          <w:rFonts w:ascii="Arial" w:eastAsia="Times New Roman" w:hAnsi="Arial" w:cs="Arial"/>
          <w:lang w:eastAsia="pt-BR"/>
        </w:rPr>
        <w:t xml:space="preserve">esma </w:t>
      </w:r>
      <w:r>
        <w:rPr>
          <w:rFonts w:ascii="Arial" w:eastAsia="Times New Roman" w:hAnsi="Arial" w:cs="Arial"/>
          <w:lang w:eastAsia="pt-BR"/>
        </w:rPr>
        <w:lastRenderedPageBreak/>
        <w:t>lei, incluindo aquelas em que houver necessidade de guarda de documentação para fins de comprovação do cumprimento de obrigações legais ou contratuais e somente enquanto não prescritas essas obrigações.</w:t>
      </w:r>
    </w:p>
    <w:p w14:paraId="1D6EF46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11.6.1. O CONTRATADO não poderá deter cópias ou backups, informações, dados pessoais e/ou base de dados a que tenha tido acesso durante a execução do cumprimento do objeto deste instrumento contratual. </w:t>
      </w:r>
    </w:p>
    <w:p w14:paraId="44A2CB6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11.6.2. O CONTRATADO deverá eliminar os dados pessoais a que tiver conhecimento ou posse em razão do cumprimento do objeto deste instrumento contratual tão logo não haja necessidade de seu tratamento.</w:t>
      </w:r>
    </w:p>
    <w:p w14:paraId="3461891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14:paraId="1CD5991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11.7. </w:t>
      </w:r>
      <w:r>
        <w:rPr>
          <w:rFonts w:ascii="Arial" w:eastAsia="Times New Roman" w:hAnsi="Arial" w:cs="Arial"/>
          <w:lang w:val="pt-PT" w:eastAsia="pt-BR"/>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14:paraId="495FD23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11.7.1. O</w:t>
      </w:r>
      <w:r>
        <w:rPr>
          <w:rFonts w:ascii="Arial" w:eastAsia="Times New Roman" w:hAnsi="Arial" w:cs="Arial"/>
          <w:lang w:val="pt-PT" w:eastAsia="pt-BR"/>
        </w:rPr>
        <w:t xml:space="preserve"> CONTRATANTE deverá ser informado no prazo de 5 (cinco) dias úteis sobre todos os contratos de subcontratação (suboperadores) firmados ou que venham a ser celebrados pelo CONTRATADO.</w:t>
      </w:r>
    </w:p>
    <w:p w14:paraId="7C114CC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14:paraId="3EBBF16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11.7.3. O CONTRATADO deverá assegurar que o subcontratado oferecerá o mesmo nível de segurança dos dados, produzindo e guardando evidências disso;</w:t>
      </w:r>
    </w:p>
    <w:p w14:paraId="4B288E0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11.8. As PARTES devem adotar boas práticas de governança e medidas técnicas e administrativas em relação ao tratamento dos dados, compatíveis com a estrutura, a escala e o volume de suas operações, bem como a sensibilidade dos dados tratados.</w:t>
      </w:r>
    </w:p>
    <w:p w14:paraId="6DDD705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11.8.1. É dever do CONTRATADO orientar e treinar seus empregados sobre os deveres, requisitos e responsabilidades decorrentes da LGPD, inclusive dará conhecimento formal aos seus empregados das obrigações e condições acordadas nesta cláusula.</w:t>
      </w:r>
    </w:p>
    <w:p w14:paraId="632AC21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11.8.2. O CONTRATADO se responsabilizará por assegurar que todos os seus </w:t>
      </w:r>
      <w:proofErr w:type="spellStart"/>
      <w:r>
        <w:rPr>
          <w:rFonts w:ascii="Arial" w:eastAsia="Times New Roman" w:hAnsi="Arial" w:cs="Arial"/>
          <w:lang w:eastAsia="pt-BR"/>
        </w:rPr>
        <w:t>colaboradores,consultores</w:t>
      </w:r>
      <w:proofErr w:type="spellEnd"/>
      <w:r>
        <w:rPr>
          <w:rFonts w:ascii="Arial" w:eastAsia="Times New Roman" w:hAnsi="Arial" w:cs="Arial"/>
          <w:lang w:eastAsia="pt-BR"/>
        </w:rPr>
        <w:t>,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14:paraId="7A64F77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lastRenderedPageBreak/>
        <w:t>11.8.3. O CONTRATADO deverá promover a revogação de todos os privilégios de acesso aos sistemas, informações e recursos do CONTRATANTE, em caso de desligamento de funcionário das atividades inerentes à execução do presente Contrato.</w:t>
      </w:r>
    </w:p>
    <w:p w14:paraId="0E77A8B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14:paraId="1F91403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a) Data e hora do incidente;</w:t>
      </w:r>
    </w:p>
    <w:p w14:paraId="2258500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b) Data e hora da ciência pela PARTE responsável;</w:t>
      </w:r>
    </w:p>
    <w:p w14:paraId="3101CC5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c) Descrição dos dados pessoais afetados;</w:t>
      </w:r>
    </w:p>
    <w:p w14:paraId="2D0821B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d) Número de titulares afetados;</w:t>
      </w:r>
    </w:p>
    <w:p w14:paraId="2C02E8C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e) Relação dos titulares envolvidos;</w:t>
      </w:r>
    </w:p>
    <w:p w14:paraId="06A854E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f) Riscos relacionados ao incidente;</w:t>
      </w:r>
    </w:p>
    <w:p w14:paraId="02CE40D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g) Indicação das medidas técnicas e de segurança utilizadas para a proteção dos dados;</w:t>
      </w:r>
    </w:p>
    <w:p w14:paraId="3D9A5BE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h) Motivos da demora, no caso de a comunicação não haver sido imediata;</w:t>
      </w:r>
    </w:p>
    <w:p w14:paraId="65C4D16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i) Medidas que foram ou que serão adotadas para reverter ou mitigar os efeitos do prejuízo;</w:t>
      </w:r>
    </w:p>
    <w:p w14:paraId="4AA1A85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l) O contato do Encarregado de Proteção de Dados ou de outra pessoa junto a qual seja possível obter maiores informações sobre o ocorrido;</w:t>
      </w:r>
    </w:p>
    <w:p w14:paraId="36C4089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11.9.1. Na hipótese descrita acima, as PARTES atuarão em regime de cooperação para:</w:t>
      </w:r>
    </w:p>
    <w:p w14:paraId="198A73C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a) Definir e implementar as medidas necessárias para fazer cessar o incidente e minimizar seus impactos;</w:t>
      </w:r>
    </w:p>
    <w:p w14:paraId="6F887AD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b) Prover as informações necessárias à apuração do ocorrido no menor prazo possível;</w:t>
      </w:r>
    </w:p>
    <w:p w14:paraId="61DDC3B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c) Definir o padrão de respostas a serem dadas aos dias 7, terceiros, à ANPD e demais autoridades competentes.</w:t>
      </w:r>
    </w:p>
    <w:p w14:paraId="13A9A76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11.10. Os dados obtidos em razão deste contrato serão armazenados em um banco de dados seguro, com garantia de registro das transações realizadas na aplicação de acesso (log), adequado controle baseado em função (role </w:t>
      </w:r>
      <w:proofErr w:type="spellStart"/>
      <w:r>
        <w:rPr>
          <w:rFonts w:ascii="Arial" w:eastAsia="Times New Roman" w:hAnsi="Arial" w:cs="Arial"/>
          <w:lang w:eastAsia="pt-BR"/>
        </w:rPr>
        <w:t>based</w:t>
      </w:r>
      <w:proofErr w:type="spellEnd"/>
      <w:r>
        <w:rPr>
          <w:rFonts w:ascii="Arial" w:eastAsia="Times New Roman" w:hAnsi="Arial" w:cs="Arial"/>
          <w:lang w:eastAsia="pt-BR"/>
        </w:rPr>
        <w:t xml:space="preserve"> </w:t>
      </w:r>
      <w:proofErr w:type="spellStart"/>
      <w:r>
        <w:rPr>
          <w:rFonts w:ascii="Arial" w:eastAsia="Times New Roman" w:hAnsi="Arial" w:cs="Arial"/>
          <w:lang w:eastAsia="pt-BR"/>
        </w:rPr>
        <w:t>access</w:t>
      </w:r>
      <w:proofErr w:type="spellEnd"/>
      <w:r>
        <w:rPr>
          <w:rFonts w:ascii="Arial" w:eastAsia="Times New Roman" w:hAnsi="Arial" w:cs="Arial"/>
          <w:lang w:eastAsia="pt-BR"/>
        </w:rPr>
        <w:t xml:space="preserve"> </w:t>
      </w:r>
      <w:proofErr w:type="spellStart"/>
      <w:r>
        <w:rPr>
          <w:rFonts w:ascii="Arial" w:eastAsia="Times New Roman" w:hAnsi="Arial" w:cs="Arial"/>
          <w:lang w:eastAsia="pt-BR"/>
        </w:rPr>
        <w:t>control</w:t>
      </w:r>
      <w:proofErr w:type="spellEnd"/>
      <w:r>
        <w:rPr>
          <w:rFonts w:ascii="Arial" w:eastAsia="Times New Roman" w:hAnsi="Arial" w:cs="Arial"/>
          <w:lang w:eastAsia="pt-BR"/>
        </w:rPr>
        <w:t>)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14:paraId="6E87300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14:paraId="534A0C5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 xml:space="preserve">11.12. O CONTRATADO indenizará o CONTRATANTE, em razão do não cumprimento por parte da CONTRATADA das obrigações previstas nas leis, normas, regulamentos e recomendações das autoridades de proteção de dados com relação ao presente </w:t>
      </w:r>
      <w:r>
        <w:rPr>
          <w:rFonts w:ascii="Arial" w:eastAsia="Times New Roman" w:hAnsi="Arial" w:cs="Arial"/>
          <w:lang w:eastAsia="pt-BR"/>
        </w:rPr>
        <w:lastRenderedPageBreak/>
        <w:t>contrato, de quaisquer danos, prejuízos, custos e despesas, incluindo-se honorários advocatícios, multas, penalidades e eventuais dispêndios investigativos relativos a demandas administrativas ou judiciais propostas em face do CONTRATANTE a esse título.</w:t>
      </w:r>
    </w:p>
    <w:p w14:paraId="5AC8BF1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14:paraId="6258EDB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11.13.1. O CONTRATANTE poderá realizar diligência para aferir o cumprimento dessa cláusula, devendo o Contratado atender prontamente eventuais pedidos de comprovação formulados.</w:t>
      </w:r>
    </w:p>
    <w:p w14:paraId="08A45D13" w14:textId="77777777" w:rsidR="0090670E" w:rsidRDefault="0090670E" w:rsidP="0090670E">
      <w:pPr>
        <w:spacing w:before="57" w:after="113" w:line="240" w:lineRule="auto"/>
        <w:jc w:val="both"/>
      </w:pPr>
      <w:r>
        <w:rPr>
          <w:rFonts w:ascii="Arial" w:eastAsia="Times New Roman" w:hAnsi="Arial" w:cs="Arial"/>
          <w:lang w:eastAsia="pt-BR"/>
        </w:rPr>
        <w:t>11.14. Os contratos e convênios de que trata o</w:t>
      </w:r>
      <w:r>
        <w:rPr>
          <w:rFonts w:ascii="Arial" w:eastAsia="Times New Roman" w:hAnsi="Arial" w:cs="Times New Roman"/>
          <w:u w:val="single"/>
          <w:lang w:eastAsia="pt-BR"/>
        </w:rPr>
        <w:t xml:space="preserve"> § 1º do art. 26 da Lei nº 13.709</w:t>
      </w:r>
      <w:r>
        <w:rPr>
          <w:rFonts w:ascii="Arial" w:eastAsia="Times New Roman" w:hAnsi="Arial" w:cs="Arial"/>
          <w:lang w:eastAsia="pt-BR"/>
        </w:rPr>
        <w:t>/2018 deverão ser comunicados à ANPD.</w:t>
      </w:r>
    </w:p>
    <w:p w14:paraId="2493625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11.15. Este instrumento pode ser alterado nos procedimentos pertinentes ao tratamento de dados pessoais, quando indicado pela autoridade competente, em especial a ANPD por meio de opiniões técnicas ou recomendações, editadas na forma da LGPD.</w:t>
      </w:r>
    </w:p>
    <w:p w14:paraId="4530858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 xml:space="preserve">CLÁUSULA DÉCIMA SEGUNDA – DA GARANTIA DE EXECUÇÃO </w:t>
      </w:r>
    </w:p>
    <w:p w14:paraId="717FC21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12.1. Não haverá exigência de garantia contratual da execução.</w:t>
      </w:r>
    </w:p>
    <w:p w14:paraId="4D46E193" w14:textId="77777777" w:rsidR="0090670E" w:rsidRDefault="0090670E" w:rsidP="0090670E">
      <w:pPr>
        <w:spacing w:before="57" w:after="113" w:line="240" w:lineRule="auto"/>
        <w:jc w:val="both"/>
      </w:pPr>
      <w:r>
        <w:rPr>
          <w:rFonts w:ascii="Arial" w:eastAsia="Times New Roman" w:hAnsi="Arial" w:cs="Arial"/>
          <w:b/>
          <w:bCs/>
          <w:lang w:eastAsia="pt-BR"/>
        </w:rPr>
        <w:t>CLÁUSULA DÉCIMA TERCEIRA – DAS INFRAÇÕES E SANÇÕES ADMINISTRATIVAS</w:t>
      </w:r>
    </w:p>
    <w:p w14:paraId="334894CD" w14:textId="1D3F277F" w:rsidR="0090670E" w:rsidRDefault="0090670E" w:rsidP="0090670E">
      <w:pPr>
        <w:spacing w:before="57" w:after="113" w:line="240" w:lineRule="auto"/>
        <w:jc w:val="both"/>
      </w:pPr>
      <w:r>
        <w:rPr>
          <w:rFonts w:ascii="Arial" w:eastAsia="Times New Roman" w:hAnsi="Arial" w:cs="Arial"/>
          <w:lang w:eastAsia="pt-BR"/>
        </w:rPr>
        <w:t xml:space="preserve">13.1. Comete infração administrativa, nos termos da </w:t>
      </w:r>
      <w:hyperlink r:id="rId28">
        <w:r>
          <w:rPr>
            <w:rStyle w:val="ListLabel46"/>
            <w:rFonts w:eastAsiaTheme="minorHAnsi"/>
            <w:color w:val="00000A"/>
          </w:rPr>
          <w:t xml:space="preserve">Lei nº 14.133/2021, </w:t>
        </w:r>
      </w:hyperlink>
      <w:r>
        <w:rPr>
          <w:rFonts w:ascii="Arial" w:eastAsia="Times New Roman" w:hAnsi="Arial" w:cs="Arial"/>
          <w:lang w:eastAsia="pt-BR"/>
        </w:rPr>
        <w:t>o CONTRATADO que:</w:t>
      </w:r>
    </w:p>
    <w:p w14:paraId="0281527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13.1.1. Der causa à inexecução parcial do contrato;</w:t>
      </w:r>
    </w:p>
    <w:p w14:paraId="3646735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13.1.2. Der causa à inexecução parcial do contrato que cause grave dano à Administração ou ao funcionamento dos serviços públicos ou ao interesse coletivo;</w:t>
      </w:r>
    </w:p>
    <w:p w14:paraId="47C3494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13.1.3. Der causa à inexecução total do contrato;</w:t>
      </w:r>
    </w:p>
    <w:p w14:paraId="29DE87D4"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13.1.4. Ensejar o retardamento da execução ou da entrega do objeto da contratação sem motivo justificado;</w:t>
      </w:r>
    </w:p>
    <w:p w14:paraId="590D867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13.1.5. Apresentar documentação falsa ou prestar declaração falsa durante a execução do contrato;</w:t>
      </w:r>
    </w:p>
    <w:p w14:paraId="76ED454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13.1.6. Praticar ato fraudulento na execução do contrato;</w:t>
      </w:r>
    </w:p>
    <w:p w14:paraId="07875C6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13.1.7. Comportar-se de modo inidôneo ou cometer fraude de qualquer natureza;</w:t>
      </w:r>
    </w:p>
    <w:p w14:paraId="6EF1C53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13.1.8. Praticar ato lesivo previsto no art. 5º da Lei nº 12.846/2013.</w:t>
      </w:r>
    </w:p>
    <w:p w14:paraId="4C28E13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 Serão aplicadas ao CONTRATADO que incorrer nas infrações acima descritas as seguintes sanções:</w:t>
      </w:r>
    </w:p>
    <w:p w14:paraId="575416C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13.2.1. Advertência, quando o CONTRATADO der causa à inexecução parcial do contrato, sempre que não se justificar a imposição de penalidade mais grave;</w:t>
      </w:r>
    </w:p>
    <w:p w14:paraId="4FFB95E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lastRenderedPageBreak/>
        <w:t>13.2.2. Impedimento de licitar e contratar, quando praticadas as condutas descritas nas alíneas 13.1.2, 13.1.3 e 13.1.4, do item acima deste contrato, sempre que não se justificar a imposição de penalidade mais grave;</w:t>
      </w:r>
    </w:p>
    <w:p w14:paraId="01B3B50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13.2.3. Declaração de inidoneidade para licitar e contratar, quando praticadas as condutas descritas nos itens 13.1.5, 13.1.6, 13.1.7 e 13.1.8 do item acima deste contrato, bem como nos itens 13.1.2,13.1.3 e 13.1.4, que justifiquem a imposição de penalidade mais grave.</w:t>
      </w:r>
    </w:p>
    <w:p w14:paraId="6634F17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13.2.4. Multa:</w:t>
      </w:r>
    </w:p>
    <w:p w14:paraId="18210C60" w14:textId="77777777" w:rsidR="0090670E" w:rsidRDefault="0090670E" w:rsidP="0090670E">
      <w:pPr>
        <w:spacing w:before="57" w:after="113" w:line="240" w:lineRule="auto"/>
        <w:jc w:val="both"/>
      </w:pPr>
      <w:r>
        <w:rPr>
          <w:rFonts w:ascii="Arial" w:eastAsia="Times New Roman" w:hAnsi="Arial" w:cs="Arial"/>
          <w:lang w:eastAsia="pt-BR"/>
        </w:rPr>
        <w:t>13.2.4.1. Moratória de 1% (um por cento) por dia de atraso injustificado sobre o valor da parcela inadimplida, até o limite de 30 (trinta) dias:</w:t>
      </w:r>
    </w:p>
    <w:p w14:paraId="46E47FB0" w14:textId="77777777" w:rsidR="0090670E" w:rsidRDefault="0090670E" w:rsidP="0090670E">
      <w:pPr>
        <w:spacing w:before="57" w:after="113" w:line="240" w:lineRule="auto"/>
        <w:jc w:val="both"/>
      </w:pPr>
      <w:r>
        <w:rPr>
          <w:rFonts w:ascii="Arial" w:eastAsia="Times New Roman" w:hAnsi="Arial" w:cs="Arial"/>
          <w:lang w:eastAsia="pt-BR"/>
        </w:rPr>
        <w:t>13.2.4.2. Moratória de 0,2% (dois décimos por cento) por dia de atraso injustificado sobre o valor total do contrato, até o máximo de 6% (seis por cento) pela inobservância do prazo fixado para apresentação, suplementação ou reposição da garantia.</w:t>
      </w:r>
    </w:p>
    <w:p w14:paraId="47036159" w14:textId="77777777" w:rsidR="0090670E" w:rsidRDefault="0090670E" w:rsidP="0090670E">
      <w:pPr>
        <w:spacing w:before="57" w:after="113" w:line="240" w:lineRule="auto"/>
        <w:jc w:val="both"/>
      </w:pPr>
      <w:r>
        <w:rPr>
          <w:rFonts w:ascii="Arial" w:eastAsia="Times New Roman" w:hAnsi="Arial" w:cs="Arial"/>
          <w:lang w:eastAsia="pt-BR"/>
        </w:rPr>
        <w:t>13.2.4.2.1. O atraso superior a 90 (noventa) dias autoriza a Administração a promover a extinção do contrato por descumprimento ou cumprimento irregular de suas cláusulas, conforme dispõe o inciso I do art. 137 da Lei n. 14.133/2021.</w:t>
      </w:r>
    </w:p>
    <w:p w14:paraId="67BA6813" w14:textId="77777777" w:rsidR="0090670E" w:rsidRDefault="0090670E" w:rsidP="0090670E">
      <w:pPr>
        <w:spacing w:before="57" w:after="113" w:line="240" w:lineRule="auto"/>
        <w:jc w:val="both"/>
      </w:pPr>
      <w:r>
        <w:rPr>
          <w:rFonts w:ascii="Arial" w:eastAsia="Times New Roman" w:hAnsi="Arial" w:cs="Arial"/>
          <w:lang w:eastAsia="pt-BR"/>
        </w:rPr>
        <w:t>13.2.4.3. Compensatória de 10% (dez por cento) sobre o valor total do contrato, no caso de inexecução total do objeto.</w:t>
      </w:r>
    </w:p>
    <w:p w14:paraId="75378B73"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w:t>
      </w:r>
      <w:r>
        <w:rPr>
          <w:rFonts w:ascii="Arial" w:eastAsia="Times New Roman" w:hAnsi="Arial" w:cs="Arial"/>
          <w:lang w:eastAsia="pt-BR"/>
        </w:rPr>
        <w:t>.3. A aplicação das sanções previstas neste contrato não exclui, em hipótese alguma, a obrigação de reparação integral do dano causado ao CONTRATANTE.</w:t>
      </w:r>
    </w:p>
    <w:p w14:paraId="6EED9FD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w:t>
      </w:r>
      <w:r>
        <w:rPr>
          <w:rFonts w:ascii="Arial" w:eastAsia="Times New Roman" w:hAnsi="Arial" w:cs="Arial"/>
          <w:lang w:eastAsia="pt-BR"/>
        </w:rPr>
        <w:t>.4. Todas as sanções previstas neste contrato poderão ser aplicadas cumulativamente com a multa.</w:t>
      </w:r>
    </w:p>
    <w:p w14:paraId="2D1A6FBF"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13</w:t>
      </w:r>
      <w:r>
        <w:rPr>
          <w:rFonts w:ascii="Arial" w:eastAsia="Times New Roman" w:hAnsi="Arial" w:cs="Arial"/>
          <w:lang w:eastAsia="pt-BR"/>
        </w:rPr>
        <w:t>.4.1. Antes da aplicação da multa será facultada a defesa do interessado no prazo de 15 (quinze) dias úteis, contado da data de sua intimação.</w:t>
      </w:r>
    </w:p>
    <w:p w14:paraId="6A3DCE79"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13</w:t>
      </w:r>
      <w:r>
        <w:rPr>
          <w:rFonts w:ascii="Arial" w:eastAsia="Times New Roman" w:hAnsi="Arial" w:cs="Arial"/>
          <w:lang w:eastAsia="pt-BR"/>
        </w:rPr>
        <w:t xml:space="preserve">.5. A aplicação das sanções realizar-se-á em processo administrativo que assegure o contraditório e a ampla defesa ao CONTRATADO, observando-se o procedimento previsto no </w:t>
      </w:r>
      <w:r>
        <w:rPr>
          <w:rFonts w:ascii="Arial" w:eastAsia="Times New Roman" w:hAnsi="Arial" w:cs="Arial"/>
          <w:i/>
          <w:iCs/>
          <w:lang w:eastAsia="pt-BR"/>
        </w:rPr>
        <w:t>caput</w:t>
      </w:r>
      <w:r>
        <w:rPr>
          <w:rFonts w:ascii="Arial" w:eastAsia="Times New Roman" w:hAnsi="Arial" w:cs="Arial"/>
          <w:lang w:eastAsia="pt-BR"/>
        </w:rPr>
        <w:t xml:space="preserve"> e parágrafos do </w:t>
      </w:r>
      <w:hyperlink r:id="rId29" w:anchor="art158" w:history="1">
        <w:r>
          <w:rPr>
            <w:rStyle w:val="ListLabel46"/>
            <w:rFonts w:eastAsiaTheme="minorHAnsi"/>
            <w:color w:val="00000A"/>
          </w:rPr>
          <w:t>art. 158 da Lei nº 14.133/2021</w:t>
        </w:r>
      </w:hyperlink>
      <w:r>
        <w:rPr>
          <w:rFonts w:ascii="Arial" w:eastAsia="Times New Roman" w:hAnsi="Arial" w:cs="Arial"/>
          <w:lang w:eastAsia="pt-BR"/>
        </w:rPr>
        <w:t>, para as penalidades de impedimento de licitar e contratar e de declaração de inidoneidade para licitar ou contratar.</w:t>
      </w:r>
    </w:p>
    <w:p w14:paraId="6026DAD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w:t>
      </w:r>
      <w:r>
        <w:rPr>
          <w:rFonts w:ascii="Arial" w:eastAsia="Times New Roman" w:hAnsi="Arial" w:cs="Arial"/>
          <w:lang w:eastAsia="pt-BR"/>
        </w:rPr>
        <w:t>.6. Na aplicação das sanções serão considerados:</w:t>
      </w:r>
    </w:p>
    <w:p w14:paraId="4DA7212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13.6.1. A natureza e a gravidade da infração cometida;</w:t>
      </w:r>
    </w:p>
    <w:p w14:paraId="1FAEEED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13.6.2. As peculiaridades do caso concreto;</w:t>
      </w:r>
    </w:p>
    <w:p w14:paraId="150C9D1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13.6.3. As circunstâncias agravantes ou atenuantes;</w:t>
      </w:r>
    </w:p>
    <w:p w14:paraId="1FF475E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13.6.4. Os danos que dela provierem para o CONTRATANTE;</w:t>
      </w:r>
    </w:p>
    <w:p w14:paraId="005B9E8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shd w:val="clear" w:color="auto" w:fill="FFFFFF"/>
          <w:lang w:eastAsia="pt-BR"/>
        </w:rPr>
        <w:t>13</w:t>
      </w:r>
      <w:r>
        <w:rPr>
          <w:rFonts w:ascii="Arial" w:eastAsia="Times New Roman" w:hAnsi="Arial" w:cs="Arial"/>
          <w:lang w:eastAsia="pt-BR"/>
        </w:rPr>
        <w:t>.6.5. A implantação ou o aperfeiçoamento de programa de integridade, conforme normas e orientações dos órgãos de controle.</w:t>
      </w:r>
    </w:p>
    <w:p w14:paraId="55DE17DB" w14:textId="77777777" w:rsidR="0090670E" w:rsidRDefault="0090670E" w:rsidP="0090670E">
      <w:pPr>
        <w:spacing w:before="57" w:after="113" w:line="240" w:lineRule="auto"/>
        <w:jc w:val="both"/>
      </w:pPr>
      <w:r>
        <w:rPr>
          <w:rFonts w:ascii="Arial" w:eastAsia="Times New Roman" w:hAnsi="Arial" w:cs="Arial"/>
          <w:lang w:eastAsia="pt-BR"/>
        </w:rPr>
        <w:t xml:space="preserve">13.7. Os atos previstos como infrações administrativas na </w:t>
      </w:r>
      <w:hyperlink r:id="rId30">
        <w:r>
          <w:rPr>
            <w:rStyle w:val="ListLabel46"/>
            <w:rFonts w:eastAsiaTheme="minorHAnsi"/>
            <w:color w:val="00000A"/>
          </w:rPr>
          <w:t>Lei nº 14.133/2021</w:t>
        </w:r>
      </w:hyperlink>
      <w:r>
        <w:rPr>
          <w:rFonts w:ascii="Arial" w:eastAsia="Times New Roman" w:hAnsi="Arial" w:cs="Arial"/>
          <w:lang w:eastAsia="pt-BR"/>
        </w:rPr>
        <w:t xml:space="preserve">, ou em outras leis de licitações e contratos da Administração Pública que também sejam tipificados como atos lesivos na </w:t>
      </w:r>
      <w:hyperlink r:id="rId31">
        <w:r>
          <w:rPr>
            <w:rStyle w:val="ListLabel46"/>
            <w:rFonts w:eastAsiaTheme="minorHAnsi"/>
            <w:color w:val="00000A"/>
          </w:rPr>
          <w:t>Lei nº 12.846/2013</w:t>
        </w:r>
      </w:hyperlink>
      <w:r>
        <w:rPr>
          <w:rFonts w:ascii="Arial" w:eastAsia="Times New Roman" w:hAnsi="Arial" w:cs="Arial"/>
          <w:lang w:eastAsia="pt-BR"/>
        </w:rPr>
        <w:t xml:space="preserve">, serão apurados e julgados </w:t>
      </w:r>
      <w:r>
        <w:rPr>
          <w:rFonts w:ascii="Arial" w:eastAsia="Times New Roman" w:hAnsi="Arial" w:cs="Arial"/>
          <w:lang w:eastAsia="pt-BR"/>
        </w:rPr>
        <w:lastRenderedPageBreak/>
        <w:t>conjuntamente, nos mesmos autos, observados o rito procedimental e autoridade competente definidos na referida Lei.</w:t>
      </w:r>
    </w:p>
    <w:p w14:paraId="444612D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F4D81A5" w14:textId="1ADB001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w:t>
      </w:r>
      <w:proofErr w:type="spellStart"/>
      <w:r>
        <w:rPr>
          <w:rFonts w:ascii="Arial" w:eastAsia="Times New Roman" w:hAnsi="Arial" w:cs="Arial"/>
          <w:lang w:eastAsia="pt-BR"/>
        </w:rPr>
        <w:t>Ceis</w:t>
      </w:r>
      <w:proofErr w:type="spellEnd"/>
      <w:r>
        <w:rPr>
          <w:rFonts w:ascii="Arial" w:eastAsia="Times New Roman" w:hAnsi="Arial" w:cs="Arial"/>
          <w:lang w:eastAsia="pt-BR"/>
        </w:rPr>
        <w:t>) e no Cadastro Nacional de Empresas Punidas (</w:t>
      </w:r>
      <w:proofErr w:type="spellStart"/>
      <w:r>
        <w:rPr>
          <w:rFonts w:ascii="Arial" w:eastAsia="Times New Roman" w:hAnsi="Arial" w:cs="Arial"/>
          <w:lang w:eastAsia="pt-BR"/>
        </w:rPr>
        <w:t>Cnep</w:t>
      </w:r>
      <w:proofErr w:type="spellEnd"/>
      <w:r>
        <w:rPr>
          <w:rFonts w:ascii="Arial" w:eastAsia="Times New Roman" w:hAnsi="Arial" w:cs="Arial"/>
          <w:lang w:eastAsia="pt-BR"/>
        </w:rPr>
        <w:t>), instituídos no âmbito do Poder Executivo Federal e no Certificado de Registro Cadastral</w:t>
      </w:r>
      <w:r w:rsidR="000D1E13">
        <w:rPr>
          <w:rFonts w:ascii="Arial" w:eastAsia="Times New Roman" w:hAnsi="Arial" w:cs="Arial"/>
          <w:lang w:eastAsia="pt-BR"/>
        </w:rPr>
        <w:t xml:space="preserve"> </w:t>
      </w:r>
      <w:r>
        <w:rPr>
          <w:rFonts w:ascii="Arial" w:eastAsia="Times New Roman" w:hAnsi="Arial" w:cs="Arial"/>
          <w:lang w:eastAsia="pt-BR"/>
        </w:rPr>
        <w:t>(CRC) do Estado do Ceará.</w:t>
      </w:r>
    </w:p>
    <w:p w14:paraId="6B7371FA" w14:textId="77777777" w:rsidR="0090670E" w:rsidRDefault="0090670E" w:rsidP="0090670E">
      <w:pPr>
        <w:spacing w:before="57" w:after="113" w:line="240" w:lineRule="auto"/>
        <w:jc w:val="both"/>
      </w:pPr>
      <w:r>
        <w:rPr>
          <w:rFonts w:ascii="Arial" w:eastAsia="Times New Roman" w:hAnsi="Arial" w:cs="Arial"/>
          <w:shd w:val="clear" w:color="auto" w:fill="FFFFFF"/>
          <w:lang w:eastAsia="pt-BR"/>
        </w:rPr>
        <w:t>13</w:t>
      </w:r>
      <w:r>
        <w:rPr>
          <w:rFonts w:ascii="Arial" w:eastAsia="Times New Roman" w:hAnsi="Arial" w:cs="Arial"/>
          <w:lang w:eastAsia="pt-BR"/>
        </w:rPr>
        <w:t xml:space="preserve">.10. As sanções de impedimento de licitar e contratar e declaração de inidoneidade para licitar ou contratar são passíveis de reabilitação na forma do </w:t>
      </w:r>
      <w:hyperlink r:id="rId32" w:anchor="163" w:history="1">
        <w:r>
          <w:rPr>
            <w:rStyle w:val="ListLabel46"/>
            <w:rFonts w:eastAsiaTheme="minorHAnsi"/>
            <w:color w:val="00000A"/>
          </w:rPr>
          <w:t>art. 163 da Lei nº 14.133/</w:t>
        </w:r>
      </w:hyperlink>
      <w:hyperlink r:id="rId33" w:anchor="163" w:history="1">
        <w:r>
          <w:rPr>
            <w:rStyle w:val="ListLabel46"/>
            <w:rFonts w:eastAsiaTheme="minorHAnsi"/>
            <w:color w:val="00000A"/>
          </w:rPr>
          <w:t>2021</w:t>
        </w:r>
      </w:hyperlink>
      <w:r>
        <w:rPr>
          <w:rFonts w:ascii="Arial" w:eastAsia="Times New Roman" w:hAnsi="Arial" w:cs="Arial"/>
          <w:lang w:eastAsia="pt-BR"/>
        </w:rPr>
        <w:t>.</w:t>
      </w:r>
    </w:p>
    <w:p w14:paraId="46E87842" w14:textId="77777777" w:rsidR="0090670E" w:rsidRDefault="0090670E" w:rsidP="0090670E">
      <w:pPr>
        <w:spacing w:before="57" w:after="113" w:line="240" w:lineRule="auto"/>
        <w:jc w:val="both"/>
      </w:pPr>
      <w:r>
        <w:rPr>
          <w:rFonts w:ascii="Arial" w:eastAsia="Times New Roman" w:hAnsi="Arial" w:cs="Arial"/>
          <w:lang w:eastAsia="pt-BR"/>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F5A604E" w14:textId="77777777" w:rsidR="0090670E" w:rsidRDefault="0090670E" w:rsidP="0090670E">
      <w:pPr>
        <w:pStyle w:val="Corpodetexto"/>
        <w:spacing w:before="57" w:after="57" w:line="240" w:lineRule="auto"/>
        <w:jc w:val="both"/>
        <w:rPr>
          <w:rFonts w:ascii="Arial" w:eastAsia="Arial" w:hAnsi="Arial" w:cs="Arial"/>
          <w:color w:val="000000"/>
        </w:rPr>
      </w:pPr>
      <w:r>
        <w:rPr>
          <w:rFonts w:ascii="Arial" w:eastAsia="Arial" w:hAnsi="Arial" w:cs="Arial"/>
        </w:rPr>
        <w:t xml:space="preserve">13.11.1. Na impossibilidade do pagamento da multa por meio de descontos dos créditos existentes </w:t>
      </w:r>
      <w:r>
        <w:rPr>
          <w:rStyle w:val="Fontepargpadro1"/>
          <w:rFonts w:ascii="Arial" w:eastAsia="Arial" w:hAnsi="Arial" w:cs="Arial"/>
        </w:rPr>
        <w:t>ou da garantia contratual,</w:t>
      </w:r>
      <w:r>
        <w:rPr>
          <w:rFonts w:ascii="Arial" w:eastAsia="Arial" w:hAnsi="Arial" w:cs="Arial"/>
        </w:rPr>
        <w:t xml:space="preserve"> o CONTRATADO recolherá a multa por meio de Documento de Arrecadação Estadual (DAE), podendo ser substituído por outro instrumento legal, em nome do CONTRATANTE, se não o fizer, será cobrada em processo de execução.</w:t>
      </w:r>
    </w:p>
    <w:p w14:paraId="292D727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eastAsia="pt-BR"/>
        </w:rPr>
        <w:t>CLÁUSULA DÉCIMA QUARTA – DA EXTINÇÃO CONTRATUAL</w:t>
      </w:r>
    </w:p>
    <w:p w14:paraId="4F8E23A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14.1. Este contrato se extingue nas seguintes hipóteses:</w:t>
      </w:r>
    </w:p>
    <w:p w14:paraId="1AFB0D1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I- Quando cumpridas as obrigações de ambas as partes, ainda que isso ocorra antes do prazo estipulado para tanto, e.</w:t>
      </w:r>
    </w:p>
    <w:p w14:paraId="2C313CFD" w14:textId="77777777" w:rsidR="0090670E" w:rsidRDefault="0090670E" w:rsidP="0090670E">
      <w:pPr>
        <w:spacing w:before="57" w:after="113" w:line="240" w:lineRule="auto"/>
        <w:jc w:val="both"/>
      </w:pPr>
      <w:r>
        <w:rPr>
          <w:rFonts w:ascii="Arial" w:eastAsia="Times New Roman" w:hAnsi="Arial" w:cs="Arial"/>
          <w:lang w:val="pt-PT" w:eastAsia="pt-BR"/>
        </w:rPr>
        <w:t xml:space="preserve">II- Quando mesmo não cumpridas as obrigações nele estipuladas, ou antes do prazo nele fixado, ocorrer algum dos motivos previstos no </w:t>
      </w:r>
      <w:hyperlink r:id="rId34" w:anchor="art137" w:history="1">
        <w:r>
          <w:rPr>
            <w:rStyle w:val="ListLabel47"/>
            <w:rFonts w:eastAsiaTheme="minorHAnsi"/>
            <w:color w:val="00000A"/>
          </w:rPr>
          <w:t>artigo 137 da Lei nº 14.133/</w:t>
        </w:r>
      </w:hyperlink>
      <w:hyperlink r:id="rId35" w:anchor="art137" w:history="1">
        <w:r>
          <w:rPr>
            <w:rStyle w:val="ListLabel47"/>
            <w:rFonts w:eastAsiaTheme="minorHAnsi"/>
            <w:color w:val="00000A"/>
          </w:rPr>
          <w:t>20</w:t>
        </w:r>
      </w:hyperlink>
      <w:hyperlink r:id="rId36" w:anchor="art137" w:history="1">
        <w:r>
          <w:rPr>
            <w:rStyle w:val="ListLabel47"/>
            <w:rFonts w:eastAsiaTheme="minorHAnsi"/>
            <w:color w:val="00000A"/>
          </w:rPr>
          <w:t>21</w:t>
        </w:r>
      </w:hyperlink>
      <w:r>
        <w:rPr>
          <w:rFonts w:ascii="Arial" w:eastAsia="Times New Roman" w:hAnsi="Arial" w:cs="Arial"/>
          <w:lang w:val="pt-PT" w:eastAsia="pt-BR"/>
        </w:rPr>
        <w:t>, bem como amigavelmente, assegurados o contraditório e a ampla defesa.</w:t>
      </w:r>
    </w:p>
    <w:p w14:paraId="77FD7A64" w14:textId="77777777" w:rsidR="0090670E" w:rsidRDefault="0090670E" w:rsidP="0090670E">
      <w:pPr>
        <w:spacing w:before="57" w:after="113" w:line="240" w:lineRule="auto"/>
        <w:jc w:val="both"/>
      </w:pPr>
      <w:r>
        <w:rPr>
          <w:rFonts w:ascii="Arial" w:eastAsia="Times New Roman" w:hAnsi="Arial" w:cs="Arial"/>
          <w:lang w:val="pt-PT" w:eastAsia="pt-BR"/>
        </w:rPr>
        <w:t xml:space="preserve">a) Nesta hipótese, aplicam-se também os </w:t>
      </w:r>
      <w:hyperlink r:id="rId37" w:anchor="art138" w:history="1">
        <w:r>
          <w:rPr>
            <w:rStyle w:val="ListLabel47"/>
            <w:rFonts w:eastAsiaTheme="minorHAnsi"/>
            <w:color w:val="00000A"/>
          </w:rPr>
          <w:t>artigos 138 e 139 da mesma Lei</w:t>
        </w:r>
      </w:hyperlink>
      <w:r>
        <w:rPr>
          <w:rFonts w:ascii="Arial" w:eastAsia="Times New Roman" w:hAnsi="Arial" w:cs="Arial"/>
          <w:lang w:val="pt-PT" w:eastAsia="pt-BR"/>
        </w:rPr>
        <w:t>.</w:t>
      </w:r>
    </w:p>
    <w:p w14:paraId="524D4F4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14.2. A alteração social ou a modificação da finalidade ou da estrutura da empresa não ensejará a rescisão se não restringir sua capacidade de concluir o contrato.</w:t>
      </w:r>
    </w:p>
    <w:p w14:paraId="7AE747DB"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14.2.1. Se a operação implicar mudança da pessoa jurídica CONTRATADA, deverá ser formalizado termo aditivo para alteração subjetiva.</w:t>
      </w:r>
    </w:p>
    <w:p w14:paraId="15BCA06F"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lastRenderedPageBreak/>
        <w:t>14.3. O termo de rescisão, sempre que possível, será precedido:</w:t>
      </w:r>
    </w:p>
    <w:p w14:paraId="0063902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14.3.1. Balanço dos eventos contratuais já cumpridos ou parcialmente cumpridos;</w:t>
      </w:r>
    </w:p>
    <w:p w14:paraId="069EDDA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 xml:space="preserve">14.3.2. </w:t>
      </w:r>
      <w:r>
        <w:rPr>
          <w:rFonts w:ascii="Arial" w:eastAsia="Times New Roman" w:hAnsi="Arial" w:cs="Arial"/>
          <w:lang w:eastAsia="pt-BR"/>
        </w:rPr>
        <w:t>Relação dos pagamentos já efetuados e ainda devidos;</w:t>
      </w:r>
    </w:p>
    <w:p w14:paraId="17A8FD5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w:t>
      </w:r>
      <w:r>
        <w:rPr>
          <w:rFonts w:ascii="Arial" w:eastAsia="Times New Roman" w:hAnsi="Arial" w:cs="Arial"/>
          <w:lang w:eastAsia="pt-BR"/>
        </w:rPr>
        <w:t xml:space="preserve">.3.3. </w:t>
      </w:r>
      <w:r>
        <w:rPr>
          <w:rFonts w:ascii="Arial" w:eastAsia="Times New Roman" w:hAnsi="Arial" w:cs="Arial"/>
          <w:lang w:val="pt-PT" w:eastAsia="pt-BR"/>
        </w:rPr>
        <w:t>Indenizações e multas.</w:t>
      </w:r>
    </w:p>
    <w:p w14:paraId="490C065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14.4. A extinção do contrato não configura óbice para o reconhecimento do desequilíbrio econômico-financeiro, hipótese em que será concedida indenização por meio de termo indenizatório.</w:t>
      </w:r>
    </w:p>
    <w:p w14:paraId="6D5C752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DÉCIMA QUINTA – DA DOTAÇÃO ORÇAMENTÁRIA</w:t>
      </w:r>
    </w:p>
    <w:p w14:paraId="0F0697F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15.1. As despesas decorrentes da presente contratação correrão à conta de recursos específicos consignados no Orçamento Geral do Estado deste exercício, na dotação abaixo discriminada, conforme o caso:</w:t>
      </w:r>
    </w:p>
    <w:p w14:paraId="0B01512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15.1.1. Gestão/Unidade:</w:t>
      </w:r>
    </w:p>
    <w:p w14:paraId="4C92036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 xml:space="preserve">15.1.2. </w:t>
      </w:r>
      <w:r>
        <w:rPr>
          <w:rFonts w:ascii="Arial" w:eastAsia="Times New Roman" w:hAnsi="Arial" w:cs="Arial"/>
          <w:lang w:eastAsia="pt-BR"/>
        </w:rPr>
        <w:t>Fonte de Recursos:</w:t>
      </w:r>
    </w:p>
    <w:p w14:paraId="18996AE6"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w:t>
      </w:r>
      <w:r>
        <w:rPr>
          <w:rFonts w:ascii="Arial" w:eastAsia="Times New Roman" w:hAnsi="Arial" w:cs="Arial"/>
          <w:lang w:val="pt-PT" w:eastAsia="pt-BR"/>
        </w:rPr>
        <w:t>5</w:t>
      </w:r>
      <w:r>
        <w:rPr>
          <w:rFonts w:ascii="Arial" w:eastAsia="Times New Roman" w:hAnsi="Arial" w:cs="Arial"/>
          <w:lang w:eastAsia="pt-BR"/>
        </w:rPr>
        <w:t>.1.3. Programa de Trabalho:</w:t>
      </w:r>
    </w:p>
    <w:p w14:paraId="50A6C34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15.1.4. Elemento de Despesa:</w:t>
      </w:r>
    </w:p>
    <w:p w14:paraId="289E972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15</w:t>
      </w:r>
      <w:r>
        <w:rPr>
          <w:rFonts w:ascii="Arial" w:eastAsia="Times New Roman" w:hAnsi="Arial" w:cs="Arial"/>
          <w:lang w:eastAsia="pt-BR"/>
        </w:rPr>
        <w:t xml:space="preserve">.1.5. </w:t>
      </w:r>
      <w:r>
        <w:rPr>
          <w:rFonts w:ascii="Arial" w:eastAsia="Times New Roman" w:hAnsi="Arial" w:cs="Arial"/>
          <w:lang w:val="pt-PT" w:eastAsia="pt-BR"/>
        </w:rPr>
        <w:t>Nota de Empenho:</w:t>
      </w:r>
    </w:p>
    <w:p w14:paraId="671A29AE"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15.2. A dotação relativa aos exercícios financeiros subsequentes será indicada após aprovação da Lei Orçamentária respectiva e liberação dos créditos correspondentes, mediante apostilamento.</w:t>
      </w:r>
    </w:p>
    <w:p w14:paraId="71BDE8FA"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DÉCIMA SEXTA – DAS ALTERAÇÕES</w:t>
      </w:r>
    </w:p>
    <w:p w14:paraId="1D9FA6D3" w14:textId="77777777" w:rsidR="0090670E" w:rsidRDefault="0090670E" w:rsidP="0090670E">
      <w:pPr>
        <w:spacing w:before="57" w:after="113" w:line="240" w:lineRule="auto"/>
        <w:jc w:val="both"/>
      </w:pPr>
      <w:r>
        <w:rPr>
          <w:rFonts w:ascii="Arial" w:eastAsia="Times New Roman" w:hAnsi="Arial" w:cs="Arial"/>
          <w:lang w:eastAsia="pt-BR"/>
        </w:rPr>
        <w:t xml:space="preserve">16.1. Eventuais alterações contratuais reger-se-ão pela disciplina dos </w:t>
      </w:r>
      <w:hyperlink r:id="rId38" w:anchor="art124" w:history="1">
        <w:proofErr w:type="spellStart"/>
        <w:r>
          <w:rPr>
            <w:rStyle w:val="ListLabel46"/>
            <w:rFonts w:eastAsiaTheme="minorHAnsi"/>
            <w:color w:val="00000A"/>
          </w:rPr>
          <w:t>arts</w:t>
        </w:r>
        <w:proofErr w:type="spellEnd"/>
        <w:r>
          <w:rPr>
            <w:rStyle w:val="ListLabel46"/>
            <w:rFonts w:eastAsiaTheme="minorHAnsi"/>
            <w:color w:val="00000A"/>
          </w:rPr>
          <w:t>. 124 e seguintes da Lei nº 14.133/2021</w:t>
        </w:r>
      </w:hyperlink>
      <w:r>
        <w:rPr>
          <w:rFonts w:ascii="Arial" w:eastAsia="Times New Roman" w:hAnsi="Arial" w:cs="Arial"/>
          <w:lang w:eastAsia="pt-BR"/>
        </w:rPr>
        <w:t>.</w:t>
      </w:r>
    </w:p>
    <w:p w14:paraId="10CFA4A1"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16.2. O CONTRATADO é obrigado a aceitar, nas mesmas condições contratuais, os acréscimos ou supressões que se fizerem necessários, até o limite de 25% (vinte e cinco por cento) do valor inicial atualizado do contrato.</w:t>
      </w:r>
    </w:p>
    <w:p w14:paraId="08EB5BE7" w14:textId="77777777" w:rsidR="0090670E" w:rsidRDefault="0090670E" w:rsidP="0090670E">
      <w:pPr>
        <w:spacing w:before="57" w:after="113" w:line="240" w:lineRule="auto"/>
        <w:jc w:val="both"/>
      </w:pPr>
      <w:r>
        <w:rPr>
          <w:rFonts w:ascii="Arial" w:eastAsia="Times New Roman" w:hAnsi="Arial" w:cs="Arial"/>
          <w:lang w:eastAsia="pt-BR"/>
        </w:rPr>
        <w:t xml:space="preserve">16.3. Registros que não caracterizam alteração do contrato podem ser realizados por simples apostila, dispensada a celebração de termo aditivo, na forma do </w:t>
      </w:r>
      <w:hyperlink r:id="rId39" w:anchor="art136" w:history="1">
        <w:r>
          <w:rPr>
            <w:rStyle w:val="ListLabel46"/>
            <w:rFonts w:eastAsiaTheme="minorHAnsi"/>
            <w:color w:val="00000A"/>
          </w:rPr>
          <w:t>art. 136 da Lei nº 14.133/2021</w:t>
        </w:r>
      </w:hyperlink>
      <w:r>
        <w:rPr>
          <w:rFonts w:ascii="Arial" w:eastAsia="Times New Roman" w:hAnsi="Arial" w:cs="Arial"/>
          <w:lang w:eastAsia="pt-BR"/>
        </w:rPr>
        <w:t>.</w:t>
      </w:r>
    </w:p>
    <w:p w14:paraId="4831753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DÉCIMA SÉTIMA – DOS CASOS OMISSOS</w:t>
      </w:r>
    </w:p>
    <w:p w14:paraId="2C6AF06A" w14:textId="77777777" w:rsidR="0090670E" w:rsidRDefault="0090670E" w:rsidP="0090670E">
      <w:pPr>
        <w:spacing w:before="57" w:after="113" w:line="240" w:lineRule="auto"/>
        <w:jc w:val="both"/>
      </w:pPr>
      <w:r>
        <w:rPr>
          <w:rFonts w:ascii="Arial" w:eastAsia="Times New Roman" w:hAnsi="Arial" w:cs="Arial"/>
          <w:lang w:eastAsia="pt-BR"/>
        </w:rPr>
        <w:t xml:space="preserve">17.1. Os casos omissos serão decididos pelo CONTRATANTE, segundo as disposições contidas na Lei </w:t>
      </w:r>
      <w:hyperlink r:id="rId40">
        <w:r>
          <w:rPr>
            <w:rStyle w:val="ListLabel46"/>
            <w:rFonts w:eastAsiaTheme="minorHAnsi"/>
            <w:color w:val="00000A"/>
          </w:rPr>
          <w:t>nº 14.133/2021</w:t>
        </w:r>
      </w:hyperlink>
      <w:r>
        <w:rPr>
          <w:rFonts w:ascii="Arial" w:eastAsia="Times New Roman" w:hAnsi="Arial" w:cs="Arial"/>
          <w:lang w:eastAsia="pt-BR"/>
        </w:rPr>
        <w:t xml:space="preserve">, e demais normas estaduais aplicáveis e, subsidiariamente, segundo as disposições contidas na </w:t>
      </w:r>
      <w:hyperlink r:id="rId41">
        <w:r>
          <w:rPr>
            <w:rStyle w:val="ListLabel46"/>
            <w:rFonts w:eastAsiaTheme="minorHAnsi"/>
            <w:color w:val="00000A"/>
          </w:rPr>
          <w:t>Lei nº 8.078/</w:t>
        </w:r>
      </w:hyperlink>
      <w:hyperlink r:id="rId42">
        <w:r>
          <w:rPr>
            <w:rStyle w:val="ListLabel46"/>
            <w:rFonts w:eastAsiaTheme="minorHAnsi"/>
            <w:color w:val="00000A"/>
          </w:rPr>
          <w:t>1</w:t>
        </w:r>
      </w:hyperlink>
      <w:hyperlink r:id="rId43">
        <w:r>
          <w:rPr>
            <w:rStyle w:val="ListLabel46"/>
            <w:rFonts w:eastAsiaTheme="minorHAnsi"/>
            <w:color w:val="00000A"/>
          </w:rPr>
          <w:t>990 – Código de Defesa do Consumidor</w:t>
        </w:r>
      </w:hyperlink>
      <w:r>
        <w:rPr>
          <w:rFonts w:ascii="Arial" w:eastAsia="Times New Roman" w:hAnsi="Arial" w:cs="Arial"/>
          <w:lang w:eastAsia="pt-BR"/>
        </w:rPr>
        <w:t xml:space="preserve"> – e normas e princípios gerais dos contratos.</w:t>
      </w:r>
    </w:p>
    <w:p w14:paraId="1D95CAC8"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t>CLÁUSULA DÉCIMA OITAVA – DA PUBLICAÇÃO</w:t>
      </w:r>
    </w:p>
    <w:p w14:paraId="16911DF2" w14:textId="77777777" w:rsidR="0090670E" w:rsidRDefault="0090670E" w:rsidP="0090670E">
      <w:pPr>
        <w:spacing w:before="57" w:after="113" w:line="240" w:lineRule="auto"/>
        <w:jc w:val="both"/>
      </w:pPr>
      <w:r>
        <w:rPr>
          <w:rFonts w:ascii="Arial" w:eastAsia="Times New Roman" w:hAnsi="Arial" w:cs="Arial"/>
          <w:lang w:val="pt-PT" w:eastAsia="pt-BR"/>
        </w:rPr>
        <w:t xml:space="preserve">18.1. Incumbirá ao CONTRATANTE divulgar o presente instrumento no Portal Nacional de Contratações Públicas (PNCP), na forma prevista no </w:t>
      </w:r>
      <w:hyperlink r:id="rId44" w:anchor="art94" w:history="1">
        <w:r>
          <w:rPr>
            <w:rStyle w:val="ListLabel47"/>
            <w:rFonts w:eastAsiaTheme="minorHAnsi"/>
            <w:color w:val="00000A"/>
          </w:rPr>
          <w:t>art. 94 da Lei 14.133/2021</w:t>
        </w:r>
      </w:hyperlink>
      <w:r>
        <w:rPr>
          <w:rFonts w:ascii="Arial" w:eastAsia="Times New Roman" w:hAnsi="Arial" w:cs="Arial"/>
          <w:lang w:val="pt-PT" w:eastAsia="pt-BR"/>
        </w:rPr>
        <w:t>, bem como no respectivo sítio oficial na Internet, em atenção a Lei nº 12.527/2011, regulamentada no Estado do Ceará pela Lei nº 15.175/2012.</w:t>
      </w:r>
    </w:p>
    <w:p w14:paraId="583684BC"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b/>
          <w:bCs/>
          <w:lang w:val="pt-PT" w:eastAsia="pt-BR"/>
        </w:rPr>
        <w:lastRenderedPageBreak/>
        <w:t>CLÁUSULA DÉCIMA NONA – DO FORO</w:t>
      </w:r>
    </w:p>
    <w:p w14:paraId="3E8F0680" w14:textId="77777777" w:rsidR="0090670E" w:rsidRDefault="0090670E" w:rsidP="0090670E">
      <w:pPr>
        <w:spacing w:before="57" w:after="113" w:line="240" w:lineRule="auto"/>
        <w:jc w:val="both"/>
      </w:pPr>
      <w:r>
        <w:rPr>
          <w:rFonts w:ascii="Arial" w:eastAsia="Times New Roman" w:hAnsi="Arial" w:cs="Arial"/>
          <w:lang w:val="pt-PT" w:eastAsia="pt-BR"/>
        </w:rPr>
        <w:t xml:space="preserve">19.1. Fica eleito o foro do município da sede do CONTRATANTE, para dirimir os litígios que decorrerem da execução deste Termo de Contrato que não puderem ser compostos pela conciliação, conforme </w:t>
      </w:r>
      <w:hyperlink r:id="rId45" w:anchor="art92§1" w:history="1">
        <w:r>
          <w:rPr>
            <w:rStyle w:val="ListLabel47"/>
            <w:rFonts w:eastAsiaTheme="minorHAnsi"/>
            <w:color w:val="00000A"/>
          </w:rPr>
          <w:t>art. 92, §1º, da Lei nº 14.133/</w:t>
        </w:r>
      </w:hyperlink>
      <w:hyperlink r:id="rId46" w:anchor="art92§1" w:history="1">
        <w:r>
          <w:rPr>
            <w:rStyle w:val="ListLabel47"/>
            <w:rFonts w:eastAsiaTheme="minorHAnsi"/>
            <w:color w:val="00000A"/>
          </w:rPr>
          <w:t>2021.</w:t>
        </w:r>
      </w:hyperlink>
    </w:p>
    <w:p w14:paraId="0FF92D0D"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val="pt-PT" w:eastAsia="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14:paraId="65420950"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Local e data</w:t>
      </w:r>
    </w:p>
    <w:p w14:paraId="316C27BE" w14:textId="77777777" w:rsidR="0090670E" w:rsidRDefault="0090670E" w:rsidP="0090670E">
      <w:pPr>
        <w:spacing w:before="57" w:after="113" w:line="240" w:lineRule="auto"/>
        <w:jc w:val="both"/>
      </w:pPr>
      <w:r>
        <w:rPr>
          <w:rFonts w:ascii="Arial" w:eastAsia="Times New Roman" w:hAnsi="Arial" w:cs="Arial"/>
          <w:lang w:eastAsia="pt-BR"/>
        </w:rPr>
        <w:t>(nome do representante)                (nome do representante)</w:t>
      </w:r>
    </w:p>
    <w:p w14:paraId="1D3D6A29"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CONTRATANTE                                  CONTRATADO</w:t>
      </w:r>
    </w:p>
    <w:p w14:paraId="581E5AF8" w14:textId="77777777" w:rsidR="0090670E" w:rsidRDefault="0090670E" w:rsidP="0090670E">
      <w:pPr>
        <w:spacing w:before="57" w:after="113" w:line="240" w:lineRule="auto"/>
        <w:jc w:val="both"/>
        <w:rPr>
          <w:rFonts w:ascii="Arial" w:eastAsia="Times New Roman" w:hAnsi="Arial" w:cs="Arial"/>
          <w:lang w:eastAsia="pt-BR"/>
        </w:rPr>
      </w:pPr>
    </w:p>
    <w:p w14:paraId="1F94BF27" w14:textId="77777777" w:rsidR="0090670E" w:rsidRDefault="0090670E" w:rsidP="0090670E">
      <w:pPr>
        <w:spacing w:before="57" w:after="113" w:line="240" w:lineRule="auto"/>
        <w:jc w:val="both"/>
      </w:pPr>
      <w:r>
        <w:rPr>
          <w:rFonts w:ascii="Arial" w:eastAsia="Times New Roman" w:hAnsi="Arial" w:cs="Arial"/>
          <w:lang w:eastAsia="pt-BR"/>
        </w:rPr>
        <w:t>Testemunhas:</w:t>
      </w:r>
    </w:p>
    <w:p w14:paraId="2875F397"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(nome da testemunha 1)                         (nome da testemunha 2)</w:t>
      </w:r>
    </w:p>
    <w:p w14:paraId="500EB914" w14:textId="77777777" w:rsidR="0090670E" w:rsidRDefault="0090670E" w:rsidP="0090670E">
      <w:pPr>
        <w:spacing w:before="57" w:after="113" w:line="240" w:lineRule="auto"/>
        <w:jc w:val="both"/>
      </w:pPr>
      <w:r>
        <w:rPr>
          <w:rFonts w:ascii="Arial" w:eastAsia="Times New Roman" w:hAnsi="Arial" w:cs="Arial"/>
          <w:lang w:eastAsia="pt-BR"/>
        </w:rPr>
        <w:t>RG: RG:                                                    CPF: CPF:</w:t>
      </w:r>
    </w:p>
    <w:p w14:paraId="5FDF0A35" w14:textId="77777777" w:rsidR="0090670E" w:rsidRDefault="0090670E" w:rsidP="0090670E">
      <w:pPr>
        <w:spacing w:before="57" w:after="113" w:line="240" w:lineRule="auto"/>
        <w:jc w:val="both"/>
        <w:rPr>
          <w:rFonts w:ascii="Arial" w:eastAsia="Times New Roman" w:hAnsi="Arial" w:cs="Arial"/>
          <w:lang w:eastAsia="pt-BR"/>
        </w:rPr>
      </w:pPr>
    </w:p>
    <w:p w14:paraId="0A977A35"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Visto:</w:t>
      </w:r>
    </w:p>
    <w:p w14:paraId="70380CC2" w14:textId="77777777" w:rsidR="0090670E" w:rsidRDefault="0090670E" w:rsidP="0090670E">
      <w:pPr>
        <w:spacing w:before="57" w:after="113" w:line="240" w:lineRule="auto"/>
        <w:jc w:val="both"/>
        <w:rPr>
          <w:rFonts w:ascii="Times New Roman" w:eastAsia="Times New Roman" w:hAnsi="Times New Roman" w:cs="Times New Roman"/>
          <w:sz w:val="24"/>
          <w:szCs w:val="24"/>
          <w:lang w:eastAsia="pt-BR"/>
        </w:rPr>
      </w:pPr>
      <w:r>
        <w:rPr>
          <w:rFonts w:ascii="Arial" w:eastAsia="Times New Roman" w:hAnsi="Arial" w:cs="Arial"/>
          <w:lang w:eastAsia="pt-BR"/>
        </w:rPr>
        <w:t>(nome do(a) procurador(a)/assessor(a) jurídico(a) da CONTRATANTE)</w:t>
      </w:r>
    </w:p>
    <w:p w14:paraId="314E4F96" w14:textId="77777777" w:rsidR="0090670E" w:rsidRDefault="0090670E" w:rsidP="0090670E">
      <w:pPr>
        <w:spacing w:before="57" w:after="113" w:line="240" w:lineRule="auto"/>
        <w:jc w:val="both"/>
        <w:rPr>
          <w:rFonts w:ascii="Arial" w:eastAsia="Times New Roman" w:hAnsi="Arial" w:cs="Times New Roman"/>
          <w:lang w:eastAsia="pt-BR"/>
        </w:rPr>
      </w:pPr>
    </w:p>
    <w:p w14:paraId="244FF08E" w14:textId="77777777" w:rsidR="0090670E" w:rsidRDefault="0090670E" w:rsidP="0090670E">
      <w:pPr>
        <w:spacing w:before="57" w:after="113" w:line="240" w:lineRule="auto"/>
        <w:rPr>
          <w:rFonts w:ascii="Arial" w:eastAsia="Times New Roman" w:hAnsi="Arial" w:cs="Arial"/>
          <w:b/>
          <w:bCs/>
          <w:lang w:eastAsia="pt-BR"/>
        </w:rPr>
      </w:pPr>
    </w:p>
    <w:p w14:paraId="29CC40DE"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35B02576"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46DD36AA"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6742A880"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5D4F9178"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3949A6F1"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7147C928"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2A909487"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7274D8F9"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39585D0C"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412BF3AD"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22C0DF2D"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63792FCC"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100252D2"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015E3613"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1BE150DA" w14:textId="77777777" w:rsidR="0090670E" w:rsidRDefault="0090670E" w:rsidP="0090670E">
      <w:pPr>
        <w:pStyle w:val="Corpodetexto"/>
        <w:tabs>
          <w:tab w:val="left" w:pos="1339"/>
        </w:tabs>
        <w:spacing w:before="57" w:after="57" w:line="240" w:lineRule="auto"/>
        <w:jc w:val="center"/>
        <w:rPr>
          <w:rFonts w:ascii="Arial" w:hAnsi="Arial" w:cs="Verdana"/>
          <w:b/>
          <w:bCs/>
        </w:rPr>
      </w:pPr>
    </w:p>
    <w:p w14:paraId="2DE78A9F" w14:textId="77777777" w:rsidR="0090670E" w:rsidRDefault="0090670E" w:rsidP="0090670E">
      <w:pPr>
        <w:pStyle w:val="Corpodetexto"/>
        <w:tabs>
          <w:tab w:val="left" w:pos="1339"/>
        </w:tabs>
        <w:spacing w:before="57" w:after="57" w:line="240" w:lineRule="auto"/>
        <w:jc w:val="center"/>
      </w:pPr>
      <w:r>
        <w:rPr>
          <w:rFonts w:ascii="Arial" w:hAnsi="Arial" w:cs="Verdana"/>
          <w:b/>
          <w:bCs/>
        </w:rPr>
        <w:lastRenderedPageBreak/>
        <w:t>ANEXO V – MODELO DE DECLARAÇÃO DE AUTENTICIDADE DOS DOCUMENTOS</w:t>
      </w:r>
    </w:p>
    <w:p w14:paraId="26BDBDEB" w14:textId="77777777" w:rsidR="0090670E" w:rsidRDefault="0090670E" w:rsidP="0090670E">
      <w:pPr>
        <w:pStyle w:val="Corpodetexto"/>
        <w:tabs>
          <w:tab w:val="left" w:pos="1339"/>
        </w:tabs>
        <w:spacing w:before="57" w:after="57" w:line="240" w:lineRule="auto"/>
        <w:jc w:val="center"/>
      </w:pPr>
    </w:p>
    <w:p w14:paraId="582BB723" w14:textId="77777777" w:rsidR="0090670E" w:rsidRDefault="0090670E" w:rsidP="0090670E">
      <w:pPr>
        <w:pStyle w:val="Corpodetexto"/>
        <w:tabs>
          <w:tab w:val="left" w:pos="1339"/>
        </w:tabs>
        <w:spacing w:before="57" w:after="57" w:line="240" w:lineRule="auto"/>
        <w:jc w:val="center"/>
      </w:pPr>
    </w:p>
    <w:p w14:paraId="201DA098" w14:textId="77777777" w:rsidR="0090670E" w:rsidRDefault="0090670E" w:rsidP="0090670E">
      <w:pPr>
        <w:pStyle w:val="Corpodetexto"/>
        <w:tabs>
          <w:tab w:val="left" w:pos="1339"/>
        </w:tabs>
        <w:spacing w:before="57" w:after="57" w:line="240" w:lineRule="auto"/>
        <w:jc w:val="center"/>
        <w:rPr>
          <w:rFonts w:ascii="Arial" w:hAnsi="Arial"/>
          <w:color w:val="000000"/>
        </w:rPr>
      </w:pPr>
      <w:r>
        <w:rPr>
          <w:rFonts w:ascii="Arial" w:hAnsi="Arial" w:cs="Verdana"/>
        </w:rPr>
        <w:t>(PAPEL TIMBRADO DO PROPONENTE)</w:t>
      </w:r>
    </w:p>
    <w:p w14:paraId="2BA6A9C2" w14:textId="77777777" w:rsidR="0090670E" w:rsidRDefault="0090670E" w:rsidP="0090670E">
      <w:pPr>
        <w:pStyle w:val="Corpodetexto"/>
        <w:tabs>
          <w:tab w:val="left" w:pos="1339"/>
        </w:tabs>
        <w:spacing w:before="57" w:after="57" w:line="240" w:lineRule="auto"/>
      </w:pPr>
    </w:p>
    <w:p w14:paraId="33CB3658" w14:textId="77777777" w:rsidR="0090670E" w:rsidRDefault="0090670E" w:rsidP="0090670E">
      <w:pPr>
        <w:pStyle w:val="Corpodetexto"/>
        <w:spacing w:before="57" w:after="57" w:line="240" w:lineRule="auto"/>
        <w:jc w:val="center"/>
        <w:rPr>
          <w:rFonts w:ascii="Arial" w:hAnsi="Arial"/>
          <w:color w:val="ED1C24"/>
        </w:rPr>
      </w:pPr>
      <w:r>
        <w:rPr>
          <w:rFonts w:ascii="Arial" w:hAnsi="Arial"/>
        </w:rPr>
        <w:t>DECLARAÇÃO</w:t>
      </w:r>
    </w:p>
    <w:p w14:paraId="15F090A8" w14:textId="77777777" w:rsidR="0090670E" w:rsidRDefault="0090670E" w:rsidP="0090670E">
      <w:pPr>
        <w:pStyle w:val="Corpodetexto"/>
        <w:spacing w:before="57" w:after="57" w:line="240" w:lineRule="auto"/>
        <w:rPr>
          <w:rFonts w:ascii="Arial" w:hAnsi="Arial"/>
        </w:rPr>
      </w:pPr>
    </w:p>
    <w:p w14:paraId="48EA49D5" w14:textId="77777777" w:rsidR="0090670E" w:rsidRDefault="0090670E" w:rsidP="0090670E">
      <w:pPr>
        <w:pStyle w:val="Corpodetexto"/>
        <w:spacing w:before="57" w:after="57" w:line="240" w:lineRule="auto"/>
        <w:jc w:val="both"/>
        <w:rPr>
          <w:rFonts w:ascii="Arial" w:hAnsi="Arial"/>
          <w:color w:val="ED1C24"/>
        </w:rPr>
      </w:pPr>
      <w:r>
        <w:rPr>
          <w:rFonts w:ascii="Arial" w:hAnsi="Arial"/>
        </w:rPr>
        <w:t xml:space="preserve">(nome /razão social) _____________________________________________________, inscrita no CNPJ nº___________________, por intermédio de seu representante legal o(a) </w:t>
      </w:r>
      <w:proofErr w:type="spellStart"/>
      <w:r>
        <w:rPr>
          <w:rFonts w:ascii="Arial" w:hAnsi="Arial"/>
        </w:rPr>
        <w:t>Sr</w:t>
      </w:r>
      <w:proofErr w:type="spellEnd"/>
      <w:r>
        <w:rPr>
          <w:rFonts w:ascii="Arial" w:hAnsi="Arial"/>
        </w:rPr>
        <w:t xml:space="preserve">(a)__________________________________________, portador(a) da Carteira de Identidade </w:t>
      </w:r>
      <w:proofErr w:type="spellStart"/>
      <w:r>
        <w:rPr>
          <w:rFonts w:ascii="Arial" w:hAnsi="Arial"/>
        </w:rPr>
        <w:t>nº___________________e</w:t>
      </w:r>
      <w:proofErr w:type="spellEnd"/>
      <w:r>
        <w:rPr>
          <w:rFonts w:ascii="Arial" w:hAnsi="Arial"/>
        </w:rPr>
        <w:t xml:space="preserve"> CPF nº ____________________, DECLARA, sob as sanções administrativas cabíveis, inclusive as criminais e sob as penas da lei, que toda documentação anexada ao sistema é autêntica.</w:t>
      </w:r>
    </w:p>
    <w:p w14:paraId="5F1F512F" w14:textId="77777777" w:rsidR="0090670E" w:rsidRDefault="0090670E" w:rsidP="0090670E">
      <w:pPr>
        <w:pStyle w:val="Corpodetexto"/>
        <w:spacing w:before="57" w:after="57" w:line="240" w:lineRule="auto"/>
        <w:rPr>
          <w:rFonts w:ascii="Arial" w:hAnsi="Arial"/>
          <w:i/>
          <w:iCs/>
          <w:highlight w:val="darkYellow"/>
        </w:rPr>
      </w:pPr>
    </w:p>
    <w:p w14:paraId="4F7A6BFD" w14:textId="77777777" w:rsidR="0090670E" w:rsidRDefault="0090670E" w:rsidP="0090670E">
      <w:pPr>
        <w:pStyle w:val="Corpodetexto"/>
        <w:spacing w:before="57" w:after="57" w:line="240" w:lineRule="auto"/>
        <w:rPr>
          <w:rFonts w:ascii="Arial" w:hAnsi="Arial"/>
          <w:color w:val="ED1C24"/>
        </w:rPr>
      </w:pPr>
      <w:r>
        <w:rPr>
          <w:rFonts w:ascii="Arial" w:hAnsi="Arial"/>
        </w:rPr>
        <w:t>Local e data</w:t>
      </w:r>
    </w:p>
    <w:p w14:paraId="268DA2AD" w14:textId="77777777" w:rsidR="0090670E" w:rsidRDefault="0090670E" w:rsidP="0090670E">
      <w:pPr>
        <w:pStyle w:val="Corpodetexto"/>
        <w:spacing w:before="57" w:after="57" w:line="240" w:lineRule="auto"/>
        <w:rPr>
          <w:rFonts w:ascii="Arial" w:hAnsi="Arial"/>
        </w:rPr>
      </w:pPr>
    </w:p>
    <w:p w14:paraId="22A6918E" w14:textId="77777777" w:rsidR="0090670E" w:rsidRDefault="0090670E" w:rsidP="0090670E">
      <w:pPr>
        <w:pStyle w:val="Corpodetexto"/>
        <w:spacing w:before="57" w:after="57" w:line="240" w:lineRule="auto"/>
        <w:rPr>
          <w:rFonts w:ascii="Arial" w:hAnsi="Arial"/>
        </w:rPr>
      </w:pPr>
    </w:p>
    <w:p w14:paraId="6B2AABBB" w14:textId="77777777" w:rsidR="0090670E" w:rsidRDefault="0090670E" w:rsidP="0090670E">
      <w:pPr>
        <w:pStyle w:val="Corpodetexto"/>
        <w:spacing w:before="57" w:after="57" w:line="240" w:lineRule="auto"/>
        <w:rPr>
          <w:rFonts w:ascii="Arial" w:hAnsi="Arial"/>
        </w:rPr>
      </w:pPr>
    </w:p>
    <w:p w14:paraId="5F0B1925" w14:textId="77777777" w:rsidR="0090670E" w:rsidRDefault="0090670E" w:rsidP="0090670E">
      <w:pPr>
        <w:spacing w:before="57" w:after="57" w:line="240" w:lineRule="auto"/>
        <w:jc w:val="both"/>
        <w:rPr>
          <w:rFonts w:ascii="Arial" w:hAnsi="Arial"/>
          <w:color w:val="ED1C24"/>
        </w:rPr>
      </w:pPr>
      <w:r>
        <w:rPr>
          <w:rFonts w:ascii="Arial" w:hAnsi="Arial"/>
        </w:rPr>
        <w:t>Assinatura do representante legal</w:t>
      </w:r>
    </w:p>
    <w:p w14:paraId="47D09627" w14:textId="77777777" w:rsidR="0090670E" w:rsidRDefault="0090670E" w:rsidP="0090670E">
      <w:pPr>
        <w:pStyle w:val="Corpodetexto"/>
        <w:spacing w:before="57" w:after="57" w:line="240" w:lineRule="auto"/>
        <w:jc w:val="both"/>
      </w:pPr>
      <w:r>
        <w:rPr>
          <w:rFonts w:ascii="Arial" w:eastAsia="Times New Roman" w:hAnsi="Arial" w:cs="Arial"/>
          <w:b/>
          <w:bCs/>
          <w:lang w:eastAsia="pt-BR"/>
        </w:rPr>
        <w:t>(Nome e cargo)</w:t>
      </w:r>
    </w:p>
    <w:p w14:paraId="213A1A75" w14:textId="77777777" w:rsidR="00D250A3" w:rsidRDefault="00D250A3"/>
    <w:sectPr w:rsidR="00D250A3" w:rsidSect="00715679">
      <w:headerReference w:type="default" r:id="rId47"/>
      <w:footerReference w:type="default" r:id="rId48"/>
      <w:pgSz w:w="11906" w:h="16838"/>
      <w:pgMar w:top="34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16F22" w14:textId="77777777" w:rsidR="00606630" w:rsidRDefault="00606630" w:rsidP="009D07CA">
      <w:pPr>
        <w:spacing w:after="0" w:line="240" w:lineRule="auto"/>
      </w:pPr>
      <w:r>
        <w:separator/>
      </w:r>
    </w:p>
  </w:endnote>
  <w:endnote w:type="continuationSeparator" w:id="0">
    <w:p w14:paraId="5353C01C" w14:textId="77777777" w:rsidR="00606630" w:rsidRDefault="00606630" w:rsidP="009D0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BoldMT">
    <w:altName w:val="Arial"/>
    <w:charset w:val="01"/>
    <w:family w:val="roman"/>
    <w:pitch w:val="variable"/>
  </w:font>
  <w:font w:name="OpenSymbol;Arial Unicode MS">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Cumberland AMT">
    <w:altName w:val="Calibri"/>
    <w:charset w:val="00"/>
    <w:family w:val="modern"/>
    <w:pitch w:val="fixed"/>
  </w:font>
  <w:font w:name="CourierNewPSM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TimesNewRomanPS-BoldMT">
    <w:panose1 w:val="00000000000000000000"/>
    <w:charset w:val="00"/>
    <w:family w:val="roman"/>
    <w:notTrueType/>
    <w:pitch w:val="default"/>
  </w:font>
  <w:font w:name="Times-Roman;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891533"/>
      <w:docPartObj>
        <w:docPartGallery w:val="Page Numbers (Bottom of Page)"/>
        <w:docPartUnique/>
      </w:docPartObj>
    </w:sdtPr>
    <w:sdtEndPr/>
    <w:sdtContent>
      <w:p w14:paraId="775715EE" w14:textId="1BBAB7A7" w:rsidR="0090670E" w:rsidRDefault="0090670E">
        <w:pPr>
          <w:pStyle w:val="Rodap"/>
          <w:jc w:val="right"/>
        </w:pPr>
        <w:r>
          <w:fldChar w:fldCharType="begin"/>
        </w:r>
        <w:r>
          <w:instrText>PAGE   \* MERGEFORMAT</w:instrText>
        </w:r>
        <w:r>
          <w:fldChar w:fldCharType="separate"/>
        </w:r>
        <w:r>
          <w:t>2</w:t>
        </w:r>
        <w:r>
          <w:fldChar w:fldCharType="end"/>
        </w:r>
        <w:r w:rsidR="00934CB8">
          <w:t>/</w:t>
        </w:r>
        <w:r w:rsidR="00365269">
          <w:t>62</w:t>
        </w:r>
      </w:p>
    </w:sdtContent>
  </w:sdt>
  <w:p w14:paraId="0837DCB5" w14:textId="77777777" w:rsidR="0090670E" w:rsidRDefault="009067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A471" w14:textId="77777777" w:rsidR="00606630" w:rsidRDefault="00606630" w:rsidP="009D07CA">
      <w:pPr>
        <w:spacing w:after="0" w:line="240" w:lineRule="auto"/>
      </w:pPr>
      <w:r>
        <w:separator/>
      </w:r>
    </w:p>
  </w:footnote>
  <w:footnote w:type="continuationSeparator" w:id="0">
    <w:p w14:paraId="0E9CA263" w14:textId="77777777" w:rsidR="00606630" w:rsidRDefault="00606630" w:rsidP="009D0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BB41" w14:textId="0D5AABFD" w:rsidR="009D07CA" w:rsidRDefault="00715679">
    <w:pPr>
      <w:pStyle w:val="Cabealho"/>
    </w:pPr>
    <w:r>
      <w:rPr>
        <w:noProof/>
      </w:rPr>
      <w:drawing>
        <wp:anchor distT="0" distB="0" distL="114300" distR="114300" simplePos="0" relativeHeight="251658240" behindDoc="1" locked="0" layoutInCell="1" allowOverlap="1" wp14:anchorId="6A84C41A" wp14:editId="7A2A07A4">
          <wp:simplePos x="0" y="0"/>
          <wp:positionH relativeFrom="page">
            <wp:align>right</wp:align>
          </wp:positionH>
          <wp:positionV relativeFrom="paragraph">
            <wp:posOffset>-332740</wp:posOffset>
          </wp:positionV>
          <wp:extent cx="7566608" cy="10560686"/>
          <wp:effectExtent l="0" t="0" r="0" b="0"/>
          <wp:wrapNone/>
          <wp:docPr id="1531230698" name="Imagem 1531230698"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47437" name="Imagem 1" descr="Uma imagem contend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6608" cy="1056068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2ABC"/>
    <w:multiLevelType w:val="multilevel"/>
    <w:tmpl w:val="3138C26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ADD1E48"/>
    <w:multiLevelType w:val="multilevel"/>
    <w:tmpl w:val="ED22C048"/>
    <w:lvl w:ilvl="0">
      <w:start w:val="1"/>
      <w:numFmt w:val="bullet"/>
      <w:lvlText w:val=""/>
      <w:lvlJc w:val="left"/>
      <w:pPr>
        <w:ind w:left="707" w:hanging="283"/>
      </w:pPr>
      <w:rPr>
        <w:rFonts w:ascii="Symbol" w:hAnsi="Symbol" w:cs="Symbol" w:hint="default"/>
        <w:b w:val="0"/>
        <w:sz w:val="22"/>
      </w:rPr>
    </w:lvl>
    <w:lvl w:ilvl="1">
      <w:start w:val="1"/>
      <w:numFmt w:val="bullet"/>
      <w:lvlText w:val=""/>
      <w:lvlJc w:val="left"/>
      <w:pPr>
        <w:ind w:left="1414" w:hanging="283"/>
      </w:pPr>
      <w:rPr>
        <w:rFonts w:ascii="Symbol" w:hAnsi="Symbol" w:cs="Symbol" w:hint="default"/>
      </w:rPr>
    </w:lvl>
    <w:lvl w:ilvl="2">
      <w:start w:val="1"/>
      <w:numFmt w:val="bullet"/>
      <w:lvlText w:val=""/>
      <w:lvlJc w:val="left"/>
      <w:pPr>
        <w:ind w:left="2121" w:hanging="283"/>
      </w:pPr>
      <w:rPr>
        <w:rFonts w:ascii="Symbol" w:hAnsi="Symbol" w:cs="Symbol" w:hint="default"/>
      </w:rPr>
    </w:lvl>
    <w:lvl w:ilvl="3">
      <w:start w:val="1"/>
      <w:numFmt w:val="bullet"/>
      <w:lvlText w:val=""/>
      <w:lvlJc w:val="left"/>
      <w:pPr>
        <w:ind w:left="2828" w:hanging="283"/>
      </w:pPr>
      <w:rPr>
        <w:rFonts w:ascii="Symbol" w:hAnsi="Symbol" w:cs="Symbol" w:hint="default"/>
      </w:rPr>
    </w:lvl>
    <w:lvl w:ilvl="4">
      <w:start w:val="1"/>
      <w:numFmt w:val="bullet"/>
      <w:lvlText w:val=""/>
      <w:lvlJc w:val="left"/>
      <w:pPr>
        <w:ind w:left="3535" w:hanging="283"/>
      </w:pPr>
      <w:rPr>
        <w:rFonts w:ascii="Symbol" w:hAnsi="Symbol" w:cs="Symbol" w:hint="default"/>
      </w:rPr>
    </w:lvl>
    <w:lvl w:ilvl="5">
      <w:start w:val="1"/>
      <w:numFmt w:val="bullet"/>
      <w:lvlText w:val=""/>
      <w:lvlJc w:val="left"/>
      <w:pPr>
        <w:ind w:left="4242" w:hanging="283"/>
      </w:pPr>
      <w:rPr>
        <w:rFonts w:ascii="Symbol" w:hAnsi="Symbol" w:cs="Symbol" w:hint="default"/>
      </w:rPr>
    </w:lvl>
    <w:lvl w:ilvl="6">
      <w:start w:val="1"/>
      <w:numFmt w:val="bullet"/>
      <w:lvlText w:val=""/>
      <w:lvlJc w:val="left"/>
      <w:pPr>
        <w:ind w:left="4949" w:hanging="283"/>
      </w:pPr>
      <w:rPr>
        <w:rFonts w:ascii="Symbol" w:hAnsi="Symbol" w:cs="Symbol" w:hint="default"/>
      </w:rPr>
    </w:lvl>
    <w:lvl w:ilvl="7">
      <w:start w:val="1"/>
      <w:numFmt w:val="bullet"/>
      <w:lvlText w:val=""/>
      <w:lvlJc w:val="left"/>
      <w:pPr>
        <w:ind w:left="5656" w:hanging="283"/>
      </w:pPr>
      <w:rPr>
        <w:rFonts w:ascii="Symbol" w:hAnsi="Symbol" w:cs="Symbol" w:hint="default"/>
      </w:rPr>
    </w:lvl>
    <w:lvl w:ilvl="8">
      <w:start w:val="1"/>
      <w:numFmt w:val="bullet"/>
      <w:lvlText w:val=""/>
      <w:lvlJc w:val="left"/>
      <w:pPr>
        <w:ind w:left="6363" w:hanging="283"/>
      </w:pPr>
      <w:rPr>
        <w:rFonts w:ascii="Symbol" w:hAnsi="Symbol" w:cs="Symbol" w:hint="default"/>
      </w:rPr>
    </w:lvl>
  </w:abstractNum>
  <w:abstractNum w:abstractNumId="2" w15:restartNumberingAfterBreak="0">
    <w:nsid w:val="43D0386B"/>
    <w:multiLevelType w:val="multilevel"/>
    <w:tmpl w:val="31C23E40"/>
    <w:lvl w:ilvl="0">
      <w:start w:val="1"/>
      <w:numFmt w:val="bullet"/>
      <w:lvlText w:val="•"/>
      <w:lvlJc w:val="left"/>
      <w:pPr>
        <w:ind w:left="69" w:hanging="130"/>
      </w:pPr>
      <w:rPr>
        <w:rFonts w:ascii="Arial" w:hAnsi="Arial" w:cs="Arial" w:hint="default"/>
        <w:b/>
        <w:bCs w:val="0"/>
        <w:i w:val="0"/>
        <w:iCs w:val="0"/>
        <w:spacing w:val="0"/>
        <w:w w:val="99"/>
        <w:sz w:val="18"/>
        <w:szCs w:val="22"/>
        <w:lang w:val="pt-PT" w:eastAsia="en-US" w:bidi="ar-SA"/>
      </w:rPr>
    </w:lvl>
    <w:lvl w:ilvl="1">
      <w:start w:val="1"/>
      <w:numFmt w:val="bullet"/>
      <w:lvlText w:val=""/>
      <w:lvlJc w:val="left"/>
      <w:pPr>
        <w:ind w:left="662" w:hanging="130"/>
      </w:pPr>
      <w:rPr>
        <w:rFonts w:ascii="Symbol" w:hAnsi="Symbol" w:cs="Symbol" w:hint="default"/>
        <w:lang w:val="pt-PT" w:eastAsia="en-US" w:bidi="ar-SA"/>
      </w:rPr>
    </w:lvl>
    <w:lvl w:ilvl="2">
      <w:start w:val="1"/>
      <w:numFmt w:val="bullet"/>
      <w:lvlText w:val=""/>
      <w:lvlJc w:val="left"/>
      <w:pPr>
        <w:ind w:left="1264" w:hanging="130"/>
      </w:pPr>
      <w:rPr>
        <w:rFonts w:ascii="Symbol" w:hAnsi="Symbol" w:cs="Symbol" w:hint="default"/>
        <w:lang w:val="pt-PT" w:eastAsia="en-US" w:bidi="ar-SA"/>
      </w:rPr>
    </w:lvl>
    <w:lvl w:ilvl="3">
      <w:start w:val="1"/>
      <w:numFmt w:val="bullet"/>
      <w:lvlText w:val=""/>
      <w:lvlJc w:val="left"/>
      <w:pPr>
        <w:ind w:left="1867" w:hanging="130"/>
      </w:pPr>
      <w:rPr>
        <w:rFonts w:ascii="Symbol" w:hAnsi="Symbol" w:cs="Symbol" w:hint="default"/>
        <w:lang w:val="pt-PT" w:eastAsia="en-US" w:bidi="ar-SA"/>
      </w:rPr>
    </w:lvl>
    <w:lvl w:ilvl="4">
      <w:start w:val="1"/>
      <w:numFmt w:val="bullet"/>
      <w:lvlText w:val=""/>
      <w:lvlJc w:val="left"/>
      <w:pPr>
        <w:ind w:left="2469" w:hanging="130"/>
      </w:pPr>
      <w:rPr>
        <w:rFonts w:ascii="Symbol" w:hAnsi="Symbol" w:cs="Symbol" w:hint="default"/>
        <w:lang w:val="pt-PT" w:eastAsia="en-US" w:bidi="ar-SA"/>
      </w:rPr>
    </w:lvl>
    <w:lvl w:ilvl="5">
      <w:start w:val="1"/>
      <w:numFmt w:val="bullet"/>
      <w:lvlText w:val=""/>
      <w:lvlJc w:val="left"/>
      <w:pPr>
        <w:ind w:left="3072" w:hanging="130"/>
      </w:pPr>
      <w:rPr>
        <w:rFonts w:ascii="Symbol" w:hAnsi="Symbol" w:cs="Symbol" w:hint="default"/>
        <w:lang w:val="pt-PT" w:eastAsia="en-US" w:bidi="ar-SA"/>
      </w:rPr>
    </w:lvl>
    <w:lvl w:ilvl="6">
      <w:start w:val="1"/>
      <w:numFmt w:val="bullet"/>
      <w:lvlText w:val=""/>
      <w:lvlJc w:val="left"/>
      <w:pPr>
        <w:ind w:left="3674" w:hanging="130"/>
      </w:pPr>
      <w:rPr>
        <w:rFonts w:ascii="Symbol" w:hAnsi="Symbol" w:cs="Symbol" w:hint="default"/>
        <w:lang w:val="pt-PT" w:eastAsia="en-US" w:bidi="ar-SA"/>
      </w:rPr>
    </w:lvl>
    <w:lvl w:ilvl="7">
      <w:start w:val="1"/>
      <w:numFmt w:val="bullet"/>
      <w:lvlText w:val=""/>
      <w:lvlJc w:val="left"/>
      <w:pPr>
        <w:ind w:left="4276" w:hanging="130"/>
      </w:pPr>
      <w:rPr>
        <w:rFonts w:ascii="Symbol" w:hAnsi="Symbol" w:cs="Symbol" w:hint="default"/>
        <w:lang w:val="pt-PT" w:eastAsia="en-US" w:bidi="ar-SA"/>
      </w:rPr>
    </w:lvl>
    <w:lvl w:ilvl="8">
      <w:start w:val="1"/>
      <w:numFmt w:val="bullet"/>
      <w:lvlText w:val=""/>
      <w:lvlJc w:val="left"/>
      <w:pPr>
        <w:ind w:left="4879" w:hanging="130"/>
      </w:pPr>
      <w:rPr>
        <w:rFonts w:ascii="Symbol" w:hAnsi="Symbol" w:cs="Symbol" w:hint="default"/>
        <w:lang w:val="pt-PT" w:eastAsia="en-US" w:bidi="ar-SA"/>
      </w:rPr>
    </w:lvl>
  </w:abstractNum>
  <w:abstractNum w:abstractNumId="3" w15:restartNumberingAfterBreak="0">
    <w:nsid w:val="70716584"/>
    <w:multiLevelType w:val="multilevel"/>
    <w:tmpl w:val="ABF2D6FC"/>
    <w:lvl w:ilvl="0">
      <w:start w:val="1"/>
      <w:numFmt w:val="bullet"/>
      <w:lvlText w:val=""/>
      <w:lvlJc w:val="left"/>
      <w:pPr>
        <w:ind w:left="707" w:hanging="283"/>
      </w:pPr>
      <w:rPr>
        <w:rFonts w:ascii="Symbol" w:hAnsi="Symbol" w:cs="Symbol" w:hint="default"/>
        <w:b w:val="0"/>
        <w:sz w:val="22"/>
      </w:rPr>
    </w:lvl>
    <w:lvl w:ilvl="1">
      <w:start w:val="1"/>
      <w:numFmt w:val="bullet"/>
      <w:lvlText w:val=""/>
      <w:lvlJc w:val="left"/>
      <w:pPr>
        <w:ind w:left="1414" w:hanging="283"/>
      </w:pPr>
      <w:rPr>
        <w:rFonts w:ascii="Symbol" w:hAnsi="Symbol" w:cs="Symbol" w:hint="default"/>
      </w:rPr>
    </w:lvl>
    <w:lvl w:ilvl="2">
      <w:start w:val="1"/>
      <w:numFmt w:val="bullet"/>
      <w:lvlText w:val=""/>
      <w:lvlJc w:val="left"/>
      <w:pPr>
        <w:ind w:left="2121" w:hanging="283"/>
      </w:pPr>
      <w:rPr>
        <w:rFonts w:ascii="Symbol" w:hAnsi="Symbol" w:cs="Symbol" w:hint="default"/>
      </w:rPr>
    </w:lvl>
    <w:lvl w:ilvl="3">
      <w:start w:val="1"/>
      <w:numFmt w:val="bullet"/>
      <w:lvlText w:val=""/>
      <w:lvlJc w:val="left"/>
      <w:pPr>
        <w:ind w:left="2828" w:hanging="283"/>
      </w:pPr>
      <w:rPr>
        <w:rFonts w:ascii="Symbol" w:hAnsi="Symbol" w:cs="Symbol" w:hint="default"/>
      </w:rPr>
    </w:lvl>
    <w:lvl w:ilvl="4">
      <w:start w:val="1"/>
      <w:numFmt w:val="bullet"/>
      <w:lvlText w:val=""/>
      <w:lvlJc w:val="left"/>
      <w:pPr>
        <w:ind w:left="3535" w:hanging="283"/>
      </w:pPr>
      <w:rPr>
        <w:rFonts w:ascii="Symbol" w:hAnsi="Symbol" w:cs="Symbol" w:hint="default"/>
      </w:rPr>
    </w:lvl>
    <w:lvl w:ilvl="5">
      <w:start w:val="1"/>
      <w:numFmt w:val="bullet"/>
      <w:lvlText w:val=""/>
      <w:lvlJc w:val="left"/>
      <w:pPr>
        <w:ind w:left="4242" w:hanging="283"/>
      </w:pPr>
      <w:rPr>
        <w:rFonts w:ascii="Symbol" w:hAnsi="Symbol" w:cs="Symbol" w:hint="default"/>
      </w:rPr>
    </w:lvl>
    <w:lvl w:ilvl="6">
      <w:start w:val="1"/>
      <w:numFmt w:val="bullet"/>
      <w:lvlText w:val=""/>
      <w:lvlJc w:val="left"/>
      <w:pPr>
        <w:ind w:left="4949" w:hanging="283"/>
      </w:pPr>
      <w:rPr>
        <w:rFonts w:ascii="Symbol" w:hAnsi="Symbol" w:cs="Symbol" w:hint="default"/>
      </w:rPr>
    </w:lvl>
    <w:lvl w:ilvl="7">
      <w:start w:val="1"/>
      <w:numFmt w:val="bullet"/>
      <w:lvlText w:val=""/>
      <w:lvlJc w:val="left"/>
      <w:pPr>
        <w:ind w:left="5656" w:hanging="283"/>
      </w:pPr>
      <w:rPr>
        <w:rFonts w:ascii="Symbol" w:hAnsi="Symbol" w:cs="Symbol" w:hint="default"/>
      </w:rPr>
    </w:lvl>
    <w:lvl w:ilvl="8">
      <w:start w:val="1"/>
      <w:numFmt w:val="bullet"/>
      <w:lvlText w:val=""/>
      <w:lvlJc w:val="left"/>
      <w:pPr>
        <w:ind w:left="6363" w:hanging="283"/>
      </w:pPr>
      <w:rPr>
        <w:rFonts w:ascii="Symbol" w:hAnsi="Symbol" w:cs="Symbol" w:hint="default"/>
      </w:rPr>
    </w:lvl>
  </w:abstractNum>
  <w:abstractNum w:abstractNumId="4" w15:restartNumberingAfterBreak="0">
    <w:nsid w:val="739C6B32"/>
    <w:multiLevelType w:val="multilevel"/>
    <w:tmpl w:val="4AB69B2E"/>
    <w:lvl w:ilvl="0">
      <w:start w:val="1"/>
      <w:numFmt w:val="bullet"/>
      <w:lvlText w:val="•"/>
      <w:lvlJc w:val="left"/>
      <w:pPr>
        <w:ind w:left="69" w:hanging="130"/>
      </w:pPr>
      <w:rPr>
        <w:rFonts w:ascii="Arial" w:hAnsi="Arial" w:cs="Arial" w:hint="default"/>
        <w:b/>
        <w:bCs w:val="0"/>
        <w:i w:val="0"/>
        <w:iCs w:val="0"/>
        <w:spacing w:val="0"/>
        <w:w w:val="99"/>
        <w:sz w:val="18"/>
        <w:szCs w:val="22"/>
        <w:lang w:val="pt-PT" w:eastAsia="en-US" w:bidi="ar-SA"/>
      </w:rPr>
    </w:lvl>
    <w:lvl w:ilvl="1">
      <w:start w:val="1"/>
      <w:numFmt w:val="bullet"/>
      <w:lvlText w:val=""/>
      <w:lvlJc w:val="left"/>
      <w:pPr>
        <w:ind w:left="662" w:hanging="130"/>
      </w:pPr>
      <w:rPr>
        <w:rFonts w:ascii="Symbol" w:hAnsi="Symbol" w:cs="Symbol" w:hint="default"/>
        <w:lang w:val="pt-PT" w:eastAsia="en-US" w:bidi="ar-SA"/>
      </w:rPr>
    </w:lvl>
    <w:lvl w:ilvl="2">
      <w:start w:val="1"/>
      <w:numFmt w:val="bullet"/>
      <w:lvlText w:val=""/>
      <w:lvlJc w:val="left"/>
      <w:pPr>
        <w:ind w:left="1264" w:hanging="130"/>
      </w:pPr>
      <w:rPr>
        <w:rFonts w:ascii="Symbol" w:hAnsi="Symbol" w:cs="Symbol" w:hint="default"/>
        <w:lang w:val="pt-PT" w:eastAsia="en-US" w:bidi="ar-SA"/>
      </w:rPr>
    </w:lvl>
    <w:lvl w:ilvl="3">
      <w:start w:val="1"/>
      <w:numFmt w:val="bullet"/>
      <w:lvlText w:val=""/>
      <w:lvlJc w:val="left"/>
      <w:pPr>
        <w:ind w:left="1867" w:hanging="130"/>
      </w:pPr>
      <w:rPr>
        <w:rFonts w:ascii="Symbol" w:hAnsi="Symbol" w:cs="Symbol" w:hint="default"/>
        <w:lang w:val="pt-PT" w:eastAsia="en-US" w:bidi="ar-SA"/>
      </w:rPr>
    </w:lvl>
    <w:lvl w:ilvl="4">
      <w:start w:val="1"/>
      <w:numFmt w:val="bullet"/>
      <w:lvlText w:val=""/>
      <w:lvlJc w:val="left"/>
      <w:pPr>
        <w:ind w:left="2469" w:hanging="130"/>
      </w:pPr>
      <w:rPr>
        <w:rFonts w:ascii="Symbol" w:hAnsi="Symbol" w:cs="Symbol" w:hint="default"/>
        <w:lang w:val="pt-PT" w:eastAsia="en-US" w:bidi="ar-SA"/>
      </w:rPr>
    </w:lvl>
    <w:lvl w:ilvl="5">
      <w:start w:val="1"/>
      <w:numFmt w:val="bullet"/>
      <w:lvlText w:val=""/>
      <w:lvlJc w:val="left"/>
      <w:pPr>
        <w:ind w:left="3072" w:hanging="130"/>
      </w:pPr>
      <w:rPr>
        <w:rFonts w:ascii="Symbol" w:hAnsi="Symbol" w:cs="Symbol" w:hint="default"/>
        <w:lang w:val="pt-PT" w:eastAsia="en-US" w:bidi="ar-SA"/>
      </w:rPr>
    </w:lvl>
    <w:lvl w:ilvl="6">
      <w:start w:val="1"/>
      <w:numFmt w:val="bullet"/>
      <w:lvlText w:val=""/>
      <w:lvlJc w:val="left"/>
      <w:pPr>
        <w:ind w:left="3674" w:hanging="130"/>
      </w:pPr>
      <w:rPr>
        <w:rFonts w:ascii="Symbol" w:hAnsi="Symbol" w:cs="Symbol" w:hint="default"/>
        <w:lang w:val="pt-PT" w:eastAsia="en-US" w:bidi="ar-SA"/>
      </w:rPr>
    </w:lvl>
    <w:lvl w:ilvl="7">
      <w:start w:val="1"/>
      <w:numFmt w:val="bullet"/>
      <w:lvlText w:val=""/>
      <w:lvlJc w:val="left"/>
      <w:pPr>
        <w:ind w:left="4276" w:hanging="130"/>
      </w:pPr>
      <w:rPr>
        <w:rFonts w:ascii="Symbol" w:hAnsi="Symbol" w:cs="Symbol" w:hint="default"/>
        <w:lang w:val="pt-PT" w:eastAsia="en-US" w:bidi="ar-SA"/>
      </w:rPr>
    </w:lvl>
    <w:lvl w:ilvl="8">
      <w:start w:val="1"/>
      <w:numFmt w:val="bullet"/>
      <w:lvlText w:val=""/>
      <w:lvlJc w:val="left"/>
      <w:pPr>
        <w:ind w:left="4879" w:hanging="130"/>
      </w:pPr>
      <w:rPr>
        <w:rFonts w:ascii="Symbol" w:hAnsi="Symbol" w:cs="Symbol" w:hint="default"/>
        <w:lang w:val="pt-PT" w:eastAsia="en-US" w:bidi="ar-SA"/>
      </w:rPr>
    </w:lvl>
  </w:abstractNum>
  <w:abstractNum w:abstractNumId="5" w15:restartNumberingAfterBreak="0">
    <w:nsid w:val="7F8E2C32"/>
    <w:multiLevelType w:val="multilevel"/>
    <w:tmpl w:val="4F94750C"/>
    <w:lvl w:ilvl="0">
      <w:start w:val="1"/>
      <w:numFmt w:val="bullet"/>
      <w:lvlText w:val="-"/>
      <w:lvlJc w:val="left"/>
      <w:pPr>
        <w:ind w:left="69" w:hanging="135"/>
      </w:pPr>
      <w:rPr>
        <w:rFonts w:ascii="Arial" w:hAnsi="Arial" w:cs="Arial" w:hint="default"/>
        <w:b w:val="0"/>
        <w:bCs w:val="0"/>
        <w:i w:val="0"/>
        <w:iCs w:val="0"/>
        <w:spacing w:val="0"/>
        <w:w w:val="99"/>
        <w:sz w:val="18"/>
        <w:szCs w:val="22"/>
        <w:lang w:val="pt-PT" w:eastAsia="en-US" w:bidi="ar-SA"/>
      </w:rPr>
    </w:lvl>
    <w:lvl w:ilvl="1">
      <w:start w:val="1"/>
      <w:numFmt w:val="bullet"/>
      <w:lvlText w:val=""/>
      <w:lvlJc w:val="left"/>
      <w:pPr>
        <w:ind w:left="662" w:hanging="135"/>
      </w:pPr>
      <w:rPr>
        <w:rFonts w:ascii="Symbol" w:hAnsi="Symbol" w:cs="Symbol" w:hint="default"/>
        <w:lang w:val="pt-PT" w:eastAsia="en-US" w:bidi="ar-SA"/>
      </w:rPr>
    </w:lvl>
    <w:lvl w:ilvl="2">
      <w:start w:val="1"/>
      <w:numFmt w:val="bullet"/>
      <w:lvlText w:val=""/>
      <w:lvlJc w:val="left"/>
      <w:pPr>
        <w:ind w:left="1264" w:hanging="135"/>
      </w:pPr>
      <w:rPr>
        <w:rFonts w:ascii="Symbol" w:hAnsi="Symbol" w:cs="Symbol" w:hint="default"/>
        <w:lang w:val="pt-PT" w:eastAsia="en-US" w:bidi="ar-SA"/>
      </w:rPr>
    </w:lvl>
    <w:lvl w:ilvl="3">
      <w:start w:val="1"/>
      <w:numFmt w:val="bullet"/>
      <w:lvlText w:val=""/>
      <w:lvlJc w:val="left"/>
      <w:pPr>
        <w:ind w:left="1867" w:hanging="135"/>
      </w:pPr>
      <w:rPr>
        <w:rFonts w:ascii="Symbol" w:hAnsi="Symbol" w:cs="Symbol" w:hint="default"/>
        <w:lang w:val="pt-PT" w:eastAsia="en-US" w:bidi="ar-SA"/>
      </w:rPr>
    </w:lvl>
    <w:lvl w:ilvl="4">
      <w:start w:val="1"/>
      <w:numFmt w:val="bullet"/>
      <w:lvlText w:val=""/>
      <w:lvlJc w:val="left"/>
      <w:pPr>
        <w:ind w:left="2469" w:hanging="135"/>
      </w:pPr>
      <w:rPr>
        <w:rFonts w:ascii="Symbol" w:hAnsi="Symbol" w:cs="Symbol" w:hint="default"/>
        <w:lang w:val="pt-PT" w:eastAsia="en-US" w:bidi="ar-SA"/>
      </w:rPr>
    </w:lvl>
    <w:lvl w:ilvl="5">
      <w:start w:val="1"/>
      <w:numFmt w:val="bullet"/>
      <w:lvlText w:val=""/>
      <w:lvlJc w:val="left"/>
      <w:pPr>
        <w:ind w:left="3072" w:hanging="135"/>
      </w:pPr>
      <w:rPr>
        <w:rFonts w:ascii="Symbol" w:hAnsi="Symbol" w:cs="Symbol" w:hint="default"/>
        <w:lang w:val="pt-PT" w:eastAsia="en-US" w:bidi="ar-SA"/>
      </w:rPr>
    </w:lvl>
    <w:lvl w:ilvl="6">
      <w:start w:val="1"/>
      <w:numFmt w:val="bullet"/>
      <w:lvlText w:val=""/>
      <w:lvlJc w:val="left"/>
      <w:pPr>
        <w:ind w:left="3674" w:hanging="135"/>
      </w:pPr>
      <w:rPr>
        <w:rFonts w:ascii="Symbol" w:hAnsi="Symbol" w:cs="Symbol" w:hint="default"/>
        <w:lang w:val="pt-PT" w:eastAsia="en-US" w:bidi="ar-SA"/>
      </w:rPr>
    </w:lvl>
    <w:lvl w:ilvl="7">
      <w:start w:val="1"/>
      <w:numFmt w:val="bullet"/>
      <w:lvlText w:val=""/>
      <w:lvlJc w:val="left"/>
      <w:pPr>
        <w:ind w:left="4276" w:hanging="135"/>
      </w:pPr>
      <w:rPr>
        <w:rFonts w:ascii="Symbol" w:hAnsi="Symbol" w:cs="Symbol" w:hint="default"/>
        <w:lang w:val="pt-PT" w:eastAsia="en-US" w:bidi="ar-SA"/>
      </w:rPr>
    </w:lvl>
    <w:lvl w:ilvl="8">
      <w:start w:val="1"/>
      <w:numFmt w:val="bullet"/>
      <w:lvlText w:val=""/>
      <w:lvlJc w:val="left"/>
      <w:pPr>
        <w:ind w:left="4879" w:hanging="135"/>
      </w:pPr>
      <w:rPr>
        <w:rFonts w:ascii="Symbol" w:hAnsi="Symbol" w:cs="Symbol" w:hint="default"/>
        <w:lang w:val="pt-PT" w:eastAsia="en-US" w:bidi="ar-SA"/>
      </w:rPr>
    </w:lvl>
  </w:abstractNum>
  <w:num w:numId="1" w16cid:durableId="1846242142">
    <w:abstractNumId w:val="2"/>
  </w:num>
  <w:num w:numId="2" w16cid:durableId="84693796">
    <w:abstractNumId w:val="4"/>
  </w:num>
  <w:num w:numId="3" w16cid:durableId="252710206">
    <w:abstractNumId w:val="5"/>
  </w:num>
  <w:num w:numId="4" w16cid:durableId="473986152">
    <w:abstractNumId w:val="1"/>
  </w:num>
  <w:num w:numId="5" w16cid:durableId="624194498">
    <w:abstractNumId w:val="3"/>
  </w:num>
  <w:num w:numId="6" w16cid:durableId="55994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7CA"/>
    <w:rsid w:val="000B06F2"/>
    <w:rsid w:val="000D1E13"/>
    <w:rsid w:val="001C4CC6"/>
    <w:rsid w:val="001F67B4"/>
    <w:rsid w:val="002043CB"/>
    <w:rsid w:val="00214219"/>
    <w:rsid w:val="00222C1D"/>
    <w:rsid w:val="00334475"/>
    <w:rsid w:val="00365269"/>
    <w:rsid w:val="0048004D"/>
    <w:rsid w:val="004E400A"/>
    <w:rsid w:val="00564D69"/>
    <w:rsid w:val="005A6DC5"/>
    <w:rsid w:val="005B4199"/>
    <w:rsid w:val="005B4CB0"/>
    <w:rsid w:val="00606630"/>
    <w:rsid w:val="0062213D"/>
    <w:rsid w:val="006B528A"/>
    <w:rsid w:val="006E3429"/>
    <w:rsid w:val="00715679"/>
    <w:rsid w:val="00785620"/>
    <w:rsid w:val="008258CB"/>
    <w:rsid w:val="00825A72"/>
    <w:rsid w:val="00900D69"/>
    <w:rsid w:val="0090670E"/>
    <w:rsid w:val="00934CB8"/>
    <w:rsid w:val="009D07CA"/>
    <w:rsid w:val="00AA6553"/>
    <w:rsid w:val="00C17D3B"/>
    <w:rsid w:val="00C32C93"/>
    <w:rsid w:val="00D00184"/>
    <w:rsid w:val="00D028C1"/>
    <w:rsid w:val="00D250A3"/>
    <w:rsid w:val="00D332AE"/>
    <w:rsid w:val="00DB76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2247732"/>
  <w15:chartTrackingRefBased/>
  <w15:docId w15:val="{E25AD30D-FC2F-4BEA-A242-4D88521E8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0670E"/>
    <w:pPr>
      <w:keepNext/>
      <w:suppressAutoHyphens/>
      <w:spacing w:beforeAutospacing="1" w:afterAutospacing="1" w:line="240" w:lineRule="auto"/>
      <w:outlineLvl w:val="0"/>
    </w:pPr>
    <w:rPr>
      <w:rFonts w:ascii="Arial" w:eastAsia="Times New Roman" w:hAnsi="Arial" w:cs="Arial"/>
      <w:b/>
      <w:bCs/>
      <w:color w:val="00000A"/>
      <w:kern w:val="2"/>
      <w:lang w:eastAsia="pt-BR"/>
    </w:rPr>
  </w:style>
  <w:style w:type="paragraph" w:styleId="Ttulo2">
    <w:name w:val="heading 2"/>
    <w:basedOn w:val="Normal"/>
    <w:link w:val="Ttulo2Char"/>
    <w:uiPriority w:val="9"/>
    <w:qFormat/>
    <w:rsid w:val="0090670E"/>
    <w:pPr>
      <w:keepNext/>
      <w:suppressAutoHyphens/>
      <w:spacing w:beforeAutospacing="1" w:after="0" w:line="240" w:lineRule="auto"/>
      <w:ind w:left="289"/>
      <w:jc w:val="center"/>
      <w:outlineLvl w:val="1"/>
    </w:pPr>
    <w:rPr>
      <w:rFonts w:ascii="Arial" w:eastAsia="Times New Roman" w:hAnsi="Arial" w:cs="Arial"/>
      <w:b/>
      <w:bCs/>
      <w:color w:val="00000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D07C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9D07CA"/>
  </w:style>
  <w:style w:type="paragraph" w:styleId="Rodap">
    <w:name w:val="footer"/>
    <w:basedOn w:val="Normal"/>
    <w:link w:val="RodapChar"/>
    <w:uiPriority w:val="99"/>
    <w:unhideWhenUsed/>
    <w:rsid w:val="009D07CA"/>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D07CA"/>
  </w:style>
  <w:style w:type="character" w:customStyle="1" w:styleId="Ttulo1Char">
    <w:name w:val="Título 1 Char"/>
    <w:basedOn w:val="Fontepargpadro"/>
    <w:link w:val="Ttulo1"/>
    <w:uiPriority w:val="9"/>
    <w:qFormat/>
    <w:rsid w:val="0090670E"/>
    <w:rPr>
      <w:rFonts w:ascii="Arial" w:eastAsia="Times New Roman" w:hAnsi="Arial" w:cs="Arial"/>
      <w:b/>
      <w:bCs/>
      <w:color w:val="00000A"/>
      <w:kern w:val="2"/>
      <w:lang w:eastAsia="pt-BR"/>
    </w:rPr>
  </w:style>
  <w:style w:type="character" w:customStyle="1" w:styleId="Ttulo2Char">
    <w:name w:val="Título 2 Char"/>
    <w:basedOn w:val="Fontepargpadro"/>
    <w:link w:val="Ttulo2"/>
    <w:uiPriority w:val="9"/>
    <w:qFormat/>
    <w:rsid w:val="0090670E"/>
    <w:rPr>
      <w:rFonts w:ascii="Arial" w:eastAsia="Times New Roman" w:hAnsi="Arial" w:cs="Arial"/>
      <w:b/>
      <w:bCs/>
      <w:color w:val="00000A"/>
      <w:sz w:val="24"/>
      <w:szCs w:val="24"/>
      <w:lang w:eastAsia="pt-BR"/>
    </w:rPr>
  </w:style>
  <w:style w:type="character" w:customStyle="1" w:styleId="LinkdaInternet">
    <w:name w:val="Link da Internet"/>
    <w:basedOn w:val="Fontepargpadro"/>
    <w:unhideWhenUsed/>
    <w:rsid w:val="0090670E"/>
    <w:rPr>
      <w:color w:val="000080"/>
      <w:u w:val="single"/>
    </w:rPr>
  </w:style>
  <w:style w:type="character" w:customStyle="1" w:styleId="Linkdainternetvisitado">
    <w:name w:val="Link da internet visitado"/>
    <w:basedOn w:val="Fontepargpadro"/>
    <w:uiPriority w:val="99"/>
    <w:semiHidden/>
    <w:unhideWhenUsed/>
    <w:qFormat/>
    <w:rsid w:val="0090670E"/>
    <w:rPr>
      <w:color w:val="800080"/>
      <w:u w:val="single"/>
    </w:rPr>
  </w:style>
  <w:style w:type="character" w:customStyle="1" w:styleId="Pr-formataoHTMLChar">
    <w:name w:val="Pré-formatação HTML Char"/>
    <w:basedOn w:val="Fontepargpadro"/>
    <w:uiPriority w:val="99"/>
    <w:semiHidden/>
    <w:qFormat/>
    <w:rsid w:val="0090670E"/>
    <w:rPr>
      <w:rFonts w:ascii="Courier New" w:eastAsia="Times New Roman" w:hAnsi="Courier New" w:cs="Courier New"/>
      <w:sz w:val="20"/>
      <w:szCs w:val="20"/>
      <w:lang w:eastAsia="pt-BR"/>
    </w:rPr>
  </w:style>
  <w:style w:type="character" w:customStyle="1" w:styleId="fontstyle01">
    <w:name w:val="fontstyle01"/>
    <w:basedOn w:val="Fontepargpadro"/>
    <w:qFormat/>
    <w:rsid w:val="0090670E"/>
    <w:rPr>
      <w:rFonts w:ascii="Arial-BoldMT" w:hAnsi="Arial-BoldMT"/>
      <w:b/>
      <w:bCs/>
      <w:i w:val="0"/>
      <w:iCs w:val="0"/>
      <w:color w:val="000000"/>
      <w:sz w:val="20"/>
      <w:szCs w:val="20"/>
    </w:rPr>
  </w:style>
  <w:style w:type="character" w:customStyle="1" w:styleId="Fontepargpadro1">
    <w:name w:val="Fonte parág. padrão1"/>
    <w:qFormat/>
    <w:rsid w:val="0090670E"/>
  </w:style>
  <w:style w:type="character" w:customStyle="1" w:styleId="WWCharLFO4LVL1">
    <w:name w:val="WW_CharLFO4LVL1"/>
    <w:qFormat/>
    <w:rsid w:val="0090670E"/>
    <w:rPr>
      <w:rFonts w:ascii="Symbol" w:hAnsi="Symbol" w:cs="OpenSymbol;Arial Unicode MS"/>
    </w:rPr>
  </w:style>
  <w:style w:type="character" w:customStyle="1" w:styleId="WWCharLFO4LVL2">
    <w:name w:val="WW_CharLFO4LVL2"/>
    <w:qFormat/>
    <w:rsid w:val="0090670E"/>
    <w:rPr>
      <w:rFonts w:ascii="Symbol" w:hAnsi="Symbol" w:cs="OpenSymbol;Arial Unicode MS"/>
    </w:rPr>
  </w:style>
  <w:style w:type="character" w:customStyle="1" w:styleId="WWCharLFO4LVL3">
    <w:name w:val="WW_CharLFO4LVL3"/>
    <w:qFormat/>
    <w:rsid w:val="0090670E"/>
    <w:rPr>
      <w:rFonts w:ascii="Symbol" w:hAnsi="Symbol" w:cs="OpenSymbol;Arial Unicode MS"/>
    </w:rPr>
  </w:style>
  <w:style w:type="character" w:customStyle="1" w:styleId="WWCharLFO4LVL4">
    <w:name w:val="WW_CharLFO4LVL4"/>
    <w:qFormat/>
    <w:rsid w:val="0090670E"/>
    <w:rPr>
      <w:rFonts w:ascii="Symbol" w:hAnsi="Symbol" w:cs="OpenSymbol;Arial Unicode MS"/>
    </w:rPr>
  </w:style>
  <w:style w:type="character" w:customStyle="1" w:styleId="WWCharLFO4LVL5">
    <w:name w:val="WW_CharLFO4LVL5"/>
    <w:qFormat/>
    <w:rsid w:val="0090670E"/>
    <w:rPr>
      <w:rFonts w:ascii="Symbol" w:hAnsi="Symbol" w:cs="OpenSymbol;Arial Unicode MS"/>
    </w:rPr>
  </w:style>
  <w:style w:type="character" w:customStyle="1" w:styleId="WWCharLFO4LVL6">
    <w:name w:val="WW_CharLFO4LVL6"/>
    <w:qFormat/>
    <w:rsid w:val="0090670E"/>
    <w:rPr>
      <w:rFonts w:ascii="Symbol" w:hAnsi="Symbol" w:cs="OpenSymbol;Arial Unicode MS"/>
    </w:rPr>
  </w:style>
  <w:style w:type="character" w:customStyle="1" w:styleId="WWCharLFO4LVL7">
    <w:name w:val="WW_CharLFO4LVL7"/>
    <w:qFormat/>
    <w:rsid w:val="0090670E"/>
    <w:rPr>
      <w:rFonts w:ascii="Symbol" w:hAnsi="Symbol" w:cs="OpenSymbol;Arial Unicode MS"/>
    </w:rPr>
  </w:style>
  <w:style w:type="character" w:customStyle="1" w:styleId="WWCharLFO4LVL8">
    <w:name w:val="WW_CharLFO4LVL8"/>
    <w:qFormat/>
    <w:rsid w:val="0090670E"/>
    <w:rPr>
      <w:rFonts w:ascii="Symbol" w:hAnsi="Symbol" w:cs="OpenSymbol;Arial Unicode MS"/>
    </w:rPr>
  </w:style>
  <w:style w:type="character" w:customStyle="1" w:styleId="WWCharLFO4LVL9">
    <w:name w:val="WW_CharLFO4LVL9"/>
    <w:qFormat/>
    <w:rsid w:val="0090670E"/>
    <w:rPr>
      <w:rFonts w:ascii="Symbol" w:hAnsi="Symbol" w:cs="OpenSymbol;Arial Unicode MS"/>
    </w:rPr>
  </w:style>
  <w:style w:type="character" w:customStyle="1" w:styleId="WWCharLFO5LVL1">
    <w:name w:val="WW_CharLFO5LVL1"/>
    <w:qFormat/>
    <w:rsid w:val="0090670E"/>
    <w:rPr>
      <w:rFonts w:ascii="Symbol" w:hAnsi="Symbol" w:cs="OpenSymbol;Arial Unicode MS"/>
    </w:rPr>
  </w:style>
  <w:style w:type="character" w:customStyle="1" w:styleId="WWCharLFO5LVL2">
    <w:name w:val="WW_CharLFO5LVL2"/>
    <w:qFormat/>
    <w:rsid w:val="0090670E"/>
    <w:rPr>
      <w:rFonts w:ascii="Symbol" w:hAnsi="Symbol" w:cs="OpenSymbol;Arial Unicode MS"/>
    </w:rPr>
  </w:style>
  <w:style w:type="character" w:customStyle="1" w:styleId="WWCharLFO5LVL3">
    <w:name w:val="WW_CharLFO5LVL3"/>
    <w:qFormat/>
    <w:rsid w:val="0090670E"/>
    <w:rPr>
      <w:rFonts w:ascii="Symbol" w:hAnsi="Symbol" w:cs="OpenSymbol;Arial Unicode MS"/>
    </w:rPr>
  </w:style>
  <w:style w:type="character" w:customStyle="1" w:styleId="WWCharLFO5LVL4">
    <w:name w:val="WW_CharLFO5LVL4"/>
    <w:qFormat/>
    <w:rsid w:val="0090670E"/>
    <w:rPr>
      <w:rFonts w:ascii="Symbol" w:hAnsi="Symbol" w:cs="OpenSymbol;Arial Unicode MS"/>
    </w:rPr>
  </w:style>
  <w:style w:type="character" w:customStyle="1" w:styleId="WWCharLFO5LVL5">
    <w:name w:val="WW_CharLFO5LVL5"/>
    <w:qFormat/>
    <w:rsid w:val="0090670E"/>
    <w:rPr>
      <w:rFonts w:ascii="Symbol" w:hAnsi="Symbol" w:cs="OpenSymbol;Arial Unicode MS"/>
    </w:rPr>
  </w:style>
  <w:style w:type="character" w:customStyle="1" w:styleId="WWCharLFO5LVL6">
    <w:name w:val="WW_CharLFO5LVL6"/>
    <w:qFormat/>
    <w:rsid w:val="0090670E"/>
    <w:rPr>
      <w:rFonts w:ascii="Symbol" w:hAnsi="Symbol" w:cs="OpenSymbol;Arial Unicode MS"/>
    </w:rPr>
  </w:style>
  <w:style w:type="character" w:customStyle="1" w:styleId="WWCharLFO5LVL7">
    <w:name w:val="WW_CharLFO5LVL7"/>
    <w:qFormat/>
    <w:rsid w:val="0090670E"/>
    <w:rPr>
      <w:rFonts w:ascii="Symbol" w:hAnsi="Symbol" w:cs="OpenSymbol;Arial Unicode MS"/>
    </w:rPr>
  </w:style>
  <w:style w:type="character" w:customStyle="1" w:styleId="WWCharLFO5LVL8">
    <w:name w:val="WW_CharLFO5LVL8"/>
    <w:qFormat/>
    <w:rsid w:val="0090670E"/>
    <w:rPr>
      <w:rFonts w:ascii="Symbol" w:hAnsi="Symbol" w:cs="OpenSymbol;Arial Unicode MS"/>
    </w:rPr>
  </w:style>
  <w:style w:type="character" w:customStyle="1" w:styleId="WWCharLFO5LVL9">
    <w:name w:val="WW_CharLFO5LVL9"/>
    <w:qFormat/>
    <w:rsid w:val="0090670E"/>
    <w:rPr>
      <w:rFonts w:ascii="Symbol" w:hAnsi="Symbol" w:cs="OpenSymbol;Arial Unicode MS"/>
    </w:rPr>
  </w:style>
  <w:style w:type="character" w:customStyle="1" w:styleId="ListLabel1">
    <w:name w:val="ListLabel 1"/>
    <w:qFormat/>
    <w:rsid w:val="0090670E"/>
    <w:rPr>
      <w:rFonts w:cs="Arial"/>
      <w:b/>
      <w:bCs w:val="0"/>
      <w:i w:val="0"/>
      <w:iCs w:val="0"/>
      <w:spacing w:val="0"/>
      <w:w w:val="99"/>
      <w:sz w:val="18"/>
      <w:szCs w:val="22"/>
      <w:lang w:val="pt-PT" w:eastAsia="en-US" w:bidi="ar-SA"/>
    </w:rPr>
  </w:style>
  <w:style w:type="character" w:customStyle="1" w:styleId="ListLabel2">
    <w:name w:val="ListLabel 2"/>
    <w:qFormat/>
    <w:rsid w:val="0090670E"/>
    <w:rPr>
      <w:rFonts w:cs="Symbol"/>
      <w:lang w:val="pt-PT" w:eastAsia="en-US" w:bidi="ar-SA"/>
    </w:rPr>
  </w:style>
  <w:style w:type="character" w:customStyle="1" w:styleId="ListLabel3">
    <w:name w:val="ListLabel 3"/>
    <w:qFormat/>
    <w:rsid w:val="0090670E"/>
    <w:rPr>
      <w:rFonts w:cs="Symbol"/>
      <w:lang w:val="pt-PT" w:eastAsia="en-US" w:bidi="ar-SA"/>
    </w:rPr>
  </w:style>
  <w:style w:type="character" w:customStyle="1" w:styleId="ListLabel4">
    <w:name w:val="ListLabel 4"/>
    <w:qFormat/>
    <w:rsid w:val="0090670E"/>
    <w:rPr>
      <w:rFonts w:cs="Symbol"/>
      <w:lang w:val="pt-PT" w:eastAsia="en-US" w:bidi="ar-SA"/>
    </w:rPr>
  </w:style>
  <w:style w:type="character" w:customStyle="1" w:styleId="ListLabel5">
    <w:name w:val="ListLabel 5"/>
    <w:qFormat/>
    <w:rsid w:val="0090670E"/>
    <w:rPr>
      <w:rFonts w:cs="Symbol"/>
      <w:lang w:val="pt-PT" w:eastAsia="en-US" w:bidi="ar-SA"/>
    </w:rPr>
  </w:style>
  <w:style w:type="character" w:customStyle="1" w:styleId="ListLabel6">
    <w:name w:val="ListLabel 6"/>
    <w:qFormat/>
    <w:rsid w:val="0090670E"/>
    <w:rPr>
      <w:rFonts w:cs="Symbol"/>
      <w:lang w:val="pt-PT" w:eastAsia="en-US" w:bidi="ar-SA"/>
    </w:rPr>
  </w:style>
  <w:style w:type="character" w:customStyle="1" w:styleId="ListLabel7">
    <w:name w:val="ListLabel 7"/>
    <w:qFormat/>
    <w:rsid w:val="0090670E"/>
    <w:rPr>
      <w:rFonts w:cs="Symbol"/>
      <w:lang w:val="pt-PT" w:eastAsia="en-US" w:bidi="ar-SA"/>
    </w:rPr>
  </w:style>
  <w:style w:type="character" w:customStyle="1" w:styleId="ListLabel8">
    <w:name w:val="ListLabel 8"/>
    <w:qFormat/>
    <w:rsid w:val="0090670E"/>
    <w:rPr>
      <w:rFonts w:cs="Symbol"/>
      <w:lang w:val="pt-PT" w:eastAsia="en-US" w:bidi="ar-SA"/>
    </w:rPr>
  </w:style>
  <w:style w:type="character" w:customStyle="1" w:styleId="ListLabel9">
    <w:name w:val="ListLabel 9"/>
    <w:qFormat/>
    <w:rsid w:val="0090670E"/>
    <w:rPr>
      <w:rFonts w:cs="Symbol"/>
      <w:lang w:val="pt-PT" w:eastAsia="en-US" w:bidi="ar-SA"/>
    </w:rPr>
  </w:style>
  <w:style w:type="character" w:customStyle="1" w:styleId="ListLabel10">
    <w:name w:val="ListLabel 10"/>
    <w:qFormat/>
    <w:rsid w:val="0090670E"/>
    <w:rPr>
      <w:rFonts w:cs="Arial"/>
      <w:b/>
      <w:bCs w:val="0"/>
      <w:i w:val="0"/>
      <w:iCs w:val="0"/>
      <w:spacing w:val="0"/>
      <w:w w:val="99"/>
      <w:sz w:val="18"/>
      <w:szCs w:val="22"/>
      <w:lang w:val="pt-PT" w:eastAsia="en-US" w:bidi="ar-SA"/>
    </w:rPr>
  </w:style>
  <w:style w:type="character" w:customStyle="1" w:styleId="ListLabel11">
    <w:name w:val="ListLabel 11"/>
    <w:qFormat/>
    <w:rsid w:val="0090670E"/>
    <w:rPr>
      <w:rFonts w:cs="Symbol"/>
      <w:lang w:val="pt-PT" w:eastAsia="en-US" w:bidi="ar-SA"/>
    </w:rPr>
  </w:style>
  <w:style w:type="character" w:customStyle="1" w:styleId="ListLabel12">
    <w:name w:val="ListLabel 12"/>
    <w:qFormat/>
    <w:rsid w:val="0090670E"/>
    <w:rPr>
      <w:rFonts w:cs="Symbol"/>
      <w:lang w:val="pt-PT" w:eastAsia="en-US" w:bidi="ar-SA"/>
    </w:rPr>
  </w:style>
  <w:style w:type="character" w:customStyle="1" w:styleId="ListLabel13">
    <w:name w:val="ListLabel 13"/>
    <w:qFormat/>
    <w:rsid w:val="0090670E"/>
    <w:rPr>
      <w:rFonts w:cs="Symbol"/>
      <w:lang w:val="pt-PT" w:eastAsia="en-US" w:bidi="ar-SA"/>
    </w:rPr>
  </w:style>
  <w:style w:type="character" w:customStyle="1" w:styleId="ListLabel14">
    <w:name w:val="ListLabel 14"/>
    <w:qFormat/>
    <w:rsid w:val="0090670E"/>
    <w:rPr>
      <w:rFonts w:cs="Symbol"/>
      <w:lang w:val="pt-PT" w:eastAsia="en-US" w:bidi="ar-SA"/>
    </w:rPr>
  </w:style>
  <w:style w:type="character" w:customStyle="1" w:styleId="ListLabel15">
    <w:name w:val="ListLabel 15"/>
    <w:qFormat/>
    <w:rsid w:val="0090670E"/>
    <w:rPr>
      <w:rFonts w:cs="Symbol"/>
      <w:lang w:val="pt-PT" w:eastAsia="en-US" w:bidi="ar-SA"/>
    </w:rPr>
  </w:style>
  <w:style w:type="character" w:customStyle="1" w:styleId="ListLabel16">
    <w:name w:val="ListLabel 16"/>
    <w:qFormat/>
    <w:rsid w:val="0090670E"/>
    <w:rPr>
      <w:rFonts w:cs="Symbol"/>
      <w:lang w:val="pt-PT" w:eastAsia="en-US" w:bidi="ar-SA"/>
    </w:rPr>
  </w:style>
  <w:style w:type="character" w:customStyle="1" w:styleId="ListLabel17">
    <w:name w:val="ListLabel 17"/>
    <w:qFormat/>
    <w:rsid w:val="0090670E"/>
    <w:rPr>
      <w:rFonts w:cs="Symbol"/>
      <w:lang w:val="pt-PT" w:eastAsia="en-US" w:bidi="ar-SA"/>
    </w:rPr>
  </w:style>
  <w:style w:type="character" w:customStyle="1" w:styleId="ListLabel18">
    <w:name w:val="ListLabel 18"/>
    <w:qFormat/>
    <w:rsid w:val="0090670E"/>
    <w:rPr>
      <w:rFonts w:cs="Symbol"/>
      <w:lang w:val="pt-PT" w:eastAsia="en-US" w:bidi="ar-SA"/>
    </w:rPr>
  </w:style>
  <w:style w:type="character" w:customStyle="1" w:styleId="ListLabel19">
    <w:name w:val="ListLabel 19"/>
    <w:qFormat/>
    <w:rsid w:val="0090670E"/>
    <w:rPr>
      <w:rFonts w:cs="Arial"/>
      <w:b w:val="0"/>
      <w:bCs w:val="0"/>
      <w:i w:val="0"/>
      <w:iCs w:val="0"/>
      <w:spacing w:val="0"/>
      <w:w w:val="99"/>
      <w:sz w:val="18"/>
      <w:szCs w:val="22"/>
      <w:lang w:val="pt-PT" w:eastAsia="en-US" w:bidi="ar-SA"/>
    </w:rPr>
  </w:style>
  <w:style w:type="character" w:customStyle="1" w:styleId="ListLabel20">
    <w:name w:val="ListLabel 20"/>
    <w:qFormat/>
    <w:rsid w:val="0090670E"/>
    <w:rPr>
      <w:rFonts w:cs="Symbol"/>
      <w:lang w:val="pt-PT" w:eastAsia="en-US" w:bidi="ar-SA"/>
    </w:rPr>
  </w:style>
  <w:style w:type="character" w:customStyle="1" w:styleId="ListLabel21">
    <w:name w:val="ListLabel 21"/>
    <w:qFormat/>
    <w:rsid w:val="0090670E"/>
    <w:rPr>
      <w:rFonts w:cs="Symbol"/>
      <w:lang w:val="pt-PT" w:eastAsia="en-US" w:bidi="ar-SA"/>
    </w:rPr>
  </w:style>
  <w:style w:type="character" w:customStyle="1" w:styleId="ListLabel22">
    <w:name w:val="ListLabel 22"/>
    <w:qFormat/>
    <w:rsid w:val="0090670E"/>
    <w:rPr>
      <w:rFonts w:cs="Symbol"/>
      <w:lang w:val="pt-PT" w:eastAsia="en-US" w:bidi="ar-SA"/>
    </w:rPr>
  </w:style>
  <w:style w:type="character" w:customStyle="1" w:styleId="ListLabel23">
    <w:name w:val="ListLabel 23"/>
    <w:qFormat/>
    <w:rsid w:val="0090670E"/>
    <w:rPr>
      <w:rFonts w:cs="Symbol"/>
      <w:lang w:val="pt-PT" w:eastAsia="en-US" w:bidi="ar-SA"/>
    </w:rPr>
  </w:style>
  <w:style w:type="character" w:customStyle="1" w:styleId="ListLabel24">
    <w:name w:val="ListLabel 24"/>
    <w:qFormat/>
    <w:rsid w:val="0090670E"/>
    <w:rPr>
      <w:rFonts w:cs="Symbol"/>
      <w:lang w:val="pt-PT" w:eastAsia="en-US" w:bidi="ar-SA"/>
    </w:rPr>
  </w:style>
  <w:style w:type="character" w:customStyle="1" w:styleId="ListLabel25">
    <w:name w:val="ListLabel 25"/>
    <w:qFormat/>
    <w:rsid w:val="0090670E"/>
    <w:rPr>
      <w:rFonts w:cs="Symbol"/>
      <w:lang w:val="pt-PT" w:eastAsia="en-US" w:bidi="ar-SA"/>
    </w:rPr>
  </w:style>
  <w:style w:type="character" w:customStyle="1" w:styleId="ListLabel26">
    <w:name w:val="ListLabel 26"/>
    <w:qFormat/>
    <w:rsid w:val="0090670E"/>
    <w:rPr>
      <w:rFonts w:cs="Symbol"/>
      <w:lang w:val="pt-PT" w:eastAsia="en-US" w:bidi="ar-SA"/>
    </w:rPr>
  </w:style>
  <w:style w:type="character" w:customStyle="1" w:styleId="ListLabel27">
    <w:name w:val="ListLabel 27"/>
    <w:qFormat/>
    <w:rsid w:val="0090670E"/>
    <w:rPr>
      <w:rFonts w:cs="Symbol"/>
      <w:lang w:val="pt-PT" w:eastAsia="en-US" w:bidi="ar-SA"/>
    </w:rPr>
  </w:style>
  <w:style w:type="character" w:customStyle="1" w:styleId="ListLabel28">
    <w:name w:val="ListLabel 28"/>
    <w:qFormat/>
    <w:rsid w:val="0090670E"/>
    <w:rPr>
      <w:rFonts w:ascii="Arial" w:hAnsi="Arial" w:cs="Symbol"/>
      <w:b w:val="0"/>
      <w:sz w:val="22"/>
    </w:rPr>
  </w:style>
  <w:style w:type="character" w:customStyle="1" w:styleId="ListLabel29">
    <w:name w:val="ListLabel 29"/>
    <w:qFormat/>
    <w:rsid w:val="0090670E"/>
    <w:rPr>
      <w:rFonts w:cs="Symbol"/>
    </w:rPr>
  </w:style>
  <w:style w:type="character" w:customStyle="1" w:styleId="ListLabel30">
    <w:name w:val="ListLabel 30"/>
    <w:qFormat/>
    <w:rsid w:val="0090670E"/>
    <w:rPr>
      <w:rFonts w:cs="Symbol"/>
    </w:rPr>
  </w:style>
  <w:style w:type="character" w:customStyle="1" w:styleId="ListLabel31">
    <w:name w:val="ListLabel 31"/>
    <w:qFormat/>
    <w:rsid w:val="0090670E"/>
    <w:rPr>
      <w:rFonts w:cs="Symbol"/>
    </w:rPr>
  </w:style>
  <w:style w:type="character" w:customStyle="1" w:styleId="ListLabel32">
    <w:name w:val="ListLabel 32"/>
    <w:qFormat/>
    <w:rsid w:val="0090670E"/>
    <w:rPr>
      <w:rFonts w:cs="Symbol"/>
    </w:rPr>
  </w:style>
  <w:style w:type="character" w:customStyle="1" w:styleId="ListLabel33">
    <w:name w:val="ListLabel 33"/>
    <w:qFormat/>
    <w:rsid w:val="0090670E"/>
    <w:rPr>
      <w:rFonts w:cs="Symbol"/>
    </w:rPr>
  </w:style>
  <w:style w:type="character" w:customStyle="1" w:styleId="ListLabel34">
    <w:name w:val="ListLabel 34"/>
    <w:qFormat/>
    <w:rsid w:val="0090670E"/>
    <w:rPr>
      <w:rFonts w:cs="Symbol"/>
    </w:rPr>
  </w:style>
  <w:style w:type="character" w:customStyle="1" w:styleId="ListLabel35">
    <w:name w:val="ListLabel 35"/>
    <w:qFormat/>
    <w:rsid w:val="0090670E"/>
    <w:rPr>
      <w:rFonts w:cs="Symbol"/>
    </w:rPr>
  </w:style>
  <w:style w:type="character" w:customStyle="1" w:styleId="ListLabel36">
    <w:name w:val="ListLabel 36"/>
    <w:qFormat/>
    <w:rsid w:val="0090670E"/>
    <w:rPr>
      <w:rFonts w:cs="Symbol"/>
    </w:rPr>
  </w:style>
  <w:style w:type="character" w:customStyle="1" w:styleId="ListLabel37">
    <w:name w:val="ListLabel 37"/>
    <w:qFormat/>
    <w:rsid w:val="0090670E"/>
    <w:rPr>
      <w:rFonts w:ascii="Arial" w:hAnsi="Arial" w:cs="Symbol"/>
      <w:b w:val="0"/>
      <w:sz w:val="22"/>
    </w:rPr>
  </w:style>
  <w:style w:type="character" w:customStyle="1" w:styleId="ListLabel38">
    <w:name w:val="ListLabel 38"/>
    <w:qFormat/>
    <w:rsid w:val="0090670E"/>
    <w:rPr>
      <w:rFonts w:cs="Symbol"/>
    </w:rPr>
  </w:style>
  <w:style w:type="character" w:customStyle="1" w:styleId="ListLabel39">
    <w:name w:val="ListLabel 39"/>
    <w:qFormat/>
    <w:rsid w:val="0090670E"/>
    <w:rPr>
      <w:rFonts w:cs="Symbol"/>
    </w:rPr>
  </w:style>
  <w:style w:type="character" w:customStyle="1" w:styleId="ListLabel40">
    <w:name w:val="ListLabel 40"/>
    <w:qFormat/>
    <w:rsid w:val="0090670E"/>
    <w:rPr>
      <w:rFonts w:cs="Symbol"/>
    </w:rPr>
  </w:style>
  <w:style w:type="character" w:customStyle="1" w:styleId="ListLabel41">
    <w:name w:val="ListLabel 41"/>
    <w:qFormat/>
    <w:rsid w:val="0090670E"/>
    <w:rPr>
      <w:rFonts w:cs="Symbol"/>
    </w:rPr>
  </w:style>
  <w:style w:type="character" w:customStyle="1" w:styleId="ListLabel42">
    <w:name w:val="ListLabel 42"/>
    <w:qFormat/>
    <w:rsid w:val="0090670E"/>
    <w:rPr>
      <w:rFonts w:cs="Symbol"/>
    </w:rPr>
  </w:style>
  <w:style w:type="character" w:customStyle="1" w:styleId="ListLabel43">
    <w:name w:val="ListLabel 43"/>
    <w:qFormat/>
    <w:rsid w:val="0090670E"/>
    <w:rPr>
      <w:rFonts w:cs="Symbol"/>
    </w:rPr>
  </w:style>
  <w:style w:type="character" w:customStyle="1" w:styleId="ListLabel44">
    <w:name w:val="ListLabel 44"/>
    <w:qFormat/>
    <w:rsid w:val="0090670E"/>
    <w:rPr>
      <w:rFonts w:cs="Symbol"/>
    </w:rPr>
  </w:style>
  <w:style w:type="character" w:customStyle="1" w:styleId="ListLabel45">
    <w:name w:val="ListLabel 45"/>
    <w:qFormat/>
    <w:rsid w:val="0090670E"/>
    <w:rPr>
      <w:rFonts w:cs="Symbol"/>
    </w:rPr>
  </w:style>
  <w:style w:type="character" w:customStyle="1" w:styleId="ListLabel46">
    <w:name w:val="ListLabel 46"/>
    <w:qFormat/>
    <w:rsid w:val="0090670E"/>
    <w:rPr>
      <w:rFonts w:ascii="Arial" w:eastAsia="Times New Roman" w:hAnsi="Arial" w:cs="Times New Roman"/>
      <w:color w:val="000000"/>
      <w:sz w:val="22"/>
      <w:szCs w:val="22"/>
      <w:u w:val="single"/>
      <w:lang w:eastAsia="pt-BR"/>
    </w:rPr>
  </w:style>
  <w:style w:type="character" w:customStyle="1" w:styleId="ListLabel47">
    <w:name w:val="ListLabel 47"/>
    <w:qFormat/>
    <w:rsid w:val="0090670E"/>
    <w:rPr>
      <w:rFonts w:ascii="Arial" w:eastAsia="Times New Roman" w:hAnsi="Arial" w:cs="Times New Roman"/>
      <w:color w:val="000000"/>
      <w:sz w:val="22"/>
      <w:szCs w:val="22"/>
      <w:u w:val="single"/>
      <w:lang w:val="pt-PT" w:eastAsia="pt-BR"/>
    </w:rPr>
  </w:style>
  <w:style w:type="character" w:customStyle="1" w:styleId="ListLabel48">
    <w:name w:val="ListLabel 48"/>
    <w:qFormat/>
    <w:rsid w:val="0090670E"/>
    <w:rPr>
      <w:rFonts w:ascii="Arial" w:eastAsia="Times New Roman" w:hAnsi="Arial" w:cs="Times New Roman"/>
      <w:color w:val="000000"/>
      <w:sz w:val="22"/>
      <w:szCs w:val="22"/>
      <w:shd w:val="clear" w:color="auto" w:fill="FFFFFF"/>
      <w:lang w:eastAsia="pt-BR"/>
    </w:rPr>
  </w:style>
  <w:style w:type="character" w:customStyle="1" w:styleId="ListLabel49">
    <w:name w:val="ListLabel 49"/>
    <w:qFormat/>
    <w:rsid w:val="0090670E"/>
    <w:rPr>
      <w:rFonts w:ascii="Arial" w:eastAsia="Times New Roman" w:hAnsi="Arial" w:cs="Times New Roman"/>
      <w:color w:val="00000A"/>
      <w:sz w:val="22"/>
      <w:szCs w:val="22"/>
      <w:u w:val="single"/>
      <w:lang w:eastAsia="pt-BR"/>
    </w:rPr>
  </w:style>
  <w:style w:type="character" w:customStyle="1" w:styleId="ListLabel50">
    <w:name w:val="ListLabel 50"/>
    <w:qFormat/>
    <w:rsid w:val="0090670E"/>
    <w:rPr>
      <w:rFonts w:ascii="Arial" w:eastAsia="Arial" w:hAnsi="Arial" w:cs="Arial"/>
      <w:b w:val="0"/>
      <w:bCs w:val="0"/>
      <w:i w:val="0"/>
      <w:iCs w:val="0"/>
      <w:strike w:val="0"/>
      <w:dstrike w:val="0"/>
      <w:color w:val="CE181E"/>
      <w:sz w:val="22"/>
      <w:szCs w:val="22"/>
      <w:u w:val="none"/>
      <w:effect w:val="none"/>
      <w:lang w:val="pt-PT"/>
    </w:rPr>
  </w:style>
  <w:style w:type="character" w:customStyle="1" w:styleId="ListLabel51">
    <w:name w:val="ListLabel 51"/>
    <w:qFormat/>
    <w:rsid w:val="0090670E"/>
    <w:rPr>
      <w:rFonts w:ascii="Arial" w:eastAsia="Times New Roman" w:hAnsi="Arial" w:cs="Times New Roman"/>
      <w:i w:val="0"/>
      <w:iCs w:val="0"/>
      <w:color w:val="00000A"/>
      <w:sz w:val="22"/>
      <w:szCs w:val="22"/>
      <w:u w:val="single"/>
      <w:lang w:eastAsia="pt-BR"/>
    </w:rPr>
  </w:style>
  <w:style w:type="character" w:customStyle="1" w:styleId="ListLabel52">
    <w:name w:val="ListLabel 52"/>
    <w:qFormat/>
    <w:rsid w:val="0090670E"/>
    <w:rPr>
      <w:rFonts w:cs="Arial"/>
      <w:b/>
      <w:bCs w:val="0"/>
      <w:i w:val="0"/>
      <w:iCs w:val="0"/>
      <w:spacing w:val="0"/>
      <w:w w:val="99"/>
      <w:sz w:val="18"/>
      <w:szCs w:val="22"/>
      <w:lang w:val="pt-PT" w:eastAsia="en-US" w:bidi="ar-SA"/>
    </w:rPr>
  </w:style>
  <w:style w:type="character" w:customStyle="1" w:styleId="ListLabel53">
    <w:name w:val="ListLabel 53"/>
    <w:qFormat/>
    <w:rsid w:val="0090670E"/>
    <w:rPr>
      <w:rFonts w:cs="Symbol"/>
      <w:lang w:val="pt-PT" w:eastAsia="en-US" w:bidi="ar-SA"/>
    </w:rPr>
  </w:style>
  <w:style w:type="character" w:customStyle="1" w:styleId="ListLabel54">
    <w:name w:val="ListLabel 54"/>
    <w:qFormat/>
    <w:rsid w:val="0090670E"/>
    <w:rPr>
      <w:rFonts w:cs="Symbol"/>
      <w:lang w:val="pt-PT" w:eastAsia="en-US" w:bidi="ar-SA"/>
    </w:rPr>
  </w:style>
  <w:style w:type="character" w:customStyle="1" w:styleId="ListLabel55">
    <w:name w:val="ListLabel 55"/>
    <w:qFormat/>
    <w:rsid w:val="0090670E"/>
    <w:rPr>
      <w:rFonts w:cs="Symbol"/>
      <w:lang w:val="pt-PT" w:eastAsia="en-US" w:bidi="ar-SA"/>
    </w:rPr>
  </w:style>
  <w:style w:type="character" w:customStyle="1" w:styleId="ListLabel56">
    <w:name w:val="ListLabel 56"/>
    <w:qFormat/>
    <w:rsid w:val="0090670E"/>
    <w:rPr>
      <w:rFonts w:cs="Symbol"/>
      <w:lang w:val="pt-PT" w:eastAsia="en-US" w:bidi="ar-SA"/>
    </w:rPr>
  </w:style>
  <w:style w:type="character" w:customStyle="1" w:styleId="ListLabel57">
    <w:name w:val="ListLabel 57"/>
    <w:qFormat/>
    <w:rsid w:val="0090670E"/>
    <w:rPr>
      <w:rFonts w:cs="Symbol"/>
      <w:lang w:val="pt-PT" w:eastAsia="en-US" w:bidi="ar-SA"/>
    </w:rPr>
  </w:style>
  <w:style w:type="character" w:customStyle="1" w:styleId="ListLabel58">
    <w:name w:val="ListLabel 58"/>
    <w:qFormat/>
    <w:rsid w:val="0090670E"/>
    <w:rPr>
      <w:rFonts w:cs="Symbol"/>
      <w:lang w:val="pt-PT" w:eastAsia="en-US" w:bidi="ar-SA"/>
    </w:rPr>
  </w:style>
  <w:style w:type="character" w:customStyle="1" w:styleId="ListLabel59">
    <w:name w:val="ListLabel 59"/>
    <w:qFormat/>
    <w:rsid w:val="0090670E"/>
    <w:rPr>
      <w:rFonts w:cs="Symbol"/>
      <w:lang w:val="pt-PT" w:eastAsia="en-US" w:bidi="ar-SA"/>
    </w:rPr>
  </w:style>
  <w:style w:type="character" w:customStyle="1" w:styleId="ListLabel60">
    <w:name w:val="ListLabel 60"/>
    <w:qFormat/>
    <w:rsid w:val="0090670E"/>
    <w:rPr>
      <w:rFonts w:cs="Symbol"/>
      <w:lang w:val="pt-PT" w:eastAsia="en-US" w:bidi="ar-SA"/>
    </w:rPr>
  </w:style>
  <w:style w:type="character" w:customStyle="1" w:styleId="ListLabel61">
    <w:name w:val="ListLabel 61"/>
    <w:qFormat/>
    <w:rsid w:val="0090670E"/>
    <w:rPr>
      <w:rFonts w:cs="Arial"/>
      <w:b/>
      <w:bCs w:val="0"/>
      <w:i w:val="0"/>
      <w:iCs w:val="0"/>
      <w:spacing w:val="0"/>
      <w:w w:val="99"/>
      <w:sz w:val="18"/>
      <w:szCs w:val="22"/>
      <w:lang w:val="pt-PT" w:eastAsia="en-US" w:bidi="ar-SA"/>
    </w:rPr>
  </w:style>
  <w:style w:type="character" w:customStyle="1" w:styleId="ListLabel62">
    <w:name w:val="ListLabel 62"/>
    <w:qFormat/>
    <w:rsid w:val="0090670E"/>
    <w:rPr>
      <w:rFonts w:cs="Symbol"/>
      <w:lang w:val="pt-PT" w:eastAsia="en-US" w:bidi="ar-SA"/>
    </w:rPr>
  </w:style>
  <w:style w:type="character" w:customStyle="1" w:styleId="ListLabel63">
    <w:name w:val="ListLabel 63"/>
    <w:qFormat/>
    <w:rsid w:val="0090670E"/>
    <w:rPr>
      <w:rFonts w:cs="Symbol"/>
      <w:lang w:val="pt-PT" w:eastAsia="en-US" w:bidi="ar-SA"/>
    </w:rPr>
  </w:style>
  <w:style w:type="character" w:customStyle="1" w:styleId="ListLabel64">
    <w:name w:val="ListLabel 64"/>
    <w:qFormat/>
    <w:rsid w:val="0090670E"/>
    <w:rPr>
      <w:rFonts w:cs="Symbol"/>
      <w:lang w:val="pt-PT" w:eastAsia="en-US" w:bidi="ar-SA"/>
    </w:rPr>
  </w:style>
  <w:style w:type="character" w:customStyle="1" w:styleId="ListLabel65">
    <w:name w:val="ListLabel 65"/>
    <w:qFormat/>
    <w:rsid w:val="0090670E"/>
    <w:rPr>
      <w:rFonts w:cs="Symbol"/>
      <w:lang w:val="pt-PT" w:eastAsia="en-US" w:bidi="ar-SA"/>
    </w:rPr>
  </w:style>
  <w:style w:type="character" w:customStyle="1" w:styleId="ListLabel66">
    <w:name w:val="ListLabel 66"/>
    <w:qFormat/>
    <w:rsid w:val="0090670E"/>
    <w:rPr>
      <w:rFonts w:cs="Symbol"/>
      <w:lang w:val="pt-PT" w:eastAsia="en-US" w:bidi="ar-SA"/>
    </w:rPr>
  </w:style>
  <w:style w:type="character" w:customStyle="1" w:styleId="ListLabel67">
    <w:name w:val="ListLabel 67"/>
    <w:qFormat/>
    <w:rsid w:val="0090670E"/>
    <w:rPr>
      <w:rFonts w:cs="Symbol"/>
      <w:lang w:val="pt-PT" w:eastAsia="en-US" w:bidi="ar-SA"/>
    </w:rPr>
  </w:style>
  <w:style w:type="character" w:customStyle="1" w:styleId="ListLabel68">
    <w:name w:val="ListLabel 68"/>
    <w:qFormat/>
    <w:rsid w:val="0090670E"/>
    <w:rPr>
      <w:rFonts w:cs="Symbol"/>
      <w:lang w:val="pt-PT" w:eastAsia="en-US" w:bidi="ar-SA"/>
    </w:rPr>
  </w:style>
  <w:style w:type="character" w:customStyle="1" w:styleId="ListLabel69">
    <w:name w:val="ListLabel 69"/>
    <w:qFormat/>
    <w:rsid w:val="0090670E"/>
    <w:rPr>
      <w:rFonts w:cs="Symbol"/>
      <w:lang w:val="pt-PT" w:eastAsia="en-US" w:bidi="ar-SA"/>
    </w:rPr>
  </w:style>
  <w:style w:type="character" w:customStyle="1" w:styleId="ListLabel70">
    <w:name w:val="ListLabel 70"/>
    <w:qFormat/>
    <w:rsid w:val="0090670E"/>
    <w:rPr>
      <w:rFonts w:cs="Arial"/>
      <w:b w:val="0"/>
      <w:bCs w:val="0"/>
      <w:i w:val="0"/>
      <w:iCs w:val="0"/>
      <w:spacing w:val="0"/>
      <w:w w:val="99"/>
      <w:sz w:val="18"/>
      <w:szCs w:val="22"/>
      <w:lang w:val="pt-PT" w:eastAsia="en-US" w:bidi="ar-SA"/>
    </w:rPr>
  </w:style>
  <w:style w:type="character" w:customStyle="1" w:styleId="ListLabel71">
    <w:name w:val="ListLabel 71"/>
    <w:qFormat/>
    <w:rsid w:val="0090670E"/>
    <w:rPr>
      <w:rFonts w:cs="Symbol"/>
      <w:lang w:val="pt-PT" w:eastAsia="en-US" w:bidi="ar-SA"/>
    </w:rPr>
  </w:style>
  <w:style w:type="character" w:customStyle="1" w:styleId="ListLabel72">
    <w:name w:val="ListLabel 72"/>
    <w:qFormat/>
    <w:rsid w:val="0090670E"/>
    <w:rPr>
      <w:rFonts w:cs="Symbol"/>
      <w:lang w:val="pt-PT" w:eastAsia="en-US" w:bidi="ar-SA"/>
    </w:rPr>
  </w:style>
  <w:style w:type="character" w:customStyle="1" w:styleId="ListLabel73">
    <w:name w:val="ListLabel 73"/>
    <w:qFormat/>
    <w:rsid w:val="0090670E"/>
    <w:rPr>
      <w:rFonts w:cs="Symbol"/>
      <w:lang w:val="pt-PT" w:eastAsia="en-US" w:bidi="ar-SA"/>
    </w:rPr>
  </w:style>
  <w:style w:type="character" w:customStyle="1" w:styleId="ListLabel74">
    <w:name w:val="ListLabel 74"/>
    <w:qFormat/>
    <w:rsid w:val="0090670E"/>
    <w:rPr>
      <w:rFonts w:cs="Symbol"/>
      <w:lang w:val="pt-PT" w:eastAsia="en-US" w:bidi="ar-SA"/>
    </w:rPr>
  </w:style>
  <w:style w:type="character" w:customStyle="1" w:styleId="ListLabel75">
    <w:name w:val="ListLabel 75"/>
    <w:qFormat/>
    <w:rsid w:val="0090670E"/>
    <w:rPr>
      <w:rFonts w:cs="Symbol"/>
      <w:lang w:val="pt-PT" w:eastAsia="en-US" w:bidi="ar-SA"/>
    </w:rPr>
  </w:style>
  <w:style w:type="character" w:customStyle="1" w:styleId="ListLabel76">
    <w:name w:val="ListLabel 76"/>
    <w:qFormat/>
    <w:rsid w:val="0090670E"/>
    <w:rPr>
      <w:rFonts w:cs="Symbol"/>
      <w:lang w:val="pt-PT" w:eastAsia="en-US" w:bidi="ar-SA"/>
    </w:rPr>
  </w:style>
  <w:style w:type="character" w:customStyle="1" w:styleId="ListLabel77">
    <w:name w:val="ListLabel 77"/>
    <w:qFormat/>
    <w:rsid w:val="0090670E"/>
    <w:rPr>
      <w:rFonts w:cs="Symbol"/>
      <w:lang w:val="pt-PT" w:eastAsia="en-US" w:bidi="ar-SA"/>
    </w:rPr>
  </w:style>
  <w:style w:type="character" w:customStyle="1" w:styleId="ListLabel78">
    <w:name w:val="ListLabel 78"/>
    <w:qFormat/>
    <w:rsid w:val="0090670E"/>
    <w:rPr>
      <w:rFonts w:cs="Symbol"/>
      <w:lang w:val="pt-PT" w:eastAsia="en-US" w:bidi="ar-SA"/>
    </w:rPr>
  </w:style>
  <w:style w:type="character" w:customStyle="1" w:styleId="ListLabel79">
    <w:name w:val="ListLabel 79"/>
    <w:qFormat/>
    <w:rsid w:val="0090670E"/>
    <w:rPr>
      <w:rFonts w:ascii="Arial" w:hAnsi="Arial" w:cs="Symbol"/>
      <w:b w:val="0"/>
      <w:sz w:val="22"/>
    </w:rPr>
  </w:style>
  <w:style w:type="character" w:customStyle="1" w:styleId="ListLabel80">
    <w:name w:val="ListLabel 80"/>
    <w:qFormat/>
    <w:rsid w:val="0090670E"/>
    <w:rPr>
      <w:rFonts w:cs="Symbol"/>
    </w:rPr>
  </w:style>
  <w:style w:type="character" w:customStyle="1" w:styleId="ListLabel81">
    <w:name w:val="ListLabel 81"/>
    <w:qFormat/>
    <w:rsid w:val="0090670E"/>
    <w:rPr>
      <w:rFonts w:cs="Symbol"/>
    </w:rPr>
  </w:style>
  <w:style w:type="character" w:customStyle="1" w:styleId="ListLabel82">
    <w:name w:val="ListLabel 82"/>
    <w:qFormat/>
    <w:rsid w:val="0090670E"/>
    <w:rPr>
      <w:rFonts w:cs="Symbol"/>
    </w:rPr>
  </w:style>
  <w:style w:type="character" w:customStyle="1" w:styleId="ListLabel83">
    <w:name w:val="ListLabel 83"/>
    <w:qFormat/>
    <w:rsid w:val="0090670E"/>
    <w:rPr>
      <w:rFonts w:cs="Symbol"/>
    </w:rPr>
  </w:style>
  <w:style w:type="character" w:customStyle="1" w:styleId="ListLabel84">
    <w:name w:val="ListLabel 84"/>
    <w:qFormat/>
    <w:rsid w:val="0090670E"/>
    <w:rPr>
      <w:rFonts w:cs="Symbol"/>
    </w:rPr>
  </w:style>
  <w:style w:type="character" w:customStyle="1" w:styleId="ListLabel85">
    <w:name w:val="ListLabel 85"/>
    <w:qFormat/>
    <w:rsid w:val="0090670E"/>
    <w:rPr>
      <w:rFonts w:cs="Symbol"/>
    </w:rPr>
  </w:style>
  <w:style w:type="character" w:customStyle="1" w:styleId="ListLabel86">
    <w:name w:val="ListLabel 86"/>
    <w:qFormat/>
    <w:rsid w:val="0090670E"/>
    <w:rPr>
      <w:rFonts w:cs="Symbol"/>
    </w:rPr>
  </w:style>
  <w:style w:type="character" w:customStyle="1" w:styleId="ListLabel87">
    <w:name w:val="ListLabel 87"/>
    <w:qFormat/>
    <w:rsid w:val="0090670E"/>
    <w:rPr>
      <w:rFonts w:cs="Symbol"/>
    </w:rPr>
  </w:style>
  <w:style w:type="character" w:customStyle="1" w:styleId="ListLabel88">
    <w:name w:val="ListLabel 88"/>
    <w:qFormat/>
    <w:rsid w:val="0090670E"/>
    <w:rPr>
      <w:rFonts w:ascii="Arial" w:hAnsi="Arial" w:cs="Symbol"/>
      <w:b w:val="0"/>
      <w:sz w:val="22"/>
    </w:rPr>
  </w:style>
  <w:style w:type="character" w:customStyle="1" w:styleId="ListLabel89">
    <w:name w:val="ListLabel 89"/>
    <w:qFormat/>
    <w:rsid w:val="0090670E"/>
    <w:rPr>
      <w:rFonts w:cs="Symbol"/>
    </w:rPr>
  </w:style>
  <w:style w:type="character" w:customStyle="1" w:styleId="ListLabel90">
    <w:name w:val="ListLabel 90"/>
    <w:qFormat/>
    <w:rsid w:val="0090670E"/>
    <w:rPr>
      <w:rFonts w:cs="Symbol"/>
    </w:rPr>
  </w:style>
  <w:style w:type="character" w:customStyle="1" w:styleId="ListLabel91">
    <w:name w:val="ListLabel 91"/>
    <w:qFormat/>
    <w:rsid w:val="0090670E"/>
    <w:rPr>
      <w:rFonts w:cs="Symbol"/>
    </w:rPr>
  </w:style>
  <w:style w:type="character" w:customStyle="1" w:styleId="ListLabel92">
    <w:name w:val="ListLabel 92"/>
    <w:qFormat/>
    <w:rsid w:val="0090670E"/>
    <w:rPr>
      <w:rFonts w:cs="Symbol"/>
    </w:rPr>
  </w:style>
  <w:style w:type="character" w:customStyle="1" w:styleId="ListLabel93">
    <w:name w:val="ListLabel 93"/>
    <w:qFormat/>
    <w:rsid w:val="0090670E"/>
    <w:rPr>
      <w:rFonts w:cs="Symbol"/>
    </w:rPr>
  </w:style>
  <w:style w:type="character" w:customStyle="1" w:styleId="ListLabel94">
    <w:name w:val="ListLabel 94"/>
    <w:qFormat/>
    <w:rsid w:val="0090670E"/>
    <w:rPr>
      <w:rFonts w:cs="Symbol"/>
    </w:rPr>
  </w:style>
  <w:style w:type="character" w:customStyle="1" w:styleId="ListLabel95">
    <w:name w:val="ListLabel 95"/>
    <w:qFormat/>
    <w:rsid w:val="0090670E"/>
    <w:rPr>
      <w:rFonts w:cs="Symbol"/>
    </w:rPr>
  </w:style>
  <w:style w:type="character" w:customStyle="1" w:styleId="ListLabel96">
    <w:name w:val="ListLabel 96"/>
    <w:qFormat/>
    <w:rsid w:val="0090670E"/>
    <w:rPr>
      <w:rFonts w:cs="Symbol"/>
    </w:rPr>
  </w:style>
  <w:style w:type="character" w:customStyle="1" w:styleId="ListLabel97">
    <w:name w:val="ListLabel 97"/>
    <w:qFormat/>
    <w:rsid w:val="0090670E"/>
    <w:rPr>
      <w:rFonts w:ascii="Arial" w:eastAsia="Times New Roman" w:hAnsi="Arial" w:cs="Times New Roman"/>
      <w:color w:val="000000"/>
      <w:sz w:val="22"/>
      <w:szCs w:val="22"/>
      <w:u w:val="single"/>
      <w:lang w:eastAsia="pt-BR"/>
    </w:rPr>
  </w:style>
  <w:style w:type="character" w:customStyle="1" w:styleId="ListLabel98">
    <w:name w:val="ListLabel 98"/>
    <w:qFormat/>
    <w:rsid w:val="0090670E"/>
    <w:rPr>
      <w:rFonts w:ascii="Arial" w:eastAsia="Times New Roman" w:hAnsi="Arial" w:cs="Times New Roman"/>
      <w:color w:val="000000"/>
      <w:sz w:val="22"/>
      <w:szCs w:val="22"/>
      <w:u w:val="single"/>
      <w:lang w:val="pt-PT" w:eastAsia="pt-BR"/>
    </w:rPr>
  </w:style>
  <w:style w:type="character" w:customStyle="1" w:styleId="ListLabel99">
    <w:name w:val="ListLabel 99"/>
    <w:qFormat/>
    <w:rsid w:val="0090670E"/>
    <w:rPr>
      <w:rFonts w:ascii="Arial" w:eastAsia="Times New Roman" w:hAnsi="Arial" w:cs="Times New Roman"/>
      <w:color w:val="000000"/>
      <w:sz w:val="22"/>
      <w:szCs w:val="22"/>
      <w:shd w:val="clear" w:color="auto" w:fill="FFFFFF"/>
      <w:lang w:eastAsia="pt-BR"/>
    </w:rPr>
  </w:style>
  <w:style w:type="character" w:customStyle="1" w:styleId="ListLabel100">
    <w:name w:val="ListLabel 100"/>
    <w:qFormat/>
    <w:rsid w:val="0090670E"/>
    <w:rPr>
      <w:rFonts w:ascii="Arial" w:eastAsia="Times New Roman" w:hAnsi="Arial" w:cs="Times New Roman"/>
      <w:color w:val="00000A"/>
      <w:sz w:val="22"/>
      <w:szCs w:val="22"/>
      <w:u w:val="single"/>
      <w:lang w:eastAsia="pt-BR"/>
    </w:rPr>
  </w:style>
  <w:style w:type="character" w:customStyle="1" w:styleId="ListLabel101">
    <w:name w:val="ListLabel 101"/>
    <w:qFormat/>
    <w:rsid w:val="0090670E"/>
    <w:rPr>
      <w:rFonts w:ascii="Arial" w:eastAsia="Arial" w:hAnsi="Arial" w:cs="Arial"/>
      <w:b w:val="0"/>
      <w:bCs w:val="0"/>
      <w:i w:val="0"/>
      <w:iCs w:val="0"/>
      <w:strike w:val="0"/>
      <w:dstrike w:val="0"/>
      <w:color w:val="CE181E"/>
      <w:sz w:val="22"/>
      <w:szCs w:val="22"/>
      <w:u w:val="none"/>
      <w:effect w:val="none"/>
      <w:lang w:val="pt-PT"/>
    </w:rPr>
  </w:style>
  <w:style w:type="character" w:customStyle="1" w:styleId="ListLabel102">
    <w:name w:val="ListLabel 102"/>
    <w:qFormat/>
    <w:rsid w:val="0090670E"/>
    <w:rPr>
      <w:rFonts w:ascii="Arial" w:eastAsia="Times New Roman" w:hAnsi="Arial" w:cs="Times New Roman"/>
      <w:i w:val="0"/>
      <w:iCs w:val="0"/>
      <w:color w:val="00000A"/>
      <w:sz w:val="22"/>
      <w:szCs w:val="22"/>
      <w:u w:val="single"/>
      <w:lang w:eastAsia="pt-BR"/>
    </w:rPr>
  </w:style>
  <w:style w:type="character" w:customStyle="1" w:styleId="ListLabel103">
    <w:name w:val="ListLabel 103"/>
    <w:qFormat/>
    <w:rsid w:val="0090670E"/>
    <w:rPr>
      <w:rFonts w:cs="Arial"/>
      <w:b/>
      <w:bCs w:val="0"/>
      <w:i w:val="0"/>
      <w:iCs w:val="0"/>
      <w:spacing w:val="0"/>
      <w:w w:val="99"/>
      <w:sz w:val="18"/>
      <w:szCs w:val="22"/>
      <w:lang w:val="pt-PT" w:eastAsia="en-US" w:bidi="ar-SA"/>
    </w:rPr>
  </w:style>
  <w:style w:type="character" w:customStyle="1" w:styleId="ListLabel104">
    <w:name w:val="ListLabel 104"/>
    <w:qFormat/>
    <w:rsid w:val="0090670E"/>
    <w:rPr>
      <w:rFonts w:cs="Symbol"/>
      <w:lang w:val="pt-PT" w:eastAsia="en-US" w:bidi="ar-SA"/>
    </w:rPr>
  </w:style>
  <w:style w:type="character" w:customStyle="1" w:styleId="ListLabel105">
    <w:name w:val="ListLabel 105"/>
    <w:qFormat/>
    <w:rsid w:val="0090670E"/>
    <w:rPr>
      <w:rFonts w:cs="Symbol"/>
      <w:lang w:val="pt-PT" w:eastAsia="en-US" w:bidi="ar-SA"/>
    </w:rPr>
  </w:style>
  <w:style w:type="character" w:customStyle="1" w:styleId="ListLabel106">
    <w:name w:val="ListLabel 106"/>
    <w:qFormat/>
    <w:rsid w:val="0090670E"/>
    <w:rPr>
      <w:rFonts w:cs="Symbol"/>
      <w:lang w:val="pt-PT" w:eastAsia="en-US" w:bidi="ar-SA"/>
    </w:rPr>
  </w:style>
  <w:style w:type="character" w:customStyle="1" w:styleId="ListLabel107">
    <w:name w:val="ListLabel 107"/>
    <w:qFormat/>
    <w:rsid w:val="0090670E"/>
    <w:rPr>
      <w:rFonts w:cs="Symbol"/>
      <w:lang w:val="pt-PT" w:eastAsia="en-US" w:bidi="ar-SA"/>
    </w:rPr>
  </w:style>
  <w:style w:type="character" w:customStyle="1" w:styleId="ListLabel108">
    <w:name w:val="ListLabel 108"/>
    <w:qFormat/>
    <w:rsid w:val="0090670E"/>
    <w:rPr>
      <w:rFonts w:cs="Symbol"/>
      <w:lang w:val="pt-PT" w:eastAsia="en-US" w:bidi="ar-SA"/>
    </w:rPr>
  </w:style>
  <w:style w:type="character" w:customStyle="1" w:styleId="ListLabel109">
    <w:name w:val="ListLabel 109"/>
    <w:qFormat/>
    <w:rsid w:val="0090670E"/>
    <w:rPr>
      <w:rFonts w:cs="Symbol"/>
      <w:lang w:val="pt-PT" w:eastAsia="en-US" w:bidi="ar-SA"/>
    </w:rPr>
  </w:style>
  <w:style w:type="character" w:customStyle="1" w:styleId="ListLabel110">
    <w:name w:val="ListLabel 110"/>
    <w:qFormat/>
    <w:rsid w:val="0090670E"/>
    <w:rPr>
      <w:rFonts w:cs="Symbol"/>
      <w:lang w:val="pt-PT" w:eastAsia="en-US" w:bidi="ar-SA"/>
    </w:rPr>
  </w:style>
  <w:style w:type="character" w:customStyle="1" w:styleId="ListLabel111">
    <w:name w:val="ListLabel 111"/>
    <w:qFormat/>
    <w:rsid w:val="0090670E"/>
    <w:rPr>
      <w:rFonts w:cs="Symbol"/>
      <w:lang w:val="pt-PT" w:eastAsia="en-US" w:bidi="ar-SA"/>
    </w:rPr>
  </w:style>
  <w:style w:type="character" w:customStyle="1" w:styleId="ListLabel112">
    <w:name w:val="ListLabel 112"/>
    <w:qFormat/>
    <w:rsid w:val="0090670E"/>
    <w:rPr>
      <w:rFonts w:cs="Arial"/>
      <w:b/>
      <w:bCs w:val="0"/>
      <w:i w:val="0"/>
      <w:iCs w:val="0"/>
      <w:spacing w:val="0"/>
      <w:w w:val="99"/>
      <w:sz w:val="18"/>
      <w:szCs w:val="22"/>
      <w:lang w:val="pt-PT" w:eastAsia="en-US" w:bidi="ar-SA"/>
    </w:rPr>
  </w:style>
  <w:style w:type="character" w:customStyle="1" w:styleId="ListLabel113">
    <w:name w:val="ListLabel 113"/>
    <w:qFormat/>
    <w:rsid w:val="0090670E"/>
    <w:rPr>
      <w:rFonts w:cs="Symbol"/>
      <w:lang w:val="pt-PT" w:eastAsia="en-US" w:bidi="ar-SA"/>
    </w:rPr>
  </w:style>
  <w:style w:type="character" w:customStyle="1" w:styleId="ListLabel114">
    <w:name w:val="ListLabel 114"/>
    <w:qFormat/>
    <w:rsid w:val="0090670E"/>
    <w:rPr>
      <w:rFonts w:cs="Symbol"/>
      <w:lang w:val="pt-PT" w:eastAsia="en-US" w:bidi="ar-SA"/>
    </w:rPr>
  </w:style>
  <w:style w:type="character" w:customStyle="1" w:styleId="ListLabel115">
    <w:name w:val="ListLabel 115"/>
    <w:qFormat/>
    <w:rsid w:val="0090670E"/>
    <w:rPr>
      <w:rFonts w:cs="Symbol"/>
      <w:lang w:val="pt-PT" w:eastAsia="en-US" w:bidi="ar-SA"/>
    </w:rPr>
  </w:style>
  <w:style w:type="character" w:customStyle="1" w:styleId="ListLabel116">
    <w:name w:val="ListLabel 116"/>
    <w:qFormat/>
    <w:rsid w:val="0090670E"/>
    <w:rPr>
      <w:rFonts w:cs="Symbol"/>
      <w:lang w:val="pt-PT" w:eastAsia="en-US" w:bidi="ar-SA"/>
    </w:rPr>
  </w:style>
  <w:style w:type="character" w:customStyle="1" w:styleId="ListLabel117">
    <w:name w:val="ListLabel 117"/>
    <w:qFormat/>
    <w:rsid w:val="0090670E"/>
    <w:rPr>
      <w:rFonts w:cs="Symbol"/>
      <w:lang w:val="pt-PT" w:eastAsia="en-US" w:bidi="ar-SA"/>
    </w:rPr>
  </w:style>
  <w:style w:type="character" w:customStyle="1" w:styleId="ListLabel118">
    <w:name w:val="ListLabel 118"/>
    <w:qFormat/>
    <w:rsid w:val="0090670E"/>
    <w:rPr>
      <w:rFonts w:cs="Symbol"/>
      <w:lang w:val="pt-PT" w:eastAsia="en-US" w:bidi="ar-SA"/>
    </w:rPr>
  </w:style>
  <w:style w:type="character" w:customStyle="1" w:styleId="ListLabel119">
    <w:name w:val="ListLabel 119"/>
    <w:qFormat/>
    <w:rsid w:val="0090670E"/>
    <w:rPr>
      <w:rFonts w:cs="Symbol"/>
      <w:lang w:val="pt-PT" w:eastAsia="en-US" w:bidi="ar-SA"/>
    </w:rPr>
  </w:style>
  <w:style w:type="character" w:customStyle="1" w:styleId="ListLabel120">
    <w:name w:val="ListLabel 120"/>
    <w:qFormat/>
    <w:rsid w:val="0090670E"/>
    <w:rPr>
      <w:rFonts w:cs="Symbol"/>
      <w:lang w:val="pt-PT" w:eastAsia="en-US" w:bidi="ar-SA"/>
    </w:rPr>
  </w:style>
  <w:style w:type="character" w:customStyle="1" w:styleId="ListLabel121">
    <w:name w:val="ListLabel 121"/>
    <w:qFormat/>
    <w:rsid w:val="0090670E"/>
    <w:rPr>
      <w:rFonts w:cs="Arial"/>
      <w:b w:val="0"/>
      <w:bCs w:val="0"/>
      <w:i w:val="0"/>
      <w:iCs w:val="0"/>
      <w:spacing w:val="0"/>
      <w:w w:val="99"/>
      <w:sz w:val="18"/>
      <w:szCs w:val="22"/>
      <w:lang w:val="pt-PT" w:eastAsia="en-US" w:bidi="ar-SA"/>
    </w:rPr>
  </w:style>
  <w:style w:type="character" w:customStyle="1" w:styleId="ListLabel122">
    <w:name w:val="ListLabel 122"/>
    <w:qFormat/>
    <w:rsid w:val="0090670E"/>
    <w:rPr>
      <w:rFonts w:cs="Symbol"/>
      <w:lang w:val="pt-PT" w:eastAsia="en-US" w:bidi="ar-SA"/>
    </w:rPr>
  </w:style>
  <w:style w:type="character" w:customStyle="1" w:styleId="ListLabel123">
    <w:name w:val="ListLabel 123"/>
    <w:qFormat/>
    <w:rsid w:val="0090670E"/>
    <w:rPr>
      <w:rFonts w:cs="Symbol"/>
      <w:lang w:val="pt-PT" w:eastAsia="en-US" w:bidi="ar-SA"/>
    </w:rPr>
  </w:style>
  <w:style w:type="character" w:customStyle="1" w:styleId="ListLabel124">
    <w:name w:val="ListLabel 124"/>
    <w:qFormat/>
    <w:rsid w:val="0090670E"/>
    <w:rPr>
      <w:rFonts w:cs="Symbol"/>
      <w:lang w:val="pt-PT" w:eastAsia="en-US" w:bidi="ar-SA"/>
    </w:rPr>
  </w:style>
  <w:style w:type="character" w:customStyle="1" w:styleId="ListLabel125">
    <w:name w:val="ListLabel 125"/>
    <w:qFormat/>
    <w:rsid w:val="0090670E"/>
    <w:rPr>
      <w:rFonts w:cs="Symbol"/>
      <w:lang w:val="pt-PT" w:eastAsia="en-US" w:bidi="ar-SA"/>
    </w:rPr>
  </w:style>
  <w:style w:type="character" w:customStyle="1" w:styleId="ListLabel126">
    <w:name w:val="ListLabel 126"/>
    <w:qFormat/>
    <w:rsid w:val="0090670E"/>
    <w:rPr>
      <w:rFonts w:cs="Symbol"/>
      <w:lang w:val="pt-PT" w:eastAsia="en-US" w:bidi="ar-SA"/>
    </w:rPr>
  </w:style>
  <w:style w:type="character" w:customStyle="1" w:styleId="ListLabel127">
    <w:name w:val="ListLabel 127"/>
    <w:qFormat/>
    <w:rsid w:val="0090670E"/>
    <w:rPr>
      <w:rFonts w:cs="Symbol"/>
      <w:lang w:val="pt-PT" w:eastAsia="en-US" w:bidi="ar-SA"/>
    </w:rPr>
  </w:style>
  <w:style w:type="character" w:customStyle="1" w:styleId="ListLabel128">
    <w:name w:val="ListLabel 128"/>
    <w:qFormat/>
    <w:rsid w:val="0090670E"/>
    <w:rPr>
      <w:rFonts w:cs="Symbol"/>
      <w:lang w:val="pt-PT" w:eastAsia="en-US" w:bidi="ar-SA"/>
    </w:rPr>
  </w:style>
  <w:style w:type="character" w:customStyle="1" w:styleId="ListLabel129">
    <w:name w:val="ListLabel 129"/>
    <w:qFormat/>
    <w:rsid w:val="0090670E"/>
    <w:rPr>
      <w:rFonts w:cs="Symbol"/>
      <w:lang w:val="pt-PT" w:eastAsia="en-US" w:bidi="ar-SA"/>
    </w:rPr>
  </w:style>
  <w:style w:type="character" w:customStyle="1" w:styleId="ListLabel130">
    <w:name w:val="ListLabel 130"/>
    <w:qFormat/>
    <w:rsid w:val="0090670E"/>
    <w:rPr>
      <w:rFonts w:ascii="Arial" w:hAnsi="Arial" w:cs="Symbol"/>
      <w:b w:val="0"/>
      <w:sz w:val="22"/>
    </w:rPr>
  </w:style>
  <w:style w:type="character" w:customStyle="1" w:styleId="ListLabel131">
    <w:name w:val="ListLabel 131"/>
    <w:qFormat/>
    <w:rsid w:val="0090670E"/>
    <w:rPr>
      <w:rFonts w:cs="Symbol"/>
    </w:rPr>
  </w:style>
  <w:style w:type="character" w:customStyle="1" w:styleId="ListLabel132">
    <w:name w:val="ListLabel 132"/>
    <w:qFormat/>
    <w:rsid w:val="0090670E"/>
    <w:rPr>
      <w:rFonts w:cs="Symbol"/>
    </w:rPr>
  </w:style>
  <w:style w:type="character" w:customStyle="1" w:styleId="ListLabel133">
    <w:name w:val="ListLabel 133"/>
    <w:qFormat/>
    <w:rsid w:val="0090670E"/>
    <w:rPr>
      <w:rFonts w:cs="Symbol"/>
    </w:rPr>
  </w:style>
  <w:style w:type="character" w:customStyle="1" w:styleId="ListLabel134">
    <w:name w:val="ListLabel 134"/>
    <w:qFormat/>
    <w:rsid w:val="0090670E"/>
    <w:rPr>
      <w:rFonts w:cs="Symbol"/>
    </w:rPr>
  </w:style>
  <w:style w:type="character" w:customStyle="1" w:styleId="ListLabel135">
    <w:name w:val="ListLabel 135"/>
    <w:qFormat/>
    <w:rsid w:val="0090670E"/>
    <w:rPr>
      <w:rFonts w:cs="Symbol"/>
    </w:rPr>
  </w:style>
  <w:style w:type="character" w:customStyle="1" w:styleId="ListLabel136">
    <w:name w:val="ListLabel 136"/>
    <w:qFormat/>
    <w:rsid w:val="0090670E"/>
    <w:rPr>
      <w:rFonts w:cs="Symbol"/>
    </w:rPr>
  </w:style>
  <w:style w:type="character" w:customStyle="1" w:styleId="ListLabel137">
    <w:name w:val="ListLabel 137"/>
    <w:qFormat/>
    <w:rsid w:val="0090670E"/>
    <w:rPr>
      <w:rFonts w:cs="Symbol"/>
    </w:rPr>
  </w:style>
  <w:style w:type="character" w:customStyle="1" w:styleId="ListLabel138">
    <w:name w:val="ListLabel 138"/>
    <w:qFormat/>
    <w:rsid w:val="0090670E"/>
    <w:rPr>
      <w:rFonts w:cs="Symbol"/>
    </w:rPr>
  </w:style>
  <w:style w:type="character" w:customStyle="1" w:styleId="ListLabel139">
    <w:name w:val="ListLabel 139"/>
    <w:qFormat/>
    <w:rsid w:val="0090670E"/>
    <w:rPr>
      <w:rFonts w:ascii="Arial" w:hAnsi="Arial" w:cs="Symbol"/>
      <w:b w:val="0"/>
      <w:sz w:val="22"/>
    </w:rPr>
  </w:style>
  <w:style w:type="character" w:customStyle="1" w:styleId="ListLabel140">
    <w:name w:val="ListLabel 140"/>
    <w:qFormat/>
    <w:rsid w:val="0090670E"/>
    <w:rPr>
      <w:rFonts w:cs="Symbol"/>
    </w:rPr>
  </w:style>
  <w:style w:type="character" w:customStyle="1" w:styleId="ListLabel141">
    <w:name w:val="ListLabel 141"/>
    <w:qFormat/>
    <w:rsid w:val="0090670E"/>
    <w:rPr>
      <w:rFonts w:cs="Symbol"/>
    </w:rPr>
  </w:style>
  <w:style w:type="character" w:customStyle="1" w:styleId="ListLabel142">
    <w:name w:val="ListLabel 142"/>
    <w:qFormat/>
    <w:rsid w:val="0090670E"/>
    <w:rPr>
      <w:rFonts w:cs="Symbol"/>
    </w:rPr>
  </w:style>
  <w:style w:type="character" w:customStyle="1" w:styleId="ListLabel143">
    <w:name w:val="ListLabel 143"/>
    <w:qFormat/>
    <w:rsid w:val="0090670E"/>
    <w:rPr>
      <w:rFonts w:cs="Symbol"/>
    </w:rPr>
  </w:style>
  <w:style w:type="character" w:customStyle="1" w:styleId="ListLabel144">
    <w:name w:val="ListLabel 144"/>
    <w:qFormat/>
    <w:rsid w:val="0090670E"/>
    <w:rPr>
      <w:rFonts w:cs="Symbol"/>
    </w:rPr>
  </w:style>
  <w:style w:type="character" w:customStyle="1" w:styleId="ListLabel145">
    <w:name w:val="ListLabel 145"/>
    <w:qFormat/>
    <w:rsid w:val="0090670E"/>
    <w:rPr>
      <w:rFonts w:cs="Symbol"/>
    </w:rPr>
  </w:style>
  <w:style w:type="character" w:customStyle="1" w:styleId="ListLabel146">
    <w:name w:val="ListLabel 146"/>
    <w:qFormat/>
    <w:rsid w:val="0090670E"/>
    <w:rPr>
      <w:rFonts w:cs="Symbol"/>
    </w:rPr>
  </w:style>
  <w:style w:type="character" w:customStyle="1" w:styleId="ListLabel147">
    <w:name w:val="ListLabel 147"/>
    <w:qFormat/>
    <w:rsid w:val="0090670E"/>
    <w:rPr>
      <w:rFonts w:cs="Symbol"/>
    </w:rPr>
  </w:style>
  <w:style w:type="character" w:customStyle="1" w:styleId="ListLabel148">
    <w:name w:val="ListLabel 148"/>
    <w:qFormat/>
    <w:rsid w:val="0090670E"/>
    <w:rPr>
      <w:rFonts w:ascii="Arial" w:eastAsia="Times New Roman" w:hAnsi="Arial" w:cs="Times New Roman"/>
      <w:color w:val="000000"/>
      <w:sz w:val="22"/>
      <w:szCs w:val="22"/>
      <w:u w:val="single"/>
      <w:lang w:eastAsia="pt-BR"/>
    </w:rPr>
  </w:style>
  <w:style w:type="character" w:customStyle="1" w:styleId="ListLabel149">
    <w:name w:val="ListLabel 149"/>
    <w:qFormat/>
    <w:rsid w:val="0090670E"/>
    <w:rPr>
      <w:rFonts w:ascii="Arial" w:eastAsia="Times New Roman" w:hAnsi="Arial" w:cs="Times New Roman"/>
      <w:color w:val="000000"/>
      <w:sz w:val="22"/>
      <w:szCs w:val="22"/>
      <w:u w:val="single"/>
      <w:lang w:val="pt-PT" w:eastAsia="pt-BR"/>
    </w:rPr>
  </w:style>
  <w:style w:type="character" w:customStyle="1" w:styleId="ListLabel150">
    <w:name w:val="ListLabel 150"/>
    <w:qFormat/>
    <w:rsid w:val="0090670E"/>
    <w:rPr>
      <w:rFonts w:ascii="Arial" w:eastAsia="Times New Roman" w:hAnsi="Arial" w:cs="Times New Roman"/>
      <w:color w:val="000000"/>
      <w:sz w:val="22"/>
      <w:szCs w:val="22"/>
      <w:shd w:val="clear" w:color="auto" w:fill="FFFFFF"/>
      <w:lang w:eastAsia="pt-BR"/>
    </w:rPr>
  </w:style>
  <w:style w:type="character" w:customStyle="1" w:styleId="ListLabel151">
    <w:name w:val="ListLabel 151"/>
    <w:qFormat/>
    <w:rsid w:val="0090670E"/>
    <w:rPr>
      <w:rFonts w:ascii="Arial" w:eastAsia="Times New Roman" w:hAnsi="Arial" w:cs="Times New Roman"/>
      <w:color w:val="00000A"/>
      <w:sz w:val="22"/>
      <w:szCs w:val="22"/>
      <w:u w:val="single"/>
      <w:lang w:eastAsia="pt-BR"/>
    </w:rPr>
  </w:style>
  <w:style w:type="character" w:customStyle="1" w:styleId="ListLabel152">
    <w:name w:val="ListLabel 152"/>
    <w:qFormat/>
    <w:rsid w:val="0090670E"/>
    <w:rPr>
      <w:rFonts w:ascii="Arial" w:eastAsia="Arial" w:hAnsi="Arial" w:cs="Arial"/>
      <w:b w:val="0"/>
      <w:bCs w:val="0"/>
      <w:i w:val="0"/>
      <w:iCs w:val="0"/>
      <w:strike w:val="0"/>
      <w:dstrike w:val="0"/>
      <w:color w:val="CE181E"/>
      <w:sz w:val="22"/>
      <w:szCs w:val="22"/>
      <w:u w:val="none"/>
      <w:effect w:val="none"/>
      <w:lang w:val="pt-PT"/>
    </w:rPr>
  </w:style>
  <w:style w:type="character" w:customStyle="1" w:styleId="ListLabel153">
    <w:name w:val="ListLabel 153"/>
    <w:qFormat/>
    <w:rsid w:val="0090670E"/>
    <w:rPr>
      <w:rFonts w:ascii="Arial" w:eastAsia="Times New Roman" w:hAnsi="Arial" w:cs="Times New Roman"/>
      <w:i w:val="0"/>
      <w:iCs w:val="0"/>
      <w:color w:val="00000A"/>
      <w:sz w:val="22"/>
      <w:szCs w:val="22"/>
      <w:u w:val="single"/>
      <w:lang w:eastAsia="pt-BR"/>
    </w:rPr>
  </w:style>
  <w:style w:type="character" w:customStyle="1" w:styleId="ListLabel154">
    <w:name w:val="ListLabel 154"/>
    <w:qFormat/>
    <w:rsid w:val="0090670E"/>
    <w:rPr>
      <w:rFonts w:cs="Arial"/>
      <w:b/>
      <w:bCs w:val="0"/>
      <w:i w:val="0"/>
      <w:iCs w:val="0"/>
      <w:spacing w:val="0"/>
      <w:w w:val="99"/>
      <w:sz w:val="18"/>
      <w:szCs w:val="22"/>
      <w:lang w:val="pt-PT" w:eastAsia="en-US" w:bidi="ar-SA"/>
    </w:rPr>
  </w:style>
  <w:style w:type="character" w:customStyle="1" w:styleId="ListLabel155">
    <w:name w:val="ListLabel 155"/>
    <w:qFormat/>
    <w:rsid w:val="0090670E"/>
    <w:rPr>
      <w:rFonts w:cs="Symbol"/>
      <w:lang w:val="pt-PT" w:eastAsia="en-US" w:bidi="ar-SA"/>
    </w:rPr>
  </w:style>
  <w:style w:type="character" w:customStyle="1" w:styleId="ListLabel156">
    <w:name w:val="ListLabel 156"/>
    <w:qFormat/>
    <w:rsid w:val="0090670E"/>
    <w:rPr>
      <w:rFonts w:cs="Symbol"/>
      <w:lang w:val="pt-PT" w:eastAsia="en-US" w:bidi="ar-SA"/>
    </w:rPr>
  </w:style>
  <w:style w:type="character" w:customStyle="1" w:styleId="ListLabel157">
    <w:name w:val="ListLabel 157"/>
    <w:qFormat/>
    <w:rsid w:val="0090670E"/>
    <w:rPr>
      <w:rFonts w:cs="Symbol"/>
      <w:lang w:val="pt-PT" w:eastAsia="en-US" w:bidi="ar-SA"/>
    </w:rPr>
  </w:style>
  <w:style w:type="character" w:customStyle="1" w:styleId="ListLabel158">
    <w:name w:val="ListLabel 158"/>
    <w:qFormat/>
    <w:rsid w:val="0090670E"/>
    <w:rPr>
      <w:rFonts w:cs="Symbol"/>
      <w:lang w:val="pt-PT" w:eastAsia="en-US" w:bidi="ar-SA"/>
    </w:rPr>
  </w:style>
  <w:style w:type="character" w:customStyle="1" w:styleId="ListLabel159">
    <w:name w:val="ListLabel 159"/>
    <w:qFormat/>
    <w:rsid w:val="0090670E"/>
    <w:rPr>
      <w:rFonts w:cs="Symbol"/>
      <w:lang w:val="pt-PT" w:eastAsia="en-US" w:bidi="ar-SA"/>
    </w:rPr>
  </w:style>
  <w:style w:type="character" w:customStyle="1" w:styleId="ListLabel160">
    <w:name w:val="ListLabel 160"/>
    <w:qFormat/>
    <w:rsid w:val="0090670E"/>
    <w:rPr>
      <w:rFonts w:cs="Symbol"/>
      <w:lang w:val="pt-PT" w:eastAsia="en-US" w:bidi="ar-SA"/>
    </w:rPr>
  </w:style>
  <w:style w:type="character" w:customStyle="1" w:styleId="ListLabel161">
    <w:name w:val="ListLabel 161"/>
    <w:qFormat/>
    <w:rsid w:val="0090670E"/>
    <w:rPr>
      <w:rFonts w:cs="Symbol"/>
      <w:lang w:val="pt-PT" w:eastAsia="en-US" w:bidi="ar-SA"/>
    </w:rPr>
  </w:style>
  <w:style w:type="character" w:customStyle="1" w:styleId="ListLabel162">
    <w:name w:val="ListLabel 162"/>
    <w:qFormat/>
    <w:rsid w:val="0090670E"/>
    <w:rPr>
      <w:rFonts w:cs="Symbol"/>
      <w:lang w:val="pt-PT" w:eastAsia="en-US" w:bidi="ar-SA"/>
    </w:rPr>
  </w:style>
  <w:style w:type="character" w:customStyle="1" w:styleId="ListLabel163">
    <w:name w:val="ListLabel 163"/>
    <w:qFormat/>
    <w:rsid w:val="0090670E"/>
    <w:rPr>
      <w:rFonts w:cs="Arial"/>
      <w:b/>
      <w:bCs w:val="0"/>
      <w:i w:val="0"/>
      <w:iCs w:val="0"/>
      <w:spacing w:val="0"/>
      <w:w w:val="99"/>
      <w:sz w:val="18"/>
      <w:szCs w:val="22"/>
      <w:lang w:val="pt-PT" w:eastAsia="en-US" w:bidi="ar-SA"/>
    </w:rPr>
  </w:style>
  <w:style w:type="character" w:customStyle="1" w:styleId="ListLabel164">
    <w:name w:val="ListLabel 164"/>
    <w:qFormat/>
    <w:rsid w:val="0090670E"/>
    <w:rPr>
      <w:rFonts w:cs="Symbol"/>
      <w:lang w:val="pt-PT" w:eastAsia="en-US" w:bidi="ar-SA"/>
    </w:rPr>
  </w:style>
  <w:style w:type="character" w:customStyle="1" w:styleId="ListLabel165">
    <w:name w:val="ListLabel 165"/>
    <w:qFormat/>
    <w:rsid w:val="0090670E"/>
    <w:rPr>
      <w:rFonts w:cs="Symbol"/>
      <w:lang w:val="pt-PT" w:eastAsia="en-US" w:bidi="ar-SA"/>
    </w:rPr>
  </w:style>
  <w:style w:type="character" w:customStyle="1" w:styleId="ListLabel166">
    <w:name w:val="ListLabel 166"/>
    <w:qFormat/>
    <w:rsid w:val="0090670E"/>
    <w:rPr>
      <w:rFonts w:cs="Symbol"/>
      <w:lang w:val="pt-PT" w:eastAsia="en-US" w:bidi="ar-SA"/>
    </w:rPr>
  </w:style>
  <w:style w:type="character" w:customStyle="1" w:styleId="ListLabel167">
    <w:name w:val="ListLabel 167"/>
    <w:qFormat/>
    <w:rsid w:val="0090670E"/>
    <w:rPr>
      <w:rFonts w:cs="Symbol"/>
      <w:lang w:val="pt-PT" w:eastAsia="en-US" w:bidi="ar-SA"/>
    </w:rPr>
  </w:style>
  <w:style w:type="character" w:customStyle="1" w:styleId="ListLabel168">
    <w:name w:val="ListLabel 168"/>
    <w:qFormat/>
    <w:rsid w:val="0090670E"/>
    <w:rPr>
      <w:rFonts w:cs="Symbol"/>
      <w:lang w:val="pt-PT" w:eastAsia="en-US" w:bidi="ar-SA"/>
    </w:rPr>
  </w:style>
  <w:style w:type="character" w:customStyle="1" w:styleId="ListLabel169">
    <w:name w:val="ListLabel 169"/>
    <w:qFormat/>
    <w:rsid w:val="0090670E"/>
    <w:rPr>
      <w:rFonts w:cs="Symbol"/>
      <w:lang w:val="pt-PT" w:eastAsia="en-US" w:bidi="ar-SA"/>
    </w:rPr>
  </w:style>
  <w:style w:type="character" w:customStyle="1" w:styleId="ListLabel170">
    <w:name w:val="ListLabel 170"/>
    <w:qFormat/>
    <w:rsid w:val="0090670E"/>
    <w:rPr>
      <w:rFonts w:cs="Symbol"/>
      <w:lang w:val="pt-PT" w:eastAsia="en-US" w:bidi="ar-SA"/>
    </w:rPr>
  </w:style>
  <w:style w:type="character" w:customStyle="1" w:styleId="ListLabel171">
    <w:name w:val="ListLabel 171"/>
    <w:qFormat/>
    <w:rsid w:val="0090670E"/>
    <w:rPr>
      <w:rFonts w:cs="Symbol"/>
      <w:lang w:val="pt-PT" w:eastAsia="en-US" w:bidi="ar-SA"/>
    </w:rPr>
  </w:style>
  <w:style w:type="character" w:customStyle="1" w:styleId="ListLabel172">
    <w:name w:val="ListLabel 172"/>
    <w:qFormat/>
    <w:rsid w:val="0090670E"/>
    <w:rPr>
      <w:rFonts w:cs="Arial"/>
      <w:b w:val="0"/>
      <w:bCs w:val="0"/>
      <w:i w:val="0"/>
      <w:iCs w:val="0"/>
      <w:spacing w:val="0"/>
      <w:w w:val="99"/>
      <w:sz w:val="18"/>
      <w:szCs w:val="22"/>
      <w:lang w:val="pt-PT" w:eastAsia="en-US" w:bidi="ar-SA"/>
    </w:rPr>
  </w:style>
  <w:style w:type="character" w:customStyle="1" w:styleId="ListLabel173">
    <w:name w:val="ListLabel 173"/>
    <w:qFormat/>
    <w:rsid w:val="0090670E"/>
    <w:rPr>
      <w:rFonts w:cs="Symbol"/>
      <w:lang w:val="pt-PT" w:eastAsia="en-US" w:bidi="ar-SA"/>
    </w:rPr>
  </w:style>
  <w:style w:type="character" w:customStyle="1" w:styleId="ListLabel174">
    <w:name w:val="ListLabel 174"/>
    <w:qFormat/>
    <w:rsid w:val="0090670E"/>
    <w:rPr>
      <w:rFonts w:cs="Symbol"/>
      <w:lang w:val="pt-PT" w:eastAsia="en-US" w:bidi="ar-SA"/>
    </w:rPr>
  </w:style>
  <w:style w:type="character" w:customStyle="1" w:styleId="ListLabel175">
    <w:name w:val="ListLabel 175"/>
    <w:qFormat/>
    <w:rsid w:val="0090670E"/>
    <w:rPr>
      <w:rFonts w:cs="Symbol"/>
      <w:lang w:val="pt-PT" w:eastAsia="en-US" w:bidi="ar-SA"/>
    </w:rPr>
  </w:style>
  <w:style w:type="character" w:customStyle="1" w:styleId="ListLabel176">
    <w:name w:val="ListLabel 176"/>
    <w:qFormat/>
    <w:rsid w:val="0090670E"/>
    <w:rPr>
      <w:rFonts w:cs="Symbol"/>
      <w:lang w:val="pt-PT" w:eastAsia="en-US" w:bidi="ar-SA"/>
    </w:rPr>
  </w:style>
  <w:style w:type="character" w:customStyle="1" w:styleId="ListLabel177">
    <w:name w:val="ListLabel 177"/>
    <w:qFormat/>
    <w:rsid w:val="0090670E"/>
    <w:rPr>
      <w:rFonts w:cs="Symbol"/>
      <w:lang w:val="pt-PT" w:eastAsia="en-US" w:bidi="ar-SA"/>
    </w:rPr>
  </w:style>
  <w:style w:type="character" w:customStyle="1" w:styleId="ListLabel178">
    <w:name w:val="ListLabel 178"/>
    <w:qFormat/>
    <w:rsid w:val="0090670E"/>
    <w:rPr>
      <w:rFonts w:cs="Symbol"/>
      <w:lang w:val="pt-PT" w:eastAsia="en-US" w:bidi="ar-SA"/>
    </w:rPr>
  </w:style>
  <w:style w:type="character" w:customStyle="1" w:styleId="ListLabel179">
    <w:name w:val="ListLabel 179"/>
    <w:qFormat/>
    <w:rsid w:val="0090670E"/>
    <w:rPr>
      <w:rFonts w:cs="Symbol"/>
      <w:lang w:val="pt-PT" w:eastAsia="en-US" w:bidi="ar-SA"/>
    </w:rPr>
  </w:style>
  <w:style w:type="character" w:customStyle="1" w:styleId="ListLabel180">
    <w:name w:val="ListLabel 180"/>
    <w:qFormat/>
    <w:rsid w:val="0090670E"/>
    <w:rPr>
      <w:rFonts w:cs="Symbol"/>
      <w:lang w:val="pt-PT" w:eastAsia="en-US" w:bidi="ar-SA"/>
    </w:rPr>
  </w:style>
  <w:style w:type="character" w:customStyle="1" w:styleId="ListLabel181">
    <w:name w:val="ListLabel 181"/>
    <w:qFormat/>
    <w:rsid w:val="0090670E"/>
    <w:rPr>
      <w:rFonts w:ascii="Arial" w:hAnsi="Arial" w:cs="Symbol"/>
      <w:b w:val="0"/>
      <w:sz w:val="22"/>
    </w:rPr>
  </w:style>
  <w:style w:type="character" w:customStyle="1" w:styleId="ListLabel182">
    <w:name w:val="ListLabel 182"/>
    <w:qFormat/>
    <w:rsid w:val="0090670E"/>
    <w:rPr>
      <w:rFonts w:cs="Symbol"/>
    </w:rPr>
  </w:style>
  <w:style w:type="character" w:customStyle="1" w:styleId="ListLabel183">
    <w:name w:val="ListLabel 183"/>
    <w:qFormat/>
    <w:rsid w:val="0090670E"/>
    <w:rPr>
      <w:rFonts w:cs="Symbol"/>
    </w:rPr>
  </w:style>
  <w:style w:type="character" w:customStyle="1" w:styleId="ListLabel184">
    <w:name w:val="ListLabel 184"/>
    <w:qFormat/>
    <w:rsid w:val="0090670E"/>
    <w:rPr>
      <w:rFonts w:cs="Symbol"/>
    </w:rPr>
  </w:style>
  <w:style w:type="character" w:customStyle="1" w:styleId="ListLabel185">
    <w:name w:val="ListLabel 185"/>
    <w:qFormat/>
    <w:rsid w:val="0090670E"/>
    <w:rPr>
      <w:rFonts w:cs="Symbol"/>
    </w:rPr>
  </w:style>
  <w:style w:type="character" w:customStyle="1" w:styleId="ListLabel186">
    <w:name w:val="ListLabel 186"/>
    <w:qFormat/>
    <w:rsid w:val="0090670E"/>
    <w:rPr>
      <w:rFonts w:cs="Symbol"/>
    </w:rPr>
  </w:style>
  <w:style w:type="character" w:customStyle="1" w:styleId="ListLabel187">
    <w:name w:val="ListLabel 187"/>
    <w:qFormat/>
    <w:rsid w:val="0090670E"/>
    <w:rPr>
      <w:rFonts w:cs="Symbol"/>
    </w:rPr>
  </w:style>
  <w:style w:type="character" w:customStyle="1" w:styleId="ListLabel188">
    <w:name w:val="ListLabel 188"/>
    <w:qFormat/>
    <w:rsid w:val="0090670E"/>
    <w:rPr>
      <w:rFonts w:cs="Symbol"/>
    </w:rPr>
  </w:style>
  <w:style w:type="character" w:customStyle="1" w:styleId="ListLabel189">
    <w:name w:val="ListLabel 189"/>
    <w:qFormat/>
    <w:rsid w:val="0090670E"/>
    <w:rPr>
      <w:rFonts w:cs="Symbol"/>
    </w:rPr>
  </w:style>
  <w:style w:type="character" w:customStyle="1" w:styleId="ListLabel190">
    <w:name w:val="ListLabel 190"/>
    <w:qFormat/>
    <w:rsid w:val="0090670E"/>
    <w:rPr>
      <w:rFonts w:ascii="Arial" w:hAnsi="Arial" w:cs="Symbol"/>
      <w:b w:val="0"/>
      <w:sz w:val="22"/>
    </w:rPr>
  </w:style>
  <w:style w:type="character" w:customStyle="1" w:styleId="ListLabel191">
    <w:name w:val="ListLabel 191"/>
    <w:qFormat/>
    <w:rsid w:val="0090670E"/>
    <w:rPr>
      <w:rFonts w:cs="Symbol"/>
    </w:rPr>
  </w:style>
  <w:style w:type="character" w:customStyle="1" w:styleId="ListLabel192">
    <w:name w:val="ListLabel 192"/>
    <w:qFormat/>
    <w:rsid w:val="0090670E"/>
    <w:rPr>
      <w:rFonts w:cs="Symbol"/>
    </w:rPr>
  </w:style>
  <w:style w:type="character" w:customStyle="1" w:styleId="ListLabel193">
    <w:name w:val="ListLabel 193"/>
    <w:qFormat/>
    <w:rsid w:val="0090670E"/>
    <w:rPr>
      <w:rFonts w:cs="Symbol"/>
    </w:rPr>
  </w:style>
  <w:style w:type="character" w:customStyle="1" w:styleId="ListLabel194">
    <w:name w:val="ListLabel 194"/>
    <w:qFormat/>
    <w:rsid w:val="0090670E"/>
    <w:rPr>
      <w:rFonts w:cs="Symbol"/>
    </w:rPr>
  </w:style>
  <w:style w:type="character" w:customStyle="1" w:styleId="ListLabel195">
    <w:name w:val="ListLabel 195"/>
    <w:qFormat/>
    <w:rsid w:val="0090670E"/>
    <w:rPr>
      <w:rFonts w:cs="Symbol"/>
    </w:rPr>
  </w:style>
  <w:style w:type="character" w:customStyle="1" w:styleId="ListLabel196">
    <w:name w:val="ListLabel 196"/>
    <w:qFormat/>
    <w:rsid w:val="0090670E"/>
    <w:rPr>
      <w:rFonts w:cs="Symbol"/>
    </w:rPr>
  </w:style>
  <w:style w:type="character" w:customStyle="1" w:styleId="ListLabel197">
    <w:name w:val="ListLabel 197"/>
    <w:qFormat/>
    <w:rsid w:val="0090670E"/>
    <w:rPr>
      <w:rFonts w:cs="Symbol"/>
    </w:rPr>
  </w:style>
  <w:style w:type="character" w:customStyle="1" w:styleId="ListLabel198">
    <w:name w:val="ListLabel 198"/>
    <w:qFormat/>
    <w:rsid w:val="0090670E"/>
    <w:rPr>
      <w:rFonts w:cs="Symbol"/>
    </w:rPr>
  </w:style>
  <w:style w:type="character" w:customStyle="1" w:styleId="ListLabel199">
    <w:name w:val="ListLabel 199"/>
    <w:qFormat/>
    <w:rsid w:val="0090670E"/>
    <w:rPr>
      <w:rFonts w:ascii="Arial" w:eastAsia="Times New Roman" w:hAnsi="Arial" w:cs="Times New Roman"/>
      <w:color w:val="00000A"/>
      <w:sz w:val="22"/>
      <w:szCs w:val="22"/>
      <w:u w:val="single"/>
      <w:lang w:eastAsia="pt-BR"/>
    </w:rPr>
  </w:style>
  <w:style w:type="character" w:customStyle="1" w:styleId="ListLabel200">
    <w:name w:val="ListLabel 200"/>
    <w:qFormat/>
    <w:rsid w:val="0090670E"/>
    <w:rPr>
      <w:rFonts w:ascii="Arial" w:eastAsia="Times New Roman" w:hAnsi="Arial" w:cs="Times New Roman"/>
      <w:color w:val="00000A"/>
      <w:sz w:val="22"/>
      <w:szCs w:val="22"/>
      <w:u w:val="single"/>
      <w:lang w:val="pt-PT" w:eastAsia="pt-BR"/>
    </w:rPr>
  </w:style>
  <w:style w:type="character" w:customStyle="1" w:styleId="ListLabel201">
    <w:name w:val="ListLabel 201"/>
    <w:qFormat/>
    <w:rsid w:val="0090670E"/>
    <w:rPr>
      <w:rFonts w:ascii="Arial" w:eastAsia="Times New Roman" w:hAnsi="Arial" w:cs="Times New Roman"/>
      <w:color w:val="00000A"/>
      <w:sz w:val="22"/>
      <w:szCs w:val="22"/>
      <w:shd w:val="clear" w:color="auto" w:fill="FFFFFF"/>
      <w:lang w:eastAsia="pt-BR"/>
    </w:rPr>
  </w:style>
  <w:style w:type="character" w:customStyle="1" w:styleId="ListLabel202">
    <w:name w:val="ListLabel 202"/>
    <w:qFormat/>
    <w:rsid w:val="0090670E"/>
    <w:rPr>
      <w:rFonts w:ascii="Arial" w:eastAsia="Times New Roman" w:hAnsi="Arial" w:cs="Times New Roman"/>
      <w:color w:val="00000A"/>
      <w:sz w:val="22"/>
      <w:szCs w:val="22"/>
      <w:u w:val="single"/>
      <w:lang w:eastAsia="pt-BR"/>
    </w:rPr>
  </w:style>
  <w:style w:type="character" w:customStyle="1" w:styleId="ListLabel203">
    <w:name w:val="ListLabel 203"/>
    <w:qFormat/>
    <w:rsid w:val="0090670E"/>
    <w:rPr>
      <w:rFonts w:ascii="Arial" w:eastAsia="Arial" w:hAnsi="Arial" w:cs="Arial"/>
      <w:b w:val="0"/>
      <w:bCs w:val="0"/>
      <w:i w:val="0"/>
      <w:iCs w:val="0"/>
      <w:strike w:val="0"/>
      <w:dstrike w:val="0"/>
      <w:color w:val="00000A"/>
      <w:sz w:val="22"/>
      <w:szCs w:val="22"/>
      <w:u w:val="none"/>
      <w:effect w:val="none"/>
      <w:lang w:val="pt-PT"/>
    </w:rPr>
  </w:style>
  <w:style w:type="character" w:customStyle="1" w:styleId="ListLabel204">
    <w:name w:val="ListLabel 204"/>
    <w:qFormat/>
    <w:rsid w:val="0090670E"/>
    <w:rPr>
      <w:rFonts w:ascii="Arial" w:eastAsia="Times New Roman" w:hAnsi="Arial" w:cs="Times New Roman"/>
      <w:i w:val="0"/>
      <w:iCs w:val="0"/>
      <w:color w:val="00000A"/>
      <w:sz w:val="22"/>
      <w:szCs w:val="22"/>
      <w:u w:val="single"/>
      <w:lang w:eastAsia="pt-BR"/>
    </w:rPr>
  </w:style>
  <w:style w:type="character" w:customStyle="1" w:styleId="ListLabel205">
    <w:name w:val="ListLabel 205"/>
    <w:qFormat/>
    <w:rsid w:val="0090670E"/>
    <w:rPr>
      <w:rFonts w:cs="Arial"/>
      <w:b/>
      <w:bCs w:val="0"/>
      <w:i w:val="0"/>
      <w:iCs w:val="0"/>
      <w:spacing w:val="0"/>
      <w:w w:val="99"/>
      <w:sz w:val="18"/>
      <w:szCs w:val="22"/>
      <w:lang w:val="pt-PT" w:eastAsia="en-US" w:bidi="ar-SA"/>
    </w:rPr>
  </w:style>
  <w:style w:type="character" w:customStyle="1" w:styleId="ListLabel206">
    <w:name w:val="ListLabel 206"/>
    <w:qFormat/>
    <w:rsid w:val="0090670E"/>
    <w:rPr>
      <w:rFonts w:cs="Symbol"/>
      <w:lang w:val="pt-PT" w:eastAsia="en-US" w:bidi="ar-SA"/>
    </w:rPr>
  </w:style>
  <w:style w:type="character" w:customStyle="1" w:styleId="ListLabel207">
    <w:name w:val="ListLabel 207"/>
    <w:qFormat/>
    <w:rsid w:val="0090670E"/>
    <w:rPr>
      <w:rFonts w:cs="Symbol"/>
      <w:lang w:val="pt-PT" w:eastAsia="en-US" w:bidi="ar-SA"/>
    </w:rPr>
  </w:style>
  <w:style w:type="character" w:customStyle="1" w:styleId="ListLabel208">
    <w:name w:val="ListLabel 208"/>
    <w:qFormat/>
    <w:rsid w:val="0090670E"/>
    <w:rPr>
      <w:rFonts w:cs="Symbol"/>
      <w:lang w:val="pt-PT" w:eastAsia="en-US" w:bidi="ar-SA"/>
    </w:rPr>
  </w:style>
  <w:style w:type="character" w:customStyle="1" w:styleId="ListLabel209">
    <w:name w:val="ListLabel 209"/>
    <w:qFormat/>
    <w:rsid w:val="0090670E"/>
    <w:rPr>
      <w:rFonts w:cs="Symbol"/>
      <w:lang w:val="pt-PT" w:eastAsia="en-US" w:bidi="ar-SA"/>
    </w:rPr>
  </w:style>
  <w:style w:type="character" w:customStyle="1" w:styleId="ListLabel210">
    <w:name w:val="ListLabel 210"/>
    <w:qFormat/>
    <w:rsid w:val="0090670E"/>
    <w:rPr>
      <w:rFonts w:cs="Symbol"/>
      <w:lang w:val="pt-PT" w:eastAsia="en-US" w:bidi="ar-SA"/>
    </w:rPr>
  </w:style>
  <w:style w:type="character" w:customStyle="1" w:styleId="ListLabel211">
    <w:name w:val="ListLabel 211"/>
    <w:qFormat/>
    <w:rsid w:val="0090670E"/>
    <w:rPr>
      <w:rFonts w:cs="Symbol"/>
      <w:lang w:val="pt-PT" w:eastAsia="en-US" w:bidi="ar-SA"/>
    </w:rPr>
  </w:style>
  <w:style w:type="character" w:customStyle="1" w:styleId="ListLabel212">
    <w:name w:val="ListLabel 212"/>
    <w:qFormat/>
    <w:rsid w:val="0090670E"/>
    <w:rPr>
      <w:rFonts w:cs="Symbol"/>
      <w:lang w:val="pt-PT" w:eastAsia="en-US" w:bidi="ar-SA"/>
    </w:rPr>
  </w:style>
  <w:style w:type="character" w:customStyle="1" w:styleId="ListLabel213">
    <w:name w:val="ListLabel 213"/>
    <w:qFormat/>
    <w:rsid w:val="0090670E"/>
    <w:rPr>
      <w:rFonts w:cs="Symbol"/>
      <w:lang w:val="pt-PT" w:eastAsia="en-US" w:bidi="ar-SA"/>
    </w:rPr>
  </w:style>
  <w:style w:type="character" w:customStyle="1" w:styleId="ListLabel214">
    <w:name w:val="ListLabel 214"/>
    <w:qFormat/>
    <w:rsid w:val="0090670E"/>
    <w:rPr>
      <w:rFonts w:cs="Arial"/>
      <w:b/>
      <w:bCs w:val="0"/>
      <w:i w:val="0"/>
      <w:iCs w:val="0"/>
      <w:spacing w:val="0"/>
      <w:w w:val="99"/>
      <w:sz w:val="18"/>
      <w:szCs w:val="22"/>
      <w:lang w:val="pt-PT" w:eastAsia="en-US" w:bidi="ar-SA"/>
    </w:rPr>
  </w:style>
  <w:style w:type="character" w:customStyle="1" w:styleId="ListLabel215">
    <w:name w:val="ListLabel 215"/>
    <w:qFormat/>
    <w:rsid w:val="0090670E"/>
    <w:rPr>
      <w:rFonts w:cs="Symbol"/>
      <w:lang w:val="pt-PT" w:eastAsia="en-US" w:bidi="ar-SA"/>
    </w:rPr>
  </w:style>
  <w:style w:type="character" w:customStyle="1" w:styleId="ListLabel216">
    <w:name w:val="ListLabel 216"/>
    <w:qFormat/>
    <w:rsid w:val="0090670E"/>
    <w:rPr>
      <w:rFonts w:cs="Symbol"/>
      <w:lang w:val="pt-PT" w:eastAsia="en-US" w:bidi="ar-SA"/>
    </w:rPr>
  </w:style>
  <w:style w:type="character" w:customStyle="1" w:styleId="ListLabel217">
    <w:name w:val="ListLabel 217"/>
    <w:qFormat/>
    <w:rsid w:val="0090670E"/>
    <w:rPr>
      <w:rFonts w:cs="Symbol"/>
      <w:lang w:val="pt-PT" w:eastAsia="en-US" w:bidi="ar-SA"/>
    </w:rPr>
  </w:style>
  <w:style w:type="character" w:customStyle="1" w:styleId="ListLabel218">
    <w:name w:val="ListLabel 218"/>
    <w:qFormat/>
    <w:rsid w:val="0090670E"/>
    <w:rPr>
      <w:rFonts w:cs="Symbol"/>
      <w:lang w:val="pt-PT" w:eastAsia="en-US" w:bidi="ar-SA"/>
    </w:rPr>
  </w:style>
  <w:style w:type="character" w:customStyle="1" w:styleId="ListLabel219">
    <w:name w:val="ListLabel 219"/>
    <w:qFormat/>
    <w:rsid w:val="0090670E"/>
    <w:rPr>
      <w:rFonts w:cs="Symbol"/>
      <w:lang w:val="pt-PT" w:eastAsia="en-US" w:bidi="ar-SA"/>
    </w:rPr>
  </w:style>
  <w:style w:type="character" w:customStyle="1" w:styleId="ListLabel220">
    <w:name w:val="ListLabel 220"/>
    <w:qFormat/>
    <w:rsid w:val="0090670E"/>
    <w:rPr>
      <w:rFonts w:cs="Symbol"/>
      <w:lang w:val="pt-PT" w:eastAsia="en-US" w:bidi="ar-SA"/>
    </w:rPr>
  </w:style>
  <w:style w:type="character" w:customStyle="1" w:styleId="ListLabel221">
    <w:name w:val="ListLabel 221"/>
    <w:qFormat/>
    <w:rsid w:val="0090670E"/>
    <w:rPr>
      <w:rFonts w:cs="Symbol"/>
      <w:lang w:val="pt-PT" w:eastAsia="en-US" w:bidi="ar-SA"/>
    </w:rPr>
  </w:style>
  <w:style w:type="character" w:customStyle="1" w:styleId="ListLabel222">
    <w:name w:val="ListLabel 222"/>
    <w:qFormat/>
    <w:rsid w:val="0090670E"/>
    <w:rPr>
      <w:rFonts w:cs="Symbol"/>
      <w:lang w:val="pt-PT" w:eastAsia="en-US" w:bidi="ar-SA"/>
    </w:rPr>
  </w:style>
  <w:style w:type="character" w:customStyle="1" w:styleId="ListLabel223">
    <w:name w:val="ListLabel 223"/>
    <w:qFormat/>
    <w:rsid w:val="0090670E"/>
    <w:rPr>
      <w:rFonts w:cs="Arial"/>
      <w:b w:val="0"/>
      <w:bCs w:val="0"/>
      <w:i w:val="0"/>
      <w:iCs w:val="0"/>
      <w:spacing w:val="0"/>
      <w:w w:val="99"/>
      <w:sz w:val="18"/>
      <w:szCs w:val="22"/>
      <w:lang w:val="pt-PT" w:eastAsia="en-US" w:bidi="ar-SA"/>
    </w:rPr>
  </w:style>
  <w:style w:type="character" w:customStyle="1" w:styleId="ListLabel224">
    <w:name w:val="ListLabel 224"/>
    <w:qFormat/>
    <w:rsid w:val="0090670E"/>
    <w:rPr>
      <w:rFonts w:cs="Symbol"/>
      <w:lang w:val="pt-PT" w:eastAsia="en-US" w:bidi="ar-SA"/>
    </w:rPr>
  </w:style>
  <w:style w:type="character" w:customStyle="1" w:styleId="ListLabel225">
    <w:name w:val="ListLabel 225"/>
    <w:qFormat/>
    <w:rsid w:val="0090670E"/>
    <w:rPr>
      <w:rFonts w:cs="Symbol"/>
      <w:lang w:val="pt-PT" w:eastAsia="en-US" w:bidi="ar-SA"/>
    </w:rPr>
  </w:style>
  <w:style w:type="character" w:customStyle="1" w:styleId="ListLabel226">
    <w:name w:val="ListLabel 226"/>
    <w:qFormat/>
    <w:rsid w:val="0090670E"/>
    <w:rPr>
      <w:rFonts w:cs="Symbol"/>
      <w:lang w:val="pt-PT" w:eastAsia="en-US" w:bidi="ar-SA"/>
    </w:rPr>
  </w:style>
  <w:style w:type="character" w:customStyle="1" w:styleId="ListLabel227">
    <w:name w:val="ListLabel 227"/>
    <w:qFormat/>
    <w:rsid w:val="0090670E"/>
    <w:rPr>
      <w:rFonts w:cs="Symbol"/>
      <w:lang w:val="pt-PT" w:eastAsia="en-US" w:bidi="ar-SA"/>
    </w:rPr>
  </w:style>
  <w:style w:type="character" w:customStyle="1" w:styleId="ListLabel228">
    <w:name w:val="ListLabel 228"/>
    <w:qFormat/>
    <w:rsid w:val="0090670E"/>
    <w:rPr>
      <w:rFonts w:cs="Symbol"/>
      <w:lang w:val="pt-PT" w:eastAsia="en-US" w:bidi="ar-SA"/>
    </w:rPr>
  </w:style>
  <w:style w:type="character" w:customStyle="1" w:styleId="ListLabel229">
    <w:name w:val="ListLabel 229"/>
    <w:qFormat/>
    <w:rsid w:val="0090670E"/>
    <w:rPr>
      <w:rFonts w:cs="Symbol"/>
      <w:lang w:val="pt-PT" w:eastAsia="en-US" w:bidi="ar-SA"/>
    </w:rPr>
  </w:style>
  <w:style w:type="character" w:customStyle="1" w:styleId="ListLabel230">
    <w:name w:val="ListLabel 230"/>
    <w:qFormat/>
    <w:rsid w:val="0090670E"/>
    <w:rPr>
      <w:rFonts w:cs="Symbol"/>
      <w:lang w:val="pt-PT" w:eastAsia="en-US" w:bidi="ar-SA"/>
    </w:rPr>
  </w:style>
  <w:style w:type="character" w:customStyle="1" w:styleId="ListLabel231">
    <w:name w:val="ListLabel 231"/>
    <w:qFormat/>
    <w:rsid w:val="0090670E"/>
    <w:rPr>
      <w:rFonts w:cs="Symbol"/>
      <w:lang w:val="pt-PT" w:eastAsia="en-US" w:bidi="ar-SA"/>
    </w:rPr>
  </w:style>
  <w:style w:type="character" w:customStyle="1" w:styleId="ListLabel232">
    <w:name w:val="ListLabel 232"/>
    <w:qFormat/>
    <w:rsid w:val="0090670E"/>
    <w:rPr>
      <w:rFonts w:ascii="Arial" w:hAnsi="Arial" w:cs="Symbol"/>
      <w:b w:val="0"/>
      <w:sz w:val="22"/>
    </w:rPr>
  </w:style>
  <w:style w:type="character" w:customStyle="1" w:styleId="ListLabel233">
    <w:name w:val="ListLabel 233"/>
    <w:qFormat/>
    <w:rsid w:val="0090670E"/>
    <w:rPr>
      <w:rFonts w:cs="Symbol"/>
    </w:rPr>
  </w:style>
  <w:style w:type="character" w:customStyle="1" w:styleId="ListLabel234">
    <w:name w:val="ListLabel 234"/>
    <w:qFormat/>
    <w:rsid w:val="0090670E"/>
    <w:rPr>
      <w:rFonts w:cs="Symbol"/>
    </w:rPr>
  </w:style>
  <w:style w:type="character" w:customStyle="1" w:styleId="ListLabel235">
    <w:name w:val="ListLabel 235"/>
    <w:qFormat/>
    <w:rsid w:val="0090670E"/>
    <w:rPr>
      <w:rFonts w:cs="Symbol"/>
    </w:rPr>
  </w:style>
  <w:style w:type="character" w:customStyle="1" w:styleId="ListLabel236">
    <w:name w:val="ListLabel 236"/>
    <w:qFormat/>
    <w:rsid w:val="0090670E"/>
    <w:rPr>
      <w:rFonts w:cs="Symbol"/>
    </w:rPr>
  </w:style>
  <w:style w:type="character" w:customStyle="1" w:styleId="ListLabel237">
    <w:name w:val="ListLabel 237"/>
    <w:qFormat/>
    <w:rsid w:val="0090670E"/>
    <w:rPr>
      <w:rFonts w:cs="Symbol"/>
    </w:rPr>
  </w:style>
  <w:style w:type="character" w:customStyle="1" w:styleId="ListLabel238">
    <w:name w:val="ListLabel 238"/>
    <w:qFormat/>
    <w:rsid w:val="0090670E"/>
    <w:rPr>
      <w:rFonts w:cs="Symbol"/>
    </w:rPr>
  </w:style>
  <w:style w:type="character" w:customStyle="1" w:styleId="ListLabel239">
    <w:name w:val="ListLabel 239"/>
    <w:qFormat/>
    <w:rsid w:val="0090670E"/>
    <w:rPr>
      <w:rFonts w:cs="Symbol"/>
    </w:rPr>
  </w:style>
  <w:style w:type="character" w:customStyle="1" w:styleId="ListLabel240">
    <w:name w:val="ListLabel 240"/>
    <w:qFormat/>
    <w:rsid w:val="0090670E"/>
    <w:rPr>
      <w:rFonts w:cs="Symbol"/>
    </w:rPr>
  </w:style>
  <w:style w:type="character" w:customStyle="1" w:styleId="ListLabel241">
    <w:name w:val="ListLabel 241"/>
    <w:qFormat/>
    <w:rsid w:val="0090670E"/>
    <w:rPr>
      <w:rFonts w:ascii="Arial" w:hAnsi="Arial" w:cs="Symbol"/>
      <w:b w:val="0"/>
      <w:sz w:val="22"/>
    </w:rPr>
  </w:style>
  <w:style w:type="character" w:customStyle="1" w:styleId="ListLabel242">
    <w:name w:val="ListLabel 242"/>
    <w:qFormat/>
    <w:rsid w:val="0090670E"/>
    <w:rPr>
      <w:rFonts w:cs="Symbol"/>
    </w:rPr>
  </w:style>
  <w:style w:type="character" w:customStyle="1" w:styleId="ListLabel243">
    <w:name w:val="ListLabel 243"/>
    <w:qFormat/>
    <w:rsid w:val="0090670E"/>
    <w:rPr>
      <w:rFonts w:cs="Symbol"/>
    </w:rPr>
  </w:style>
  <w:style w:type="character" w:customStyle="1" w:styleId="ListLabel244">
    <w:name w:val="ListLabel 244"/>
    <w:qFormat/>
    <w:rsid w:val="0090670E"/>
    <w:rPr>
      <w:rFonts w:cs="Symbol"/>
    </w:rPr>
  </w:style>
  <w:style w:type="character" w:customStyle="1" w:styleId="ListLabel245">
    <w:name w:val="ListLabel 245"/>
    <w:qFormat/>
    <w:rsid w:val="0090670E"/>
    <w:rPr>
      <w:rFonts w:cs="Symbol"/>
    </w:rPr>
  </w:style>
  <w:style w:type="character" w:customStyle="1" w:styleId="ListLabel246">
    <w:name w:val="ListLabel 246"/>
    <w:qFormat/>
    <w:rsid w:val="0090670E"/>
    <w:rPr>
      <w:rFonts w:cs="Symbol"/>
    </w:rPr>
  </w:style>
  <w:style w:type="character" w:customStyle="1" w:styleId="ListLabel247">
    <w:name w:val="ListLabel 247"/>
    <w:qFormat/>
    <w:rsid w:val="0090670E"/>
    <w:rPr>
      <w:rFonts w:cs="Symbol"/>
    </w:rPr>
  </w:style>
  <w:style w:type="character" w:customStyle="1" w:styleId="ListLabel248">
    <w:name w:val="ListLabel 248"/>
    <w:qFormat/>
    <w:rsid w:val="0090670E"/>
    <w:rPr>
      <w:rFonts w:cs="Symbol"/>
    </w:rPr>
  </w:style>
  <w:style w:type="character" w:customStyle="1" w:styleId="ListLabel249">
    <w:name w:val="ListLabel 249"/>
    <w:qFormat/>
    <w:rsid w:val="0090670E"/>
    <w:rPr>
      <w:rFonts w:cs="Symbol"/>
    </w:rPr>
  </w:style>
  <w:style w:type="character" w:customStyle="1" w:styleId="ListLabel250">
    <w:name w:val="ListLabel 250"/>
    <w:qFormat/>
    <w:rsid w:val="0090670E"/>
    <w:rPr>
      <w:rFonts w:ascii="Arial" w:eastAsia="Times New Roman" w:hAnsi="Arial" w:cs="Times New Roman"/>
      <w:color w:val="00000A"/>
      <w:sz w:val="22"/>
      <w:szCs w:val="22"/>
      <w:u w:val="single"/>
      <w:lang w:eastAsia="pt-BR"/>
    </w:rPr>
  </w:style>
  <w:style w:type="character" w:customStyle="1" w:styleId="ListLabel251">
    <w:name w:val="ListLabel 251"/>
    <w:qFormat/>
    <w:rsid w:val="0090670E"/>
    <w:rPr>
      <w:rFonts w:ascii="Arial" w:eastAsia="Times New Roman" w:hAnsi="Arial" w:cs="Times New Roman"/>
      <w:color w:val="00000A"/>
      <w:sz w:val="22"/>
      <w:szCs w:val="22"/>
      <w:u w:val="single"/>
      <w:lang w:val="pt-PT" w:eastAsia="pt-BR"/>
    </w:rPr>
  </w:style>
  <w:style w:type="character" w:customStyle="1" w:styleId="ListLabel252">
    <w:name w:val="ListLabel 252"/>
    <w:qFormat/>
    <w:rsid w:val="0090670E"/>
    <w:rPr>
      <w:rFonts w:ascii="Arial" w:eastAsia="Times New Roman" w:hAnsi="Arial" w:cs="Times New Roman"/>
      <w:color w:val="00000A"/>
      <w:sz w:val="22"/>
      <w:szCs w:val="22"/>
      <w:shd w:val="clear" w:color="auto" w:fill="FFFFFF"/>
      <w:lang w:eastAsia="pt-BR"/>
    </w:rPr>
  </w:style>
  <w:style w:type="character" w:customStyle="1" w:styleId="ListLabel253">
    <w:name w:val="ListLabel 253"/>
    <w:qFormat/>
    <w:rsid w:val="0090670E"/>
    <w:rPr>
      <w:rFonts w:ascii="Arial" w:eastAsia="Times New Roman" w:hAnsi="Arial" w:cs="Times New Roman"/>
      <w:color w:val="00000A"/>
      <w:sz w:val="22"/>
      <w:szCs w:val="22"/>
      <w:u w:val="single"/>
      <w:lang w:eastAsia="pt-BR"/>
    </w:rPr>
  </w:style>
  <w:style w:type="character" w:customStyle="1" w:styleId="ListLabel254">
    <w:name w:val="ListLabel 254"/>
    <w:qFormat/>
    <w:rsid w:val="0090670E"/>
    <w:rPr>
      <w:rFonts w:ascii="Arial" w:eastAsia="Arial" w:hAnsi="Arial" w:cs="Arial"/>
      <w:b w:val="0"/>
      <w:bCs w:val="0"/>
      <w:i w:val="0"/>
      <w:iCs w:val="0"/>
      <w:strike w:val="0"/>
      <w:dstrike w:val="0"/>
      <w:color w:val="00000A"/>
      <w:sz w:val="22"/>
      <w:szCs w:val="22"/>
      <w:u w:val="none"/>
      <w:effect w:val="none"/>
      <w:lang w:val="pt-PT"/>
    </w:rPr>
  </w:style>
  <w:style w:type="character" w:customStyle="1" w:styleId="ListLabel255">
    <w:name w:val="ListLabel 255"/>
    <w:qFormat/>
    <w:rsid w:val="0090670E"/>
    <w:rPr>
      <w:rFonts w:ascii="Arial" w:eastAsia="Times New Roman" w:hAnsi="Arial" w:cs="Times New Roman"/>
      <w:i w:val="0"/>
      <w:iCs w:val="0"/>
      <w:color w:val="00000A"/>
      <w:sz w:val="22"/>
      <w:szCs w:val="22"/>
      <w:u w:val="single"/>
      <w:lang w:eastAsia="pt-BR"/>
    </w:rPr>
  </w:style>
  <w:style w:type="character" w:customStyle="1" w:styleId="ListLabel256">
    <w:name w:val="ListLabel 256"/>
    <w:qFormat/>
    <w:rsid w:val="0090670E"/>
    <w:rPr>
      <w:rFonts w:cs="Arial"/>
      <w:b/>
      <w:bCs w:val="0"/>
      <w:i w:val="0"/>
      <w:iCs w:val="0"/>
      <w:spacing w:val="0"/>
      <w:w w:val="99"/>
      <w:sz w:val="18"/>
      <w:szCs w:val="22"/>
      <w:lang w:val="pt-PT" w:eastAsia="en-US" w:bidi="ar-SA"/>
    </w:rPr>
  </w:style>
  <w:style w:type="character" w:customStyle="1" w:styleId="ListLabel257">
    <w:name w:val="ListLabel 257"/>
    <w:qFormat/>
    <w:rsid w:val="0090670E"/>
    <w:rPr>
      <w:rFonts w:cs="Symbol"/>
      <w:lang w:val="pt-PT" w:eastAsia="en-US" w:bidi="ar-SA"/>
    </w:rPr>
  </w:style>
  <w:style w:type="character" w:customStyle="1" w:styleId="ListLabel258">
    <w:name w:val="ListLabel 258"/>
    <w:qFormat/>
    <w:rsid w:val="0090670E"/>
    <w:rPr>
      <w:rFonts w:cs="Symbol"/>
      <w:lang w:val="pt-PT" w:eastAsia="en-US" w:bidi="ar-SA"/>
    </w:rPr>
  </w:style>
  <w:style w:type="character" w:customStyle="1" w:styleId="ListLabel259">
    <w:name w:val="ListLabel 259"/>
    <w:qFormat/>
    <w:rsid w:val="0090670E"/>
    <w:rPr>
      <w:rFonts w:cs="Symbol"/>
      <w:lang w:val="pt-PT" w:eastAsia="en-US" w:bidi="ar-SA"/>
    </w:rPr>
  </w:style>
  <w:style w:type="character" w:customStyle="1" w:styleId="ListLabel260">
    <w:name w:val="ListLabel 260"/>
    <w:qFormat/>
    <w:rsid w:val="0090670E"/>
    <w:rPr>
      <w:rFonts w:cs="Symbol"/>
      <w:lang w:val="pt-PT" w:eastAsia="en-US" w:bidi="ar-SA"/>
    </w:rPr>
  </w:style>
  <w:style w:type="character" w:customStyle="1" w:styleId="ListLabel261">
    <w:name w:val="ListLabel 261"/>
    <w:qFormat/>
    <w:rsid w:val="0090670E"/>
    <w:rPr>
      <w:rFonts w:cs="Symbol"/>
      <w:lang w:val="pt-PT" w:eastAsia="en-US" w:bidi="ar-SA"/>
    </w:rPr>
  </w:style>
  <w:style w:type="character" w:customStyle="1" w:styleId="ListLabel262">
    <w:name w:val="ListLabel 262"/>
    <w:qFormat/>
    <w:rsid w:val="0090670E"/>
    <w:rPr>
      <w:rFonts w:cs="Symbol"/>
      <w:lang w:val="pt-PT" w:eastAsia="en-US" w:bidi="ar-SA"/>
    </w:rPr>
  </w:style>
  <w:style w:type="character" w:customStyle="1" w:styleId="ListLabel263">
    <w:name w:val="ListLabel 263"/>
    <w:qFormat/>
    <w:rsid w:val="0090670E"/>
    <w:rPr>
      <w:rFonts w:cs="Symbol"/>
      <w:lang w:val="pt-PT" w:eastAsia="en-US" w:bidi="ar-SA"/>
    </w:rPr>
  </w:style>
  <w:style w:type="character" w:customStyle="1" w:styleId="ListLabel264">
    <w:name w:val="ListLabel 264"/>
    <w:qFormat/>
    <w:rsid w:val="0090670E"/>
    <w:rPr>
      <w:rFonts w:cs="Symbol"/>
      <w:lang w:val="pt-PT" w:eastAsia="en-US" w:bidi="ar-SA"/>
    </w:rPr>
  </w:style>
  <w:style w:type="character" w:customStyle="1" w:styleId="ListLabel265">
    <w:name w:val="ListLabel 265"/>
    <w:qFormat/>
    <w:rsid w:val="0090670E"/>
    <w:rPr>
      <w:rFonts w:cs="Arial"/>
      <w:b/>
      <w:bCs w:val="0"/>
      <w:i w:val="0"/>
      <w:iCs w:val="0"/>
      <w:spacing w:val="0"/>
      <w:w w:val="99"/>
      <w:sz w:val="18"/>
      <w:szCs w:val="22"/>
      <w:lang w:val="pt-PT" w:eastAsia="en-US" w:bidi="ar-SA"/>
    </w:rPr>
  </w:style>
  <w:style w:type="character" w:customStyle="1" w:styleId="ListLabel266">
    <w:name w:val="ListLabel 266"/>
    <w:qFormat/>
    <w:rsid w:val="0090670E"/>
    <w:rPr>
      <w:rFonts w:cs="Symbol"/>
      <w:lang w:val="pt-PT" w:eastAsia="en-US" w:bidi="ar-SA"/>
    </w:rPr>
  </w:style>
  <w:style w:type="character" w:customStyle="1" w:styleId="ListLabel267">
    <w:name w:val="ListLabel 267"/>
    <w:qFormat/>
    <w:rsid w:val="0090670E"/>
    <w:rPr>
      <w:rFonts w:cs="Symbol"/>
      <w:lang w:val="pt-PT" w:eastAsia="en-US" w:bidi="ar-SA"/>
    </w:rPr>
  </w:style>
  <w:style w:type="character" w:customStyle="1" w:styleId="ListLabel268">
    <w:name w:val="ListLabel 268"/>
    <w:qFormat/>
    <w:rsid w:val="0090670E"/>
    <w:rPr>
      <w:rFonts w:cs="Symbol"/>
      <w:lang w:val="pt-PT" w:eastAsia="en-US" w:bidi="ar-SA"/>
    </w:rPr>
  </w:style>
  <w:style w:type="character" w:customStyle="1" w:styleId="ListLabel269">
    <w:name w:val="ListLabel 269"/>
    <w:qFormat/>
    <w:rsid w:val="0090670E"/>
    <w:rPr>
      <w:rFonts w:cs="Symbol"/>
      <w:lang w:val="pt-PT" w:eastAsia="en-US" w:bidi="ar-SA"/>
    </w:rPr>
  </w:style>
  <w:style w:type="character" w:customStyle="1" w:styleId="ListLabel270">
    <w:name w:val="ListLabel 270"/>
    <w:qFormat/>
    <w:rsid w:val="0090670E"/>
    <w:rPr>
      <w:rFonts w:cs="Symbol"/>
      <w:lang w:val="pt-PT" w:eastAsia="en-US" w:bidi="ar-SA"/>
    </w:rPr>
  </w:style>
  <w:style w:type="character" w:customStyle="1" w:styleId="ListLabel271">
    <w:name w:val="ListLabel 271"/>
    <w:qFormat/>
    <w:rsid w:val="0090670E"/>
    <w:rPr>
      <w:rFonts w:cs="Symbol"/>
      <w:lang w:val="pt-PT" w:eastAsia="en-US" w:bidi="ar-SA"/>
    </w:rPr>
  </w:style>
  <w:style w:type="character" w:customStyle="1" w:styleId="ListLabel272">
    <w:name w:val="ListLabel 272"/>
    <w:qFormat/>
    <w:rsid w:val="0090670E"/>
    <w:rPr>
      <w:rFonts w:cs="Symbol"/>
      <w:lang w:val="pt-PT" w:eastAsia="en-US" w:bidi="ar-SA"/>
    </w:rPr>
  </w:style>
  <w:style w:type="character" w:customStyle="1" w:styleId="ListLabel273">
    <w:name w:val="ListLabel 273"/>
    <w:qFormat/>
    <w:rsid w:val="0090670E"/>
    <w:rPr>
      <w:rFonts w:cs="Symbol"/>
      <w:lang w:val="pt-PT" w:eastAsia="en-US" w:bidi="ar-SA"/>
    </w:rPr>
  </w:style>
  <w:style w:type="character" w:customStyle="1" w:styleId="ListLabel274">
    <w:name w:val="ListLabel 274"/>
    <w:qFormat/>
    <w:rsid w:val="0090670E"/>
    <w:rPr>
      <w:rFonts w:cs="Arial"/>
      <w:b w:val="0"/>
      <w:bCs w:val="0"/>
      <w:i w:val="0"/>
      <w:iCs w:val="0"/>
      <w:spacing w:val="0"/>
      <w:w w:val="99"/>
      <w:sz w:val="18"/>
      <w:szCs w:val="22"/>
      <w:lang w:val="pt-PT" w:eastAsia="en-US" w:bidi="ar-SA"/>
    </w:rPr>
  </w:style>
  <w:style w:type="character" w:customStyle="1" w:styleId="ListLabel275">
    <w:name w:val="ListLabel 275"/>
    <w:qFormat/>
    <w:rsid w:val="0090670E"/>
    <w:rPr>
      <w:rFonts w:cs="Symbol"/>
      <w:lang w:val="pt-PT" w:eastAsia="en-US" w:bidi="ar-SA"/>
    </w:rPr>
  </w:style>
  <w:style w:type="character" w:customStyle="1" w:styleId="ListLabel276">
    <w:name w:val="ListLabel 276"/>
    <w:qFormat/>
    <w:rsid w:val="0090670E"/>
    <w:rPr>
      <w:rFonts w:cs="Symbol"/>
      <w:lang w:val="pt-PT" w:eastAsia="en-US" w:bidi="ar-SA"/>
    </w:rPr>
  </w:style>
  <w:style w:type="character" w:customStyle="1" w:styleId="ListLabel277">
    <w:name w:val="ListLabel 277"/>
    <w:qFormat/>
    <w:rsid w:val="0090670E"/>
    <w:rPr>
      <w:rFonts w:cs="Symbol"/>
      <w:lang w:val="pt-PT" w:eastAsia="en-US" w:bidi="ar-SA"/>
    </w:rPr>
  </w:style>
  <w:style w:type="character" w:customStyle="1" w:styleId="ListLabel278">
    <w:name w:val="ListLabel 278"/>
    <w:qFormat/>
    <w:rsid w:val="0090670E"/>
    <w:rPr>
      <w:rFonts w:cs="Symbol"/>
      <w:lang w:val="pt-PT" w:eastAsia="en-US" w:bidi="ar-SA"/>
    </w:rPr>
  </w:style>
  <w:style w:type="character" w:customStyle="1" w:styleId="ListLabel279">
    <w:name w:val="ListLabel 279"/>
    <w:qFormat/>
    <w:rsid w:val="0090670E"/>
    <w:rPr>
      <w:rFonts w:cs="Symbol"/>
      <w:lang w:val="pt-PT" w:eastAsia="en-US" w:bidi="ar-SA"/>
    </w:rPr>
  </w:style>
  <w:style w:type="character" w:customStyle="1" w:styleId="ListLabel280">
    <w:name w:val="ListLabel 280"/>
    <w:qFormat/>
    <w:rsid w:val="0090670E"/>
    <w:rPr>
      <w:rFonts w:cs="Symbol"/>
      <w:lang w:val="pt-PT" w:eastAsia="en-US" w:bidi="ar-SA"/>
    </w:rPr>
  </w:style>
  <w:style w:type="character" w:customStyle="1" w:styleId="ListLabel281">
    <w:name w:val="ListLabel 281"/>
    <w:qFormat/>
    <w:rsid w:val="0090670E"/>
    <w:rPr>
      <w:rFonts w:cs="Symbol"/>
      <w:lang w:val="pt-PT" w:eastAsia="en-US" w:bidi="ar-SA"/>
    </w:rPr>
  </w:style>
  <w:style w:type="character" w:customStyle="1" w:styleId="ListLabel282">
    <w:name w:val="ListLabel 282"/>
    <w:qFormat/>
    <w:rsid w:val="0090670E"/>
    <w:rPr>
      <w:rFonts w:cs="Symbol"/>
      <w:lang w:val="pt-PT" w:eastAsia="en-US" w:bidi="ar-SA"/>
    </w:rPr>
  </w:style>
  <w:style w:type="character" w:customStyle="1" w:styleId="ListLabel283">
    <w:name w:val="ListLabel 283"/>
    <w:qFormat/>
    <w:rsid w:val="0090670E"/>
    <w:rPr>
      <w:rFonts w:ascii="Arial" w:hAnsi="Arial" w:cs="Symbol"/>
      <w:b w:val="0"/>
      <w:sz w:val="22"/>
    </w:rPr>
  </w:style>
  <w:style w:type="character" w:customStyle="1" w:styleId="ListLabel284">
    <w:name w:val="ListLabel 284"/>
    <w:qFormat/>
    <w:rsid w:val="0090670E"/>
    <w:rPr>
      <w:rFonts w:cs="Symbol"/>
    </w:rPr>
  </w:style>
  <w:style w:type="character" w:customStyle="1" w:styleId="ListLabel285">
    <w:name w:val="ListLabel 285"/>
    <w:qFormat/>
    <w:rsid w:val="0090670E"/>
    <w:rPr>
      <w:rFonts w:cs="Symbol"/>
    </w:rPr>
  </w:style>
  <w:style w:type="character" w:customStyle="1" w:styleId="ListLabel286">
    <w:name w:val="ListLabel 286"/>
    <w:qFormat/>
    <w:rsid w:val="0090670E"/>
    <w:rPr>
      <w:rFonts w:cs="Symbol"/>
    </w:rPr>
  </w:style>
  <w:style w:type="character" w:customStyle="1" w:styleId="ListLabel287">
    <w:name w:val="ListLabel 287"/>
    <w:qFormat/>
    <w:rsid w:val="0090670E"/>
    <w:rPr>
      <w:rFonts w:cs="Symbol"/>
    </w:rPr>
  </w:style>
  <w:style w:type="character" w:customStyle="1" w:styleId="ListLabel288">
    <w:name w:val="ListLabel 288"/>
    <w:qFormat/>
    <w:rsid w:val="0090670E"/>
    <w:rPr>
      <w:rFonts w:cs="Symbol"/>
    </w:rPr>
  </w:style>
  <w:style w:type="character" w:customStyle="1" w:styleId="ListLabel289">
    <w:name w:val="ListLabel 289"/>
    <w:qFormat/>
    <w:rsid w:val="0090670E"/>
    <w:rPr>
      <w:rFonts w:cs="Symbol"/>
    </w:rPr>
  </w:style>
  <w:style w:type="character" w:customStyle="1" w:styleId="ListLabel290">
    <w:name w:val="ListLabel 290"/>
    <w:qFormat/>
    <w:rsid w:val="0090670E"/>
    <w:rPr>
      <w:rFonts w:cs="Symbol"/>
    </w:rPr>
  </w:style>
  <w:style w:type="character" w:customStyle="1" w:styleId="ListLabel291">
    <w:name w:val="ListLabel 291"/>
    <w:qFormat/>
    <w:rsid w:val="0090670E"/>
    <w:rPr>
      <w:rFonts w:cs="Symbol"/>
    </w:rPr>
  </w:style>
  <w:style w:type="character" w:customStyle="1" w:styleId="ListLabel292">
    <w:name w:val="ListLabel 292"/>
    <w:qFormat/>
    <w:rsid w:val="0090670E"/>
    <w:rPr>
      <w:rFonts w:ascii="Arial" w:hAnsi="Arial" w:cs="Symbol"/>
      <w:b w:val="0"/>
      <w:sz w:val="22"/>
    </w:rPr>
  </w:style>
  <w:style w:type="character" w:customStyle="1" w:styleId="ListLabel293">
    <w:name w:val="ListLabel 293"/>
    <w:qFormat/>
    <w:rsid w:val="0090670E"/>
    <w:rPr>
      <w:rFonts w:cs="Symbol"/>
    </w:rPr>
  </w:style>
  <w:style w:type="character" w:customStyle="1" w:styleId="ListLabel294">
    <w:name w:val="ListLabel 294"/>
    <w:qFormat/>
    <w:rsid w:val="0090670E"/>
    <w:rPr>
      <w:rFonts w:cs="Symbol"/>
    </w:rPr>
  </w:style>
  <w:style w:type="character" w:customStyle="1" w:styleId="ListLabel295">
    <w:name w:val="ListLabel 295"/>
    <w:qFormat/>
    <w:rsid w:val="0090670E"/>
    <w:rPr>
      <w:rFonts w:cs="Symbol"/>
    </w:rPr>
  </w:style>
  <w:style w:type="character" w:customStyle="1" w:styleId="ListLabel296">
    <w:name w:val="ListLabel 296"/>
    <w:qFormat/>
    <w:rsid w:val="0090670E"/>
    <w:rPr>
      <w:rFonts w:cs="Symbol"/>
    </w:rPr>
  </w:style>
  <w:style w:type="character" w:customStyle="1" w:styleId="ListLabel297">
    <w:name w:val="ListLabel 297"/>
    <w:qFormat/>
    <w:rsid w:val="0090670E"/>
    <w:rPr>
      <w:rFonts w:cs="Symbol"/>
    </w:rPr>
  </w:style>
  <w:style w:type="character" w:customStyle="1" w:styleId="ListLabel298">
    <w:name w:val="ListLabel 298"/>
    <w:qFormat/>
    <w:rsid w:val="0090670E"/>
    <w:rPr>
      <w:rFonts w:cs="Symbol"/>
    </w:rPr>
  </w:style>
  <w:style w:type="character" w:customStyle="1" w:styleId="ListLabel299">
    <w:name w:val="ListLabel 299"/>
    <w:qFormat/>
    <w:rsid w:val="0090670E"/>
    <w:rPr>
      <w:rFonts w:cs="Symbol"/>
    </w:rPr>
  </w:style>
  <w:style w:type="character" w:customStyle="1" w:styleId="ListLabel300">
    <w:name w:val="ListLabel 300"/>
    <w:qFormat/>
    <w:rsid w:val="0090670E"/>
    <w:rPr>
      <w:rFonts w:cs="Symbol"/>
    </w:rPr>
  </w:style>
  <w:style w:type="character" w:customStyle="1" w:styleId="ListLabel301">
    <w:name w:val="ListLabel 301"/>
    <w:qFormat/>
    <w:rsid w:val="0090670E"/>
    <w:rPr>
      <w:rFonts w:ascii="Arial" w:eastAsia="Times New Roman" w:hAnsi="Arial" w:cs="Times New Roman"/>
      <w:color w:val="00000A"/>
      <w:sz w:val="22"/>
      <w:szCs w:val="22"/>
      <w:u w:val="single"/>
      <w:lang w:eastAsia="pt-BR"/>
    </w:rPr>
  </w:style>
  <w:style w:type="character" w:customStyle="1" w:styleId="ListLabel302">
    <w:name w:val="ListLabel 302"/>
    <w:qFormat/>
    <w:rsid w:val="0090670E"/>
    <w:rPr>
      <w:rFonts w:ascii="Arial" w:eastAsia="Times New Roman" w:hAnsi="Arial" w:cs="Times New Roman"/>
      <w:color w:val="00000A"/>
      <w:sz w:val="22"/>
      <w:szCs w:val="22"/>
      <w:u w:val="single"/>
      <w:lang w:val="pt-PT" w:eastAsia="pt-BR"/>
    </w:rPr>
  </w:style>
  <w:style w:type="character" w:customStyle="1" w:styleId="ListLabel303">
    <w:name w:val="ListLabel 303"/>
    <w:qFormat/>
    <w:rsid w:val="0090670E"/>
    <w:rPr>
      <w:rFonts w:ascii="Arial" w:eastAsia="Times New Roman" w:hAnsi="Arial" w:cs="Times New Roman"/>
      <w:color w:val="00000A"/>
      <w:sz w:val="22"/>
      <w:szCs w:val="22"/>
      <w:shd w:val="clear" w:color="auto" w:fill="FFFFFF"/>
      <w:lang w:eastAsia="pt-BR"/>
    </w:rPr>
  </w:style>
  <w:style w:type="character" w:customStyle="1" w:styleId="ListLabel304">
    <w:name w:val="ListLabel 304"/>
    <w:qFormat/>
    <w:rsid w:val="0090670E"/>
    <w:rPr>
      <w:rFonts w:ascii="Arial" w:eastAsia="Times New Roman" w:hAnsi="Arial" w:cs="Times New Roman"/>
      <w:color w:val="00000A"/>
      <w:sz w:val="22"/>
      <w:szCs w:val="22"/>
      <w:u w:val="single"/>
      <w:lang w:eastAsia="pt-BR"/>
    </w:rPr>
  </w:style>
  <w:style w:type="character" w:customStyle="1" w:styleId="ListLabel305">
    <w:name w:val="ListLabel 305"/>
    <w:qFormat/>
    <w:rsid w:val="0090670E"/>
    <w:rPr>
      <w:rFonts w:ascii="Arial" w:eastAsia="Arial" w:hAnsi="Arial" w:cs="Arial"/>
      <w:b w:val="0"/>
      <w:bCs w:val="0"/>
      <w:i w:val="0"/>
      <w:iCs w:val="0"/>
      <w:strike w:val="0"/>
      <w:dstrike w:val="0"/>
      <w:color w:val="00000A"/>
      <w:sz w:val="22"/>
      <w:szCs w:val="22"/>
      <w:u w:val="none"/>
      <w:effect w:val="none"/>
      <w:lang w:val="pt-PT"/>
    </w:rPr>
  </w:style>
  <w:style w:type="character" w:customStyle="1" w:styleId="ListLabel306">
    <w:name w:val="ListLabel 306"/>
    <w:qFormat/>
    <w:rsid w:val="0090670E"/>
    <w:rPr>
      <w:rFonts w:ascii="Arial" w:eastAsia="Times New Roman" w:hAnsi="Arial" w:cs="Times New Roman"/>
      <w:i w:val="0"/>
      <w:iCs w:val="0"/>
      <w:color w:val="00000A"/>
      <w:sz w:val="22"/>
      <w:szCs w:val="22"/>
      <w:u w:val="single"/>
      <w:lang w:eastAsia="pt-BR"/>
    </w:rPr>
  </w:style>
  <w:style w:type="character" w:customStyle="1" w:styleId="ListLabel307">
    <w:name w:val="ListLabel 307"/>
    <w:qFormat/>
    <w:rsid w:val="0090670E"/>
    <w:rPr>
      <w:rFonts w:cs="Arial"/>
      <w:b/>
      <w:bCs w:val="0"/>
      <w:i w:val="0"/>
      <w:iCs w:val="0"/>
      <w:spacing w:val="0"/>
      <w:w w:val="99"/>
      <w:sz w:val="18"/>
      <w:szCs w:val="22"/>
      <w:lang w:val="pt-PT" w:eastAsia="en-US" w:bidi="ar-SA"/>
    </w:rPr>
  </w:style>
  <w:style w:type="character" w:customStyle="1" w:styleId="ListLabel308">
    <w:name w:val="ListLabel 308"/>
    <w:qFormat/>
    <w:rsid w:val="0090670E"/>
    <w:rPr>
      <w:rFonts w:cs="Symbol"/>
      <w:lang w:val="pt-PT" w:eastAsia="en-US" w:bidi="ar-SA"/>
    </w:rPr>
  </w:style>
  <w:style w:type="character" w:customStyle="1" w:styleId="ListLabel309">
    <w:name w:val="ListLabel 309"/>
    <w:qFormat/>
    <w:rsid w:val="0090670E"/>
    <w:rPr>
      <w:rFonts w:cs="Symbol"/>
      <w:lang w:val="pt-PT" w:eastAsia="en-US" w:bidi="ar-SA"/>
    </w:rPr>
  </w:style>
  <w:style w:type="character" w:customStyle="1" w:styleId="ListLabel310">
    <w:name w:val="ListLabel 310"/>
    <w:qFormat/>
    <w:rsid w:val="0090670E"/>
    <w:rPr>
      <w:rFonts w:cs="Symbol"/>
      <w:lang w:val="pt-PT" w:eastAsia="en-US" w:bidi="ar-SA"/>
    </w:rPr>
  </w:style>
  <w:style w:type="character" w:customStyle="1" w:styleId="ListLabel311">
    <w:name w:val="ListLabel 311"/>
    <w:qFormat/>
    <w:rsid w:val="0090670E"/>
    <w:rPr>
      <w:rFonts w:cs="Symbol"/>
      <w:lang w:val="pt-PT" w:eastAsia="en-US" w:bidi="ar-SA"/>
    </w:rPr>
  </w:style>
  <w:style w:type="character" w:customStyle="1" w:styleId="ListLabel312">
    <w:name w:val="ListLabel 312"/>
    <w:qFormat/>
    <w:rsid w:val="0090670E"/>
    <w:rPr>
      <w:rFonts w:cs="Symbol"/>
      <w:lang w:val="pt-PT" w:eastAsia="en-US" w:bidi="ar-SA"/>
    </w:rPr>
  </w:style>
  <w:style w:type="character" w:customStyle="1" w:styleId="ListLabel313">
    <w:name w:val="ListLabel 313"/>
    <w:qFormat/>
    <w:rsid w:val="0090670E"/>
    <w:rPr>
      <w:rFonts w:cs="Symbol"/>
      <w:lang w:val="pt-PT" w:eastAsia="en-US" w:bidi="ar-SA"/>
    </w:rPr>
  </w:style>
  <w:style w:type="character" w:customStyle="1" w:styleId="ListLabel314">
    <w:name w:val="ListLabel 314"/>
    <w:qFormat/>
    <w:rsid w:val="0090670E"/>
    <w:rPr>
      <w:rFonts w:cs="Symbol"/>
      <w:lang w:val="pt-PT" w:eastAsia="en-US" w:bidi="ar-SA"/>
    </w:rPr>
  </w:style>
  <w:style w:type="character" w:customStyle="1" w:styleId="ListLabel315">
    <w:name w:val="ListLabel 315"/>
    <w:qFormat/>
    <w:rsid w:val="0090670E"/>
    <w:rPr>
      <w:rFonts w:cs="Symbol"/>
      <w:lang w:val="pt-PT" w:eastAsia="en-US" w:bidi="ar-SA"/>
    </w:rPr>
  </w:style>
  <w:style w:type="character" w:customStyle="1" w:styleId="ListLabel316">
    <w:name w:val="ListLabel 316"/>
    <w:qFormat/>
    <w:rsid w:val="0090670E"/>
    <w:rPr>
      <w:rFonts w:cs="Arial"/>
      <w:b/>
      <w:bCs w:val="0"/>
      <w:i w:val="0"/>
      <w:iCs w:val="0"/>
      <w:spacing w:val="0"/>
      <w:w w:val="99"/>
      <w:sz w:val="18"/>
      <w:szCs w:val="22"/>
      <w:lang w:val="pt-PT" w:eastAsia="en-US" w:bidi="ar-SA"/>
    </w:rPr>
  </w:style>
  <w:style w:type="character" w:customStyle="1" w:styleId="ListLabel317">
    <w:name w:val="ListLabel 317"/>
    <w:qFormat/>
    <w:rsid w:val="0090670E"/>
    <w:rPr>
      <w:rFonts w:cs="Symbol"/>
      <w:lang w:val="pt-PT" w:eastAsia="en-US" w:bidi="ar-SA"/>
    </w:rPr>
  </w:style>
  <w:style w:type="character" w:customStyle="1" w:styleId="ListLabel318">
    <w:name w:val="ListLabel 318"/>
    <w:qFormat/>
    <w:rsid w:val="0090670E"/>
    <w:rPr>
      <w:rFonts w:cs="Symbol"/>
      <w:lang w:val="pt-PT" w:eastAsia="en-US" w:bidi="ar-SA"/>
    </w:rPr>
  </w:style>
  <w:style w:type="character" w:customStyle="1" w:styleId="ListLabel319">
    <w:name w:val="ListLabel 319"/>
    <w:qFormat/>
    <w:rsid w:val="0090670E"/>
    <w:rPr>
      <w:rFonts w:cs="Symbol"/>
      <w:lang w:val="pt-PT" w:eastAsia="en-US" w:bidi="ar-SA"/>
    </w:rPr>
  </w:style>
  <w:style w:type="character" w:customStyle="1" w:styleId="ListLabel320">
    <w:name w:val="ListLabel 320"/>
    <w:qFormat/>
    <w:rsid w:val="0090670E"/>
    <w:rPr>
      <w:rFonts w:cs="Symbol"/>
      <w:lang w:val="pt-PT" w:eastAsia="en-US" w:bidi="ar-SA"/>
    </w:rPr>
  </w:style>
  <w:style w:type="character" w:customStyle="1" w:styleId="ListLabel321">
    <w:name w:val="ListLabel 321"/>
    <w:qFormat/>
    <w:rsid w:val="0090670E"/>
    <w:rPr>
      <w:rFonts w:cs="Symbol"/>
      <w:lang w:val="pt-PT" w:eastAsia="en-US" w:bidi="ar-SA"/>
    </w:rPr>
  </w:style>
  <w:style w:type="character" w:customStyle="1" w:styleId="ListLabel322">
    <w:name w:val="ListLabel 322"/>
    <w:qFormat/>
    <w:rsid w:val="0090670E"/>
    <w:rPr>
      <w:rFonts w:cs="Symbol"/>
      <w:lang w:val="pt-PT" w:eastAsia="en-US" w:bidi="ar-SA"/>
    </w:rPr>
  </w:style>
  <w:style w:type="character" w:customStyle="1" w:styleId="ListLabel323">
    <w:name w:val="ListLabel 323"/>
    <w:qFormat/>
    <w:rsid w:val="0090670E"/>
    <w:rPr>
      <w:rFonts w:cs="Symbol"/>
      <w:lang w:val="pt-PT" w:eastAsia="en-US" w:bidi="ar-SA"/>
    </w:rPr>
  </w:style>
  <w:style w:type="character" w:customStyle="1" w:styleId="ListLabel324">
    <w:name w:val="ListLabel 324"/>
    <w:qFormat/>
    <w:rsid w:val="0090670E"/>
    <w:rPr>
      <w:rFonts w:cs="Symbol"/>
      <w:lang w:val="pt-PT" w:eastAsia="en-US" w:bidi="ar-SA"/>
    </w:rPr>
  </w:style>
  <w:style w:type="character" w:customStyle="1" w:styleId="ListLabel325">
    <w:name w:val="ListLabel 325"/>
    <w:qFormat/>
    <w:rsid w:val="0090670E"/>
    <w:rPr>
      <w:rFonts w:cs="Arial"/>
      <w:b w:val="0"/>
      <w:bCs w:val="0"/>
      <w:i w:val="0"/>
      <w:iCs w:val="0"/>
      <w:spacing w:val="0"/>
      <w:w w:val="99"/>
      <w:sz w:val="18"/>
      <w:szCs w:val="22"/>
      <w:lang w:val="pt-PT" w:eastAsia="en-US" w:bidi="ar-SA"/>
    </w:rPr>
  </w:style>
  <w:style w:type="character" w:customStyle="1" w:styleId="ListLabel326">
    <w:name w:val="ListLabel 326"/>
    <w:qFormat/>
    <w:rsid w:val="0090670E"/>
    <w:rPr>
      <w:rFonts w:cs="Symbol"/>
      <w:lang w:val="pt-PT" w:eastAsia="en-US" w:bidi="ar-SA"/>
    </w:rPr>
  </w:style>
  <w:style w:type="character" w:customStyle="1" w:styleId="ListLabel327">
    <w:name w:val="ListLabel 327"/>
    <w:qFormat/>
    <w:rsid w:val="0090670E"/>
    <w:rPr>
      <w:rFonts w:cs="Symbol"/>
      <w:lang w:val="pt-PT" w:eastAsia="en-US" w:bidi="ar-SA"/>
    </w:rPr>
  </w:style>
  <w:style w:type="character" w:customStyle="1" w:styleId="ListLabel328">
    <w:name w:val="ListLabel 328"/>
    <w:qFormat/>
    <w:rsid w:val="0090670E"/>
    <w:rPr>
      <w:rFonts w:cs="Symbol"/>
      <w:lang w:val="pt-PT" w:eastAsia="en-US" w:bidi="ar-SA"/>
    </w:rPr>
  </w:style>
  <w:style w:type="character" w:customStyle="1" w:styleId="ListLabel329">
    <w:name w:val="ListLabel 329"/>
    <w:qFormat/>
    <w:rsid w:val="0090670E"/>
    <w:rPr>
      <w:rFonts w:cs="Symbol"/>
      <w:lang w:val="pt-PT" w:eastAsia="en-US" w:bidi="ar-SA"/>
    </w:rPr>
  </w:style>
  <w:style w:type="character" w:customStyle="1" w:styleId="ListLabel330">
    <w:name w:val="ListLabel 330"/>
    <w:qFormat/>
    <w:rsid w:val="0090670E"/>
    <w:rPr>
      <w:rFonts w:cs="Symbol"/>
      <w:lang w:val="pt-PT" w:eastAsia="en-US" w:bidi="ar-SA"/>
    </w:rPr>
  </w:style>
  <w:style w:type="character" w:customStyle="1" w:styleId="ListLabel331">
    <w:name w:val="ListLabel 331"/>
    <w:qFormat/>
    <w:rsid w:val="0090670E"/>
    <w:rPr>
      <w:rFonts w:cs="Symbol"/>
      <w:lang w:val="pt-PT" w:eastAsia="en-US" w:bidi="ar-SA"/>
    </w:rPr>
  </w:style>
  <w:style w:type="character" w:customStyle="1" w:styleId="ListLabel332">
    <w:name w:val="ListLabel 332"/>
    <w:qFormat/>
    <w:rsid w:val="0090670E"/>
    <w:rPr>
      <w:rFonts w:cs="Symbol"/>
      <w:lang w:val="pt-PT" w:eastAsia="en-US" w:bidi="ar-SA"/>
    </w:rPr>
  </w:style>
  <w:style w:type="character" w:customStyle="1" w:styleId="ListLabel333">
    <w:name w:val="ListLabel 333"/>
    <w:qFormat/>
    <w:rsid w:val="0090670E"/>
    <w:rPr>
      <w:rFonts w:cs="Symbol"/>
      <w:lang w:val="pt-PT" w:eastAsia="en-US" w:bidi="ar-SA"/>
    </w:rPr>
  </w:style>
  <w:style w:type="character" w:customStyle="1" w:styleId="ListLabel334">
    <w:name w:val="ListLabel 334"/>
    <w:qFormat/>
    <w:rsid w:val="0090670E"/>
    <w:rPr>
      <w:rFonts w:ascii="Arial" w:hAnsi="Arial" w:cs="Symbol"/>
      <w:b w:val="0"/>
      <w:sz w:val="22"/>
    </w:rPr>
  </w:style>
  <w:style w:type="character" w:customStyle="1" w:styleId="ListLabel335">
    <w:name w:val="ListLabel 335"/>
    <w:qFormat/>
    <w:rsid w:val="0090670E"/>
    <w:rPr>
      <w:rFonts w:cs="Symbol"/>
    </w:rPr>
  </w:style>
  <w:style w:type="character" w:customStyle="1" w:styleId="ListLabel336">
    <w:name w:val="ListLabel 336"/>
    <w:qFormat/>
    <w:rsid w:val="0090670E"/>
    <w:rPr>
      <w:rFonts w:cs="Symbol"/>
    </w:rPr>
  </w:style>
  <w:style w:type="character" w:customStyle="1" w:styleId="ListLabel337">
    <w:name w:val="ListLabel 337"/>
    <w:qFormat/>
    <w:rsid w:val="0090670E"/>
    <w:rPr>
      <w:rFonts w:cs="Symbol"/>
    </w:rPr>
  </w:style>
  <w:style w:type="character" w:customStyle="1" w:styleId="ListLabel338">
    <w:name w:val="ListLabel 338"/>
    <w:qFormat/>
    <w:rsid w:val="0090670E"/>
    <w:rPr>
      <w:rFonts w:cs="Symbol"/>
    </w:rPr>
  </w:style>
  <w:style w:type="character" w:customStyle="1" w:styleId="ListLabel339">
    <w:name w:val="ListLabel 339"/>
    <w:qFormat/>
    <w:rsid w:val="0090670E"/>
    <w:rPr>
      <w:rFonts w:cs="Symbol"/>
    </w:rPr>
  </w:style>
  <w:style w:type="character" w:customStyle="1" w:styleId="ListLabel340">
    <w:name w:val="ListLabel 340"/>
    <w:qFormat/>
    <w:rsid w:val="0090670E"/>
    <w:rPr>
      <w:rFonts w:cs="Symbol"/>
    </w:rPr>
  </w:style>
  <w:style w:type="character" w:customStyle="1" w:styleId="ListLabel341">
    <w:name w:val="ListLabel 341"/>
    <w:qFormat/>
    <w:rsid w:val="0090670E"/>
    <w:rPr>
      <w:rFonts w:cs="Symbol"/>
    </w:rPr>
  </w:style>
  <w:style w:type="character" w:customStyle="1" w:styleId="ListLabel342">
    <w:name w:val="ListLabel 342"/>
    <w:qFormat/>
    <w:rsid w:val="0090670E"/>
    <w:rPr>
      <w:rFonts w:cs="Symbol"/>
    </w:rPr>
  </w:style>
  <w:style w:type="character" w:customStyle="1" w:styleId="ListLabel343">
    <w:name w:val="ListLabel 343"/>
    <w:qFormat/>
    <w:rsid w:val="0090670E"/>
    <w:rPr>
      <w:rFonts w:ascii="Arial" w:hAnsi="Arial" w:cs="Symbol"/>
      <w:b w:val="0"/>
      <w:sz w:val="22"/>
    </w:rPr>
  </w:style>
  <w:style w:type="character" w:customStyle="1" w:styleId="ListLabel344">
    <w:name w:val="ListLabel 344"/>
    <w:qFormat/>
    <w:rsid w:val="0090670E"/>
    <w:rPr>
      <w:rFonts w:cs="Symbol"/>
    </w:rPr>
  </w:style>
  <w:style w:type="character" w:customStyle="1" w:styleId="ListLabel345">
    <w:name w:val="ListLabel 345"/>
    <w:qFormat/>
    <w:rsid w:val="0090670E"/>
    <w:rPr>
      <w:rFonts w:cs="Symbol"/>
    </w:rPr>
  </w:style>
  <w:style w:type="character" w:customStyle="1" w:styleId="ListLabel346">
    <w:name w:val="ListLabel 346"/>
    <w:qFormat/>
    <w:rsid w:val="0090670E"/>
    <w:rPr>
      <w:rFonts w:cs="Symbol"/>
    </w:rPr>
  </w:style>
  <w:style w:type="character" w:customStyle="1" w:styleId="ListLabel347">
    <w:name w:val="ListLabel 347"/>
    <w:qFormat/>
    <w:rsid w:val="0090670E"/>
    <w:rPr>
      <w:rFonts w:cs="Symbol"/>
    </w:rPr>
  </w:style>
  <w:style w:type="character" w:customStyle="1" w:styleId="ListLabel348">
    <w:name w:val="ListLabel 348"/>
    <w:qFormat/>
    <w:rsid w:val="0090670E"/>
    <w:rPr>
      <w:rFonts w:cs="Symbol"/>
    </w:rPr>
  </w:style>
  <w:style w:type="character" w:customStyle="1" w:styleId="ListLabel349">
    <w:name w:val="ListLabel 349"/>
    <w:qFormat/>
    <w:rsid w:val="0090670E"/>
    <w:rPr>
      <w:rFonts w:cs="Symbol"/>
    </w:rPr>
  </w:style>
  <w:style w:type="character" w:customStyle="1" w:styleId="ListLabel350">
    <w:name w:val="ListLabel 350"/>
    <w:qFormat/>
    <w:rsid w:val="0090670E"/>
    <w:rPr>
      <w:rFonts w:cs="Symbol"/>
    </w:rPr>
  </w:style>
  <w:style w:type="character" w:customStyle="1" w:styleId="ListLabel351">
    <w:name w:val="ListLabel 351"/>
    <w:qFormat/>
    <w:rsid w:val="0090670E"/>
    <w:rPr>
      <w:rFonts w:cs="Symbol"/>
    </w:rPr>
  </w:style>
  <w:style w:type="character" w:customStyle="1" w:styleId="ListLabel352">
    <w:name w:val="ListLabel 352"/>
    <w:qFormat/>
    <w:rsid w:val="0090670E"/>
    <w:rPr>
      <w:rFonts w:eastAsiaTheme="minorHAnsi"/>
      <w:color w:val="00000A"/>
    </w:rPr>
  </w:style>
  <w:style w:type="character" w:customStyle="1" w:styleId="ListLabel353">
    <w:name w:val="ListLabel 353"/>
    <w:qFormat/>
    <w:rsid w:val="0090670E"/>
    <w:rPr>
      <w:rFonts w:eastAsiaTheme="minorHAnsi"/>
      <w:color w:val="00000A"/>
    </w:rPr>
  </w:style>
  <w:style w:type="character" w:customStyle="1" w:styleId="ListLabel354">
    <w:name w:val="ListLabel 354"/>
    <w:qFormat/>
    <w:rsid w:val="0090670E"/>
    <w:rPr>
      <w:rFonts w:eastAsiaTheme="minorHAnsi"/>
      <w:color w:val="00000A"/>
      <w:u w:val="single"/>
    </w:rPr>
  </w:style>
  <w:style w:type="character" w:customStyle="1" w:styleId="ListLabel355">
    <w:name w:val="ListLabel 355"/>
    <w:qFormat/>
    <w:rsid w:val="0090670E"/>
    <w:rPr>
      <w:rFonts w:eastAsiaTheme="minorHAnsi"/>
      <w:color w:val="00000A"/>
    </w:rPr>
  </w:style>
  <w:style w:type="character" w:customStyle="1" w:styleId="ListLabel356">
    <w:name w:val="ListLabel 356"/>
    <w:qFormat/>
    <w:rsid w:val="0090670E"/>
    <w:rPr>
      <w:rFonts w:ascii="Arial" w:eastAsia="Arial" w:hAnsi="Arial" w:cs="Arial"/>
      <w:color w:val="00000A"/>
      <w:u w:val="none"/>
      <w:lang w:val="pt-PT"/>
    </w:rPr>
  </w:style>
  <w:style w:type="character" w:customStyle="1" w:styleId="ListLabel357">
    <w:name w:val="ListLabel 357"/>
    <w:qFormat/>
    <w:rsid w:val="0090670E"/>
    <w:rPr>
      <w:rFonts w:eastAsiaTheme="minorHAnsi"/>
      <w:color w:val="00000A"/>
    </w:rPr>
  </w:style>
  <w:style w:type="character" w:customStyle="1" w:styleId="ListLabel358">
    <w:name w:val="ListLabel 358"/>
    <w:qFormat/>
    <w:rsid w:val="0090670E"/>
    <w:rPr>
      <w:rFonts w:cs="Arial"/>
      <w:b/>
      <w:bCs w:val="0"/>
      <w:i w:val="0"/>
      <w:iCs w:val="0"/>
      <w:spacing w:val="0"/>
      <w:w w:val="99"/>
      <w:sz w:val="18"/>
      <w:szCs w:val="22"/>
      <w:lang w:val="pt-PT" w:eastAsia="en-US" w:bidi="ar-SA"/>
    </w:rPr>
  </w:style>
  <w:style w:type="character" w:customStyle="1" w:styleId="ListLabel359">
    <w:name w:val="ListLabel 359"/>
    <w:qFormat/>
    <w:rsid w:val="0090670E"/>
    <w:rPr>
      <w:rFonts w:cs="Symbol"/>
      <w:lang w:val="pt-PT" w:eastAsia="en-US" w:bidi="ar-SA"/>
    </w:rPr>
  </w:style>
  <w:style w:type="character" w:customStyle="1" w:styleId="ListLabel360">
    <w:name w:val="ListLabel 360"/>
    <w:qFormat/>
    <w:rsid w:val="0090670E"/>
    <w:rPr>
      <w:rFonts w:cs="Symbol"/>
      <w:lang w:val="pt-PT" w:eastAsia="en-US" w:bidi="ar-SA"/>
    </w:rPr>
  </w:style>
  <w:style w:type="character" w:customStyle="1" w:styleId="ListLabel361">
    <w:name w:val="ListLabel 361"/>
    <w:qFormat/>
    <w:rsid w:val="0090670E"/>
    <w:rPr>
      <w:rFonts w:cs="Symbol"/>
      <w:lang w:val="pt-PT" w:eastAsia="en-US" w:bidi="ar-SA"/>
    </w:rPr>
  </w:style>
  <w:style w:type="character" w:customStyle="1" w:styleId="ListLabel362">
    <w:name w:val="ListLabel 362"/>
    <w:qFormat/>
    <w:rsid w:val="0090670E"/>
    <w:rPr>
      <w:rFonts w:cs="Symbol"/>
      <w:lang w:val="pt-PT" w:eastAsia="en-US" w:bidi="ar-SA"/>
    </w:rPr>
  </w:style>
  <w:style w:type="character" w:customStyle="1" w:styleId="ListLabel363">
    <w:name w:val="ListLabel 363"/>
    <w:qFormat/>
    <w:rsid w:val="0090670E"/>
    <w:rPr>
      <w:rFonts w:cs="Symbol"/>
      <w:lang w:val="pt-PT" w:eastAsia="en-US" w:bidi="ar-SA"/>
    </w:rPr>
  </w:style>
  <w:style w:type="character" w:customStyle="1" w:styleId="ListLabel364">
    <w:name w:val="ListLabel 364"/>
    <w:qFormat/>
    <w:rsid w:val="0090670E"/>
    <w:rPr>
      <w:rFonts w:cs="Symbol"/>
      <w:lang w:val="pt-PT" w:eastAsia="en-US" w:bidi="ar-SA"/>
    </w:rPr>
  </w:style>
  <w:style w:type="character" w:customStyle="1" w:styleId="ListLabel365">
    <w:name w:val="ListLabel 365"/>
    <w:qFormat/>
    <w:rsid w:val="0090670E"/>
    <w:rPr>
      <w:rFonts w:cs="Symbol"/>
      <w:lang w:val="pt-PT" w:eastAsia="en-US" w:bidi="ar-SA"/>
    </w:rPr>
  </w:style>
  <w:style w:type="character" w:customStyle="1" w:styleId="ListLabel366">
    <w:name w:val="ListLabel 366"/>
    <w:qFormat/>
    <w:rsid w:val="0090670E"/>
    <w:rPr>
      <w:rFonts w:cs="Symbol"/>
      <w:lang w:val="pt-PT" w:eastAsia="en-US" w:bidi="ar-SA"/>
    </w:rPr>
  </w:style>
  <w:style w:type="character" w:customStyle="1" w:styleId="ListLabel367">
    <w:name w:val="ListLabel 367"/>
    <w:qFormat/>
    <w:rsid w:val="0090670E"/>
    <w:rPr>
      <w:rFonts w:cs="Arial"/>
      <w:b/>
      <w:bCs w:val="0"/>
      <w:i w:val="0"/>
      <w:iCs w:val="0"/>
      <w:spacing w:val="0"/>
      <w:w w:val="99"/>
      <w:sz w:val="18"/>
      <w:szCs w:val="22"/>
      <w:lang w:val="pt-PT" w:eastAsia="en-US" w:bidi="ar-SA"/>
    </w:rPr>
  </w:style>
  <w:style w:type="character" w:customStyle="1" w:styleId="ListLabel368">
    <w:name w:val="ListLabel 368"/>
    <w:qFormat/>
    <w:rsid w:val="0090670E"/>
    <w:rPr>
      <w:rFonts w:cs="Symbol"/>
      <w:lang w:val="pt-PT" w:eastAsia="en-US" w:bidi="ar-SA"/>
    </w:rPr>
  </w:style>
  <w:style w:type="character" w:customStyle="1" w:styleId="ListLabel369">
    <w:name w:val="ListLabel 369"/>
    <w:qFormat/>
    <w:rsid w:val="0090670E"/>
    <w:rPr>
      <w:rFonts w:cs="Symbol"/>
      <w:lang w:val="pt-PT" w:eastAsia="en-US" w:bidi="ar-SA"/>
    </w:rPr>
  </w:style>
  <w:style w:type="character" w:customStyle="1" w:styleId="ListLabel370">
    <w:name w:val="ListLabel 370"/>
    <w:qFormat/>
    <w:rsid w:val="0090670E"/>
    <w:rPr>
      <w:rFonts w:cs="Symbol"/>
      <w:lang w:val="pt-PT" w:eastAsia="en-US" w:bidi="ar-SA"/>
    </w:rPr>
  </w:style>
  <w:style w:type="character" w:customStyle="1" w:styleId="ListLabel371">
    <w:name w:val="ListLabel 371"/>
    <w:qFormat/>
    <w:rsid w:val="0090670E"/>
    <w:rPr>
      <w:rFonts w:cs="Symbol"/>
      <w:lang w:val="pt-PT" w:eastAsia="en-US" w:bidi="ar-SA"/>
    </w:rPr>
  </w:style>
  <w:style w:type="character" w:customStyle="1" w:styleId="ListLabel372">
    <w:name w:val="ListLabel 372"/>
    <w:qFormat/>
    <w:rsid w:val="0090670E"/>
    <w:rPr>
      <w:rFonts w:cs="Symbol"/>
      <w:lang w:val="pt-PT" w:eastAsia="en-US" w:bidi="ar-SA"/>
    </w:rPr>
  </w:style>
  <w:style w:type="character" w:customStyle="1" w:styleId="ListLabel373">
    <w:name w:val="ListLabel 373"/>
    <w:qFormat/>
    <w:rsid w:val="0090670E"/>
    <w:rPr>
      <w:rFonts w:cs="Symbol"/>
      <w:lang w:val="pt-PT" w:eastAsia="en-US" w:bidi="ar-SA"/>
    </w:rPr>
  </w:style>
  <w:style w:type="character" w:customStyle="1" w:styleId="ListLabel374">
    <w:name w:val="ListLabel 374"/>
    <w:qFormat/>
    <w:rsid w:val="0090670E"/>
    <w:rPr>
      <w:rFonts w:cs="Symbol"/>
      <w:lang w:val="pt-PT" w:eastAsia="en-US" w:bidi="ar-SA"/>
    </w:rPr>
  </w:style>
  <w:style w:type="character" w:customStyle="1" w:styleId="ListLabel375">
    <w:name w:val="ListLabel 375"/>
    <w:qFormat/>
    <w:rsid w:val="0090670E"/>
    <w:rPr>
      <w:rFonts w:cs="Symbol"/>
      <w:lang w:val="pt-PT" w:eastAsia="en-US" w:bidi="ar-SA"/>
    </w:rPr>
  </w:style>
  <w:style w:type="character" w:customStyle="1" w:styleId="ListLabel376">
    <w:name w:val="ListLabel 376"/>
    <w:qFormat/>
    <w:rsid w:val="0090670E"/>
    <w:rPr>
      <w:rFonts w:cs="Arial"/>
      <w:b w:val="0"/>
      <w:bCs w:val="0"/>
      <w:i w:val="0"/>
      <w:iCs w:val="0"/>
      <w:spacing w:val="0"/>
      <w:w w:val="99"/>
      <w:sz w:val="18"/>
      <w:szCs w:val="22"/>
      <w:lang w:val="pt-PT" w:eastAsia="en-US" w:bidi="ar-SA"/>
    </w:rPr>
  </w:style>
  <w:style w:type="character" w:customStyle="1" w:styleId="ListLabel377">
    <w:name w:val="ListLabel 377"/>
    <w:qFormat/>
    <w:rsid w:val="0090670E"/>
    <w:rPr>
      <w:rFonts w:cs="Symbol"/>
      <w:lang w:val="pt-PT" w:eastAsia="en-US" w:bidi="ar-SA"/>
    </w:rPr>
  </w:style>
  <w:style w:type="character" w:customStyle="1" w:styleId="ListLabel378">
    <w:name w:val="ListLabel 378"/>
    <w:qFormat/>
    <w:rsid w:val="0090670E"/>
    <w:rPr>
      <w:rFonts w:cs="Symbol"/>
      <w:lang w:val="pt-PT" w:eastAsia="en-US" w:bidi="ar-SA"/>
    </w:rPr>
  </w:style>
  <w:style w:type="character" w:customStyle="1" w:styleId="ListLabel379">
    <w:name w:val="ListLabel 379"/>
    <w:qFormat/>
    <w:rsid w:val="0090670E"/>
    <w:rPr>
      <w:rFonts w:cs="Symbol"/>
      <w:lang w:val="pt-PT" w:eastAsia="en-US" w:bidi="ar-SA"/>
    </w:rPr>
  </w:style>
  <w:style w:type="character" w:customStyle="1" w:styleId="ListLabel380">
    <w:name w:val="ListLabel 380"/>
    <w:qFormat/>
    <w:rsid w:val="0090670E"/>
    <w:rPr>
      <w:rFonts w:cs="Symbol"/>
      <w:lang w:val="pt-PT" w:eastAsia="en-US" w:bidi="ar-SA"/>
    </w:rPr>
  </w:style>
  <w:style w:type="character" w:customStyle="1" w:styleId="ListLabel381">
    <w:name w:val="ListLabel 381"/>
    <w:qFormat/>
    <w:rsid w:val="0090670E"/>
    <w:rPr>
      <w:rFonts w:cs="Symbol"/>
      <w:lang w:val="pt-PT" w:eastAsia="en-US" w:bidi="ar-SA"/>
    </w:rPr>
  </w:style>
  <w:style w:type="character" w:customStyle="1" w:styleId="ListLabel382">
    <w:name w:val="ListLabel 382"/>
    <w:qFormat/>
    <w:rsid w:val="0090670E"/>
    <w:rPr>
      <w:rFonts w:cs="Symbol"/>
      <w:lang w:val="pt-PT" w:eastAsia="en-US" w:bidi="ar-SA"/>
    </w:rPr>
  </w:style>
  <w:style w:type="character" w:customStyle="1" w:styleId="ListLabel383">
    <w:name w:val="ListLabel 383"/>
    <w:qFormat/>
    <w:rsid w:val="0090670E"/>
    <w:rPr>
      <w:rFonts w:cs="Symbol"/>
      <w:lang w:val="pt-PT" w:eastAsia="en-US" w:bidi="ar-SA"/>
    </w:rPr>
  </w:style>
  <w:style w:type="character" w:customStyle="1" w:styleId="ListLabel384">
    <w:name w:val="ListLabel 384"/>
    <w:qFormat/>
    <w:rsid w:val="0090670E"/>
    <w:rPr>
      <w:rFonts w:cs="Symbol"/>
      <w:lang w:val="pt-PT" w:eastAsia="en-US" w:bidi="ar-SA"/>
    </w:rPr>
  </w:style>
  <w:style w:type="character" w:customStyle="1" w:styleId="ListLabel385">
    <w:name w:val="ListLabel 385"/>
    <w:qFormat/>
    <w:rsid w:val="0090670E"/>
    <w:rPr>
      <w:rFonts w:ascii="Arial" w:hAnsi="Arial" w:cs="Symbol"/>
      <w:b w:val="0"/>
      <w:sz w:val="22"/>
    </w:rPr>
  </w:style>
  <w:style w:type="character" w:customStyle="1" w:styleId="ListLabel386">
    <w:name w:val="ListLabel 386"/>
    <w:qFormat/>
    <w:rsid w:val="0090670E"/>
    <w:rPr>
      <w:rFonts w:cs="Symbol"/>
    </w:rPr>
  </w:style>
  <w:style w:type="character" w:customStyle="1" w:styleId="ListLabel387">
    <w:name w:val="ListLabel 387"/>
    <w:qFormat/>
    <w:rsid w:val="0090670E"/>
    <w:rPr>
      <w:rFonts w:cs="Symbol"/>
    </w:rPr>
  </w:style>
  <w:style w:type="character" w:customStyle="1" w:styleId="ListLabel388">
    <w:name w:val="ListLabel 388"/>
    <w:qFormat/>
    <w:rsid w:val="0090670E"/>
    <w:rPr>
      <w:rFonts w:cs="Symbol"/>
    </w:rPr>
  </w:style>
  <w:style w:type="character" w:customStyle="1" w:styleId="ListLabel389">
    <w:name w:val="ListLabel 389"/>
    <w:qFormat/>
    <w:rsid w:val="0090670E"/>
    <w:rPr>
      <w:rFonts w:cs="Symbol"/>
    </w:rPr>
  </w:style>
  <w:style w:type="character" w:customStyle="1" w:styleId="ListLabel390">
    <w:name w:val="ListLabel 390"/>
    <w:qFormat/>
    <w:rsid w:val="0090670E"/>
    <w:rPr>
      <w:rFonts w:cs="Symbol"/>
    </w:rPr>
  </w:style>
  <w:style w:type="character" w:customStyle="1" w:styleId="ListLabel391">
    <w:name w:val="ListLabel 391"/>
    <w:qFormat/>
    <w:rsid w:val="0090670E"/>
    <w:rPr>
      <w:rFonts w:cs="Symbol"/>
    </w:rPr>
  </w:style>
  <w:style w:type="character" w:customStyle="1" w:styleId="ListLabel392">
    <w:name w:val="ListLabel 392"/>
    <w:qFormat/>
    <w:rsid w:val="0090670E"/>
    <w:rPr>
      <w:rFonts w:cs="Symbol"/>
    </w:rPr>
  </w:style>
  <w:style w:type="character" w:customStyle="1" w:styleId="ListLabel393">
    <w:name w:val="ListLabel 393"/>
    <w:qFormat/>
    <w:rsid w:val="0090670E"/>
    <w:rPr>
      <w:rFonts w:cs="Symbol"/>
    </w:rPr>
  </w:style>
  <w:style w:type="character" w:customStyle="1" w:styleId="ListLabel394">
    <w:name w:val="ListLabel 394"/>
    <w:qFormat/>
    <w:rsid w:val="0090670E"/>
    <w:rPr>
      <w:rFonts w:ascii="Arial" w:hAnsi="Arial" w:cs="Symbol"/>
      <w:b w:val="0"/>
      <w:sz w:val="22"/>
    </w:rPr>
  </w:style>
  <w:style w:type="character" w:customStyle="1" w:styleId="ListLabel395">
    <w:name w:val="ListLabel 395"/>
    <w:qFormat/>
    <w:rsid w:val="0090670E"/>
    <w:rPr>
      <w:rFonts w:cs="Symbol"/>
    </w:rPr>
  </w:style>
  <w:style w:type="character" w:customStyle="1" w:styleId="ListLabel396">
    <w:name w:val="ListLabel 396"/>
    <w:qFormat/>
    <w:rsid w:val="0090670E"/>
    <w:rPr>
      <w:rFonts w:cs="Symbol"/>
    </w:rPr>
  </w:style>
  <w:style w:type="character" w:customStyle="1" w:styleId="ListLabel397">
    <w:name w:val="ListLabel 397"/>
    <w:qFormat/>
    <w:rsid w:val="0090670E"/>
    <w:rPr>
      <w:rFonts w:cs="Symbol"/>
    </w:rPr>
  </w:style>
  <w:style w:type="character" w:customStyle="1" w:styleId="ListLabel398">
    <w:name w:val="ListLabel 398"/>
    <w:qFormat/>
    <w:rsid w:val="0090670E"/>
    <w:rPr>
      <w:rFonts w:cs="Symbol"/>
    </w:rPr>
  </w:style>
  <w:style w:type="character" w:customStyle="1" w:styleId="ListLabel399">
    <w:name w:val="ListLabel 399"/>
    <w:qFormat/>
    <w:rsid w:val="0090670E"/>
    <w:rPr>
      <w:rFonts w:cs="Symbol"/>
    </w:rPr>
  </w:style>
  <w:style w:type="character" w:customStyle="1" w:styleId="ListLabel400">
    <w:name w:val="ListLabel 400"/>
    <w:qFormat/>
    <w:rsid w:val="0090670E"/>
    <w:rPr>
      <w:rFonts w:cs="Symbol"/>
    </w:rPr>
  </w:style>
  <w:style w:type="character" w:customStyle="1" w:styleId="ListLabel401">
    <w:name w:val="ListLabel 401"/>
    <w:qFormat/>
    <w:rsid w:val="0090670E"/>
    <w:rPr>
      <w:rFonts w:cs="Symbol"/>
    </w:rPr>
  </w:style>
  <w:style w:type="character" w:customStyle="1" w:styleId="ListLabel402">
    <w:name w:val="ListLabel 402"/>
    <w:qFormat/>
    <w:rsid w:val="0090670E"/>
    <w:rPr>
      <w:rFonts w:cs="Symbol"/>
    </w:rPr>
  </w:style>
  <w:style w:type="character" w:customStyle="1" w:styleId="ListLabel403">
    <w:name w:val="ListLabel 403"/>
    <w:qFormat/>
    <w:rsid w:val="0090670E"/>
    <w:rPr>
      <w:rFonts w:eastAsiaTheme="minorHAnsi"/>
      <w:color w:val="00000A"/>
    </w:rPr>
  </w:style>
  <w:style w:type="character" w:customStyle="1" w:styleId="ListLabel404">
    <w:name w:val="ListLabel 404"/>
    <w:qFormat/>
    <w:rsid w:val="0090670E"/>
    <w:rPr>
      <w:rFonts w:eastAsiaTheme="minorHAnsi"/>
      <w:color w:val="00000A"/>
    </w:rPr>
  </w:style>
  <w:style w:type="character" w:customStyle="1" w:styleId="ListLabel405">
    <w:name w:val="ListLabel 405"/>
    <w:qFormat/>
    <w:rsid w:val="0090670E"/>
    <w:rPr>
      <w:rFonts w:eastAsiaTheme="minorHAnsi"/>
      <w:color w:val="00000A"/>
      <w:u w:val="single"/>
    </w:rPr>
  </w:style>
  <w:style w:type="character" w:customStyle="1" w:styleId="ListLabel406">
    <w:name w:val="ListLabel 406"/>
    <w:qFormat/>
    <w:rsid w:val="0090670E"/>
    <w:rPr>
      <w:rFonts w:eastAsiaTheme="minorHAnsi"/>
      <w:color w:val="00000A"/>
    </w:rPr>
  </w:style>
  <w:style w:type="character" w:customStyle="1" w:styleId="ListLabel407">
    <w:name w:val="ListLabel 407"/>
    <w:qFormat/>
    <w:rsid w:val="0090670E"/>
    <w:rPr>
      <w:rFonts w:ascii="Arial" w:eastAsia="Arial" w:hAnsi="Arial" w:cs="Arial"/>
      <w:color w:val="00000A"/>
      <w:u w:val="none"/>
      <w:lang w:val="pt-PT"/>
    </w:rPr>
  </w:style>
  <w:style w:type="character" w:customStyle="1" w:styleId="ListLabel408">
    <w:name w:val="ListLabel 408"/>
    <w:qFormat/>
    <w:rsid w:val="0090670E"/>
    <w:rPr>
      <w:rFonts w:eastAsiaTheme="minorHAnsi"/>
      <w:color w:val="00000A"/>
    </w:rPr>
  </w:style>
  <w:style w:type="paragraph" w:styleId="Ttulo">
    <w:name w:val="Title"/>
    <w:basedOn w:val="Normal"/>
    <w:next w:val="Corpodetexto"/>
    <w:link w:val="TtuloChar"/>
    <w:qFormat/>
    <w:rsid w:val="0090670E"/>
    <w:pPr>
      <w:keepNext/>
      <w:suppressAutoHyphens/>
      <w:spacing w:before="240" w:after="120"/>
    </w:pPr>
    <w:rPr>
      <w:rFonts w:ascii="Liberation Sans" w:eastAsia="Arial Unicode MS" w:hAnsi="Liberation Sans" w:cs="Mangal"/>
      <w:color w:val="00000A"/>
      <w:sz w:val="28"/>
      <w:szCs w:val="28"/>
    </w:rPr>
  </w:style>
  <w:style w:type="character" w:customStyle="1" w:styleId="TtuloChar">
    <w:name w:val="Título Char"/>
    <w:basedOn w:val="Fontepargpadro"/>
    <w:link w:val="Ttulo"/>
    <w:rsid w:val="0090670E"/>
    <w:rPr>
      <w:rFonts w:ascii="Liberation Sans" w:eastAsia="Arial Unicode MS" w:hAnsi="Liberation Sans" w:cs="Mangal"/>
      <w:color w:val="00000A"/>
      <w:sz w:val="28"/>
      <w:szCs w:val="28"/>
    </w:rPr>
  </w:style>
  <w:style w:type="paragraph" w:styleId="Corpodetexto">
    <w:name w:val="Body Text"/>
    <w:basedOn w:val="Normal"/>
    <w:link w:val="CorpodetextoChar"/>
    <w:rsid w:val="0090670E"/>
    <w:pPr>
      <w:suppressAutoHyphens/>
      <w:spacing w:after="140" w:line="276" w:lineRule="auto"/>
    </w:pPr>
    <w:rPr>
      <w:rFonts w:ascii="Calibri" w:eastAsia="Calibri" w:hAnsi="Calibri"/>
      <w:color w:val="00000A"/>
    </w:rPr>
  </w:style>
  <w:style w:type="character" w:customStyle="1" w:styleId="CorpodetextoChar">
    <w:name w:val="Corpo de texto Char"/>
    <w:basedOn w:val="Fontepargpadro"/>
    <w:link w:val="Corpodetexto"/>
    <w:rsid w:val="0090670E"/>
    <w:rPr>
      <w:rFonts w:ascii="Calibri" w:eastAsia="Calibri" w:hAnsi="Calibri"/>
      <w:color w:val="00000A"/>
    </w:rPr>
  </w:style>
  <w:style w:type="paragraph" w:styleId="Lista">
    <w:name w:val="List"/>
    <w:basedOn w:val="Corpodetexto"/>
    <w:rsid w:val="0090670E"/>
    <w:rPr>
      <w:rFonts w:cs="Mangal"/>
    </w:rPr>
  </w:style>
  <w:style w:type="paragraph" w:styleId="Legenda">
    <w:name w:val="caption"/>
    <w:basedOn w:val="Normal"/>
    <w:qFormat/>
    <w:rsid w:val="0090670E"/>
    <w:pPr>
      <w:suppressLineNumbers/>
      <w:suppressAutoHyphens/>
      <w:spacing w:before="120" w:after="120"/>
    </w:pPr>
    <w:rPr>
      <w:rFonts w:ascii="Calibri" w:eastAsia="Calibri" w:hAnsi="Calibri" w:cs="Mangal"/>
      <w:i/>
      <w:iCs/>
      <w:color w:val="00000A"/>
      <w:sz w:val="24"/>
      <w:szCs w:val="24"/>
    </w:rPr>
  </w:style>
  <w:style w:type="paragraph" w:customStyle="1" w:styleId="ndice">
    <w:name w:val="Índice"/>
    <w:basedOn w:val="Normal"/>
    <w:qFormat/>
    <w:rsid w:val="0090670E"/>
    <w:pPr>
      <w:suppressLineNumbers/>
      <w:suppressAutoHyphens/>
    </w:pPr>
    <w:rPr>
      <w:rFonts w:ascii="Calibri" w:eastAsia="Calibri" w:hAnsi="Calibri" w:cs="Mangal"/>
      <w:color w:val="00000A"/>
    </w:rPr>
  </w:style>
  <w:style w:type="paragraph" w:customStyle="1" w:styleId="CabealhoeRodap">
    <w:name w:val="Cabeçalho e Rodapé"/>
    <w:basedOn w:val="Normal"/>
    <w:qFormat/>
    <w:rsid w:val="0090670E"/>
    <w:pPr>
      <w:suppressAutoHyphens/>
    </w:pPr>
    <w:rPr>
      <w:rFonts w:ascii="Calibri" w:eastAsia="Calibri" w:hAnsi="Calibri"/>
      <w:color w:val="00000A"/>
    </w:rPr>
  </w:style>
  <w:style w:type="paragraph" w:styleId="Pr-formataoHTML">
    <w:name w:val="HTML Preformatted"/>
    <w:basedOn w:val="Normal"/>
    <w:link w:val="Pr-formataoHTMLChar1"/>
    <w:uiPriority w:val="99"/>
    <w:semiHidden/>
    <w:unhideWhenUsed/>
    <w:qFormat/>
    <w:rsid w:val="00906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A"/>
      <w:sz w:val="20"/>
      <w:szCs w:val="20"/>
      <w:lang w:eastAsia="pt-BR"/>
    </w:rPr>
  </w:style>
  <w:style w:type="character" w:customStyle="1" w:styleId="Pr-formataoHTMLChar1">
    <w:name w:val="Pré-formatação HTML Char1"/>
    <w:basedOn w:val="Fontepargpadro"/>
    <w:link w:val="Pr-formataoHTML"/>
    <w:uiPriority w:val="99"/>
    <w:semiHidden/>
    <w:rsid w:val="0090670E"/>
    <w:rPr>
      <w:rFonts w:ascii="Courier New" w:eastAsia="Times New Roman" w:hAnsi="Courier New" w:cs="Courier New"/>
      <w:color w:val="00000A"/>
      <w:sz w:val="20"/>
      <w:szCs w:val="20"/>
      <w:lang w:eastAsia="pt-BR"/>
    </w:rPr>
  </w:style>
  <w:style w:type="paragraph" w:customStyle="1" w:styleId="msonormal0">
    <w:name w:val="msonormal"/>
    <w:basedOn w:val="Normal"/>
    <w:qFormat/>
    <w:rsid w:val="0090670E"/>
    <w:pPr>
      <w:suppressAutoHyphens/>
      <w:spacing w:beforeAutospacing="1" w:after="142" w:line="276" w:lineRule="auto"/>
    </w:pPr>
    <w:rPr>
      <w:rFonts w:ascii="Times New Roman" w:eastAsia="Times New Roman" w:hAnsi="Times New Roman" w:cs="Times New Roman"/>
      <w:color w:val="00000A"/>
      <w:sz w:val="24"/>
      <w:szCs w:val="24"/>
      <w:lang w:eastAsia="pt-BR"/>
    </w:rPr>
  </w:style>
  <w:style w:type="paragraph" w:styleId="NormalWeb">
    <w:name w:val="Normal (Web)"/>
    <w:basedOn w:val="Normal"/>
    <w:uiPriority w:val="99"/>
    <w:unhideWhenUsed/>
    <w:qFormat/>
    <w:rsid w:val="0090670E"/>
    <w:pPr>
      <w:suppressAutoHyphens/>
      <w:spacing w:beforeAutospacing="1" w:after="142" w:line="276" w:lineRule="auto"/>
    </w:pPr>
    <w:rPr>
      <w:rFonts w:ascii="Times New Roman" w:eastAsia="Times New Roman" w:hAnsi="Times New Roman" w:cs="Times New Roman"/>
      <w:color w:val="00000A"/>
      <w:sz w:val="24"/>
      <w:szCs w:val="24"/>
      <w:lang w:eastAsia="pt-BR"/>
    </w:rPr>
  </w:style>
  <w:style w:type="paragraph" w:customStyle="1" w:styleId="western">
    <w:name w:val="western"/>
    <w:basedOn w:val="Normal"/>
    <w:qFormat/>
    <w:rsid w:val="0090670E"/>
    <w:pPr>
      <w:suppressAutoHyphens/>
      <w:spacing w:beforeAutospacing="1" w:afterAutospacing="1" w:line="240" w:lineRule="auto"/>
      <w:jc w:val="both"/>
    </w:pPr>
    <w:rPr>
      <w:rFonts w:ascii="Arial" w:eastAsia="Times New Roman" w:hAnsi="Arial" w:cs="Arial"/>
      <w:b/>
      <w:bCs/>
      <w:color w:val="000000"/>
      <w:sz w:val="32"/>
      <w:szCs w:val="32"/>
      <w:lang w:eastAsia="pt-BR"/>
    </w:rPr>
  </w:style>
  <w:style w:type="paragraph" w:customStyle="1" w:styleId="TableParagraph">
    <w:name w:val="Table Paragraph"/>
    <w:basedOn w:val="Normal"/>
    <w:uiPriority w:val="1"/>
    <w:qFormat/>
    <w:rsid w:val="0090670E"/>
    <w:pPr>
      <w:widowControl w:val="0"/>
      <w:suppressAutoHyphens/>
      <w:spacing w:after="0" w:line="240" w:lineRule="auto"/>
    </w:pPr>
    <w:rPr>
      <w:rFonts w:ascii="Arial" w:eastAsia="Arial" w:hAnsi="Arial" w:cs="Arial"/>
      <w:color w:val="00000A"/>
      <w:lang w:val="pt-PT"/>
    </w:rPr>
  </w:style>
  <w:style w:type="paragraph" w:customStyle="1" w:styleId="Standard">
    <w:name w:val="Standard"/>
    <w:qFormat/>
    <w:rsid w:val="0090670E"/>
    <w:pPr>
      <w:suppressAutoHyphens/>
      <w:spacing w:after="0" w:line="240" w:lineRule="auto"/>
      <w:textAlignment w:val="baseline"/>
    </w:pPr>
    <w:rPr>
      <w:rFonts w:ascii="Liberation Serif" w:eastAsia="Arial Unicode MS" w:hAnsi="Liberation Serif" w:cs="Mangal"/>
      <w:color w:val="00000A"/>
      <w:kern w:val="2"/>
      <w:sz w:val="24"/>
      <w:szCs w:val="24"/>
      <w:lang w:eastAsia="zh-CN" w:bidi="hi-IN"/>
    </w:rPr>
  </w:style>
  <w:style w:type="paragraph" w:customStyle="1" w:styleId="Textbody">
    <w:name w:val="Text body"/>
    <w:basedOn w:val="Standard"/>
    <w:qFormat/>
    <w:rsid w:val="0090670E"/>
    <w:pPr>
      <w:spacing w:after="120"/>
    </w:pPr>
  </w:style>
  <w:style w:type="paragraph" w:customStyle="1" w:styleId="Textopadro">
    <w:name w:val="Texto padrão"/>
    <w:basedOn w:val="Standard"/>
    <w:qFormat/>
    <w:rsid w:val="0090670E"/>
    <w:rPr>
      <w:lang w:val="en-US"/>
    </w:rPr>
  </w:style>
  <w:style w:type="paragraph" w:customStyle="1" w:styleId="Textoprformatado">
    <w:name w:val="Texto préformatado"/>
    <w:basedOn w:val="Normal"/>
    <w:qFormat/>
    <w:rsid w:val="0090670E"/>
    <w:pPr>
      <w:suppressAutoHyphens/>
    </w:pPr>
    <w:rPr>
      <w:rFonts w:ascii="Cumberland AMT" w:eastAsia="Cumberland AMT" w:hAnsi="Cumberland AMT" w:cs="Cumberland AMT"/>
      <w:color w:val="00000A"/>
    </w:rPr>
  </w:style>
  <w:style w:type="paragraph" w:customStyle="1" w:styleId="Contedodatabela">
    <w:name w:val="Conteúdo da tabela"/>
    <w:basedOn w:val="Normal"/>
    <w:qFormat/>
    <w:rsid w:val="0090670E"/>
    <w:pPr>
      <w:suppressAutoHyphens/>
    </w:pPr>
    <w:rPr>
      <w:rFonts w:ascii="Calibri" w:eastAsia="Calibri" w:hAnsi="Calibri"/>
      <w:color w:val="00000A"/>
    </w:rPr>
  </w:style>
  <w:style w:type="numbering" w:customStyle="1" w:styleId="WW8Num4">
    <w:name w:val="WW8Num4"/>
    <w:qFormat/>
    <w:rsid w:val="0090670E"/>
  </w:style>
  <w:style w:type="numbering" w:customStyle="1" w:styleId="WW8Num5">
    <w:name w:val="WW8Num5"/>
    <w:qFormat/>
    <w:rsid w:val="0090670E"/>
  </w:style>
  <w:style w:type="table" w:customStyle="1" w:styleId="TableNormal">
    <w:name w:val="Table Normal"/>
    <w:uiPriority w:val="2"/>
    <w:semiHidden/>
    <w:unhideWhenUsed/>
    <w:qFormat/>
    <w:rsid w:val="0090670E"/>
    <w:pPr>
      <w:spacing w:after="0" w:line="240" w:lineRule="auto"/>
    </w:pPr>
    <w:rPr>
      <w:sz w:val="20"/>
      <w:lang w:val="en-US"/>
    </w:rPr>
    <w:tblPr>
      <w:tblCellMar>
        <w:top w:w="0" w:type="dxa"/>
        <w:left w:w="0" w:type="dxa"/>
        <w:bottom w:w="0" w:type="dxa"/>
        <w:right w:w="0" w:type="dxa"/>
      </w:tblCellMar>
    </w:tblPr>
  </w:style>
  <w:style w:type="paragraph" w:customStyle="1" w:styleId="LO-Normal">
    <w:name w:val="LO-Normal"/>
    <w:qFormat/>
    <w:rsid w:val="005A6DC5"/>
    <w:pPr>
      <w:suppressAutoHyphens/>
      <w:spacing w:after="0" w:line="240" w:lineRule="auto"/>
      <w:textAlignment w:val="baseline"/>
    </w:pPr>
    <w:rPr>
      <w:rFonts w:ascii="Liberation Serif" w:eastAsia="Arial Unicode MS" w:hAnsi="Liberation Serif" w:cs="Mangal"/>
      <w:kern w:val="2"/>
      <w:sz w:val="24"/>
      <w:szCs w:val="24"/>
      <w:lang w:eastAsia="zh-CN" w:bidi="hi-IN"/>
    </w:rPr>
  </w:style>
  <w:style w:type="paragraph" w:customStyle="1" w:styleId="Nivel2">
    <w:name w:val="Nivel 2"/>
    <w:basedOn w:val="Normal"/>
    <w:qFormat/>
    <w:rsid w:val="006E3429"/>
    <w:pPr>
      <w:suppressAutoHyphens/>
      <w:spacing w:before="120" w:after="120" w:line="276" w:lineRule="auto"/>
      <w:jc w:val="both"/>
      <w:textAlignment w:val="baseline"/>
    </w:pPr>
    <w:rPr>
      <w:rFonts w:ascii="Arial" w:eastAsia="Arial" w:hAnsi="Arial" w:cs="Arial"/>
      <w:color w:val="000000"/>
      <w:kern w:val="2"/>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image" Target="media/image2.png"/><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mailto:licitacao@pge.ce.gov.br" TargetMode="External"/><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transparencia.gov.br/sancoes/ceis" TargetMode="External"/><Relationship Id="rId24" Type="http://schemas.openxmlformats.org/officeDocument/2006/relationships/image" Target="media/image5.jpe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image" Target="media/image4.jpeg"/><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s://www.gov.br/empresas-e-negocios/pt-br/empreendedo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image" Target="media/image3.jpeg"/><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footer" Target="footer1.xml"/><Relationship Id="rId8" Type="http://schemas.openxmlformats.org/officeDocument/2006/relationships/hyperlink" Target="http://www.gov.br/compras" TargetMode="External"/><Relationship Id="rId3" Type="http://schemas.openxmlformats.org/officeDocument/2006/relationships/settings" Target="settings.xml"/><Relationship Id="rId12" Type="http://schemas.openxmlformats.org/officeDocument/2006/relationships/hyperlink" Target="https://www.portaltransparencia.gov.br/sancoe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image" Target="media/image1.png"/><Relationship Id="rId41"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62</Pages>
  <Words>23079</Words>
  <Characters>124632</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 Araujo Morais</dc:creator>
  <cp:keywords/>
  <dc:description/>
  <cp:lastModifiedBy>Fabiano Pereira de Oliveira</cp:lastModifiedBy>
  <cp:revision>7</cp:revision>
  <dcterms:created xsi:type="dcterms:W3CDTF">2024-03-26T18:13:00Z</dcterms:created>
  <dcterms:modified xsi:type="dcterms:W3CDTF">2024-03-26T18:34:00Z</dcterms:modified>
</cp:coreProperties>
</file>