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12B14" w14:textId="0FD6CE21" w:rsidR="00757E52" w:rsidRDefault="00757E52" w:rsidP="00BE3E50">
      <w:pPr>
        <w:jc w:val="center"/>
        <w:rPr>
          <w:rFonts w:ascii="Arial-BoldMT" w:eastAsia="Times New Roman" w:hAnsi="Arial-BoldMT" w:cs="Times New Roman"/>
          <w:b/>
          <w:bCs/>
          <w:color w:val="000000"/>
          <w:sz w:val="20"/>
          <w:szCs w:val="20"/>
          <w:lang w:eastAsia="pt-BR"/>
        </w:rPr>
      </w:pPr>
      <w:r w:rsidRPr="00757E52">
        <w:rPr>
          <w:rFonts w:ascii="Arial-BoldMT" w:eastAsia="Times New Roman" w:hAnsi="Arial-BoldMT" w:cs="Times New Roman"/>
          <w:b/>
          <w:bCs/>
          <w:color w:val="000000"/>
          <w:sz w:val="20"/>
          <w:szCs w:val="20"/>
          <w:lang w:eastAsia="pt-BR"/>
        </w:rPr>
        <w:t>Pregão Eletrônico nº 202</w:t>
      </w:r>
      <w:r w:rsidR="002C04F7">
        <w:rPr>
          <w:rFonts w:ascii="Arial-BoldMT" w:eastAsia="Times New Roman" w:hAnsi="Arial-BoldMT" w:cs="Times New Roman"/>
          <w:b/>
          <w:bCs/>
          <w:color w:val="000000"/>
          <w:sz w:val="20"/>
          <w:szCs w:val="20"/>
          <w:lang w:eastAsia="pt-BR"/>
        </w:rPr>
        <w:t>4</w:t>
      </w:r>
      <w:r w:rsidRPr="00757E52">
        <w:rPr>
          <w:rFonts w:ascii="Arial-BoldMT" w:eastAsia="Times New Roman" w:hAnsi="Arial-BoldMT" w:cs="Times New Roman"/>
          <w:b/>
          <w:bCs/>
          <w:color w:val="000000"/>
          <w:sz w:val="20"/>
          <w:szCs w:val="20"/>
          <w:lang w:eastAsia="pt-BR"/>
        </w:rPr>
        <w:t>.000</w:t>
      </w:r>
      <w:r w:rsidR="002C04F7">
        <w:rPr>
          <w:rFonts w:ascii="Arial-BoldMT" w:eastAsia="Times New Roman" w:hAnsi="Arial-BoldMT" w:cs="Times New Roman"/>
          <w:b/>
          <w:bCs/>
          <w:color w:val="000000"/>
          <w:sz w:val="20"/>
          <w:szCs w:val="20"/>
          <w:lang w:eastAsia="pt-BR"/>
        </w:rPr>
        <w:t>1</w:t>
      </w:r>
      <w:r w:rsidRPr="00757E52">
        <w:rPr>
          <w:rFonts w:ascii="Arial-BoldMT" w:eastAsia="Times New Roman" w:hAnsi="Arial-BoldMT" w:cs="Times New Roman"/>
          <w:b/>
          <w:bCs/>
          <w:color w:val="000000"/>
          <w:sz w:val="20"/>
          <w:szCs w:val="20"/>
          <w:lang w:eastAsia="pt-BR"/>
        </w:rPr>
        <w:t xml:space="preserve"> SDA/COD</w:t>
      </w:r>
      <w:r>
        <w:rPr>
          <w:rFonts w:ascii="Arial-BoldMT" w:eastAsia="Times New Roman" w:hAnsi="Arial-BoldMT" w:cs="Times New Roman"/>
          <w:b/>
          <w:bCs/>
          <w:color w:val="000000"/>
          <w:sz w:val="20"/>
          <w:szCs w:val="20"/>
          <w:lang w:eastAsia="pt-BR"/>
        </w:rPr>
        <w:t>AF</w:t>
      </w:r>
    </w:p>
    <w:p w14:paraId="7C029CFF" w14:textId="5BD11A54" w:rsidR="00757E52" w:rsidRPr="00757E52" w:rsidRDefault="00757E52" w:rsidP="00ED6727">
      <w:pPr>
        <w:spacing w:after="0" w:line="240" w:lineRule="auto"/>
        <w:jc w:val="center"/>
        <w:rPr>
          <w:rFonts w:ascii="Arial-BoldMT" w:eastAsia="Times New Roman" w:hAnsi="Arial-BoldMT" w:cs="Times New Roman"/>
          <w:b/>
          <w:bCs/>
          <w:color w:val="000000"/>
          <w:sz w:val="20"/>
          <w:szCs w:val="20"/>
          <w:lang w:eastAsia="pt-BR"/>
        </w:rPr>
      </w:pPr>
      <w:r w:rsidRPr="00757E52">
        <w:rPr>
          <w:rFonts w:ascii="Arial-BoldMT" w:eastAsia="Times New Roman" w:hAnsi="Arial-BoldMT" w:cs="Times New Roman"/>
          <w:b/>
          <w:bCs/>
          <w:color w:val="000000"/>
          <w:sz w:val="20"/>
          <w:szCs w:val="20"/>
          <w:lang w:eastAsia="pt-BR"/>
        </w:rPr>
        <w:t>Processo n°</w:t>
      </w:r>
      <w:r w:rsidR="002C04F7">
        <w:rPr>
          <w:rFonts w:ascii="Arial-BoldMT" w:eastAsia="Times New Roman" w:hAnsi="Arial-BoldMT" w:cs="Times New Roman"/>
          <w:b/>
          <w:bCs/>
          <w:color w:val="000000"/>
          <w:sz w:val="20"/>
          <w:szCs w:val="20"/>
          <w:lang w:eastAsia="pt-BR"/>
        </w:rPr>
        <w:t xml:space="preserve"> 001014982024</w:t>
      </w:r>
    </w:p>
    <w:p w14:paraId="4D1C3F83" w14:textId="2E49DA3B" w:rsidR="00757E52" w:rsidRDefault="00757E52" w:rsidP="00ED6727">
      <w:pPr>
        <w:spacing w:before="57" w:after="57" w:line="240" w:lineRule="auto"/>
        <w:jc w:val="center"/>
        <w:rPr>
          <w:rFonts w:ascii="Arial-BoldMT" w:eastAsia="Times New Roman" w:hAnsi="Arial-BoldMT" w:cs="Times New Roman"/>
          <w:b/>
          <w:bCs/>
          <w:color w:val="000000"/>
          <w:sz w:val="20"/>
          <w:szCs w:val="20"/>
          <w:lang w:eastAsia="pt-BR"/>
        </w:rPr>
      </w:pPr>
      <w:r w:rsidRPr="00757E52">
        <w:rPr>
          <w:rFonts w:ascii="Arial-BoldMT" w:eastAsia="Times New Roman" w:hAnsi="Arial-BoldMT" w:cs="Times New Roman"/>
          <w:b/>
          <w:bCs/>
          <w:color w:val="000000"/>
          <w:sz w:val="20"/>
          <w:szCs w:val="20"/>
          <w:lang w:eastAsia="pt-BR"/>
        </w:rPr>
        <w:t>UASG: 943001</w:t>
      </w:r>
    </w:p>
    <w:p w14:paraId="7936C4A9" w14:textId="35245767" w:rsidR="00757E52" w:rsidRDefault="00757E52" w:rsidP="00ED6727">
      <w:pPr>
        <w:spacing w:before="57" w:after="57" w:line="240" w:lineRule="auto"/>
        <w:jc w:val="center"/>
        <w:rPr>
          <w:rFonts w:ascii="Times New Roman" w:eastAsia="Times New Roman" w:hAnsi="Times New Roman" w:cs="Times New Roman"/>
          <w:sz w:val="24"/>
          <w:szCs w:val="24"/>
          <w:lang w:eastAsia="pt-BR"/>
        </w:rPr>
      </w:pPr>
      <w:r w:rsidRPr="00757E52">
        <w:rPr>
          <w:rFonts w:ascii="Arial-BoldMT" w:eastAsia="Times New Roman" w:hAnsi="Arial-BoldMT" w:cs="Times New Roman"/>
          <w:b/>
          <w:bCs/>
          <w:color w:val="000000"/>
          <w:sz w:val="20"/>
          <w:szCs w:val="20"/>
          <w:lang w:eastAsia="pt-BR"/>
        </w:rPr>
        <w:t xml:space="preserve">Número Comprasnet: </w:t>
      </w:r>
    </w:p>
    <w:p w14:paraId="7CD6E431" w14:textId="77777777" w:rsidR="00757E52" w:rsidRDefault="00757E52" w:rsidP="00ED6727">
      <w:pPr>
        <w:spacing w:before="57" w:after="57" w:line="240" w:lineRule="auto"/>
        <w:jc w:val="both"/>
        <w:rPr>
          <w:rFonts w:ascii="Times New Roman" w:eastAsia="Times New Roman" w:hAnsi="Times New Roman" w:cs="Times New Roman"/>
          <w:sz w:val="24"/>
          <w:szCs w:val="24"/>
          <w:lang w:eastAsia="pt-BR"/>
        </w:rPr>
      </w:pPr>
    </w:p>
    <w:p w14:paraId="39A6A6C3" w14:textId="1347BC4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A</w:t>
      </w:r>
      <w:r w:rsidR="00757E52">
        <w:rPr>
          <w:rFonts w:ascii="Arial" w:eastAsia="Times New Roman" w:hAnsi="Arial" w:cs="Arial"/>
          <w:color w:val="000000"/>
          <w:lang w:eastAsia="pt-BR"/>
        </w:rPr>
        <w:t xml:space="preserve"> </w:t>
      </w:r>
      <w:r w:rsidR="00757E52" w:rsidRPr="00757E52">
        <w:rPr>
          <w:rFonts w:ascii="ArialMT" w:hAnsi="ArialMT"/>
          <w:color w:val="000000"/>
          <w:sz w:val="20"/>
          <w:szCs w:val="20"/>
        </w:rPr>
        <w:t>Secretaria do Desenvolvimento Agrário – SDA</w:t>
      </w:r>
      <w:r w:rsidRPr="004C58CC">
        <w:rPr>
          <w:rFonts w:ascii="Arial" w:eastAsia="Times New Roman" w:hAnsi="Arial" w:cs="Arial"/>
          <w:i/>
          <w:iCs/>
          <w:color w:val="000000"/>
          <w:lang w:eastAsia="pt-BR"/>
        </w:rPr>
        <w:t>,</w:t>
      </w:r>
      <w:r w:rsidRPr="004C58CC">
        <w:rPr>
          <w:rFonts w:ascii="Arial" w:eastAsia="Times New Roman" w:hAnsi="Arial" w:cs="Arial"/>
          <w:color w:val="000000"/>
          <w:lang w:eastAsia="pt-BR"/>
        </w:rPr>
        <w:t xml:space="preserve"> por intermédio do pregoeiro e do membro da equipe de apoio designados por ato do Governador do Estado, que ora integra os autos,</w:t>
      </w:r>
      <w:r w:rsidRPr="004C58CC">
        <w:rPr>
          <w:rFonts w:ascii="Arial" w:eastAsia="Times New Roman" w:hAnsi="Arial" w:cs="Arial"/>
          <w:color w:val="FF0000"/>
          <w:lang w:eastAsia="pt-BR"/>
        </w:rPr>
        <w:t xml:space="preserve"> </w:t>
      </w:r>
      <w:r w:rsidRPr="004C58CC">
        <w:rPr>
          <w:rFonts w:ascii="Arial" w:eastAsia="Times New Roman" w:hAnsi="Arial" w:cs="Arial"/>
          <w:color w:val="000000"/>
          <w:lang w:eastAsia="pt-BR"/>
        </w:rPr>
        <w:t>torna público que realizará licitação na modalidade PREGÃO, para REGISTRO DE PREÇO, na forma Eletrônica.</w:t>
      </w:r>
    </w:p>
    <w:p w14:paraId="49585DE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 DO CRITÉRIO DE JULGAMENTO</w:t>
      </w:r>
      <w:r w:rsidRPr="004C58CC">
        <w:rPr>
          <w:rFonts w:ascii="Arial" w:eastAsia="Times New Roman" w:hAnsi="Arial" w:cs="Arial"/>
          <w:color w:val="000000"/>
          <w:lang w:eastAsia="pt-BR"/>
        </w:rPr>
        <w:t xml:space="preserve">: </w:t>
      </w:r>
    </w:p>
    <w:p w14:paraId="5E1769AB" w14:textId="5273051B"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 O critério de julgamento será o de </w:t>
      </w:r>
      <w:r w:rsidR="00757E52" w:rsidRPr="00757E52">
        <w:rPr>
          <w:rFonts w:ascii="ArialMT" w:hAnsi="ArialMT"/>
          <w:color w:val="000000"/>
          <w:sz w:val="20"/>
          <w:szCs w:val="20"/>
        </w:rPr>
        <w:t>Menor preço por grupo e item</w:t>
      </w:r>
      <w:r w:rsidR="00757E52">
        <w:t>.</w:t>
      </w:r>
    </w:p>
    <w:p w14:paraId="7FC1CF8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2. DA FORMA DE FORNECIMENTO:</w:t>
      </w:r>
    </w:p>
    <w:p w14:paraId="49432B56" w14:textId="222FEF4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2.1. A forma de fornecimento</w:t>
      </w:r>
      <w:r w:rsidRPr="004C58CC">
        <w:rPr>
          <w:rFonts w:ascii="Arial" w:eastAsia="Times New Roman" w:hAnsi="Arial" w:cs="Arial"/>
          <w:b/>
          <w:bCs/>
          <w:color w:val="000000"/>
          <w:lang w:eastAsia="pt-BR"/>
        </w:rPr>
        <w:t xml:space="preserve"> </w:t>
      </w:r>
      <w:r w:rsidRPr="004C58CC">
        <w:rPr>
          <w:rFonts w:ascii="Arial" w:eastAsia="Times New Roman" w:hAnsi="Arial" w:cs="Arial"/>
          <w:color w:val="000000"/>
          <w:lang w:eastAsia="pt-BR"/>
        </w:rPr>
        <w:t xml:space="preserve">será </w:t>
      </w:r>
      <w:r w:rsidR="008A723E">
        <w:rPr>
          <w:rFonts w:ascii="Arial" w:eastAsia="Times New Roman" w:hAnsi="Arial" w:cs="Arial"/>
          <w:color w:val="000000"/>
          <w:lang w:eastAsia="pt-BR"/>
        </w:rPr>
        <w:t>parcelada</w:t>
      </w:r>
      <w:r w:rsidRPr="004C58CC">
        <w:rPr>
          <w:rFonts w:ascii="Arial" w:eastAsia="Times New Roman" w:hAnsi="Arial" w:cs="Arial"/>
          <w:color w:val="000000"/>
          <w:lang w:eastAsia="pt-BR"/>
        </w:rPr>
        <w:t>.</w:t>
      </w:r>
    </w:p>
    <w:p w14:paraId="48A6051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3. DA BASE LEGAL</w:t>
      </w:r>
    </w:p>
    <w:p w14:paraId="241E747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3.1. A licitação se encontra baseada na Lei Federal nº 14.133, de 1º de abril de 2021; Lei Estadual nº 18.417, de 11 de julho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35.323. de 24 de fevereiro de 2023, Decreto Estadual nº 27.624, de 22 de novembro 2004, Decreto Estadual nº 32.718, de 14 de junho de 2018, a Lei Federal nº 13.303, de 30 de junho de 2016, os Regulamentos Internos de Licitações e Contratos e demais legislação aplicável e, ainda, de acordo com as condições estabelecidas neste edital e seus anexos. </w:t>
      </w:r>
    </w:p>
    <w:p w14:paraId="7C11D9C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4. DO OBJETO</w:t>
      </w:r>
    </w:p>
    <w:p w14:paraId="53DD5B66" w14:textId="0A5EA101" w:rsidR="004C58CC" w:rsidRPr="004C58CC" w:rsidRDefault="004C58CC" w:rsidP="00ED6727">
      <w:pPr>
        <w:pStyle w:val="western"/>
        <w:spacing w:before="57" w:beforeAutospacing="0" w:after="57" w:afterAutospacing="0"/>
        <w:rPr>
          <w:b w:val="0"/>
          <w:bCs w:val="0"/>
          <w:sz w:val="22"/>
          <w:szCs w:val="22"/>
        </w:rPr>
      </w:pPr>
      <w:r w:rsidRPr="004C58CC">
        <w:rPr>
          <w:b w:val="0"/>
          <w:bCs w:val="0"/>
          <w:sz w:val="22"/>
          <w:szCs w:val="22"/>
        </w:rPr>
        <w:t>4.1. O objeto da licitação é o Registro de Preço para futuras e eventuais</w:t>
      </w:r>
      <w:r w:rsidR="008525C2">
        <w:t xml:space="preserve"> </w:t>
      </w:r>
      <w:r w:rsidR="008525C2">
        <w:rPr>
          <w:b w:val="0"/>
          <w:bCs w:val="0"/>
          <w:color w:val="00000A"/>
          <w:sz w:val="22"/>
          <w:szCs w:val="22"/>
        </w:rPr>
        <w:t xml:space="preserve">Aquisições de Tratores Agrícolas e implementos para Mecanização da Produção para Convivência com Semiárido, </w:t>
      </w:r>
      <w:r w:rsidRPr="004C58CC">
        <w:rPr>
          <w:b w:val="0"/>
          <w:bCs w:val="0"/>
          <w:sz w:val="22"/>
          <w:szCs w:val="22"/>
        </w:rPr>
        <w:t>nas condições estabelecidas neste edital e seus anexos.</w:t>
      </w:r>
    </w:p>
    <w:p w14:paraId="6E082E4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4.2. A licitação será realizada conforme tabela constante do termo de referência, devendo o licitante oferecer proposta para todos os itens que a compõe.</w:t>
      </w:r>
    </w:p>
    <w:p w14:paraId="4CC0F012" w14:textId="26CBDAA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5. DO ACESSO AO EDITAL, DO LOCAL DE REALIZAÇÃO E DO PREGOEIRO</w:t>
      </w:r>
    </w:p>
    <w:p w14:paraId="20C6D315" w14:textId="6A2E830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5.1. Este edital está disponível gratuitamente nos </w:t>
      </w:r>
      <w:r w:rsidRPr="004C58CC">
        <w:rPr>
          <w:rFonts w:ascii="Arial" w:eastAsia="Times New Roman" w:hAnsi="Arial" w:cs="Arial"/>
          <w:i/>
          <w:iCs/>
          <w:color w:val="000000"/>
          <w:lang w:eastAsia="pt-BR"/>
        </w:rPr>
        <w:t>sítios</w:t>
      </w:r>
      <w:r w:rsidRPr="004C58CC">
        <w:rPr>
          <w:rFonts w:ascii="Arial" w:eastAsia="Times New Roman" w:hAnsi="Arial" w:cs="Arial"/>
          <w:color w:val="000000"/>
          <w:lang w:eastAsia="pt-BR"/>
        </w:rPr>
        <w:t xml:space="preserve"> </w:t>
      </w:r>
      <w:hyperlink r:id="rId8" w:history="1">
        <w:r w:rsidRPr="004C58CC">
          <w:rPr>
            <w:rFonts w:ascii="Times New Roman" w:eastAsia="Times New Roman" w:hAnsi="Times New Roman" w:cs="Times New Roman"/>
            <w:color w:val="000000"/>
            <w:u w:val="single"/>
            <w:lang w:eastAsia="pt-BR"/>
          </w:rPr>
          <w:t>www.portalcompras.ce.gov.br</w:t>
        </w:r>
      </w:hyperlink>
      <w:r w:rsidRPr="004C58CC">
        <w:rPr>
          <w:rFonts w:ascii="Arial" w:eastAsia="Times New Roman" w:hAnsi="Arial" w:cs="Arial"/>
          <w:color w:val="000000"/>
          <w:lang w:eastAsia="pt-BR"/>
        </w:rPr>
        <w:t xml:space="preserve"> e h</w:t>
      </w:r>
      <w:hyperlink r:id="rId9" w:history="1">
        <w:r w:rsidRPr="004C58CC">
          <w:rPr>
            <w:rFonts w:ascii="Times New Roman" w:eastAsia="Times New Roman" w:hAnsi="Times New Roman" w:cs="Times New Roman"/>
            <w:color w:val="000000"/>
            <w:u w:val="single"/>
            <w:lang w:eastAsia="pt-BR"/>
          </w:rPr>
          <w:t>ttps://www.gov.br/compras/pt-</w:t>
        </w:r>
      </w:hyperlink>
      <w:hyperlink r:id="rId10" w:history="1">
        <w:r w:rsidRPr="004C58CC">
          <w:rPr>
            <w:rFonts w:ascii="Times New Roman" w:eastAsia="Times New Roman" w:hAnsi="Times New Roman" w:cs="Times New Roman"/>
            <w:color w:val="000080"/>
            <w:u w:val="single"/>
            <w:lang w:eastAsia="pt-BR"/>
          </w:rPr>
          <w:t>br/acesso-a-inform</w:t>
        </w:r>
      </w:hyperlink>
      <w:hyperlink r:id="rId11" w:history="1">
        <w:r w:rsidRPr="004C58CC">
          <w:rPr>
            <w:rFonts w:ascii="Times New Roman" w:eastAsia="Times New Roman" w:hAnsi="Times New Roman" w:cs="Times New Roman"/>
            <w:color w:val="000080"/>
            <w:u w:val="single"/>
            <w:lang w:eastAsia="pt-BR"/>
          </w:rPr>
          <w:t>acao/consulta-detalhada</w:t>
        </w:r>
      </w:hyperlink>
      <w:r w:rsidRPr="004C58CC">
        <w:rPr>
          <w:rFonts w:ascii="Arial" w:eastAsia="Times New Roman" w:hAnsi="Arial" w:cs="Arial"/>
          <w:color w:val="000000"/>
          <w:lang w:eastAsia="pt-BR"/>
        </w:rPr>
        <w:t>.</w:t>
      </w:r>
    </w:p>
    <w:p w14:paraId="069C9FB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5.2. O certame será realizado por meio do sistema do Comprasnet, no endereço eletrônico </w:t>
      </w:r>
      <w:hyperlink r:id="rId12" w:history="1">
        <w:r w:rsidRPr="004C58CC">
          <w:rPr>
            <w:rFonts w:ascii="Times New Roman" w:eastAsia="Times New Roman" w:hAnsi="Times New Roman" w:cs="Times New Roman"/>
            <w:color w:val="000000"/>
            <w:u w:val="single"/>
            <w:lang w:eastAsia="pt-BR"/>
          </w:rPr>
          <w:t>https://www.comprasnet.gov.br/seguro/loginPortal.asp</w:t>
        </w:r>
      </w:hyperlink>
      <w:r w:rsidRPr="004C58CC">
        <w:rPr>
          <w:rFonts w:ascii="Arial" w:eastAsia="Times New Roman" w:hAnsi="Arial" w:cs="Arial"/>
          <w:color w:val="000000"/>
          <w:lang w:eastAsia="pt-BR"/>
        </w:rPr>
        <w:t>, pelo pregoeiro ______________________.</w:t>
      </w:r>
    </w:p>
    <w:p w14:paraId="41A866E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5.3. Em atendimento à Portaria/PGE nº 038/2022, de 17 de março de 2022, a audiência que possa ser requerida por representante de licitante ou interessado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w:t>
      </w:r>
      <w:r w:rsidRPr="004C58CC">
        <w:rPr>
          <w:rFonts w:ascii="Arial" w:eastAsia="Times New Roman" w:hAnsi="Arial" w:cs="Arial"/>
          <w:color w:val="000000"/>
          <w:lang w:eastAsia="pt-BR"/>
        </w:rPr>
        <w:lastRenderedPageBreak/>
        <w:t>meramente procedimentais, sem qualquer intervenção de mérito, que serão prestadas pela equipe de apoio da Central de Licitações, sob a supervisão de seu responsável.</w:t>
      </w:r>
    </w:p>
    <w:p w14:paraId="74809EE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5.3.1. A referida audiência realizar-se-á na presença de pelo menos 01 (um) Procurador do Estado, ou pela coordenação da Central de Licitações, de acordo com o caso, e deverá ser registrada em meio hábil à verificação do ato.</w:t>
      </w:r>
    </w:p>
    <w:p w14:paraId="055E09B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14:paraId="03A6C79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5.3.3. A equipe de apoio atende pelo telefone de nº (85) ______________e pelo e-mail: </w:t>
      </w:r>
      <w:hyperlink r:id="rId13" w:history="1">
        <w:r w:rsidRPr="004C58CC">
          <w:rPr>
            <w:rFonts w:ascii="Times New Roman" w:eastAsia="Times New Roman" w:hAnsi="Times New Roman" w:cs="Times New Roman"/>
            <w:color w:val="000000"/>
            <w:u w:val="single"/>
            <w:lang w:eastAsia="pt-BR"/>
          </w:rPr>
          <w:t>licitacao@pge.ce.gov.br</w:t>
        </w:r>
      </w:hyperlink>
      <w:r w:rsidRPr="004C58CC">
        <w:rPr>
          <w:rFonts w:ascii="Arial" w:eastAsia="Times New Roman" w:hAnsi="Arial" w:cs="Arial"/>
          <w:color w:val="000000"/>
          <w:lang w:eastAsia="pt-BR"/>
        </w:rPr>
        <w:t>.</w:t>
      </w:r>
    </w:p>
    <w:p w14:paraId="4BFA0FD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6. DAS DATAS E HORÁRIOS DO CERTAME </w:t>
      </w:r>
    </w:p>
    <w:p w14:paraId="533EB29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6.1. INÍCIO DO ACOLHIMENTO DAS PROPOSTAS: _____/______/20___</w:t>
      </w:r>
    </w:p>
    <w:p w14:paraId="27559AD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6.2. DATA DE ABERTURA DAS PROPOSTAS: _____/______/20___, às ______.</w:t>
      </w:r>
    </w:p>
    <w:p w14:paraId="1A21804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6.3. INÍCIO DA SESSÃO DE DISPUTA DE PREÇOS: _____/______/20___, às ______.</w:t>
      </w:r>
    </w:p>
    <w:p w14:paraId="1243AFD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6.4. REFERÊNCIA DE TEMPO: Para todas as referências de tempo utilizadas pelo sistema será observado o horário de Brasília/DF.</w:t>
      </w:r>
    </w:p>
    <w:p w14:paraId="49BC8DF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14:paraId="619FEB1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7. DO ENDE</w:t>
      </w:r>
      <w:r w:rsidRPr="004C58CC">
        <w:rPr>
          <w:rFonts w:ascii="Arial" w:eastAsia="Times New Roman" w:hAnsi="Arial" w:cs="Arial"/>
          <w:b/>
          <w:bCs/>
          <w:color w:val="000000"/>
          <w:shd w:val="clear" w:color="auto" w:fill="FFFFFF"/>
          <w:lang w:eastAsia="pt-BR"/>
        </w:rPr>
        <w:t>REÇO E HORÁRIO DA CENTRAL DE LICITAÇÕES</w:t>
      </w:r>
    </w:p>
    <w:p w14:paraId="4F09C1F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7.1. Central de Licitações/PGE, Av. Dr. José Martins Rodrigues, nº 150, Bairro Edson Queiroz, Fortaleza – Ceará, CEP. 60811- 520, CNPJ nº 06.622.070/0001-68.</w:t>
      </w:r>
    </w:p>
    <w:p w14:paraId="4462216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7.2. Horário de expediente da Central de Licitações: das 8h às 12h e das 14h às 18h.</w:t>
      </w:r>
    </w:p>
    <w:p w14:paraId="03A93B8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8. DA PARTICIPAÇÃO</w:t>
      </w:r>
    </w:p>
    <w:p w14:paraId="085044D7" w14:textId="6760086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8.1. Poderão participar deste certame os interessados que estiverem previamente credenciados no </w:t>
      </w:r>
      <w:r w:rsidRPr="004C58CC">
        <w:rPr>
          <w:rFonts w:ascii="Arial" w:eastAsia="Times New Roman" w:hAnsi="Arial" w:cs="Arial"/>
          <w:color w:val="000000"/>
          <w:lang w:val="pt-PT" w:eastAsia="pt-BR"/>
        </w:rPr>
        <w:t xml:space="preserve">Sistema de Cadastramento Unificado de </w:t>
      </w:r>
      <w:r w:rsidR="00ED6727" w:rsidRPr="004C58CC">
        <w:rPr>
          <w:rFonts w:ascii="Arial" w:eastAsia="Times New Roman" w:hAnsi="Arial" w:cs="Arial"/>
          <w:color w:val="000000"/>
          <w:lang w:val="pt-PT" w:eastAsia="pt-BR"/>
        </w:rPr>
        <w:t>Fornecedores</w:t>
      </w:r>
      <w:r w:rsidR="00ED6727" w:rsidRPr="004C58CC">
        <w:rPr>
          <w:rFonts w:ascii="Arial" w:eastAsia="Times New Roman" w:hAnsi="Arial" w:cs="Arial"/>
          <w:color w:val="000000"/>
          <w:lang w:eastAsia="pt-BR"/>
        </w:rPr>
        <w:t xml:space="preserve"> (</w:t>
      </w:r>
      <w:r w:rsidRPr="004C58CC">
        <w:rPr>
          <w:rFonts w:ascii="Arial" w:eastAsia="Times New Roman" w:hAnsi="Arial" w:cs="Arial"/>
          <w:color w:val="000000"/>
          <w:lang w:eastAsia="pt-BR"/>
        </w:rPr>
        <w:t>SICAF) disponível no Portal Nacional de Contratações Públicas</w:t>
      </w:r>
      <w:r w:rsidR="007B1450">
        <w:rPr>
          <w:rFonts w:ascii="Arial" w:eastAsia="Times New Roman" w:hAnsi="Arial" w:cs="Arial"/>
          <w:color w:val="000000"/>
          <w:lang w:eastAsia="pt-BR"/>
        </w:rPr>
        <w:t xml:space="preserve"> </w:t>
      </w:r>
      <w:r w:rsidRPr="004C58CC">
        <w:rPr>
          <w:rFonts w:ascii="Arial" w:eastAsia="Times New Roman" w:hAnsi="Arial" w:cs="Arial"/>
          <w:color w:val="000000"/>
          <w:lang w:eastAsia="pt-BR"/>
        </w:rPr>
        <w:t>(PNCP) e no Sistema de Compras do Governo Federal (</w:t>
      </w:r>
      <w:hyperlink r:id="rId14" w:history="1">
        <w:r w:rsidRPr="004C58CC">
          <w:rPr>
            <w:rFonts w:ascii="Times New Roman" w:eastAsia="Times New Roman" w:hAnsi="Times New Roman" w:cs="Times New Roman"/>
            <w:color w:val="000000"/>
            <w:u w:val="single"/>
            <w:lang w:eastAsia="pt-BR"/>
          </w:rPr>
          <w:t>www.gov.br/compras</w:t>
        </w:r>
      </w:hyperlink>
      <w:r w:rsidRPr="004C58CC">
        <w:rPr>
          <w:rFonts w:ascii="Arial" w:eastAsia="Times New Roman" w:hAnsi="Arial" w:cs="Arial"/>
          <w:color w:val="000000"/>
          <w:lang w:eastAsia="pt-BR"/>
        </w:rPr>
        <w:t>), por meio de Certificado Digital conferido pela Infraestrutura de Chaves Públicas Brasileira- ICP- Brasil.</w:t>
      </w:r>
    </w:p>
    <w:p w14:paraId="0A6D928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8.1.1. A participação implica a aceitação integral dos termos deste edital.</w:t>
      </w:r>
    </w:p>
    <w:p w14:paraId="289BBF4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A06E0E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14:paraId="74EE3E3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8.3.1.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2D6284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8.3.2. O licitante deverá comunicar imediatamente ao provedor do sistema qualquer acontecimento que possa comprometer o sigilo ou a segurança, para imediato bloqueio de acesso.</w:t>
      </w:r>
    </w:p>
    <w:p w14:paraId="1B0EC6A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8.4. Será concedido tratamento favorecido para as microempresas e empresas de pequeno porte, para as sociedades cooperativas mencionadas no art.</w:t>
      </w:r>
      <w:hyperlink r:id="rId15" w:anchor="art16" w:history="1">
        <w:r w:rsidRPr="004C58CC">
          <w:rPr>
            <w:rFonts w:ascii="Times New Roman" w:eastAsia="Times New Roman" w:hAnsi="Times New Roman" w:cs="Times New Roman"/>
            <w:color w:val="000000"/>
            <w:u w:val="single"/>
            <w:lang w:eastAsia="pt-BR"/>
          </w:rPr>
          <w:t xml:space="preserve"> </w:t>
        </w:r>
      </w:hyperlink>
      <w:r w:rsidRPr="004C58CC">
        <w:rPr>
          <w:rFonts w:ascii="Arial" w:eastAsia="Times New Roman" w:hAnsi="Arial" w:cs="Arial"/>
          <w:color w:val="000000"/>
          <w:lang w:eastAsia="pt-BR"/>
        </w:rPr>
        <w:t xml:space="preserve">16 da Lei nº 14.133/2021, para o agricultor familiar, o produtor rural pessoa física e para o microempreendedor individual - MEI, nos limites previstos da </w:t>
      </w:r>
      <w:hyperlink r:id="rId16" w:history="1">
        <w:r w:rsidRPr="004C58CC">
          <w:rPr>
            <w:rFonts w:ascii="Times New Roman" w:eastAsia="Times New Roman" w:hAnsi="Times New Roman" w:cs="Times New Roman"/>
            <w:color w:val="000080"/>
            <w:u w:val="single"/>
            <w:lang w:eastAsia="pt-BR"/>
          </w:rPr>
          <w:t>Lei Complementar nº 123/2006</w:t>
        </w:r>
      </w:hyperlink>
      <w:r w:rsidRPr="004C58CC">
        <w:rPr>
          <w:rFonts w:ascii="Arial" w:eastAsia="Times New Roman" w:hAnsi="Arial" w:cs="Arial"/>
          <w:color w:val="000000"/>
          <w:lang w:eastAsia="pt-BR"/>
        </w:rPr>
        <w:t>.</w:t>
      </w:r>
    </w:p>
    <w:p w14:paraId="544D7CF5" w14:textId="6194649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8.4.1.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BBFB57F" w14:textId="61CFBAF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 xml:space="preserve">. Não poderão disputar </w:t>
      </w:r>
      <w:r w:rsidR="00ED6727" w:rsidRPr="004C58CC">
        <w:rPr>
          <w:rFonts w:ascii="Arial" w:eastAsia="Times New Roman" w:hAnsi="Arial" w:cs="Arial"/>
          <w:color w:val="000000"/>
          <w:lang w:eastAsia="pt-BR"/>
        </w:rPr>
        <w:t>está</w:t>
      </w:r>
      <w:r w:rsidRPr="004C58CC">
        <w:rPr>
          <w:rFonts w:ascii="Arial" w:eastAsia="Times New Roman" w:hAnsi="Arial" w:cs="Arial"/>
          <w:color w:val="000000"/>
          <w:lang w:eastAsia="pt-BR"/>
        </w:rPr>
        <w:t xml:space="preserve"> licitação:</w:t>
      </w:r>
    </w:p>
    <w:p w14:paraId="44A29198" w14:textId="01EC77A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.1. A</w:t>
      </w:r>
      <w:r w:rsidRPr="004C58CC">
        <w:rPr>
          <w:rFonts w:ascii="Arial" w:eastAsia="Times New Roman" w:hAnsi="Arial" w:cs="Arial"/>
          <w:color w:val="000000"/>
          <w:shd w:val="clear" w:color="auto" w:fill="FFFFFF"/>
          <w:lang w:eastAsia="pt-BR"/>
        </w:rPr>
        <w:t>quele que não atenda às condições deste edital e seus anexos;</w:t>
      </w:r>
    </w:p>
    <w:p w14:paraId="2BB8407F" w14:textId="090EEF9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.2. Empresa em estado de insolvência civil, sob processo de falência, dissolução, fusão, cisão, incorporação e liquidação.</w:t>
      </w:r>
    </w:p>
    <w:p w14:paraId="568F1E87" w14:textId="057D1935"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.3. P</w:t>
      </w:r>
      <w:r w:rsidRPr="004C58CC">
        <w:rPr>
          <w:rFonts w:ascii="Arial" w:eastAsia="Times New Roman" w:hAnsi="Arial" w:cs="Arial"/>
          <w:color w:val="000000"/>
          <w:shd w:val="clear" w:color="auto" w:fill="FFFFFF"/>
          <w:lang w:eastAsia="pt-BR"/>
        </w:rPr>
        <w:t>essoa física ou jurídica que se encontre, ao tempo da licitação, impossibilitada de participar da licitação em decorrência de sanção que lhe foi imposta, observado o § 1º do art. 14 da Lei nº 14.133/2021;</w:t>
      </w:r>
    </w:p>
    <w:p w14:paraId="4B930B71" w14:textId="55127C9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.4. Agente público do órgão ou entidade licitante, devendo ser observadas as situações que possam configurar conflito de interesses no exercício ou após o exercício do cargo ou emprego, nos termos da legislação que disciplina a matéria. A vedação é estendida a terceiros que auxilie a condução da contratação na qualidade de integrante de equipe de apoio, profissional especializado ou funcionário ou representante de empresa que preste assessoria técnica.</w:t>
      </w:r>
    </w:p>
    <w:p w14:paraId="7ADBCC27" w14:textId="118ECD6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.5. Empresa estrangeira não autorizada a comercializar no país;</w:t>
      </w:r>
    </w:p>
    <w:p w14:paraId="5D33EED3" w14:textId="469BA38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.6. Empresa cujo estatuto ou contrato social não inclua em seu objetivo social atividade compatível com o objeto do certame;</w:t>
      </w:r>
    </w:p>
    <w:p w14:paraId="2C5DFBD5" w14:textId="4F53E13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.7. Organizações da Sociedade Civil de Interesse Público - OSCIP, atuando nessa condição;</w:t>
      </w:r>
    </w:p>
    <w:p w14:paraId="2C92D26D" w14:textId="21CC17F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.8. Empresas controladoras, controladas ou coligadas, nos termos da Lei nº 6.404, de 15 de dezembro de 1976, concorrendo entre si;</w:t>
      </w:r>
    </w:p>
    <w:p w14:paraId="179F7458" w14:textId="16C73FB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.9. Pessoa física ou jurídica que m</w:t>
      </w:r>
      <w:r w:rsidRPr="004C58CC">
        <w:rPr>
          <w:rFonts w:ascii="Arial" w:eastAsia="Times New Roman" w:hAnsi="Arial" w:cs="Arial"/>
          <w:color w:val="000000"/>
          <w:shd w:val="clear" w:color="auto" w:fill="FFFFFF"/>
          <w:lang w:eastAsia="pt-BR"/>
        </w:rPr>
        <w:t>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3F1827" w14:textId="76A0B4E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 xml:space="preserve">.10. Pessoa física ou jurídica que, nos 5 (cinco) anos anteriores à divulgação deste edital, tenha sido condenada judicialmente, com trânsito em julgado, por exploração de </w:t>
      </w:r>
      <w:r w:rsidRPr="004C58CC">
        <w:rPr>
          <w:rFonts w:ascii="Arial" w:eastAsia="Times New Roman" w:hAnsi="Arial" w:cs="Arial"/>
          <w:color w:val="000000"/>
          <w:shd w:val="clear" w:color="auto" w:fill="FFFFFF"/>
          <w:lang w:eastAsia="pt-BR"/>
        </w:rPr>
        <w:lastRenderedPageBreak/>
        <w:t>trabalho infantil, por submissão de trabalhadores a condições análogas às de escravo ou por contratação de adolescentes nos casos vedados pela legislação trabalhista;</w:t>
      </w:r>
    </w:p>
    <w:p w14:paraId="5A34CD00" w14:textId="4B9CD06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.11.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6A94E0B" w14:textId="28D21994"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.12. Autor do anteprojeto, do projeto básico ou do projeto executivo, pessoa física ou jurídica, quando a licitação versar sobre obra, serviços ou fornecimento de bens a ele relacionados;</w:t>
      </w:r>
    </w:p>
    <w:p w14:paraId="1823DC0F" w14:textId="7797B76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8.</w:t>
      </w:r>
      <w:r w:rsidR="00ED6727">
        <w:rPr>
          <w:rFonts w:ascii="Arial" w:eastAsia="Times New Roman" w:hAnsi="Arial" w:cs="Arial"/>
          <w:color w:val="000000"/>
          <w:shd w:val="clear" w:color="auto" w:fill="FFFFFF"/>
          <w:lang w:eastAsia="pt-BR"/>
        </w:rPr>
        <w:t>5</w:t>
      </w:r>
      <w:r w:rsidRPr="004C58CC">
        <w:rPr>
          <w:rFonts w:ascii="Arial" w:eastAsia="Times New Roman" w:hAnsi="Arial" w:cs="Arial"/>
          <w:color w:val="000000"/>
          <w:shd w:val="clear" w:color="auto" w:fill="FFFFFF"/>
          <w:lang w:eastAsia="pt-BR"/>
        </w:rPr>
        <w:t>.12.1. Equiparam-se aos autores do projeto as empresas integrantes do mesmo grupo econômico.</w:t>
      </w:r>
    </w:p>
    <w:p w14:paraId="32BDD9AE" w14:textId="1EB3C18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5</w:t>
      </w:r>
      <w:r w:rsidRPr="004C58CC">
        <w:rPr>
          <w:rFonts w:ascii="Arial" w:eastAsia="Times New Roman" w:hAnsi="Arial" w:cs="Arial"/>
          <w:color w:val="000000"/>
          <w:lang w:eastAsia="pt-BR"/>
        </w:rPr>
        <w:t>.13. Pessoa física ou jurídica que integre o rol de pessoas sancionadas nas hipóteses do §5º do art.14 da Lei nº 14.133/2021, ou que seja declarada inidônea nos termos da referida Lei.</w:t>
      </w:r>
    </w:p>
    <w:p w14:paraId="2CF916F7" w14:textId="20CCFE55"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w:t>
      </w:r>
      <w:r w:rsidR="00ED6727">
        <w:rPr>
          <w:rFonts w:ascii="Arial" w:eastAsia="Times New Roman" w:hAnsi="Arial" w:cs="Arial"/>
          <w:color w:val="000000"/>
          <w:lang w:eastAsia="pt-BR"/>
        </w:rPr>
        <w:t>6</w:t>
      </w:r>
      <w:r w:rsidRPr="004C58CC">
        <w:rPr>
          <w:rFonts w:ascii="Arial" w:eastAsia="Times New Roman" w:hAnsi="Arial" w:cs="Arial"/>
          <w:color w:val="000000"/>
          <w:lang w:eastAsia="pt-BR"/>
        </w:rPr>
        <w:t>. É vedada a participação de consórcio, qualquer que seja sua constituição.</w:t>
      </w:r>
    </w:p>
    <w:p w14:paraId="6AF2D29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9. DA IMPUGNAÇÃO AO EDITAL E DO PEDIDO DE ESCLARECIMENTO</w:t>
      </w:r>
    </w:p>
    <w:p w14:paraId="0085513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9.1. </w:t>
      </w:r>
      <w:r w:rsidRPr="004C58CC">
        <w:rPr>
          <w:rFonts w:ascii="Arial" w:eastAsia="Times New Roman" w:hAnsi="Arial" w:cs="Arial"/>
          <w:color w:val="000000"/>
          <w:shd w:val="clear" w:color="auto" w:fill="FFFFFF"/>
          <w:lang w:eastAsia="pt-BR"/>
        </w:rPr>
        <w:t xml:space="preserve">Qualquer pessoa é parte legítima para impugnar este edital por irregularidade na aplicação da </w:t>
      </w:r>
      <w:hyperlink r:id="rId17" w:history="1">
        <w:r w:rsidRPr="004C58CC">
          <w:rPr>
            <w:rFonts w:ascii="Times New Roman" w:eastAsia="Times New Roman" w:hAnsi="Times New Roman" w:cs="Times New Roman"/>
            <w:color w:val="000080"/>
            <w:u w:val="single"/>
            <w:shd w:val="clear" w:color="auto" w:fill="FFFFFF"/>
            <w:lang w:eastAsia="pt-BR"/>
          </w:rPr>
          <w:t>Lei nº 14.133/2021</w:t>
        </w:r>
      </w:hyperlink>
      <w:r w:rsidRPr="004C58CC">
        <w:rPr>
          <w:rFonts w:ascii="Arial" w:eastAsia="Times New Roman" w:hAnsi="Arial" w:cs="Arial"/>
          <w:color w:val="000000"/>
          <w:shd w:val="clear" w:color="auto" w:fill="FFFFFF"/>
          <w:lang w:eastAsia="pt-BR"/>
        </w:rPr>
        <w:t xml:space="preserve">, ou para solicitar esclarecimento sobre seus termos, devendo encaminhar o pedido até 3 (três) dias úteis antes da data da abertura do certame, no endereço eletrônico citado no item </w:t>
      </w:r>
      <w:r w:rsidRPr="004C58CC">
        <w:rPr>
          <w:rFonts w:ascii="Arial" w:eastAsia="Times New Roman" w:hAnsi="Arial" w:cs="Arial"/>
          <w:color w:val="000000"/>
          <w:lang w:eastAsia="pt-BR"/>
        </w:rPr>
        <w:t>9</w:t>
      </w:r>
      <w:r w:rsidRPr="004C58CC">
        <w:rPr>
          <w:rFonts w:ascii="Arial" w:eastAsia="Times New Roman" w:hAnsi="Arial" w:cs="Arial"/>
          <w:color w:val="000000"/>
          <w:shd w:val="clear" w:color="auto" w:fill="FFFFFF"/>
          <w:lang w:eastAsia="pt-BR"/>
        </w:rPr>
        <w:t xml:space="preserve">.3 abaixo. </w:t>
      </w:r>
    </w:p>
    <w:p w14:paraId="158A19C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9.2. </w:t>
      </w:r>
      <w:r w:rsidRPr="004C58CC">
        <w:rPr>
          <w:rFonts w:ascii="Arial" w:eastAsia="Times New Roman" w:hAnsi="Arial" w:cs="Arial"/>
          <w:color w:val="000000"/>
          <w:shd w:val="clear" w:color="auto" w:fill="FFFFFF"/>
          <w:lang w:eastAsia="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14:paraId="6E0BBCD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9.2.1. As decisões do pregoeiro, se darão com embasamento nos pareceres e laudos emitidos pelas áreas técnicas e jurídicas do órgão e entidad</w:t>
      </w:r>
      <w:r w:rsidRPr="004C58CC">
        <w:rPr>
          <w:rFonts w:ascii="Arial" w:eastAsia="Times New Roman" w:hAnsi="Arial" w:cs="Arial"/>
          <w:color w:val="000000"/>
          <w:lang w:eastAsia="pt-BR"/>
        </w:rPr>
        <w:t xml:space="preserve">e promotora </w:t>
      </w:r>
      <w:r w:rsidRPr="004C58CC">
        <w:rPr>
          <w:rFonts w:ascii="Arial" w:eastAsia="Times New Roman" w:hAnsi="Arial" w:cs="Arial"/>
          <w:color w:val="000000"/>
          <w:shd w:val="clear" w:color="auto" w:fill="FFFFFF"/>
          <w:lang w:eastAsia="pt-BR"/>
        </w:rPr>
        <w:t>da licitação nos termos dos §§ 1º, 2º e 3º do artigo 24 do Decreto nº 35.067/2022.</w:t>
      </w:r>
    </w:p>
    <w:p w14:paraId="535939E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9</w:t>
      </w:r>
      <w:r w:rsidRPr="004C58CC">
        <w:rPr>
          <w:rFonts w:ascii="Arial" w:eastAsia="Times New Roman" w:hAnsi="Arial" w:cs="Arial"/>
          <w:color w:val="000000"/>
          <w:shd w:val="clear" w:color="auto" w:fill="FFFFFF"/>
          <w:lang w:eastAsia="pt-BR"/>
        </w:rPr>
        <w:t xml:space="preserve">.2.2. Na impossibilidade de resposta à impugnação no prazo citado no item </w:t>
      </w:r>
      <w:r w:rsidRPr="004C58CC">
        <w:rPr>
          <w:rFonts w:ascii="Arial" w:eastAsia="Times New Roman" w:hAnsi="Arial" w:cs="Arial"/>
          <w:color w:val="000000"/>
          <w:lang w:eastAsia="pt-BR"/>
        </w:rPr>
        <w:t>9</w:t>
      </w:r>
      <w:r w:rsidRPr="004C58CC">
        <w:rPr>
          <w:rFonts w:ascii="Arial" w:eastAsia="Times New Roman" w:hAnsi="Arial" w:cs="Arial"/>
          <w:color w:val="000000"/>
          <w:shd w:val="clear" w:color="auto" w:fill="FFFFFF"/>
          <w:lang w:eastAsia="pt-BR"/>
        </w:rPr>
        <w:t>.2, o pregoeiro poderá adiar a abertura da sessão pública, mediante aviso no sistema utilizado na realização do certame.</w:t>
      </w:r>
    </w:p>
    <w:p w14:paraId="210EF31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9.3. </w:t>
      </w:r>
      <w:r w:rsidRPr="004C58CC">
        <w:rPr>
          <w:rFonts w:ascii="Arial" w:eastAsia="Times New Roman" w:hAnsi="Arial" w:cs="Arial"/>
          <w:color w:val="000000"/>
          <w:lang w:eastAsia="pt-BR"/>
        </w:rPr>
        <w:t>A impugnação e o pedido de esclarecimento deverão ser realizados exclusivamente por meio eletrônico, no endereço licitacao@pge.ce.gov.br, até as 23h59min, com a informação do nº do pregão, o órgão ou entidade promotor da licitação e pregoeiro responsável.</w:t>
      </w:r>
    </w:p>
    <w:p w14:paraId="558F83B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9.3.1. As impugnações apresentadas deverão ser subscritas por representante legal mediante comprovação, sob pena do seu não conhecimento.</w:t>
      </w:r>
    </w:p>
    <w:p w14:paraId="7DBD6B6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9.4. </w:t>
      </w:r>
      <w:r w:rsidRPr="004C58CC">
        <w:rPr>
          <w:rFonts w:ascii="Arial" w:eastAsia="Times New Roman" w:hAnsi="Arial" w:cs="Arial"/>
          <w:color w:val="000000"/>
          <w:shd w:val="clear" w:color="auto" w:fill="FFFFFF"/>
          <w:lang w:eastAsia="pt-BR"/>
        </w:rPr>
        <w:t>As impugnações e pedidos de esclarecimentos não suspendem os prazos previstos no certame.</w:t>
      </w:r>
    </w:p>
    <w:p w14:paraId="66CD6F4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9.4.1. A concessão de efeito suspensivo à impugnação é medida excepcional e deverá ser motivada pelo pregoeiro, nos autos do processo de licitação.</w:t>
      </w:r>
    </w:p>
    <w:p w14:paraId="72321D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9.5. Acolhida a impugnação, será definida e publicada nova data para a realização do certame, exceto quando a alteração não comprometer a formulação das propostas.</w:t>
      </w:r>
    </w:p>
    <w:p w14:paraId="07935E6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lastRenderedPageBreak/>
        <w:t>10. DA HABILITAÇÃO</w:t>
      </w:r>
    </w:p>
    <w:p w14:paraId="3B98E431"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10.1.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14:paraId="7376F8AD" w14:textId="4A234052"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 xml:space="preserve">10.1.1. A verificação no Sistema de Cadastro Unificado de </w:t>
      </w:r>
      <w:r w:rsidR="00EF6C0B" w:rsidRPr="004C58CC">
        <w:rPr>
          <w:rFonts w:ascii="Arial" w:eastAsia="Times New Roman" w:hAnsi="Arial" w:cs="Arial"/>
          <w:color w:val="000000"/>
          <w:shd w:val="clear" w:color="auto" w:fill="FFFFFF"/>
          <w:lang w:eastAsia="pt-BR"/>
        </w:rPr>
        <w:t>Fornecedores (</w:t>
      </w:r>
      <w:r w:rsidRPr="004C58CC">
        <w:rPr>
          <w:rFonts w:ascii="Arial" w:eastAsia="Times New Roman" w:hAnsi="Arial" w:cs="Arial"/>
          <w:color w:val="000000"/>
          <w:shd w:val="clear" w:color="auto" w:fill="FFFFFF"/>
          <w:lang w:eastAsia="pt-BR"/>
        </w:rPr>
        <w:t>SICAF) ou a exigência dos documentos nele não contidos, somente será feita em relação ao licitante provisoriamente vencedor.</w:t>
      </w:r>
    </w:p>
    <w:p w14:paraId="362EECA0"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 xml:space="preserve">10.1.2. </w:t>
      </w:r>
      <w:r w:rsidRPr="004C58CC">
        <w:rPr>
          <w:rFonts w:ascii="Arial" w:eastAsia="Times New Roman" w:hAnsi="Arial" w:cs="Arial"/>
          <w:color w:val="000000"/>
          <w:lang w:eastAsia="pt-BR"/>
        </w:rPr>
        <w:t>A verificação pelo pregoeiro, em sítios eletrônicos oficiais de órgãos e entidades emissores de certidões constitui meio legal de prova, para fins de habilitação.</w:t>
      </w:r>
    </w:p>
    <w:p w14:paraId="41387FA1"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10.1.3. Como condição prévia ao exame da documentação de habilitação do licitante detentor da proposta classificada em primeiro lugar, o pregoeiro verificará o eventual descumprimento das condições de participação previstas neste edital.</w:t>
      </w:r>
    </w:p>
    <w:p w14:paraId="2F852499"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10.1.4. Constatada a existência de sanção e/ou eventual descu</w:t>
      </w:r>
      <w:r w:rsidRPr="004C58CC">
        <w:rPr>
          <w:rFonts w:ascii="Arial" w:eastAsia="Times New Roman" w:hAnsi="Arial" w:cs="Arial"/>
          <w:color w:val="000000"/>
          <w:lang w:eastAsia="pt-BR"/>
        </w:rPr>
        <w:t>mprimento das condições de participação, o pregoeiro reputará o licitante inabilitado.</w:t>
      </w:r>
    </w:p>
    <w:p w14:paraId="21D9C4A5"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10.1.5. O licitante deverá apresentar, sob pena de inabilitação, a declaração de que cumpre as exigências de reserva de cargos para pessoa com deficiência e para reabilitado da Previdência Social, previstas em lei e em outras normas específicas.</w:t>
      </w:r>
    </w:p>
    <w:p w14:paraId="1ED6D1E9"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b/>
          <w:bCs/>
          <w:color w:val="000000"/>
          <w:lang w:eastAsia="pt-BR"/>
        </w:rPr>
        <w:t>10.2. A documentação relativa à habilitação jurídica consistirá em:</w:t>
      </w:r>
    </w:p>
    <w:p w14:paraId="323FA71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10.2.1. Pessoa física: cédula de identidade (RG) ou documento equivalente que, por força de lei, tenha validade para fins de identificação em todo o território nacional;</w:t>
      </w:r>
    </w:p>
    <w:p w14:paraId="4EF925B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10.2.2. Empresário individual: inscrição no Registro Público de Empresas Mercantis, a cargo da Junta Comercial da respectiva sede;</w:t>
      </w:r>
    </w:p>
    <w:p w14:paraId="4727F46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10.2.3. Microempreendedor Individual - MEI: Certificado da Condição de Microempreendedor Individual - CCMEI, cuja aceitação ficará condicionada à verificação da autenticidade no sítio </w:t>
      </w:r>
      <w:hyperlink r:id="rId18" w:history="1">
        <w:r w:rsidRPr="004C58CC">
          <w:rPr>
            <w:rFonts w:ascii="Times New Roman" w:eastAsia="Times New Roman" w:hAnsi="Times New Roman" w:cs="Times New Roman"/>
            <w:color w:val="000000"/>
            <w:u w:val="single"/>
            <w:lang w:val="pt-PT" w:eastAsia="pt-BR"/>
          </w:rPr>
          <w:t>https://www.gov.br/empresas-e-negocios/pt-br/empreendedor</w:t>
        </w:r>
      </w:hyperlink>
      <w:r w:rsidRPr="004C58CC">
        <w:rPr>
          <w:rFonts w:ascii="Arial" w:eastAsia="Times New Roman" w:hAnsi="Arial" w:cs="Arial"/>
          <w:color w:val="000000"/>
          <w:lang w:val="pt-PT" w:eastAsia="pt-BR"/>
        </w:rPr>
        <w:t>;</w:t>
      </w:r>
    </w:p>
    <w:p w14:paraId="62D906D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10.2.4.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AE828A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10.2.5.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6C00C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10.2.6. Sociedade simples: inscrição do ato constitutivo no Registro Civil de Pessoas Jurídicas do local de sua sede, acompanhada de documento comprobatório de seus administradores;</w:t>
      </w:r>
    </w:p>
    <w:p w14:paraId="0567C7E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bookmarkStart w:id="0" w:name="_Int_ySfCXwr4"/>
      <w:bookmarkEnd w:id="0"/>
      <w:r w:rsidRPr="004C58CC">
        <w:rPr>
          <w:rFonts w:ascii="Arial" w:eastAsia="Times New Roman" w:hAnsi="Arial" w:cs="Arial"/>
          <w:color w:val="000000"/>
          <w:lang w:val="pt-PT" w:eastAsia="pt-BR"/>
        </w:rPr>
        <w:t>10.2.7.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6C1C6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10.2.8.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14:paraId="438AFD4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10.2.9. Agricultor familiar: Declaração de Aptidão ao Pronaf – DAP ou DAP-P válida, ou, ainda, outros documentos definidos pela Secretaria Especial de Agricultura Familiar e do Desenvolvimento Agrário, nos termos do art. 2º, do Decreto Estadual nº 32.315/2017;</w:t>
      </w:r>
    </w:p>
    <w:p w14:paraId="46226C12"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10.2.10. Produtor Rural: matrícula no Cadastro Específico do INSS – CEI, que comprove a qualificação como produtor rural pessoa física, nos termos da Instrução Normativa RFB n. 971, de 13 de novembro de 2009;</w:t>
      </w:r>
    </w:p>
    <w:p w14:paraId="73CA896E"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b/>
          <w:bCs/>
          <w:color w:val="000000"/>
          <w:lang w:eastAsia="pt-BR"/>
        </w:rPr>
        <w:t>10.3. A documentação relativa à qualificação técnico-operacional nos termos do art. 67 da Lei nº 14.133/2021 será restrita a:</w:t>
      </w:r>
    </w:p>
    <w:p w14:paraId="3C0731E1"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10.3.1. Comprovação de aptidão para o desempenho de atividade pertinente e compatível em características com o objeto da licitação, mediante apresentação de atestado(s) fornecido(s) por pessoa(s) jurídica(s) de direito público ou privado.</w:t>
      </w:r>
    </w:p>
    <w:p w14:paraId="7B115462"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10.3.1.1. Para fins da comprovação de que tratam o item 10.3.1 o(s) atestado(s) deverá(ão) dizer respeito a contrato(s) executado(s) compatível(</w:t>
      </w:r>
      <w:proofErr w:type="spellStart"/>
      <w:r w:rsidRPr="004C58CC">
        <w:rPr>
          <w:rFonts w:ascii="Arial" w:eastAsia="Times New Roman" w:hAnsi="Arial" w:cs="Arial"/>
          <w:color w:val="000000"/>
          <w:lang w:eastAsia="pt-BR"/>
        </w:rPr>
        <w:t>is</w:t>
      </w:r>
      <w:proofErr w:type="spellEnd"/>
      <w:r w:rsidRPr="004C58CC">
        <w:rPr>
          <w:rFonts w:ascii="Arial" w:eastAsia="Times New Roman" w:hAnsi="Arial" w:cs="Arial"/>
          <w:color w:val="000000"/>
          <w:lang w:eastAsia="pt-BR"/>
        </w:rPr>
        <w:t>) ao objeto licitado, na forma abaixo:</w:t>
      </w:r>
    </w:p>
    <w:p w14:paraId="62DF3706" w14:textId="66CD591A" w:rsidR="004C58CC" w:rsidRPr="004C58CC" w:rsidRDefault="004C58CC" w:rsidP="00F43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 xml:space="preserve">10.3.1.1.1. </w:t>
      </w:r>
      <w:r w:rsidR="00EF6C0B" w:rsidRPr="008C5C68">
        <w:rPr>
          <w:rFonts w:ascii="Arial" w:eastAsia="Times New Roman" w:hAnsi="Arial" w:cs="Arial"/>
          <w:color w:val="000000"/>
          <w:lang w:eastAsia="pt-BR"/>
        </w:rPr>
        <w:t xml:space="preserve">30% para </w:t>
      </w:r>
      <w:r w:rsidR="0030606E">
        <w:rPr>
          <w:rFonts w:ascii="Arial" w:eastAsia="Times New Roman" w:hAnsi="Arial" w:cs="Arial"/>
          <w:color w:val="000000"/>
          <w:lang w:eastAsia="pt-BR"/>
        </w:rPr>
        <w:t>quantitativo</w:t>
      </w:r>
      <w:r w:rsidR="00F309B8">
        <w:rPr>
          <w:rFonts w:ascii="Arial" w:eastAsia="Times New Roman" w:hAnsi="Arial" w:cs="Arial"/>
          <w:color w:val="000000"/>
          <w:lang w:eastAsia="pt-BR"/>
        </w:rPr>
        <w:t xml:space="preserve"> total</w:t>
      </w:r>
      <w:r w:rsidR="0030606E">
        <w:rPr>
          <w:rFonts w:ascii="Arial" w:eastAsia="Times New Roman" w:hAnsi="Arial" w:cs="Arial"/>
          <w:color w:val="000000"/>
          <w:lang w:eastAsia="pt-BR"/>
        </w:rPr>
        <w:t xml:space="preserve"> do GRUPO 01</w:t>
      </w:r>
      <w:r w:rsidR="00EF6C0B">
        <w:rPr>
          <w:rFonts w:ascii="Arial" w:eastAsia="Times New Roman" w:hAnsi="Arial" w:cs="Arial"/>
          <w:color w:val="000000"/>
          <w:lang w:eastAsia="pt-BR"/>
        </w:rPr>
        <w:t xml:space="preserve"> </w:t>
      </w:r>
    </w:p>
    <w:p w14:paraId="26BB3434" w14:textId="221F5630" w:rsidR="004C58CC" w:rsidRDefault="004C58CC" w:rsidP="00F43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Arial" w:eastAsia="Times New Roman" w:hAnsi="Arial" w:cs="Arial"/>
          <w:color w:val="000000"/>
          <w:lang w:eastAsia="pt-BR"/>
        </w:rPr>
      </w:pPr>
      <w:r w:rsidRPr="004C58CC">
        <w:rPr>
          <w:rFonts w:ascii="Arial" w:eastAsia="Times New Roman" w:hAnsi="Arial" w:cs="Arial"/>
          <w:color w:val="000000"/>
          <w:lang w:eastAsia="pt-BR"/>
        </w:rPr>
        <w:t xml:space="preserve">10.3.1.1.2. </w:t>
      </w:r>
      <w:r w:rsidR="00A3173C">
        <w:rPr>
          <w:rFonts w:ascii="Arial" w:eastAsia="Times New Roman" w:hAnsi="Arial" w:cs="Arial"/>
          <w:color w:val="000000"/>
          <w:lang w:eastAsia="pt-BR"/>
        </w:rPr>
        <w:t>20</w:t>
      </w:r>
      <w:r w:rsidR="0030606E" w:rsidRPr="008C5C68">
        <w:rPr>
          <w:rFonts w:ascii="Arial" w:eastAsia="Times New Roman" w:hAnsi="Arial" w:cs="Arial"/>
          <w:color w:val="000000"/>
          <w:lang w:eastAsia="pt-BR"/>
        </w:rPr>
        <w:t xml:space="preserve">% para </w:t>
      </w:r>
      <w:r w:rsidR="0030606E">
        <w:rPr>
          <w:rFonts w:ascii="Arial" w:eastAsia="Times New Roman" w:hAnsi="Arial" w:cs="Arial"/>
          <w:color w:val="000000"/>
          <w:lang w:eastAsia="pt-BR"/>
        </w:rPr>
        <w:t>quantitativo</w:t>
      </w:r>
      <w:r w:rsidR="00F309B8">
        <w:rPr>
          <w:rFonts w:ascii="Arial" w:eastAsia="Times New Roman" w:hAnsi="Arial" w:cs="Arial"/>
          <w:color w:val="000000"/>
          <w:lang w:eastAsia="pt-BR"/>
        </w:rPr>
        <w:t xml:space="preserve"> total</w:t>
      </w:r>
      <w:r w:rsidR="0030606E">
        <w:rPr>
          <w:rFonts w:ascii="Arial" w:eastAsia="Times New Roman" w:hAnsi="Arial" w:cs="Arial"/>
          <w:color w:val="000000"/>
          <w:lang w:eastAsia="pt-BR"/>
        </w:rPr>
        <w:t xml:space="preserve"> do GRUPO 02 </w:t>
      </w:r>
    </w:p>
    <w:p w14:paraId="0E558E4D" w14:textId="0D7D68E1" w:rsidR="0030606E" w:rsidRPr="004C58CC" w:rsidRDefault="0030606E" w:rsidP="00F43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Pr>
          <w:rFonts w:ascii="Arial" w:eastAsia="Times New Roman" w:hAnsi="Arial" w:cs="Arial"/>
          <w:color w:val="000000"/>
          <w:lang w:eastAsia="pt-BR"/>
        </w:rPr>
        <w:t xml:space="preserve">10.3.1.1.2. </w:t>
      </w:r>
      <w:r w:rsidR="00933636">
        <w:rPr>
          <w:rFonts w:ascii="Arial" w:eastAsia="Times New Roman" w:hAnsi="Arial" w:cs="Arial"/>
          <w:color w:val="000000"/>
          <w:lang w:eastAsia="pt-BR"/>
        </w:rPr>
        <w:t>1</w:t>
      </w:r>
      <w:r w:rsidR="00F0521F">
        <w:rPr>
          <w:rFonts w:ascii="Arial" w:eastAsia="Times New Roman" w:hAnsi="Arial" w:cs="Arial"/>
          <w:color w:val="000000"/>
          <w:lang w:eastAsia="pt-BR"/>
        </w:rPr>
        <w:t>0</w:t>
      </w:r>
      <w:r w:rsidRPr="008C5C68">
        <w:rPr>
          <w:rFonts w:ascii="Arial" w:eastAsia="Times New Roman" w:hAnsi="Arial" w:cs="Arial"/>
          <w:color w:val="000000"/>
          <w:lang w:eastAsia="pt-BR"/>
        </w:rPr>
        <w:t xml:space="preserve">% para </w:t>
      </w:r>
      <w:r>
        <w:rPr>
          <w:rFonts w:ascii="Arial" w:eastAsia="Times New Roman" w:hAnsi="Arial" w:cs="Arial"/>
          <w:color w:val="000000"/>
          <w:lang w:eastAsia="pt-BR"/>
        </w:rPr>
        <w:t>quantitativo</w:t>
      </w:r>
      <w:r w:rsidR="00F309B8">
        <w:rPr>
          <w:rFonts w:ascii="Arial" w:eastAsia="Times New Roman" w:hAnsi="Arial" w:cs="Arial"/>
          <w:color w:val="000000"/>
          <w:lang w:eastAsia="pt-BR"/>
        </w:rPr>
        <w:t xml:space="preserve"> total</w:t>
      </w:r>
      <w:r>
        <w:rPr>
          <w:rFonts w:ascii="Arial" w:eastAsia="Times New Roman" w:hAnsi="Arial" w:cs="Arial"/>
          <w:color w:val="000000"/>
          <w:lang w:eastAsia="pt-BR"/>
        </w:rPr>
        <w:t xml:space="preserve"> do </w:t>
      </w:r>
      <w:r w:rsidR="00F4313C">
        <w:rPr>
          <w:rFonts w:ascii="Arial" w:eastAsia="Times New Roman" w:hAnsi="Arial" w:cs="Arial"/>
          <w:color w:val="000000"/>
          <w:lang w:eastAsia="pt-BR"/>
        </w:rPr>
        <w:t>GRUPO 03</w:t>
      </w:r>
    </w:p>
    <w:p w14:paraId="402A561F" w14:textId="0AE085CF" w:rsidR="006D5E1A" w:rsidRPr="006D5E1A" w:rsidRDefault="006D5E1A" w:rsidP="006D5E1A">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10.3.2</w:t>
      </w:r>
      <w:r w:rsidRPr="006D5E1A">
        <w:rPr>
          <w:rFonts w:ascii="Arial" w:eastAsia="Times New Roman" w:hAnsi="Arial" w:cs="Arial"/>
          <w:color w:val="000000"/>
          <w:lang w:eastAsia="pt-BR"/>
        </w:rPr>
        <w:t>. Será admitida, para fins de comprovação de quantitativo mínimo, a apresentação e o somatório de diferentes atestados executados de forma concomitante.</w:t>
      </w:r>
    </w:p>
    <w:p w14:paraId="3336C113" w14:textId="5C2173EA" w:rsidR="006D5E1A" w:rsidRPr="006D5E1A" w:rsidRDefault="006D5E1A" w:rsidP="006D5E1A">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10.3.3</w:t>
      </w:r>
      <w:r w:rsidRPr="006D5E1A">
        <w:rPr>
          <w:rFonts w:ascii="Arial" w:eastAsia="Times New Roman" w:hAnsi="Arial" w:cs="Arial"/>
          <w:color w:val="000000"/>
          <w:lang w:eastAsia="pt-BR"/>
        </w:rPr>
        <w:t>. Os atestados de capacidade técnica poderão ser apresentados em nome da matriz ou da filial do fornecedor.</w:t>
      </w:r>
    </w:p>
    <w:p w14:paraId="3953C87C" w14:textId="7AB3624D" w:rsidR="006D5E1A" w:rsidRPr="006D5E1A" w:rsidRDefault="006D5E1A" w:rsidP="006D5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Arial" w:eastAsia="Times New Roman" w:hAnsi="Arial" w:cs="Arial"/>
          <w:lang w:eastAsia="pt-BR"/>
        </w:rPr>
      </w:pPr>
      <w:r>
        <w:rPr>
          <w:rFonts w:ascii="Arial" w:eastAsia="Times New Roman" w:hAnsi="Arial" w:cs="Arial"/>
          <w:color w:val="000000"/>
          <w:lang w:eastAsia="pt-BR"/>
        </w:rPr>
        <w:t>10.3.4</w:t>
      </w:r>
      <w:r w:rsidRPr="006D5E1A">
        <w:rPr>
          <w:rFonts w:ascii="Arial" w:eastAsia="Times New Roman" w:hAnsi="Arial" w:cs="Arial"/>
          <w:color w:val="000000"/>
          <w:lang w:eastAsia="pt-BR"/>
        </w:rPr>
        <w:t>. O contratado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r w:rsidRPr="006D5E1A">
        <w:rPr>
          <w:rFonts w:ascii="Arial" w:eastAsia="Times New Roman" w:hAnsi="Arial" w:cs="Arial"/>
          <w:lang w:eastAsia="pt-BR"/>
        </w:rPr>
        <w:t xml:space="preserve"> </w:t>
      </w:r>
    </w:p>
    <w:p w14:paraId="6672A384" w14:textId="1C81C448" w:rsidR="004C58CC" w:rsidRPr="004C58CC" w:rsidRDefault="004C58CC" w:rsidP="006D5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10.3.14. Serão aceitos atestados ou outros documentos hábeis emitidos por entidades estrangeiras quando acompanhados de tradução para o português, salvo se comprovada a inidoneidade da entidade emissora.</w:t>
      </w:r>
    </w:p>
    <w:p w14:paraId="02C815EC"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b/>
          <w:bCs/>
          <w:color w:val="000000"/>
          <w:lang w:eastAsia="pt-BR"/>
        </w:rPr>
        <w:t>10.4.</w:t>
      </w:r>
      <w:r w:rsidRPr="004C58CC">
        <w:rPr>
          <w:rFonts w:ascii="Arial" w:eastAsia="Times New Roman" w:hAnsi="Arial" w:cs="Arial"/>
          <w:b/>
          <w:bCs/>
          <w:color w:val="000000"/>
          <w:lang w:val="pt-PT" w:eastAsia="pt-BR"/>
        </w:rPr>
        <w:t xml:space="preserve"> As habilitações fiscal, social e trabalhista serão aferidas mediante a verificação dos seguintes requisitos:</w:t>
      </w:r>
    </w:p>
    <w:p w14:paraId="50FDBB93" w14:textId="66B8E1CE"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10.4.1. A inscrição</w:t>
      </w:r>
      <w:r w:rsidRPr="004C58CC">
        <w:rPr>
          <w:rFonts w:ascii="Arial" w:eastAsia="Times New Roman" w:hAnsi="Arial" w:cs="Arial"/>
          <w:i/>
          <w:iCs/>
          <w:color w:val="000000"/>
          <w:lang w:val="pt-PT" w:eastAsia="pt-BR"/>
        </w:rPr>
        <w:t xml:space="preserve"> </w:t>
      </w:r>
      <w:r w:rsidRPr="004C58CC">
        <w:rPr>
          <w:rFonts w:ascii="Arial" w:eastAsia="Times New Roman" w:hAnsi="Arial" w:cs="Arial"/>
          <w:i/>
          <w:iCs/>
          <w:color w:val="274E00"/>
          <w:lang w:val="pt-PT" w:eastAsia="pt-BR"/>
        </w:rPr>
        <w:t>no Cadastro Nacional da Pessoa Jurídica (CNPJ);</w:t>
      </w:r>
    </w:p>
    <w:p w14:paraId="3111E320"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10.4.2. A inscrição no cadastro de contribuintes estadual e/ou municipal, se houver, relativo ao domicílio ou sede do licitante, pertinente ao seu ramo de atividade e compatível com o objeto contratual;</w:t>
      </w:r>
    </w:p>
    <w:p w14:paraId="1643229C"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10.4.3. A regularidade perante a fazenda federal, estadual e/ou municipal do domicílio ou sede do licitante, ou outra equivalente, na forma da lei;</w:t>
      </w:r>
    </w:p>
    <w:p w14:paraId="2893884D"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10.4.4. A regularidade relativa à seguridade social e ao FGTS, que demonstre cumprimento dos encargos sociais instituídos por lei;</w:t>
      </w:r>
    </w:p>
    <w:p w14:paraId="3EE0AC58"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val="pt-PT" w:eastAsia="pt-BR"/>
        </w:rPr>
        <w:t>10.4.5. A regularidade perante a Justiça do Trabalho;</w:t>
      </w:r>
    </w:p>
    <w:p w14:paraId="4C40728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10.4.6. O cumprimento do disposto no inciso XXXIII do art. 7º da Constituição Federal.</w:t>
      </w:r>
    </w:p>
    <w:p w14:paraId="5F77691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10.4.7.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14:paraId="0308218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10.4.8. O licitante enquadrado como microempreendedor individual que pretenda auferir os benefícios do tratamento diferenciado previstos na Lei Complementar nº 123/2020, estará dispensado da prova de inscrição nos cadastros de contribuintes estadual e municipal, uma vez que o certificado de microempreendedor -CCMEI, supre as exigências de inscrição nos cadastros fiscais, na medida em que essas informações constam no próprio certificado.</w:t>
      </w:r>
    </w:p>
    <w:p w14:paraId="69FA0C8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10.4.9. Os documentos enumerados neste item 10.4, poderão ser substituídos ou supridos, no todo ou em parte, por outros meios hábeis a comprovar a regularidade do licitante, inclusive por meio eletrônico. Quanto a comprovação de atendimento do disposto nos itens 10.4.3, 10.4.4 e 10.4.5 deverá ser feita na forma da legislação específica.</w:t>
      </w:r>
    </w:p>
    <w:p w14:paraId="38BF9FD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10.4.10. Para os Estados e Municípios que emitam prova de regularidade fiscal em separado, os proponentes deverão apresentar as respectivas certidões.</w:t>
      </w:r>
    </w:p>
    <w:p w14:paraId="2A64C5B1" w14:textId="77777777" w:rsidR="004C58CC" w:rsidRPr="004C58CC" w:rsidRDefault="004C58CC" w:rsidP="00D81695">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10.4.11. As microempresas e empresas de pequeno porte deverão encaminhar a documentação de habilitação, ainda que haja alguma restrição de regularidade fiscal e trabalhista, nos termos do art. 43, § 1º da Lei Complementar nº 123, de 2006. </w:t>
      </w:r>
    </w:p>
    <w:p w14:paraId="7700DA0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10.4.11.1.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14:paraId="76BA6B9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10.4.11.2. A não comprovação da regularidade fiscal e trabalhista, até o final do prazo estabelecido, implicará a decadência do direito, sem prejuízo das sanções cabíveis, sendo facultado ao pregoeiro convocar os licitantes remanescentes, por ordem de classificação.</w:t>
      </w:r>
    </w:p>
    <w:p w14:paraId="68BE0FF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10.4.12. </w:t>
      </w:r>
      <w:r w:rsidRPr="004C58CC">
        <w:rPr>
          <w:rFonts w:ascii="Arial" w:eastAsia="Times New Roman" w:hAnsi="Arial" w:cs="Arial"/>
          <w:color w:val="000000"/>
          <w:lang w:eastAsia="pt-BR"/>
        </w:rPr>
        <w:t>Os documentos relativos à regularidade fiscal somente serão exigidos, em qualquer caso, em momento posterior ao julgamento das propostas, e apenas do licitante melhor classificado.</w:t>
      </w:r>
    </w:p>
    <w:p w14:paraId="5E7752A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10.4.12.1. Respeitada a exceção do item anterior, relativa à regularidade fiscal, quando a fase de habilitação anteceder as fases de apresentação de propostas e lances e de julgamento, a verificação ou exigência do presente item ocorrerá em relação a todos os licitantes.</w:t>
      </w:r>
    </w:p>
    <w:p w14:paraId="1EA02E73"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b/>
          <w:bCs/>
          <w:color w:val="000000"/>
          <w:shd w:val="clear" w:color="auto" w:fill="FFFFFF"/>
          <w:lang w:eastAsia="pt-BR"/>
        </w:rPr>
        <w:t>10.5. A habilitação econômica financeira, será restrita à apresentação da seguinte documentação:</w:t>
      </w:r>
    </w:p>
    <w:p w14:paraId="010FA1D3"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 xml:space="preserve">10.5.1. Certidão negativa de feitos sobre falência expedida pelo distribuidor da sede do licitante, exceto as sociedades cooperativas, conforme dispõe o art. 4º da Lei nº 5.764/1971.  </w:t>
      </w:r>
    </w:p>
    <w:p w14:paraId="4FBFDD8D"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lastRenderedPageBreak/>
        <w:t>10.5.1.1.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14:paraId="0EA34DC5"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lang w:eastAsia="pt-BR"/>
        </w:rPr>
        <w:t>10.5.2. Balanço patrimonial, demonstração de resultado de exercício e demais demonstrações contábeis dos 2 (dois) últimos exercícios sociais;</w:t>
      </w:r>
    </w:p>
    <w:p w14:paraId="29EB363D"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10.5.2.1. No caso de a pessoa jurídica ter sido constituída há menos de 2 (dois) anos, a demonstração de resultado de exercício e demais demonstrações contábeis limitar-se-ão ao último exercício conforme dispõe o art. 69, § 6º da Lei nº 14.133/2021.</w:t>
      </w:r>
    </w:p>
    <w:p w14:paraId="3F8C9A6D"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 xml:space="preserve">10.5.2.2. </w:t>
      </w:r>
      <w:r w:rsidRPr="004C58CC">
        <w:rPr>
          <w:rFonts w:ascii="Arial" w:eastAsia="Times New Roman" w:hAnsi="Arial" w:cs="Arial"/>
          <w:color w:val="000000"/>
          <w:lang w:val="pt-PT" w:eastAsia="pt-BR"/>
        </w:rPr>
        <w:t xml:space="preserve"> Tratando-se de pessoas jurídicas submetidas à Escrituração Contábil Digital (ECD) por meio do Sistema Público de Escrituração Digital (Sped), admite-se a apresentação da ECD, em observância à data limite definida nas Normas da Secretaria da Receita Federal.</w:t>
      </w:r>
    </w:p>
    <w:p w14:paraId="100D2064"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10.5.3.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2A0592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Liquidez Geral (LG) = (Ativo Circulante + Realizável a Longo Prazo) / (Passivo Circulante + Passivo Não Circulante);</w:t>
      </w:r>
    </w:p>
    <w:p w14:paraId="3C89B35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 Solvência Geral (SG)= (Ativo Total) / (Passivo Circulante +Passivo não Circulante); e</w:t>
      </w:r>
    </w:p>
    <w:p w14:paraId="09B1FFF4" w14:textId="77777777" w:rsidR="004C58CC" w:rsidRPr="004C58CC" w:rsidRDefault="004C58CC" w:rsidP="00ED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Courier New" w:eastAsia="Times New Roman" w:hAnsi="Courier New" w:cs="Courier New"/>
          <w:sz w:val="20"/>
          <w:szCs w:val="20"/>
          <w:lang w:eastAsia="pt-BR"/>
        </w:rPr>
      </w:pPr>
      <w:r w:rsidRPr="004C58CC">
        <w:rPr>
          <w:rFonts w:ascii="Arial" w:eastAsia="Times New Roman" w:hAnsi="Arial" w:cs="Arial"/>
          <w:color w:val="000000"/>
          <w:shd w:val="clear" w:color="auto" w:fill="FFFFFF"/>
          <w:lang w:eastAsia="pt-BR"/>
        </w:rPr>
        <w:t>III- Liquidez Corrente (LC) = (Ativo Circulante) / (Passivo Circulante).</w:t>
      </w:r>
    </w:p>
    <w:p w14:paraId="0CB4E3F9" w14:textId="28E5B50E" w:rsidR="004C58CC" w:rsidRPr="00B971C6"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10.5.3.1. Caso </w:t>
      </w:r>
      <w:r w:rsidRPr="004C58CC">
        <w:rPr>
          <w:rFonts w:ascii="Arial" w:eastAsia="Times New Roman" w:hAnsi="Arial" w:cs="Arial"/>
          <w:color w:val="000000"/>
          <w:lang w:eastAsia="pt-BR"/>
        </w:rPr>
        <w:t>o l</w:t>
      </w:r>
      <w:r w:rsidRPr="004C58CC">
        <w:rPr>
          <w:rFonts w:ascii="Arial" w:eastAsia="Times New Roman" w:hAnsi="Arial" w:cs="Arial"/>
          <w:color w:val="000000"/>
          <w:shd w:val="clear" w:color="auto" w:fill="FFFFFF"/>
          <w:lang w:eastAsia="pt-BR"/>
        </w:rPr>
        <w:t xml:space="preserve">icitante apresente resultado inferior ou igual a 1 (um) em qualquer dos índices de Liquidez Geral (LG), Solvência Geral (SG) e Liquidez Corrente (LC), será exigido para fins de habilitação </w:t>
      </w:r>
      <w:r w:rsidRPr="00B971C6">
        <w:rPr>
          <w:rFonts w:ascii="Arial" w:eastAsia="Times New Roman" w:hAnsi="Arial" w:cs="Arial"/>
          <w:lang w:eastAsia="pt-BR"/>
        </w:rPr>
        <w:t>patrimônio líquido mínimo</w:t>
      </w:r>
      <w:r w:rsidRPr="00B971C6">
        <w:rPr>
          <w:rFonts w:ascii="Arial" w:eastAsia="Times New Roman" w:hAnsi="Arial" w:cs="Arial"/>
          <w:shd w:val="clear" w:color="auto" w:fill="FFFFFF"/>
          <w:lang w:eastAsia="pt-BR"/>
        </w:rPr>
        <w:t xml:space="preserve"> de </w:t>
      </w:r>
      <w:r w:rsidRPr="00B971C6">
        <w:rPr>
          <w:rFonts w:ascii="Arial" w:eastAsia="Times New Roman" w:hAnsi="Arial" w:cs="Arial"/>
          <w:lang w:eastAsia="pt-BR"/>
        </w:rPr>
        <w:t xml:space="preserve">10% (dez por cento) </w:t>
      </w:r>
      <w:r w:rsidRPr="00B971C6">
        <w:rPr>
          <w:rFonts w:ascii="Arial" w:eastAsia="Times New Roman" w:hAnsi="Arial" w:cs="Arial"/>
          <w:shd w:val="clear" w:color="auto" w:fill="FFFFFF"/>
          <w:lang w:eastAsia="pt-BR"/>
        </w:rPr>
        <w:t xml:space="preserve">do </w:t>
      </w:r>
      <w:r w:rsidRPr="00B971C6">
        <w:rPr>
          <w:rFonts w:ascii="Arial" w:eastAsia="Times New Roman" w:hAnsi="Arial" w:cs="Arial"/>
          <w:lang w:eastAsia="pt-BR"/>
        </w:rPr>
        <w:t>valor total estimado da contratação</w:t>
      </w:r>
      <w:r w:rsidRPr="00B971C6">
        <w:rPr>
          <w:rFonts w:ascii="Arial" w:eastAsia="Times New Roman" w:hAnsi="Arial" w:cs="Arial"/>
          <w:shd w:val="clear" w:color="auto" w:fill="FFFFFF"/>
          <w:lang w:eastAsia="pt-BR"/>
        </w:rPr>
        <w:t>.</w:t>
      </w:r>
    </w:p>
    <w:p w14:paraId="129A810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10.5.3.2. </w:t>
      </w:r>
      <w:r w:rsidRPr="004C58CC">
        <w:rPr>
          <w:rFonts w:ascii="Arial" w:eastAsia="Times New Roman" w:hAnsi="Arial" w:cs="Arial"/>
          <w:color w:val="000000"/>
          <w:lang w:val="pt-PT" w:eastAsia="pt-BR"/>
        </w:rPr>
        <w:t>O atendimento dos índices econômicos previstos neste item deverá ser atestado mediante declaração assinada por profissional habilitado da área contábil, apresentada pelo licitante.</w:t>
      </w:r>
    </w:p>
    <w:p w14:paraId="2E7473B0" w14:textId="23F5F014"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10.5.4. As empresas criadas no exercício financeiro da licitação deverão atender a todas as exigências da habilitação e poderão substituir os demonstrativos contábeis pelo balanço de abertura conforme dispõe o art. 65, §1º da Lei nº 14.133/2021.</w:t>
      </w:r>
    </w:p>
    <w:p w14:paraId="44870619" w14:textId="2689170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10.5.</w:t>
      </w:r>
      <w:r w:rsidR="000462D8">
        <w:rPr>
          <w:rFonts w:ascii="Arial" w:eastAsia="Times New Roman" w:hAnsi="Arial" w:cs="Arial"/>
          <w:color w:val="000000"/>
          <w:lang w:eastAsia="pt-BR"/>
        </w:rPr>
        <w:t>5</w:t>
      </w:r>
      <w:r w:rsidRPr="004C58CC">
        <w:rPr>
          <w:rFonts w:ascii="Arial" w:eastAsia="Times New Roman" w:hAnsi="Arial" w:cs="Arial"/>
          <w:color w:val="000000"/>
          <w:lang w:eastAsia="pt-BR"/>
        </w:rPr>
        <w:t>. Os documentos exigidos para fins de habilitação poderão ser apresentados em original, por cópia ou por qualquer outro meio expressamente admitido pela Administração;</w:t>
      </w:r>
    </w:p>
    <w:p w14:paraId="0B01BAC9" w14:textId="374DB0E3"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10.5.</w:t>
      </w:r>
      <w:r w:rsidR="000462D8">
        <w:rPr>
          <w:rFonts w:ascii="Arial" w:eastAsia="Times New Roman" w:hAnsi="Arial" w:cs="Arial"/>
          <w:color w:val="000000"/>
          <w:lang w:eastAsia="pt-BR"/>
        </w:rPr>
        <w:t>6</w:t>
      </w:r>
      <w:r w:rsidRPr="004C58CC">
        <w:rPr>
          <w:rFonts w:ascii="Arial" w:eastAsia="Times New Roman" w:hAnsi="Arial" w:cs="Arial"/>
          <w:color w:val="000000"/>
          <w:lang w:eastAsia="pt-BR"/>
        </w:rPr>
        <w:t>. Os documentos de habilitação deverão ser apresentados ou pela matriz ou pela filial que estiver participando do certame, com exceção dos documentos que são válidos tanto para matriz como para as filiais como é o caso dos atestados de capacidade técnica.</w:t>
      </w:r>
    </w:p>
    <w:p w14:paraId="5C67725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11. DA APRESENTAÇÃO DA PROPOSTA ELETRÔNICA E DOS DOCUMENTOS DE HABILITAÇÃO</w:t>
      </w:r>
    </w:p>
    <w:p w14:paraId="15885F9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 Na presente licitação, a fase de habilitação sucederá as fases de apresentação de propostas e lances e de julgamento.</w:t>
      </w:r>
    </w:p>
    <w:p w14:paraId="2BC816A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11.1.1. Os licitantes encaminharão, exclusivamente por meio do sistema eletrônico, a proposta com o preço ou o percentual de desconto, conforme o critério de julgamento </w:t>
      </w:r>
      <w:r w:rsidRPr="004C58CC">
        <w:rPr>
          <w:rFonts w:ascii="Arial" w:eastAsia="Times New Roman" w:hAnsi="Arial" w:cs="Arial"/>
          <w:color w:val="000000"/>
          <w:lang w:eastAsia="pt-BR"/>
        </w:rPr>
        <w:lastRenderedPageBreak/>
        <w:t>adotado neste edital, até a data e o horário estabelecidos para abertura da sessão pública.</w:t>
      </w:r>
    </w:p>
    <w:p w14:paraId="26986C0C" w14:textId="4DF7E0BB"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11.1.1.1. Após o julgamento da proposta, o licitante vencedor deverá enviar no prazo de </w:t>
      </w:r>
      <w:r w:rsidRPr="004C58CC">
        <w:rPr>
          <w:rFonts w:ascii="Arial" w:eastAsia="Times New Roman" w:hAnsi="Arial" w:cs="Arial"/>
          <w:color w:val="000000"/>
          <w:lang w:val="pt-PT" w:eastAsia="pt-BR"/>
        </w:rPr>
        <w:t>24 (vinte e quatro) horas</w:t>
      </w:r>
      <w:r w:rsidRPr="004C58CC">
        <w:rPr>
          <w:rFonts w:ascii="Arial" w:eastAsia="Times New Roman" w:hAnsi="Arial" w:cs="Arial"/>
          <w:color w:val="000000"/>
          <w:lang w:eastAsia="pt-BR"/>
        </w:rPr>
        <w:t xml:space="preserve"> contado da convocação do pregoeiro, os documentos de habilitação.</w:t>
      </w:r>
    </w:p>
    <w:p w14:paraId="04F515E5" w14:textId="6216A0D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w:t>
      </w:r>
      <w:r w:rsidR="006B4B77">
        <w:rPr>
          <w:rFonts w:ascii="Arial" w:eastAsia="Times New Roman" w:hAnsi="Arial" w:cs="Arial"/>
          <w:color w:val="000000"/>
          <w:lang w:eastAsia="pt-BR"/>
        </w:rPr>
        <w:t>2</w:t>
      </w:r>
      <w:r w:rsidRPr="004C58CC">
        <w:rPr>
          <w:rFonts w:ascii="Arial" w:eastAsia="Times New Roman" w:hAnsi="Arial" w:cs="Arial"/>
          <w:color w:val="000000"/>
          <w:lang w:eastAsia="pt-BR"/>
        </w:rPr>
        <w:t>.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p>
    <w:p w14:paraId="49559ABA" w14:textId="60E38A0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11</w:t>
      </w:r>
      <w:r w:rsidRPr="004C58CC">
        <w:rPr>
          <w:rFonts w:ascii="Arial" w:eastAsia="Times New Roman" w:hAnsi="Arial" w:cs="Arial"/>
          <w:color w:val="000000"/>
          <w:lang w:eastAsia="pt-BR"/>
        </w:rPr>
        <w:t>.</w:t>
      </w:r>
      <w:r w:rsidR="006B4B77">
        <w:rPr>
          <w:rFonts w:ascii="Arial" w:eastAsia="Times New Roman" w:hAnsi="Arial" w:cs="Arial"/>
          <w:color w:val="000000"/>
          <w:lang w:eastAsia="pt-BR"/>
        </w:rPr>
        <w:t>2</w:t>
      </w:r>
      <w:r w:rsidRPr="004C58CC">
        <w:rPr>
          <w:rFonts w:ascii="Arial" w:eastAsia="Times New Roman" w:hAnsi="Arial" w:cs="Arial"/>
          <w:color w:val="000000"/>
          <w:lang w:eastAsia="pt-BR"/>
        </w:rPr>
        <w:t xml:space="preserve">.1.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 </w:t>
      </w:r>
    </w:p>
    <w:p w14:paraId="741DB5AC" w14:textId="3784E17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w:t>
      </w:r>
      <w:r w:rsidR="006B4B77">
        <w:rPr>
          <w:rFonts w:ascii="Arial" w:eastAsia="Times New Roman" w:hAnsi="Arial" w:cs="Arial"/>
          <w:color w:val="000000"/>
          <w:lang w:eastAsia="pt-BR"/>
        </w:rPr>
        <w:t>3</w:t>
      </w:r>
      <w:r w:rsidRPr="004C58CC">
        <w:rPr>
          <w:rFonts w:ascii="Arial" w:eastAsia="Times New Roman" w:hAnsi="Arial" w:cs="Arial"/>
          <w:color w:val="000000"/>
          <w:lang w:eastAsia="pt-BR"/>
        </w:rPr>
        <w:t xml:space="preserve">. Após a entrega dos documentos para habilitação, não será permitida a substituição ou a apresentação de novos documentos, salvo em sede de diligência conforme art. 64 da Lei nº 14.133/2021. O licitante deverá enviar os documentos complementares no prazo de </w:t>
      </w:r>
      <w:r w:rsidRPr="004C58CC">
        <w:rPr>
          <w:rFonts w:ascii="Arial" w:eastAsia="Times New Roman" w:hAnsi="Arial" w:cs="Arial"/>
          <w:color w:val="000000"/>
          <w:lang w:val="pt-PT" w:eastAsia="pt-BR"/>
        </w:rPr>
        <w:t>24 (vinte e quatro) horas</w:t>
      </w:r>
      <w:r w:rsidRPr="004C58CC">
        <w:rPr>
          <w:rFonts w:ascii="Arial" w:eastAsia="Times New Roman" w:hAnsi="Arial" w:cs="Arial"/>
          <w:color w:val="000000"/>
          <w:lang w:eastAsia="pt-BR"/>
        </w:rPr>
        <w:t xml:space="preserve"> a contar da solicitação.</w:t>
      </w:r>
    </w:p>
    <w:p w14:paraId="32CF7B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11.4.1. </w:t>
      </w:r>
      <w:r w:rsidRPr="004C58CC">
        <w:rPr>
          <w:rFonts w:ascii="Arial" w:eastAsia="Times New Roman" w:hAnsi="Arial" w:cs="Arial"/>
          <w:color w:val="000000"/>
          <w:shd w:val="clear" w:color="auto" w:fill="FFFFFF"/>
          <w:lang w:eastAsia="pt-BR"/>
        </w:rPr>
        <w:t>Não se caracterizam documentos novos aqueles que venham a comprovar fatos existentes à época da abertura da sessão, com respaldo no previsto no Acórdão 1211/2021-TCU-Plenário.</w:t>
      </w:r>
    </w:p>
    <w:p w14:paraId="5CB2526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11.4.2. </w:t>
      </w:r>
      <w:r w:rsidRPr="004C58CC">
        <w:rPr>
          <w:rFonts w:ascii="Arial" w:eastAsia="Times New Roman" w:hAnsi="Arial" w:cs="Arial"/>
          <w:color w:val="000000"/>
          <w:lang w:eastAsia="pt-BR"/>
        </w:rPr>
        <w:t xml:space="preserve">Realizada a diligência, o não envio das informações ou documentos </w:t>
      </w:r>
      <w:r w:rsidRPr="004C58CC">
        <w:rPr>
          <w:rFonts w:ascii="Arial" w:eastAsia="Times New Roman" w:hAnsi="Arial" w:cs="Arial"/>
          <w:color w:val="000000"/>
          <w:shd w:val="clear" w:color="auto" w:fill="FFFFFF"/>
          <w:lang w:eastAsia="pt-BR"/>
        </w:rPr>
        <w:t>no prazo estabelecido pelo pregoeiro, ensejará a preclusão desse direito, resultando na desclassificação do licitante.</w:t>
      </w:r>
    </w:p>
    <w:p w14:paraId="4010684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11.5. A não apresentação de autodeclarações formais e/ou termos de compromissos exigidos, exceto a prevista no item 13.22.5, não implicarão na desclassificação ou inabilitação imediata do licitante. Compete a Administração mediante diligência, conceder o mesmo prazo estabelecido no item 11.4 para o devido saneamento, em respeito aos princípios do formalismo moderado e da razoabilidade.</w:t>
      </w:r>
    </w:p>
    <w:p w14:paraId="507E29D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 No cadastramento da proposta inicial, o licitante declarará, em campo próprio do sistema, que:</w:t>
      </w:r>
    </w:p>
    <w:p w14:paraId="1318DF9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C46C20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w:t>
      </w:r>
      <w:r w:rsidRPr="004C58CC">
        <w:rPr>
          <w:rFonts w:ascii="Arial" w:eastAsia="Times New Roman" w:hAnsi="Arial" w:cs="Arial"/>
          <w:color w:val="000000"/>
          <w:shd w:val="clear" w:color="auto" w:fill="FFFFFF"/>
          <w:lang w:eastAsia="pt-BR"/>
        </w:rPr>
        <w:t>1</w:t>
      </w:r>
      <w:r w:rsidRPr="004C58CC">
        <w:rPr>
          <w:rFonts w:ascii="Arial" w:eastAsia="Times New Roman" w:hAnsi="Arial" w:cs="Arial"/>
          <w:color w:val="000000"/>
          <w:lang w:eastAsia="pt-BR"/>
        </w:rPr>
        <w:t xml:space="preserve">.6.2. Não emprega menor de 18 anos em trabalho noturno, perigoso ou insalubre e não emprega menor de 16 anos, salvo menor, a partir de 14 anos, na condição de aprendiz, nos termos do </w:t>
      </w:r>
      <w:hyperlink r:id="rId19" w:anchor="art7" w:history="1">
        <w:r w:rsidRPr="004C58CC">
          <w:rPr>
            <w:rFonts w:ascii="Times New Roman" w:eastAsia="Times New Roman" w:hAnsi="Times New Roman" w:cs="Times New Roman"/>
            <w:color w:val="000080"/>
            <w:u w:val="single"/>
            <w:lang w:eastAsia="pt-BR"/>
          </w:rPr>
          <w:t>artigo 7°, XXXIII, da Constituição</w:t>
        </w:r>
      </w:hyperlink>
      <w:r w:rsidRPr="004C58CC">
        <w:rPr>
          <w:rFonts w:ascii="Arial" w:eastAsia="Times New Roman" w:hAnsi="Arial" w:cs="Arial"/>
          <w:color w:val="000000"/>
          <w:lang w:eastAsia="pt-BR"/>
        </w:rPr>
        <w:t>;</w:t>
      </w:r>
    </w:p>
    <w:p w14:paraId="018E716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11.6.3. Não possui, em sua cadeia produtiva, empregados executando trabalho degradante ou forçado, observando o disposto nos </w:t>
      </w:r>
      <w:hyperlink r:id="rId20" w:history="1">
        <w:r w:rsidRPr="004C58CC">
          <w:rPr>
            <w:rFonts w:ascii="Times New Roman" w:eastAsia="Times New Roman" w:hAnsi="Times New Roman" w:cs="Times New Roman"/>
            <w:color w:val="000000"/>
            <w:u w:val="single"/>
            <w:lang w:eastAsia="pt-BR"/>
          </w:rPr>
          <w:t>incisos III e IV do art. 1º e no inciso III do art. 5º da Constituição Federal</w:t>
        </w:r>
      </w:hyperlink>
      <w:r w:rsidRPr="004C58CC">
        <w:rPr>
          <w:rFonts w:ascii="Arial" w:eastAsia="Times New Roman" w:hAnsi="Arial" w:cs="Arial"/>
          <w:color w:val="000000"/>
          <w:lang w:eastAsia="pt-BR"/>
        </w:rPr>
        <w:t>;</w:t>
      </w:r>
    </w:p>
    <w:p w14:paraId="50A0E3E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11.6.4. Cumpre as exigências de reserva de cargos para pessoa com deficiência e para reabilitado da previdência social ou para aprendiz, bem como as reservas de cargo previstas em outras normas específicas, conforme disposto no art. 116 da Lei nº 14.133/2021;</w:t>
      </w:r>
    </w:p>
    <w:p w14:paraId="4754790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11.6.5. O licitante enquadrado como microempresa, empresa de pequeno porte ou a sociedade cooperativa que cumpra os requisitos estabelecidos no </w:t>
      </w:r>
      <w:hyperlink r:id="rId21" w:anchor="art16" w:history="1">
        <w:r w:rsidRPr="004C58CC">
          <w:rPr>
            <w:rFonts w:ascii="Times New Roman" w:eastAsia="Times New Roman" w:hAnsi="Times New Roman" w:cs="Times New Roman"/>
            <w:color w:val="000080"/>
            <w:u w:val="single"/>
            <w:lang w:eastAsia="pt-BR"/>
          </w:rPr>
          <w:t>artigo 16 da Lei nº 14.133/2021</w:t>
        </w:r>
      </w:hyperlink>
      <w:r w:rsidRPr="004C58CC">
        <w:rPr>
          <w:rFonts w:ascii="Arial" w:eastAsia="Times New Roman" w:hAnsi="Arial" w:cs="Arial"/>
          <w:color w:val="000000"/>
          <w:lang w:eastAsia="pt-BR"/>
        </w:rPr>
        <w:t xml:space="preserve">, deverá declarar, ainda, em campo próprio do sistema eletrônico, que cumpre os requisitos estabelecidos no </w:t>
      </w:r>
      <w:hyperlink r:id="rId22" w:anchor="art3" w:history="1">
        <w:r w:rsidRPr="004C58CC">
          <w:rPr>
            <w:rFonts w:ascii="Times New Roman" w:eastAsia="Times New Roman" w:hAnsi="Times New Roman" w:cs="Times New Roman"/>
            <w:color w:val="000000"/>
            <w:u w:val="single"/>
            <w:lang w:eastAsia="pt-BR"/>
          </w:rPr>
          <w:t>artigo 3° da Lei Complementar nº 123/2006</w:t>
        </w:r>
      </w:hyperlink>
      <w:r w:rsidRPr="004C58CC">
        <w:rPr>
          <w:rFonts w:ascii="Arial" w:eastAsia="Times New Roman" w:hAnsi="Arial" w:cs="Arial"/>
          <w:color w:val="000000"/>
          <w:lang w:eastAsia="pt-BR"/>
        </w:rPr>
        <w:t xml:space="preserve">, estando apto a usufruir do tratamento favorecido estabelecido em seus </w:t>
      </w:r>
      <w:hyperlink r:id="rId23" w:anchor="art42" w:history="1">
        <w:r w:rsidRPr="004C58CC">
          <w:rPr>
            <w:rFonts w:ascii="Times New Roman" w:eastAsia="Times New Roman" w:hAnsi="Times New Roman" w:cs="Times New Roman"/>
            <w:color w:val="000000"/>
            <w:u w:val="single"/>
            <w:lang w:eastAsia="pt-BR"/>
          </w:rPr>
          <w:t>arts. 42 a 49</w:t>
        </w:r>
      </w:hyperlink>
      <w:r w:rsidRPr="004C58CC">
        <w:rPr>
          <w:rFonts w:ascii="Arial" w:eastAsia="Times New Roman" w:hAnsi="Arial" w:cs="Arial"/>
          <w:color w:val="000000"/>
          <w:lang w:eastAsia="pt-BR"/>
        </w:rPr>
        <w:t xml:space="preserve">, observado o disposto nos </w:t>
      </w:r>
      <w:hyperlink r:id="rId24" w:anchor="art4%C2%A71" w:history="1">
        <w:r w:rsidRPr="004C58CC">
          <w:rPr>
            <w:rFonts w:ascii="Times New Roman" w:eastAsia="Times New Roman" w:hAnsi="Times New Roman" w:cs="Times New Roman"/>
            <w:color w:val="000080"/>
            <w:u w:val="single"/>
            <w:lang w:eastAsia="pt-BR"/>
          </w:rPr>
          <w:t xml:space="preserve">§§ 1º ao 3º do art. 4º, da Lei </w:t>
        </w:r>
      </w:hyperlink>
      <w:hyperlink r:id="rId25" w:anchor="art4%C2%A71" w:history="1">
        <w:r w:rsidRPr="004C58CC">
          <w:rPr>
            <w:rFonts w:ascii="Times New Roman" w:eastAsia="Times New Roman" w:hAnsi="Times New Roman" w:cs="Times New Roman"/>
            <w:color w:val="000080"/>
            <w:u w:val="single"/>
            <w:lang w:eastAsia="pt-BR"/>
          </w:rPr>
          <w:t>n.º 14.133/2021</w:t>
        </w:r>
      </w:hyperlink>
      <w:r w:rsidRPr="004C58CC">
        <w:rPr>
          <w:rFonts w:ascii="Arial" w:eastAsia="Times New Roman" w:hAnsi="Arial" w:cs="Arial"/>
          <w:color w:val="000000"/>
          <w:lang w:eastAsia="pt-BR"/>
        </w:rPr>
        <w:t>;</w:t>
      </w:r>
    </w:p>
    <w:p w14:paraId="0EB2D70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11.6.5.1. No item exclusivo para participação de microempresas e empresas de pequeno porte, a assinalação do campo “</w:t>
      </w:r>
      <w:r w:rsidRPr="004C58CC">
        <w:rPr>
          <w:rFonts w:ascii="Arial" w:eastAsia="Times New Roman" w:hAnsi="Arial" w:cs="Arial"/>
          <w:i/>
          <w:iCs/>
          <w:color w:val="000000"/>
          <w:lang w:eastAsia="pt-BR"/>
        </w:rPr>
        <w:t>não</w:t>
      </w:r>
      <w:r w:rsidRPr="004C58CC">
        <w:rPr>
          <w:rFonts w:ascii="Arial" w:eastAsia="Times New Roman" w:hAnsi="Arial" w:cs="Arial"/>
          <w:color w:val="000000"/>
          <w:lang w:eastAsia="pt-BR"/>
        </w:rPr>
        <w:t>” impedirá o prosseguimento no certame, para aquele item;</w:t>
      </w:r>
    </w:p>
    <w:p w14:paraId="7DEF31A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11.6.5.2. Nos itens em que a participação não for exclusiva para microempresas e empresas de pequeno porte, a assinalação do campo “</w:t>
      </w:r>
      <w:r w:rsidRPr="004C58CC">
        <w:rPr>
          <w:rFonts w:ascii="Arial" w:eastAsia="Times New Roman" w:hAnsi="Arial" w:cs="Arial"/>
          <w:i/>
          <w:iCs/>
          <w:color w:val="000000"/>
          <w:lang w:eastAsia="pt-BR"/>
        </w:rPr>
        <w:t>não</w:t>
      </w:r>
      <w:r w:rsidRPr="004C58CC">
        <w:rPr>
          <w:rFonts w:ascii="Arial" w:eastAsia="Times New Roman" w:hAnsi="Arial" w:cs="Arial"/>
          <w:color w:val="000000"/>
          <w:lang w:eastAsia="pt-BR"/>
        </w:rPr>
        <w:t xml:space="preserve">” apenas produzirá o efeito de o licitante não ter direito ao tratamento favorecido previsto na </w:t>
      </w:r>
      <w:hyperlink r:id="rId26" w:history="1">
        <w:r w:rsidRPr="004C58CC">
          <w:rPr>
            <w:rFonts w:ascii="Times New Roman" w:eastAsia="Times New Roman" w:hAnsi="Times New Roman" w:cs="Times New Roman"/>
            <w:color w:val="000080"/>
            <w:u w:val="single"/>
            <w:lang w:eastAsia="pt-BR"/>
          </w:rPr>
          <w:t>Lei Complementar nº 123/2006</w:t>
        </w:r>
      </w:hyperlink>
      <w:r w:rsidRPr="004C58CC">
        <w:rPr>
          <w:rFonts w:ascii="Arial" w:eastAsia="Times New Roman" w:hAnsi="Arial" w:cs="Arial"/>
          <w:color w:val="000000"/>
          <w:lang w:eastAsia="pt-BR"/>
        </w:rPr>
        <w:t>, mesmo que seja microempresa, empresa de pequeno porte ou sociedade cooperativa.</w:t>
      </w:r>
    </w:p>
    <w:p w14:paraId="5C51C4C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11.6.6. A falsidade das declarações de que tratam os itens 11.6.1 ao 11.6.5, sujeitará o licitante às sanções previstas na </w:t>
      </w:r>
      <w:hyperlink r:id="rId27" w:history="1">
        <w:r w:rsidRPr="004C58CC">
          <w:rPr>
            <w:rFonts w:ascii="Times New Roman" w:eastAsia="Times New Roman" w:hAnsi="Times New Roman" w:cs="Times New Roman"/>
            <w:color w:val="000080"/>
            <w:u w:val="single"/>
            <w:lang w:eastAsia="pt-BR"/>
          </w:rPr>
          <w:t xml:space="preserve">Lei </w:t>
        </w:r>
      </w:hyperlink>
      <w:hyperlink r:id="rId28" w:history="1">
        <w:r w:rsidRPr="004C58CC">
          <w:rPr>
            <w:rFonts w:ascii="Times New Roman" w:eastAsia="Times New Roman" w:hAnsi="Times New Roman" w:cs="Times New Roman"/>
            <w:color w:val="000080"/>
            <w:u w:val="single"/>
            <w:lang w:eastAsia="pt-BR"/>
          </w:rPr>
          <w:t>nº 14.133/2021</w:t>
        </w:r>
      </w:hyperlink>
      <w:r w:rsidRPr="004C58CC">
        <w:rPr>
          <w:rFonts w:ascii="Arial" w:eastAsia="Times New Roman" w:hAnsi="Arial" w:cs="Arial"/>
          <w:color w:val="000000"/>
          <w:lang w:eastAsia="pt-BR"/>
        </w:rPr>
        <w:t>, e neste edital.</w:t>
      </w:r>
    </w:p>
    <w:p w14:paraId="19DDCD6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11.7. Os licitantes poderão retirar ou substituir a proposta e os documentos de habilitação anteriormente inseridos no sistema, até a abertura da sessão pública.</w:t>
      </w:r>
    </w:p>
    <w:p w14:paraId="6D1D9F6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11.8. Não haverá ordem de classificação na etapa de apresentação da proposta e dos documentos de habilitação pelo licitante, o que ocorrerá somente após os procedimentos de abertura da sessão pública e da fase de envio de lances.</w:t>
      </w:r>
    </w:p>
    <w:p w14:paraId="24798BC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12. DO PREENCHIMENTO DA PROPOSTA </w:t>
      </w:r>
    </w:p>
    <w:p w14:paraId="08FA0CE5" w14:textId="59895DC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12.1. </w:t>
      </w:r>
      <w:r w:rsidRPr="004C58CC">
        <w:rPr>
          <w:rFonts w:ascii="Arial" w:eastAsia="Times New Roman" w:hAnsi="Arial" w:cs="Arial"/>
          <w:color w:val="000000"/>
          <w:lang w:eastAsia="pt-BR"/>
        </w:rPr>
        <w:t>O licitante deverá enviar sua proposta eletrônica com o preenchimento obrigatório de todos os campos solicitados no sistema.</w:t>
      </w:r>
    </w:p>
    <w:p w14:paraId="7BCD501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12.2. Todas as especificações do objeto contidas na proposta vinculam o licitante.</w:t>
      </w:r>
    </w:p>
    <w:p w14:paraId="0E870E6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12.3. Nos valores propostos estarão inclusos todos os custos operacionais, encargos previdenciários, trabalhistas, tributários, comerciais e quaisquer outros que incidam direta ou indiretamente na execução do objeto.</w:t>
      </w:r>
    </w:p>
    <w:p w14:paraId="6E3F485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12.4. Os preços ofertados, tanto na proposta eletrônica, quanto na etapa de lances, serão de exclusiva responsabilidade do licitante, não lhe assistindo o direito de pleitear qualquer alteração, sob alegação de erro, omissão ou qualquer outro pretexto.</w:t>
      </w:r>
    </w:p>
    <w:p w14:paraId="0CC85A0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12.5. Se o regime tributário da empresa implicar o recolhimento de tributos em percentuais variáveis, a cotação adequada será a que corresponde à média dos efetivos recolhimentos da empresa nos últimos doze meses.</w:t>
      </w:r>
    </w:p>
    <w:p w14:paraId="7D3184A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12.6. Independentemente do percentual de tributo inserido na planilha, no pagamento serão retidos na fonte os percentuais estabelecidos na legislação vigente.</w:t>
      </w:r>
    </w:p>
    <w:p w14:paraId="6FBA953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12.7. A apresentação das propostas implica obrigatoriedade do cumprimento das disposições nelas contidas, assumindo o proponente o compromisso de executar o objeto licitado nos seus termos, e quando for o caso, de fornecer os materiais, </w:t>
      </w:r>
      <w:r w:rsidRPr="004C58CC">
        <w:rPr>
          <w:rFonts w:ascii="Arial" w:eastAsia="Times New Roman" w:hAnsi="Arial" w:cs="Arial"/>
          <w:color w:val="000000"/>
          <w:lang w:eastAsia="pt-BR"/>
        </w:rPr>
        <w:lastRenderedPageBreak/>
        <w:t>equipamentos, ferramentas e utensílios necessários em quantidades e qualidades adequadas à perfeita execução contratual.</w:t>
      </w:r>
    </w:p>
    <w:p w14:paraId="63FA5E5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12.8. O prazo de validade da proposta não será inferior a 90 (noventa) dias, a contar da data de sua apresentação.</w:t>
      </w:r>
    </w:p>
    <w:p w14:paraId="17019B2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12.9. Os licitantes devem respeitar os preços máximos estabelecidos pela Administração.</w:t>
      </w:r>
    </w:p>
    <w:p w14:paraId="0AC1505C" w14:textId="186CC3F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12.1</w:t>
      </w:r>
      <w:r w:rsidR="003C4B61">
        <w:rPr>
          <w:rFonts w:ascii="Arial" w:eastAsia="Times New Roman" w:hAnsi="Arial" w:cs="Arial"/>
          <w:color w:val="000000"/>
          <w:lang w:eastAsia="pt-BR"/>
        </w:rPr>
        <w:t>0</w:t>
      </w:r>
      <w:r w:rsidRPr="004C58CC">
        <w:rPr>
          <w:rFonts w:ascii="Arial" w:eastAsia="Times New Roman" w:hAnsi="Arial" w:cs="Arial"/>
          <w:color w:val="000000"/>
          <w:lang w:eastAsia="pt-BR"/>
        </w:rPr>
        <w:t>.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14:paraId="3534839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13. DA ABERTURA DA SESSÃO, CLASSIFICAÇÃO DAS PROPOSTAS E FORMULAÇÃO DE LANCES </w:t>
      </w:r>
    </w:p>
    <w:p w14:paraId="3AA9B54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 A abertura da presente licitação dar-se-á automaticamente em sessão pública, por meio de sistema eletrônico, na data, horário e local indicados neste edital, vedada a identificação do licitante, sob pena de desclassificação.</w:t>
      </w:r>
    </w:p>
    <w:p w14:paraId="1B9BB10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13.1.2. A desclassificação será sempre fundamentada e registrada no sistema, com acompanhamento em tempo real por todos os participantes.</w:t>
      </w:r>
    </w:p>
    <w:p w14:paraId="3EE2D2F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13.1.3. A não desclassificação da proposta não impede o seu julgamento definitivo em sentido contrário, levado a efeito na fase de aceitação.</w:t>
      </w:r>
    </w:p>
    <w:p w14:paraId="1EC38EB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 O sistema ordenará automaticamente as propostas classificadas, sendo que somente estas participarão da fase de lances.</w:t>
      </w:r>
    </w:p>
    <w:p w14:paraId="4F46E58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13.3. O sistema disponibilizará campo próprio para troca de mensagens entre o pregoeiro e os licitantes.</w:t>
      </w:r>
    </w:p>
    <w:p w14:paraId="6DE0978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13.4. Iniciada a etapa competitiva, os licitantes deverão encaminhar os lances exclusivamente por meio de sistema eletrônico, sendo imediatamente informados do seu recebimento e do valor consignado no registro.</w:t>
      </w:r>
    </w:p>
    <w:p w14:paraId="5C22F3C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13.5. O lance deverá ser ofertado pelo valor unitário.</w:t>
      </w:r>
    </w:p>
    <w:p w14:paraId="43F0222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13.6. Os licitantes poderão oferecer lances sucessivos, observando o horário fixado para abertura da sessão e as regras estabelecidas neste edital.</w:t>
      </w:r>
    </w:p>
    <w:p w14:paraId="6E5AA60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13.7. O licitante poderá, uma única vez, excluir seu último lance ofertado, no intervalo de quinze segundos após o registro no sistema, na hipótese de lance inconsistente ou inexequível.</w:t>
      </w:r>
    </w:p>
    <w:p w14:paraId="26A04A6A" w14:textId="7E29B89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13.8. Os licitantes somente poderão oferecer lances de </w:t>
      </w:r>
      <w:r w:rsidRPr="004C58CC">
        <w:rPr>
          <w:rFonts w:ascii="Arial" w:eastAsia="Times New Roman" w:hAnsi="Arial" w:cs="Arial"/>
          <w:i/>
          <w:iCs/>
          <w:color w:val="274E00"/>
          <w:lang w:eastAsia="pt-BR"/>
        </w:rPr>
        <w:t>valor unitário inferior</w:t>
      </w:r>
      <w:r w:rsidRPr="004C58CC">
        <w:rPr>
          <w:rFonts w:ascii="Arial" w:eastAsia="Times New Roman" w:hAnsi="Arial" w:cs="Arial"/>
          <w:i/>
          <w:iCs/>
          <w:color w:val="000000"/>
          <w:shd w:val="clear" w:color="auto" w:fill="FFFFFF"/>
          <w:lang w:eastAsia="pt-BR"/>
        </w:rPr>
        <w:t xml:space="preserve"> ou </w:t>
      </w:r>
      <w:r w:rsidRPr="004C58CC">
        <w:rPr>
          <w:rFonts w:ascii="Arial" w:eastAsia="Times New Roman" w:hAnsi="Arial" w:cs="Arial"/>
          <w:color w:val="000000"/>
          <w:shd w:val="clear" w:color="auto" w:fill="FFFFFF"/>
          <w:lang w:eastAsia="pt-BR"/>
        </w:rPr>
        <w:t>ao último por eles ofertados e registrados pelo sistema.</w:t>
      </w:r>
    </w:p>
    <w:p w14:paraId="6E537F53" w14:textId="077E0664" w:rsidR="004C58CC" w:rsidRPr="004C58CC" w:rsidRDefault="004C58CC" w:rsidP="00ED6727">
      <w:pPr>
        <w:spacing w:before="57" w:after="57" w:line="240" w:lineRule="auto"/>
        <w:jc w:val="both"/>
        <w:rPr>
          <w:rFonts w:ascii="Arial" w:eastAsia="Times New Roman" w:hAnsi="Arial" w:cs="Arial"/>
          <w:lang w:eastAsia="pt-BR"/>
        </w:rPr>
      </w:pPr>
      <w:r w:rsidRPr="004C58CC">
        <w:rPr>
          <w:rFonts w:ascii="Arial" w:eastAsia="Times New Roman" w:hAnsi="Arial" w:cs="Arial"/>
          <w:color w:val="000000"/>
          <w:shd w:val="clear" w:color="auto" w:fill="FFFFFF"/>
          <w:lang w:eastAsia="pt-BR"/>
        </w:rPr>
        <w:t xml:space="preserve">13.9. </w:t>
      </w:r>
      <w:r w:rsidRPr="004C58CC">
        <w:rPr>
          <w:rFonts w:ascii="Arial" w:eastAsia="Times New Roman" w:hAnsi="Arial" w:cs="Arial"/>
          <w:color w:val="000000"/>
          <w:shd w:val="clear" w:color="auto" w:fill="FFFFFF"/>
          <w:lang w:val="pt-PT" w:eastAsia="pt-BR"/>
        </w:rPr>
        <w:t>O intervalo mínimo de diferença de</w:t>
      </w:r>
      <w:r w:rsidR="00E65C0E">
        <w:rPr>
          <w:rFonts w:ascii="Arial" w:eastAsia="Times New Roman" w:hAnsi="Arial" w:cs="Arial"/>
          <w:color w:val="000000"/>
          <w:shd w:val="clear" w:color="auto" w:fill="FFFFFF"/>
          <w:lang w:val="pt-PT" w:eastAsia="pt-BR"/>
        </w:rPr>
        <w:t xml:space="preserve"> valores</w:t>
      </w:r>
      <w:r w:rsidRPr="004C58CC">
        <w:rPr>
          <w:rFonts w:ascii="Arial" w:eastAsia="Times New Roman" w:hAnsi="Arial" w:cs="Arial"/>
          <w:color w:val="000000"/>
          <w:shd w:val="clear" w:color="auto" w:fill="FFFFFF"/>
          <w:lang w:val="pt-PT" w:eastAsia="pt-BR"/>
        </w:rPr>
        <w:t xml:space="preserve"> entre os lances, que incidirá tanto em relação aos lances intermediários quanto em relação à proposta que cobrir a melhor oferta deverá ser de</w:t>
      </w:r>
      <w:r w:rsidR="00E65C0E" w:rsidRPr="00E65C0E">
        <w:rPr>
          <w:rFonts w:ascii="Arial" w:eastAsia="Times New Roman" w:hAnsi="Arial" w:cs="Arial"/>
          <w:color w:val="000000"/>
          <w:shd w:val="clear" w:color="auto" w:fill="FFFFFF"/>
          <w:lang w:val="pt-PT" w:eastAsia="pt-BR"/>
        </w:rPr>
        <w:t xml:space="preserve"> </w:t>
      </w:r>
      <w:r w:rsidR="00E65C0E" w:rsidRPr="00E65C0E">
        <w:rPr>
          <w:rFonts w:ascii="Arial" w:hAnsi="Arial" w:cs="Arial"/>
          <w:color w:val="000000"/>
        </w:rPr>
        <w:t xml:space="preserve">R$ 1.000,00 (mil reais), </w:t>
      </w:r>
      <w:r w:rsidRPr="004C58CC">
        <w:rPr>
          <w:rFonts w:ascii="Arial" w:eastAsia="Times New Roman" w:hAnsi="Arial" w:cs="Arial"/>
          <w:color w:val="000000"/>
          <w:shd w:val="clear" w:color="auto" w:fill="FFFFFF"/>
          <w:lang w:val="pt-PT" w:eastAsia="pt-BR"/>
        </w:rPr>
        <w:t>utilizando como referência o valor unitário do item.</w:t>
      </w:r>
    </w:p>
    <w:p w14:paraId="1448838C" w14:textId="15A494F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 xml:space="preserve">13.10. </w:t>
      </w:r>
      <w:r w:rsidRPr="004C58CC">
        <w:rPr>
          <w:rFonts w:ascii="Arial" w:eastAsia="Times New Roman" w:hAnsi="Arial" w:cs="Arial"/>
          <w:color w:val="000000"/>
          <w:lang w:eastAsia="pt-BR"/>
        </w:rPr>
        <w:t>Desde que disponibilizada a funcionalidade no sistema, o licitante poderá parametrizar o seu</w:t>
      </w:r>
      <w:r w:rsidR="00834145">
        <w:rPr>
          <w:rFonts w:ascii="Arial" w:eastAsia="Times New Roman" w:hAnsi="Arial" w:cs="Arial"/>
          <w:color w:val="000000"/>
          <w:lang w:eastAsia="pt-BR"/>
        </w:rPr>
        <w:t xml:space="preserve"> valor final mínimo</w:t>
      </w:r>
      <w:r w:rsidRPr="004C58CC">
        <w:rPr>
          <w:rFonts w:ascii="Arial" w:eastAsia="Times New Roman" w:hAnsi="Arial" w:cs="Arial"/>
          <w:color w:val="000000"/>
          <w:lang w:eastAsia="pt-BR"/>
        </w:rPr>
        <w:t xml:space="preserve"> quando do cadastramento da proposta e obedecerá às seguintes regras:</w:t>
      </w:r>
    </w:p>
    <w:p w14:paraId="3CEB5705" w14:textId="08C7D87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13.10.1. A aplicação do intervalo mínimo de diferença de</w:t>
      </w:r>
      <w:r w:rsidR="00834145">
        <w:rPr>
          <w:rFonts w:ascii="Arial" w:eastAsia="Times New Roman" w:hAnsi="Arial" w:cs="Arial"/>
          <w:color w:val="000000"/>
          <w:lang w:eastAsia="pt-BR"/>
        </w:rPr>
        <w:t xml:space="preserve"> valores</w:t>
      </w:r>
      <w:r w:rsidRPr="004C58CC">
        <w:rPr>
          <w:rFonts w:ascii="Arial" w:eastAsia="Times New Roman" w:hAnsi="Arial" w:cs="Arial"/>
          <w:color w:val="000000"/>
          <w:lang w:eastAsia="pt-BR"/>
        </w:rPr>
        <w:t xml:space="preserve"> entre os lances, que incidirá tanto em relação aos lances intermediários quanto em relação ao lance que cobrir a melhor oferta; e</w:t>
      </w:r>
    </w:p>
    <w:p w14:paraId="2B762765" w14:textId="704A2F4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13.10.2. Os lances serão de envio automático pelo sistema, respeitado o </w:t>
      </w:r>
      <w:r w:rsidRPr="004C58CC">
        <w:rPr>
          <w:rFonts w:ascii="Arial" w:eastAsia="Times New Roman" w:hAnsi="Arial" w:cs="Arial"/>
          <w:color w:val="274E00"/>
          <w:lang w:eastAsia="pt-BR"/>
        </w:rPr>
        <w:t>valor final</w:t>
      </w:r>
      <w:r w:rsidRPr="004C58CC">
        <w:rPr>
          <w:rFonts w:ascii="Arial" w:eastAsia="Times New Roman" w:hAnsi="Arial" w:cs="Arial"/>
          <w:color w:val="274E00"/>
          <w:shd w:val="clear" w:color="auto" w:fill="FFFF00"/>
          <w:lang w:eastAsia="pt-BR"/>
        </w:rPr>
        <w:t xml:space="preserve"> </w:t>
      </w:r>
      <w:r w:rsidRPr="004C58CC">
        <w:rPr>
          <w:rFonts w:ascii="Arial" w:eastAsia="Times New Roman" w:hAnsi="Arial" w:cs="Arial"/>
          <w:color w:val="274E00"/>
          <w:lang w:eastAsia="pt-BR"/>
        </w:rPr>
        <w:t>mínimo</w:t>
      </w:r>
      <w:r w:rsidRPr="004C58CC">
        <w:rPr>
          <w:rFonts w:ascii="Arial" w:eastAsia="Times New Roman" w:hAnsi="Arial" w:cs="Arial"/>
          <w:color w:val="000000"/>
          <w:lang w:eastAsia="pt-BR"/>
        </w:rPr>
        <w:t xml:space="preserve"> estabelecido</w:t>
      </w:r>
      <w:r w:rsidRPr="004C58CC">
        <w:rPr>
          <w:rFonts w:ascii="Arial" w:eastAsia="Times New Roman" w:hAnsi="Arial" w:cs="Arial"/>
          <w:color w:val="000000"/>
          <w:shd w:val="clear" w:color="auto" w:fill="FFFFFF"/>
          <w:lang w:eastAsia="pt-BR"/>
        </w:rPr>
        <w:t xml:space="preserve"> e o intervalo de que trata o item acima.</w:t>
      </w:r>
    </w:p>
    <w:p w14:paraId="6ED21997" w14:textId="743354A5"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13.11. </w:t>
      </w:r>
      <w:r w:rsidRPr="004C58CC">
        <w:rPr>
          <w:rFonts w:ascii="Arial" w:eastAsia="Times New Roman" w:hAnsi="Arial" w:cs="Arial"/>
          <w:color w:val="000000"/>
          <w:lang w:eastAsia="pt-BR"/>
        </w:rPr>
        <w:t xml:space="preserve">O </w:t>
      </w:r>
      <w:r w:rsidRPr="004C58CC">
        <w:rPr>
          <w:rFonts w:ascii="Arial" w:eastAsia="Times New Roman" w:hAnsi="Arial" w:cs="Arial"/>
          <w:i/>
          <w:iCs/>
          <w:color w:val="274E00"/>
          <w:lang w:eastAsia="pt-BR"/>
        </w:rPr>
        <w:t>valor final mínimo</w:t>
      </w:r>
      <w:r w:rsidRPr="004C58CC">
        <w:rPr>
          <w:rFonts w:ascii="Arial" w:eastAsia="Times New Roman" w:hAnsi="Arial" w:cs="Arial"/>
          <w:color w:val="000000"/>
          <w:lang w:eastAsia="pt-BR"/>
        </w:rPr>
        <w:t xml:space="preserve"> parametrizado no sistema poderá ser alterado pelo licitante durante a fase de disputa, sendo vedado:</w:t>
      </w:r>
    </w:p>
    <w:p w14:paraId="0D2CB623" w14:textId="0DB0010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13.11.1. </w:t>
      </w:r>
      <w:r w:rsidRPr="004C58CC">
        <w:rPr>
          <w:rFonts w:ascii="Arial" w:eastAsia="Times New Roman" w:hAnsi="Arial" w:cs="Arial"/>
          <w:i/>
          <w:iCs/>
          <w:color w:val="274E00"/>
          <w:lang w:eastAsia="pt-BR"/>
        </w:rPr>
        <w:t>Valor superior</w:t>
      </w:r>
      <w:r w:rsidRPr="004C58CC">
        <w:rPr>
          <w:rFonts w:ascii="Arial" w:eastAsia="Times New Roman" w:hAnsi="Arial" w:cs="Arial"/>
          <w:color w:val="000000"/>
          <w:lang w:eastAsia="pt-BR"/>
        </w:rPr>
        <w:t xml:space="preserve"> a lance já registrado por ele mesmo no sistema, quando adotado o critério de julgamento por </w:t>
      </w:r>
      <w:r w:rsidRPr="004C58CC">
        <w:rPr>
          <w:rFonts w:ascii="Arial" w:eastAsia="Times New Roman" w:hAnsi="Arial" w:cs="Arial"/>
          <w:i/>
          <w:iCs/>
          <w:color w:val="274E00"/>
          <w:lang w:eastAsia="pt-BR"/>
        </w:rPr>
        <w:t>menor preço</w:t>
      </w:r>
      <w:r w:rsidRPr="004C58CC">
        <w:rPr>
          <w:rFonts w:ascii="Arial" w:eastAsia="Times New Roman" w:hAnsi="Arial" w:cs="Arial"/>
          <w:color w:val="000000"/>
          <w:lang w:eastAsia="pt-BR"/>
        </w:rPr>
        <w:t>; e</w:t>
      </w:r>
    </w:p>
    <w:p w14:paraId="07540EFF" w14:textId="7D96E2C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13.12. O </w:t>
      </w:r>
      <w:r w:rsidRPr="004C58CC">
        <w:rPr>
          <w:rFonts w:ascii="Arial" w:eastAsia="Times New Roman" w:hAnsi="Arial" w:cs="Arial"/>
          <w:i/>
          <w:iCs/>
          <w:color w:val="274E00"/>
          <w:lang w:eastAsia="pt-BR"/>
        </w:rPr>
        <w:t>valor final mínimo</w:t>
      </w:r>
      <w:r w:rsidRPr="004C58CC">
        <w:rPr>
          <w:rFonts w:ascii="Arial" w:eastAsia="Times New Roman" w:hAnsi="Arial" w:cs="Arial"/>
          <w:color w:val="000000"/>
          <w:lang w:eastAsia="pt-BR"/>
        </w:rPr>
        <w:t xml:space="preserve"> parametrizado na forma do item 13.11. possuirá caráter sigiloso para os demais licitantes e para o pregoeiro, podendo ser disponibilizado estrita e permanentemente aos órgãos de controle externo e interno.</w:t>
      </w:r>
    </w:p>
    <w:p w14:paraId="1715D15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13.13. No modo de disputa “</w:t>
      </w:r>
      <w:r w:rsidRPr="004C58CC">
        <w:rPr>
          <w:rFonts w:ascii="Arial" w:eastAsia="Times New Roman" w:hAnsi="Arial" w:cs="Arial"/>
          <w:b/>
          <w:bCs/>
          <w:color w:val="000000"/>
          <w:shd w:val="clear" w:color="auto" w:fill="FFFFFF"/>
          <w:lang w:eastAsia="pt-BR"/>
        </w:rPr>
        <w:t>aberto e fechado</w:t>
      </w:r>
      <w:r w:rsidRPr="004C58CC">
        <w:rPr>
          <w:rFonts w:ascii="Arial" w:eastAsia="Times New Roman" w:hAnsi="Arial" w:cs="Arial"/>
          <w:color w:val="000000"/>
          <w:shd w:val="clear" w:color="auto" w:fill="FFFFFF"/>
          <w:lang w:eastAsia="pt-BR"/>
        </w:rPr>
        <w:t>” os licitantes apresentarão lances públicos e sucessivos, com lance final e fechado.</w:t>
      </w:r>
    </w:p>
    <w:p w14:paraId="3B0BC7C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DFCBFDD" w14:textId="4FE84A6B"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13.13.2. Encerrado o prazo previsto no item anterior, o sistema abrirá oportunidade para que o autor da melhor oferta e os das ofertas com </w:t>
      </w:r>
      <w:r w:rsidRPr="004C58CC">
        <w:rPr>
          <w:rFonts w:ascii="Arial" w:eastAsia="Times New Roman" w:hAnsi="Arial" w:cs="Arial"/>
          <w:i/>
          <w:iCs/>
          <w:color w:val="274E00"/>
          <w:lang w:eastAsia="pt-BR"/>
        </w:rPr>
        <w:t xml:space="preserve">preços </w:t>
      </w:r>
      <w:r w:rsidRPr="004C58CC">
        <w:rPr>
          <w:rFonts w:ascii="Arial" w:eastAsia="Times New Roman" w:hAnsi="Arial" w:cs="Arial"/>
          <w:color w:val="274E00"/>
          <w:lang w:eastAsia="pt-BR"/>
        </w:rPr>
        <w:t xml:space="preserve">até 10% (dez por cento) </w:t>
      </w:r>
      <w:r w:rsidRPr="004C58CC">
        <w:rPr>
          <w:rFonts w:ascii="Arial" w:eastAsia="Times New Roman" w:hAnsi="Arial" w:cs="Arial"/>
          <w:i/>
          <w:iCs/>
          <w:color w:val="274E00"/>
          <w:lang w:eastAsia="pt-BR"/>
        </w:rPr>
        <w:t>superiores</w:t>
      </w:r>
      <w:r w:rsidRPr="004C58CC">
        <w:rPr>
          <w:rFonts w:ascii="Arial" w:eastAsia="Times New Roman" w:hAnsi="Arial" w:cs="Arial"/>
          <w:color w:val="000000"/>
          <w:lang w:eastAsia="pt-BR"/>
        </w:rPr>
        <w:t xml:space="preserve"> àquela, possam ofertar um lance final e fech</w:t>
      </w:r>
      <w:r w:rsidRPr="004C58CC">
        <w:rPr>
          <w:rFonts w:ascii="Arial" w:eastAsia="Times New Roman" w:hAnsi="Arial" w:cs="Arial"/>
          <w:color w:val="000000"/>
          <w:shd w:val="clear" w:color="auto" w:fill="FFFFFF"/>
          <w:lang w:eastAsia="pt-BR"/>
        </w:rPr>
        <w:t>ado em até cinco minutos, o qual será sigiloso até o encerramento deste prazo.</w:t>
      </w:r>
    </w:p>
    <w:p w14:paraId="74596A8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13.13.3. O licitante poderá optar por manter o seu último lance da etapa aberta, ou por ofertar melhor lance.</w:t>
      </w:r>
    </w:p>
    <w:p w14:paraId="2559D1A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13.13.4.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C24E2F3" w14:textId="60B0AA8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13.13.5. Após o término dos prazos estabelecidos nos itens anteriores, o sistema ordenará e divulgará os lances segundo a ordem crescente.</w:t>
      </w:r>
    </w:p>
    <w:p w14:paraId="12B01066" w14:textId="587CAA1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13.14. Não serão aceitos dois ou mais lances </w:t>
      </w:r>
      <w:r w:rsidRPr="004C58CC">
        <w:rPr>
          <w:rFonts w:ascii="Arial" w:eastAsia="Times New Roman" w:hAnsi="Arial" w:cs="Arial"/>
          <w:color w:val="274E00"/>
          <w:lang w:eastAsia="pt-BR"/>
        </w:rPr>
        <w:t xml:space="preserve">de </w:t>
      </w:r>
      <w:r w:rsidRPr="004C58CC">
        <w:rPr>
          <w:rFonts w:ascii="Arial" w:eastAsia="Times New Roman" w:hAnsi="Arial" w:cs="Arial"/>
          <w:i/>
          <w:iCs/>
          <w:color w:val="274E00"/>
          <w:lang w:eastAsia="pt-BR"/>
        </w:rPr>
        <w:t>mesmo valor</w:t>
      </w:r>
      <w:r w:rsidR="00163F09">
        <w:rPr>
          <w:rFonts w:ascii="Arial" w:eastAsia="Times New Roman" w:hAnsi="Arial" w:cs="Arial"/>
          <w:i/>
          <w:iCs/>
          <w:color w:val="274E00"/>
          <w:lang w:eastAsia="pt-BR"/>
        </w:rPr>
        <w:t>,</w:t>
      </w:r>
      <w:r w:rsidRPr="004C58CC">
        <w:rPr>
          <w:rFonts w:ascii="Arial" w:eastAsia="Times New Roman" w:hAnsi="Arial" w:cs="Arial"/>
          <w:color w:val="000000"/>
          <w:shd w:val="clear" w:color="auto" w:fill="FFFFFF"/>
          <w:lang w:eastAsia="pt-BR"/>
        </w:rPr>
        <w:t xml:space="preserve"> prevalecendo aquele que for recebido e registrado em primeiro lugar.</w:t>
      </w:r>
    </w:p>
    <w:p w14:paraId="0771CBA3" w14:textId="28DAB8E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13.15. Durante o transcurso da sessão pública, os licitantes serão informados, em tempo real, do </w:t>
      </w:r>
      <w:r w:rsidRPr="004C58CC">
        <w:rPr>
          <w:rFonts w:ascii="Arial" w:eastAsia="Times New Roman" w:hAnsi="Arial" w:cs="Arial"/>
          <w:i/>
          <w:iCs/>
          <w:color w:val="274E00"/>
          <w:lang w:eastAsia="pt-BR"/>
        </w:rPr>
        <w:t>valor do menor lance</w:t>
      </w:r>
      <w:r w:rsidRPr="004C58CC">
        <w:rPr>
          <w:rFonts w:ascii="Arial" w:eastAsia="Times New Roman" w:hAnsi="Arial" w:cs="Arial"/>
          <w:color w:val="000000"/>
          <w:shd w:val="clear" w:color="auto" w:fill="FFFFFF"/>
          <w:lang w:eastAsia="pt-BR"/>
        </w:rPr>
        <w:t xml:space="preserve"> registrado, vedada a identificação do licitante.</w:t>
      </w:r>
    </w:p>
    <w:p w14:paraId="339DD0A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13.16. No caso de desconexão com o pregoeiro, no decorrer da etapa competitiva do pregão, o sistema eletrônico poderá permanecer acessível aos licitantes para a recepção dos lances.</w:t>
      </w:r>
    </w:p>
    <w:p w14:paraId="485994F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13.17. Quando a desconexão do sistema eletrônico para o pregoeiro persistir por tempo superior a dez minutos, a sessão pública será suspensa e reiniciada somente após decorridas </w:t>
      </w:r>
      <w:r w:rsidRPr="004C58CC">
        <w:rPr>
          <w:rFonts w:ascii="Arial" w:eastAsia="Times New Roman" w:hAnsi="Arial" w:cs="Arial"/>
          <w:color w:val="000000"/>
          <w:lang w:val="pt-PT" w:eastAsia="pt-BR"/>
        </w:rPr>
        <w:t>24 (vinte e quatro) horas</w:t>
      </w:r>
      <w:r w:rsidRPr="004C58CC">
        <w:rPr>
          <w:rFonts w:ascii="Arial" w:eastAsia="Times New Roman" w:hAnsi="Arial" w:cs="Arial"/>
          <w:color w:val="000000"/>
          <w:shd w:val="clear" w:color="auto" w:fill="FFFFFF"/>
          <w:lang w:eastAsia="pt-BR"/>
        </w:rPr>
        <w:t xml:space="preserve"> da comunicação do fato pelo pregoeiro aos participantes, no sítio eletrônico utilizado para divulgação.</w:t>
      </w:r>
    </w:p>
    <w:p w14:paraId="2FB4B7D3" w14:textId="2B17F16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 xml:space="preserve">13.18. Caso o licitante não apresente lances, concorrerá com o </w:t>
      </w:r>
      <w:r w:rsidRPr="004C58CC">
        <w:rPr>
          <w:rFonts w:ascii="Arial" w:eastAsia="Times New Roman" w:hAnsi="Arial" w:cs="Arial"/>
          <w:i/>
          <w:iCs/>
          <w:color w:val="274E00"/>
          <w:lang w:eastAsia="pt-BR"/>
        </w:rPr>
        <w:t>valor</w:t>
      </w:r>
      <w:r w:rsidRPr="004C58CC">
        <w:rPr>
          <w:rFonts w:ascii="Arial" w:eastAsia="Times New Roman" w:hAnsi="Arial" w:cs="Arial"/>
          <w:color w:val="000000"/>
          <w:shd w:val="clear" w:color="auto" w:fill="FFFFFF"/>
          <w:lang w:eastAsia="pt-BR"/>
        </w:rPr>
        <w:t xml:space="preserve"> de sua proposta.</w:t>
      </w:r>
    </w:p>
    <w:p w14:paraId="42FCE94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14:paraId="7B8F0C08" w14:textId="4C33545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13.19.1. Nessas condições, as propostas de microempresas e empresas de pequeno porte que se encontrarem na faixa de </w:t>
      </w:r>
      <w:r w:rsidRPr="00B971C6">
        <w:rPr>
          <w:rFonts w:ascii="Arial" w:eastAsia="Times New Roman" w:hAnsi="Arial" w:cs="Arial"/>
          <w:lang w:eastAsia="pt-BR"/>
        </w:rPr>
        <w:t xml:space="preserve">até </w:t>
      </w:r>
      <w:r w:rsidRPr="00B971C6">
        <w:rPr>
          <w:rFonts w:ascii="Arial" w:eastAsia="Times New Roman" w:hAnsi="Arial" w:cs="Arial"/>
          <w:i/>
          <w:iCs/>
          <w:lang w:eastAsia="pt-BR"/>
        </w:rPr>
        <w:t>5% (cinco por cento) acima</w:t>
      </w:r>
      <w:r w:rsidR="00163F09" w:rsidRPr="00B971C6">
        <w:rPr>
          <w:rFonts w:ascii="Arial" w:eastAsia="Times New Roman" w:hAnsi="Arial" w:cs="Arial"/>
          <w:i/>
          <w:iCs/>
          <w:lang w:eastAsia="pt-BR"/>
        </w:rPr>
        <w:t xml:space="preserve"> </w:t>
      </w:r>
      <w:r w:rsidRPr="00B971C6">
        <w:rPr>
          <w:rFonts w:ascii="Arial" w:eastAsia="Times New Roman" w:hAnsi="Arial" w:cs="Arial"/>
          <w:lang w:eastAsia="pt-BR"/>
        </w:rPr>
        <w:t>da melhor</w:t>
      </w:r>
      <w:r w:rsidRPr="00B971C6">
        <w:rPr>
          <w:rFonts w:ascii="Arial" w:eastAsia="Times New Roman" w:hAnsi="Arial" w:cs="Arial"/>
          <w:shd w:val="clear" w:color="auto" w:fill="FFFFFF"/>
          <w:lang w:eastAsia="pt-BR"/>
        </w:rPr>
        <w:t xml:space="preserve"> </w:t>
      </w:r>
      <w:r w:rsidRPr="004C58CC">
        <w:rPr>
          <w:rFonts w:ascii="Arial" w:eastAsia="Times New Roman" w:hAnsi="Arial" w:cs="Arial"/>
          <w:color w:val="000000"/>
          <w:shd w:val="clear" w:color="auto" w:fill="FFFFFF"/>
          <w:lang w:eastAsia="pt-BR"/>
        </w:rPr>
        <w:t>proposta ou melhor lance serão consideradas empatadas com a primeira colocada.</w:t>
      </w:r>
    </w:p>
    <w:p w14:paraId="39CD7FA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13.19.2.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BA7D19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item anterior.</w:t>
      </w:r>
    </w:p>
    <w:p w14:paraId="101F404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13.19.4. 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19F0C74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13.20. Só poderá haver empate entre propostas iguais, não seguidas de lances, ou entre lances finais da fase fechada do modo de disputa aberto e fechado.</w:t>
      </w:r>
    </w:p>
    <w:p w14:paraId="45196AB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14.20.1. Havendo eventual empate entre propostas ou lances, o critério de desempate obedecerá a seguinte ordem:</w:t>
      </w:r>
    </w:p>
    <w:p w14:paraId="7B21029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13.20.1.1. Disputa final, hipótese em que os licitantes empatados poderão apresentar nova proposta em ato contínuo à classificação;</w:t>
      </w:r>
    </w:p>
    <w:p w14:paraId="3C6C6512" w14:textId="61F3B35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13.20.1.2. Persistindo o empate será assegurada preferência, sucessivamente aos</w:t>
      </w:r>
      <w:r w:rsidRPr="004C58CC">
        <w:rPr>
          <w:rFonts w:ascii="Arial" w:eastAsia="Times New Roman" w:hAnsi="Arial" w:cs="Arial"/>
          <w:color w:val="000000"/>
          <w:lang w:eastAsia="pt-BR"/>
        </w:rPr>
        <w:t xml:space="preserve"> </w:t>
      </w:r>
      <w:r w:rsidRPr="004C58CC">
        <w:rPr>
          <w:rFonts w:ascii="Arial" w:eastAsia="Times New Roman" w:hAnsi="Arial" w:cs="Arial"/>
          <w:i/>
          <w:iCs/>
          <w:color w:val="274E00"/>
          <w:lang w:eastAsia="pt-BR"/>
        </w:rPr>
        <w:t>bens</w:t>
      </w:r>
      <w:r w:rsidRPr="004C58CC">
        <w:rPr>
          <w:rFonts w:ascii="Arial" w:eastAsia="Times New Roman" w:hAnsi="Arial" w:cs="Arial"/>
          <w:color w:val="000000"/>
          <w:shd w:val="clear" w:color="auto" w:fill="FFFFFF"/>
          <w:lang w:eastAsia="pt-BR"/>
        </w:rPr>
        <w:t xml:space="preserve"> produzidos ou prestados por:</w:t>
      </w:r>
    </w:p>
    <w:p w14:paraId="256E28B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13.20.1.2.1. Empresas estabelecidas no território do Estado do Ceará;</w:t>
      </w:r>
    </w:p>
    <w:p w14:paraId="0E1C279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13.20.1.2.2. Empresas brasileiras;</w:t>
      </w:r>
    </w:p>
    <w:p w14:paraId="6928313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13.20.1.2.3. Empresas que invistam em pesquisa e no desenvolvimento de tecnologia no País;</w:t>
      </w:r>
    </w:p>
    <w:p w14:paraId="45F4BE8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13.20.1.2.4. Empresas que comprovem a prática de mitigação, nos termos da </w:t>
      </w:r>
      <w:hyperlink r:id="rId29" w:anchor=":~:text=LEI%20N%C2%BA%2012.187%2C%20DE%2029%20DE%20DEZEMBRO%20DE%202009.&amp;text=Institui%20a%20Pol%C3%ADtica%20Nacional%20sobre,PNMC%20e%20d%C3%A1%20outras%20provid%C3%AAncias." w:history="1">
        <w:r w:rsidRPr="004C58CC">
          <w:rPr>
            <w:rFonts w:ascii="Times New Roman" w:eastAsia="Times New Roman" w:hAnsi="Times New Roman" w:cs="Times New Roman"/>
            <w:color w:val="000080"/>
            <w:u w:val="single"/>
            <w:lang w:eastAsia="pt-BR"/>
          </w:rPr>
          <w:t>Lei nº 12.187/2009</w:t>
        </w:r>
      </w:hyperlink>
      <w:r w:rsidRPr="004C58CC">
        <w:rPr>
          <w:rFonts w:ascii="Arial" w:eastAsia="Times New Roman" w:hAnsi="Arial" w:cs="Arial"/>
          <w:color w:val="000000"/>
          <w:lang w:eastAsia="pt-BR"/>
        </w:rPr>
        <w:t>, que instituiu a Política Nacional sobre Mudança do Clima - PNMC e outras providências.</w:t>
      </w:r>
    </w:p>
    <w:p w14:paraId="593E400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 Encerrada a etapa de envio de lances da sessão pública, o pregoeiro poderá negociar condições mais vantajosas com o primeiro colocado, vedada a negociação em condições diferentes das previstas neste edital.</w:t>
      </w:r>
    </w:p>
    <w:p w14:paraId="442BE1A1" w14:textId="243AF8F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 xml:space="preserve">.21.1. A negociação poderá ser feita com os demais licitantes, segundo a ordem de classificação inicialmente estabelecida, quando o primeiro colocado, mesmo após a </w:t>
      </w:r>
      <w:r w:rsidRPr="004C58CC">
        <w:rPr>
          <w:rFonts w:ascii="Arial" w:eastAsia="Times New Roman" w:hAnsi="Arial" w:cs="Arial"/>
          <w:color w:val="000000"/>
          <w:lang w:eastAsia="pt-BR"/>
        </w:rPr>
        <w:lastRenderedPageBreak/>
        <w:t>negociação, for desclassificado em razão de sua proposta permanecer acima do</w:t>
      </w:r>
      <w:r w:rsidRPr="004C58CC">
        <w:rPr>
          <w:rFonts w:ascii="Arial" w:eastAsia="Times New Roman" w:hAnsi="Arial" w:cs="Arial"/>
          <w:color w:val="CE181E"/>
          <w:lang w:eastAsia="pt-BR"/>
        </w:rPr>
        <w:t xml:space="preserve"> </w:t>
      </w:r>
      <w:r w:rsidRPr="004C58CC">
        <w:rPr>
          <w:rFonts w:ascii="Arial" w:eastAsia="Times New Roman" w:hAnsi="Arial" w:cs="Arial"/>
          <w:i/>
          <w:iCs/>
          <w:color w:val="274E00"/>
          <w:lang w:eastAsia="pt-BR"/>
        </w:rPr>
        <w:t>preço</w:t>
      </w:r>
      <w:r w:rsidRPr="004C58CC">
        <w:rPr>
          <w:rFonts w:ascii="Arial" w:eastAsia="Times New Roman" w:hAnsi="Arial" w:cs="Arial"/>
          <w:color w:val="CE181E"/>
          <w:lang w:eastAsia="pt-BR"/>
        </w:rPr>
        <w:t xml:space="preserve"> </w:t>
      </w:r>
      <w:r w:rsidRPr="004C58CC">
        <w:rPr>
          <w:rFonts w:ascii="Arial" w:eastAsia="Times New Roman" w:hAnsi="Arial" w:cs="Arial"/>
          <w:i/>
          <w:iCs/>
          <w:color w:val="274E00"/>
          <w:lang w:eastAsia="pt-BR"/>
        </w:rPr>
        <w:t>máximo</w:t>
      </w:r>
      <w:r w:rsidRPr="004C58CC">
        <w:rPr>
          <w:rFonts w:ascii="Arial" w:eastAsia="Times New Roman" w:hAnsi="Arial" w:cs="Arial"/>
          <w:color w:val="CE181E"/>
          <w:lang w:eastAsia="pt-BR"/>
        </w:rPr>
        <w:t xml:space="preserve"> </w:t>
      </w:r>
      <w:r w:rsidRPr="004C58CC">
        <w:rPr>
          <w:rFonts w:ascii="Arial" w:eastAsia="Times New Roman" w:hAnsi="Arial" w:cs="Arial"/>
          <w:color w:val="000000"/>
          <w:lang w:eastAsia="pt-BR"/>
        </w:rPr>
        <w:t>definido pela Administração.</w:t>
      </w:r>
    </w:p>
    <w:p w14:paraId="627BAC1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13.21.2. A negociação será realizada por meio do sistema, podendo ser acompanhada pelos demais licitantes.</w:t>
      </w:r>
    </w:p>
    <w:p w14:paraId="3D85B69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13.21.3. O resultado da negociação será divulgado a todos os licitantes e anexado aos autos do processo licitatório.</w:t>
      </w:r>
    </w:p>
    <w:p w14:paraId="055671D4" w14:textId="36F20B8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13.21.4. O pregoeiro solicitará ao licitante mais bem classificado para no prazo de </w:t>
      </w:r>
      <w:r w:rsidRPr="004C58CC">
        <w:rPr>
          <w:rFonts w:ascii="Arial" w:eastAsia="Times New Roman" w:hAnsi="Arial" w:cs="Arial"/>
          <w:color w:val="000000"/>
          <w:lang w:val="pt-PT" w:eastAsia="pt-BR"/>
        </w:rPr>
        <w:t>24 (vinte e quatro) horas</w:t>
      </w:r>
      <w:r w:rsidRPr="004C58CC">
        <w:rPr>
          <w:rFonts w:ascii="Arial" w:eastAsia="Times New Roman" w:hAnsi="Arial" w:cs="Arial"/>
          <w:color w:val="000000"/>
          <w:lang w:eastAsia="pt-BR"/>
        </w:rPr>
        <w:t xml:space="preserve"> após a negociação realizada, anexar a proposta adequada ao último lance por ele ofertado,</w:t>
      </w:r>
      <w:r w:rsidRPr="004C58CC">
        <w:rPr>
          <w:rFonts w:ascii="Arial" w:eastAsia="Times New Roman" w:hAnsi="Arial" w:cs="Arial"/>
          <w:i/>
          <w:iCs/>
          <w:color w:val="274E00"/>
          <w:lang w:eastAsia="pt-BR"/>
        </w:rPr>
        <w:t xml:space="preserve"> acompanhada dos documentos a ela pertinentes citados no item 13.21.6.</w:t>
      </w:r>
    </w:p>
    <w:p w14:paraId="605994E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13.21.4.1. A proposta deverá conter todas as especificações do objeto em atendimento ao Anexo I- Termo de Referência.</w:t>
      </w:r>
    </w:p>
    <w:p w14:paraId="67B329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13.21.5.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previsto no §1º do art. 63 da Lei nº 14.133/2021.</w:t>
      </w:r>
    </w:p>
    <w:p w14:paraId="2704CBC5" w14:textId="39078CDD" w:rsidR="00247BA3" w:rsidRPr="00F4313C" w:rsidRDefault="004C58CC" w:rsidP="00ED6727">
      <w:pPr>
        <w:spacing w:before="57" w:after="57" w:line="240" w:lineRule="auto"/>
        <w:jc w:val="both"/>
        <w:rPr>
          <w:rFonts w:ascii="Arial" w:eastAsia="Times New Roman" w:hAnsi="Arial" w:cs="Arial"/>
          <w:color w:val="000000"/>
          <w:shd w:val="clear" w:color="auto" w:fill="FFFFFF"/>
          <w:lang w:eastAsia="pt-BR"/>
        </w:rPr>
      </w:pPr>
      <w:r w:rsidRPr="00F4313C">
        <w:rPr>
          <w:rFonts w:ascii="Arial" w:eastAsia="Times New Roman" w:hAnsi="Arial" w:cs="Arial"/>
          <w:color w:val="000000"/>
          <w:lang w:eastAsia="pt-BR"/>
        </w:rPr>
        <w:t>13.21.6. O licitante deverá anexar no sistema junto à proposta de preços:</w:t>
      </w:r>
    </w:p>
    <w:p w14:paraId="59CEC95E" w14:textId="1AB2833D" w:rsidR="00745AE2" w:rsidRPr="00BA4D23" w:rsidRDefault="004C58CC" w:rsidP="00745AE2">
      <w:pPr>
        <w:pStyle w:val="NormalWeb"/>
        <w:spacing w:before="119" w:beforeAutospacing="0" w:after="119"/>
        <w:jc w:val="both"/>
        <w:rPr>
          <w:rFonts w:ascii="Arial" w:hAnsi="Arial" w:cs="Arial"/>
          <w:sz w:val="22"/>
          <w:szCs w:val="22"/>
        </w:rPr>
      </w:pPr>
      <w:r w:rsidRPr="00BA4D23">
        <w:rPr>
          <w:rFonts w:ascii="Arial" w:hAnsi="Arial" w:cs="Arial"/>
          <w:sz w:val="22"/>
          <w:szCs w:val="22"/>
          <w:shd w:val="clear" w:color="auto" w:fill="FFFFFF"/>
        </w:rPr>
        <w:t>13.21.6.</w:t>
      </w:r>
      <w:r w:rsidR="00F4313C">
        <w:rPr>
          <w:rFonts w:ascii="Arial" w:hAnsi="Arial" w:cs="Arial"/>
          <w:sz w:val="22"/>
          <w:szCs w:val="22"/>
          <w:shd w:val="clear" w:color="auto" w:fill="FFFFFF"/>
        </w:rPr>
        <w:t>1</w:t>
      </w:r>
      <w:r w:rsidRPr="00BA4D23">
        <w:rPr>
          <w:rFonts w:ascii="Arial" w:hAnsi="Arial" w:cs="Arial"/>
          <w:sz w:val="22"/>
          <w:szCs w:val="22"/>
          <w:shd w:val="clear" w:color="auto" w:fill="FFFFFF"/>
        </w:rPr>
        <w:t>.</w:t>
      </w:r>
      <w:r w:rsidR="00745AE2" w:rsidRPr="00BA4D23">
        <w:rPr>
          <w:rFonts w:ascii="Arial" w:hAnsi="Arial" w:cs="Arial"/>
          <w:sz w:val="22"/>
          <w:szCs w:val="22"/>
        </w:rPr>
        <w:t xml:space="preserve"> A</w:t>
      </w:r>
      <w:r w:rsidR="00BA4D23">
        <w:rPr>
          <w:rFonts w:ascii="Arial" w:hAnsi="Arial" w:cs="Arial"/>
          <w:sz w:val="22"/>
          <w:szCs w:val="22"/>
        </w:rPr>
        <w:t>testado com</w:t>
      </w:r>
      <w:r w:rsidR="00745AE2" w:rsidRPr="00BA4D23">
        <w:rPr>
          <w:rFonts w:ascii="Arial" w:hAnsi="Arial" w:cs="Arial"/>
          <w:sz w:val="22"/>
          <w:szCs w:val="22"/>
        </w:rPr>
        <w:t xml:space="preserve"> relação de assistências técnicas autorizada pelo fabricante no estado do CEARÁ, com oficina capaz de realizar todos os reparos necessário</w:t>
      </w:r>
      <w:r w:rsidR="00BA4D23">
        <w:rPr>
          <w:rFonts w:ascii="Arial" w:hAnsi="Arial" w:cs="Arial"/>
          <w:lang w:val="pt-PT"/>
        </w:rPr>
        <w:t>.</w:t>
      </w:r>
    </w:p>
    <w:p w14:paraId="72B0DEC2" w14:textId="22C77B38" w:rsidR="00745AE2" w:rsidRPr="00745AE2" w:rsidRDefault="00745AE2" w:rsidP="00745AE2">
      <w:pPr>
        <w:pStyle w:val="NormalWeb"/>
        <w:spacing w:before="119" w:beforeAutospacing="0" w:after="119"/>
        <w:jc w:val="both"/>
        <w:rPr>
          <w:rFonts w:ascii="Arial" w:hAnsi="Arial" w:cs="Arial"/>
          <w:color w:val="00000A"/>
          <w:sz w:val="22"/>
          <w:szCs w:val="22"/>
        </w:rPr>
      </w:pPr>
      <w:r w:rsidRPr="00745AE2">
        <w:rPr>
          <w:rFonts w:ascii="Arial" w:hAnsi="Arial" w:cs="Arial"/>
          <w:color w:val="00000A"/>
          <w:sz w:val="22"/>
          <w:szCs w:val="22"/>
        </w:rPr>
        <w:t>A relação de empresas de assistência técnica autorizada pelo fabricante no estado Ceará, apresentada pela contratada deverá ter minimamente: mecânicos treinados, ferramentas e maquinário próprio para reparo do(s) equipamento(s) e espaço físico adequado para os ajustes necessários.</w:t>
      </w:r>
    </w:p>
    <w:p w14:paraId="1E30115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13.21.7. A Administração para efeito do item 13.21.6 poderá realizar diligência para complementação de informações acerca de documento(s) já apresentados, desde que venham a comprovar fato(s) existente(s) à época da abertura da sessão pública.</w:t>
      </w:r>
    </w:p>
    <w:p w14:paraId="351728E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13.21.7.1. Realizada a diligência, o não envio das informações ou documentos no prazo estabelecido pela Administração, ensejará a preclusão desse direito, resultando na desclassificação do licitante.</w:t>
      </w:r>
    </w:p>
    <w:p w14:paraId="24DFDD2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bookmarkStart w:id="1" w:name="_Hlk149225039"/>
      <w:r w:rsidRPr="004C58CC">
        <w:rPr>
          <w:rFonts w:ascii="Arial" w:eastAsia="Times New Roman" w:hAnsi="Arial" w:cs="Arial"/>
          <w:color w:val="000000"/>
          <w:lang w:eastAsia="pt-BR"/>
        </w:rPr>
        <w:t>13.22. Nos termos do Decreto Estadual nº 27.624/2004, o licitante melhor classificado situado no Estado do Ceará deverá apresentar a proposta com o valor acrescido do diferencial referido no item</w:t>
      </w:r>
      <w:r w:rsidRPr="004C58CC">
        <w:rPr>
          <w:rFonts w:ascii="Arial" w:eastAsia="Times New Roman" w:hAnsi="Arial" w:cs="Arial"/>
          <w:color w:val="000000"/>
          <w:shd w:val="clear" w:color="auto" w:fill="FFFFFF"/>
          <w:lang w:eastAsia="pt-BR"/>
        </w:rPr>
        <w:t xml:space="preserve"> 11.3, </w:t>
      </w:r>
      <w:r w:rsidRPr="004C58CC">
        <w:rPr>
          <w:rFonts w:ascii="Arial" w:eastAsia="Times New Roman" w:hAnsi="Arial" w:cs="Arial"/>
          <w:color w:val="000000"/>
          <w:lang w:eastAsia="pt-BR"/>
        </w:rPr>
        <w:t>mediante a utilização da seguinte fórmula:</w:t>
      </w:r>
    </w:p>
    <w:bookmarkEnd w:id="1"/>
    <w:p w14:paraId="3B3344C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VFP= </w:t>
      </w:r>
      <w:r w:rsidRPr="004C58CC">
        <w:rPr>
          <w:rFonts w:ascii="Arial" w:eastAsia="Times New Roman" w:hAnsi="Arial" w:cs="Arial"/>
          <w:color w:val="000000"/>
          <w:u w:val="single"/>
          <w:lang w:eastAsia="pt-BR"/>
        </w:rPr>
        <w:t>VPV_</w:t>
      </w:r>
    </w:p>
    <w:p w14:paraId="38E287E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0,925</w:t>
      </w:r>
    </w:p>
    <w:p w14:paraId="6585255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u w:val="single"/>
          <w:lang w:eastAsia="pt-BR"/>
        </w:rPr>
        <w:t>Onde:</w:t>
      </w:r>
      <w:r w:rsidRPr="004C58CC">
        <w:rPr>
          <w:rFonts w:ascii="Arial" w:eastAsia="Times New Roman" w:hAnsi="Arial" w:cs="Arial"/>
          <w:color w:val="000000"/>
          <w:lang w:eastAsia="pt-BR"/>
        </w:rPr>
        <w:t xml:space="preserve"> </w:t>
      </w:r>
      <w:r w:rsidRPr="004C58CC">
        <w:rPr>
          <w:rFonts w:ascii="Arial" w:eastAsia="Times New Roman" w:hAnsi="Arial" w:cs="Arial"/>
          <w:color w:val="000000"/>
          <w:lang w:eastAsia="pt-BR"/>
        </w:rPr>
        <w:br/>
        <w:t>VFP = Valor Final da Proposta, acrescido da alíquota de 7,5% (sete inteiros e cinco décimos por cento);</w:t>
      </w:r>
    </w:p>
    <w:p w14:paraId="3FF6C58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VPV = Valor da Proposta Vencedora após o encerramento da disputa eletrônica anunciado pelo sistema;</w:t>
      </w:r>
    </w:p>
    <w:p w14:paraId="790407E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0,925 = Fator de Reversão correspondente a 7,5% (sete inteiros e cinco décimos por cento), que foram deduzidos antes da disputa.</w:t>
      </w:r>
    </w:p>
    <w:p w14:paraId="2AB1316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14. DA FASE DE JULGAMENTO</w:t>
      </w:r>
    </w:p>
    <w:p w14:paraId="6AC0B3F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w:t>
      </w:r>
      <w:r w:rsidRPr="004C58CC">
        <w:rPr>
          <w:rFonts w:ascii="Arial" w:eastAsia="Times New Roman" w:hAnsi="Arial" w:cs="Arial"/>
          <w:color w:val="000000"/>
          <w:lang w:eastAsia="pt-BR"/>
        </w:rPr>
        <w:t xml:space="preserve">.1. </w:t>
      </w:r>
      <w:r w:rsidRPr="004C58CC">
        <w:rPr>
          <w:rFonts w:ascii="Arial" w:eastAsia="Times New Roman" w:hAnsi="Arial" w:cs="Arial"/>
          <w:color w:val="000000"/>
          <w:shd w:val="clear" w:color="auto" w:fill="FFFFFF"/>
          <w:lang w:eastAsia="pt-BR"/>
        </w:rPr>
        <w:t>Quando a fase de habilitação anteceder a de julgamento e já tiver sido encerrada, não caberá exclusão de licitante por motivo relacionado à habilitação, salvo em razão de fatos supervenientes ou só conhecidos após o julgamento.</w:t>
      </w:r>
    </w:p>
    <w:p w14:paraId="7DC45D5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bookmarkStart w:id="2" w:name="_Ref117019424"/>
      <w:bookmarkEnd w:id="2"/>
      <w:r w:rsidRPr="004C58CC">
        <w:rPr>
          <w:rFonts w:ascii="Arial" w:eastAsia="Times New Roman" w:hAnsi="Arial" w:cs="Arial"/>
          <w:color w:val="000000"/>
          <w:lang w:eastAsia="pt-BR"/>
        </w:rPr>
        <w:t>1</w:t>
      </w:r>
      <w:r w:rsidRPr="004C58CC">
        <w:rPr>
          <w:rFonts w:ascii="Arial" w:eastAsia="Times New Roman" w:hAnsi="Arial" w:cs="Arial"/>
          <w:color w:val="000000"/>
          <w:shd w:val="clear" w:color="auto" w:fill="FFFFFF"/>
          <w:lang w:eastAsia="pt-BR"/>
        </w:rPr>
        <w:t>4</w:t>
      </w:r>
      <w:r w:rsidRPr="004C58CC">
        <w:rPr>
          <w:rFonts w:ascii="Arial" w:eastAsia="Times New Roman" w:hAnsi="Arial" w:cs="Arial"/>
          <w:color w:val="000000"/>
          <w:lang w:eastAsia="pt-BR"/>
        </w:rPr>
        <w:t xml:space="preserve">.2. Encerrada a etapa de negociação, o pregoeiro verificará se o licitante provisoriamente classificado em primeiro lugar atende às condições de participação no certame, observado o previsto no </w:t>
      </w:r>
      <w:hyperlink r:id="rId30" w:anchor="art14" w:history="1">
        <w:r w:rsidRPr="004C58CC">
          <w:rPr>
            <w:rFonts w:ascii="Times New Roman" w:eastAsia="Times New Roman" w:hAnsi="Times New Roman" w:cs="Times New Roman"/>
            <w:color w:val="000080"/>
            <w:u w:val="single"/>
            <w:lang w:eastAsia="pt-BR"/>
          </w:rPr>
          <w:t>art. 14 da Lei nº 14.133/</w:t>
        </w:r>
      </w:hyperlink>
      <w:hyperlink r:id="rId31" w:anchor="art14" w:history="1">
        <w:r w:rsidRPr="004C58CC">
          <w:rPr>
            <w:rFonts w:ascii="Times New Roman" w:eastAsia="Times New Roman" w:hAnsi="Times New Roman" w:cs="Times New Roman"/>
            <w:color w:val="000080"/>
            <w:u w:val="single"/>
            <w:lang w:eastAsia="pt-BR"/>
          </w:rPr>
          <w:t>2021</w:t>
        </w:r>
      </w:hyperlink>
      <w:r w:rsidRPr="004C58CC">
        <w:rPr>
          <w:rFonts w:ascii="Arial" w:eastAsia="Times New Roman" w:hAnsi="Arial" w:cs="Arial"/>
          <w:color w:val="000000"/>
          <w:lang w:eastAsia="pt-BR"/>
        </w:rPr>
        <w:t>, legislação correlata e no item 9.1, deste edital, especialmente quanto à existência de sanção que impeça a participação no certame ou a futura contratação, mediante a consulta aos seguintes cadastros:</w:t>
      </w:r>
    </w:p>
    <w:p w14:paraId="713D1024" w14:textId="39491203"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I- </w:t>
      </w:r>
      <w:r w:rsidRPr="004C58CC">
        <w:rPr>
          <w:rFonts w:ascii="Arial" w:eastAsia="Times New Roman" w:hAnsi="Arial" w:cs="Arial"/>
          <w:color w:val="000000"/>
          <w:lang w:val="pt-PT" w:eastAsia="pt-BR"/>
        </w:rPr>
        <w:t>Sistema de Cadastramento Unificado de Fornecedores</w:t>
      </w:r>
      <w:r w:rsidR="005D6082">
        <w:rPr>
          <w:rFonts w:ascii="Arial" w:eastAsia="Times New Roman" w:hAnsi="Arial" w:cs="Arial"/>
          <w:color w:val="000000"/>
          <w:lang w:val="pt-PT" w:eastAsia="pt-BR"/>
        </w:rPr>
        <w:t xml:space="preserve"> </w:t>
      </w:r>
      <w:r w:rsidRPr="004C58CC">
        <w:rPr>
          <w:rFonts w:ascii="Arial" w:eastAsia="Times New Roman" w:hAnsi="Arial" w:cs="Arial"/>
          <w:color w:val="000000"/>
          <w:lang w:eastAsia="pt-BR"/>
        </w:rPr>
        <w:t>(SICAF);</w:t>
      </w:r>
    </w:p>
    <w:p w14:paraId="4EA130EF" w14:textId="4344C49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 Certificado de Registro Cadastral</w:t>
      </w:r>
      <w:r w:rsidR="005D6082">
        <w:rPr>
          <w:rFonts w:ascii="Arial" w:eastAsia="Times New Roman" w:hAnsi="Arial" w:cs="Arial"/>
          <w:color w:val="000000"/>
          <w:lang w:eastAsia="pt-BR"/>
        </w:rPr>
        <w:t xml:space="preserve"> </w:t>
      </w:r>
      <w:r w:rsidRPr="004C58CC">
        <w:rPr>
          <w:rFonts w:ascii="Arial" w:eastAsia="Times New Roman" w:hAnsi="Arial" w:cs="Arial"/>
          <w:color w:val="000000"/>
          <w:lang w:eastAsia="pt-BR"/>
        </w:rPr>
        <w:t>(CRC)Ce.</w:t>
      </w:r>
    </w:p>
    <w:p w14:paraId="18DF2468" w14:textId="4035F9D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III- Cadastro Nacional de Empresas Inidôneas e Suspensas</w:t>
      </w:r>
      <w:r w:rsidR="005D6082">
        <w:rPr>
          <w:rFonts w:ascii="Arial" w:eastAsia="Times New Roman" w:hAnsi="Arial" w:cs="Arial"/>
          <w:color w:val="000000"/>
          <w:lang w:eastAsia="pt-BR"/>
        </w:rPr>
        <w:t xml:space="preserve"> </w:t>
      </w:r>
      <w:r w:rsidRPr="004C58CC">
        <w:rPr>
          <w:rFonts w:ascii="Arial" w:eastAsia="Times New Roman" w:hAnsi="Arial" w:cs="Arial"/>
          <w:color w:val="000000"/>
          <w:lang w:eastAsia="pt-BR"/>
        </w:rPr>
        <w:t>(CEIS), mantido pela Controladoria-Geral da União (</w:t>
      </w:r>
      <w:hyperlink r:id="rId32" w:history="1">
        <w:r w:rsidRPr="004C58CC">
          <w:rPr>
            <w:rFonts w:ascii="Times New Roman" w:eastAsia="Times New Roman" w:hAnsi="Times New Roman" w:cs="Times New Roman"/>
            <w:color w:val="000000"/>
            <w:u w:val="single"/>
            <w:lang w:eastAsia="pt-BR"/>
          </w:rPr>
          <w:t>https://www.portaltransparencia.gov.br/sancoes</w:t>
        </w:r>
      </w:hyperlink>
      <w:r w:rsidRPr="004C58CC">
        <w:rPr>
          <w:rFonts w:ascii="Arial" w:eastAsia="Times New Roman" w:hAnsi="Arial" w:cs="Arial"/>
          <w:color w:val="000000"/>
          <w:lang w:eastAsia="pt-BR"/>
        </w:rPr>
        <w:t xml:space="preserve">); e </w:t>
      </w:r>
    </w:p>
    <w:p w14:paraId="43846C9E" w14:textId="71BDAC8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IV- Cadastro Nacional de Empresas Punidas</w:t>
      </w:r>
      <w:r w:rsidR="005D6082">
        <w:rPr>
          <w:rFonts w:ascii="Arial" w:eastAsia="Times New Roman" w:hAnsi="Arial" w:cs="Arial"/>
          <w:color w:val="000000"/>
          <w:lang w:eastAsia="pt-BR"/>
        </w:rPr>
        <w:t xml:space="preserve"> </w:t>
      </w:r>
      <w:r w:rsidRPr="004C58CC">
        <w:rPr>
          <w:rFonts w:ascii="Arial" w:eastAsia="Times New Roman" w:hAnsi="Arial" w:cs="Arial"/>
          <w:color w:val="000000"/>
          <w:lang w:eastAsia="pt-BR"/>
        </w:rPr>
        <w:t>(CNEP), mantido pela Controladoria-Geral da União (</w:t>
      </w:r>
      <w:hyperlink r:id="rId33" w:history="1">
        <w:r w:rsidRPr="004C58CC">
          <w:rPr>
            <w:rFonts w:ascii="Times New Roman" w:eastAsia="Times New Roman" w:hAnsi="Times New Roman" w:cs="Times New Roman"/>
            <w:color w:val="000000"/>
            <w:u w:val="single"/>
            <w:lang w:eastAsia="pt-BR"/>
          </w:rPr>
          <w:t>https://www.portaltransparencia.gov.br/sancoes</w:t>
        </w:r>
      </w:hyperlink>
      <w:r w:rsidRPr="004C58CC">
        <w:rPr>
          <w:rFonts w:ascii="Arial" w:eastAsia="Times New Roman" w:hAnsi="Arial" w:cs="Arial"/>
          <w:color w:val="000000"/>
          <w:lang w:eastAsia="pt-BR"/>
        </w:rPr>
        <w:t>).</w:t>
      </w:r>
    </w:p>
    <w:p w14:paraId="4A47C42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14.3. A consulta aos cadastros será realizada em nome da empresa licitante. </w:t>
      </w:r>
    </w:p>
    <w:p w14:paraId="3E3C4B4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w:t>
      </w:r>
      <w:r w:rsidRPr="004C58CC">
        <w:rPr>
          <w:rFonts w:ascii="Arial" w:eastAsia="Times New Roman" w:hAnsi="Arial" w:cs="Arial"/>
          <w:color w:val="000000"/>
          <w:shd w:val="clear" w:color="auto" w:fill="FFFFFF"/>
          <w:lang w:eastAsia="pt-BR"/>
        </w:rPr>
        <w:t>4</w:t>
      </w:r>
      <w:r w:rsidRPr="004C58CC">
        <w:rPr>
          <w:rFonts w:ascii="Arial" w:eastAsia="Times New Roman" w:hAnsi="Arial" w:cs="Arial"/>
          <w:color w:val="000000"/>
          <w:lang w:eastAsia="pt-BR"/>
        </w:rPr>
        <w:t>.4. Caso atendidas as condições de participação, será iniciado o procedimento de habilitação.</w:t>
      </w:r>
    </w:p>
    <w:p w14:paraId="2A20D77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w:t>
      </w:r>
      <w:r w:rsidRPr="004C58CC">
        <w:rPr>
          <w:rFonts w:ascii="Arial" w:eastAsia="Times New Roman" w:hAnsi="Arial" w:cs="Arial"/>
          <w:color w:val="000000"/>
          <w:lang w:eastAsia="pt-BR"/>
        </w:rPr>
        <w:t xml:space="preserve">.5. Na hipótese de o licitante não atender às exigências para habilitação, o pregoeiro examinará a proposta subsequente e assim sucessivamente, na ordem de classificação, até a apuração de uma proposta que atenda ao presente edital, observado o prazo disposto no item 13.21.4 deste edital. </w:t>
      </w:r>
    </w:p>
    <w:p w14:paraId="48F6763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bookmarkStart w:id="3" w:name="_Ref1146655151"/>
      <w:bookmarkEnd w:id="3"/>
      <w:r w:rsidRPr="004C58CC">
        <w:rPr>
          <w:rFonts w:ascii="Arial" w:eastAsia="Times New Roman" w:hAnsi="Arial" w:cs="Arial"/>
          <w:color w:val="000000"/>
          <w:lang w:eastAsia="pt-BR"/>
        </w:rPr>
        <w:t>1</w:t>
      </w:r>
      <w:r w:rsidRPr="004C58CC">
        <w:rPr>
          <w:rFonts w:ascii="Arial" w:eastAsia="Times New Roman" w:hAnsi="Arial" w:cs="Arial"/>
          <w:color w:val="000000"/>
          <w:shd w:val="clear" w:color="auto" w:fill="FFFFFF"/>
          <w:lang w:eastAsia="pt-BR"/>
        </w:rPr>
        <w:t>4</w:t>
      </w:r>
      <w:r w:rsidRPr="004C58CC">
        <w:rPr>
          <w:rFonts w:ascii="Arial" w:eastAsia="Times New Roman" w:hAnsi="Arial" w:cs="Arial"/>
          <w:color w:val="000000"/>
          <w:lang w:eastAsia="pt-BR"/>
        </w:rPr>
        <w:t>.5.1. Somente serão disponibilizados para acesso público os documentos de habilitação do licitante cuja proposta atenda ao edital de licitação, após concluídos os procedimentos de que trata o item anterior.</w:t>
      </w:r>
    </w:p>
    <w:p w14:paraId="322256E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14.6. Caso o licitante provisoriamente classificado em primeiro lugar tenha se utilizado de algum tratamento favorecido às ME/</w:t>
      </w:r>
      <w:proofErr w:type="spellStart"/>
      <w:r w:rsidRPr="004C58CC">
        <w:rPr>
          <w:rFonts w:ascii="Arial" w:eastAsia="Times New Roman" w:hAnsi="Arial" w:cs="Arial"/>
          <w:color w:val="000000"/>
          <w:lang w:eastAsia="pt-BR"/>
        </w:rPr>
        <w:t>EPPs</w:t>
      </w:r>
      <w:proofErr w:type="spellEnd"/>
      <w:r w:rsidRPr="004C58CC">
        <w:rPr>
          <w:rFonts w:ascii="Arial" w:eastAsia="Times New Roman" w:hAnsi="Arial" w:cs="Arial"/>
          <w:color w:val="000000"/>
          <w:lang w:eastAsia="pt-BR"/>
        </w:rPr>
        <w:t>, o pregoeiro verificará se faz jus ao referido benefício.</w:t>
      </w:r>
    </w:p>
    <w:p w14:paraId="6A6DA35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14.7.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B20AB0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14.8. Será desclassificada a proposta vencedora que</w:t>
      </w:r>
      <w:r w:rsidRPr="004C58CC">
        <w:rPr>
          <w:rFonts w:ascii="Arial" w:eastAsia="Times New Roman" w:hAnsi="Arial" w:cs="Arial"/>
          <w:color w:val="000000"/>
          <w:lang w:eastAsia="pt-BR"/>
        </w:rPr>
        <w:t>:</w:t>
      </w:r>
    </w:p>
    <w:p w14:paraId="7F4F1F7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14.8.1. Contiver vícios insanáveis;</w:t>
      </w:r>
    </w:p>
    <w:p w14:paraId="1977CB5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14.8.2. Não obedecer às especificações técnicas contidas no termo de referência;</w:t>
      </w:r>
    </w:p>
    <w:p w14:paraId="23C1773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14.8.3. Apresentar preços inexequíveis ou permanecer acima do preço máximo definido para a contratação;</w:t>
      </w:r>
    </w:p>
    <w:p w14:paraId="500851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14.8.4. Não tiver sua exequibilidade demonstrada, quando exigido pela Administração;</w:t>
      </w:r>
    </w:p>
    <w:p w14:paraId="6A36FBD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w:t>
      </w:r>
      <w:r w:rsidRPr="004C58CC">
        <w:rPr>
          <w:rFonts w:ascii="Arial" w:eastAsia="Times New Roman" w:hAnsi="Arial" w:cs="Arial"/>
          <w:color w:val="000000"/>
          <w:lang w:eastAsia="pt-BR"/>
        </w:rPr>
        <w:t>.8.5. Apresentar desconformidade com quaisquer outras exigências deste edital ou seus anexos, desde que insanável;</w:t>
      </w:r>
    </w:p>
    <w:p w14:paraId="5A6937A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14.8.6. Deixar de apresentar a declaração de que trata o item 13.21.5 deste edital.</w:t>
      </w:r>
    </w:p>
    <w:p w14:paraId="77F04ED5" w14:textId="1F62E75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14.8.7. A disputa será realizada por grupo, sendo os preços registrados em Ata, pelo </w:t>
      </w:r>
      <w:r w:rsidRPr="00B971C6">
        <w:rPr>
          <w:rFonts w:ascii="Arial" w:eastAsia="Times New Roman" w:hAnsi="Arial" w:cs="Arial"/>
          <w:lang w:eastAsia="pt-BR"/>
        </w:rPr>
        <w:t>valor unitário do item.</w:t>
      </w:r>
    </w:p>
    <w:p w14:paraId="590D3C09" w14:textId="6077F6D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14.8.7.1. A proposta final para o grupo não poderá conter item com </w:t>
      </w:r>
      <w:r w:rsidRPr="004C58CC">
        <w:rPr>
          <w:rFonts w:ascii="Arial" w:eastAsia="Times New Roman" w:hAnsi="Arial" w:cs="Arial"/>
          <w:i/>
          <w:iCs/>
          <w:color w:val="274E00"/>
          <w:lang w:eastAsia="pt-BR"/>
        </w:rPr>
        <w:t>valor superior</w:t>
      </w:r>
      <w:r w:rsidRPr="004C58CC">
        <w:rPr>
          <w:rFonts w:ascii="Arial" w:eastAsia="Times New Roman" w:hAnsi="Arial" w:cs="Arial"/>
          <w:i/>
          <w:iCs/>
          <w:color w:val="000000"/>
          <w:lang w:eastAsia="pt-BR"/>
        </w:rPr>
        <w:t xml:space="preserve"> </w:t>
      </w:r>
      <w:r w:rsidRPr="004C58CC">
        <w:rPr>
          <w:rFonts w:ascii="Arial" w:eastAsia="Times New Roman" w:hAnsi="Arial" w:cs="Arial"/>
          <w:color w:val="000000"/>
          <w:lang w:eastAsia="pt-BR"/>
        </w:rPr>
        <w:t>ao estimado pela administração, sob pena de desclassificação, independentemente do valor total do grupo.</w:t>
      </w:r>
    </w:p>
    <w:p w14:paraId="72B2266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w:t>
      </w:r>
      <w:r w:rsidRPr="004C58CC">
        <w:rPr>
          <w:rFonts w:ascii="Arial" w:eastAsia="Times New Roman" w:hAnsi="Arial" w:cs="Arial"/>
          <w:color w:val="000000"/>
          <w:lang w:eastAsia="pt-BR"/>
        </w:rPr>
        <w:t>.9. A ausência de documentos possíveis de ser verificados em sites oficiais, não é motivo de desclassificação.</w:t>
      </w:r>
    </w:p>
    <w:p w14:paraId="3777DB3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14</w:t>
      </w:r>
      <w:r w:rsidRPr="004C58CC">
        <w:rPr>
          <w:rFonts w:ascii="Arial" w:eastAsia="Times New Roman" w:hAnsi="Arial" w:cs="Arial"/>
          <w:color w:val="000000"/>
          <w:lang w:eastAsia="pt-BR"/>
        </w:rPr>
        <w:t>.10. Se houver indícios de inexequibilidade da proposta de preço, ou em caso da necessidade de esclarecimentos complementares, poderão ser efetuadas diligências, para que a licitante comprove a exequibilidade da proposta, conforme disposto no inciso IV do art. 59 da Lei nº 14.133/2021.</w:t>
      </w:r>
    </w:p>
    <w:p w14:paraId="0A094A9E" w14:textId="62F2A40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14.1</w:t>
      </w:r>
      <w:r w:rsidR="00B8249A">
        <w:rPr>
          <w:rFonts w:ascii="Arial" w:eastAsia="Times New Roman" w:hAnsi="Arial" w:cs="Arial"/>
          <w:color w:val="000000"/>
          <w:lang w:eastAsia="pt-BR"/>
        </w:rPr>
        <w:t>1</w:t>
      </w:r>
      <w:r w:rsidRPr="004C58CC">
        <w:rPr>
          <w:rFonts w:ascii="Arial" w:eastAsia="Times New Roman" w:hAnsi="Arial" w:cs="Arial"/>
          <w:color w:val="000000"/>
          <w:lang w:eastAsia="pt-BR"/>
        </w:rPr>
        <w:t>. Erros no preenchimento da planilha não constituem motivo para a desclassificação da proposta, cabendo ao pregoeiro indicar de forma clara e objetiva ao licitante, as inconsistências que devem ser corrigidas desde que não resultem em alteração do valor final da proposta.</w:t>
      </w:r>
    </w:p>
    <w:p w14:paraId="218041AD" w14:textId="2FD4486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14.1</w:t>
      </w:r>
      <w:r w:rsidR="00B8249A">
        <w:rPr>
          <w:rFonts w:ascii="Arial" w:eastAsia="Times New Roman" w:hAnsi="Arial" w:cs="Arial"/>
          <w:color w:val="000000"/>
          <w:lang w:eastAsia="pt-BR"/>
        </w:rPr>
        <w:t>1</w:t>
      </w:r>
      <w:r w:rsidRPr="004C58CC">
        <w:rPr>
          <w:rFonts w:ascii="Arial" w:eastAsia="Times New Roman" w:hAnsi="Arial" w:cs="Arial"/>
          <w:color w:val="000000"/>
          <w:lang w:eastAsia="pt-BR"/>
        </w:rPr>
        <w:t xml:space="preserve">.1. O ajuste de que trata este dispositivo se limita a sanar erros ou falhas que não alterem a substância das propostas, respeitado o valor máximo admitido pela administração para os itens; </w:t>
      </w:r>
    </w:p>
    <w:p w14:paraId="50645F1E" w14:textId="3153808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14.1</w:t>
      </w:r>
      <w:r w:rsidR="00B8249A">
        <w:rPr>
          <w:rFonts w:ascii="Arial" w:eastAsia="Times New Roman" w:hAnsi="Arial" w:cs="Arial"/>
          <w:color w:val="000000"/>
          <w:lang w:eastAsia="pt-BR"/>
        </w:rPr>
        <w:t>1</w:t>
      </w:r>
      <w:r w:rsidRPr="004C58CC">
        <w:rPr>
          <w:rFonts w:ascii="Arial" w:eastAsia="Times New Roman" w:hAnsi="Arial" w:cs="Arial"/>
          <w:color w:val="000000"/>
          <w:lang w:eastAsia="pt-BR"/>
        </w:rPr>
        <w:t>.2. Considera-se, dentre outros, erro no preenchimento da planilha passível de correção a indicação de recolhimento de impostos e contribuições na forma do Simples Nacional, quando não cabível esse regime.</w:t>
      </w:r>
    </w:p>
    <w:p w14:paraId="35A1D08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shd w:val="clear" w:color="auto" w:fill="FFFFFF"/>
          <w:lang w:eastAsia="pt-BR"/>
        </w:rPr>
        <w:t>15. DOS RECURSOS</w:t>
      </w:r>
    </w:p>
    <w:p w14:paraId="1BC886B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15.1. A interposição de recurso referente ao julgamento das propostas, à habilitação ou inabilitação de licitantes, à anulação ou revogação da licitação, observará o disposto no </w:t>
      </w:r>
      <w:hyperlink r:id="rId34" w:anchor="art165" w:history="1">
        <w:r w:rsidRPr="004C58CC">
          <w:rPr>
            <w:rFonts w:ascii="Times New Roman" w:eastAsia="Times New Roman" w:hAnsi="Times New Roman" w:cs="Times New Roman"/>
            <w:color w:val="000080"/>
            <w:u w:val="single"/>
            <w:shd w:val="clear" w:color="auto" w:fill="FFFFFF"/>
            <w:lang w:eastAsia="pt-BR"/>
          </w:rPr>
          <w:t>art. 165 da Lei nº 14.133/2021</w:t>
        </w:r>
      </w:hyperlink>
      <w:r w:rsidRPr="004C58CC">
        <w:rPr>
          <w:rFonts w:ascii="Arial" w:eastAsia="Times New Roman" w:hAnsi="Arial" w:cs="Arial"/>
          <w:color w:val="000000"/>
          <w:shd w:val="clear" w:color="auto" w:fill="FFFFFF"/>
          <w:lang w:eastAsia="pt-BR"/>
        </w:rPr>
        <w:t>.</w:t>
      </w:r>
    </w:p>
    <w:p w14:paraId="76E591A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15.2. O prazo recursal é de 3 (três) dias úteis, contados da data de intimação ou de lavratura da ata de julgamento da proposta, ou da habilitação ou inabilitação.</w:t>
      </w:r>
    </w:p>
    <w:p w14:paraId="60122FE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15.3. Quando o recurso apresentado impugnar o julgamento das propostas ou o ato de habilitação ou inabilitação do licitante:</w:t>
      </w:r>
    </w:p>
    <w:p w14:paraId="34C38D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15.3.1. O pregoeiro comunicará, no sistema utilizado para realização do certame, a retomada da sessão pública com no mínimo </w:t>
      </w:r>
      <w:r w:rsidRPr="004C58CC">
        <w:rPr>
          <w:rFonts w:ascii="Arial" w:eastAsia="Times New Roman" w:hAnsi="Arial" w:cs="Arial"/>
          <w:color w:val="000000"/>
          <w:lang w:val="pt-PT" w:eastAsia="pt-BR"/>
        </w:rPr>
        <w:t>24 (vinte e quatro) horas</w:t>
      </w:r>
      <w:r w:rsidRPr="004C58CC">
        <w:rPr>
          <w:rFonts w:ascii="Arial" w:eastAsia="Times New Roman" w:hAnsi="Arial" w:cs="Arial"/>
          <w:color w:val="000000"/>
          <w:shd w:val="clear" w:color="auto" w:fill="FFFFFF"/>
          <w:lang w:eastAsia="pt-BR"/>
        </w:rPr>
        <w:t xml:space="preserve"> de antecedência para aceitar e habilitar a arrematante, quando será concedido aos licitantes um prazo de, no mínimo, 20 (vinte) minutos para a intenção de recorrer, sob pena de preclusão.</w:t>
      </w:r>
    </w:p>
    <w:p w14:paraId="61EFD4D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15.4. Os recursos deverão ser encaminhados em campo próprio do sistema.</w:t>
      </w:r>
    </w:p>
    <w:p w14:paraId="48C5775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w:t>
      </w:r>
      <w:r w:rsidRPr="004C58CC">
        <w:rPr>
          <w:rFonts w:ascii="Arial" w:eastAsia="Times New Roman" w:hAnsi="Arial" w:cs="Arial"/>
          <w:color w:val="000000"/>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A808E7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15.6. Os recursos interpostos fora do prazo não serão conhecidos.</w:t>
      </w:r>
    </w:p>
    <w:p w14:paraId="10E62BB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15.7. O prazo para apresentação de contrarrazões ao recurso pelos demais licitantes será de 3 (três) dias úteis, contados da data da intimação pessoal ou da divulgação da </w:t>
      </w:r>
      <w:r w:rsidRPr="004C58CC">
        <w:rPr>
          <w:rFonts w:ascii="Arial" w:eastAsia="Times New Roman" w:hAnsi="Arial" w:cs="Arial"/>
          <w:color w:val="000000"/>
          <w:lang w:eastAsia="pt-BR"/>
        </w:rPr>
        <w:lastRenderedPageBreak/>
        <w:t>interposição do recurso, assegurada a vista imediata dos elementos indispensáveis à defesa de seus interesses.</w:t>
      </w:r>
    </w:p>
    <w:p w14:paraId="692900E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15.7.1. Caso o licitante entenda ser necessário o envio de documentos complementares para melhor entendimento das suas razões e/ou contrarrazões de recurso, deverá disponibilizar um </w:t>
      </w:r>
      <w:r w:rsidRPr="004C58CC">
        <w:rPr>
          <w:rFonts w:ascii="Arial" w:eastAsia="Times New Roman" w:hAnsi="Arial" w:cs="Arial"/>
          <w:i/>
          <w:iCs/>
          <w:color w:val="000000"/>
          <w:lang w:eastAsia="pt-BR"/>
        </w:rPr>
        <w:t>link</w:t>
      </w:r>
      <w:r w:rsidRPr="004C58CC">
        <w:rPr>
          <w:rFonts w:ascii="Arial" w:eastAsia="Times New Roman" w:hAnsi="Arial" w:cs="Arial"/>
          <w:color w:val="000000"/>
          <w:lang w:eastAsia="pt-BR"/>
        </w:rPr>
        <w:t xml:space="preserve"> no corpo da peça, de maneira que os referidos documentos sejam de acesso livre ao pregoeiro e demais interessados.</w:t>
      </w:r>
    </w:p>
    <w:p w14:paraId="651542F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w:t>
      </w:r>
      <w:r w:rsidRPr="004C58CC">
        <w:rPr>
          <w:rFonts w:ascii="Arial" w:eastAsia="Times New Roman" w:hAnsi="Arial" w:cs="Arial"/>
          <w:color w:val="000000"/>
          <w:lang w:eastAsia="pt-BR"/>
        </w:rPr>
        <w:t>.8. O recurso e o pedido de reconsideração terão efeito suspensivo do ato ou da decisão recorrida até que sobrevenha decisão final da autoridade competente.</w:t>
      </w:r>
    </w:p>
    <w:p w14:paraId="7BB6C06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15.9. O acolhimento do recurso invalida tão somente os atos insuscetíveis de aproveitamento.</w:t>
      </w:r>
    </w:p>
    <w:p w14:paraId="2D0095A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15.10. Não serão conhecidos os recursos intempestivos e/ou subscritos por representante não habilitado legalmente ou não identificado no processo licitatório para responder pelo proponente.</w:t>
      </w:r>
    </w:p>
    <w:p w14:paraId="0A7AC85F" w14:textId="59A748F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15.11. Os autos do processo permanecerão com vista franqueada aos interessados no Portal Nacional de Contratações Públicas</w:t>
      </w:r>
      <w:r w:rsidR="00F44736">
        <w:rPr>
          <w:rFonts w:ascii="Arial" w:eastAsia="Times New Roman" w:hAnsi="Arial" w:cs="Arial"/>
          <w:color w:val="000000"/>
          <w:shd w:val="clear" w:color="auto" w:fill="FFFFFF"/>
          <w:lang w:eastAsia="pt-BR"/>
        </w:rPr>
        <w:t xml:space="preserve"> </w:t>
      </w:r>
      <w:r w:rsidRPr="004C58CC">
        <w:rPr>
          <w:rFonts w:ascii="Arial" w:eastAsia="Times New Roman" w:hAnsi="Arial" w:cs="Arial"/>
          <w:color w:val="000000"/>
          <w:shd w:val="clear" w:color="auto" w:fill="FFFFFF"/>
          <w:lang w:eastAsia="pt-BR"/>
        </w:rPr>
        <w:t>(PNCP), naquilo que lhes couber e na Central de Licitações no endereço constante no item 7.1 deste edital.</w:t>
      </w:r>
    </w:p>
    <w:p w14:paraId="236592A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shd w:val="clear" w:color="auto" w:fill="FFFFFF"/>
          <w:lang w:eastAsia="pt-BR"/>
        </w:rPr>
        <w:t>16. DA HOMOLOGAÇÃO E DA ASSINATURA DA ATA DE REGISTRO DE PREÇOS</w:t>
      </w:r>
    </w:p>
    <w:p w14:paraId="0AB87FC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16.1. O sistema gerará ata circunstanciada, na qual estarão registrados todos os atos do procedimento e as ocorrências relevantes.</w:t>
      </w:r>
    </w:p>
    <w:p w14:paraId="630A4D4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16.2. Para efeito de homologação da licitação, o registro de preços observará, entre outras, as condições previstas no art. 11 do Decreto nº 35.323/2023, inclusive em relação a formação do cadastro reserva e demais licitantes classificados na licitação.</w:t>
      </w:r>
    </w:p>
    <w:p w14:paraId="1D439D26" w14:textId="47721AE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16.3. Após a homologação do resultado da licitação, os </w:t>
      </w:r>
      <w:r w:rsidRPr="004C58CC">
        <w:rPr>
          <w:rFonts w:ascii="Arial" w:eastAsia="Times New Roman" w:hAnsi="Arial" w:cs="Arial"/>
          <w:i/>
          <w:iCs/>
          <w:color w:val="274E00"/>
          <w:lang w:eastAsia="pt-BR"/>
        </w:rPr>
        <w:t>preços</w:t>
      </w:r>
      <w:r w:rsidRPr="004C58CC">
        <w:rPr>
          <w:rFonts w:ascii="Arial" w:eastAsia="Times New Roman" w:hAnsi="Arial" w:cs="Arial"/>
          <w:color w:val="000000"/>
          <w:shd w:val="clear" w:color="auto" w:fill="FFFFFF"/>
          <w:lang w:eastAsia="pt-BR"/>
        </w:rPr>
        <w:t xml:space="preserve"> ofertados pelos licitantes vencedores dos itens, serão registrados na Ata de Registro de Preços, elaborada conforme o anexo II deste edital.</w:t>
      </w:r>
    </w:p>
    <w:p w14:paraId="45F0740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16.4. Os licitantes classificados em primeiro lugar terão o prazo de 5 (cinco) dias úteis, a contar da data do recebimento da convocação, para comparecerem perante o gestor a fim de assinarem a Ata de Registro de Preços, sob pena de decair do direito à contratação, e sem prejuízo das sanções previstas no edital, podendo o prazo de comparecimento ser prorrogado uma vez, por igual período, desde que ocorra motivo justificado e aceito pela administração.</w:t>
      </w:r>
    </w:p>
    <w:p w14:paraId="34A0E7D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16.5. A Ata de Registro de Preços poderá ser assinada por certificação digital, </w:t>
      </w:r>
      <w:r w:rsidRPr="004C58CC">
        <w:rPr>
          <w:rFonts w:ascii="Arial" w:eastAsia="Times New Roman" w:hAnsi="Arial" w:cs="Arial"/>
          <w:color w:val="000000"/>
          <w:lang w:eastAsia="pt-BR"/>
        </w:rPr>
        <w:t>com autenticidade reconhecida pelo ICP-Brasil.</w:t>
      </w:r>
    </w:p>
    <w:p w14:paraId="1BEC24F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16.6. A habilitação dos </w:t>
      </w:r>
      <w:r w:rsidRPr="004C58CC">
        <w:rPr>
          <w:rFonts w:ascii="Arial" w:eastAsia="Times New Roman" w:hAnsi="Arial" w:cs="Arial"/>
          <w:color w:val="000000"/>
          <w:shd w:val="clear" w:color="auto" w:fill="FFFFFF"/>
          <w:lang w:eastAsia="pt-BR"/>
        </w:rPr>
        <w:t xml:space="preserve">licitantes </w:t>
      </w:r>
      <w:r w:rsidRPr="004C58CC">
        <w:rPr>
          <w:rFonts w:ascii="Arial" w:eastAsia="Times New Roman" w:hAnsi="Arial" w:cs="Arial"/>
          <w:color w:val="000000"/>
          <w:lang w:eastAsia="pt-BR"/>
        </w:rPr>
        <w:t>que comporão o cadastro de reserva e dos demais classificados da licitação será julgada pelo pregoeiro, conforme §3º do art. 11 do Decreto nº 35.323/2023.</w:t>
      </w:r>
    </w:p>
    <w:p w14:paraId="4D53C29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16.7. </w:t>
      </w:r>
      <w:r w:rsidRPr="004C58CC">
        <w:rPr>
          <w:rFonts w:ascii="Arial" w:eastAsia="Times New Roman" w:hAnsi="Arial" w:cs="Arial"/>
          <w:color w:val="000000"/>
          <w:shd w:val="clear" w:color="auto" w:fill="FFFFFF"/>
          <w:lang w:eastAsia="pt-BR"/>
        </w:rPr>
        <w:t xml:space="preserve">A cota reservada terá prioridade de contratação, ressalvados os casos em que for inadequada para atender às quantidades ou as condições do pedido, justificadamente, conforme disposto no art. 8º, §7º do Decreto </w:t>
      </w:r>
      <w:r w:rsidRPr="004C58CC">
        <w:rPr>
          <w:rFonts w:ascii="Arial" w:eastAsia="Times New Roman" w:hAnsi="Arial" w:cs="Arial"/>
          <w:color w:val="000000"/>
          <w:lang w:eastAsia="pt-BR"/>
        </w:rPr>
        <w:t>35.323/2023.</w:t>
      </w:r>
    </w:p>
    <w:p w14:paraId="31A10D7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17. DA ATA DE REGISTRO DE PREÇOS</w:t>
      </w:r>
    </w:p>
    <w:p w14:paraId="0A8E192C" w14:textId="454069B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w:t>
      </w:r>
      <w:r w:rsidRPr="004C58CC">
        <w:rPr>
          <w:rFonts w:ascii="Arial" w:eastAsia="Times New Roman" w:hAnsi="Arial" w:cs="Arial"/>
          <w:i/>
          <w:iCs/>
          <w:color w:val="000000"/>
          <w:lang w:eastAsia="pt-BR"/>
        </w:rPr>
        <w:t xml:space="preserve"> </w:t>
      </w:r>
      <w:r w:rsidRPr="004C58CC">
        <w:rPr>
          <w:rFonts w:ascii="Arial" w:eastAsia="Times New Roman" w:hAnsi="Arial" w:cs="Arial"/>
          <w:color w:val="000000"/>
          <w:lang w:eastAsia="pt-BR"/>
        </w:rPr>
        <w:t>A</w:t>
      </w:r>
      <w:r w:rsidR="007A3A15" w:rsidRPr="007A3A15">
        <w:rPr>
          <w:rFonts w:ascii="Arial" w:eastAsia="Times New Roman" w:hAnsi="Arial" w:cs="Arial"/>
          <w:color w:val="000000"/>
          <w:lang w:eastAsia="pt-BR"/>
        </w:rPr>
        <w:t xml:space="preserve"> </w:t>
      </w:r>
      <w:r w:rsidR="007A3A15" w:rsidRPr="007A3A15">
        <w:rPr>
          <w:rFonts w:ascii="Arial" w:hAnsi="Arial" w:cs="Arial"/>
          <w:color w:val="000000"/>
        </w:rPr>
        <w:t xml:space="preserve">Secretaria do Desenvolvimento Agrário – SDA </w:t>
      </w:r>
      <w:r w:rsidRPr="004C58CC">
        <w:rPr>
          <w:rFonts w:ascii="Arial" w:eastAsia="Times New Roman" w:hAnsi="Arial" w:cs="Arial"/>
          <w:color w:val="000000"/>
          <w:lang w:eastAsia="pt-BR"/>
        </w:rPr>
        <w:t>será o órgão gestor da Ata de Registro de Preços de que trata este edital.</w:t>
      </w:r>
    </w:p>
    <w:p w14:paraId="08687465" w14:textId="1932CCE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17.2. A Ata de Registro de Preços, elaborada conforme anexo II, será assinada pelo titular da</w:t>
      </w:r>
      <w:r w:rsidR="007A3A15">
        <w:rPr>
          <w:rFonts w:ascii="Arial" w:eastAsia="Times New Roman" w:hAnsi="Arial" w:cs="Arial"/>
          <w:color w:val="000000"/>
          <w:lang w:eastAsia="pt-BR"/>
        </w:rPr>
        <w:t xml:space="preserve"> </w:t>
      </w:r>
      <w:bookmarkStart w:id="4" w:name="_Hlk149225121"/>
      <w:r w:rsidR="007A3A15" w:rsidRPr="007A3A15">
        <w:rPr>
          <w:rFonts w:ascii="Arial" w:hAnsi="Arial" w:cs="Arial"/>
          <w:color w:val="000000"/>
        </w:rPr>
        <w:t xml:space="preserve">Secretaria do Desenvolvimento Agrário – </w:t>
      </w:r>
      <w:r w:rsidR="00B971C6">
        <w:rPr>
          <w:rFonts w:ascii="Arial" w:hAnsi="Arial" w:cs="Arial"/>
          <w:color w:val="000000"/>
        </w:rPr>
        <w:t>SDA</w:t>
      </w:r>
      <w:bookmarkEnd w:id="4"/>
      <w:r w:rsidR="007A3A15">
        <w:rPr>
          <w:rFonts w:ascii="Arial" w:hAnsi="Arial" w:cs="Arial"/>
          <w:color w:val="000000"/>
        </w:rPr>
        <w:t>,</w:t>
      </w:r>
      <w:r w:rsidR="007A3A15" w:rsidRPr="007A3A15">
        <w:rPr>
          <w:rFonts w:ascii="Arial" w:hAnsi="Arial" w:cs="Arial"/>
          <w:color w:val="000000"/>
        </w:rPr>
        <w:t xml:space="preserve"> </w:t>
      </w:r>
      <w:r w:rsidRPr="004C58CC">
        <w:rPr>
          <w:rFonts w:ascii="Arial" w:eastAsia="Times New Roman" w:hAnsi="Arial" w:cs="Arial"/>
          <w:color w:val="000000"/>
          <w:lang w:eastAsia="pt-BR"/>
        </w:rPr>
        <w:t>órgão gestor do Registro de Preços ou, por delegação, por seu substituto legal, e pelos representantes de cada um dos licitantes legalmente credenciados e identificados.</w:t>
      </w:r>
    </w:p>
    <w:p w14:paraId="2A45FE2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17.2.1.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w:t>
      </w:r>
    </w:p>
    <w:p w14:paraId="5A336E7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17.3. Os preços registrados na Ata de Registro de Preços serão divulgados no Portal de Compras do Estado e no Portal Nacional de Contratações Públicas (PNCP), e ficarão disponibilizados, por, no mínimo, a vigência da ata de registro de preços.</w:t>
      </w:r>
    </w:p>
    <w:p w14:paraId="0220A3D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17.4. A Ata de Registro de Preços uma vez lavrada e assinada, não obriga a Administração a firmar as contratações que dela poderão advir, ficando-lhe facultada a utilização de licitação específica, desde que devidamente motivada, sendo assegurado ao detentor do registro de preços a preferência em igualdade de condições.</w:t>
      </w:r>
    </w:p>
    <w:p w14:paraId="393A5130" w14:textId="38C1CB2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17.5. O participante do SRP (Sistema de Registro de Preços), quando necessitar, efetuará </w:t>
      </w:r>
      <w:r w:rsidRPr="004C58CC">
        <w:rPr>
          <w:rFonts w:ascii="Arial" w:eastAsia="Times New Roman" w:hAnsi="Arial" w:cs="Arial"/>
          <w:i/>
          <w:iCs/>
          <w:color w:val="274E00"/>
          <w:lang w:eastAsia="pt-BR"/>
        </w:rPr>
        <w:t>aquisições</w:t>
      </w:r>
      <w:r w:rsidRPr="004C58CC">
        <w:rPr>
          <w:rFonts w:ascii="Arial" w:eastAsia="Times New Roman" w:hAnsi="Arial" w:cs="Arial"/>
          <w:color w:val="000000"/>
          <w:lang w:eastAsia="pt-BR"/>
        </w:rPr>
        <w:t xml:space="preserve"> junto aos detentores de preços registrados, de acordo com os quantitativos e especificações previstos, durante a vigência do Ata.</w:t>
      </w:r>
    </w:p>
    <w:p w14:paraId="0D496F5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17.6. Os detentores de preços registrados ficarão obrigados a fornecer o objeto licitado aos órgãos e entidades participantes</w:t>
      </w:r>
      <w:r w:rsidRPr="004C58CC">
        <w:rPr>
          <w:rFonts w:ascii="Arial" w:eastAsia="Times New Roman" w:hAnsi="Arial" w:cs="Arial"/>
          <w:color w:val="ED1C24"/>
          <w:lang w:eastAsia="pt-BR"/>
        </w:rPr>
        <w:t xml:space="preserve"> </w:t>
      </w:r>
      <w:r w:rsidRPr="004C58CC">
        <w:rPr>
          <w:rFonts w:ascii="Arial" w:eastAsia="Times New Roman" w:hAnsi="Arial" w:cs="Arial"/>
          <w:color w:val="000000"/>
          <w:lang w:eastAsia="pt-BR"/>
        </w:rPr>
        <w:t>do SRP (Sistema de Registro de Preços), nos prazos, quantidades e demais condições definidas no Anexo I – Termo de Referência deste edital.</w:t>
      </w:r>
    </w:p>
    <w:p w14:paraId="554213D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17.7.</w:t>
      </w:r>
      <w:r w:rsidRPr="004C58CC">
        <w:rPr>
          <w:rFonts w:ascii="Arial" w:eastAsia="Times New Roman" w:hAnsi="Arial" w:cs="Arial"/>
          <w:color w:val="FF3333"/>
          <w:lang w:eastAsia="pt-BR"/>
        </w:rPr>
        <w:t xml:space="preserve"> </w:t>
      </w:r>
      <w:r w:rsidRPr="004C58CC">
        <w:rPr>
          <w:rFonts w:ascii="Arial" w:eastAsia="Times New Roman" w:hAnsi="Arial" w:cs="Arial"/>
          <w:color w:val="000000"/>
          <w:lang w:eastAsia="pt-BR"/>
        </w:rPr>
        <w:t>A Ata de Registro de Preços, durante sua vigência, poderá ser utilizada por órgão ou entidade de outros entes federativos, como órgãos e entidades interessados, mediante consulta prévia ao órgão gestor do registro de preços, conforme disciplina o art. 20 do Decreto nº 35.323/2023.</w:t>
      </w:r>
    </w:p>
    <w:p w14:paraId="6300A6ED" w14:textId="710DAB8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17.8. Os órgãos e entidades interessados, quando desejarem fazer uso da Ata de Registro de Preços, deverão manifestar seu interesse junto ao órgão gestor do Registro de Preços, o qual indicará o </w:t>
      </w:r>
      <w:r w:rsidRPr="004C58CC">
        <w:rPr>
          <w:rFonts w:ascii="Arial" w:eastAsia="Times New Roman" w:hAnsi="Arial" w:cs="Arial"/>
          <w:i/>
          <w:iCs/>
          <w:color w:val="274E00"/>
          <w:lang w:eastAsia="pt-BR"/>
        </w:rPr>
        <w:t>fornecedor</w:t>
      </w:r>
      <w:r w:rsidRPr="004C58CC">
        <w:rPr>
          <w:rFonts w:ascii="Arial" w:eastAsia="Times New Roman" w:hAnsi="Arial" w:cs="Arial"/>
          <w:color w:val="000000"/>
          <w:lang w:eastAsia="pt-BR"/>
        </w:rPr>
        <w:t xml:space="preserve"> e o preço a ser praticado.</w:t>
      </w:r>
    </w:p>
    <w:p w14:paraId="2B10C14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17.8.1. As contratações decorrentes da utilização da Ata de Registro de Preços de que trata este subitem não poderão exceder, por órgão e entidades interessados, a 50% (cinquenta por cento) dos quantitativos dos itens do instrumento convocatório registrados na ata de registro de preços para o órgão gerenciador e para os órgãos participantes.</w:t>
      </w:r>
    </w:p>
    <w:p w14:paraId="3CD4230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17.8.2. O quantitativo decorrente das adesões à Ata de Registro de Preços a que se refere o item anterior, não poderá exceder, na totalidade, ao dobro do quantitativo de cada item registrado na ata de registro de preços para o órgão gerenciador e órgãos participantes, independentemente do número de órgãos e entidades interessados que aderirem.</w:t>
      </w:r>
    </w:p>
    <w:p w14:paraId="314F9F2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17.8.3. Os órgãos e entidades interessados deverão efetivar a contratação em até 90 (noventa) dias, contados a partir da autorização do órgão gestor do registro de preços, observado o prazo de vigência da ata.</w:t>
      </w:r>
    </w:p>
    <w:p w14:paraId="5699611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17.8.4. A comunicação ao gestor do registro de preços acerca do cumprimento do prazo previsto no subitem 17.8.3. será providenciada pelo órgão e entidade interessados até o quinto dia útil após a contratação.</w:t>
      </w:r>
    </w:p>
    <w:p w14:paraId="552E01C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17.8.5. O órgão gestor do registro de preços não autorizará a adesão à ata de registro de preços para contratação separada de itens de objeto adjudicado por preço global para os quais o detentor do registro não tenha apresentado o menor preço.</w:t>
      </w:r>
    </w:p>
    <w:p w14:paraId="6107DE8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17.9. Caberá ao órgão gestor do Registro de Preços, para utilização da Ata por órgãos e entidades interessados da Administração Pública, proceder a indicação do licitante detentor do preço registrado, obedecida à ordem de classificação.</w:t>
      </w:r>
    </w:p>
    <w:p w14:paraId="05F0BEB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17.10. O detentor de preços registrados que descumprir as condições da Ata de Registro de Preços, terá o seu registro cancelado nas hipóteses previstas nos incisos I a IX do artigo 25 do Decreto n° 35.323/2023.</w:t>
      </w:r>
    </w:p>
    <w:p w14:paraId="7FD0DB2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17.11. Os preços registrados poderão ser revistos a qualquer tempo em decorrência da redução dos preços praticados no mercado ou de fato que eleve os custos dos itens registrados, observado o constante no art. 23 do Decreto n.º 35.323/2023.</w:t>
      </w:r>
    </w:p>
    <w:p w14:paraId="0A753AB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17.12. O Órgão Gestor convocará o detentor do preço registrado para negociar o preço e adequá-lo ao preço de mercado, sempre que verificar que o preço registrado está acima do preço de mercado. </w:t>
      </w:r>
    </w:p>
    <w:p w14:paraId="4E5B6C5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17.12.1. Não havendo êxito nas negociações, o gestor da Ata poderá convocar os demais licitantes classificados, podendo negociar os preços de mercado, ou cancelar o item, ou ainda revogar a Ata de Registro de Preços.</w:t>
      </w:r>
    </w:p>
    <w:p w14:paraId="2458B70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17.13. Serão considerados preços de mercado, os preços que forem iguais ou inferiores à média daqueles apurados pela Administração para os itens registrados.</w:t>
      </w:r>
    </w:p>
    <w:p w14:paraId="0CB93032"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17.14. O detentor</w:t>
      </w:r>
      <w:r w:rsidRPr="004C58CC">
        <w:rPr>
          <w:rFonts w:ascii="Arial" w:eastAsia="Times New Roman" w:hAnsi="Arial" w:cs="Arial"/>
          <w:color w:val="000000"/>
          <w:lang w:eastAsia="pt-BR"/>
        </w:rPr>
        <w:t xml:space="preserve"> do item registrado poderá solicitar a substituição da marca ou modelo registrados na ata por outra equivalente ou de qualidade superior, mantendo o mesmo preço e a mesma especificação, nos termos do art. 24, do Decreto n.º 35.323/2023. </w:t>
      </w:r>
    </w:p>
    <w:p w14:paraId="377AB30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17.15. As alterações registradas, oriundas de revisão dos preços ou da marca ou modelo do item registrado, serão publicadas no Diário Oficial do Estado e na página oficial do Governo do Estado na internet.</w:t>
      </w:r>
    </w:p>
    <w:p w14:paraId="7932C43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17.16. As demais condições contratuais se encontram estabelecidas no Anexo I- Termo de Referência e III – Minuta do Contrato, parte integrante deste Termo. </w:t>
      </w:r>
    </w:p>
    <w:p w14:paraId="2B9F814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17.18. As quantidades previstas no Anexo I – Termo de Referência deste edital, são estimativas máximas para o período de validade da Ata de Registro de Preços, reservando-se a Administração, através do órgão e entidade participante, o direito de adquirir o quantitativo que julgar necessário ou mesmo abster-se de adquirir o item especificado.</w:t>
      </w:r>
    </w:p>
    <w:p w14:paraId="212F32E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shd w:val="clear" w:color="auto" w:fill="FFFFFF"/>
          <w:lang w:eastAsia="pt-BR"/>
        </w:rPr>
        <w:t>18. DAS INFRAÇÕES ADMINISTRATIVAS E SANÇÕES</w:t>
      </w:r>
    </w:p>
    <w:p w14:paraId="2AC14F1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 xml:space="preserve">18.1. Comete infração administrativa, nos termos do art. 155 da Lei nº 14.133/2021, o licitante que, com dolo ou culpa: </w:t>
      </w:r>
    </w:p>
    <w:p w14:paraId="55031604" w14:textId="77777777" w:rsidR="004C58CC" w:rsidRPr="004C58CC" w:rsidRDefault="004C58CC" w:rsidP="00362516">
      <w:pPr>
        <w:spacing w:before="57" w:after="57" w:line="240" w:lineRule="auto"/>
        <w:jc w:val="both"/>
        <w:rPr>
          <w:rFonts w:ascii="Times New Roman" w:eastAsia="Times New Roman" w:hAnsi="Times New Roman" w:cs="Times New Roman"/>
          <w:sz w:val="24"/>
          <w:szCs w:val="24"/>
          <w:lang w:eastAsia="pt-BR"/>
        </w:rPr>
      </w:pPr>
      <w:bookmarkStart w:id="5" w:name="_Ref114668085"/>
      <w:bookmarkEnd w:id="5"/>
      <w:r w:rsidRPr="004C58CC">
        <w:rPr>
          <w:rFonts w:ascii="Arial" w:eastAsia="Times New Roman" w:hAnsi="Arial" w:cs="Arial"/>
          <w:color w:val="000000"/>
          <w:lang w:eastAsia="pt-BR"/>
        </w:rPr>
        <w:t>18.1.1. Deixar de entregar a documentação exigida para o certame ou não entregar qualquer documento que tenha sido solicitado pelo pregoeiro durante o certame;</w:t>
      </w:r>
    </w:p>
    <w:p w14:paraId="7270854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bookmarkStart w:id="6" w:name="_Ref114668108"/>
      <w:bookmarkEnd w:id="6"/>
      <w:r w:rsidRPr="004C58CC">
        <w:rPr>
          <w:rFonts w:ascii="Arial" w:eastAsia="Times New Roman" w:hAnsi="Arial" w:cs="Arial"/>
          <w:color w:val="000000"/>
          <w:lang w:eastAsia="pt-BR"/>
        </w:rPr>
        <w:t>18.1.2. Salvo em decorrência de fato superveniente devidamente justificado, não mantiver a proposta em especial quando:</w:t>
      </w:r>
    </w:p>
    <w:p w14:paraId="61B6996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18.1.2.1. Não enviar a proposta adequada ao último lance ofertado ou após a negociação;</w:t>
      </w:r>
    </w:p>
    <w:p w14:paraId="352750A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18.1.2.2. Recusar-se a enviar o detalhamento da proposta quando exigível;</w:t>
      </w:r>
    </w:p>
    <w:p w14:paraId="404D901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 xml:space="preserve">18.1.2.3. Pedir para ser desclassificado quando encerrada a etapa competitiva ou; </w:t>
      </w:r>
    </w:p>
    <w:p w14:paraId="3A174954" w14:textId="6109152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18.1.2.</w:t>
      </w:r>
      <w:r w:rsidR="003270E9">
        <w:rPr>
          <w:rFonts w:ascii="Arial" w:eastAsia="Times New Roman" w:hAnsi="Arial" w:cs="Arial"/>
          <w:color w:val="000000"/>
          <w:lang w:eastAsia="pt-BR"/>
        </w:rPr>
        <w:t>4</w:t>
      </w:r>
      <w:r w:rsidRPr="004C58CC">
        <w:rPr>
          <w:rFonts w:ascii="Arial" w:eastAsia="Times New Roman" w:hAnsi="Arial" w:cs="Arial"/>
          <w:color w:val="000000"/>
          <w:lang w:eastAsia="pt-BR"/>
        </w:rPr>
        <w:t>. Apresentar proposta</w:t>
      </w:r>
      <w:r w:rsidRPr="004C58CC">
        <w:rPr>
          <w:rFonts w:ascii="Arial" w:eastAsia="Times New Roman" w:hAnsi="Arial" w:cs="Arial"/>
          <w:color w:val="000000"/>
          <w:shd w:val="clear" w:color="auto" w:fill="FFFFFF"/>
          <w:lang w:eastAsia="pt-BR"/>
        </w:rPr>
        <w:t xml:space="preserve"> </w:t>
      </w:r>
      <w:r w:rsidRPr="004C58CC">
        <w:rPr>
          <w:rFonts w:ascii="Arial" w:eastAsia="Times New Roman" w:hAnsi="Arial" w:cs="Arial"/>
          <w:color w:val="000000"/>
          <w:lang w:eastAsia="pt-BR"/>
        </w:rPr>
        <w:t>em desacordo com as especificações do edital;</w:t>
      </w:r>
    </w:p>
    <w:p w14:paraId="2A64FAC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18.1.3. Não celebrar o contrato ou não entregar a documentação exigida para a contratação, quando convocado dentro do prazo de validade de sua proposta;</w:t>
      </w:r>
    </w:p>
    <w:p w14:paraId="7EF46C6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18.1.3.1. Recusar-se, sem justificativa, a assinar o contrato ou a aceitar ou retirar o instrumento equivalente no prazo estabelecido pela Administração;</w:t>
      </w:r>
    </w:p>
    <w:p w14:paraId="01F0287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18.1.4. Apresentar declaração ou documentação falsa exigida para o certame ou prestar declaração falsa durante a licitação;</w:t>
      </w:r>
    </w:p>
    <w:p w14:paraId="754CAD0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w:t>
      </w:r>
      <w:r w:rsidRPr="004C58CC">
        <w:rPr>
          <w:rFonts w:ascii="Arial" w:eastAsia="Times New Roman" w:hAnsi="Arial" w:cs="Arial"/>
          <w:color w:val="000000"/>
          <w:lang w:eastAsia="pt-BR"/>
        </w:rPr>
        <w:t>8</w:t>
      </w:r>
      <w:r w:rsidRPr="004C58CC">
        <w:rPr>
          <w:rFonts w:ascii="Arial" w:eastAsia="Times New Roman" w:hAnsi="Arial" w:cs="Arial"/>
          <w:color w:val="000000"/>
          <w:shd w:val="clear" w:color="auto" w:fill="FFFFFF"/>
          <w:lang w:eastAsia="pt-BR"/>
        </w:rPr>
        <w:t>.1.5. Fraudar a licitação;</w:t>
      </w:r>
    </w:p>
    <w:p w14:paraId="1997AD6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18.1.6. Comportar-se de modo inidôneo ou cometer fraude de qualquer natureza, em especial quando:</w:t>
      </w:r>
    </w:p>
    <w:p w14:paraId="6AE540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18.1.6.1. Agir em conluio ou em desconformidade com a lei;</w:t>
      </w:r>
    </w:p>
    <w:p w14:paraId="77E7A19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18.1.6.2. Induzir deliberadamente a erro no julgamento; </w:t>
      </w:r>
    </w:p>
    <w:p w14:paraId="328DFD4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18.1.7. Praticar atos ilícitos com vistas a frustrar os objetivos da licitação;</w:t>
      </w:r>
    </w:p>
    <w:p w14:paraId="0C3A3D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18.1.8. Praticar ato lesivo previsto no </w:t>
      </w:r>
      <w:hyperlink r:id="rId35" w:anchor="art5" w:history="1">
        <w:r w:rsidRPr="004C58CC">
          <w:rPr>
            <w:rFonts w:ascii="Times New Roman" w:eastAsia="Times New Roman" w:hAnsi="Times New Roman" w:cs="Times New Roman"/>
            <w:color w:val="000080"/>
            <w:u w:val="single"/>
            <w:lang w:eastAsia="pt-BR"/>
          </w:rPr>
          <w:t>art. 5º da Lei n.º</w:t>
        </w:r>
      </w:hyperlink>
      <w:hyperlink r:id="rId36" w:anchor="art5" w:history="1">
        <w:r w:rsidRPr="004C58CC">
          <w:rPr>
            <w:rFonts w:ascii="Times New Roman" w:eastAsia="Times New Roman" w:hAnsi="Times New Roman" w:cs="Times New Roman"/>
            <w:color w:val="000080"/>
            <w:u w:val="single"/>
            <w:shd w:val="clear" w:color="auto" w:fill="FFFFFF"/>
            <w:lang w:eastAsia="pt-BR"/>
          </w:rPr>
          <w:t xml:space="preserve"> 12.846</w:t>
        </w:r>
      </w:hyperlink>
      <w:r w:rsidRPr="004C58CC">
        <w:rPr>
          <w:rFonts w:ascii="Arial" w:eastAsia="Times New Roman" w:hAnsi="Arial" w:cs="Arial"/>
          <w:color w:val="000000"/>
          <w:shd w:val="clear" w:color="auto" w:fill="FFFFFF"/>
          <w:lang w:eastAsia="pt-BR"/>
        </w:rPr>
        <w:t>/</w:t>
      </w:r>
      <w:hyperlink r:id="rId37" w:anchor="art5" w:history="1">
        <w:r w:rsidRPr="004C58CC">
          <w:rPr>
            <w:rFonts w:ascii="Times New Roman" w:eastAsia="Times New Roman" w:hAnsi="Times New Roman" w:cs="Times New Roman"/>
            <w:color w:val="000080"/>
            <w:u w:val="single"/>
            <w:lang w:eastAsia="pt-BR"/>
          </w:rPr>
          <w:t>2013</w:t>
        </w:r>
      </w:hyperlink>
      <w:r w:rsidRPr="004C58CC">
        <w:rPr>
          <w:rFonts w:ascii="Arial" w:eastAsia="Times New Roman" w:hAnsi="Arial" w:cs="Arial"/>
          <w:color w:val="000000"/>
          <w:lang w:eastAsia="pt-BR"/>
        </w:rPr>
        <w:t>.</w:t>
      </w:r>
    </w:p>
    <w:p w14:paraId="31618D0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w:t>
      </w:r>
      <w:r w:rsidRPr="004C58CC">
        <w:rPr>
          <w:rFonts w:ascii="Arial" w:eastAsia="Times New Roman" w:hAnsi="Arial" w:cs="Arial"/>
          <w:color w:val="000000"/>
          <w:shd w:val="clear" w:color="auto" w:fill="FFFFFF"/>
          <w:lang w:eastAsia="pt-BR"/>
        </w:rPr>
        <w:t xml:space="preserve">.2. Com fulcro na </w:t>
      </w:r>
      <w:hyperlink r:id="rId38" w:history="1">
        <w:r w:rsidRPr="004C58CC">
          <w:rPr>
            <w:rFonts w:ascii="Times New Roman" w:eastAsia="Times New Roman" w:hAnsi="Times New Roman" w:cs="Times New Roman"/>
            <w:color w:val="000080"/>
            <w:u w:val="single"/>
            <w:shd w:val="clear" w:color="auto" w:fill="FFFFFF"/>
            <w:lang w:eastAsia="pt-BR"/>
          </w:rPr>
          <w:t>Lei nº 14.133/2021</w:t>
        </w:r>
      </w:hyperlink>
      <w:r w:rsidRPr="004C58CC">
        <w:rPr>
          <w:rFonts w:ascii="Arial" w:eastAsia="Times New Roman" w:hAnsi="Arial" w:cs="Arial"/>
          <w:color w:val="000000"/>
          <w:shd w:val="clear" w:color="auto" w:fill="FFFFFF"/>
          <w:lang w:eastAsia="pt-BR"/>
        </w:rPr>
        <w:t>, a Administração poderá, garantida a prévia defesa, aplicar aos licitantes e/ou adjudicatários as seguintes sanções, sem prejuízo das responsabilidades civil e criminal:</w:t>
      </w:r>
    </w:p>
    <w:p w14:paraId="066B4D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18.2.1. Advertência;</w:t>
      </w:r>
    </w:p>
    <w:p w14:paraId="5D8F0E4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18.2.2. Multa;</w:t>
      </w:r>
    </w:p>
    <w:p w14:paraId="5422C6D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18.2.3. Impedimento de licitar e contratar e</w:t>
      </w:r>
    </w:p>
    <w:p w14:paraId="553380F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w:t>
      </w:r>
      <w:r w:rsidRPr="004C58CC">
        <w:rPr>
          <w:rFonts w:ascii="Arial" w:eastAsia="Times New Roman" w:hAnsi="Arial" w:cs="Arial"/>
          <w:color w:val="000000"/>
          <w:lang w:eastAsia="pt-BR"/>
        </w:rPr>
        <w:t>8</w:t>
      </w:r>
      <w:r w:rsidRPr="004C58CC">
        <w:rPr>
          <w:rFonts w:ascii="Arial" w:eastAsia="Times New Roman" w:hAnsi="Arial" w:cs="Arial"/>
          <w:color w:val="000000"/>
          <w:shd w:val="clear" w:color="auto" w:fill="FFFFFF"/>
          <w:lang w:eastAsia="pt-BR"/>
        </w:rPr>
        <w:t>.2.4. Declaração de inidoneidade para licitar ou contratar, enquanto perdurarem os motivos determinantes da punição ou até que seja promovida sua reabilitação perante a própria autoridade que aplicou a penalidade;</w:t>
      </w:r>
    </w:p>
    <w:p w14:paraId="33E799E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18.3. Na aplicação das sanções serão considerados:</w:t>
      </w:r>
    </w:p>
    <w:p w14:paraId="5707739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18.3.1. A natureza e a gravidade da infração cometida;</w:t>
      </w:r>
    </w:p>
    <w:p w14:paraId="53EAC87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18.3.2. As peculiaridades do caso concreto;</w:t>
      </w:r>
    </w:p>
    <w:p w14:paraId="711A52A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18.3.3. As circunstâncias agravantes ou atenuantes;</w:t>
      </w:r>
    </w:p>
    <w:p w14:paraId="19E2ACF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18.3.4. Os danos que dela provierem para a Administração Pública;</w:t>
      </w:r>
    </w:p>
    <w:p w14:paraId="281130D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w:t>
      </w:r>
      <w:r w:rsidRPr="004C58CC">
        <w:rPr>
          <w:rFonts w:ascii="Arial" w:eastAsia="Times New Roman" w:hAnsi="Arial" w:cs="Arial"/>
          <w:color w:val="000000"/>
          <w:shd w:val="clear" w:color="auto" w:fill="FFFFFF"/>
          <w:lang w:eastAsia="pt-BR"/>
        </w:rPr>
        <w:t>.3.5. A implantação ou o aperfeiçoamento de programa de integridade, conforme normas e orientações dos órgãos de controle.</w:t>
      </w:r>
    </w:p>
    <w:p w14:paraId="368C07D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18.4. A sanção de multa não poderá ser inferior a 0,5% (cinco décimos por cento) nem superior a 30% (trinta por cento) do valor do contrato licitado, conforme §3º do art. 156 da Lei nº 14.133/2021.</w:t>
      </w:r>
    </w:p>
    <w:p w14:paraId="3515AB7B" w14:textId="0AD9C61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w:t>
      </w:r>
      <w:r w:rsidRPr="004C58CC">
        <w:rPr>
          <w:rFonts w:ascii="Arial" w:eastAsia="Times New Roman" w:hAnsi="Arial" w:cs="Arial"/>
          <w:color w:val="000000"/>
          <w:lang w:eastAsia="pt-BR"/>
        </w:rPr>
        <w:t>8</w:t>
      </w:r>
      <w:r w:rsidRPr="004C58CC">
        <w:rPr>
          <w:rFonts w:ascii="Arial" w:eastAsia="Times New Roman" w:hAnsi="Arial" w:cs="Arial"/>
          <w:color w:val="000000"/>
          <w:shd w:val="clear" w:color="auto" w:fill="FFFFFF"/>
          <w:lang w:eastAsia="pt-BR"/>
        </w:rPr>
        <w:t xml:space="preserve">.4.1. A multa será recolhida no prazo máximo de </w:t>
      </w:r>
      <w:r w:rsidR="003270E9">
        <w:rPr>
          <w:rFonts w:ascii="Arial" w:eastAsia="Times New Roman" w:hAnsi="Arial" w:cs="Arial"/>
          <w:color w:val="000000"/>
          <w:shd w:val="clear" w:color="auto" w:fill="FFFFFF"/>
          <w:lang w:eastAsia="pt-BR"/>
        </w:rPr>
        <w:t>60</w:t>
      </w:r>
      <w:r w:rsidRPr="004C58CC">
        <w:rPr>
          <w:rFonts w:ascii="Arial" w:eastAsia="Times New Roman" w:hAnsi="Arial" w:cs="Arial"/>
          <w:color w:val="000000"/>
          <w:shd w:val="clear" w:color="auto" w:fill="FFFFFF"/>
          <w:lang w:eastAsia="pt-BR"/>
        </w:rPr>
        <w:t xml:space="preserve"> (</w:t>
      </w:r>
      <w:r w:rsidR="003270E9">
        <w:rPr>
          <w:rFonts w:ascii="Arial" w:eastAsia="Times New Roman" w:hAnsi="Arial" w:cs="Arial"/>
          <w:color w:val="000000"/>
          <w:shd w:val="clear" w:color="auto" w:fill="FFFFFF"/>
          <w:lang w:eastAsia="pt-BR"/>
        </w:rPr>
        <w:t>sessenta</w:t>
      </w:r>
      <w:r w:rsidRPr="004C58CC">
        <w:rPr>
          <w:rFonts w:ascii="Arial" w:eastAsia="Times New Roman" w:hAnsi="Arial" w:cs="Arial"/>
          <w:color w:val="000000"/>
          <w:shd w:val="clear" w:color="auto" w:fill="FFFFFF"/>
          <w:lang w:eastAsia="pt-BR"/>
        </w:rPr>
        <w:t>) dias úteis, a contar da comunicação oficial.</w:t>
      </w:r>
    </w:p>
    <w:p w14:paraId="1B606880" w14:textId="4027EA9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18.4.1.1. Para as infrações previstas nos itens 18.1.1, 18.1.2 e 18.1.3, a multa será de</w:t>
      </w:r>
      <w:r w:rsidR="003270E9">
        <w:rPr>
          <w:rFonts w:ascii="Arial" w:eastAsia="Times New Roman" w:hAnsi="Arial" w:cs="Arial"/>
          <w:color w:val="000000"/>
          <w:lang w:eastAsia="pt-BR"/>
        </w:rPr>
        <w:t xml:space="preserve"> 1</w:t>
      </w:r>
      <w:r w:rsidRPr="004C58CC">
        <w:rPr>
          <w:rFonts w:ascii="Arial" w:eastAsia="Times New Roman" w:hAnsi="Arial" w:cs="Arial"/>
          <w:color w:val="000000"/>
          <w:lang w:eastAsia="pt-BR"/>
        </w:rPr>
        <w:t>% (</w:t>
      </w:r>
      <w:r w:rsidR="003270E9">
        <w:rPr>
          <w:rFonts w:ascii="Arial" w:eastAsia="Times New Roman" w:hAnsi="Arial" w:cs="Arial"/>
          <w:color w:val="000000"/>
          <w:lang w:eastAsia="pt-BR"/>
        </w:rPr>
        <w:t xml:space="preserve">um </w:t>
      </w:r>
      <w:r w:rsidRPr="004C58CC">
        <w:rPr>
          <w:rFonts w:ascii="Arial" w:eastAsia="Times New Roman" w:hAnsi="Arial" w:cs="Arial"/>
          <w:color w:val="000000"/>
          <w:lang w:eastAsia="pt-BR"/>
        </w:rPr>
        <w:t>por cento</w:t>
      </w:r>
      <w:r w:rsidRPr="004C58CC">
        <w:rPr>
          <w:rFonts w:ascii="Arial" w:eastAsia="Times New Roman" w:hAnsi="Arial" w:cs="Arial"/>
          <w:i/>
          <w:iCs/>
          <w:color w:val="000000"/>
          <w:lang w:eastAsia="pt-BR"/>
        </w:rPr>
        <w:t xml:space="preserve">) </w:t>
      </w:r>
      <w:r w:rsidRPr="004C58CC">
        <w:rPr>
          <w:rFonts w:ascii="Arial" w:eastAsia="Times New Roman" w:hAnsi="Arial" w:cs="Arial"/>
          <w:color w:val="000000"/>
          <w:lang w:eastAsia="pt-BR"/>
        </w:rPr>
        <w:t>do valor do contrato licitado.</w:t>
      </w:r>
    </w:p>
    <w:p w14:paraId="5C95AFAB" w14:textId="1CED7BD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18.4.1.2. Para as infrações previstas nos itens 18.1.4, 18.1.5, 18.1.6, 18.1.7 e 18.1.8, a multa será de</w:t>
      </w:r>
      <w:r w:rsidR="003270E9">
        <w:rPr>
          <w:rFonts w:ascii="Arial" w:eastAsia="Times New Roman" w:hAnsi="Arial" w:cs="Arial"/>
          <w:color w:val="000000"/>
          <w:lang w:eastAsia="pt-BR"/>
        </w:rPr>
        <w:t xml:space="preserve"> 15</w:t>
      </w:r>
      <w:r w:rsidRPr="004C58CC">
        <w:rPr>
          <w:rFonts w:ascii="Arial" w:eastAsia="Times New Roman" w:hAnsi="Arial" w:cs="Arial"/>
          <w:color w:val="000000"/>
          <w:lang w:eastAsia="pt-BR"/>
        </w:rPr>
        <w:t>% (</w:t>
      </w:r>
      <w:r w:rsidR="003270E9">
        <w:rPr>
          <w:rFonts w:ascii="Arial" w:eastAsia="Times New Roman" w:hAnsi="Arial" w:cs="Arial"/>
          <w:color w:val="000000"/>
          <w:lang w:eastAsia="pt-BR"/>
        </w:rPr>
        <w:t xml:space="preserve">quinze </w:t>
      </w:r>
      <w:r w:rsidRPr="004C58CC">
        <w:rPr>
          <w:rFonts w:ascii="Arial" w:eastAsia="Times New Roman" w:hAnsi="Arial" w:cs="Arial"/>
          <w:color w:val="000000"/>
          <w:lang w:eastAsia="pt-BR"/>
        </w:rPr>
        <w:t>por cento) do valor do contrato licitado.</w:t>
      </w:r>
    </w:p>
    <w:p w14:paraId="758123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18.5. As sanções de advertência, impedimento de licitar e contratar e declaração de inidoneidade para licitar ou contratar poderão ser aplicadas, cumulativamente ou não, à penalidade de multa.</w:t>
      </w:r>
    </w:p>
    <w:p w14:paraId="764203D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18.6. Na aplicação da sanção de multa será facultada a defesa do interessado no prazo de 15 (quinze) dias úteis, contado da data de sua intimação.</w:t>
      </w:r>
    </w:p>
    <w:p w14:paraId="5D9AACF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18.7. A sanção de impedimento de licitar e contratar será aplicada ao responsável em decorrência das infrações administrativas relacionadas nos 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EA79C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18.8. Poderá ser aplicada ao responsável a sanção de declaração de inidoneidade para licitar ou contratar, em decorrência da prática das infrações dispostas nos itens 18.1.4, 18.1.5, 18.1.6, 18.1.7 e 18.1.8, bem como pelas infrações administrativas previstas nos itens 18.1.1, 18.1.2 e 18.1.3 que justifiquem a imposição de penalidade mais grave que a sanção de impedimento de licitar e contratar, cuja duração observará o prazo previsto no </w:t>
      </w:r>
      <w:hyperlink r:id="rId39" w:anchor="art156%C2%A75" w:history="1">
        <w:r w:rsidRPr="004C58CC">
          <w:rPr>
            <w:rFonts w:ascii="Times New Roman" w:eastAsia="Times New Roman" w:hAnsi="Times New Roman" w:cs="Times New Roman"/>
            <w:color w:val="000080"/>
            <w:u w:val="single"/>
            <w:lang w:eastAsia="pt-BR"/>
          </w:rPr>
          <w:t>art. 156, §5º, da Lei n.º 14.133/</w:t>
        </w:r>
      </w:hyperlink>
      <w:hyperlink r:id="rId40" w:anchor="art156%C2%A75" w:history="1">
        <w:r w:rsidRPr="004C58CC">
          <w:rPr>
            <w:rFonts w:ascii="Times New Roman" w:eastAsia="Times New Roman" w:hAnsi="Times New Roman" w:cs="Times New Roman"/>
            <w:color w:val="000080"/>
            <w:u w:val="single"/>
            <w:lang w:eastAsia="pt-BR"/>
          </w:rPr>
          <w:t>2021</w:t>
        </w:r>
      </w:hyperlink>
      <w:r w:rsidRPr="004C58CC">
        <w:rPr>
          <w:rFonts w:ascii="Arial" w:eastAsia="Times New Roman" w:hAnsi="Arial" w:cs="Arial"/>
          <w:color w:val="000000"/>
          <w:lang w:eastAsia="pt-BR"/>
        </w:rPr>
        <w:t>.</w:t>
      </w:r>
    </w:p>
    <w:p w14:paraId="6B4F101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18.9. A recusa injustificada do adjudicatário em assinar o contrato, ou em aceitar ou retirar o instrumento equivalente no prazo estabelecido pela Administração, descrita no item 18.1.3, caracterizará o descumprimento total da obrigação assumida e o sujeitará às penalidades e à imediata perda da garantia de proposta, se houver, em favor do órgão ou entidade promotora da licitação.</w:t>
      </w:r>
    </w:p>
    <w:p w14:paraId="5329877E" w14:textId="340F179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18.9.1. A exigência da garantia de que trata o item anterior, obedecerá </w:t>
      </w:r>
      <w:r w:rsidR="00B04DBF">
        <w:rPr>
          <w:rFonts w:ascii="Arial" w:eastAsia="Times New Roman" w:hAnsi="Arial" w:cs="Arial"/>
          <w:color w:val="000000"/>
          <w:lang w:eastAsia="pt-BR"/>
        </w:rPr>
        <w:t>a</w:t>
      </w:r>
      <w:r w:rsidRPr="004C58CC">
        <w:rPr>
          <w:rFonts w:ascii="Arial" w:eastAsia="Times New Roman" w:hAnsi="Arial" w:cs="Arial"/>
          <w:color w:val="000000"/>
          <w:lang w:eastAsia="pt-BR"/>
        </w:rPr>
        <w:t>o disposto no art. 58 da Lei nº 14.133/2021.</w:t>
      </w:r>
    </w:p>
    <w:p w14:paraId="7B3FC2B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18.10. Compete ao órgão ou entidade promotora da licitação a apuração de responsabilidades relacionadas às sanções aplicadas, nos termos da Lei nº 14.133/2021.</w:t>
      </w:r>
    </w:p>
    <w:p w14:paraId="581DCD6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w:t>
      </w:r>
      <w:r w:rsidRPr="004C58CC">
        <w:rPr>
          <w:rFonts w:ascii="Arial" w:eastAsia="Times New Roman" w:hAnsi="Arial" w:cs="Arial"/>
          <w:color w:val="000000"/>
          <w:lang w:eastAsia="pt-BR"/>
        </w:rPr>
        <w:t>8</w:t>
      </w:r>
      <w:r w:rsidRPr="004C58CC">
        <w:rPr>
          <w:rFonts w:ascii="Arial" w:eastAsia="Times New Roman" w:hAnsi="Arial" w:cs="Arial"/>
          <w:color w:val="000000"/>
          <w:shd w:val="clear" w:color="auto" w:fill="FFFFFF"/>
          <w:lang w:eastAsia="pt-BR"/>
        </w:rPr>
        <w:t>.11. A aplicação das sanções previstas neste edital não exclui, em hipótese alguma, a obrigação de reparação integral dos danos causados.</w:t>
      </w:r>
    </w:p>
    <w:p w14:paraId="0A5EE4F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shd w:val="clear" w:color="auto" w:fill="FFFFFF"/>
          <w:lang w:eastAsia="pt-BR"/>
        </w:rPr>
        <w:t xml:space="preserve">19. DA </w:t>
      </w:r>
      <w:r w:rsidRPr="004C58CC">
        <w:rPr>
          <w:rFonts w:ascii="Arial" w:eastAsia="Times New Roman" w:hAnsi="Arial" w:cs="Arial"/>
          <w:b/>
          <w:bCs/>
          <w:color w:val="000000"/>
          <w:shd w:val="clear" w:color="auto" w:fill="FFFFFF"/>
          <w:lang w:val="pt-PT" w:eastAsia="pt-BR"/>
        </w:rPr>
        <w:t>ESTIMATIVA DO VALOR DA CONTRATAÇÃO</w:t>
      </w:r>
      <w:r w:rsidRPr="004C58CC">
        <w:rPr>
          <w:rFonts w:ascii="Arial" w:eastAsia="Times New Roman" w:hAnsi="Arial" w:cs="Arial"/>
          <w:color w:val="000000"/>
          <w:shd w:val="clear" w:color="auto" w:fill="FFFFFF"/>
          <w:lang w:val="pt-PT" w:eastAsia="pt-BR"/>
        </w:rPr>
        <w:t xml:space="preserve"> </w:t>
      </w:r>
    </w:p>
    <w:p w14:paraId="57D9BAF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19.1. O custo estimado total da contratação possui caráter sigiloso e será tornado público apenas e imediatamente após o julgamento das propostas.</w:t>
      </w:r>
    </w:p>
    <w:p w14:paraId="2FBA06A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20. DA HOMOLOGAÇÃO </w:t>
      </w:r>
    </w:p>
    <w:p w14:paraId="0E9F086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20.1. A homologação da licitação é de responsabilidade da autoridade superior.</w:t>
      </w:r>
    </w:p>
    <w:p w14:paraId="0611D39A" w14:textId="77777777" w:rsidR="004C58CC" w:rsidRDefault="004C58CC" w:rsidP="00ED6727">
      <w:pPr>
        <w:spacing w:before="57" w:after="57" w:line="240" w:lineRule="auto"/>
        <w:jc w:val="both"/>
        <w:rPr>
          <w:rFonts w:ascii="Arial" w:eastAsia="Times New Roman" w:hAnsi="Arial" w:cs="Arial"/>
          <w:color w:val="000000"/>
          <w:lang w:eastAsia="pt-BR"/>
        </w:rPr>
      </w:pPr>
      <w:r w:rsidRPr="004C58CC">
        <w:rPr>
          <w:rFonts w:ascii="Arial" w:eastAsia="Times New Roman" w:hAnsi="Arial" w:cs="Arial"/>
          <w:color w:val="000000"/>
          <w:lang w:eastAsia="pt-BR"/>
        </w:rPr>
        <w:t>20.2. O sistema gerará o relatório de disputa e de homologação.</w:t>
      </w:r>
    </w:p>
    <w:p w14:paraId="13D9C001" w14:textId="6E55482E" w:rsidR="00795F8D" w:rsidRPr="00795F8D" w:rsidRDefault="00795F8D" w:rsidP="00795F8D">
      <w:pPr>
        <w:pStyle w:val="Textopadro"/>
        <w:tabs>
          <w:tab w:val="left" w:pos="709"/>
        </w:tabs>
        <w:spacing w:before="57" w:after="136"/>
        <w:jc w:val="both"/>
        <w:rPr>
          <w:lang w:val="pt-BR"/>
        </w:rPr>
      </w:pPr>
      <w:r>
        <w:rPr>
          <w:rFonts w:ascii="Arial" w:hAnsi="Arial" w:cs="Arial"/>
          <w:b/>
          <w:sz w:val="22"/>
          <w:szCs w:val="22"/>
          <w:lang w:val="pt-BR"/>
        </w:rPr>
        <w:t xml:space="preserve">21. </w:t>
      </w:r>
      <w:r>
        <w:rPr>
          <w:rFonts w:ascii="Arial" w:hAnsi="Arial" w:cs="Arial"/>
          <w:b/>
          <w:sz w:val="22"/>
          <w:szCs w:val="22"/>
          <w:lang w:val="pt-BR"/>
        </w:rPr>
        <w:t>DA FRAUDE E DA CORRUPÇÃO</w:t>
      </w:r>
    </w:p>
    <w:p w14:paraId="23A79173" w14:textId="77777777" w:rsidR="00795F8D" w:rsidRDefault="00795F8D" w:rsidP="00795F8D">
      <w:pPr>
        <w:pStyle w:val="Standarduser"/>
        <w:autoSpaceDE w:val="0"/>
        <w:spacing w:before="57" w:after="136"/>
        <w:jc w:val="both"/>
      </w:pPr>
      <w:r>
        <w:rPr>
          <w:rFonts w:ascii="Arial" w:hAnsi="Arial" w:cs="Arial"/>
          <w:sz w:val="22"/>
          <w:szCs w:val="22"/>
        </w:rPr>
        <w:t>21.1.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14:paraId="6E83AD42" w14:textId="77777777" w:rsidR="00795F8D" w:rsidRDefault="00795F8D" w:rsidP="00795F8D">
      <w:pPr>
        <w:pStyle w:val="Standarduser"/>
        <w:autoSpaceDE w:val="0"/>
        <w:spacing w:before="57" w:after="136"/>
        <w:jc w:val="both"/>
      </w:pPr>
      <w:r>
        <w:rPr>
          <w:rFonts w:ascii="Arial" w:hAnsi="Arial" w:cs="Arial"/>
          <w:b/>
          <w:bCs/>
          <w:sz w:val="22"/>
          <w:szCs w:val="22"/>
        </w:rPr>
        <w:t>a) “prática corrupta”:</w:t>
      </w:r>
      <w:r>
        <w:rPr>
          <w:rFonts w:ascii="Arial" w:hAnsi="Arial" w:cs="Arial"/>
          <w:sz w:val="22"/>
          <w:szCs w:val="22"/>
        </w:rPr>
        <w:t xml:space="preserve"> oferecer, dar, receber ou solicitar, direta ou indiretamente, qualquer vantagem com o objetivo de influenciar a ação de servidor público no processo de licitação ou na execução de contrato;</w:t>
      </w:r>
    </w:p>
    <w:p w14:paraId="4C9ABDED" w14:textId="77777777" w:rsidR="00795F8D" w:rsidRDefault="00795F8D" w:rsidP="00795F8D">
      <w:pPr>
        <w:pStyle w:val="Standarduser"/>
        <w:autoSpaceDE w:val="0"/>
        <w:spacing w:before="57" w:after="136"/>
        <w:jc w:val="both"/>
      </w:pPr>
      <w:r>
        <w:rPr>
          <w:rFonts w:ascii="Arial" w:hAnsi="Arial" w:cs="Arial"/>
          <w:b/>
          <w:bCs/>
          <w:sz w:val="22"/>
          <w:szCs w:val="22"/>
        </w:rPr>
        <w:lastRenderedPageBreak/>
        <w:t>b) “prática fraudulenta”:</w:t>
      </w:r>
      <w:r>
        <w:rPr>
          <w:rFonts w:ascii="Arial" w:hAnsi="Arial" w:cs="Arial"/>
          <w:sz w:val="22"/>
          <w:szCs w:val="22"/>
        </w:rPr>
        <w:t xml:space="preserve"> a falsificação ou omissão dos fatos, com o objetivo de influenciar o processo de licitação ou de execução de contrato;</w:t>
      </w:r>
    </w:p>
    <w:p w14:paraId="67751E2A" w14:textId="77777777" w:rsidR="00795F8D" w:rsidRDefault="00795F8D" w:rsidP="00795F8D">
      <w:pPr>
        <w:pStyle w:val="Standarduser"/>
        <w:autoSpaceDE w:val="0"/>
        <w:spacing w:before="57" w:after="136"/>
        <w:jc w:val="both"/>
      </w:pPr>
      <w:r>
        <w:rPr>
          <w:rFonts w:ascii="Arial" w:hAnsi="Arial" w:cs="Arial"/>
          <w:b/>
          <w:bCs/>
          <w:sz w:val="22"/>
          <w:szCs w:val="22"/>
        </w:rPr>
        <w:t>c) “prática conluiada”:</w:t>
      </w:r>
      <w:r>
        <w:rPr>
          <w:rFonts w:ascii="Arial" w:hAnsi="Arial" w:cs="Arial"/>
          <w:sz w:val="22"/>
          <w:szCs w:val="22"/>
        </w:rPr>
        <w:t xml:space="preserve"> esquematizar ou estabelecer um acordo entre duas ou mais licitantes, com ou sem o conhecimento de representantes ou prepostos do órgão licitador, visando estabelecer preços em níveis artificiais e não-competitivos;</w:t>
      </w:r>
    </w:p>
    <w:p w14:paraId="13130EC5" w14:textId="77777777" w:rsidR="00795F8D" w:rsidRDefault="00795F8D" w:rsidP="00795F8D">
      <w:pPr>
        <w:pStyle w:val="Standarduser"/>
        <w:autoSpaceDE w:val="0"/>
        <w:spacing w:before="57" w:after="136"/>
        <w:jc w:val="both"/>
      </w:pPr>
      <w:r>
        <w:rPr>
          <w:rFonts w:ascii="Arial" w:hAnsi="Arial" w:cs="Arial"/>
          <w:b/>
          <w:bCs/>
          <w:sz w:val="22"/>
          <w:szCs w:val="22"/>
        </w:rPr>
        <w:t>d) “prática coercitiva”:</w:t>
      </w:r>
      <w:r>
        <w:rPr>
          <w:rFonts w:ascii="Arial" w:hAnsi="Arial" w:cs="Arial"/>
          <w:sz w:val="22"/>
          <w:szCs w:val="22"/>
        </w:rPr>
        <w:t xml:space="preserve"> causar dano ou ameaçar causar dano, direta ou indiretamente, às pessoas ou sua propriedade, visando a influenciar sua participação em um processo licitatório ou afetar a execução do contrato.</w:t>
      </w:r>
    </w:p>
    <w:p w14:paraId="5D2A696A" w14:textId="77777777" w:rsidR="00795F8D" w:rsidRDefault="00795F8D" w:rsidP="00795F8D">
      <w:pPr>
        <w:pStyle w:val="Textbodyuser"/>
        <w:autoSpaceDE w:val="0"/>
        <w:spacing w:before="57" w:after="136"/>
        <w:jc w:val="both"/>
        <w:rPr>
          <w:rFonts w:ascii="Arial" w:hAnsi="Arial" w:cs="Arial"/>
          <w:b/>
          <w:bCs/>
          <w:sz w:val="22"/>
          <w:szCs w:val="22"/>
        </w:rPr>
      </w:pPr>
      <w:r>
        <w:rPr>
          <w:rFonts w:ascii="Arial" w:hAnsi="Arial" w:cs="Arial"/>
          <w:b/>
          <w:bCs/>
          <w:sz w:val="22"/>
          <w:szCs w:val="22"/>
        </w:rPr>
        <w:t>e) “prática obstrutiva”:</w:t>
      </w:r>
    </w:p>
    <w:p w14:paraId="3F1AFD25" w14:textId="77777777" w:rsidR="00795F8D" w:rsidRDefault="00795F8D" w:rsidP="00795F8D">
      <w:pPr>
        <w:pStyle w:val="Textbodyuser"/>
        <w:autoSpaceDE w:val="0"/>
        <w:spacing w:before="57" w:after="136"/>
        <w:jc w:val="both"/>
      </w:pPr>
      <w:r>
        <w:rPr>
          <w:rFonts w:ascii="Arial" w:hAnsi="Arial" w:cs="Arial"/>
          <w:b/>
          <w:bCs/>
          <w:sz w:val="22"/>
          <w:szCs w:val="22"/>
        </w:rPr>
        <w:t xml:space="preserve">(1) </w:t>
      </w:r>
      <w:r>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neste subitem;</w:t>
      </w:r>
    </w:p>
    <w:p w14:paraId="096E5507" w14:textId="77777777" w:rsidR="00795F8D" w:rsidRDefault="00795F8D" w:rsidP="00795F8D">
      <w:pPr>
        <w:pStyle w:val="Textbodyuser"/>
        <w:autoSpaceDE w:val="0"/>
        <w:spacing w:before="57" w:after="136"/>
        <w:jc w:val="both"/>
      </w:pPr>
      <w:r>
        <w:rPr>
          <w:rFonts w:ascii="Arial" w:hAnsi="Arial" w:cs="Arial"/>
          <w:b/>
          <w:bCs/>
          <w:sz w:val="22"/>
          <w:szCs w:val="22"/>
        </w:rPr>
        <w:t>(2)</w:t>
      </w:r>
      <w:r>
        <w:rPr>
          <w:rFonts w:ascii="Arial" w:hAnsi="Arial" w:cs="Arial"/>
          <w:sz w:val="22"/>
          <w:szCs w:val="22"/>
        </w:rPr>
        <w:t xml:space="preserve"> atos cuja intenção seja impedir materialmente o exercício do direito de o organismo financeiro multilateral promover inspeção.</w:t>
      </w:r>
    </w:p>
    <w:p w14:paraId="68C0A630" w14:textId="77777777" w:rsidR="00795F8D" w:rsidRDefault="00795F8D" w:rsidP="00795F8D">
      <w:pPr>
        <w:pStyle w:val="Textbodyuser"/>
        <w:autoSpaceDE w:val="0"/>
        <w:spacing w:before="57" w:after="136"/>
        <w:jc w:val="both"/>
      </w:pPr>
      <w:r>
        <w:rPr>
          <w:rFonts w:ascii="Arial" w:hAnsi="Arial" w:cs="Arial"/>
          <w:sz w:val="22"/>
          <w:szCs w:val="22"/>
        </w:rPr>
        <w:t>21.2.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14:paraId="41B46591" w14:textId="77777777" w:rsidR="00795F8D" w:rsidRDefault="00795F8D" w:rsidP="00795F8D">
      <w:pPr>
        <w:pStyle w:val="Standarduser"/>
        <w:autoSpaceDE w:val="0"/>
        <w:spacing w:before="57" w:after="136"/>
        <w:jc w:val="both"/>
      </w:pPr>
      <w:r>
        <w:rPr>
          <w:rFonts w:ascii="Arial" w:hAnsi="Arial" w:cs="Arial"/>
          <w:sz w:val="22"/>
          <w:szCs w:val="22"/>
        </w:rPr>
        <w:t>21.3.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14:paraId="40A93541" w14:textId="77777777" w:rsidR="00795F8D" w:rsidRDefault="00795F8D" w:rsidP="00795F8D">
      <w:pPr>
        <w:pStyle w:val="Textbodyuser"/>
        <w:spacing w:before="57" w:after="136"/>
        <w:jc w:val="both"/>
      </w:pPr>
      <w:r>
        <w:rPr>
          <w:rFonts w:ascii="Arial" w:hAnsi="Arial" w:cs="Arial"/>
          <w:sz w:val="22"/>
          <w:szCs w:val="22"/>
          <w:lang w:eastAsia="ar-SA"/>
        </w:rPr>
        <w:t>21.4.</w:t>
      </w:r>
      <w:r>
        <w:rPr>
          <w:rFonts w:ascii="Arial" w:eastAsia="Times New Roman" w:hAnsi="Arial" w:cs="Arial"/>
          <w:sz w:val="22"/>
          <w:szCs w:val="22"/>
          <w:lang w:eastAsia="ar-SA"/>
        </w:rPr>
        <w:t xml:space="preserve"> A contratante, garantida a prévia defesa, aplicará as sanções administrativas pertinentes, previstas na Lei Federal nº 14.133/2021,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14:paraId="41CA2482" w14:textId="30A4E9B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shd w:val="clear" w:color="auto" w:fill="FFFFFF"/>
          <w:lang w:eastAsia="pt-BR"/>
        </w:rPr>
        <w:t>2</w:t>
      </w:r>
      <w:r w:rsidR="00795F8D">
        <w:rPr>
          <w:rFonts w:ascii="Arial" w:eastAsia="Times New Roman" w:hAnsi="Arial" w:cs="Arial"/>
          <w:b/>
          <w:bCs/>
          <w:color w:val="000000"/>
          <w:shd w:val="clear" w:color="auto" w:fill="FFFFFF"/>
          <w:lang w:eastAsia="pt-BR"/>
        </w:rPr>
        <w:t>2</w:t>
      </w:r>
      <w:r w:rsidRPr="004C58CC">
        <w:rPr>
          <w:rFonts w:ascii="Arial" w:eastAsia="Times New Roman" w:hAnsi="Arial" w:cs="Arial"/>
          <w:b/>
          <w:bCs/>
          <w:color w:val="000000"/>
          <w:shd w:val="clear" w:color="auto" w:fill="FFFFFF"/>
          <w:lang w:eastAsia="pt-BR"/>
        </w:rPr>
        <w:t>. DA CONTRATAÇÃO</w:t>
      </w:r>
    </w:p>
    <w:p w14:paraId="02E75836" w14:textId="182BB2B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14:paraId="002FBFF3" w14:textId="26C4D41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.1.1. O contrato poderá ser assinado por certificação digital, com autenticidade reconhecida pelo ICP-Brasil.</w:t>
      </w:r>
    </w:p>
    <w:p w14:paraId="42E386D3" w14:textId="2858F04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.2. Na assinatura do contrato será exigida a comprovação das condições de habilitação exigidas neste edital, as quais deverão ser mantidas pelo contratado durante todo o período da contratação, bem como a apresentação do Certificado de Registro Cadastral-CRC, emitido pela Secretaria de Planejamento e Gestão do Estado do Ceará.</w:t>
      </w:r>
    </w:p>
    <w:p w14:paraId="2DB82A4F" w14:textId="61F04AE5" w:rsidR="004C58CC" w:rsidRPr="004C58CC" w:rsidRDefault="004C58CC" w:rsidP="00ED6727">
      <w:pPr>
        <w:spacing w:before="100" w:beforeAutospacing="1" w:after="0"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.2.1. Será exigida, ainda, a comprovação de abertura de conta no Banco BRADESCO.</w:t>
      </w:r>
    </w:p>
    <w:p w14:paraId="0D3BE43B" w14:textId="7ED032B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.3.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14:paraId="4DAF6281" w14:textId="074C0DD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.4. A forma de pagamento, prazo contratual, obrigações, reajuste, recebimento e demais condições aplicáveis à contratação estão definidas respectivamente nos Anexos I e III – Termo de Referência e Minuta do Termo de Contrato, parte integrante deste edital.</w:t>
      </w:r>
    </w:p>
    <w:p w14:paraId="0378EBA3" w14:textId="617C4371"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2</w:t>
      </w:r>
      <w:r w:rsidR="00795F8D">
        <w:rPr>
          <w:rFonts w:ascii="Arial" w:eastAsia="Times New Roman" w:hAnsi="Arial" w:cs="Arial"/>
          <w:color w:val="000000"/>
          <w:lang w:val="pt-PT" w:eastAsia="pt-BR"/>
        </w:rPr>
        <w:t>2</w:t>
      </w:r>
      <w:r w:rsidRPr="004C58CC">
        <w:rPr>
          <w:rFonts w:ascii="Arial" w:eastAsia="Times New Roman" w:hAnsi="Arial" w:cs="Arial"/>
          <w:color w:val="000000"/>
          <w:lang w:val="pt-PT" w:eastAsia="pt-BR"/>
        </w:rPr>
        <w:t>.6. Da Garantia.</w:t>
      </w:r>
    </w:p>
    <w:p w14:paraId="4E01A46A" w14:textId="276A4BF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r w:rsidR="00795F8D">
        <w:rPr>
          <w:rFonts w:ascii="Arial" w:eastAsia="Times New Roman" w:hAnsi="Arial" w:cs="Arial"/>
          <w:color w:val="000000"/>
          <w:lang w:eastAsia="pt-BR"/>
        </w:rPr>
        <w:t>2</w:t>
      </w:r>
      <w:r w:rsidRPr="004C58CC">
        <w:rPr>
          <w:rFonts w:ascii="Arial" w:eastAsia="Times New Roman" w:hAnsi="Arial" w:cs="Arial"/>
          <w:color w:val="000000"/>
          <w:lang w:eastAsia="pt-BR"/>
        </w:rPr>
        <w:t>.6.1. Não haverá exigência de garantia de execução para a contratação.</w:t>
      </w:r>
    </w:p>
    <w:p w14:paraId="73A113B2" w14:textId="4E0E298B"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2</w:t>
      </w:r>
      <w:r w:rsidRPr="004C58CC">
        <w:rPr>
          <w:rFonts w:ascii="Arial" w:eastAsia="Times New Roman" w:hAnsi="Arial" w:cs="Arial"/>
          <w:color w:val="000000"/>
          <w:shd w:val="clear" w:color="auto" w:fill="FFFFFF"/>
          <w:lang w:eastAsia="pt-BR"/>
        </w:rPr>
        <w:t xml:space="preserve">.6.2. Adotada a modalidade seguro-garantia, prevista no inciso II do § 1º do art. 96 da Lei nº 14.133/2021, o licitante deverá apresentá-la no valor correspondente a </w:t>
      </w:r>
      <w:r w:rsidR="003270E9">
        <w:rPr>
          <w:rFonts w:ascii="Arial" w:eastAsia="Times New Roman" w:hAnsi="Arial" w:cs="Arial"/>
          <w:color w:val="000000"/>
          <w:lang w:val="pt-PT" w:eastAsia="pt-BR"/>
        </w:rPr>
        <w:t>1</w:t>
      </w:r>
      <w:r w:rsidRPr="004C58CC">
        <w:rPr>
          <w:rFonts w:ascii="Arial" w:eastAsia="Times New Roman" w:hAnsi="Arial" w:cs="Arial"/>
          <w:color w:val="000000"/>
          <w:lang w:val="pt-PT" w:eastAsia="pt-BR"/>
        </w:rPr>
        <w:t>% (</w:t>
      </w:r>
      <w:r w:rsidR="003270E9">
        <w:rPr>
          <w:rFonts w:ascii="Arial" w:eastAsia="Times New Roman" w:hAnsi="Arial" w:cs="Arial"/>
          <w:color w:val="000000"/>
          <w:lang w:val="pt-PT" w:eastAsia="pt-BR"/>
        </w:rPr>
        <w:t xml:space="preserve">um </w:t>
      </w:r>
      <w:r w:rsidRPr="004C58CC">
        <w:rPr>
          <w:rFonts w:ascii="Arial" w:eastAsia="Times New Roman" w:hAnsi="Arial" w:cs="Arial"/>
          <w:color w:val="000000"/>
          <w:lang w:val="pt-PT" w:eastAsia="pt-BR"/>
        </w:rPr>
        <w:t>por cento)</w:t>
      </w:r>
      <w:r w:rsidRPr="004C58CC">
        <w:rPr>
          <w:rFonts w:ascii="Arial" w:eastAsia="Times New Roman" w:hAnsi="Arial" w:cs="Arial"/>
          <w:color w:val="000000"/>
          <w:shd w:val="clear" w:color="auto" w:fill="FFFFFF"/>
          <w:lang w:eastAsia="pt-BR"/>
        </w:rPr>
        <w:t xml:space="preserve"> do valor contratado, no prazo de 1(um) mês, contado da data de homologação da licitação e anterior à assinatura do contrato </w:t>
      </w:r>
      <w:r w:rsidRPr="004C58CC">
        <w:rPr>
          <w:rFonts w:ascii="Arial" w:eastAsia="Times New Roman" w:hAnsi="Arial" w:cs="Arial"/>
          <w:color w:val="000000"/>
          <w:lang w:eastAsia="pt-BR"/>
        </w:rPr>
        <w:t>conforme § 3º do mesmo artigo supra referido.</w:t>
      </w:r>
    </w:p>
    <w:p w14:paraId="3B6DF68A" w14:textId="489EB22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r w:rsidR="00795F8D">
        <w:rPr>
          <w:rFonts w:ascii="Arial" w:eastAsia="Times New Roman" w:hAnsi="Arial" w:cs="Arial"/>
          <w:color w:val="000000"/>
          <w:lang w:eastAsia="pt-BR"/>
        </w:rPr>
        <w:t>2</w:t>
      </w:r>
      <w:r w:rsidRPr="004C58CC">
        <w:rPr>
          <w:rFonts w:ascii="Arial" w:eastAsia="Times New Roman" w:hAnsi="Arial" w:cs="Arial"/>
          <w:color w:val="000000"/>
          <w:lang w:eastAsia="pt-BR"/>
        </w:rPr>
        <w:t>.7. Da Subcontratação.</w:t>
      </w:r>
    </w:p>
    <w:p w14:paraId="51FF7765" w14:textId="3BB3696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r w:rsidR="00795F8D">
        <w:rPr>
          <w:rFonts w:ascii="Arial" w:eastAsia="Times New Roman" w:hAnsi="Arial" w:cs="Arial"/>
          <w:color w:val="000000"/>
          <w:lang w:eastAsia="pt-BR"/>
        </w:rPr>
        <w:t>2</w:t>
      </w:r>
      <w:r w:rsidRPr="004C58CC">
        <w:rPr>
          <w:rFonts w:ascii="Arial" w:eastAsia="Times New Roman" w:hAnsi="Arial" w:cs="Arial"/>
          <w:color w:val="000000"/>
          <w:lang w:eastAsia="pt-BR"/>
        </w:rPr>
        <w:t>.7.1. Não será admitida a subcontratação.</w:t>
      </w:r>
    </w:p>
    <w:p w14:paraId="1F6C682B" w14:textId="55028FB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2</w:t>
      </w:r>
      <w:r w:rsidR="00795F8D">
        <w:rPr>
          <w:rFonts w:ascii="Arial" w:eastAsia="Times New Roman" w:hAnsi="Arial" w:cs="Arial"/>
          <w:b/>
          <w:bCs/>
          <w:color w:val="000000"/>
          <w:lang w:eastAsia="pt-BR"/>
        </w:rPr>
        <w:t>3</w:t>
      </w:r>
      <w:r w:rsidRPr="004C58CC">
        <w:rPr>
          <w:rFonts w:ascii="Arial" w:eastAsia="Times New Roman" w:hAnsi="Arial" w:cs="Arial"/>
          <w:b/>
          <w:bCs/>
          <w:color w:val="000000"/>
          <w:lang w:eastAsia="pt-BR"/>
        </w:rPr>
        <w:t xml:space="preserve">. </w:t>
      </w:r>
      <w:r w:rsidRPr="004C58CC">
        <w:rPr>
          <w:rFonts w:ascii="Arial" w:eastAsia="Times New Roman" w:hAnsi="Arial" w:cs="Arial"/>
          <w:b/>
          <w:bCs/>
          <w:color w:val="000000"/>
          <w:shd w:val="clear" w:color="auto" w:fill="FFFFFF"/>
          <w:lang w:eastAsia="pt-BR"/>
        </w:rPr>
        <w:t>DAS DISPOSIÇÕES GERAIS</w:t>
      </w:r>
    </w:p>
    <w:p w14:paraId="1CE50A06" w14:textId="457D5E6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.1. A homologação do resultado desta licitação não implicará direito à contratação.</w:t>
      </w:r>
    </w:p>
    <w:p w14:paraId="19BE37D6" w14:textId="0CEA944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.2. As normas disciplinadoras da licitação serão sempre interpretadas em favor da ampliação da disputa entre os interessados, desde que não comprometam o interesse da Administração, o princípio da isonomia, a finalidade e a segurança da contratação.</w:t>
      </w:r>
    </w:p>
    <w:p w14:paraId="3170D44D" w14:textId="5451040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.3. Os licitantes assumem todos os custos de preparação e apresentação de suas propostas e a Administração não será, em nenhum caso, responsável por esses custos, independentemente da condução ou do resultado do processo licitatório.</w:t>
      </w:r>
    </w:p>
    <w:p w14:paraId="508D535B" w14:textId="78983B6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r w:rsidR="00795F8D">
        <w:rPr>
          <w:rFonts w:ascii="Arial" w:eastAsia="Times New Roman" w:hAnsi="Arial" w:cs="Arial"/>
          <w:color w:val="000000"/>
          <w:lang w:eastAsia="pt-BR"/>
        </w:rPr>
        <w:t>3</w:t>
      </w:r>
      <w:r w:rsidRPr="004C58CC">
        <w:rPr>
          <w:rFonts w:ascii="Arial" w:eastAsia="Times New Roman" w:hAnsi="Arial" w:cs="Arial"/>
          <w:color w:val="000000"/>
          <w:lang w:eastAsia="pt-BR"/>
        </w:rPr>
        <w:t>.4.</w:t>
      </w:r>
      <w:r w:rsidRPr="004C58CC">
        <w:rPr>
          <w:rFonts w:ascii="Arial" w:eastAsia="Times New Roman" w:hAnsi="Arial" w:cs="Arial"/>
          <w:color w:val="000000"/>
          <w:shd w:val="clear" w:color="auto" w:fill="FFFFFF"/>
          <w:lang w:eastAsia="pt-BR"/>
        </w:rPr>
        <w:t xml:space="preserve"> Na contagem dos prazos estabelecidos neste edital, excluir-se-ão os dias de início e incluir-se-ão os dias de vencimento.</w:t>
      </w:r>
      <w:r w:rsidRPr="004C58CC">
        <w:rPr>
          <w:rFonts w:ascii="Arial" w:eastAsia="Times New Roman" w:hAnsi="Arial" w:cs="Arial"/>
          <w:b/>
          <w:bCs/>
          <w:color w:val="000000"/>
          <w:shd w:val="clear" w:color="auto" w:fill="FFFFFF"/>
          <w:lang w:eastAsia="pt-BR"/>
        </w:rPr>
        <w:t xml:space="preserve"> </w:t>
      </w:r>
      <w:r w:rsidRPr="004C58CC">
        <w:rPr>
          <w:rFonts w:ascii="Arial" w:eastAsia="Times New Roman" w:hAnsi="Arial" w:cs="Arial"/>
          <w:color w:val="000000"/>
          <w:shd w:val="clear" w:color="auto" w:fill="FFFFFF"/>
          <w:lang w:eastAsia="pt-BR"/>
        </w:rPr>
        <w:t>Os prazos estabelecidos neste edital para a fase externa se iniciam e se vencem somente nos dias e horários de expediente da Central de Licitações. Os demais prazos se iniciam e se vencem exclusivamente em dias úteis de expediente da contratante.</w:t>
      </w:r>
    </w:p>
    <w:p w14:paraId="58C3AB8A" w14:textId="729EBE71"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.5. O desatendimento de exigências formais não essenciais não importará o afastamento do licitante, desde que seja possível o aproveitamento do ato, observados os princípios da isonomia e do interesse público.</w:t>
      </w:r>
    </w:p>
    <w:p w14:paraId="6598B309" w14:textId="599044E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.6. Em caso de divergência entre disposições deste Edital e de seus anexos ou demais peças que compõem o processo, prevalecerá as deste Edital.</w:t>
      </w:r>
    </w:p>
    <w:p w14:paraId="2E193B4F" w14:textId="1CAD280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.7. É facultada ao pregoeiro ou à autoridade competente, em qualquer fase da licitação, a promoção de diligência destinada a esclarecer ou a complementar a instrução do processo licitatório.</w:t>
      </w:r>
    </w:p>
    <w:p w14:paraId="190513C7" w14:textId="4DEED30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lastRenderedPageBreak/>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.8. O descumprimento de prazos estabelecidos neste edital e/ou pelo pregoeiro ou o não atendimento às solicitações ensejará DESCLASSIFICAÇÃO ou INABILITAÇÃO do licitante.</w:t>
      </w:r>
    </w:p>
    <w:p w14:paraId="72D4771B" w14:textId="15005FD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.9. Toda a documentação fará parte dos autos e não será devolvida a licitante, ainda que se trate de originais.</w:t>
      </w:r>
    </w:p>
    <w:p w14:paraId="5BEA4164" w14:textId="5DE0542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.10. Os representantes legais dos licitantes são responsáveis pela fidelidade e legitimidade das informações e dos documentos apresentados em qualquer fase da licitação.</w:t>
      </w:r>
    </w:p>
    <w:p w14:paraId="44DB7976" w14:textId="5C54E7A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.11. Os casos omissos serão resolvidos pelo pregoeiro, nos termos da legislação pertinente.</w:t>
      </w:r>
    </w:p>
    <w:p w14:paraId="32CF7F6E" w14:textId="2FE0ED63"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.12. O foro designado para julgamento de quaisquer questões judiciais resultantes deste edital será o da Comarca de Fortaleza, Capital do Estado do Ceará.</w:t>
      </w:r>
    </w:p>
    <w:p w14:paraId="13DD6B50" w14:textId="77777777" w:rsidR="00A934B2" w:rsidRDefault="00A934B2" w:rsidP="00ED6727">
      <w:pPr>
        <w:spacing w:before="57" w:after="57" w:line="240" w:lineRule="auto"/>
        <w:jc w:val="both"/>
        <w:rPr>
          <w:rFonts w:ascii="Arial" w:eastAsia="Times New Roman" w:hAnsi="Arial" w:cs="Arial"/>
          <w:color w:val="000000"/>
          <w:shd w:val="clear" w:color="auto" w:fill="FFFFFF"/>
          <w:lang w:eastAsia="pt-BR"/>
        </w:rPr>
      </w:pPr>
    </w:p>
    <w:p w14:paraId="0414272B" w14:textId="77777777" w:rsidR="00A934B2" w:rsidRDefault="00A934B2" w:rsidP="00ED6727">
      <w:pPr>
        <w:spacing w:before="57" w:after="57" w:line="240" w:lineRule="auto"/>
        <w:jc w:val="both"/>
        <w:rPr>
          <w:rFonts w:ascii="Arial" w:eastAsia="Times New Roman" w:hAnsi="Arial" w:cs="Arial"/>
          <w:color w:val="000000"/>
          <w:shd w:val="clear" w:color="auto" w:fill="FFFFFF"/>
          <w:lang w:eastAsia="pt-BR"/>
        </w:rPr>
      </w:pPr>
    </w:p>
    <w:p w14:paraId="77F80B8B" w14:textId="77777777" w:rsidR="00A934B2" w:rsidRDefault="00A934B2" w:rsidP="00ED6727">
      <w:pPr>
        <w:spacing w:before="57" w:after="57" w:line="240" w:lineRule="auto"/>
        <w:jc w:val="both"/>
        <w:rPr>
          <w:rFonts w:ascii="Arial" w:eastAsia="Times New Roman" w:hAnsi="Arial" w:cs="Arial"/>
          <w:color w:val="000000"/>
          <w:shd w:val="clear" w:color="auto" w:fill="FFFFFF"/>
          <w:lang w:eastAsia="pt-BR"/>
        </w:rPr>
      </w:pPr>
    </w:p>
    <w:p w14:paraId="7F2BB56A" w14:textId="77777777" w:rsidR="00A934B2" w:rsidRDefault="00A934B2" w:rsidP="00ED6727">
      <w:pPr>
        <w:spacing w:before="57" w:after="57" w:line="240" w:lineRule="auto"/>
        <w:jc w:val="both"/>
        <w:rPr>
          <w:rFonts w:ascii="Arial" w:eastAsia="Times New Roman" w:hAnsi="Arial" w:cs="Arial"/>
          <w:color w:val="000000"/>
          <w:shd w:val="clear" w:color="auto" w:fill="FFFFFF"/>
          <w:lang w:eastAsia="pt-BR"/>
        </w:rPr>
      </w:pPr>
    </w:p>
    <w:p w14:paraId="65C2D5C6" w14:textId="77777777" w:rsidR="00A934B2" w:rsidRDefault="00A934B2" w:rsidP="00ED6727">
      <w:pPr>
        <w:spacing w:before="57" w:after="57" w:line="240" w:lineRule="auto"/>
        <w:jc w:val="both"/>
        <w:rPr>
          <w:rFonts w:ascii="Arial" w:eastAsia="Times New Roman" w:hAnsi="Arial" w:cs="Arial"/>
          <w:color w:val="000000"/>
          <w:shd w:val="clear" w:color="auto" w:fill="FFFFFF"/>
          <w:lang w:eastAsia="pt-BR"/>
        </w:rPr>
      </w:pPr>
    </w:p>
    <w:p w14:paraId="5D587773" w14:textId="4ADB9A7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2</w:t>
      </w:r>
      <w:r w:rsidR="00795F8D">
        <w:rPr>
          <w:rFonts w:ascii="Arial" w:eastAsia="Times New Roman" w:hAnsi="Arial" w:cs="Arial"/>
          <w:color w:val="000000"/>
          <w:shd w:val="clear" w:color="auto" w:fill="FFFFFF"/>
          <w:lang w:eastAsia="pt-BR"/>
        </w:rPr>
        <w:t>3</w:t>
      </w:r>
      <w:r w:rsidRPr="004C58CC">
        <w:rPr>
          <w:rFonts w:ascii="Arial" w:eastAsia="Times New Roman" w:hAnsi="Arial" w:cs="Arial"/>
          <w:color w:val="000000"/>
          <w:shd w:val="clear" w:color="auto" w:fill="FFFFFF"/>
          <w:lang w:eastAsia="pt-BR"/>
        </w:rPr>
        <w:t>.13. Integram este Edital, para todos os fins e efeitos, os seguintes anexos:</w:t>
      </w:r>
    </w:p>
    <w:p w14:paraId="25EB647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ANEXO I - Termo de Referência</w:t>
      </w:r>
    </w:p>
    <w:p w14:paraId="527A4CC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ANEXO II- Minuta da Ata de Registro de Preços</w:t>
      </w:r>
    </w:p>
    <w:p w14:paraId="38E11BF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ANEXO III – Minuta do Termo de Contrato</w:t>
      </w:r>
    </w:p>
    <w:p w14:paraId="2EFA446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ANEXO IV – Modelo do Termo de Atestado de Vistoria/Declaração (para serviço)</w:t>
      </w:r>
    </w:p>
    <w:p w14:paraId="521FA27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ANEXO V- (</w:t>
      </w:r>
      <w:proofErr w:type="gramStart"/>
      <w:r w:rsidRPr="004C58CC">
        <w:rPr>
          <w:rFonts w:ascii="Arial" w:eastAsia="Times New Roman" w:hAnsi="Arial" w:cs="Arial"/>
          <w:color w:val="000000"/>
          <w:shd w:val="clear" w:color="auto" w:fill="FFFFFF"/>
          <w:lang w:eastAsia="pt-BR"/>
        </w:rPr>
        <w:t>…..</w:t>
      </w:r>
      <w:proofErr w:type="gramEnd"/>
      <w:r w:rsidRPr="004C58CC">
        <w:rPr>
          <w:rFonts w:ascii="Arial" w:eastAsia="Times New Roman" w:hAnsi="Arial" w:cs="Arial"/>
          <w:color w:val="000000"/>
          <w:shd w:val="clear" w:color="auto" w:fill="FFFFFF"/>
          <w:lang w:eastAsia="pt-BR"/>
        </w:rPr>
        <w:t>)</w:t>
      </w:r>
    </w:p>
    <w:p w14:paraId="43DF309B"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64588CF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proofErr w:type="spellStart"/>
      <w:proofErr w:type="gramStart"/>
      <w:r w:rsidRPr="004C58CC">
        <w:rPr>
          <w:rFonts w:ascii="Arial" w:eastAsia="Times New Roman" w:hAnsi="Arial" w:cs="Arial"/>
          <w:color w:val="000000"/>
          <w:shd w:val="clear" w:color="auto" w:fill="FFFFFF"/>
          <w:lang w:eastAsia="pt-BR"/>
        </w:rPr>
        <w:t>Fortaleza,_</w:t>
      </w:r>
      <w:proofErr w:type="gramEnd"/>
      <w:r w:rsidRPr="004C58CC">
        <w:rPr>
          <w:rFonts w:ascii="Arial" w:eastAsia="Times New Roman" w:hAnsi="Arial" w:cs="Arial"/>
          <w:color w:val="000000"/>
          <w:shd w:val="clear" w:color="auto" w:fill="FFFFFF"/>
          <w:lang w:eastAsia="pt-BR"/>
        </w:rPr>
        <w:t>_______de</w:t>
      </w:r>
      <w:proofErr w:type="spellEnd"/>
      <w:r w:rsidRPr="004C58CC">
        <w:rPr>
          <w:rFonts w:ascii="Arial" w:eastAsia="Times New Roman" w:hAnsi="Arial" w:cs="Arial"/>
          <w:color w:val="000000"/>
          <w:shd w:val="clear" w:color="auto" w:fill="FFFFFF"/>
          <w:lang w:eastAsia="pt-BR"/>
        </w:rPr>
        <w:t xml:space="preserve"> ________de 20___ </w:t>
      </w:r>
    </w:p>
    <w:p w14:paraId="3425A838" w14:textId="77777777" w:rsid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F5FC509" w14:textId="77777777" w:rsidR="00F9212D" w:rsidRPr="004C58CC" w:rsidRDefault="00F9212D" w:rsidP="00ED6727">
      <w:pPr>
        <w:spacing w:before="57" w:after="240" w:line="240" w:lineRule="auto"/>
        <w:jc w:val="both"/>
        <w:rPr>
          <w:rFonts w:ascii="Times New Roman" w:eastAsia="Times New Roman" w:hAnsi="Times New Roman" w:cs="Times New Roman"/>
          <w:sz w:val="24"/>
          <w:szCs w:val="24"/>
          <w:lang w:eastAsia="pt-BR"/>
        </w:rPr>
      </w:pPr>
    </w:p>
    <w:p w14:paraId="5B3A2555" w14:textId="77777777" w:rsidR="007446A7" w:rsidRDefault="007446A7" w:rsidP="00ED6727">
      <w:pPr>
        <w:spacing w:before="57" w:after="57" w:line="240" w:lineRule="auto"/>
        <w:jc w:val="both"/>
        <w:rPr>
          <w:rStyle w:val="fontstyle01"/>
        </w:rPr>
      </w:pPr>
    </w:p>
    <w:p w14:paraId="47A54DC2" w14:textId="77777777" w:rsidR="007446A7" w:rsidRDefault="007446A7" w:rsidP="00ED6727">
      <w:pPr>
        <w:spacing w:before="57" w:after="57" w:line="240" w:lineRule="auto"/>
        <w:jc w:val="both"/>
        <w:rPr>
          <w:rStyle w:val="fontstyle01"/>
        </w:rPr>
      </w:pPr>
    </w:p>
    <w:p w14:paraId="76C0FA23" w14:textId="2BA4F1FB" w:rsidR="007446A7" w:rsidRDefault="007446A7" w:rsidP="007446A7">
      <w:pPr>
        <w:spacing w:before="57" w:after="57" w:line="240" w:lineRule="auto"/>
        <w:jc w:val="center"/>
      </w:pPr>
      <w:bookmarkStart w:id="7" w:name="_Hlk149225618"/>
      <w:r>
        <w:rPr>
          <w:rStyle w:val="fontstyle01"/>
        </w:rPr>
        <w:t>Taumaturgo Medeiros dos Anjos Júnior Ordenador de Despesas</w:t>
      </w:r>
    </w:p>
    <w:p w14:paraId="2BA47845" w14:textId="1F64BD5A" w:rsidR="004C58CC" w:rsidRPr="004C58CC" w:rsidRDefault="004C58CC" w:rsidP="007446A7">
      <w:pPr>
        <w:spacing w:before="57" w:after="57" w:line="240" w:lineRule="auto"/>
        <w:jc w:val="center"/>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Ordenador de Despesas</w:t>
      </w:r>
    </w:p>
    <w:bookmarkEnd w:id="7"/>
    <w:p w14:paraId="5FA6C143" w14:textId="77777777" w:rsid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6D8F98CB" w14:textId="77777777" w:rsidR="007446A7" w:rsidRDefault="007446A7" w:rsidP="00ED6727">
      <w:pPr>
        <w:spacing w:before="57" w:after="240" w:line="240" w:lineRule="auto"/>
        <w:jc w:val="both"/>
        <w:rPr>
          <w:rFonts w:ascii="Times New Roman" w:eastAsia="Times New Roman" w:hAnsi="Times New Roman" w:cs="Times New Roman"/>
          <w:sz w:val="24"/>
          <w:szCs w:val="24"/>
          <w:lang w:eastAsia="pt-BR"/>
        </w:rPr>
      </w:pPr>
    </w:p>
    <w:p w14:paraId="5FA57767" w14:textId="77777777" w:rsidR="007446A7" w:rsidRDefault="007446A7" w:rsidP="00ED6727">
      <w:pPr>
        <w:spacing w:before="57" w:after="240" w:line="240" w:lineRule="auto"/>
        <w:jc w:val="both"/>
        <w:rPr>
          <w:rFonts w:ascii="Times New Roman" w:eastAsia="Times New Roman" w:hAnsi="Times New Roman" w:cs="Times New Roman"/>
          <w:sz w:val="24"/>
          <w:szCs w:val="24"/>
          <w:lang w:eastAsia="pt-BR"/>
        </w:rPr>
      </w:pPr>
    </w:p>
    <w:p w14:paraId="35C380AE" w14:textId="282C60C3" w:rsidR="007446A7" w:rsidRDefault="007446A7" w:rsidP="007446A7">
      <w:pPr>
        <w:spacing w:before="57" w:after="240" w:line="240" w:lineRule="auto"/>
        <w:jc w:val="center"/>
        <w:rPr>
          <w:rStyle w:val="fontstyle01"/>
        </w:rPr>
      </w:pPr>
      <w:bookmarkStart w:id="8" w:name="_Hlk149225632"/>
      <w:r>
        <w:rPr>
          <w:rStyle w:val="fontstyle01"/>
        </w:rPr>
        <w:t>Analisado e aprovado o processo da contratação pela assessoria jurídica</w:t>
      </w:r>
    </w:p>
    <w:p w14:paraId="3722EE29" w14:textId="08C9836C" w:rsidR="007446A7" w:rsidRPr="004C58CC" w:rsidRDefault="007446A7" w:rsidP="007446A7">
      <w:pPr>
        <w:spacing w:before="57" w:after="240" w:line="240" w:lineRule="auto"/>
        <w:jc w:val="center"/>
        <w:rPr>
          <w:rFonts w:ascii="Times New Roman" w:eastAsia="Times New Roman" w:hAnsi="Times New Roman" w:cs="Times New Roman"/>
          <w:sz w:val="24"/>
          <w:szCs w:val="24"/>
          <w:lang w:eastAsia="pt-BR"/>
        </w:rPr>
      </w:pPr>
      <w:r>
        <w:rPr>
          <w:rStyle w:val="fontstyle01"/>
        </w:rPr>
        <w:t xml:space="preserve">Anna </w:t>
      </w:r>
      <w:proofErr w:type="spellStart"/>
      <w:r>
        <w:rPr>
          <w:rStyle w:val="fontstyle01"/>
        </w:rPr>
        <w:t>Karinne</w:t>
      </w:r>
      <w:proofErr w:type="spellEnd"/>
      <w:r>
        <w:rPr>
          <w:rStyle w:val="fontstyle01"/>
        </w:rPr>
        <w:t xml:space="preserve"> Nery Veras</w:t>
      </w:r>
    </w:p>
    <w:bookmarkEnd w:id="8"/>
    <w:p w14:paraId="11C64187" w14:textId="77777777" w:rsidR="00150F48" w:rsidRDefault="00150F48" w:rsidP="00ED6727">
      <w:pPr>
        <w:spacing w:before="57" w:after="57" w:line="240" w:lineRule="auto"/>
        <w:jc w:val="both"/>
        <w:rPr>
          <w:rFonts w:ascii="Arial" w:eastAsia="Times New Roman" w:hAnsi="Arial" w:cs="Arial"/>
          <w:b/>
          <w:bCs/>
          <w:color w:val="000000"/>
          <w:lang w:eastAsia="pt-BR"/>
        </w:rPr>
      </w:pPr>
    </w:p>
    <w:p w14:paraId="2B8FB94D" w14:textId="77777777" w:rsidR="00150F48" w:rsidRDefault="00150F48" w:rsidP="00ED6727">
      <w:pPr>
        <w:spacing w:before="57" w:after="57" w:line="240" w:lineRule="auto"/>
        <w:jc w:val="both"/>
        <w:rPr>
          <w:rFonts w:ascii="Arial" w:eastAsia="Times New Roman" w:hAnsi="Arial" w:cs="Arial"/>
          <w:b/>
          <w:bCs/>
          <w:color w:val="000000"/>
          <w:lang w:eastAsia="pt-BR"/>
        </w:rPr>
      </w:pPr>
    </w:p>
    <w:p w14:paraId="6785FEB3" w14:textId="77777777" w:rsidR="00F4313C" w:rsidRDefault="00F4313C" w:rsidP="00150F48">
      <w:pPr>
        <w:spacing w:before="57" w:after="57" w:line="240" w:lineRule="auto"/>
        <w:jc w:val="center"/>
        <w:rPr>
          <w:rFonts w:ascii="Arial" w:eastAsia="Times New Roman" w:hAnsi="Arial" w:cs="Arial"/>
          <w:b/>
          <w:bCs/>
          <w:color w:val="000000"/>
          <w:lang w:eastAsia="pt-BR"/>
        </w:rPr>
      </w:pPr>
    </w:p>
    <w:p w14:paraId="07415620" w14:textId="77777777" w:rsidR="00F4313C" w:rsidRDefault="00F4313C" w:rsidP="007D7D3A">
      <w:pPr>
        <w:spacing w:before="57" w:after="57" w:line="240" w:lineRule="auto"/>
        <w:rPr>
          <w:rFonts w:ascii="Arial" w:eastAsia="Times New Roman" w:hAnsi="Arial" w:cs="Arial"/>
          <w:b/>
          <w:bCs/>
          <w:color w:val="000000"/>
          <w:lang w:eastAsia="pt-BR"/>
        </w:rPr>
      </w:pPr>
    </w:p>
    <w:p w14:paraId="0320BA65" w14:textId="77777777" w:rsidR="007D7D3A" w:rsidRDefault="007D7D3A" w:rsidP="007D7D3A">
      <w:pPr>
        <w:spacing w:before="57" w:after="57" w:line="240" w:lineRule="auto"/>
        <w:rPr>
          <w:rFonts w:ascii="Arial" w:eastAsia="Times New Roman" w:hAnsi="Arial" w:cs="Arial"/>
          <w:b/>
          <w:bCs/>
          <w:color w:val="000000"/>
          <w:lang w:eastAsia="pt-BR"/>
        </w:rPr>
      </w:pPr>
    </w:p>
    <w:p w14:paraId="000C5A3B"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713F185A"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478F8349"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5D9B1B83"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70503F35"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7841697F"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43A7D61C"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2AB5203D"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726C7B89" w14:textId="77777777" w:rsidR="00A934B2" w:rsidRDefault="00A934B2" w:rsidP="00150F48">
      <w:pPr>
        <w:spacing w:before="57" w:after="57" w:line="240" w:lineRule="auto"/>
        <w:jc w:val="center"/>
        <w:rPr>
          <w:rFonts w:ascii="Arial" w:eastAsia="Times New Roman" w:hAnsi="Arial" w:cs="Arial"/>
          <w:b/>
          <w:bCs/>
          <w:color w:val="000000"/>
          <w:lang w:eastAsia="pt-BR"/>
        </w:rPr>
      </w:pPr>
    </w:p>
    <w:p w14:paraId="7F3DDC77" w14:textId="7E8FEC63" w:rsidR="004C58CC" w:rsidRPr="004C58CC" w:rsidRDefault="004C58CC" w:rsidP="00150F48">
      <w:pPr>
        <w:spacing w:before="57" w:after="57" w:line="240" w:lineRule="auto"/>
        <w:jc w:val="center"/>
        <w:rPr>
          <w:rFonts w:ascii="Times New Roman" w:eastAsia="Times New Roman" w:hAnsi="Times New Roman" w:cs="Times New Roman"/>
          <w:b/>
          <w:bCs/>
          <w:sz w:val="24"/>
          <w:szCs w:val="24"/>
          <w:lang w:eastAsia="pt-BR"/>
        </w:rPr>
      </w:pPr>
      <w:r w:rsidRPr="004C58CC">
        <w:rPr>
          <w:rFonts w:ascii="Arial" w:eastAsia="Times New Roman" w:hAnsi="Arial" w:cs="Arial"/>
          <w:b/>
          <w:bCs/>
          <w:color w:val="000000"/>
          <w:lang w:eastAsia="pt-BR"/>
        </w:rPr>
        <w:t xml:space="preserve">ANEXO I </w:t>
      </w:r>
      <w:r w:rsidRPr="004C58CC">
        <w:rPr>
          <w:rFonts w:ascii="Arial" w:eastAsia="Times New Roman" w:hAnsi="Arial" w:cs="Arial"/>
          <w:b/>
          <w:bCs/>
          <w:i/>
          <w:iCs/>
          <w:color w:val="000000"/>
          <w:lang w:eastAsia="pt-BR"/>
        </w:rPr>
        <w:t>–</w:t>
      </w:r>
      <w:r w:rsidRPr="004C58CC">
        <w:rPr>
          <w:rFonts w:ascii="Arial" w:eastAsia="Times New Roman" w:hAnsi="Arial" w:cs="Arial"/>
          <w:b/>
          <w:bCs/>
          <w:color w:val="000000"/>
          <w:lang w:eastAsia="pt-BR"/>
        </w:rPr>
        <w:t xml:space="preserve"> TERMO DE REFERÊNCIA</w:t>
      </w:r>
    </w:p>
    <w:p w14:paraId="033FAB55" w14:textId="0211E228" w:rsidR="004C58CC" w:rsidRPr="004C58CC" w:rsidRDefault="004C58CC" w:rsidP="00150F48">
      <w:pPr>
        <w:spacing w:before="57" w:after="57" w:line="240" w:lineRule="auto"/>
        <w:jc w:val="center"/>
        <w:rPr>
          <w:rFonts w:ascii="Times New Roman" w:eastAsia="Times New Roman" w:hAnsi="Times New Roman" w:cs="Times New Roman"/>
          <w:b/>
          <w:bCs/>
          <w:sz w:val="24"/>
          <w:szCs w:val="24"/>
          <w:lang w:eastAsia="pt-BR"/>
        </w:rPr>
      </w:pPr>
      <w:r w:rsidRPr="004C58CC">
        <w:rPr>
          <w:rFonts w:ascii="Arial" w:eastAsia="Times New Roman" w:hAnsi="Arial" w:cs="Arial"/>
          <w:b/>
          <w:bCs/>
          <w:color w:val="000000"/>
          <w:lang w:eastAsia="pt-BR"/>
        </w:rPr>
        <w:t>Processo n</w:t>
      </w:r>
      <w:r w:rsidR="00150F48" w:rsidRPr="00150F48">
        <w:rPr>
          <w:rFonts w:ascii="Arial" w:eastAsia="Times New Roman" w:hAnsi="Arial" w:cs="Arial"/>
          <w:b/>
          <w:bCs/>
          <w:color w:val="000000"/>
          <w:lang w:eastAsia="pt-BR"/>
        </w:rPr>
        <w:t>º</w:t>
      </w:r>
      <w:r w:rsidR="002C04F7">
        <w:rPr>
          <w:rFonts w:ascii="Arial" w:eastAsia="Times New Roman" w:hAnsi="Arial" w:cs="Arial"/>
          <w:b/>
          <w:bCs/>
          <w:color w:val="000000"/>
          <w:lang w:eastAsia="pt-BR"/>
        </w:rPr>
        <w:t xml:space="preserve"> 00101498/2024</w:t>
      </w:r>
    </w:p>
    <w:p w14:paraId="3C9C9726" w14:textId="3FEA9EA4" w:rsidR="004C58CC" w:rsidRPr="006E2E90" w:rsidRDefault="004C58CC" w:rsidP="00150F48">
      <w:pPr>
        <w:spacing w:before="57" w:after="57" w:line="240" w:lineRule="auto"/>
        <w:jc w:val="center"/>
        <w:rPr>
          <w:rFonts w:ascii="Times New Roman" w:eastAsia="Times New Roman" w:hAnsi="Times New Roman" w:cs="Times New Roman"/>
          <w:b/>
          <w:bCs/>
          <w:sz w:val="24"/>
          <w:szCs w:val="24"/>
          <w:lang w:eastAsia="pt-BR"/>
        </w:rPr>
      </w:pPr>
      <w:r w:rsidRPr="006E2E90">
        <w:rPr>
          <w:rFonts w:ascii="Arial" w:eastAsia="Times New Roman" w:hAnsi="Arial" w:cs="Arial"/>
          <w:b/>
          <w:bCs/>
          <w:lang w:eastAsia="pt-BR"/>
        </w:rPr>
        <w:t xml:space="preserve">UNIDADE REQUISITANTE: </w:t>
      </w:r>
      <w:r w:rsidR="00150F48" w:rsidRPr="006E2E90">
        <w:rPr>
          <w:rFonts w:ascii="Arial" w:eastAsia="Times New Roman" w:hAnsi="Arial" w:cs="Arial"/>
          <w:b/>
          <w:bCs/>
          <w:lang w:eastAsia="pt-BR"/>
        </w:rPr>
        <w:t>COORDENADORIA DE DESENVOLVIMENTO DA AGRICULTORA FAMILIAR -CODAF/SDA</w:t>
      </w:r>
    </w:p>
    <w:p w14:paraId="5E5F5A48"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0B1765F5" w14:textId="77777777" w:rsidR="004C58CC" w:rsidRPr="004C58CC" w:rsidRDefault="004C58CC" w:rsidP="006A08FA">
      <w:pPr>
        <w:tabs>
          <w:tab w:val="left" w:pos="4395"/>
        </w:tabs>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 DO OBJETO</w:t>
      </w:r>
    </w:p>
    <w:p w14:paraId="2A7B6FCD" w14:textId="60EDB8D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 </w:t>
      </w:r>
      <w:r w:rsidR="00150F48" w:rsidRPr="004C58CC">
        <w:rPr>
          <w:rFonts w:ascii="Arial" w:eastAsia="Times New Roman" w:hAnsi="Arial" w:cs="Arial"/>
          <w:color w:val="000000"/>
          <w:lang w:eastAsia="pt-BR"/>
        </w:rPr>
        <w:t>Registro de Preço para futuras e eventuais</w:t>
      </w:r>
      <w:r w:rsidR="00150F48" w:rsidRPr="00150F48">
        <w:rPr>
          <w:rFonts w:ascii="Arial" w:eastAsia="Times New Roman" w:hAnsi="Arial" w:cs="Arial"/>
          <w:color w:val="000000"/>
          <w:lang w:eastAsia="pt-BR"/>
        </w:rPr>
        <w:t xml:space="preserve"> </w:t>
      </w:r>
      <w:r w:rsidR="00150F48" w:rsidRPr="00150F48">
        <w:rPr>
          <w:rFonts w:ascii="Arial" w:hAnsi="Arial" w:cs="Arial"/>
          <w:color w:val="00000A"/>
        </w:rPr>
        <w:t>Aquisições de Tratores Agrícolas e implementos para Mecanização da Produção para Convivência com Semiárido,</w:t>
      </w:r>
      <w:r w:rsidR="00150F48">
        <w:rPr>
          <w:rFonts w:ascii="Arial" w:hAnsi="Arial" w:cs="Arial"/>
          <w:color w:val="00000A"/>
        </w:rPr>
        <w:t xml:space="preserve"> </w:t>
      </w:r>
      <w:r w:rsidRPr="004C58CC">
        <w:rPr>
          <w:rFonts w:ascii="Arial" w:eastAsia="Times New Roman" w:hAnsi="Arial" w:cs="Arial"/>
          <w:color w:val="000000"/>
          <w:lang w:eastAsia="pt-BR"/>
        </w:rPr>
        <w:t>de acordo com as especificações e quantitativos previstos neste termo.</w:t>
      </w:r>
    </w:p>
    <w:p w14:paraId="3D2E4E7A" w14:textId="4B7C371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1.2. Este objeto será realizado através de </w:t>
      </w:r>
      <w:r w:rsidRPr="004C58CC">
        <w:rPr>
          <w:rFonts w:ascii="Arial" w:eastAsia="Times New Roman" w:hAnsi="Arial" w:cs="Arial"/>
          <w:color w:val="000000"/>
          <w:lang w:val="pt-PT" w:eastAsia="pt-BR"/>
        </w:rPr>
        <w:t>licitação na modalidade PREGÃO, na forma ELETRÔNICA, do tipo MENOR PREÇO, com a forma de fornecimento</w:t>
      </w:r>
      <w:r w:rsidR="00150F48">
        <w:rPr>
          <w:rFonts w:ascii="Arial" w:eastAsia="Times New Roman" w:hAnsi="Arial" w:cs="Arial"/>
          <w:color w:val="000000"/>
          <w:lang w:val="pt-PT" w:eastAsia="pt-BR"/>
        </w:rPr>
        <w:t xml:space="preserve"> PARCELADA</w:t>
      </w:r>
      <w:r w:rsidRPr="004C58CC">
        <w:rPr>
          <w:rFonts w:ascii="Arial" w:eastAsia="Times New Roman" w:hAnsi="Arial" w:cs="Arial"/>
          <w:color w:val="000000"/>
          <w:lang w:val="pt-PT" w:eastAsia="pt-BR"/>
        </w:rPr>
        <w:t>.</w:t>
      </w:r>
    </w:p>
    <w:p w14:paraId="79AA6EC9" w14:textId="77777777" w:rsidR="007D7D3A" w:rsidRDefault="007D7D3A" w:rsidP="00ED6727">
      <w:pPr>
        <w:spacing w:before="57" w:after="57" w:line="240" w:lineRule="auto"/>
        <w:jc w:val="both"/>
        <w:rPr>
          <w:rFonts w:ascii="Arial" w:eastAsia="Times New Roman" w:hAnsi="Arial" w:cs="Arial"/>
          <w:b/>
          <w:bCs/>
          <w:color w:val="000000"/>
          <w:lang w:eastAsia="pt-BR"/>
        </w:rPr>
      </w:pPr>
    </w:p>
    <w:p w14:paraId="34858127" w14:textId="199B6626" w:rsidR="004C58CC" w:rsidRDefault="004C58CC" w:rsidP="00ED6727">
      <w:pPr>
        <w:spacing w:before="57" w:after="57" w:line="240" w:lineRule="auto"/>
        <w:jc w:val="both"/>
        <w:rPr>
          <w:rFonts w:ascii="Arial" w:eastAsia="Times New Roman" w:hAnsi="Arial" w:cs="Arial"/>
          <w:b/>
          <w:bCs/>
          <w:color w:val="000000"/>
          <w:lang w:eastAsia="pt-BR"/>
        </w:rPr>
      </w:pPr>
      <w:r w:rsidRPr="004C58CC">
        <w:rPr>
          <w:rFonts w:ascii="Arial" w:eastAsia="Times New Roman" w:hAnsi="Arial" w:cs="Arial"/>
          <w:b/>
          <w:bCs/>
          <w:color w:val="000000"/>
          <w:lang w:eastAsia="pt-BR"/>
        </w:rPr>
        <w:t>2. DAS ESPECIFICAÇÕES E QUANTITATIVOS</w:t>
      </w:r>
    </w:p>
    <w:p w14:paraId="496EDF56" w14:textId="77777777" w:rsidR="007D7D3A" w:rsidRDefault="007D7D3A" w:rsidP="00ED6727">
      <w:pPr>
        <w:spacing w:before="57" w:after="57" w:line="240" w:lineRule="auto"/>
        <w:jc w:val="both"/>
        <w:rPr>
          <w:rFonts w:ascii="Arial" w:eastAsia="Times New Roman" w:hAnsi="Arial" w:cs="Arial"/>
          <w:b/>
          <w:bCs/>
          <w:color w:val="000000"/>
          <w:lang w:eastAsia="pt-BR"/>
        </w:rPr>
      </w:pPr>
    </w:p>
    <w:p w14:paraId="22FEF563" w14:textId="77777777" w:rsidR="00F4313C" w:rsidRDefault="00F4313C" w:rsidP="00ED6727">
      <w:pPr>
        <w:spacing w:before="57" w:after="57" w:line="240" w:lineRule="auto"/>
        <w:jc w:val="both"/>
        <w:rPr>
          <w:rFonts w:ascii="Arial" w:eastAsia="Times New Roman" w:hAnsi="Arial" w:cs="Arial"/>
          <w:b/>
          <w:bCs/>
          <w:color w:val="000000"/>
          <w:lang w:eastAsia="pt-BR"/>
        </w:rPr>
      </w:pPr>
    </w:p>
    <w:tbl>
      <w:tblPr>
        <w:tblStyle w:val="TableNormal"/>
        <w:tblW w:w="84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094"/>
        <w:gridCol w:w="708"/>
        <w:gridCol w:w="985"/>
      </w:tblGrid>
      <w:tr w:rsidR="00F4313C" w14:paraId="1228FBE4" w14:textId="77777777" w:rsidTr="00F4313C">
        <w:trPr>
          <w:trHeight w:val="299"/>
        </w:trPr>
        <w:tc>
          <w:tcPr>
            <w:tcW w:w="8491" w:type="dxa"/>
            <w:gridSpan w:val="4"/>
            <w:shd w:val="clear" w:color="auto" w:fill="D0CECE"/>
          </w:tcPr>
          <w:p w14:paraId="11CD75B3" w14:textId="77777777" w:rsidR="00F4313C" w:rsidRDefault="00F4313C" w:rsidP="00A14339">
            <w:pPr>
              <w:pStyle w:val="TableParagraph"/>
              <w:spacing w:before="46" w:line="233" w:lineRule="exact"/>
              <w:ind w:left="3679" w:right="3670"/>
              <w:jc w:val="center"/>
              <w:rPr>
                <w:b/>
              </w:rPr>
            </w:pPr>
            <w:r>
              <w:rPr>
                <w:b/>
              </w:rPr>
              <w:t>GRUPO</w:t>
            </w:r>
            <w:r>
              <w:rPr>
                <w:b/>
                <w:spacing w:val="-12"/>
              </w:rPr>
              <w:t xml:space="preserve"> </w:t>
            </w:r>
            <w:r>
              <w:rPr>
                <w:b/>
                <w:spacing w:val="-5"/>
              </w:rPr>
              <w:t>01</w:t>
            </w:r>
          </w:p>
        </w:tc>
      </w:tr>
      <w:tr w:rsidR="00F4313C" w14:paraId="539E20EE" w14:textId="77777777" w:rsidTr="00F4313C">
        <w:trPr>
          <w:trHeight w:val="300"/>
        </w:trPr>
        <w:tc>
          <w:tcPr>
            <w:tcW w:w="704" w:type="dxa"/>
          </w:tcPr>
          <w:p w14:paraId="49542595" w14:textId="77777777" w:rsidR="00F4313C" w:rsidRDefault="00F4313C" w:rsidP="00A14339">
            <w:pPr>
              <w:pStyle w:val="TableParagraph"/>
              <w:spacing w:before="32" w:line="248" w:lineRule="exact"/>
              <w:ind w:left="104" w:right="97"/>
              <w:jc w:val="center"/>
              <w:rPr>
                <w:rFonts w:ascii="Calibri"/>
                <w:b/>
              </w:rPr>
            </w:pPr>
            <w:r>
              <w:rPr>
                <w:rFonts w:ascii="Calibri"/>
                <w:b/>
                <w:spacing w:val="-4"/>
              </w:rPr>
              <w:t>ITEM</w:t>
            </w:r>
          </w:p>
        </w:tc>
        <w:tc>
          <w:tcPr>
            <w:tcW w:w="6094" w:type="dxa"/>
          </w:tcPr>
          <w:p w14:paraId="3C32911B" w14:textId="77777777" w:rsidR="00F4313C" w:rsidRDefault="00F4313C" w:rsidP="00A14339">
            <w:pPr>
              <w:pStyle w:val="TableParagraph"/>
              <w:spacing w:before="48" w:line="233" w:lineRule="exact"/>
              <w:ind w:left="2068" w:right="2060"/>
              <w:jc w:val="center"/>
              <w:rPr>
                <w:b/>
              </w:rPr>
            </w:pPr>
            <w:r>
              <w:rPr>
                <w:b/>
                <w:spacing w:val="-2"/>
              </w:rPr>
              <w:t>ESPECIFICAÇÕES</w:t>
            </w:r>
          </w:p>
        </w:tc>
        <w:tc>
          <w:tcPr>
            <w:tcW w:w="708" w:type="dxa"/>
          </w:tcPr>
          <w:p w14:paraId="7AF599B0" w14:textId="77777777" w:rsidR="00F4313C" w:rsidRDefault="00F4313C" w:rsidP="00A14339">
            <w:pPr>
              <w:pStyle w:val="TableParagraph"/>
              <w:spacing w:before="32" w:line="248" w:lineRule="exact"/>
              <w:ind w:left="99" w:right="89"/>
              <w:jc w:val="center"/>
              <w:rPr>
                <w:rFonts w:ascii="Calibri"/>
                <w:b/>
              </w:rPr>
            </w:pPr>
            <w:r>
              <w:rPr>
                <w:rFonts w:ascii="Calibri"/>
                <w:b/>
                <w:spacing w:val="-4"/>
              </w:rPr>
              <w:t>UND.</w:t>
            </w:r>
          </w:p>
        </w:tc>
        <w:tc>
          <w:tcPr>
            <w:tcW w:w="985" w:type="dxa"/>
          </w:tcPr>
          <w:p w14:paraId="3B15EFD2" w14:textId="77777777" w:rsidR="00F4313C" w:rsidRDefault="00F4313C" w:rsidP="00A14339">
            <w:pPr>
              <w:pStyle w:val="TableParagraph"/>
              <w:spacing w:before="17" w:line="264" w:lineRule="exact"/>
              <w:ind w:left="111" w:right="95"/>
              <w:jc w:val="center"/>
              <w:rPr>
                <w:rFonts w:ascii="Calibri"/>
                <w:b/>
              </w:rPr>
            </w:pPr>
            <w:r>
              <w:rPr>
                <w:rFonts w:ascii="Calibri"/>
                <w:b/>
                <w:spacing w:val="-2"/>
              </w:rPr>
              <w:t>QUANT.</w:t>
            </w:r>
          </w:p>
        </w:tc>
      </w:tr>
      <w:tr w:rsidR="00F4313C" w14:paraId="611C4B6D" w14:textId="77777777" w:rsidTr="00F4313C">
        <w:trPr>
          <w:trHeight w:val="3795"/>
        </w:trPr>
        <w:tc>
          <w:tcPr>
            <w:tcW w:w="704" w:type="dxa"/>
            <w:tcBorders>
              <w:bottom w:val="single" w:sz="4" w:space="0" w:color="auto"/>
            </w:tcBorders>
          </w:tcPr>
          <w:p w14:paraId="029A4847" w14:textId="77777777" w:rsidR="00F4313C" w:rsidRDefault="00F4313C" w:rsidP="00A14339">
            <w:pPr>
              <w:pStyle w:val="TableParagraph"/>
              <w:rPr>
                <w:b/>
              </w:rPr>
            </w:pPr>
          </w:p>
          <w:p w14:paraId="73D37813" w14:textId="77777777" w:rsidR="00F4313C" w:rsidRDefault="00F4313C" w:rsidP="00A14339">
            <w:pPr>
              <w:pStyle w:val="TableParagraph"/>
              <w:rPr>
                <w:b/>
              </w:rPr>
            </w:pPr>
          </w:p>
          <w:p w14:paraId="12B25829" w14:textId="77777777" w:rsidR="00F4313C" w:rsidRDefault="00F4313C" w:rsidP="00A14339">
            <w:pPr>
              <w:pStyle w:val="TableParagraph"/>
              <w:rPr>
                <w:b/>
              </w:rPr>
            </w:pPr>
          </w:p>
          <w:p w14:paraId="5EECCC9F" w14:textId="77777777" w:rsidR="00F4313C" w:rsidRDefault="00F4313C" w:rsidP="00A14339">
            <w:pPr>
              <w:pStyle w:val="TableParagraph"/>
              <w:rPr>
                <w:b/>
              </w:rPr>
            </w:pPr>
          </w:p>
          <w:p w14:paraId="3D72E4A6" w14:textId="77777777" w:rsidR="00F4313C" w:rsidRDefault="00F4313C" w:rsidP="00A14339">
            <w:pPr>
              <w:pStyle w:val="TableParagraph"/>
              <w:rPr>
                <w:b/>
              </w:rPr>
            </w:pPr>
          </w:p>
          <w:p w14:paraId="7BBA9BED" w14:textId="77777777" w:rsidR="00F4313C" w:rsidRDefault="00F4313C" w:rsidP="00A14339">
            <w:pPr>
              <w:pStyle w:val="TableParagraph"/>
              <w:rPr>
                <w:b/>
              </w:rPr>
            </w:pPr>
          </w:p>
          <w:p w14:paraId="40FCDB51" w14:textId="77777777" w:rsidR="00F4313C" w:rsidRDefault="00F4313C" w:rsidP="00A14339">
            <w:pPr>
              <w:pStyle w:val="TableParagraph"/>
              <w:spacing w:before="4"/>
              <w:rPr>
                <w:b/>
                <w:sz w:val="21"/>
              </w:rPr>
            </w:pPr>
          </w:p>
          <w:p w14:paraId="3F7694F5" w14:textId="0B228449" w:rsidR="00F4313C" w:rsidRDefault="00DF160F" w:rsidP="00A14339">
            <w:pPr>
              <w:pStyle w:val="TableParagraph"/>
              <w:spacing w:before="1"/>
              <w:ind w:left="7"/>
              <w:jc w:val="center"/>
              <w:rPr>
                <w:rFonts w:ascii="Calibri"/>
              </w:rPr>
            </w:pPr>
            <w:r>
              <w:rPr>
                <w:rFonts w:ascii="Calibri"/>
                <w:w w:val="99"/>
              </w:rPr>
              <w:t>1</w:t>
            </w:r>
          </w:p>
        </w:tc>
        <w:tc>
          <w:tcPr>
            <w:tcW w:w="6094" w:type="dxa"/>
            <w:tcBorders>
              <w:bottom w:val="single" w:sz="4" w:space="0" w:color="auto"/>
            </w:tcBorders>
          </w:tcPr>
          <w:p w14:paraId="433D4F60" w14:textId="77777777" w:rsidR="00F4313C" w:rsidRDefault="00F4313C" w:rsidP="00A14339">
            <w:pPr>
              <w:pStyle w:val="TableParagraph"/>
              <w:tabs>
                <w:tab w:val="left" w:pos="2856"/>
                <w:tab w:val="left" w:pos="5094"/>
              </w:tabs>
              <w:ind w:left="69" w:right="56"/>
              <w:jc w:val="both"/>
              <w:rPr>
                <w:b/>
              </w:rPr>
            </w:pPr>
            <w:r>
              <w:rPr>
                <w:b/>
              </w:rPr>
              <w:t xml:space="preserve">TRATOR AGRÍCOLA </w:t>
            </w:r>
            <w:r>
              <w:t>de pneus com motor Diesel turbinado mínimo de 3 cilindros com no mínimo 79 cv, transmissão de no</w:t>
            </w:r>
            <w:r>
              <w:rPr>
                <w:spacing w:val="-14"/>
              </w:rPr>
              <w:t xml:space="preserve"> </w:t>
            </w:r>
            <w:r>
              <w:t>mínimo</w:t>
            </w:r>
            <w:r>
              <w:rPr>
                <w:spacing w:val="-13"/>
              </w:rPr>
              <w:t xml:space="preserve"> </w:t>
            </w:r>
            <w:r>
              <w:t>8</w:t>
            </w:r>
            <w:r>
              <w:rPr>
                <w:spacing w:val="-13"/>
              </w:rPr>
              <w:t xml:space="preserve"> </w:t>
            </w:r>
            <w:r>
              <w:t>velocidades</w:t>
            </w:r>
            <w:r>
              <w:rPr>
                <w:spacing w:val="-14"/>
              </w:rPr>
              <w:t xml:space="preserve"> </w:t>
            </w:r>
            <w:r>
              <w:t>a</w:t>
            </w:r>
            <w:r>
              <w:rPr>
                <w:spacing w:val="-14"/>
              </w:rPr>
              <w:t xml:space="preserve"> </w:t>
            </w:r>
            <w:r>
              <w:t>frente</w:t>
            </w:r>
            <w:r>
              <w:rPr>
                <w:spacing w:val="-14"/>
              </w:rPr>
              <w:t xml:space="preserve"> </w:t>
            </w:r>
            <w:r>
              <w:t>e</w:t>
            </w:r>
            <w:r>
              <w:rPr>
                <w:spacing w:val="-14"/>
              </w:rPr>
              <w:t xml:space="preserve"> </w:t>
            </w:r>
            <w:r>
              <w:t>2</w:t>
            </w:r>
            <w:r>
              <w:rPr>
                <w:spacing w:val="-12"/>
              </w:rPr>
              <w:t xml:space="preserve"> </w:t>
            </w:r>
            <w:r>
              <w:t>a</w:t>
            </w:r>
            <w:r>
              <w:rPr>
                <w:spacing w:val="-14"/>
              </w:rPr>
              <w:t xml:space="preserve"> </w:t>
            </w:r>
            <w:r>
              <w:t>ré,</w:t>
            </w:r>
            <w:r>
              <w:rPr>
                <w:spacing w:val="-14"/>
              </w:rPr>
              <w:t xml:space="preserve"> </w:t>
            </w:r>
            <w:r>
              <w:t>tração</w:t>
            </w:r>
            <w:r>
              <w:rPr>
                <w:spacing w:val="-13"/>
              </w:rPr>
              <w:t xml:space="preserve"> </w:t>
            </w:r>
            <w:r>
              <w:t>4x4,</w:t>
            </w:r>
            <w:r>
              <w:rPr>
                <w:spacing w:val="-14"/>
              </w:rPr>
              <w:t xml:space="preserve"> </w:t>
            </w:r>
            <w:r>
              <w:t>sistema hidráulico com mínimo de 3 pontos, kit controle remoto, capacidade</w:t>
            </w:r>
            <w:r>
              <w:rPr>
                <w:spacing w:val="-9"/>
              </w:rPr>
              <w:t xml:space="preserve"> </w:t>
            </w:r>
            <w:r>
              <w:t>mínima</w:t>
            </w:r>
            <w:r>
              <w:rPr>
                <w:spacing w:val="-6"/>
              </w:rPr>
              <w:t xml:space="preserve"> </w:t>
            </w:r>
            <w:r>
              <w:t>do</w:t>
            </w:r>
            <w:r>
              <w:rPr>
                <w:spacing w:val="-6"/>
              </w:rPr>
              <w:t xml:space="preserve"> </w:t>
            </w:r>
            <w:r>
              <w:t>hidráulico</w:t>
            </w:r>
            <w:r>
              <w:rPr>
                <w:spacing w:val="-8"/>
              </w:rPr>
              <w:t xml:space="preserve"> </w:t>
            </w:r>
            <w:r>
              <w:t>de</w:t>
            </w:r>
            <w:r>
              <w:rPr>
                <w:spacing w:val="-8"/>
              </w:rPr>
              <w:t xml:space="preserve"> </w:t>
            </w:r>
            <w:r>
              <w:t>2.400kg,</w:t>
            </w:r>
            <w:r>
              <w:rPr>
                <w:spacing w:val="-6"/>
              </w:rPr>
              <w:t xml:space="preserve"> </w:t>
            </w:r>
            <w:r>
              <w:t>TDP</w:t>
            </w:r>
            <w:r>
              <w:rPr>
                <w:spacing w:val="-6"/>
              </w:rPr>
              <w:t xml:space="preserve"> </w:t>
            </w:r>
            <w:r>
              <w:t>540</w:t>
            </w:r>
            <w:r>
              <w:rPr>
                <w:spacing w:val="-6"/>
              </w:rPr>
              <w:t xml:space="preserve"> </w:t>
            </w:r>
            <w:r>
              <w:t>RPM, freio</w:t>
            </w:r>
            <w:r>
              <w:rPr>
                <w:spacing w:val="-14"/>
              </w:rPr>
              <w:t xml:space="preserve"> </w:t>
            </w:r>
            <w:r>
              <w:t>úmido,</w:t>
            </w:r>
            <w:r>
              <w:rPr>
                <w:spacing w:val="-15"/>
              </w:rPr>
              <w:t xml:space="preserve"> </w:t>
            </w:r>
            <w:r>
              <w:t>direção</w:t>
            </w:r>
            <w:r>
              <w:rPr>
                <w:spacing w:val="-14"/>
              </w:rPr>
              <w:t xml:space="preserve"> </w:t>
            </w:r>
            <w:r>
              <w:t>hidrostática,</w:t>
            </w:r>
            <w:r>
              <w:rPr>
                <w:spacing w:val="-15"/>
              </w:rPr>
              <w:t xml:space="preserve"> </w:t>
            </w:r>
            <w:r>
              <w:t>rodado</w:t>
            </w:r>
            <w:r>
              <w:rPr>
                <w:spacing w:val="-14"/>
              </w:rPr>
              <w:t xml:space="preserve"> </w:t>
            </w:r>
            <w:r>
              <w:t>dianteiro</w:t>
            </w:r>
            <w:r>
              <w:rPr>
                <w:spacing w:val="-14"/>
              </w:rPr>
              <w:t xml:space="preserve"> </w:t>
            </w:r>
            <w:r>
              <w:t>12.4-24r1</w:t>
            </w:r>
            <w:r>
              <w:rPr>
                <w:spacing w:val="-15"/>
              </w:rPr>
              <w:t xml:space="preserve"> </w:t>
            </w:r>
            <w:r>
              <w:t>e traseiro</w:t>
            </w:r>
            <w:r>
              <w:rPr>
                <w:spacing w:val="-3"/>
              </w:rPr>
              <w:t xml:space="preserve"> </w:t>
            </w:r>
            <w:r>
              <w:t>18.4-30r1,</w:t>
            </w:r>
            <w:r>
              <w:rPr>
                <w:spacing w:val="-3"/>
              </w:rPr>
              <w:t xml:space="preserve"> </w:t>
            </w:r>
            <w:r>
              <w:t>.</w:t>
            </w:r>
            <w:r>
              <w:rPr>
                <w:spacing w:val="-3"/>
              </w:rPr>
              <w:t xml:space="preserve"> </w:t>
            </w:r>
            <w:r>
              <w:t>(NOVO</w:t>
            </w:r>
            <w:r>
              <w:rPr>
                <w:spacing w:val="-3"/>
              </w:rPr>
              <w:t xml:space="preserve"> </w:t>
            </w:r>
            <w:r>
              <w:t>-</w:t>
            </w:r>
            <w:r>
              <w:rPr>
                <w:spacing w:val="-3"/>
              </w:rPr>
              <w:t xml:space="preserve"> </w:t>
            </w:r>
            <w:r>
              <w:t>Ano</w:t>
            </w:r>
            <w:r>
              <w:rPr>
                <w:spacing w:val="-3"/>
              </w:rPr>
              <w:t xml:space="preserve"> </w:t>
            </w:r>
            <w:r>
              <w:t>e</w:t>
            </w:r>
            <w:r>
              <w:rPr>
                <w:spacing w:val="-2"/>
              </w:rPr>
              <w:t xml:space="preserve"> </w:t>
            </w:r>
            <w:r>
              <w:t>modelo</w:t>
            </w:r>
            <w:r>
              <w:rPr>
                <w:spacing w:val="-3"/>
              </w:rPr>
              <w:t xml:space="preserve"> </w:t>
            </w:r>
            <w:r>
              <w:t>da</w:t>
            </w:r>
            <w:r>
              <w:rPr>
                <w:spacing w:val="-3"/>
              </w:rPr>
              <w:t xml:space="preserve"> </w:t>
            </w:r>
            <w:r>
              <w:t>assinatura</w:t>
            </w:r>
            <w:r>
              <w:rPr>
                <w:spacing w:val="-3"/>
              </w:rPr>
              <w:t xml:space="preserve"> </w:t>
            </w:r>
            <w:r>
              <w:t xml:space="preserve">do </w:t>
            </w:r>
            <w:r>
              <w:rPr>
                <w:spacing w:val="-2"/>
              </w:rPr>
              <w:t>contrato</w:t>
            </w:r>
            <w:r>
              <w:tab/>
            </w:r>
            <w:r>
              <w:rPr>
                <w:spacing w:val="-6"/>
              </w:rPr>
              <w:t>ou</w:t>
            </w:r>
            <w:r>
              <w:tab/>
            </w:r>
            <w:r>
              <w:rPr>
                <w:spacing w:val="-2"/>
              </w:rPr>
              <w:t xml:space="preserve">superior). </w:t>
            </w:r>
            <w:r>
              <w:rPr>
                <w:b/>
              </w:rPr>
              <w:t>Acompanha</w:t>
            </w:r>
            <w:r>
              <w:rPr>
                <w:b/>
                <w:spacing w:val="59"/>
                <w:w w:val="150"/>
              </w:rPr>
              <w:t xml:space="preserve">    </w:t>
            </w:r>
            <w:r>
              <w:rPr>
                <w:b/>
              </w:rPr>
              <w:t>os</w:t>
            </w:r>
            <w:r>
              <w:rPr>
                <w:b/>
                <w:spacing w:val="60"/>
                <w:w w:val="150"/>
              </w:rPr>
              <w:t xml:space="preserve">    </w:t>
            </w:r>
            <w:r>
              <w:rPr>
                <w:b/>
              </w:rPr>
              <w:t>seguintes</w:t>
            </w:r>
            <w:r>
              <w:rPr>
                <w:b/>
                <w:spacing w:val="60"/>
                <w:w w:val="150"/>
              </w:rPr>
              <w:t xml:space="preserve">    </w:t>
            </w:r>
            <w:r>
              <w:rPr>
                <w:b/>
                <w:spacing w:val="-2"/>
              </w:rPr>
              <w:t>equipamentos:</w:t>
            </w:r>
          </w:p>
          <w:p w14:paraId="221ADD95" w14:textId="77777777" w:rsidR="00F4313C" w:rsidRDefault="00F4313C" w:rsidP="00F4313C">
            <w:pPr>
              <w:pStyle w:val="TableParagraph"/>
              <w:numPr>
                <w:ilvl w:val="0"/>
                <w:numId w:val="12"/>
              </w:numPr>
              <w:tabs>
                <w:tab w:val="left" w:pos="198"/>
                <w:tab w:val="left" w:pos="1561"/>
                <w:tab w:val="left" w:pos="2135"/>
                <w:tab w:val="left" w:pos="2991"/>
                <w:tab w:val="left" w:pos="4714"/>
                <w:tab w:val="left" w:pos="5411"/>
              </w:tabs>
              <w:ind w:right="57" w:firstLine="0"/>
            </w:pPr>
            <w:r>
              <w:t>BOMBA</w:t>
            </w:r>
            <w:r>
              <w:rPr>
                <w:spacing w:val="-14"/>
              </w:rPr>
              <w:t xml:space="preserve"> </w:t>
            </w:r>
            <w:r>
              <w:t>DE</w:t>
            </w:r>
            <w:r>
              <w:rPr>
                <w:spacing w:val="-14"/>
              </w:rPr>
              <w:t xml:space="preserve"> </w:t>
            </w:r>
            <w:r>
              <w:t>GRAXA</w:t>
            </w:r>
            <w:r>
              <w:rPr>
                <w:spacing w:val="-12"/>
              </w:rPr>
              <w:t xml:space="preserve"> </w:t>
            </w:r>
            <w:r>
              <w:t>MANUAL</w:t>
            </w:r>
            <w:r>
              <w:rPr>
                <w:spacing w:val="-14"/>
              </w:rPr>
              <w:t xml:space="preserve"> </w:t>
            </w:r>
            <w:r>
              <w:t>com</w:t>
            </w:r>
            <w:r>
              <w:rPr>
                <w:spacing w:val="-14"/>
              </w:rPr>
              <w:t xml:space="preserve"> </w:t>
            </w:r>
            <w:r>
              <w:t>capacidade</w:t>
            </w:r>
            <w:r>
              <w:rPr>
                <w:spacing w:val="-15"/>
              </w:rPr>
              <w:t xml:space="preserve"> </w:t>
            </w:r>
            <w:r>
              <w:t>de</w:t>
            </w:r>
            <w:r>
              <w:rPr>
                <w:spacing w:val="-14"/>
              </w:rPr>
              <w:t xml:space="preserve"> </w:t>
            </w:r>
            <w:r>
              <w:t>7kg,</w:t>
            </w:r>
            <w:r>
              <w:rPr>
                <w:spacing w:val="-13"/>
              </w:rPr>
              <w:t xml:space="preserve"> </w:t>
            </w:r>
            <w:r>
              <w:t xml:space="preserve">com </w:t>
            </w:r>
            <w:r>
              <w:rPr>
                <w:spacing w:val="-2"/>
              </w:rPr>
              <w:t>mangueira</w:t>
            </w:r>
            <w:r>
              <w:tab/>
            </w:r>
            <w:r>
              <w:rPr>
                <w:spacing w:val="-10"/>
              </w:rPr>
              <w:t>e</w:t>
            </w:r>
            <w:r>
              <w:tab/>
            </w:r>
            <w:r>
              <w:rPr>
                <w:spacing w:val="-4"/>
              </w:rPr>
              <w:t>bico</w:t>
            </w:r>
            <w:r>
              <w:tab/>
            </w:r>
            <w:r>
              <w:rPr>
                <w:spacing w:val="-2"/>
              </w:rPr>
              <w:t>compactador</w:t>
            </w:r>
            <w:r>
              <w:tab/>
            </w:r>
            <w:r>
              <w:rPr>
                <w:spacing w:val="-6"/>
              </w:rPr>
              <w:t>de</w:t>
            </w:r>
            <w:r>
              <w:tab/>
            </w:r>
            <w:r>
              <w:rPr>
                <w:spacing w:val="-2"/>
              </w:rPr>
              <w:t>graxa;</w:t>
            </w:r>
          </w:p>
          <w:p w14:paraId="7BB37072" w14:textId="77777777" w:rsidR="00F4313C" w:rsidRDefault="00F4313C" w:rsidP="00F4313C">
            <w:pPr>
              <w:pStyle w:val="TableParagraph"/>
              <w:numPr>
                <w:ilvl w:val="0"/>
                <w:numId w:val="12"/>
              </w:numPr>
              <w:tabs>
                <w:tab w:val="left" w:pos="301"/>
                <w:tab w:val="left" w:pos="1638"/>
                <w:tab w:val="left" w:pos="2955"/>
                <w:tab w:val="left" w:pos="3538"/>
                <w:tab w:val="left" w:pos="4916"/>
                <w:tab w:val="left" w:pos="5243"/>
              </w:tabs>
              <w:spacing w:line="254" w:lineRule="exact"/>
              <w:ind w:right="56" w:firstLine="0"/>
              <w:rPr>
                <w:b/>
              </w:rPr>
            </w:pPr>
            <w:r>
              <w:t>MACACO</w:t>
            </w:r>
            <w:r>
              <w:rPr>
                <w:spacing w:val="80"/>
              </w:rPr>
              <w:t xml:space="preserve"> </w:t>
            </w:r>
            <w:r>
              <w:t>HIDRÁULICO</w:t>
            </w:r>
            <w:r>
              <w:rPr>
                <w:spacing w:val="80"/>
              </w:rPr>
              <w:t xml:space="preserve"> </w:t>
            </w:r>
            <w:r>
              <w:t>tipo</w:t>
            </w:r>
            <w:r>
              <w:rPr>
                <w:spacing w:val="80"/>
              </w:rPr>
              <w:t xml:space="preserve"> </w:t>
            </w:r>
            <w:r>
              <w:t>garrafa</w:t>
            </w:r>
            <w:r>
              <w:rPr>
                <w:spacing w:val="80"/>
              </w:rPr>
              <w:t xml:space="preserve"> </w:t>
            </w:r>
            <w:r>
              <w:t>com</w:t>
            </w:r>
            <w:r>
              <w:rPr>
                <w:spacing w:val="80"/>
              </w:rPr>
              <w:t xml:space="preserve"> </w:t>
            </w:r>
            <w:r>
              <w:t>1</w:t>
            </w:r>
            <w:r>
              <w:rPr>
                <w:spacing w:val="80"/>
              </w:rPr>
              <w:t xml:space="preserve"> </w:t>
            </w:r>
            <w:r>
              <w:t>cabo</w:t>
            </w:r>
            <w:r>
              <w:rPr>
                <w:spacing w:val="80"/>
              </w:rPr>
              <w:t xml:space="preserve"> </w:t>
            </w:r>
            <w:r>
              <w:t xml:space="preserve">de acionamento, base ampla, capacidade mínima de 4t. </w:t>
            </w:r>
            <w:r>
              <w:rPr>
                <w:b/>
                <w:spacing w:val="-2"/>
              </w:rPr>
              <w:t>Apresentar</w:t>
            </w:r>
            <w:r>
              <w:rPr>
                <w:b/>
              </w:rPr>
              <w:tab/>
            </w:r>
            <w:r>
              <w:rPr>
                <w:b/>
                <w:spacing w:val="-2"/>
              </w:rPr>
              <w:t>certificado</w:t>
            </w:r>
            <w:r>
              <w:rPr>
                <w:b/>
              </w:rPr>
              <w:tab/>
            </w:r>
            <w:r>
              <w:rPr>
                <w:b/>
                <w:spacing w:val="-4"/>
              </w:rPr>
              <w:t>ISO</w:t>
            </w:r>
            <w:r>
              <w:rPr>
                <w:b/>
              </w:rPr>
              <w:tab/>
            </w:r>
            <w:r>
              <w:rPr>
                <w:b/>
                <w:spacing w:val="-2"/>
              </w:rPr>
              <w:t>14001:2015</w:t>
            </w:r>
            <w:r>
              <w:rPr>
                <w:b/>
              </w:rPr>
              <w:tab/>
            </w:r>
            <w:r>
              <w:rPr>
                <w:b/>
                <w:spacing w:val="-10"/>
              </w:rPr>
              <w:t>e</w:t>
            </w:r>
            <w:r>
              <w:rPr>
                <w:b/>
              </w:rPr>
              <w:tab/>
            </w:r>
            <w:r>
              <w:rPr>
                <w:b/>
                <w:spacing w:val="-2"/>
              </w:rPr>
              <w:t xml:space="preserve">OHSAS </w:t>
            </w:r>
            <w:r>
              <w:rPr>
                <w:b/>
              </w:rPr>
              <w:t>18001:2007 ou superior do Fabricante do equipamento</w:t>
            </w:r>
          </w:p>
        </w:tc>
        <w:tc>
          <w:tcPr>
            <w:tcW w:w="708" w:type="dxa"/>
            <w:tcBorders>
              <w:bottom w:val="single" w:sz="4" w:space="0" w:color="auto"/>
            </w:tcBorders>
          </w:tcPr>
          <w:p w14:paraId="2DEDC505" w14:textId="77777777" w:rsidR="00F4313C" w:rsidRDefault="00F4313C" w:rsidP="00A14339">
            <w:pPr>
              <w:pStyle w:val="TableParagraph"/>
              <w:rPr>
                <w:b/>
              </w:rPr>
            </w:pPr>
          </w:p>
          <w:p w14:paraId="15AC112F" w14:textId="77777777" w:rsidR="00F4313C" w:rsidRDefault="00F4313C" w:rsidP="00A14339">
            <w:pPr>
              <w:pStyle w:val="TableParagraph"/>
              <w:rPr>
                <w:b/>
              </w:rPr>
            </w:pPr>
          </w:p>
          <w:p w14:paraId="051BECAE" w14:textId="77777777" w:rsidR="00F4313C" w:rsidRDefault="00F4313C" w:rsidP="00A14339">
            <w:pPr>
              <w:pStyle w:val="TableParagraph"/>
              <w:rPr>
                <w:b/>
              </w:rPr>
            </w:pPr>
          </w:p>
          <w:p w14:paraId="1B536FF5" w14:textId="77777777" w:rsidR="00F4313C" w:rsidRDefault="00F4313C" w:rsidP="00A14339">
            <w:pPr>
              <w:pStyle w:val="TableParagraph"/>
              <w:rPr>
                <w:b/>
              </w:rPr>
            </w:pPr>
          </w:p>
          <w:p w14:paraId="6AFACBF0" w14:textId="77777777" w:rsidR="00F4313C" w:rsidRDefault="00F4313C" w:rsidP="00A14339">
            <w:pPr>
              <w:pStyle w:val="TableParagraph"/>
              <w:rPr>
                <w:b/>
              </w:rPr>
            </w:pPr>
          </w:p>
          <w:p w14:paraId="326EB066" w14:textId="77777777" w:rsidR="00F4313C" w:rsidRDefault="00F4313C" w:rsidP="00A14339">
            <w:pPr>
              <w:pStyle w:val="TableParagraph"/>
              <w:rPr>
                <w:b/>
              </w:rPr>
            </w:pPr>
          </w:p>
          <w:p w14:paraId="5B71F66B" w14:textId="77777777" w:rsidR="00F4313C" w:rsidRDefault="00F4313C" w:rsidP="00A14339">
            <w:pPr>
              <w:pStyle w:val="TableParagraph"/>
              <w:spacing w:before="4"/>
              <w:rPr>
                <w:b/>
                <w:sz w:val="21"/>
              </w:rPr>
            </w:pPr>
          </w:p>
          <w:p w14:paraId="3E075E02" w14:textId="77777777" w:rsidR="00F4313C" w:rsidRDefault="00F4313C" w:rsidP="00A14339">
            <w:pPr>
              <w:pStyle w:val="TableParagraph"/>
              <w:spacing w:before="1"/>
              <w:ind w:left="99" w:right="87"/>
              <w:jc w:val="center"/>
              <w:rPr>
                <w:rFonts w:ascii="Calibri"/>
              </w:rPr>
            </w:pPr>
            <w:r>
              <w:rPr>
                <w:rFonts w:ascii="Calibri"/>
                <w:spacing w:val="-5"/>
              </w:rPr>
              <w:t>Und</w:t>
            </w:r>
          </w:p>
        </w:tc>
        <w:tc>
          <w:tcPr>
            <w:tcW w:w="985" w:type="dxa"/>
            <w:tcBorders>
              <w:bottom w:val="single" w:sz="4" w:space="0" w:color="auto"/>
            </w:tcBorders>
          </w:tcPr>
          <w:p w14:paraId="3BAE4539" w14:textId="77777777" w:rsidR="00F4313C" w:rsidRDefault="00F4313C" w:rsidP="00A14339">
            <w:pPr>
              <w:pStyle w:val="TableParagraph"/>
              <w:rPr>
                <w:b/>
              </w:rPr>
            </w:pPr>
          </w:p>
          <w:p w14:paraId="27A27506" w14:textId="77777777" w:rsidR="00F4313C" w:rsidRDefault="00F4313C" w:rsidP="00A14339">
            <w:pPr>
              <w:pStyle w:val="TableParagraph"/>
              <w:rPr>
                <w:b/>
              </w:rPr>
            </w:pPr>
          </w:p>
          <w:p w14:paraId="1E702E70" w14:textId="77777777" w:rsidR="00F4313C" w:rsidRDefault="00F4313C" w:rsidP="00A14339">
            <w:pPr>
              <w:pStyle w:val="TableParagraph"/>
              <w:rPr>
                <w:b/>
              </w:rPr>
            </w:pPr>
          </w:p>
          <w:p w14:paraId="50B24E8F" w14:textId="77777777" w:rsidR="00F4313C" w:rsidRDefault="00F4313C" w:rsidP="00A14339">
            <w:pPr>
              <w:pStyle w:val="TableParagraph"/>
              <w:rPr>
                <w:b/>
              </w:rPr>
            </w:pPr>
          </w:p>
          <w:p w14:paraId="637CB5EA" w14:textId="77777777" w:rsidR="00F4313C" w:rsidRDefault="00F4313C" w:rsidP="00A14339">
            <w:pPr>
              <w:pStyle w:val="TableParagraph"/>
              <w:rPr>
                <w:b/>
              </w:rPr>
            </w:pPr>
          </w:p>
          <w:p w14:paraId="425BB669" w14:textId="77777777" w:rsidR="00F4313C" w:rsidRDefault="00F4313C" w:rsidP="00A14339">
            <w:pPr>
              <w:pStyle w:val="TableParagraph"/>
              <w:rPr>
                <w:b/>
              </w:rPr>
            </w:pPr>
          </w:p>
          <w:p w14:paraId="5371C345" w14:textId="77777777" w:rsidR="00F4313C" w:rsidRDefault="00F4313C" w:rsidP="00A14339">
            <w:pPr>
              <w:pStyle w:val="TableParagraph"/>
              <w:spacing w:before="4"/>
              <w:rPr>
                <w:b/>
                <w:sz w:val="21"/>
              </w:rPr>
            </w:pPr>
          </w:p>
          <w:p w14:paraId="4E5D01D6" w14:textId="29A00DC9" w:rsidR="00F4313C" w:rsidRDefault="00DF160F" w:rsidP="00A14339">
            <w:pPr>
              <w:pStyle w:val="TableParagraph"/>
              <w:spacing w:before="1"/>
              <w:ind w:left="110" w:right="95"/>
              <w:jc w:val="center"/>
              <w:rPr>
                <w:rFonts w:ascii="Calibri"/>
              </w:rPr>
            </w:pPr>
            <w:r>
              <w:rPr>
                <w:rFonts w:ascii="Calibri"/>
                <w:spacing w:val="-5"/>
              </w:rPr>
              <w:t>6</w:t>
            </w:r>
            <w:r w:rsidR="00F4313C">
              <w:rPr>
                <w:rFonts w:ascii="Calibri"/>
                <w:spacing w:val="-5"/>
              </w:rPr>
              <w:t>0</w:t>
            </w:r>
          </w:p>
        </w:tc>
      </w:tr>
      <w:tr w:rsidR="00F4313C" w14:paraId="0AC70C47"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94"/>
        </w:trPr>
        <w:tc>
          <w:tcPr>
            <w:tcW w:w="704" w:type="dxa"/>
            <w:tcBorders>
              <w:top w:val="single" w:sz="4" w:space="0" w:color="auto"/>
              <w:left w:val="single" w:sz="4" w:space="0" w:color="auto"/>
              <w:bottom w:val="single" w:sz="4" w:space="0" w:color="auto"/>
              <w:right w:val="single" w:sz="4" w:space="0" w:color="auto"/>
            </w:tcBorders>
          </w:tcPr>
          <w:p w14:paraId="4933FACF" w14:textId="77777777" w:rsidR="00F4313C" w:rsidRDefault="00F4313C" w:rsidP="00A14339">
            <w:pPr>
              <w:pStyle w:val="TableParagraph"/>
              <w:rPr>
                <w:b/>
              </w:rPr>
            </w:pPr>
          </w:p>
          <w:p w14:paraId="6A29AEA3" w14:textId="77777777" w:rsidR="00F4313C" w:rsidRDefault="00F4313C" w:rsidP="00A14339">
            <w:pPr>
              <w:pStyle w:val="TableParagraph"/>
              <w:rPr>
                <w:b/>
              </w:rPr>
            </w:pPr>
          </w:p>
          <w:p w14:paraId="5C1DA271" w14:textId="77777777" w:rsidR="00F4313C" w:rsidRDefault="00F4313C" w:rsidP="00A14339">
            <w:pPr>
              <w:pStyle w:val="TableParagraph"/>
              <w:rPr>
                <w:b/>
              </w:rPr>
            </w:pPr>
          </w:p>
          <w:p w14:paraId="77EDB339" w14:textId="77777777" w:rsidR="00F4313C" w:rsidRDefault="00F4313C" w:rsidP="00A14339">
            <w:pPr>
              <w:pStyle w:val="TableParagraph"/>
              <w:rPr>
                <w:b/>
              </w:rPr>
            </w:pPr>
          </w:p>
          <w:p w14:paraId="75017A4E" w14:textId="77777777" w:rsidR="00F4313C" w:rsidRDefault="00F4313C" w:rsidP="00A14339">
            <w:pPr>
              <w:pStyle w:val="TableParagraph"/>
              <w:rPr>
                <w:b/>
              </w:rPr>
            </w:pPr>
          </w:p>
          <w:p w14:paraId="54BDF20E" w14:textId="77777777" w:rsidR="00F4313C" w:rsidRDefault="00F4313C" w:rsidP="00A14339">
            <w:pPr>
              <w:pStyle w:val="TableParagraph"/>
              <w:rPr>
                <w:b/>
              </w:rPr>
            </w:pPr>
          </w:p>
          <w:p w14:paraId="15FBD656" w14:textId="77777777" w:rsidR="00F4313C" w:rsidRDefault="00F4313C" w:rsidP="00A14339">
            <w:pPr>
              <w:pStyle w:val="TableParagraph"/>
              <w:spacing w:before="3"/>
              <w:rPr>
                <w:b/>
                <w:sz w:val="21"/>
              </w:rPr>
            </w:pPr>
          </w:p>
          <w:p w14:paraId="795A4D26" w14:textId="64140B28" w:rsidR="00F4313C" w:rsidRDefault="00DF160F" w:rsidP="00A14339">
            <w:pPr>
              <w:pStyle w:val="TableParagraph"/>
              <w:spacing w:before="1"/>
              <w:ind w:left="7"/>
              <w:jc w:val="center"/>
              <w:rPr>
                <w:rFonts w:ascii="Calibri"/>
              </w:rPr>
            </w:pPr>
            <w:r>
              <w:rPr>
                <w:rFonts w:ascii="Calibri"/>
                <w:w w:val="99"/>
              </w:rPr>
              <w:t>2</w:t>
            </w:r>
          </w:p>
        </w:tc>
        <w:tc>
          <w:tcPr>
            <w:tcW w:w="6094" w:type="dxa"/>
            <w:tcBorders>
              <w:top w:val="single" w:sz="4" w:space="0" w:color="auto"/>
              <w:left w:val="single" w:sz="4" w:space="0" w:color="auto"/>
              <w:bottom w:val="single" w:sz="4" w:space="0" w:color="auto"/>
              <w:right w:val="single" w:sz="4" w:space="0" w:color="auto"/>
            </w:tcBorders>
          </w:tcPr>
          <w:p w14:paraId="184E9595" w14:textId="77777777" w:rsidR="00F4313C" w:rsidRDefault="00F4313C" w:rsidP="00A14339">
            <w:pPr>
              <w:pStyle w:val="TableParagraph"/>
              <w:tabs>
                <w:tab w:val="left" w:pos="2856"/>
                <w:tab w:val="left" w:pos="5094"/>
              </w:tabs>
              <w:ind w:left="69" w:right="56"/>
              <w:jc w:val="both"/>
              <w:rPr>
                <w:b/>
              </w:rPr>
            </w:pPr>
            <w:r>
              <w:rPr>
                <w:b/>
              </w:rPr>
              <w:t>TRATOR</w:t>
            </w:r>
            <w:r>
              <w:rPr>
                <w:b/>
                <w:spacing w:val="-9"/>
              </w:rPr>
              <w:t xml:space="preserve"> </w:t>
            </w:r>
            <w:r>
              <w:rPr>
                <w:b/>
              </w:rPr>
              <w:t>AGRÍCOLA</w:t>
            </w:r>
            <w:r>
              <w:rPr>
                <w:b/>
                <w:spacing w:val="-9"/>
              </w:rPr>
              <w:t xml:space="preserve"> </w:t>
            </w:r>
            <w:r>
              <w:t>de</w:t>
            </w:r>
            <w:r>
              <w:rPr>
                <w:spacing w:val="-9"/>
              </w:rPr>
              <w:t xml:space="preserve"> </w:t>
            </w:r>
            <w:r>
              <w:t>pneus</w:t>
            </w:r>
            <w:r>
              <w:rPr>
                <w:spacing w:val="-9"/>
              </w:rPr>
              <w:t xml:space="preserve"> </w:t>
            </w:r>
            <w:r>
              <w:t>com</w:t>
            </w:r>
            <w:r>
              <w:rPr>
                <w:spacing w:val="-8"/>
              </w:rPr>
              <w:t xml:space="preserve"> </w:t>
            </w:r>
            <w:r>
              <w:t>motor</w:t>
            </w:r>
            <w:r>
              <w:rPr>
                <w:spacing w:val="-9"/>
              </w:rPr>
              <w:t xml:space="preserve"> </w:t>
            </w:r>
            <w:r>
              <w:t>turbinado</w:t>
            </w:r>
            <w:r>
              <w:rPr>
                <w:spacing w:val="-9"/>
              </w:rPr>
              <w:t xml:space="preserve"> </w:t>
            </w:r>
            <w:r>
              <w:t>mínimo de 3 cilindros com no mínimo 56 cv, transmissão de no mínimo 8 velocidades a frente e 2 a ré, tração 4x4, sistema hidráulico com mínimo de 3 pontos, kit controle remoto, capacidade</w:t>
            </w:r>
            <w:r>
              <w:rPr>
                <w:spacing w:val="-9"/>
              </w:rPr>
              <w:t xml:space="preserve"> </w:t>
            </w:r>
            <w:r>
              <w:t>mínima</w:t>
            </w:r>
            <w:r>
              <w:rPr>
                <w:spacing w:val="-6"/>
              </w:rPr>
              <w:t xml:space="preserve"> </w:t>
            </w:r>
            <w:r>
              <w:t>do</w:t>
            </w:r>
            <w:r>
              <w:rPr>
                <w:spacing w:val="-6"/>
              </w:rPr>
              <w:t xml:space="preserve"> </w:t>
            </w:r>
            <w:r>
              <w:t>hidráulico</w:t>
            </w:r>
            <w:r>
              <w:rPr>
                <w:spacing w:val="-8"/>
              </w:rPr>
              <w:t xml:space="preserve"> </w:t>
            </w:r>
            <w:r>
              <w:t>de</w:t>
            </w:r>
            <w:r>
              <w:rPr>
                <w:spacing w:val="-8"/>
              </w:rPr>
              <w:t xml:space="preserve"> </w:t>
            </w:r>
            <w:r>
              <w:t>2.400kg,</w:t>
            </w:r>
            <w:r>
              <w:rPr>
                <w:spacing w:val="-6"/>
              </w:rPr>
              <w:t xml:space="preserve"> </w:t>
            </w:r>
            <w:r>
              <w:t>TDP</w:t>
            </w:r>
            <w:r>
              <w:rPr>
                <w:spacing w:val="-6"/>
              </w:rPr>
              <w:t xml:space="preserve"> </w:t>
            </w:r>
            <w:r>
              <w:t>540</w:t>
            </w:r>
            <w:r>
              <w:rPr>
                <w:spacing w:val="-6"/>
              </w:rPr>
              <w:t xml:space="preserve"> </w:t>
            </w:r>
            <w:r>
              <w:t>RPM, freio úmido, direção hidrostática, rodado dianteiro 9.5-24r1 e traseiro</w:t>
            </w:r>
            <w:r>
              <w:rPr>
                <w:spacing w:val="-3"/>
              </w:rPr>
              <w:t xml:space="preserve"> </w:t>
            </w:r>
            <w:r>
              <w:t>14.9-28r1,</w:t>
            </w:r>
            <w:r>
              <w:rPr>
                <w:spacing w:val="-3"/>
              </w:rPr>
              <w:t xml:space="preserve"> </w:t>
            </w:r>
            <w:r>
              <w:t>.</w:t>
            </w:r>
            <w:r>
              <w:rPr>
                <w:spacing w:val="-3"/>
              </w:rPr>
              <w:t xml:space="preserve"> </w:t>
            </w:r>
            <w:r>
              <w:t>(NOVO</w:t>
            </w:r>
            <w:r>
              <w:rPr>
                <w:spacing w:val="-3"/>
              </w:rPr>
              <w:t xml:space="preserve"> </w:t>
            </w:r>
            <w:r>
              <w:t>-</w:t>
            </w:r>
            <w:r>
              <w:rPr>
                <w:spacing w:val="-3"/>
              </w:rPr>
              <w:t xml:space="preserve"> </w:t>
            </w:r>
            <w:r>
              <w:t>Ano</w:t>
            </w:r>
            <w:r>
              <w:rPr>
                <w:spacing w:val="-3"/>
              </w:rPr>
              <w:t xml:space="preserve"> </w:t>
            </w:r>
            <w:r>
              <w:t>e</w:t>
            </w:r>
            <w:r>
              <w:rPr>
                <w:spacing w:val="-2"/>
              </w:rPr>
              <w:t xml:space="preserve"> </w:t>
            </w:r>
            <w:r>
              <w:t>modelo</w:t>
            </w:r>
            <w:r>
              <w:rPr>
                <w:spacing w:val="-3"/>
              </w:rPr>
              <w:t xml:space="preserve"> </w:t>
            </w:r>
            <w:r>
              <w:t>da</w:t>
            </w:r>
            <w:r>
              <w:rPr>
                <w:spacing w:val="-3"/>
              </w:rPr>
              <w:t xml:space="preserve"> </w:t>
            </w:r>
            <w:r>
              <w:t>assinatura</w:t>
            </w:r>
            <w:r>
              <w:rPr>
                <w:spacing w:val="-3"/>
              </w:rPr>
              <w:t xml:space="preserve"> </w:t>
            </w:r>
            <w:r>
              <w:t xml:space="preserve">do </w:t>
            </w:r>
            <w:r>
              <w:rPr>
                <w:spacing w:val="-2"/>
              </w:rPr>
              <w:t>contrato</w:t>
            </w:r>
            <w:r>
              <w:tab/>
            </w:r>
            <w:r>
              <w:rPr>
                <w:spacing w:val="-6"/>
              </w:rPr>
              <w:t>ou</w:t>
            </w:r>
            <w:r>
              <w:tab/>
            </w:r>
            <w:r>
              <w:rPr>
                <w:spacing w:val="-2"/>
              </w:rPr>
              <w:t xml:space="preserve">superior). </w:t>
            </w:r>
            <w:r>
              <w:rPr>
                <w:b/>
              </w:rPr>
              <w:t>Acompanha</w:t>
            </w:r>
            <w:r>
              <w:rPr>
                <w:b/>
                <w:spacing w:val="59"/>
                <w:w w:val="150"/>
              </w:rPr>
              <w:t xml:space="preserve">    </w:t>
            </w:r>
            <w:r>
              <w:rPr>
                <w:b/>
              </w:rPr>
              <w:t>os</w:t>
            </w:r>
            <w:r>
              <w:rPr>
                <w:b/>
                <w:spacing w:val="60"/>
                <w:w w:val="150"/>
              </w:rPr>
              <w:t xml:space="preserve">    </w:t>
            </w:r>
            <w:r>
              <w:rPr>
                <w:b/>
              </w:rPr>
              <w:t>seguintes</w:t>
            </w:r>
            <w:r>
              <w:rPr>
                <w:b/>
                <w:spacing w:val="60"/>
                <w:w w:val="150"/>
              </w:rPr>
              <w:t xml:space="preserve">    </w:t>
            </w:r>
            <w:r>
              <w:rPr>
                <w:b/>
                <w:spacing w:val="-2"/>
              </w:rPr>
              <w:t>equipamentos:</w:t>
            </w:r>
          </w:p>
          <w:p w14:paraId="19CD2277" w14:textId="77777777" w:rsidR="00F4313C" w:rsidRDefault="00F4313C" w:rsidP="00F4313C">
            <w:pPr>
              <w:pStyle w:val="TableParagraph"/>
              <w:numPr>
                <w:ilvl w:val="0"/>
                <w:numId w:val="14"/>
              </w:numPr>
              <w:tabs>
                <w:tab w:val="left" w:pos="198"/>
                <w:tab w:val="left" w:pos="1561"/>
                <w:tab w:val="left" w:pos="2135"/>
                <w:tab w:val="left" w:pos="2991"/>
                <w:tab w:val="left" w:pos="4714"/>
                <w:tab w:val="left" w:pos="5411"/>
              </w:tabs>
              <w:ind w:right="57" w:firstLine="0"/>
            </w:pPr>
            <w:r>
              <w:t>BOMBA</w:t>
            </w:r>
            <w:r>
              <w:rPr>
                <w:spacing w:val="-14"/>
              </w:rPr>
              <w:t xml:space="preserve"> </w:t>
            </w:r>
            <w:r>
              <w:t>DE</w:t>
            </w:r>
            <w:r>
              <w:rPr>
                <w:spacing w:val="-14"/>
              </w:rPr>
              <w:t xml:space="preserve"> </w:t>
            </w:r>
            <w:r>
              <w:t>GRAXA</w:t>
            </w:r>
            <w:r>
              <w:rPr>
                <w:spacing w:val="-12"/>
              </w:rPr>
              <w:t xml:space="preserve"> </w:t>
            </w:r>
            <w:r>
              <w:t>MANUAL</w:t>
            </w:r>
            <w:r>
              <w:rPr>
                <w:spacing w:val="-14"/>
              </w:rPr>
              <w:t xml:space="preserve"> </w:t>
            </w:r>
            <w:r>
              <w:t>com</w:t>
            </w:r>
            <w:r>
              <w:rPr>
                <w:spacing w:val="-14"/>
              </w:rPr>
              <w:t xml:space="preserve"> </w:t>
            </w:r>
            <w:r>
              <w:t>capacidade</w:t>
            </w:r>
            <w:r>
              <w:rPr>
                <w:spacing w:val="-15"/>
              </w:rPr>
              <w:t xml:space="preserve"> </w:t>
            </w:r>
            <w:r>
              <w:t>de</w:t>
            </w:r>
            <w:r>
              <w:rPr>
                <w:spacing w:val="-14"/>
              </w:rPr>
              <w:t xml:space="preserve"> </w:t>
            </w:r>
            <w:r>
              <w:t>7kg,</w:t>
            </w:r>
            <w:r>
              <w:rPr>
                <w:spacing w:val="-13"/>
              </w:rPr>
              <w:t xml:space="preserve"> </w:t>
            </w:r>
            <w:r>
              <w:t xml:space="preserve">com </w:t>
            </w:r>
            <w:r>
              <w:rPr>
                <w:spacing w:val="-2"/>
              </w:rPr>
              <w:t>mangueira</w:t>
            </w:r>
            <w:r>
              <w:tab/>
            </w:r>
            <w:r>
              <w:rPr>
                <w:spacing w:val="-10"/>
              </w:rPr>
              <w:t>e</w:t>
            </w:r>
            <w:r>
              <w:tab/>
            </w:r>
            <w:r>
              <w:rPr>
                <w:spacing w:val="-4"/>
              </w:rPr>
              <w:t>bico</w:t>
            </w:r>
            <w:r>
              <w:tab/>
            </w:r>
            <w:r>
              <w:rPr>
                <w:spacing w:val="-2"/>
              </w:rPr>
              <w:t>compactador</w:t>
            </w:r>
            <w:r>
              <w:tab/>
            </w:r>
            <w:r>
              <w:rPr>
                <w:spacing w:val="-6"/>
              </w:rPr>
              <w:t>de</w:t>
            </w:r>
            <w:r>
              <w:tab/>
            </w:r>
            <w:r>
              <w:rPr>
                <w:spacing w:val="-2"/>
              </w:rPr>
              <w:t>graxa;</w:t>
            </w:r>
          </w:p>
          <w:p w14:paraId="6DAFDE95" w14:textId="77777777" w:rsidR="00F4313C" w:rsidRDefault="00F4313C" w:rsidP="00F4313C">
            <w:pPr>
              <w:pStyle w:val="TableParagraph"/>
              <w:numPr>
                <w:ilvl w:val="0"/>
                <w:numId w:val="14"/>
              </w:numPr>
              <w:tabs>
                <w:tab w:val="left" w:pos="301"/>
                <w:tab w:val="left" w:pos="1638"/>
                <w:tab w:val="left" w:pos="2955"/>
                <w:tab w:val="left" w:pos="3538"/>
                <w:tab w:val="left" w:pos="4916"/>
                <w:tab w:val="left" w:pos="5243"/>
              </w:tabs>
              <w:ind w:right="56" w:firstLine="0"/>
              <w:rPr>
                <w:b/>
              </w:rPr>
            </w:pPr>
            <w:r>
              <w:t>MACACO</w:t>
            </w:r>
            <w:r>
              <w:rPr>
                <w:spacing w:val="80"/>
              </w:rPr>
              <w:t xml:space="preserve"> </w:t>
            </w:r>
            <w:r>
              <w:t>HIDRÁULICO</w:t>
            </w:r>
            <w:r>
              <w:rPr>
                <w:spacing w:val="80"/>
              </w:rPr>
              <w:t xml:space="preserve"> </w:t>
            </w:r>
            <w:r>
              <w:t>tipo</w:t>
            </w:r>
            <w:r>
              <w:rPr>
                <w:spacing w:val="80"/>
              </w:rPr>
              <w:t xml:space="preserve"> </w:t>
            </w:r>
            <w:r>
              <w:t>garrafa</w:t>
            </w:r>
            <w:r>
              <w:rPr>
                <w:spacing w:val="80"/>
              </w:rPr>
              <w:t xml:space="preserve"> </w:t>
            </w:r>
            <w:r>
              <w:t>com</w:t>
            </w:r>
            <w:r>
              <w:rPr>
                <w:spacing w:val="80"/>
              </w:rPr>
              <w:t xml:space="preserve"> </w:t>
            </w:r>
            <w:r>
              <w:t>1</w:t>
            </w:r>
            <w:r>
              <w:rPr>
                <w:spacing w:val="80"/>
              </w:rPr>
              <w:t xml:space="preserve"> </w:t>
            </w:r>
            <w:r>
              <w:t>cabo</w:t>
            </w:r>
            <w:r>
              <w:rPr>
                <w:spacing w:val="80"/>
              </w:rPr>
              <w:t xml:space="preserve"> </w:t>
            </w:r>
            <w:r>
              <w:t xml:space="preserve">de acionamento, base ampla, capacidade mínima de 4t. </w:t>
            </w:r>
            <w:r>
              <w:rPr>
                <w:b/>
                <w:spacing w:val="-2"/>
              </w:rPr>
              <w:t>Apresentar</w:t>
            </w:r>
            <w:r>
              <w:rPr>
                <w:b/>
              </w:rPr>
              <w:tab/>
            </w:r>
            <w:r>
              <w:rPr>
                <w:b/>
                <w:spacing w:val="-2"/>
              </w:rPr>
              <w:t>certificado</w:t>
            </w:r>
            <w:r>
              <w:rPr>
                <w:b/>
              </w:rPr>
              <w:tab/>
            </w:r>
            <w:r>
              <w:rPr>
                <w:b/>
                <w:spacing w:val="-4"/>
              </w:rPr>
              <w:t>ISO</w:t>
            </w:r>
            <w:r>
              <w:rPr>
                <w:b/>
              </w:rPr>
              <w:tab/>
            </w:r>
            <w:r>
              <w:rPr>
                <w:b/>
                <w:spacing w:val="-2"/>
              </w:rPr>
              <w:t>14001:2015</w:t>
            </w:r>
            <w:r>
              <w:rPr>
                <w:b/>
              </w:rPr>
              <w:tab/>
            </w:r>
            <w:r>
              <w:rPr>
                <w:b/>
                <w:spacing w:val="-10"/>
              </w:rPr>
              <w:t>e</w:t>
            </w:r>
            <w:r>
              <w:rPr>
                <w:b/>
              </w:rPr>
              <w:tab/>
            </w:r>
            <w:r>
              <w:rPr>
                <w:b/>
                <w:spacing w:val="-2"/>
              </w:rPr>
              <w:t>OHSAS</w:t>
            </w:r>
          </w:p>
          <w:p w14:paraId="0EFAF28B" w14:textId="77777777" w:rsidR="00F4313C" w:rsidRDefault="00F4313C" w:rsidP="00A14339">
            <w:pPr>
              <w:pStyle w:val="TableParagraph"/>
              <w:spacing w:line="232" w:lineRule="exact"/>
              <w:ind w:left="69"/>
              <w:rPr>
                <w:b/>
              </w:rPr>
            </w:pPr>
            <w:r>
              <w:rPr>
                <w:b/>
              </w:rPr>
              <w:t>18001:2007</w:t>
            </w:r>
            <w:r>
              <w:rPr>
                <w:b/>
                <w:spacing w:val="-7"/>
              </w:rPr>
              <w:t xml:space="preserve"> </w:t>
            </w:r>
            <w:r>
              <w:rPr>
                <w:b/>
              </w:rPr>
              <w:t>ou</w:t>
            </w:r>
            <w:r>
              <w:rPr>
                <w:b/>
                <w:spacing w:val="-7"/>
              </w:rPr>
              <w:t xml:space="preserve"> </w:t>
            </w:r>
            <w:r>
              <w:rPr>
                <w:b/>
              </w:rPr>
              <w:t>superior</w:t>
            </w:r>
            <w:r>
              <w:rPr>
                <w:b/>
                <w:spacing w:val="-6"/>
              </w:rPr>
              <w:t xml:space="preserve"> </w:t>
            </w:r>
            <w:r>
              <w:rPr>
                <w:b/>
              </w:rPr>
              <w:t>do</w:t>
            </w:r>
            <w:r>
              <w:rPr>
                <w:b/>
                <w:spacing w:val="-7"/>
              </w:rPr>
              <w:t xml:space="preserve"> </w:t>
            </w:r>
            <w:r>
              <w:rPr>
                <w:b/>
              </w:rPr>
              <w:t>Fabricante</w:t>
            </w:r>
            <w:r>
              <w:rPr>
                <w:b/>
                <w:spacing w:val="-7"/>
              </w:rPr>
              <w:t xml:space="preserve"> </w:t>
            </w:r>
            <w:r>
              <w:rPr>
                <w:b/>
              </w:rPr>
              <w:t>do</w:t>
            </w:r>
            <w:r>
              <w:rPr>
                <w:b/>
                <w:spacing w:val="-6"/>
              </w:rPr>
              <w:t xml:space="preserve"> </w:t>
            </w:r>
            <w:r>
              <w:rPr>
                <w:b/>
                <w:spacing w:val="-2"/>
              </w:rPr>
              <w:t>equipamento</w:t>
            </w:r>
          </w:p>
        </w:tc>
        <w:tc>
          <w:tcPr>
            <w:tcW w:w="708" w:type="dxa"/>
            <w:tcBorders>
              <w:top w:val="single" w:sz="4" w:space="0" w:color="auto"/>
              <w:left w:val="single" w:sz="4" w:space="0" w:color="auto"/>
              <w:bottom w:val="single" w:sz="4" w:space="0" w:color="auto"/>
              <w:right w:val="single" w:sz="4" w:space="0" w:color="auto"/>
            </w:tcBorders>
          </w:tcPr>
          <w:p w14:paraId="4C376E13" w14:textId="77777777" w:rsidR="00F4313C" w:rsidRDefault="00F4313C" w:rsidP="00A14339">
            <w:pPr>
              <w:pStyle w:val="TableParagraph"/>
              <w:rPr>
                <w:b/>
              </w:rPr>
            </w:pPr>
          </w:p>
          <w:p w14:paraId="0586B5DC" w14:textId="77777777" w:rsidR="00F4313C" w:rsidRDefault="00F4313C" w:rsidP="00A14339">
            <w:pPr>
              <w:pStyle w:val="TableParagraph"/>
              <w:rPr>
                <w:b/>
              </w:rPr>
            </w:pPr>
          </w:p>
          <w:p w14:paraId="1BFB5C11" w14:textId="77777777" w:rsidR="00F4313C" w:rsidRDefault="00F4313C" w:rsidP="00A14339">
            <w:pPr>
              <w:pStyle w:val="TableParagraph"/>
              <w:rPr>
                <w:b/>
              </w:rPr>
            </w:pPr>
          </w:p>
          <w:p w14:paraId="1507B2EC" w14:textId="77777777" w:rsidR="00F4313C" w:rsidRDefault="00F4313C" w:rsidP="00A14339">
            <w:pPr>
              <w:pStyle w:val="TableParagraph"/>
              <w:rPr>
                <w:b/>
              </w:rPr>
            </w:pPr>
          </w:p>
          <w:p w14:paraId="6367CACB" w14:textId="77777777" w:rsidR="00F4313C" w:rsidRDefault="00F4313C" w:rsidP="00A14339">
            <w:pPr>
              <w:pStyle w:val="TableParagraph"/>
              <w:rPr>
                <w:b/>
              </w:rPr>
            </w:pPr>
          </w:p>
          <w:p w14:paraId="1FDBBD64" w14:textId="77777777" w:rsidR="00F4313C" w:rsidRDefault="00F4313C" w:rsidP="00A14339">
            <w:pPr>
              <w:pStyle w:val="TableParagraph"/>
              <w:rPr>
                <w:b/>
              </w:rPr>
            </w:pPr>
          </w:p>
          <w:p w14:paraId="4BFD7188" w14:textId="77777777" w:rsidR="00F4313C" w:rsidRDefault="00F4313C" w:rsidP="00A14339">
            <w:pPr>
              <w:pStyle w:val="TableParagraph"/>
              <w:spacing w:before="3"/>
              <w:rPr>
                <w:b/>
                <w:sz w:val="21"/>
              </w:rPr>
            </w:pPr>
          </w:p>
          <w:p w14:paraId="54F93DD4" w14:textId="77777777" w:rsidR="00F4313C" w:rsidRDefault="00F4313C" w:rsidP="00A14339">
            <w:pPr>
              <w:pStyle w:val="TableParagraph"/>
              <w:spacing w:before="1"/>
              <w:ind w:left="168"/>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78C5DC88" w14:textId="77777777" w:rsidR="00F4313C" w:rsidRDefault="00F4313C" w:rsidP="00A14339">
            <w:pPr>
              <w:pStyle w:val="TableParagraph"/>
              <w:rPr>
                <w:b/>
              </w:rPr>
            </w:pPr>
          </w:p>
          <w:p w14:paraId="59AA4A89" w14:textId="77777777" w:rsidR="00F4313C" w:rsidRDefault="00F4313C" w:rsidP="00A14339">
            <w:pPr>
              <w:pStyle w:val="TableParagraph"/>
              <w:rPr>
                <w:b/>
              </w:rPr>
            </w:pPr>
          </w:p>
          <w:p w14:paraId="74FA50CB" w14:textId="77777777" w:rsidR="00F4313C" w:rsidRDefault="00F4313C" w:rsidP="00A14339">
            <w:pPr>
              <w:pStyle w:val="TableParagraph"/>
              <w:rPr>
                <w:b/>
              </w:rPr>
            </w:pPr>
          </w:p>
          <w:p w14:paraId="41FA7295" w14:textId="77777777" w:rsidR="00F4313C" w:rsidRDefault="00F4313C" w:rsidP="00A14339">
            <w:pPr>
              <w:pStyle w:val="TableParagraph"/>
              <w:rPr>
                <w:b/>
              </w:rPr>
            </w:pPr>
          </w:p>
          <w:p w14:paraId="400A9B44" w14:textId="77777777" w:rsidR="00F4313C" w:rsidRDefault="00F4313C" w:rsidP="00A14339">
            <w:pPr>
              <w:pStyle w:val="TableParagraph"/>
              <w:rPr>
                <w:b/>
              </w:rPr>
            </w:pPr>
          </w:p>
          <w:p w14:paraId="71F35113" w14:textId="77777777" w:rsidR="00F4313C" w:rsidRDefault="00F4313C" w:rsidP="00A14339">
            <w:pPr>
              <w:pStyle w:val="TableParagraph"/>
              <w:rPr>
                <w:b/>
              </w:rPr>
            </w:pPr>
          </w:p>
          <w:p w14:paraId="1E7A29C9" w14:textId="77777777" w:rsidR="00F4313C" w:rsidRDefault="00F4313C" w:rsidP="00A14339">
            <w:pPr>
              <w:pStyle w:val="TableParagraph"/>
              <w:spacing w:before="3"/>
              <w:rPr>
                <w:b/>
                <w:sz w:val="21"/>
              </w:rPr>
            </w:pPr>
          </w:p>
          <w:p w14:paraId="4FA1BC71" w14:textId="7C6DAF7E" w:rsidR="00F4313C" w:rsidRDefault="00DF160F" w:rsidP="00A14339">
            <w:pPr>
              <w:pStyle w:val="TableParagraph"/>
              <w:spacing w:before="1"/>
              <w:ind w:left="109" w:right="95"/>
              <w:jc w:val="center"/>
              <w:rPr>
                <w:rFonts w:ascii="Calibri"/>
              </w:rPr>
            </w:pPr>
            <w:r>
              <w:rPr>
                <w:rFonts w:ascii="Calibri"/>
                <w:spacing w:val="-5"/>
              </w:rPr>
              <w:t>5</w:t>
            </w:r>
            <w:r w:rsidR="00F4313C">
              <w:rPr>
                <w:rFonts w:ascii="Calibri"/>
                <w:spacing w:val="-5"/>
              </w:rPr>
              <w:t>0</w:t>
            </w:r>
          </w:p>
        </w:tc>
      </w:tr>
      <w:tr w:rsidR="007D7D3A" w14:paraId="1389499A" w14:textId="77777777" w:rsidTr="00CB2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0"/>
        </w:trPr>
        <w:tc>
          <w:tcPr>
            <w:tcW w:w="6798" w:type="dxa"/>
            <w:gridSpan w:val="2"/>
            <w:tcBorders>
              <w:top w:val="single" w:sz="4" w:space="0" w:color="auto"/>
              <w:left w:val="single" w:sz="4" w:space="0" w:color="auto"/>
              <w:bottom w:val="single" w:sz="4" w:space="0" w:color="auto"/>
              <w:right w:val="single" w:sz="4" w:space="0" w:color="auto"/>
            </w:tcBorders>
          </w:tcPr>
          <w:p w14:paraId="2C6B5182" w14:textId="333DE7D2" w:rsidR="007D7D3A" w:rsidRDefault="007D7D3A" w:rsidP="007D7D3A">
            <w:pPr>
              <w:pStyle w:val="TableParagraph"/>
              <w:tabs>
                <w:tab w:val="left" w:pos="2856"/>
                <w:tab w:val="left" w:pos="5094"/>
              </w:tabs>
              <w:ind w:left="69" w:right="56"/>
              <w:jc w:val="right"/>
              <w:rPr>
                <w:b/>
              </w:rPr>
            </w:pPr>
            <w:r>
              <w:rPr>
                <w:b/>
              </w:rPr>
              <w:t>Quantitativo Total Grupo 01</w:t>
            </w:r>
          </w:p>
        </w:tc>
        <w:tc>
          <w:tcPr>
            <w:tcW w:w="1693" w:type="dxa"/>
            <w:gridSpan w:val="2"/>
            <w:tcBorders>
              <w:top w:val="single" w:sz="4" w:space="0" w:color="auto"/>
              <w:left w:val="single" w:sz="4" w:space="0" w:color="auto"/>
              <w:bottom w:val="single" w:sz="4" w:space="0" w:color="auto"/>
              <w:right w:val="single" w:sz="4" w:space="0" w:color="auto"/>
            </w:tcBorders>
          </w:tcPr>
          <w:p w14:paraId="488AE53E" w14:textId="5672FB08" w:rsidR="007D7D3A" w:rsidRDefault="0035506B" w:rsidP="007D7D3A">
            <w:pPr>
              <w:pStyle w:val="TableParagraph"/>
              <w:jc w:val="center"/>
              <w:rPr>
                <w:b/>
              </w:rPr>
            </w:pPr>
            <w:r>
              <w:rPr>
                <w:b/>
              </w:rPr>
              <w:t>1</w:t>
            </w:r>
            <w:r w:rsidR="00DF160F">
              <w:rPr>
                <w:b/>
              </w:rPr>
              <w:t>10</w:t>
            </w:r>
            <w:r w:rsidR="007D7D3A">
              <w:rPr>
                <w:b/>
              </w:rPr>
              <w:t xml:space="preserve"> Unidades</w:t>
            </w:r>
          </w:p>
        </w:tc>
      </w:tr>
      <w:tr w:rsidR="00F4313C" w14:paraId="0106BCBD"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1693" w:type="dxa"/>
          <w:trHeight w:val="300"/>
        </w:trPr>
        <w:tc>
          <w:tcPr>
            <w:tcW w:w="704" w:type="dxa"/>
          </w:tcPr>
          <w:p w14:paraId="112EAF60" w14:textId="49C07DB7" w:rsidR="00F4313C" w:rsidRDefault="00F4313C" w:rsidP="00A14339">
            <w:pPr>
              <w:pStyle w:val="TableParagraph"/>
              <w:spacing w:before="24"/>
              <w:ind w:left="3501"/>
              <w:rPr>
                <w:b/>
              </w:rPr>
            </w:pPr>
          </w:p>
        </w:tc>
        <w:tc>
          <w:tcPr>
            <w:tcW w:w="6094" w:type="dxa"/>
          </w:tcPr>
          <w:p w14:paraId="470AB677" w14:textId="780743C9" w:rsidR="00F4313C" w:rsidRDefault="00F4313C" w:rsidP="00A14339">
            <w:pPr>
              <w:pStyle w:val="TableParagraph"/>
              <w:spacing w:before="16" w:line="265" w:lineRule="exact"/>
              <w:ind w:left="226"/>
              <w:rPr>
                <w:rFonts w:ascii="Calibri"/>
                <w:b/>
              </w:rPr>
            </w:pPr>
          </w:p>
        </w:tc>
      </w:tr>
    </w:tbl>
    <w:p w14:paraId="3A0540CB" w14:textId="77777777" w:rsidR="007D7D3A" w:rsidRDefault="007D7D3A" w:rsidP="00ED6727">
      <w:pPr>
        <w:spacing w:before="57" w:after="57" w:line="240" w:lineRule="auto"/>
        <w:jc w:val="both"/>
        <w:rPr>
          <w:rFonts w:ascii="Arial" w:eastAsia="Times New Roman" w:hAnsi="Arial" w:cs="Arial"/>
          <w:b/>
          <w:bCs/>
          <w:color w:val="000000"/>
          <w:lang w:eastAsia="pt-BR"/>
        </w:rPr>
      </w:pPr>
    </w:p>
    <w:tbl>
      <w:tblPr>
        <w:tblStyle w:val="TableNormal"/>
        <w:tblW w:w="84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094"/>
        <w:gridCol w:w="708"/>
        <w:gridCol w:w="985"/>
      </w:tblGrid>
      <w:tr w:rsidR="00F4313C" w14:paraId="66753A28" w14:textId="77777777" w:rsidTr="00F4313C">
        <w:trPr>
          <w:trHeight w:val="300"/>
        </w:trPr>
        <w:tc>
          <w:tcPr>
            <w:tcW w:w="8491" w:type="dxa"/>
            <w:gridSpan w:val="4"/>
            <w:shd w:val="clear" w:color="auto" w:fill="D0CECE"/>
          </w:tcPr>
          <w:p w14:paraId="168E26DA" w14:textId="77777777" w:rsidR="00F4313C" w:rsidRDefault="00F4313C" w:rsidP="00A14339">
            <w:pPr>
              <w:pStyle w:val="TableParagraph"/>
              <w:spacing w:before="48" w:line="233" w:lineRule="exact"/>
              <w:ind w:left="3679" w:right="3670"/>
              <w:jc w:val="center"/>
              <w:rPr>
                <w:b/>
              </w:rPr>
            </w:pPr>
            <w:r>
              <w:rPr>
                <w:b/>
              </w:rPr>
              <w:t>GRUPO</w:t>
            </w:r>
            <w:r>
              <w:rPr>
                <w:b/>
                <w:spacing w:val="-12"/>
              </w:rPr>
              <w:t xml:space="preserve"> </w:t>
            </w:r>
            <w:r>
              <w:rPr>
                <w:b/>
                <w:spacing w:val="-5"/>
              </w:rPr>
              <w:t>02</w:t>
            </w:r>
          </w:p>
        </w:tc>
      </w:tr>
      <w:tr w:rsidR="00F4313C" w14:paraId="3573AB66" w14:textId="77777777" w:rsidTr="00F4313C">
        <w:trPr>
          <w:trHeight w:val="299"/>
        </w:trPr>
        <w:tc>
          <w:tcPr>
            <w:tcW w:w="704" w:type="dxa"/>
          </w:tcPr>
          <w:p w14:paraId="3A44FCE1" w14:textId="77777777" w:rsidR="00F4313C" w:rsidRDefault="00F4313C" w:rsidP="00A14339">
            <w:pPr>
              <w:pStyle w:val="TableParagraph"/>
              <w:spacing w:before="31" w:line="248" w:lineRule="exact"/>
              <w:ind w:left="104" w:right="97"/>
              <w:jc w:val="center"/>
              <w:rPr>
                <w:rFonts w:ascii="Calibri"/>
                <w:b/>
              </w:rPr>
            </w:pPr>
            <w:r>
              <w:rPr>
                <w:rFonts w:ascii="Calibri"/>
                <w:b/>
                <w:spacing w:val="-4"/>
              </w:rPr>
              <w:t>ITEM</w:t>
            </w:r>
          </w:p>
        </w:tc>
        <w:tc>
          <w:tcPr>
            <w:tcW w:w="6094" w:type="dxa"/>
          </w:tcPr>
          <w:p w14:paraId="03A6103E" w14:textId="77777777" w:rsidR="00F4313C" w:rsidRDefault="00F4313C" w:rsidP="00A14339">
            <w:pPr>
              <w:pStyle w:val="TableParagraph"/>
              <w:spacing w:before="46" w:line="233" w:lineRule="exact"/>
              <w:ind w:left="2068" w:right="2060"/>
              <w:jc w:val="center"/>
              <w:rPr>
                <w:b/>
              </w:rPr>
            </w:pPr>
            <w:r>
              <w:rPr>
                <w:b/>
                <w:spacing w:val="-2"/>
              </w:rPr>
              <w:t>ESPECIFICAÇÕES</w:t>
            </w:r>
          </w:p>
        </w:tc>
        <w:tc>
          <w:tcPr>
            <w:tcW w:w="708" w:type="dxa"/>
          </w:tcPr>
          <w:p w14:paraId="14C9DF76" w14:textId="77777777" w:rsidR="00F4313C" w:rsidRDefault="00F4313C" w:rsidP="00A14339">
            <w:pPr>
              <w:pStyle w:val="TableParagraph"/>
              <w:spacing w:before="31" w:line="248" w:lineRule="exact"/>
              <w:ind w:left="99" w:right="89"/>
              <w:jc w:val="center"/>
              <w:rPr>
                <w:rFonts w:ascii="Calibri"/>
                <w:b/>
              </w:rPr>
            </w:pPr>
            <w:r>
              <w:rPr>
                <w:rFonts w:ascii="Calibri"/>
                <w:b/>
                <w:spacing w:val="-4"/>
              </w:rPr>
              <w:t>UND.</w:t>
            </w:r>
          </w:p>
        </w:tc>
        <w:tc>
          <w:tcPr>
            <w:tcW w:w="985" w:type="dxa"/>
          </w:tcPr>
          <w:p w14:paraId="1F8E698B" w14:textId="77777777" w:rsidR="00F4313C" w:rsidRDefault="00F4313C" w:rsidP="00A14339">
            <w:pPr>
              <w:pStyle w:val="TableParagraph"/>
              <w:spacing w:before="16" w:line="264" w:lineRule="exact"/>
              <w:ind w:left="111" w:right="95"/>
              <w:jc w:val="center"/>
              <w:rPr>
                <w:rFonts w:ascii="Calibri"/>
                <w:b/>
              </w:rPr>
            </w:pPr>
            <w:r>
              <w:rPr>
                <w:rFonts w:ascii="Calibri"/>
                <w:b/>
                <w:spacing w:val="-2"/>
              </w:rPr>
              <w:t>QUANT.</w:t>
            </w:r>
          </w:p>
        </w:tc>
      </w:tr>
      <w:tr w:rsidR="00F4313C" w14:paraId="4823BC41" w14:textId="77777777" w:rsidTr="00F4313C">
        <w:trPr>
          <w:trHeight w:val="3795"/>
        </w:trPr>
        <w:tc>
          <w:tcPr>
            <w:tcW w:w="704" w:type="dxa"/>
          </w:tcPr>
          <w:p w14:paraId="318340D9" w14:textId="77777777" w:rsidR="00F4313C" w:rsidRDefault="00F4313C" w:rsidP="00A14339">
            <w:pPr>
              <w:pStyle w:val="TableParagraph"/>
              <w:rPr>
                <w:b/>
              </w:rPr>
            </w:pPr>
          </w:p>
          <w:p w14:paraId="135B81AD" w14:textId="77777777" w:rsidR="00F4313C" w:rsidRDefault="00F4313C" w:rsidP="00A14339">
            <w:pPr>
              <w:pStyle w:val="TableParagraph"/>
              <w:rPr>
                <w:b/>
              </w:rPr>
            </w:pPr>
          </w:p>
          <w:p w14:paraId="388A9035" w14:textId="77777777" w:rsidR="00F4313C" w:rsidRDefault="00F4313C" w:rsidP="00A14339">
            <w:pPr>
              <w:pStyle w:val="TableParagraph"/>
              <w:rPr>
                <w:b/>
              </w:rPr>
            </w:pPr>
          </w:p>
          <w:p w14:paraId="36CB0A3C" w14:textId="77777777" w:rsidR="00F4313C" w:rsidRDefault="00F4313C" w:rsidP="00A14339">
            <w:pPr>
              <w:pStyle w:val="TableParagraph"/>
              <w:rPr>
                <w:b/>
              </w:rPr>
            </w:pPr>
          </w:p>
          <w:p w14:paraId="2654767E" w14:textId="77777777" w:rsidR="00F4313C" w:rsidRDefault="00F4313C" w:rsidP="00A14339">
            <w:pPr>
              <w:pStyle w:val="TableParagraph"/>
              <w:rPr>
                <w:b/>
              </w:rPr>
            </w:pPr>
          </w:p>
          <w:p w14:paraId="11527952" w14:textId="77777777" w:rsidR="00F4313C" w:rsidRDefault="00F4313C" w:rsidP="00A14339">
            <w:pPr>
              <w:pStyle w:val="TableParagraph"/>
              <w:rPr>
                <w:b/>
              </w:rPr>
            </w:pPr>
          </w:p>
          <w:p w14:paraId="24050573" w14:textId="77777777" w:rsidR="00F4313C" w:rsidRDefault="00F4313C" w:rsidP="00A14339">
            <w:pPr>
              <w:pStyle w:val="TableParagraph"/>
              <w:spacing w:before="3"/>
              <w:rPr>
                <w:b/>
                <w:sz w:val="21"/>
              </w:rPr>
            </w:pPr>
          </w:p>
          <w:p w14:paraId="6FAECB44" w14:textId="1AE90AB2" w:rsidR="00F4313C" w:rsidRDefault="0035506B" w:rsidP="00A14339">
            <w:pPr>
              <w:pStyle w:val="TableParagraph"/>
              <w:ind w:left="7"/>
              <w:jc w:val="center"/>
              <w:rPr>
                <w:rFonts w:ascii="Calibri"/>
              </w:rPr>
            </w:pPr>
            <w:r>
              <w:rPr>
                <w:rFonts w:ascii="Calibri"/>
                <w:w w:val="99"/>
              </w:rPr>
              <w:t>3</w:t>
            </w:r>
          </w:p>
        </w:tc>
        <w:tc>
          <w:tcPr>
            <w:tcW w:w="6094" w:type="dxa"/>
          </w:tcPr>
          <w:p w14:paraId="1FB8DC47" w14:textId="77777777" w:rsidR="00F4313C" w:rsidRDefault="00F4313C" w:rsidP="00A14339">
            <w:pPr>
              <w:pStyle w:val="TableParagraph"/>
              <w:ind w:left="69" w:right="93"/>
            </w:pPr>
            <w:r>
              <w:rPr>
                <w:b/>
              </w:rPr>
              <w:t>CARRETA</w:t>
            </w:r>
            <w:r>
              <w:rPr>
                <w:b/>
                <w:spacing w:val="-7"/>
              </w:rPr>
              <w:t xml:space="preserve"> </w:t>
            </w:r>
            <w:r>
              <w:rPr>
                <w:b/>
              </w:rPr>
              <w:t>AGRÍCOLA</w:t>
            </w:r>
            <w:r>
              <w:rPr>
                <w:b/>
                <w:spacing w:val="-6"/>
              </w:rPr>
              <w:t xml:space="preserve"> </w:t>
            </w:r>
            <w:r>
              <w:t>com</w:t>
            </w:r>
            <w:r>
              <w:rPr>
                <w:spacing w:val="-6"/>
              </w:rPr>
              <w:t xml:space="preserve"> </w:t>
            </w:r>
            <w:r>
              <w:t>capacidade</w:t>
            </w:r>
            <w:r>
              <w:rPr>
                <w:spacing w:val="-6"/>
              </w:rPr>
              <w:t xml:space="preserve"> </w:t>
            </w:r>
            <w:r>
              <w:t>para</w:t>
            </w:r>
            <w:r>
              <w:rPr>
                <w:spacing w:val="-6"/>
              </w:rPr>
              <w:t xml:space="preserve"> </w:t>
            </w:r>
            <w:r>
              <w:t>4t,</w:t>
            </w:r>
            <w:r>
              <w:rPr>
                <w:spacing w:val="-6"/>
              </w:rPr>
              <w:t xml:space="preserve"> </w:t>
            </w:r>
            <w:r>
              <w:t>carroceria em madeira de lei (Certificada pelo IBAMA e densidade mínima de 0,8g/m³, a exemplo de Andiroba, Jatobá, Mandioqueira, Maçaranduba e compensado naval no assoalho,</w:t>
            </w:r>
            <w:r>
              <w:rPr>
                <w:spacing w:val="-1"/>
              </w:rPr>
              <w:t xml:space="preserve"> </w:t>
            </w:r>
            <w:r>
              <w:t>tampas</w:t>
            </w:r>
            <w:r>
              <w:rPr>
                <w:spacing w:val="-1"/>
              </w:rPr>
              <w:t xml:space="preserve"> </w:t>
            </w:r>
            <w:r>
              <w:t>laterais</w:t>
            </w:r>
            <w:r>
              <w:rPr>
                <w:spacing w:val="-1"/>
              </w:rPr>
              <w:t xml:space="preserve"> </w:t>
            </w:r>
            <w:r>
              <w:t>e</w:t>
            </w:r>
            <w:r>
              <w:rPr>
                <w:spacing w:val="-1"/>
              </w:rPr>
              <w:t xml:space="preserve"> </w:t>
            </w:r>
            <w:r>
              <w:t>traseiras</w:t>
            </w:r>
            <w:r>
              <w:rPr>
                <w:spacing w:val="-1"/>
              </w:rPr>
              <w:t xml:space="preserve"> </w:t>
            </w:r>
            <w:r>
              <w:t>dobráveis/articuladas, com trava de segurança do tipo engate rápido, fixação da carroceria sem uso de longarinas de madeira, Grade com estrutura metálica reforçada revestida de madeira maciça, possuindo 2 eixos, com 4 pneus novos, aro 16" de 6 furos, feixe de molas com mínimo 8 lâminas, engate na barra de tração</w:t>
            </w:r>
            <w:r>
              <w:rPr>
                <w:spacing w:val="-1"/>
              </w:rPr>
              <w:t xml:space="preserve"> </w:t>
            </w:r>
            <w:r>
              <w:t>articulado/giratório</w:t>
            </w:r>
            <w:r>
              <w:rPr>
                <w:spacing w:val="-1"/>
              </w:rPr>
              <w:t xml:space="preserve"> </w:t>
            </w:r>
            <w:r>
              <w:t>de</w:t>
            </w:r>
            <w:r>
              <w:rPr>
                <w:spacing w:val="-1"/>
              </w:rPr>
              <w:t xml:space="preserve"> </w:t>
            </w:r>
            <w:r>
              <w:t>aço</w:t>
            </w:r>
            <w:r>
              <w:rPr>
                <w:spacing w:val="-1"/>
              </w:rPr>
              <w:t xml:space="preserve"> </w:t>
            </w:r>
            <w:r>
              <w:t>forjado.</w:t>
            </w:r>
            <w:r>
              <w:rPr>
                <w:spacing w:val="-1"/>
              </w:rPr>
              <w:t xml:space="preserve"> </w:t>
            </w:r>
            <w:r>
              <w:t>Medidas</w:t>
            </w:r>
            <w:r>
              <w:rPr>
                <w:spacing w:val="-1"/>
              </w:rPr>
              <w:t xml:space="preserve"> </w:t>
            </w:r>
            <w:r>
              <w:t>mínimas da carroceria de 3,20m de comprimento 1,90m de largura, 0,45m de altura e 0,90m de altura do solo.</w:t>
            </w:r>
          </w:p>
          <w:p w14:paraId="11E74AEA" w14:textId="77777777" w:rsidR="00F4313C" w:rsidRDefault="00F4313C" w:rsidP="00A14339">
            <w:pPr>
              <w:pStyle w:val="TableParagraph"/>
              <w:spacing w:line="250" w:lineRule="atLeast"/>
              <w:ind w:left="69" w:right="93"/>
            </w:pPr>
            <w:r>
              <w:rPr>
                <w:b/>
              </w:rPr>
              <w:t>Apresentar</w:t>
            </w:r>
            <w:r>
              <w:rPr>
                <w:b/>
                <w:spacing w:val="-5"/>
              </w:rPr>
              <w:t xml:space="preserve"> </w:t>
            </w:r>
            <w:r>
              <w:rPr>
                <w:b/>
              </w:rPr>
              <w:t>CR</w:t>
            </w:r>
            <w:r>
              <w:rPr>
                <w:b/>
                <w:spacing w:val="-6"/>
              </w:rPr>
              <w:t xml:space="preserve"> </w:t>
            </w:r>
            <w:r>
              <w:rPr>
                <w:b/>
              </w:rPr>
              <w:t>-</w:t>
            </w:r>
            <w:r>
              <w:rPr>
                <w:b/>
                <w:spacing w:val="-6"/>
              </w:rPr>
              <w:t xml:space="preserve"> </w:t>
            </w:r>
            <w:r>
              <w:rPr>
                <w:b/>
              </w:rPr>
              <w:t>Certificado</w:t>
            </w:r>
            <w:r>
              <w:rPr>
                <w:b/>
                <w:spacing w:val="-6"/>
              </w:rPr>
              <w:t xml:space="preserve"> </w:t>
            </w:r>
            <w:r>
              <w:rPr>
                <w:b/>
              </w:rPr>
              <w:t>de</w:t>
            </w:r>
            <w:r>
              <w:rPr>
                <w:b/>
                <w:spacing w:val="-6"/>
              </w:rPr>
              <w:t xml:space="preserve"> </w:t>
            </w:r>
            <w:r>
              <w:rPr>
                <w:b/>
              </w:rPr>
              <w:t>Regularidade</w:t>
            </w:r>
            <w:r>
              <w:rPr>
                <w:b/>
                <w:spacing w:val="-6"/>
              </w:rPr>
              <w:t xml:space="preserve"> </w:t>
            </w:r>
            <w:r>
              <w:rPr>
                <w:b/>
              </w:rPr>
              <w:t>do</w:t>
            </w:r>
            <w:r>
              <w:rPr>
                <w:b/>
                <w:spacing w:val="-6"/>
              </w:rPr>
              <w:t xml:space="preserve"> </w:t>
            </w:r>
            <w:r>
              <w:rPr>
                <w:b/>
              </w:rPr>
              <w:t>IBAMA do fabricante da carreta</w:t>
            </w:r>
            <w:r>
              <w:t>.</w:t>
            </w:r>
          </w:p>
        </w:tc>
        <w:tc>
          <w:tcPr>
            <w:tcW w:w="708" w:type="dxa"/>
          </w:tcPr>
          <w:p w14:paraId="7131B28B" w14:textId="77777777" w:rsidR="00F4313C" w:rsidRDefault="00F4313C" w:rsidP="00A14339">
            <w:pPr>
              <w:pStyle w:val="TableParagraph"/>
              <w:rPr>
                <w:b/>
              </w:rPr>
            </w:pPr>
          </w:p>
          <w:p w14:paraId="1A9B7FE6" w14:textId="77777777" w:rsidR="00F4313C" w:rsidRDefault="00F4313C" w:rsidP="00A14339">
            <w:pPr>
              <w:pStyle w:val="TableParagraph"/>
              <w:rPr>
                <w:b/>
              </w:rPr>
            </w:pPr>
          </w:p>
          <w:p w14:paraId="5A8668B4" w14:textId="77777777" w:rsidR="00F4313C" w:rsidRDefault="00F4313C" w:rsidP="00A14339">
            <w:pPr>
              <w:pStyle w:val="TableParagraph"/>
              <w:rPr>
                <w:b/>
              </w:rPr>
            </w:pPr>
          </w:p>
          <w:p w14:paraId="716BAC89" w14:textId="77777777" w:rsidR="00F4313C" w:rsidRDefault="00F4313C" w:rsidP="00A14339">
            <w:pPr>
              <w:pStyle w:val="TableParagraph"/>
              <w:rPr>
                <w:b/>
              </w:rPr>
            </w:pPr>
          </w:p>
          <w:p w14:paraId="4AC6FA3B" w14:textId="77777777" w:rsidR="00F4313C" w:rsidRDefault="00F4313C" w:rsidP="00A14339">
            <w:pPr>
              <w:pStyle w:val="TableParagraph"/>
              <w:rPr>
                <w:b/>
              </w:rPr>
            </w:pPr>
          </w:p>
          <w:p w14:paraId="4E7A8A04" w14:textId="77777777" w:rsidR="00F4313C" w:rsidRDefault="00F4313C" w:rsidP="00A14339">
            <w:pPr>
              <w:pStyle w:val="TableParagraph"/>
              <w:rPr>
                <w:b/>
              </w:rPr>
            </w:pPr>
          </w:p>
          <w:p w14:paraId="4E0D9A76" w14:textId="77777777" w:rsidR="00F4313C" w:rsidRDefault="00F4313C" w:rsidP="00A14339">
            <w:pPr>
              <w:pStyle w:val="TableParagraph"/>
              <w:spacing w:before="3"/>
              <w:rPr>
                <w:b/>
                <w:sz w:val="21"/>
              </w:rPr>
            </w:pPr>
          </w:p>
          <w:p w14:paraId="7AEB86FE" w14:textId="77777777" w:rsidR="00F4313C" w:rsidRDefault="00F4313C" w:rsidP="00A14339">
            <w:pPr>
              <w:pStyle w:val="TableParagraph"/>
              <w:ind w:left="99" w:right="87"/>
              <w:jc w:val="center"/>
              <w:rPr>
                <w:rFonts w:ascii="Calibri"/>
              </w:rPr>
            </w:pPr>
            <w:r>
              <w:rPr>
                <w:rFonts w:ascii="Calibri"/>
                <w:spacing w:val="-5"/>
              </w:rPr>
              <w:t>Und</w:t>
            </w:r>
          </w:p>
        </w:tc>
        <w:tc>
          <w:tcPr>
            <w:tcW w:w="985" w:type="dxa"/>
          </w:tcPr>
          <w:p w14:paraId="38A6AE38" w14:textId="77777777" w:rsidR="00F4313C" w:rsidRDefault="00F4313C" w:rsidP="00A14339">
            <w:pPr>
              <w:pStyle w:val="TableParagraph"/>
              <w:rPr>
                <w:b/>
              </w:rPr>
            </w:pPr>
          </w:p>
          <w:p w14:paraId="6D765C34" w14:textId="77777777" w:rsidR="00F4313C" w:rsidRDefault="00F4313C" w:rsidP="00A14339">
            <w:pPr>
              <w:pStyle w:val="TableParagraph"/>
              <w:rPr>
                <w:b/>
              </w:rPr>
            </w:pPr>
          </w:p>
          <w:p w14:paraId="70BC2A21" w14:textId="77777777" w:rsidR="00F4313C" w:rsidRDefault="00F4313C" w:rsidP="00A14339">
            <w:pPr>
              <w:pStyle w:val="TableParagraph"/>
              <w:rPr>
                <w:b/>
              </w:rPr>
            </w:pPr>
          </w:p>
          <w:p w14:paraId="7DA91BE9" w14:textId="77777777" w:rsidR="00F4313C" w:rsidRDefault="00F4313C" w:rsidP="00A14339">
            <w:pPr>
              <w:pStyle w:val="TableParagraph"/>
              <w:rPr>
                <w:b/>
              </w:rPr>
            </w:pPr>
          </w:p>
          <w:p w14:paraId="5BA0B773" w14:textId="77777777" w:rsidR="00F4313C" w:rsidRDefault="00F4313C" w:rsidP="00A14339">
            <w:pPr>
              <w:pStyle w:val="TableParagraph"/>
              <w:rPr>
                <w:b/>
              </w:rPr>
            </w:pPr>
          </w:p>
          <w:p w14:paraId="3FAA8FB8" w14:textId="77777777" w:rsidR="00F4313C" w:rsidRDefault="00F4313C" w:rsidP="00A14339">
            <w:pPr>
              <w:pStyle w:val="TableParagraph"/>
              <w:rPr>
                <w:b/>
              </w:rPr>
            </w:pPr>
          </w:p>
          <w:p w14:paraId="0D5850A0" w14:textId="77777777" w:rsidR="00F4313C" w:rsidRDefault="00F4313C" w:rsidP="00A14339">
            <w:pPr>
              <w:pStyle w:val="TableParagraph"/>
              <w:spacing w:before="3"/>
              <w:rPr>
                <w:b/>
                <w:sz w:val="21"/>
              </w:rPr>
            </w:pPr>
          </w:p>
          <w:p w14:paraId="1019C83E" w14:textId="61AE5FF5" w:rsidR="00F4313C" w:rsidRDefault="00DF160F" w:rsidP="00A14339">
            <w:pPr>
              <w:pStyle w:val="TableParagraph"/>
              <w:ind w:left="108" w:right="95"/>
              <w:jc w:val="center"/>
              <w:rPr>
                <w:rFonts w:ascii="Calibri"/>
              </w:rPr>
            </w:pPr>
            <w:r>
              <w:rPr>
                <w:rFonts w:ascii="Calibri"/>
                <w:spacing w:val="-5"/>
              </w:rPr>
              <w:t>6</w:t>
            </w:r>
            <w:r w:rsidR="00F4313C">
              <w:rPr>
                <w:rFonts w:ascii="Calibri"/>
                <w:spacing w:val="-5"/>
              </w:rPr>
              <w:t>0</w:t>
            </w:r>
          </w:p>
        </w:tc>
      </w:tr>
      <w:tr w:rsidR="00F4313C" w14:paraId="6A161F86" w14:textId="77777777" w:rsidTr="00F4313C">
        <w:trPr>
          <w:trHeight w:val="2529"/>
        </w:trPr>
        <w:tc>
          <w:tcPr>
            <w:tcW w:w="704" w:type="dxa"/>
            <w:tcBorders>
              <w:bottom w:val="single" w:sz="4" w:space="0" w:color="auto"/>
            </w:tcBorders>
          </w:tcPr>
          <w:p w14:paraId="1DF9D944" w14:textId="77777777" w:rsidR="00F4313C" w:rsidRDefault="00F4313C" w:rsidP="00A14339">
            <w:pPr>
              <w:pStyle w:val="TableParagraph"/>
              <w:rPr>
                <w:b/>
              </w:rPr>
            </w:pPr>
          </w:p>
          <w:p w14:paraId="1510BC67" w14:textId="77777777" w:rsidR="00F4313C" w:rsidRDefault="00F4313C" w:rsidP="00A14339">
            <w:pPr>
              <w:pStyle w:val="TableParagraph"/>
              <w:rPr>
                <w:b/>
              </w:rPr>
            </w:pPr>
          </w:p>
          <w:p w14:paraId="3E1885D2" w14:textId="77777777" w:rsidR="00F4313C" w:rsidRDefault="00F4313C" w:rsidP="00A14339">
            <w:pPr>
              <w:pStyle w:val="TableParagraph"/>
              <w:rPr>
                <w:b/>
              </w:rPr>
            </w:pPr>
          </w:p>
          <w:p w14:paraId="4DD2B14A" w14:textId="77777777" w:rsidR="00F4313C" w:rsidRDefault="00F4313C" w:rsidP="00A14339">
            <w:pPr>
              <w:pStyle w:val="TableParagraph"/>
              <w:spacing w:before="3"/>
              <w:rPr>
                <w:b/>
                <w:sz w:val="32"/>
              </w:rPr>
            </w:pPr>
          </w:p>
          <w:p w14:paraId="26E84238" w14:textId="75F4D9FC" w:rsidR="00F4313C" w:rsidRDefault="0035506B" w:rsidP="00A14339">
            <w:pPr>
              <w:pStyle w:val="TableParagraph"/>
              <w:spacing w:before="1"/>
              <w:ind w:left="7"/>
              <w:jc w:val="center"/>
              <w:rPr>
                <w:rFonts w:ascii="Calibri"/>
              </w:rPr>
            </w:pPr>
            <w:r>
              <w:rPr>
                <w:rFonts w:ascii="Calibri"/>
                <w:w w:val="99"/>
              </w:rPr>
              <w:t>4</w:t>
            </w:r>
          </w:p>
        </w:tc>
        <w:tc>
          <w:tcPr>
            <w:tcW w:w="6094" w:type="dxa"/>
            <w:tcBorders>
              <w:bottom w:val="single" w:sz="4" w:space="0" w:color="auto"/>
            </w:tcBorders>
          </w:tcPr>
          <w:p w14:paraId="37412C1F" w14:textId="77777777" w:rsidR="00F4313C" w:rsidRDefault="00F4313C" w:rsidP="00A14339">
            <w:pPr>
              <w:pStyle w:val="TableParagraph"/>
              <w:ind w:left="69" w:right="93"/>
            </w:pPr>
            <w:r>
              <w:rPr>
                <w:b/>
              </w:rPr>
              <w:t>DEBULHADOR</w:t>
            </w:r>
            <w:r>
              <w:rPr>
                <w:b/>
                <w:spacing w:val="-5"/>
              </w:rPr>
              <w:t xml:space="preserve"> </w:t>
            </w:r>
            <w:r>
              <w:rPr>
                <w:b/>
              </w:rPr>
              <w:t>DE</w:t>
            </w:r>
            <w:r>
              <w:rPr>
                <w:b/>
                <w:spacing w:val="-6"/>
              </w:rPr>
              <w:t xml:space="preserve"> </w:t>
            </w:r>
            <w:r>
              <w:rPr>
                <w:b/>
              </w:rPr>
              <w:t>MILHO</w:t>
            </w:r>
            <w:r>
              <w:rPr>
                <w:b/>
                <w:spacing w:val="-8"/>
              </w:rPr>
              <w:t xml:space="preserve"> </w:t>
            </w:r>
            <w:r>
              <w:t>com</w:t>
            </w:r>
            <w:r>
              <w:rPr>
                <w:spacing w:val="-6"/>
              </w:rPr>
              <w:t xml:space="preserve"> </w:t>
            </w:r>
            <w:r>
              <w:t>acoplamento</w:t>
            </w:r>
            <w:r>
              <w:rPr>
                <w:spacing w:val="-6"/>
              </w:rPr>
              <w:t xml:space="preserve"> </w:t>
            </w:r>
            <w:r>
              <w:t>ao</w:t>
            </w:r>
            <w:r>
              <w:rPr>
                <w:spacing w:val="-6"/>
              </w:rPr>
              <w:t xml:space="preserve"> </w:t>
            </w:r>
            <w:r>
              <w:t>trator</w:t>
            </w:r>
            <w:r>
              <w:rPr>
                <w:spacing w:val="-6"/>
              </w:rPr>
              <w:t xml:space="preserve"> </w:t>
            </w:r>
            <w:r>
              <w:t>pelo sistema de levante hidráulico, rotação nominal de 540rpm (deve acompanhar o eixo cardan, capa protetora do eixo cardan e conjunto de peneiras), Capacidade mínima de produção de 50 sacas/hora, equipado com bica de entrada para condução das espigas de milho ao sistema batedor, bica de saída da palha e sabugos, bica condutora do milho debulhado com sistema de direcionador para as sacas.</w:t>
            </w:r>
          </w:p>
          <w:p w14:paraId="5A466991" w14:textId="77777777" w:rsidR="00F4313C" w:rsidRDefault="00F4313C" w:rsidP="00A14339">
            <w:pPr>
              <w:pStyle w:val="TableParagraph"/>
              <w:spacing w:line="254" w:lineRule="exact"/>
              <w:ind w:left="69" w:right="93"/>
            </w:pPr>
            <w:r>
              <w:t>Possui</w:t>
            </w:r>
            <w:r>
              <w:rPr>
                <w:spacing w:val="-5"/>
              </w:rPr>
              <w:t xml:space="preserve"> </w:t>
            </w:r>
            <w:r>
              <w:t>conjunto</w:t>
            </w:r>
            <w:r>
              <w:rPr>
                <w:spacing w:val="-5"/>
              </w:rPr>
              <w:t xml:space="preserve"> </w:t>
            </w:r>
            <w:r>
              <w:t>de</w:t>
            </w:r>
            <w:r>
              <w:rPr>
                <w:spacing w:val="-5"/>
              </w:rPr>
              <w:t xml:space="preserve"> </w:t>
            </w:r>
            <w:r>
              <w:t>rotor</w:t>
            </w:r>
            <w:r>
              <w:rPr>
                <w:spacing w:val="-5"/>
              </w:rPr>
              <w:t xml:space="preserve"> </w:t>
            </w:r>
            <w:r>
              <w:t>equipado</w:t>
            </w:r>
            <w:r>
              <w:rPr>
                <w:spacing w:val="-5"/>
              </w:rPr>
              <w:t xml:space="preserve"> </w:t>
            </w:r>
            <w:r>
              <w:t>com</w:t>
            </w:r>
            <w:r>
              <w:rPr>
                <w:spacing w:val="-5"/>
              </w:rPr>
              <w:t xml:space="preserve"> </w:t>
            </w:r>
            <w:r>
              <w:t>sistema</w:t>
            </w:r>
            <w:r>
              <w:rPr>
                <w:spacing w:val="-5"/>
              </w:rPr>
              <w:t xml:space="preserve"> </w:t>
            </w:r>
            <w:r>
              <w:t>batedor</w:t>
            </w:r>
            <w:r>
              <w:rPr>
                <w:spacing w:val="-5"/>
              </w:rPr>
              <w:t xml:space="preserve"> </w:t>
            </w:r>
            <w:r>
              <w:t>e ventoinha de ventilação para a limpeza dos grãos .</w:t>
            </w:r>
          </w:p>
        </w:tc>
        <w:tc>
          <w:tcPr>
            <w:tcW w:w="708" w:type="dxa"/>
            <w:tcBorders>
              <w:bottom w:val="single" w:sz="4" w:space="0" w:color="auto"/>
            </w:tcBorders>
          </w:tcPr>
          <w:p w14:paraId="5A4CC461" w14:textId="77777777" w:rsidR="00F4313C" w:rsidRDefault="00F4313C" w:rsidP="00A14339">
            <w:pPr>
              <w:pStyle w:val="TableParagraph"/>
              <w:rPr>
                <w:b/>
              </w:rPr>
            </w:pPr>
          </w:p>
          <w:p w14:paraId="4E169BDF" w14:textId="77777777" w:rsidR="00F4313C" w:rsidRDefault="00F4313C" w:rsidP="00A14339">
            <w:pPr>
              <w:pStyle w:val="TableParagraph"/>
              <w:rPr>
                <w:b/>
              </w:rPr>
            </w:pPr>
          </w:p>
          <w:p w14:paraId="5466A3A9" w14:textId="77777777" w:rsidR="00F4313C" w:rsidRDefault="00F4313C" w:rsidP="00A14339">
            <w:pPr>
              <w:pStyle w:val="TableParagraph"/>
              <w:rPr>
                <w:b/>
              </w:rPr>
            </w:pPr>
          </w:p>
          <w:p w14:paraId="00A16895" w14:textId="77777777" w:rsidR="00F4313C" w:rsidRDefault="00F4313C" w:rsidP="00A14339">
            <w:pPr>
              <w:pStyle w:val="TableParagraph"/>
              <w:spacing w:before="3"/>
              <w:rPr>
                <w:b/>
                <w:sz w:val="32"/>
              </w:rPr>
            </w:pPr>
          </w:p>
          <w:p w14:paraId="4B35DBF8"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bottom w:val="single" w:sz="4" w:space="0" w:color="auto"/>
            </w:tcBorders>
          </w:tcPr>
          <w:p w14:paraId="6C4489A4" w14:textId="77777777" w:rsidR="00F4313C" w:rsidRDefault="00F4313C" w:rsidP="00A14339">
            <w:pPr>
              <w:pStyle w:val="TableParagraph"/>
              <w:rPr>
                <w:b/>
              </w:rPr>
            </w:pPr>
          </w:p>
          <w:p w14:paraId="1C614800" w14:textId="77777777" w:rsidR="00F4313C" w:rsidRDefault="00F4313C" w:rsidP="00A14339">
            <w:pPr>
              <w:pStyle w:val="TableParagraph"/>
              <w:rPr>
                <w:b/>
              </w:rPr>
            </w:pPr>
          </w:p>
          <w:p w14:paraId="5B13DF5F" w14:textId="77777777" w:rsidR="00F4313C" w:rsidRDefault="00F4313C" w:rsidP="00A14339">
            <w:pPr>
              <w:pStyle w:val="TableParagraph"/>
              <w:rPr>
                <w:b/>
              </w:rPr>
            </w:pPr>
          </w:p>
          <w:p w14:paraId="246D2245" w14:textId="77777777" w:rsidR="00F4313C" w:rsidRDefault="00F4313C" w:rsidP="00A14339">
            <w:pPr>
              <w:pStyle w:val="TableParagraph"/>
              <w:spacing w:before="3"/>
              <w:rPr>
                <w:b/>
                <w:sz w:val="32"/>
              </w:rPr>
            </w:pPr>
          </w:p>
          <w:p w14:paraId="09C873FB" w14:textId="5D3CBE67" w:rsidR="00F4313C" w:rsidRDefault="00DF160F" w:rsidP="00A14339">
            <w:pPr>
              <w:pStyle w:val="TableParagraph"/>
              <w:ind w:left="108" w:right="95"/>
              <w:jc w:val="center"/>
              <w:rPr>
                <w:rFonts w:ascii="Calibri"/>
              </w:rPr>
            </w:pPr>
            <w:r>
              <w:rPr>
                <w:rFonts w:ascii="Calibri"/>
                <w:spacing w:val="-5"/>
              </w:rPr>
              <w:t>6</w:t>
            </w:r>
            <w:r w:rsidR="00F4313C">
              <w:rPr>
                <w:rFonts w:ascii="Calibri"/>
                <w:spacing w:val="-5"/>
              </w:rPr>
              <w:t>0</w:t>
            </w:r>
          </w:p>
        </w:tc>
      </w:tr>
      <w:tr w:rsidR="00F4313C" w14:paraId="7BDCAA6F"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82"/>
        </w:trPr>
        <w:tc>
          <w:tcPr>
            <w:tcW w:w="704" w:type="dxa"/>
            <w:tcBorders>
              <w:top w:val="single" w:sz="4" w:space="0" w:color="auto"/>
              <w:left w:val="single" w:sz="4" w:space="0" w:color="auto"/>
              <w:bottom w:val="single" w:sz="4" w:space="0" w:color="auto"/>
              <w:right w:val="single" w:sz="4" w:space="0" w:color="auto"/>
            </w:tcBorders>
          </w:tcPr>
          <w:p w14:paraId="54FF854A" w14:textId="77777777" w:rsidR="00F4313C" w:rsidRDefault="00F4313C" w:rsidP="00A14339">
            <w:pPr>
              <w:pStyle w:val="TableParagraph"/>
              <w:rPr>
                <w:b/>
              </w:rPr>
            </w:pPr>
          </w:p>
          <w:p w14:paraId="69A942FE" w14:textId="77777777" w:rsidR="00F4313C" w:rsidRDefault="00F4313C" w:rsidP="00A14339">
            <w:pPr>
              <w:pStyle w:val="TableParagraph"/>
              <w:rPr>
                <w:b/>
              </w:rPr>
            </w:pPr>
          </w:p>
          <w:p w14:paraId="1D7C05AF" w14:textId="77777777" w:rsidR="00F4313C" w:rsidRDefault="00F4313C" w:rsidP="00A14339">
            <w:pPr>
              <w:pStyle w:val="TableParagraph"/>
              <w:rPr>
                <w:b/>
              </w:rPr>
            </w:pPr>
          </w:p>
          <w:p w14:paraId="39F2C445" w14:textId="77777777" w:rsidR="00F4313C" w:rsidRDefault="00F4313C" w:rsidP="00A14339">
            <w:pPr>
              <w:pStyle w:val="TableParagraph"/>
              <w:rPr>
                <w:b/>
              </w:rPr>
            </w:pPr>
          </w:p>
          <w:p w14:paraId="31605FA9" w14:textId="77777777" w:rsidR="00F4313C" w:rsidRDefault="00F4313C" w:rsidP="00A14339">
            <w:pPr>
              <w:pStyle w:val="TableParagraph"/>
              <w:spacing w:before="3"/>
              <w:rPr>
                <w:b/>
                <w:sz w:val="21"/>
              </w:rPr>
            </w:pPr>
          </w:p>
          <w:p w14:paraId="5942B301" w14:textId="4E7E49CE" w:rsidR="00F4313C" w:rsidRDefault="0035506B" w:rsidP="00A14339">
            <w:pPr>
              <w:pStyle w:val="TableParagraph"/>
              <w:ind w:left="7"/>
              <w:jc w:val="center"/>
              <w:rPr>
                <w:rFonts w:ascii="Calibri"/>
              </w:rPr>
            </w:pPr>
            <w:r>
              <w:rPr>
                <w:rFonts w:ascii="Calibri"/>
                <w:w w:val="99"/>
              </w:rPr>
              <w:t>5</w:t>
            </w:r>
          </w:p>
        </w:tc>
        <w:tc>
          <w:tcPr>
            <w:tcW w:w="6094" w:type="dxa"/>
            <w:tcBorders>
              <w:top w:val="single" w:sz="4" w:space="0" w:color="auto"/>
              <w:left w:val="single" w:sz="4" w:space="0" w:color="auto"/>
              <w:bottom w:val="single" w:sz="4" w:space="0" w:color="auto"/>
              <w:right w:val="single" w:sz="4" w:space="0" w:color="auto"/>
            </w:tcBorders>
          </w:tcPr>
          <w:p w14:paraId="6EDA1AAE" w14:textId="77777777" w:rsidR="00F4313C" w:rsidRDefault="00F4313C" w:rsidP="00A14339">
            <w:pPr>
              <w:pStyle w:val="TableParagraph"/>
              <w:spacing w:line="252" w:lineRule="exact"/>
              <w:ind w:left="69"/>
              <w:jc w:val="both"/>
              <w:rPr>
                <w:b/>
              </w:rPr>
            </w:pPr>
            <w:r>
              <w:rPr>
                <w:b/>
              </w:rPr>
              <w:t>DISTRIBUIDOR</w:t>
            </w:r>
            <w:r>
              <w:rPr>
                <w:b/>
                <w:spacing w:val="52"/>
              </w:rPr>
              <w:t xml:space="preserve">  </w:t>
            </w:r>
            <w:r>
              <w:rPr>
                <w:b/>
              </w:rPr>
              <w:t>DE</w:t>
            </w:r>
            <w:r>
              <w:rPr>
                <w:b/>
                <w:spacing w:val="53"/>
              </w:rPr>
              <w:t xml:space="preserve">  </w:t>
            </w:r>
            <w:r>
              <w:rPr>
                <w:b/>
              </w:rPr>
              <w:t>CALCÁRIO,</w:t>
            </w:r>
            <w:r>
              <w:rPr>
                <w:b/>
                <w:spacing w:val="53"/>
              </w:rPr>
              <w:t xml:space="preserve">  </w:t>
            </w:r>
            <w:r>
              <w:rPr>
                <w:b/>
              </w:rPr>
              <w:t>FERTILIZANTES</w:t>
            </w:r>
            <w:r>
              <w:rPr>
                <w:b/>
                <w:spacing w:val="52"/>
              </w:rPr>
              <w:t xml:space="preserve">  </w:t>
            </w:r>
            <w:r>
              <w:rPr>
                <w:b/>
                <w:spacing w:val="-10"/>
              </w:rPr>
              <w:t>E</w:t>
            </w:r>
          </w:p>
          <w:p w14:paraId="403E85F0" w14:textId="77777777" w:rsidR="00F4313C" w:rsidRDefault="00F4313C" w:rsidP="00A14339">
            <w:pPr>
              <w:pStyle w:val="TableParagraph"/>
              <w:ind w:left="69" w:right="56"/>
              <w:jc w:val="both"/>
            </w:pPr>
            <w:r>
              <w:rPr>
                <w:b/>
              </w:rPr>
              <w:t>SEMENTES</w:t>
            </w:r>
            <w:r>
              <w:t>, com engate nos três pontos do levante hidráulico, rotação nominal de 540rpm (deve acompanhar o eixo cardan, capa protetora do eixo cardan), largura útil de trabalho de 9 a 16m; reservatório em polietileno com capacidade mínima para 600 litros; mecanismo de distribuição de 1 disco e rotor de quatro pás ajustáveis; reservatório com mecanismo de dosagem de semente reguláveis</w:t>
            </w:r>
            <w:r>
              <w:rPr>
                <w:spacing w:val="-12"/>
              </w:rPr>
              <w:t xml:space="preserve"> </w:t>
            </w:r>
            <w:r>
              <w:t>e</w:t>
            </w:r>
            <w:r>
              <w:rPr>
                <w:spacing w:val="-14"/>
              </w:rPr>
              <w:t xml:space="preserve"> </w:t>
            </w:r>
            <w:r>
              <w:t>defletor</w:t>
            </w:r>
            <w:r>
              <w:rPr>
                <w:spacing w:val="-14"/>
              </w:rPr>
              <w:t xml:space="preserve"> </w:t>
            </w:r>
            <w:r>
              <w:t>de</w:t>
            </w:r>
            <w:r>
              <w:rPr>
                <w:spacing w:val="-14"/>
              </w:rPr>
              <w:t xml:space="preserve"> </w:t>
            </w:r>
            <w:r>
              <w:t>sementes</w:t>
            </w:r>
            <w:r>
              <w:rPr>
                <w:spacing w:val="-12"/>
              </w:rPr>
              <w:t xml:space="preserve"> </w:t>
            </w:r>
            <w:r>
              <w:t>removível,</w:t>
            </w:r>
            <w:r>
              <w:rPr>
                <w:spacing w:val="-12"/>
              </w:rPr>
              <w:t xml:space="preserve"> </w:t>
            </w:r>
            <w:r>
              <w:t>agitador</w:t>
            </w:r>
            <w:r>
              <w:rPr>
                <w:spacing w:val="-12"/>
              </w:rPr>
              <w:t xml:space="preserve"> </w:t>
            </w:r>
            <w:r>
              <w:t>e</w:t>
            </w:r>
            <w:r>
              <w:rPr>
                <w:spacing w:val="-12"/>
              </w:rPr>
              <w:t xml:space="preserve"> </w:t>
            </w:r>
            <w:r>
              <w:t>trilho; reservatório</w:t>
            </w:r>
            <w:r>
              <w:rPr>
                <w:spacing w:val="-13"/>
              </w:rPr>
              <w:t xml:space="preserve"> </w:t>
            </w:r>
            <w:r>
              <w:t>de</w:t>
            </w:r>
            <w:r>
              <w:rPr>
                <w:spacing w:val="-11"/>
              </w:rPr>
              <w:t xml:space="preserve"> </w:t>
            </w:r>
            <w:r>
              <w:t>plástico</w:t>
            </w:r>
            <w:r>
              <w:rPr>
                <w:spacing w:val="-11"/>
              </w:rPr>
              <w:t xml:space="preserve"> </w:t>
            </w:r>
            <w:r>
              <w:t>resistentes</w:t>
            </w:r>
            <w:r>
              <w:rPr>
                <w:spacing w:val="-10"/>
              </w:rPr>
              <w:t xml:space="preserve"> </w:t>
            </w:r>
            <w:r>
              <w:t>e</w:t>
            </w:r>
            <w:r>
              <w:rPr>
                <w:spacing w:val="-12"/>
              </w:rPr>
              <w:t xml:space="preserve"> </w:t>
            </w:r>
            <w:r>
              <w:t>com</w:t>
            </w:r>
            <w:r>
              <w:rPr>
                <w:spacing w:val="-12"/>
              </w:rPr>
              <w:t xml:space="preserve"> </w:t>
            </w:r>
            <w:r>
              <w:t>inclinação</w:t>
            </w:r>
            <w:r>
              <w:rPr>
                <w:spacing w:val="-11"/>
              </w:rPr>
              <w:t xml:space="preserve"> </w:t>
            </w:r>
            <w:r>
              <w:rPr>
                <w:spacing w:val="-2"/>
              </w:rPr>
              <w:t>(formato</w:t>
            </w:r>
          </w:p>
          <w:p w14:paraId="39A5246D" w14:textId="77777777" w:rsidR="00F4313C" w:rsidRDefault="00F4313C" w:rsidP="00A14339">
            <w:pPr>
              <w:pStyle w:val="TableParagraph"/>
              <w:spacing w:line="233" w:lineRule="exact"/>
              <w:ind w:left="69"/>
            </w:pPr>
            <w:r>
              <w:rPr>
                <w:spacing w:val="-2"/>
              </w:rPr>
              <w:t>cônico).</w:t>
            </w:r>
          </w:p>
        </w:tc>
        <w:tc>
          <w:tcPr>
            <w:tcW w:w="708" w:type="dxa"/>
            <w:tcBorders>
              <w:top w:val="single" w:sz="4" w:space="0" w:color="auto"/>
              <w:left w:val="single" w:sz="4" w:space="0" w:color="auto"/>
              <w:bottom w:val="single" w:sz="4" w:space="0" w:color="auto"/>
              <w:right w:val="single" w:sz="4" w:space="0" w:color="auto"/>
            </w:tcBorders>
          </w:tcPr>
          <w:p w14:paraId="0F733414" w14:textId="77777777" w:rsidR="00F4313C" w:rsidRDefault="00F4313C" w:rsidP="00A14339">
            <w:pPr>
              <w:pStyle w:val="TableParagraph"/>
              <w:rPr>
                <w:b/>
              </w:rPr>
            </w:pPr>
          </w:p>
          <w:p w14:paraId="51A1ABDF" w14:textId="77777777" w:rsidR="00F4313C" w:rsidRDefault="00F4313C" w:rsidP="00A14339">
            <w:pPr>
              <w:pStyle w:val="TableParagraph"/>
              <w:rPr>
                <w:b/>
              </w:rPr>
            </w:pPr>
          </w:p>
          <w:p w14:paraId="424B643A" w14:textId="77777777" w:rsidR="00F4313C" w:rsidRDefault="00F4313C" w:rsidP="00A14339">
            <w:pPr>
              <w:pStyle w:val="TableParagraph"/>
              <w:rPr>
                <w:b/>
              </w:rPr>
            </w:pPr>
          </w:p>
          <w:p w14:paraId="6150D338" w14:textId="77777777" w:rsidR="00F4313C" w:rsidRDefault="00F4313C" w:rsidP="00A14339">
            <w:pPr>
              <w:pStyle w:val="TableParagraph"/>
              <w:rPr>
                <w:b/>
              </w:rPr>
            </w:pPr>
          </w:p>
          <w:p w14:paraId="74C3F67D" w14:textId="77777777" w:rsidR="00F4313C" w:rsidRDefault="00F4313C" w:rsidP="00A14339">
            <w:pPr>
              <w:pStyle w:val="TableParagraph"/>
              <w:spacing w:before="3"/>
              <w:rPr>
                <w:b/>
                <w:sz w:val="21"/>
              </w:rPr>
            </w:pPr>
          </w:p>
          <w:p w14:paraId="1CD40FE0"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0E71BE99" w14:textId="77777777" w:rsidR="00F4313C" w:rsidRDefault="00F4313C" w:rsidP="00A14339">
            <w:pPr>
              <w:pStyle w:val="TableParagraph"/>
              <w:rPr>
                <w:b/>
              </w:rPr>
            </w:pPr>
          </w:p>
          <w:p w14:paraId="3CA9AC3A" w14:textId="77777777" w:rsidR="00F4313C" w:rsidRDefault="00F4313C" w:rsidP="00A14339">
            <w:pPr>
              <w:pStyle w:val="TableParagraph"/>
              <w:rPr>
                <w:b/>
              </w:rPr>
            </w:pPr>
          </w:p>
          <w:p w14:paraId="54411332" w14:textId="77777777" w:rsidR="00F4313C" w:rsidRDefault="00F4313C" w:rsidP="00A14339">
            <w:pPr>
              <w:pStyle w:val="TableParagraph"/>
              <w:rPr>
                <w:b/>
              </w:rPr>
            </w:pPr>
          </w:p>
          <w:p w14:paraId="5F8A551B" w14:textId="77777777" w:rsidR="00F4313C" w:rsidRDefault="00F4313C" w:rsidP="00A14339">
            <w:pPr>
              <w:pStyle w:val="TableParagraph"/>
              <w:rPr>
                <w:b/>
              </w:rPr>
            </w:pPr>
          </w:p>
          <w:p w14:paraId="58EFD4E2" w14:textId="77777777" w:rsidR="00F4313C" w:rsidRDefault="00F4313C" w:rsidP="00A14339">
            <w:pPr>
              <w:pStyle w:val="TableParagraph"/>
              <w:spacing w:before="3"/>
              <w:rPr>
                <w:b/>
                <w:sz w:val="21"/>
              </w:rPr>
            </w:pPr>
          </w:p>
          <w:p w14:paraId="03C6C769" w14:textId="77777777" w:rsidR="00F4313C" w:rsidRDefault="00F4313C" w:rsidP="00A14339">
            <w:pPr>
              <w:pStyle w:val="TableParagraph"/>
              <w:ind w:left="108" w:right="95"/>
              <w:jc w:val="center"/>
              <w:rPr>
                <w:rFonts w:ascii="Calibri"/>
              </w:rPr>
            </w:pPr>
            <w:r>
              <w:rPr>
                <w:rFonts w:ascii="Calibri"/>
                <w:spacing w:val="-5"/>
              </w:rPr>
              <w:t>40</w:t>
            </w:r>
          </w:p>
        </w:tc>
      </w:tr>
      <w:tr w:rsidR="00F4313C" w14:paraId="6B084CE3"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23"/>
        </w:trPr>
        <w:tc>
          <w:tcPr>
            <w:tcW w:w="704" w:type="dxa"/>
            <w:tcBorders>
              <w:top w:val="single" w:sz="4" w:space="0" w:color="auto"/>
              <w:left w:val="single" w:sz="4" w:space="0" w:color="auto"/>
              <w:bottom w:val="single" w:sz="4" w:space="0" w:color="auto"/>
              <w:right w:val="single" w:sz="4" w:space="0" w:color="auto"/>
            </w:tcBorders>
          </w:tcPr>
          <w:p w14:paraId="5B83535E" w14:textId="77777777" w:rsidR="00F4313C" w:rsidRDefault="00F4313C" w:rsidP="00A14339">
            <w:pPr>
              <w:pStyle w:val="TableParagraph"/>
              <w:rPr>
                <w:b/>
              </w:rPr>
            </w:pPr>
          </w:p>
          <w:p w14:paraId="58221E7B" w14:textId="77777777" w:rsidR="00F4313C" w:rsidRDefault="00F4313C" w:rsidP="00A14339">
            <w:pPr>
              <w:pStyle w:val="TableParagraph"/>
              <w:rPr>
                <w:b/>
              </w:rPr>
            </w:pPr>
          </w:p>
          <w:p w14:paraId="2FF82CA7" w14:textId="77777777" w:rsidR="00F4313C" w:rsidRDefault="00F4313C" w:rsidP="00A14339">
            <w:pPr>
              <w:pStyle w:val="TableParagraph"/>
              <w:spacing w:before="3"/>
              <w:rPr>
                <w:b/>
                <w:sz w:val="32"/>
              </w:rPr>
            </w:pPr>
          </w:p>
          <w:p w14:paraId="5ED5BF95" w14:textId="4DF16A29" w:rsidR="00F4313C" w:rsidRDefault="0035506B" w:rsidP="00A14339">
            <w:pPr>
              <w:pStyle w:val="TableParagraph"/>
              <w:ind w:left="7"/>
              <w:jc w:val="center"/>
              <w:rPr>
                <w:rFonts w:ascii="Calibri"/>
              </w:rPr>
            </w:pPr>
            <w:r>
              <w:rPr>
                <w:rFonts w:ascii="Calibri"/>
                <w:w w:val="99"/>
              </w:rPr>
              <w:t>6</w:t>
            </w:r>
          </w:p>
        </w:tc>
        <w:tc>
          <w:tcPr>
            <w:tcW w:w="6094" w:type="dxa"/>
            <w:tcBorders>
              <w:top w:val="single" w:sz="4" w:space="0" w:color="auto"/>
              <w:left w:val="single" w:sz="4" w:space="0" w:color="auto"/>
              <w:bottom w:val="single" w:sz="4" w:space="0" w:color="auto"/>
              <w:right w:val="single" w:sz="4" w:space="0" w:color="auto"/>
            </w:tcBorders>
          </w:tcPr>
          <w:p w14:paraId="4923AAD1" w14:textId="77777777" w:rsidR="00F4313C" w:rsidRDefault="00F4313C" w:rsidP="00A14339">
            <w:pPr>
              <w:pStyle w:val="TableParagraph"/>
              <w:ind w:left="69" w:right="93"/>
            </w:pPr>
            <w:r>
              <w:rPr>
                <w:b/>
              </w:rPr>
              <w:t xml:space="preserve">GRADE HIDRÁULICA DE </w:t>
            </w:r>
            <w:r>
              <w:t>24 discos com diâmetro de 20”, com espaçamento mínimo de 185 mm entre discos, largura de trabalho mínima 2240 mm, engate sistema de três pontos, discos dianteiros recortados e discos traseiros lisos, equipado</w:t>
            </w:r>
            <w:r>
              <w:rPr>
                <w:spacing w:val="-5"/>
              </w:rPr>
              <w:t xml:space="preserve"> </w:t>
            </w:r>
            <w:r>
              <w:t>com</w:t>
            </w:r>
            <w:r>
              <w:rPr>
                <w:spacing w:val="-5"/>
              </w:rPr>
              <w:t xml:space="preserve"> </w:t>
            </w:r>
            <w:r>
              <w:t>limpador</w:t>
            </w:r>
            <w:r>
              <w:rPr>
                <w:spacing w:val="-4"/>
              </w:rPr>
              <w:t xml:space="preserve"> </w:t>
            </w:r>
            <w:r>
              <w:t>de</w:t>
            </w:r>
            <w:r>
              <w:rPr>
                <w:spacing w:val="-5"/>
              </w:rPr>
              <w:t xml:space="preserve"> </w:t>
            </w:r>
            <w:r>
              <w:t>discos,</w:t>
            </w:r>
            <w:r>
              <w:rPr>
                <w:spacing w:val="-5"/>
              </w:rPr>
              <w:t xml:space="preserve"> </w:t>
            </w:r>
            <w:r>
              <w:t>e</w:t>
            </w:r>
            <w:r>
              <w:rPr>
                <w:spacing w:val="-6"/>
              </w:rPr>
              <w:t xml:space="preserve"> </w:t>
            </w:r>
            <w:r>
              <w:t>regulador</w:t>
            </w:r>
            <w:r>
              <w:rPr>
                <w:spacing w:val="-5"/>
              </w:rPr>
              <w:t xml:space="preserve"> </w:t>
            </w:r>
            <w:r>
              <w:t>para</w:t>
            </w:r>
            <w:r>
              <w:rPr>
                <w:spacing w:val="-5"/>
              </w:rPr>
              <w:t xml:space="preserve"> </w:t>
            </w:r>
            <w:r>
              <w:t>o</w:t>
            </w:r>
            <w:r>
              <w:rPr>
                <w:spacing w:val="-5"/>
              </w:rPr>
              <w:t xml:space="preserve"> </w:t>
            </w:r>
            <w:r>
              <w:t>ângulo de corte.</w:t>
            </w:r>
          </w:p>
          <w:p w14:paraId="785CFF25" w14:textId="77777777" w:rsidR="00F4313C" w:rsidRDefault="00F4313C" w:rsidP="00A14339">
            <w:pPr>
              <w:pStyle w:val="TableParagraph"/>
              <w:spacing w:line="254" w:lineRule="exact"/>
              <w:ind w:left="69" w:right="93"/>
              <w:rPr>
                <w:b/>
              </w:rPr>
            </w:pPr>
            <w:r>
              <w:rPr>
                <w:b/>
              </w:rPr>
              <w:t>Apresentar</w:t>
            </w:r>
            <w:r>
              <w:rPr>
                <w:b/>
                <w:spacing w:val="40"/>
              </w:rPr>
              <w:t xml:space="preserve"> </w:t>
            </w:r>
            <w:r>
              <w:rPr>
                <w:b/>
              </w:rPr>
              <w:t>certificado</w:t>
            </w:r>
            <w:r>
              <w:rPr>
                <w:b/>
                <w:spacing w:val="-5"/>
              </w:rPr>
              <w:t xml:space="preserve"> </w:t>
            </w:r>
            <w:r>
              <w:rPr>
                <w:b/>
              </w:rPr>
              <w:t>ISO9001</w:t>
            </w:r>
            <w:r>
              <w:rPr>
                <w:b/>
                <w:spacing w:val="-5"/>
              </w:rPr>
              <w:t xml:space="preserve"> </w:t>
            </w:r>
            <w:r>
              <w:rPr>
                <w:b/>
              </w:rPr>
              <w:t>2015</w:t>
            </w:r>
            <w:r>
              <w:rPr>
                <w:b/>
                <w:spacing w:val="-5"/>
              </w:rPr>
              <w:t xml:space="preserve"> </w:t>
            </w:r>
            <w:r>
              <w:rPr>
                <w:b/>
              </w:rPr>
              <w:t>e</w:t>
            </w:r>
            <w:r>
              <w:rPr>
                <w:b/>
                <w:spacing w:val="-5"/>
              </w:rPr>
              <w:t xml:space="preserve"> </w:t>
            </w:r>
            <w:r>
              <w:rPr>
                <w:b/>
              </w:rPr>
              <w:t>14001</w:t>
            </w:r>
            <w:r>
              <w:rPr>
                <w:b/>
                <w:spacing w:val="-6"/>
              </w:rPr>
              <w:t xml:space="preserve"> </w:t>
            </w:r>
            <w:r>
              <w:rPr>
                <w:b/>
              </w:rPr>
              <w:t>2015</w:t>
            </w:r>
            <w:r>
              <w:rPr>
                <w:b/>
                <w:spacing w:val="-5"/>
              </w:rPr>
              <w:t xml:space="preserve"> </w:t>
            </w:r>
            <w:r>
              <w:rPr>
                <w:b/>
              </w:rPr>
              <w:t>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22B52BE0" w14:textId="77777777" w:rsidR="00F4313C" w:rsidRDefault="00F4313C" w:rsidP="00A14339">
            <w:pPr>
              <w:pStyle w:val="TableParagraph"/>
              <w:rPr>
                <w:b/>
              </w:rPr>
            </w:pPr>
          </w:p>
          <w:p w14:paraId="1B60E68D" w14:textId="77777777" w:rsidR="00F4313C" w:rsidRDefault="00F4313C" w:rsidP="00A14339">
            <w:pPr>
              <w:pStyle w:val="TableParagraph"/>
              <w:rPr>
                <w:b/>
              </w:rPr>
            </w:pPr>
          </w:p>
          <w:p w14:paraId="6F796F35" w14:textId="77777777" w:rsidR="00F4313C" w:rsidRDefault="00F4313C" w:rsidP="00A14339">
            <w:pPr>
              <w:pStyle w:val="TableParagraph"/>
              <w:spacing w:before="3"/>
              <w:rPr>
                <w:b/>
                <w:sz w:val="32"/>
              </w:rPr>
            </w:pPr>
          </w:p>
          <w:p w14:paraId="20AC491B"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0C7D463C" w14:textId="77777777" w:rsidR="00F4313C" w:rsidRDefault="00F4313C" w:rsidP="00A14339">
            <w:pPr>
              <w:pStyle w:val="TableParagraph"/>
              <w:rPr>
                <w:b/>
              </w:rPr>
            </w:pPr>
          </w:p>
          <w:p w14:paraId="3CFC32D4" w14:textId="77777777" w:rsidR="00F4313C" w:rsidRDefault="00F4313C" w:rsidP="00A14339">
            <w:pPr>
              <w:pStyle w:val="TableParagraph"/>
              <w:rPr>
                <w:b/>
              </w:rPr>
            </w:pPr>
          </w:p>
          <w:p w14:paraId="3236D059" w14:textId="77777777" w:rsidR="00F4313C" w:rsidRDefault="00F4313C" w:rsidP="00A14339">
            <w:pPr>
              <w:pStyle w:val="TableParagraph"/>
              <w:spacing w:before="3"/>
              <w:rPr>
                <w:b/>
                <w:sz w:val="32"/>
              </w:rPr>
            </w:pPr>
          </w:p>
          <w:p w14:paraId="7BE3BE4B" w14:textId="3AD410D5" w:rsidR="00F4313C" w:rsidRDefault="00DF160F" w:rsidP="00A14339">
            <w:pPr>
              <w:pStyle w:val="TableParagraph"/>
              <w:ind w:left="109" w:right="95"/>
              <w:jc w:val="center"/>
              <w:rPr>
                <w:rFonts w:ascii="Calibri"/>
              </w:rPr>
            </w:pPr>
            <w:r>
              <w:rPr>
                <w:rFonts w:ascii="Calibri"/>
                <w:spacing w:val="-5"/>
              </w:rPr>
              <w:t>6</w:t>
            </w:r>
            <w:r w:rsidR="00F4313C">
              <w:rPr>
                <w:rFonts w:ascii="Calibri"/>
                <w:spacing w:val="-5"/>
              </w:rPr>
              <w:t>0</w:t>
            </w:r>
          </w:p>
        </w:tc>
      </w:tr>
      <w:tr w:rsidR="00F4313C" w14:paraId="460E826C"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22"/>
        </w:trPr>
        <w:tc>
          <w:tcPr>
            <w:tcW w:w="704" w:type="dxa"/>
            <w:tcBorders>
              <w:top w:val="single" w:sz="4" w:space="0" w:color="auto"/>
              <w:left w:val="single" w:sz="4" w:space="0" w:color="auto"/>
              <w:bottom w:val="single" w:sz="4" w:space="0" w:color="auto"/>
              <w:right w:val="single" w:sz="4" w:space="0" w:color="auto"/>
            </w:tcBorders>
          </w:tcPr>
          <w:p w14:paraId="387A943B" w14:textId="77777777" w:rsidR="00F4313C" w:rsidRDefault="00F4313C" w:rsidP="00A14339">
            <w:pPr>
              <w:pStyle w:val="TableParagraph"/>
              <w:rPr>
                <w:b/>
              </w:rPr>
            </w:pPr>
          </w:p>
          <w:p w14:paraId="51956756" w14:textId="77777777" w:rsidR="00F4313C" w:rsidRDefault="00F4313C" w:rsidP="00A14339">
            <w:pPr>
              <w:pStyle w:val="TableParagraph"/>
              <w:rPr>
                <w:b/>
              </w:rPr>
            </w:pPr>
          </w:p>
          <w:p w14:paraId="6BAA2827" w14:textId="77777777" w:rsidR="00F4313C" w:rsidRDefault="00F4313C" w:rsidP="00A14339">
            <w:pPr>
              <w:pStyle w:val="TableParagraph"/>
              <w:spacing w:before="1"/>
              <w:rPr>
                <w:b/>
                <w:sz w:val="32"/>
              </w:rPr>
            </w:pPr>
          </w:p>
          <w:p w14:paraId="79D35F2B" w14:textId="4A09B602" w:rsidR="00F4313C" w:rsidRDefault="0035506B" w:rsidP="00A14339">
            <w:pPr>
              <w:pStyle w:val="TableParagraph"/>
              <w:ind w:left="7"/>
              <w:jc w:val="center"/>
              <w:rPr>
                <w:rFonts w:ascii="Calibri"/>
              </w:rPr>
            </w:pPr>
            <w:r>
              <w:rPr>
                <w:rFonts w:ascii="Calibri"/>
                <w:w w:val="99"/>
              </w:rPr>
              <w:t>7</w:t>
            </w:r>
          </w:p>
        </w:tc>
        <w:tc>
          <w:tcPr>
            <w:tcW w:w="6094" w:type="dxa"/>
            <w:tcBorders>
              <w:top w:val="single" w:sz="4" w:space="0" w:color="auto"/>
              <w:left w:val="single" w:sz="4" w:space="0" w:color="auto"/>
              <w:bottom w:val="single" w:sz="4" w:space="0" w:color="auto"/>
              <w:right w:val="single" w:sz="4" w:space="0" w:color="auto"/>
            </w:tcBorders>
          </w:tcPr>
          <w:p w14:paraId="3CF6F054" w14:textId="77777777" w:rsidR="00F4313C" w:rsidRDefault="00F4313C" w:rsidP="00A14339">
            <w:pPr>
              <w:pStyle w:val="TableParagraph"/>
              <w:ind w:left="69" w:right="93"/>
            </w:pPr>
            <w:r>
              <w:rPr>
                <w:b/>
              </w:rPr>
              <w:t xml:space="preserve">GRADE HIDRÁULICA DE </w:t>
            </w:r>
            <w:r>
              <w:t>28 discos com diâmetro de 20”, com espaçamento mínimo de 185 mm entre discos, largura de trabalho mínima 2600 mm, engate sistema de três pontos, discos dianteiros recortados e discos traseiros lisos, equipado</w:t>
            </w:r>
            <w:r>
              <w:rPr>
                <w:spacing w:val="-5"/>
              </w:rPr>
              <w:t xml:space="preserve"> </w:t>
            </w:r>
            <w:r>
              <w:t>com</w:t>
            </w:r>
            <w:r>
              <w:rPr>
                <w:spacing w:val="-5"/>
              </w:rPr>
              <w:t xml:space="preserve"> </w:t>
            </w:r>
            <w:r>
              <w:t>limpador</w:t>
            </w:r>
            <w:r>
              <w:rPr>
                <w:spacing w:val="-4"/>
              </w:rPr>
              <w:t xml:space="preserve"> </w:t>
            </w:r>
            <w:r>
              <w:t>de</w:t>
            </w:r>
            <w:r>
              <w:rPr>
                <w:spacing w:val="-5"/>
              </w:rPr>
              <w:t xml:space="preserve"> </w:t>
            </w:r>
            <w:r>
              <w:t>discos,</w:t>
            </w:r>
            <w:r>
              <w:rPr>
                <w:spacing w:val="-5"/>
              </w:rPr>
              <w:t xml:space="preserve"> </w:t>
            </w:r>
            <w:r>
              <w:t>e</w:t>
            </w:r>
            <w:r>
              <w:rPr>
                <w:spacing w:val="-6"/>
              </w:rPr>
              <w:t xml:space="preserve"> </w:t>
            </w:r>
            <w:r>
              <w:t>regulador</w:t>
            </w:r>
            <w:r>
              <w:rPr>
                <w:spacing w:val="-5"/>
              </w:rPr>
              <w:t xml:space="preserve"> </w:t>
            </w:r>
            <w:r>
              <w:t>para</w:t>
            </w:r>
            <w:r>
              <w:rPr>
                <w:spacing w:val="-5"/>
              </w:rPr>
              <w:t xml:space="preserve"> </w:t>
            </w:r>
            <w:r>
              <w:t>o</w:t>
            </w:r>
            <w:r>
              <w:rPr>
                <w:spacing w:val="-5"/>
              </w:rPr>
              <w:t xml:space="preserve"> </w:t>
            </w:r>
            <w:r>
              <w:t>ângulo de corte.</w:t>
            </w:r>
          </w:p>
          <w:p w14:paraId="686E9C28" w14:textId="77777777" w:rsidR="00F4313C" w:rsidRDefault="00F4313C" w:rsidP="00A14339">
            <w:pPr>
              <w:pStyle w:val="TableParagraph"/>
              <w:spacing w:line="254" w:lineRule="exact"/>
              <w:ind w:left="69" w:right="93"/>
              <w:rPr>
                <w:b/>
              </w:rPr>
            </w:pPr>
            <w:r>
              <w:rPr>
                <w:b/>
              </w:rPr>
              <w:t>Apresentar</w:t>
            </w:r>
            <w:r>
              <w:rPr>
                <w:b/>
                <w:spacing w:val="40"/>
              </w:rPr>
              <w:t xml:space="preserve"> </w:t>
            </w:r>
            <w:r>
              <w:rPr>
                <w:b/>
              </w:rPr>
              <w:t>certificado</w:t>
            </w:r>
            <w:r>
              <w:rPr>
                <w:b/>
                <w:spacing w:val="-5"/>
              </w:rPr>
              <w:t xml:space="preserve"> </w:t>
            </w:r>
            <w:r>
              <w:rPr>
                <w:b/>
              </w:rPr>
              <w:t>ISO9001</w:t>
            </w:r>
            <w:r>
              <w:rPr>
                <w:b/>
                <w:spacing w:val="-5"/>
              </w:rPr>
              <w:t xml:space="preserve"> </w:t>
            </w:r>
            <w:r>
              <w:rPr>
                <w:b/>
              </w:rPr>
              <w:t>2015</w:t>
            </w:r>
            <w:r>
              <w:rPr>
                <w:b/>
                <w:spacing w:val="-5"/>
              </w:rPr>
              <w:t xml:space="preserve"> </w:t>
            </w:r>
            <w:r>
              <w:rPr>
                <w:b/>
              </w:rPr>
              <w:t>e</w:t>
            </w:r>
            <w:r>
              <w:rPr>
                <w:b/>
                <w:spacing w:val="-5"/>
              </w:rPr>
              <w:t xml:space="preserve"> </w:t>
            </w:r>
            <w:r>
              <w:rPr>
                <w:b/>
              </w:rPr>
              <w:t>14001</w:t>
            </w:r>
            <w:r>
              <w:rPr>
                <w:b/>
                <w:spacing w:val="-6"/>
              </w:rPr>
              <w:t xml:space="preserve"> </w:t>
            </w:r>
            <w:r>
              <w:rPr>
                <w:b/>
              </w:rPr>
              <w:t>2015</w:t>
            </w:r>
            <w:r>
              <w:rPr>
                <w:b/>
                <w:spacing w:val="-5"/>
              </w:rPr>
              <w:t xml:space="preserve"> </w:t>
            </w:r>
            <w:r>
              <w:rPr>
                <w:b/>
              </w:rPr>
              <w:t>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76699BF8" w14:textId="77777777" w:rsidR="00F4313C" w:rsidRDefault="00F4313C" w:rsidP="00A14339">
            <w:pPr>
              <w:pStyle w:val="TableParagraph"/>
              <w:rPr>
                <w:b/>
              </w:rPr>
            </w:pPr>
          </w:p>
          <w:p w14:paraId="4C917972" w14:textId="77777777" w:rsidR="00F4313C" w:rsidRDefault="00F4313C" w:rsidP="00A14339">
            <w:pPr>
              <w:pStyle w:val="TableParagraph"/>
              <w:rPr>
                <w:b/>
              </w:rPr>
            </w:pPr>
          </w:p>
          <w:p w14:paraId="03ECEA1A" w14:textId="77777777" w:rsidR="00F4313C" w:rsidRDefault="00F4313C" w:rsidP="00A14339">
            <w:pPr>
              <w:pStyle w:val="TableParagraph"/>
              <w:spacing w:before="1"/>
              <w:rPr>
                <w:b/>
                <w:sz w:val="32"/>
              </w:rPr>
            </w:pPr>
          </w:p>
          <w:p w14:paraId="32DD9933"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7A4B0461" w14:textId="77777777" w:rsidR="00F4313C" w:rsidRDefault="00F4313C" w:rsidP="00A14339">
            <w:pPr>
              <w:pStyle w:val="TableParagraph"/>
              <w:rPr>
                <w:b/>
              </w:rPr>
            </w:pPr>
          </w:p>
          <w:p w14:paraId="2AF3E8B0" w14:textId="77777777" w:rsidR="00F4313C" w:rsidRDefault="00F4313C" w:rsidP="00A14339">
            <w:pPr>
              <w:pStyle w:val="TableParagraph"/>
              <w:rPr>
                <w:b/>
              </w:rPr>
            </w:pPr>
          </w:p>
          <w:p w14:paraId="6A326DB2" w14:textId="77777777" w:rsidR="00F4313C" w:rsidRDefault="00F4313C" w:rsidP="00A14339">
            <w:pPr>
              <w:pStyle w:val="TableParagraph"/>
              <w:spacing w:before="1"/>
              <w:rPr>
                <w:b/>
                <w:sz w:val="32"/>
              </w:rPr>
            </w:pPr>
          </w:p>
          <w:p w14:paraId="2BA723A0" w14:textId="0E842267" w:rsidR="00F4313C" w:rsidRDefault="00412FF4" w:rsidP="00A14339">
            <w:pPr>
              <w:pStyle w:val="TableParagraph"/>
              <w:ind w:left="108" w:right="95"/>
              <w:jc w:val="center"/>
              <w:rPr>
                <w:rFonts w:ascii="Calibri"/>
              </w:rPr>
            </w:pPr>
            <w:r>
              <w:rPr>
                <w:rFonts w:ascii="Calibri"/>
                <w:spacing w:val="-5"/>
              </w:rPr>
              <w:t>6</w:t>
            </w:r>
            <w:r w:rsidR="00F4313C">
              <w:rPr>
                <w:rFonts w:ascii="Calibri"/>
                <w:spacing w:val="-5"/>
              </w:rPr>
              <w:t>0</w:t>
            </w:r>
          </w:p>
        </w:tc>
      </w:tr>
      <w:tr w:rsidR="00F4313C" w14:paraId="5061DB2D"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19"/>
        </w:trPr>
        <w:tc>
          <w:tcPr>
            <w:tcW w:w="704" w:type="dxa"/>
            <w:tcBorders>
              <w:top w:val="single" w:sz="4" w:space="0" w:color="auto"/>
              <w:left w:val="single" w:sz="4" w:space="0" w:color="auto"/>
              <w:bottom w:val="single" w:sz="4" w:space="0" w:color="auto"/>
              <w:right w:val="single" w:sz="4" w:space="0" w:color="auto"/>
            </w:tcBorders>
          </w:tcPr>
          <w:p w14:paraId="35AE4625" w14:textId="77777777" w:rsidR="00F4313C" w:rsidRDefault="00F4313C" w:rsidP="00A14339">
            <w:pPr>
              <w:pStyle w:val="TableParagraph"/>
              <w:rPr>
                <w:b/>
              </w:rPr>
            </w:pPr>
          </w:p>
          <w:p w14:paraId="79C5DC45" w14:textId="77777777" w:rsidR="00F4313C" w:rsidRDefault="00F4313C" w:rsidP="00A14339">
            <w:pPr>
              <w:pStyle w:val="TableParagraph"/>
              <w:rPr>
                <w:b/>
              </w:rPr>
            </w:pPr>
          </w:p>
          <w:p w14:paraId="36A0334F" w14:textId="77777777" w:rsidR="00F4313C" w:rsidRDefault="00F4313C" w:rsidP="00A14339">
            <w:pPr>
              <w:pStyle w:val="TableParagraph"/>
              <w:spacing w:before="11"/>
              <w:rPr>
                <w:b/>
                <w:sz w:val="31"/>
              </w:rPr>
            </w:pPr>
          </w:p>
          <w:p w14:paraId="3ADD3B6F" w14:textId="785D6DEC" w:rsidR="00F4313C" w:rsidRDefault="0035506B" w:rsidP="00A14339">
            <w:pPr>
              <w:pStyle w:val="TableParagraph"/>
              <w:ind w:left="7"/>
              <w:jc w:val="center"/>
              <w:rPr>
                <w:rFonts w:ascii="Calibri"/>
              </w:rPr>
            </w:pPr>
            <w:r>
              <w:rPr>
                <w:rFonts w:ascii="Calibri"/>
                <w:w w:val="99"/>
              </w:rPr>
              <w:t>8</w:t>
            </w:r>
          </w:p>
        </w:tc>
        <w:tc>
          <w:tcPr>
            <w:tcW w:w="6094" w:type="dxa"/>
            <w:tcBorders>
              <w:top w:val="single" w:sz="4" w:space="0" w:color="auto"/>
              <w:left w:val="single" w:sz="4" w:space="0" w:color="auto"/>
              <w:bottom w:val="single" w:sz="4" w:space="0" w:color="auto"/>
              <w:right w:val="single" w:sz="4" w:space="0" w:color="auto"/>
            </w:tcBorders>
          </w:tcPr>
          <w:p w14:paraId="543DF414" w14:textId="77777777" w:rsidR="00F4313C" w:rsidRDefault="00F4313C" w:rsidP="00A14339">
            <w:pPr>
              <w:pStyle w:val="TableParagraph"/>
              <w:ind w:left="69" w:right="57"/>
              <w:jc w:val="both"/>
            </w:pPr>
            <w:r>
              <w:rPr>
                <w:b/>
              </w:rPr>
              <w:t>ENSILADEIRA DE BASE FIXA COM MOTOR A ÓLEO DIESEL DE NO MÍNIMO 10 CV</w:t>
            </w:r>
            <w:r>
              <w:t xml:space="preserve">, </w:t>
            </w:r>
            <w:r>
              <w:rPr>
                <w:b/>
              </w:rPr>
              <w:t>ACOPLADA A REBOQUE DE</w:t>
            </w:r>
            <w:r>
              <w:rPr>
                <w:b/>
                <w:spacing w:val="25"/>
              </w:rPr>
              <w:t xml:space="preserve"> </w:t>
            </w:r>
            <w:r>
              <w:rPr>
                <w:b/>
              </w:rPr>
              <w:t>UM</w:t>
            </w:r>
            <w:r>
              <w:rPr>
                <w:b/>
                <w:spacing w:val="26"/>
              </w:rPr>
              <w:t xml:space="preserve"> </w:t>
            </w:r>
            <w:r>
              <w:rPr>
                <w:b/>
              </w:rPr>
              <w:t>EIXO</w:t>
            </w:r>
            <w:r>
              <w:rPr>
                <w:b/>
                <w:spacing w:val="26"/>
              </w:rPr>
              <w:t xml:space="preserve"> </w:t>
            </w:r>
            <w:r>
              <w:rPr>
                <w:b/>
              </w:rPr>
              <w:t>COM</w:t>
            </w:r>
            <w:r>
              <w:rPr>
                <w:b/>
                <w:spacing w:val="26"/>
              </w:rPr>
              <w:t xml:space="preserve"> </w:t>
            </w:r>
            <w:r>
              <w:rPr>
                <w:b/>
              </w:rPr>
              <w:t>DOIS</w:t>
            </w:r>
            <w:r>
              <w:rPr>
                <w:b/>
                <w:spacing w:val="25"/>
              </w:rPr>
              <w:t xml:space="preserve"> </w:t>
            </w:r>
            <w:r>
              <w:rPr>
                <w:b/>
              </w:rPr>
              <w:t>PNEUS</w:t>
            </w:r>
            <w:r>
              <w:rPr>
                <w:b/>
                <w:spacing w:val="26"/>
              </w:rPr>
              <w:t xml:space="preserve"> </w:t>
            </w:r>
            <w:r>
              <w:rPr>
                <w:b/>
              </w:rPr>
              <w:t>NOVOS</w:t>
            </w:r>
            <w:r>
              <w:t>;</w:t>
            </w:r>
            <w:r>
              <w:rPr>
                <w:spacing w:val="26"/>
              </w:rPr>
              <w:t xml:space="preserve"> </w:t>
            </w:r>
            <w:r>
              <w:t>Regulagem</w:t>
            </w:r>
            <w:r>
              <w:rPr>
                <w:spacing w:val="26"/>
              </w:rPr>
              <w:t xml:space="preserve"> </w:t>
            </w:r>
            <w:r>
              <w:rPr>
                <w:spacing w:val="-5"/>
              </w:rPr>
              <w:t>de</w:t>
            </w:r>
          </w:p>
          <w:p w14:paraId="67C98C8A" w14:textId="77777777" w:rsidR="00F4313C" w:rsidRDefault="00F4313C" w:rsidP="00A14339">
            <w:pPr>
              <w:pStyle w:val="TableParagraph"/>
              <w:ind w:left="69" w:right="56"/>
              <w:jc w:val="both"/>
            </w:pPr>
            <w:r>
              <w:t>corte</w:t>
            </w:r>
            <w:r>
              <w:rPr>
                <w:spacing w:val="-13"/>
              </w:rPr>
              <w:t xml:space="preserve"> </w:t>
            </w:r>
            <w:r>
              <w:t>de</w:t>
            </w:r>
            <w:r>
              <w:rPr>
                <w:spacing w:val="-13"/>
              </w:rPr>
              <w:t xml:space="preserve"> </w:t>
            </w:r>
            <w:r>
              <w:t>5,0mm</w:t>
            </w:r>
            <w:r>
              <w:rPr>
                <w:spacing w:val="-13"/>
              </w:rPr>
              <w:t xml:space="preserve"> </w:t>
            </w:r>
            <w:r>
              <w:t>a</w:t>
            </w:r>
            <w:r>
              <w:rPr>
                <w:spacing w:val="-13"/>
              </w:rPr>
              <w:t xml:space="preserve"> </w:t>
            </w:r>
            <w:r>
              <w:t>10,0mm;</w:t>
            </w:r>
            <w:r>
              <w:rPr>
                <w:spacing w:val="-13"/>
              </w:rPr>
              <w:t xml:space="preserve"> </w:t>
            </w:r>
            <w:r>
              <w:t>Acompanhando</w:t>
            </w:r>
            <w:r>
              <w:rPr>
                <w:spacing w:val="-13"/>
              </w:rPr>
              <w:t xml:space="preserve"> </w:t>
            </w:r>
            <w:r>
              <w:t>no</w:t>
            </w:r>
            <w:r>
              <w:rPr>
                <w:spacing w:val="-13"/>
              </w:rPr>
              <w:t xml:space="preserve"> </w:t>
            </w:r>
            <w:r>
              <w:t>mínimo</w:t>
            </w:r>
            <w:r>
              <w:rPr>
                <w:spacing w:val="-13"/>
              </w:rPr>
              <w:t xml:space="preserve"> </w:t>
            </w:r>
            <w:r>
              <w:t>3</w:t>
            </w:r>
            <w:r>
              <w:rPr>
                <w:spacing w:val="-13"/>
              </w:rPr>
              <w:t xml:space="preserve"> </w:t>
            </w:r>
            <w:r>
              <w:t>telas com furos de 3,18; 6,35; e 12,7 mm, além do fundo liso; Produção de forragens mínima de 2.000kg/h; Bica de alimentação</w:t>
            </w:r>
            <w:r>
              <w:rPr>
                <w:spacing w:val="10"/>
              </w:rPr>
              <w:t xml:space="preserve"> </w:t>
            </w:r>
            <w:r>
              <w:t>e</w:t>
            </w:r>
            <w:r>
              <w:rPr>
                <w:spacing w:val="10"/>
              </w:rPr>
              <w:t xml:space="preserve"> </w:t>
            </w:r>
            <w:r>
              <w:t>bica</w:t>
            </w:r>
            <w:r>
              <w:rPr>
                <w:spacing w:val="10"/>
              </w:rPr>
              <w:t xml:space="preserve"> </w:t>
            </w:r>
            <w:r>
              <w:t>de</w:t>
            </w:r>
            <w:r>
              <w:rPr>
                <w:spacing w:val="10"/>
              </w:rPr>
              <w:t xml:space="preserve"> </w:t>
            </w:r>
            <w:r>
              <w:t>ensacamento</w:t>
            </w:r>
            <w:r>
              <w:rPr>
                <w:spacing w:val="10"/>
              </w:rPr>
              <w:t xml:space="preserve"> </w:t>
            </w:r>
            <w:r>
              <w:t>direcional</w:t>
            </w:r>
            <w:r>
              <w:rPr>
                <w:spacing w:val="10"/>
              </w:rPr>
              <w:t xml:space="preserve"> </w:t>
            </w:r>
            <w:r>
              <w:t>(quebra</w:t>
            </w:r>
            <w:r>
              <w:rPr>
                <w:spacing w:val="10"/>
              </w:rPr>
              <w:t xml:space="preserve"> </w:t>
            </w:r>
            <w:r>
              <w:rPr>
                <w:spacing w:val="-2"/>
              </w:rPr>
              <w:t>jato)</w:t>
            </w:r>
          </w:p>
          <w:p w14:paraId="3A216BD7" w14:textId="77777777" w:rsidR="00F4313C" w:rsidRDefault="00F4313C" w:rsidP="00A14339">
            <w:pPr>
              <w:pStyle w:val="TableParagraph"/>
              <w:spacing w:line="233" w:lineRule="exact"/>
              <w:ind w:left="69"/>
              <w:jc w:val="both"/>
            </w:pPr>
            <w:r>
              <w:t>giratória</w:t>
            </w:r>
            <w:r>
              <w:rPr>
                <w:spacing w:val="-8"/>
              </w:rPr>
              <w:t xml:space="preserve"> </w:t>
            </w:r>
            <w:r>
              <w:rPr>
                <w:spacing w:val="-2"/>
              </w:rPr>
              <w:t>360º.</w:t>
            </w:r>
          </w:p>
        </w:tc>
        <w:tc>
          <w:tcPr>
            <w:tcW w:w="708" w:type="dxa"/>
            <w:tcBorders>
              <w:top w:val="single" w:sz="4" w:space="0" w:color="auto"/>
              <w:left w:val="single" w:sz="4" w:space="0" w:color="auto"/>
              <w:bottom w:val="single" w:sz="4" w:space="0" w:color="auto"/>
              <w:right w:val="single" w:sz="4" w:space="0" w:color="auto"/>
            </w:tcBorders>
          </w:tcPr>
          <w:p w14:paraId="2F32EB8D" w14:textId="77777777" w:rsidR="00F4313C" w:rsidRDefault="00F4313C" w:rsidP="00A14339">
            <w:pPr>
              <w:pStyle w:val="TableParagraph"/>
              <w:rPr>
                <w:b/>
              </w:rPr>
            </w:pPr>
          </w:p>
          <w:p w14:paraId="4F834EE6" w14:textId="77777777" w:rsidR="00F4313C" w:rsidRDefault="00F4313C" w:rsidP="00A14339">
            <w:pPr>
              <w:pStyle w:val="TableParagraph"/>
              <w:rPr>
                <w:b/>
              </w:rPr>
            </w:pPr>
          </w:p>
          <w:p w14:paraId="7B769CC0" w14:textId="77777777" w:rsidR="00F4313C" w:rsidRDefault="00F4313C" w:rsidP="00A14339">
            <w:pPr>
              <w:pStyle w:val="TableParagraph"/>
              <w:spacing w:before="11"/>
              <w:rPr>
                <w:b/>
                <w:sz w:val="31"/>
              </w:rPr>
            </w:pPr>
          </w:p>
          <w:p w14:paraId="106871BB"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11DFCFB4" w14:textId="77777777" w:rsidR="00F4313C" w:rsidRDefault="00F4313C" w:rsidP="00A14339">
            <w:pPr>
              <w:pStyle w:val="TableParagraph"/>
              <w:rPr>
                <w:b/>
              </w:rPr>
            </w:pPr>
          </w:p>
          <w:p w14:paraId="522FEBC7" w14:textId="77777777" w:rsidR="00F4313C" w:rsidRDefault="00F4313C" w:rsidP="00A14339">
            <w:pPr>
              <w:pStyle w:val="TableParagraph"/>
              <w:rPr>
                <w:b/>
              </w:rPr>
            </w:pPr>
          </w:p>
          <w:p w14:paraId="137524C3" w14:textId="77777777" w:rsidR="00F4313C" w:rsidRDefault="00F4313C" w:rsidP="00A14339">
            <w:pPr>
              <w:pStyle w:val="TableParagraph"/>
              <w:spacing w:before="11"/>
              <w:rPr>
                <w:b/>
                <w:sz w:val="31"/>
              </w:rPr>
            </w:pPr>
          </w:p>
          <w:p w14:paraId="100FFCCC" w14:textId="4A62A85A" w:rsidR="00F4313C" w:rsidRDefault="00DF160F" w:rsidP="00A14339">
            <w:pPr>
              <w:pStyle w:val="TableParagraph"/>
              <w:ind w:left="108" w:right="95"/>
              <w:jc w:val="center"/>
              <w:rPr>
                <w:rFonts w:ascii="Calibri"/>
              </w:rPr>
            </w:pPr>
            <w:r>
              <w:rPr>
                <w:rFonts w:ascii="Calibri"/>
                <w:spacing w:val="-5"/>
              </w:rPr>
              <w:t>2</w:t>
            </w:r>
            <w:r w:rsidR="00412FF4">
              <w:rPr>
                <w:rFonts w:ascii="Calibri"/>
                <w:spacing w:val="-5"/>
              </w:rPr>
              <w:t>0</w:t>
            </w:r>
            <w:r w:rsidR="00F4313C">
              <w:rPr>
                <w:rFonts w:ascii="Calibri"/>
                <w:spacing w:val="-5"/>
              </w:rPr>
              <w:t>0</w:t>
            </w:r>
          </w:p>
        </w:tc>
      </w:tr>
      <w:tr w:rsidR="00F4313C" w14:paraId="7C2AD930"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30"/>
        </w:trPr>
        <w:tc>
          <w:tcPr>
            <w:tcW w:w="704" w:type="dxa"/>
            <w:tcBorders>
              <w:top w:val="single" w:sz="4" w:space="0" w:color="auto"/>
              <w:left w:val="single" w:sz="4" w:space="0" w:color="auto"/>
              <w:bottom w:val="single" w:sz="4" w:space="0" w:color="auto"/>
              <w:right w:val="single" w:sz="4" w:space="0" w:color="auto"/>
            </w:tcBorders>
          </w:tcPr>
          <w:p w14:paraId="5522289C" w14:textId="77777777" w:rsidR="00F4313C" w:rsidRDefault="00F4313C" w:rsidP="00A14339">
            <w:pPr>
              <w:pStyle w:val="TableParagraph"/>
              <w:rPr>
                <w:b/>
              </w:rPr>
            </w:pPr>
          </w:p>
          <w:p w14:paraId="1A7CCBA8" w14:textId="77777777" w:rsidR="00F4313C" w:rsidRDefault="00F4313C" w:rsidP="00A14339">
            <w:pPr>
              <w:pStyle w:val="TableParagraph"/>
              <w:rPr>
                <w:b/>
              </w:rPr>
            </w:pPr>
          </w:p>
          <w:p w14:paraId="409D9D7C" w14:textId="77777777" w:rsidR="00F4313C" w:rsidRDefault="00F4313C" w:rsidP="00A14339">
            <w:pPr>
              <w:pStyle w:val="TableParagraph"/>
              <w:rPr>
                <w:b/>
              </w:rPr>
            </w:pPr>
          </w:p>
          <w:p w14:paraId="79AF7363" w14:textId="77777777" w:rsidR="00F4313C" w:rsidRDefault="00F4313C" w:rsidP="00A14339">
            <w:pPr>
              <w:pStyle w:val="TableParagraph"/>
              <w:spacing w:before="5"/>
              <w:rPr>
                <w:b/>
                <w:sz w:val="32"/>
              </w:rPr>
            </w:pPr>
          </w:p>
          <w:p w14:paraId="5AEA98E5" w14:textId="4A2B9418" w:rsidR="00F4313C" w:rsidRDefault="0035506B" w:rsidP="00A14339">
            <w:pPr>
              <w:pStyle w:val="TableParagraph"/>
              <w:ind w:left="104" w:right="96"/>
              <w:jc w:val="center"/>
              <w:rPr>
                <w:rFonts w:ascii="Calibri"/>
              </w:rPr>
            </w:pPr>
            <w:r>
              <w:rPr>
                <w:rFonts w:ascii="Calibri"/>
                <w:spacing w:val="-5"/>
              </w:rPr>
              <w:t>9</w:t>
            </w:r>
          </w:p>
        </w:tc>
        <w:tc>
          <w:tcPr>
            <w:tcW w:w="6094" w:type="dxa"/>
            <w:tcBorders>
              <w:top w:val="single" w:sz="4" w:space="0" w:color="auto"/>
              <w:left w:val="single" w:sz="4" w:space="0" w:color="auto"/>
              <w:bottom w:val="single" w:sz="4" w:space="0" w:color="auto"/>
              <w:right w:val="single" w:sz="4" w:space="0" w:color="auto"/>
            </w:tcBorders>
          </w:tcPr>
          <w:p w14:paraId="74F873D0" w14:textId="77777777" w:rsidR="00F4313C" w:rsidRDefault="00F4313C" w:rsidP="00A14339">
            <w:pPr>
              <w:pStyle w:val="TableParagraph"/>
              <w:spacing w:before="1"/>
              <w:ind w:left="69" w:right="173"/>
            </w:pPr>
            <w:r>
              <w:rPr>
                <w:b/>
              </w:rPr>
              <w:t>BATEDEIRA DE CEREAIS</w:t>
            </w:r>
            <w:r>
              <w:t>, máquina para bater/debulhar cereais: milho, soja, arroz e feijão, acoplado ao trator na barra de tração, deve vir acompanhado do eixo cardan (6 estrias), capa de proteção do cardan e o conjunto de acionamento para trator, capacidade mínima de produção de 15 sacas/hora para feijão, arroz e soja e de 60 sacas/hora para milho, com bica dupla de ensaque para direcionar</w:t>
            </w:r>
            <w:r>
              <w:rPr>
                <w:spacing w:val="-2"/>
              </w:rPr>
              <w:t xml:space="preserve"> </w:t>
            </w:r>
            <w:r>
              <w:t>os</w:t>
            </w:r>
            <w:r>
              <w:rPr>
                <w:spacing w:val="-2"/>
              </w:rPr>
              <w:t xml:space="preserve"> </w:t>
            </w:r>
            <w:r>
              <w:t>grãos</w:t>
            </w:r>
            <w:r>
              <w:rPr>
                <w:spacing w:val="-2"/>
              </w:rPr>
              <w:t xml:space="preserve"> </w:t>
            </w:r>
            <w:r>
              <w:t>e</w:t>
            </w:r>
            <w:r>
              <w:rPr>
                <w:spacing w:val="-2"/>
              </w:rPr>
              <w:t xml:space="preserve"> </w:t>
            </w:r>
            <w:r>
              <w:t>plataforma</w:t>
            </w:r>
            <w:r>
              <w:rPr>
                <w:spacing w:val="-2"/>
              </w:rPr>
              <w:t xml:space="preserve"> </w:t>
            </w:r>
            <w:r>
              <w:t>para</w:t>
            </w:r>
            <w:r>
              <w:rPr>
                <w:spacing w:val="-2"/>
              </w:rPr>
              <w:t xml:space="preserve"> </w:t>
            </w:r>
            <w:r>
              <w:t>ensaque.</w:t>
            </w:r>
            <w:r>
              <w:rPr>
                <w:spacing w:val="-3"/>
              </w:rPr>
              <w:t xml:space="preserve"> </w:t>
            </w:r>
            <w:r>
              <w:t>A</w:t>
            </w:r>
            <w:r>
              <w:rPr>
                <w:spacing w:val="-2"/>
              </w:rPr>
              <w:t xml:space="preserve"> </w:t>
            </w:r>
            <w:r>
              <w:t>batedeira deve</w:t>
            </w:r>
            <w:r>
              <w:rPr>
                <w:spacing w:val="-5"/>
              </w:rPr>
              <w:t xml:space="preserve"> </w:t>
            </w:r>
            <w:r>
              <w:t>conter</w:t>
            </w:r>
            <w:r>
              <w:rPr>
                <w:spacing w:val="-6"/>
              </w:rPr>
              <w:t xml:space="preserve"> </w:t>
            </w:r>
            <w:r>
              <w:t>base</w:t>
            </w:r>
            <w:r>
              <w:rPr>
                <w:spacing w:val="-5"/>
              </w:rPr>
              <w:t xml:space="preserve"> </w:t>
            </w:r>
            <w:r>
              <w:t>com</w:t>
            </w:r>
            <w:r>
              <w:rPr>
                <w:spacing w:val="-5"/>
              </w:rPr>
              <w:t xml:space="preserve"> </w:t>
            </w:r>
            <w:r>
              <w:t>rodados</w:t>
            </w:r>
            <w:r>
              <w:rPr>
                <w:spacing w:val="-5"/>
              </w:rPr>
              <w:t xml:space="preserve"> </w:t>
            </w:r>
            <w:r>
              <w:t>e</w:t>
            </w:r>
            <w:r>
              <w:rPr>
                <w:spacing w:val="-5"/>
              </w:rPr>
              <w:t xml:space="preserve"> </w:t>
            </w:r>
            <w:r>
              <w:t>pneus</w:t>
            </w:r>
            <w:r>
              <w:rPr>
                <w:spacing w:val="-5"/>
              </w:rPr>
              <w:t xml:space="preserve"> </w:t>
            </w:r>
            <w:r>
              <w:t>aro</w:t>
            </w:r>
            <w:r>
              <w:rPr>
                <w:spacing w:val="-5"/>
              </w:rPr>
              <w:t xml:space="preserve"> </w:t>
            </w:r>
            <w:r>
              <w:t>13”</w:t>
            </w:r>
            <w:r>
              <w:rPr>
                <w:spacing w:val="-5"/>
              </w:rPr>
              <w:t xml:space="preserve"> </w:t>
            </w:r>
            <w:r>
              <w:t>novos,</w:t>
            </w:r>
            <w:r>
              <w:rPr>
                <w:spacing w:val="-5"/>
              </w:rPr>
              <w:t xml:space="preserve"> </w:t>
            </w:r>
            <w:r>
              <w:rPr>
                <w:spacing w:val="-4"/>
              </w:rPr>
              <w:t>para</w:t>
            </w:r>
          </w:p>
          <w:p w14:paraId="7A7FDE9B" w14:textId="77777777" w:rsidR="00F4313C" w:rsidRDefault="00F4313C" w:rsidP="00A14339">
            <w:pPr>
              <w:pStyle w:val="TableParagraph"/>
              <w:spacing w:line="233" w:lineRule="exact"/>
              <w:ind w:left="69"/>
            </w:pPr>
            <w:r>
              <w:t>deslocamento</w:t>
            </w:r>
            <w:r>
              <w:rPr>
                <w:spacing w:val="-9"/>
              </w:rPr>
              <w:t xml:space="preserve"> </w:t>
            </w:r>
            <w:r>
              <w:t>do</w:t>
            </w:r>
            <w:r>
              <w:rPr>
                <w:spacing w:val="-8"/>
              </w:rPr>
              <w:t xml:space="preserve"> </w:t>
            </w:r>
            <w:r>
              <w:rPr>
                <w:spacing w:val="-2"/>
              </w:rPr>
              <w:t>equipamento.</w:t>
            </w:r>
          </w:p>
        </w:tc>
        <w:tc>
          <w:tcPr>
            <w:tcW w:w="708" w:type="dxa"/>
            <w:tcBorders>
              <w:top w:val="single" w:sz="4" w:space="0" w:color="auto"/>
              <w:left w:val="single" w:sz="4" w:space="0" w:color="auto"/>
              <w:bottom w:val="single" w:sz="4" w:space="0" w:color="auto"/>
              <w:right w:val="single" w:sz="4" w:space="0" w:color="auto"/>
            </w:tcBorders>
          </w:tcPr>
          <w:p w14:paraId="168BDDD1" w14:textId="77777777" w:rsidR="00F4313C" w:rsidRDefault="00F4313C" w:rsidP="00A14339">
            <w:pPr>
              <w:pStyle w:val="TableParagraph"/>
              <w:rPr>
                <w:b/>
              </w:rPr>
            </w:pPr>
          </w:p>
          <w:p w14:paraId="0EC957FF" w14:textId="77777777" w:rsidR="00F4313C" w:rsidRDefault="00F4313C" w:rsidP="00A14339">
            <w:pPr>
              <w:pStyle w:val="TableParagraph"/>
              <w:rPr>
                <w:b/>
              </w:rPr>
            </w:pPr>
          </w:p>
          <w:p w14:paraId="5D418689" w14:textId="77777777" w:rsidR="00F4313C" w:rsidRDefault="00F4313C" w:rsidP="00A14339">
            <w:pPr>
              <w:pStyle w:val="TableParagraph"/>
              <w:rPr>
                <w:b/>
              </w:rPr>
            </w:pPr>
          </w:p>
          <w:p w14:paraId="35D318C0" w14:textId="77777777" w:rsidR="00F4313C" w:rsidRDefault="00F4313C" w:rsidP="00A14339">
            <w:pPr>
              <w:pStyle w:val="TableParagraph"/>
              <w:spacing w:before="4"/>
              <w:rPr>
                <w:b/>
                <w:sz w:val="32"/>
              </w:rPr>
            </w:pPr>
          </w:p>
          <w:p w14:paraId="7E695590"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2A047105" w14:textId="77777777" w:rsidR="00F4313C" w:rsidRDefault="00F4313C" w:rsidP="00A14339">
            <w:pPr>
              <w:pStyle w:val="TableParagraph"/>
              <w:rPr>
                <w:b/>
              </w:rPr>
            </w:pPr>
          </w:p>
          <w:p w14:paraId="0770A277" w14:textId="77777777" w:rsidR="00F4313C" w:rsidRDefault="00F4313C" w:rsidP="00A14339">
            <w:pPr>
              <w:pStyle w:val="TableParagraph"/>
              <w:rPr>
                <w:b/>
              </w:rPr>
            </w:pPr>
          </w:p>
          <w:p w14:paraId="071553F3" w14:textId="77777777" w:rsidR="00F4313C" w:rsidRDefault="00F4313C" w:rsidP="00A14339">
            <w:pPr>
              <w:pStyle w:val="TableParagraph"/>
              <w:rPr>
                <w:b/>
              </w:rPr>
            </w:pPr>
          </w:p>
          <w:p w14:paraId="584244E7" w14:textId="77777777" w:rsidR="00F4313C" w:rsidRDefault="00F4313C" w:rsidP="00A14339">
            <w:pPr>
              <w:pStyle w:val="TableParagraph"/>
              <w:spacing w:before="4"/>
              <w:rPr>
                <w:b/>
                <w:sz w:val="32"/>
              </w:rPr>
            </w:pPr>
          </w:p>
          <w:p w14:paraId="015A3188" w14:textId="4779EFCF" w:rsidR="00F4313C" w:rsidRDefault="00412FF4" w:rsidP="00A14339">
            <w:pPr>
              <w:pStyle w:val="TableParagraph"/>
              <w:ind w:left="109" w:right="95"/>
              <w:jc w:val="center"/>
              <w:rPr>
                <w:rFonts w:ascii="Calibri"/>
              </w:rPr>
            </w:pPr>
            <w:r>
              <w:rPr>
                <w:rFonts w:ascii="Calibri"/>
                <w:spacing w:val="-5"/>
              </w:rPr>
              <w:t>6</w:t>
            </w:r>
            <w:r w:rsidR="00F4313C">
              <w:rPr>
                <w:rFonts w:ascii="Calibri"/>
                <w:spacing w:val="-5"/>
              </w:rPr>
              <w:t>0</w:t>
            </w:r>
          </w:p>
        </w:tc>
      </w:tr>
      <w:tr w:rsidR="00F4313C" w14:paraId="6451C36F"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87"/>
        </w:trPr>
        <w:tc>
          <w:tcPr>
            <w:tcW w:w="704" w:type="dxa"/>
            <w:tcBorders>
              <w:top w:val="single" w:sz="4" w:space="0" w:color="auto"/>
              <w:left w:val="single" w:sz="4" w:space="0" w:color="auto"/>
              <w:bottom w:val="single" w:sz="4" w:space="0" w:color="auto"/>
              <w:right w:val="single" w:sz="4" w:space="0" w:color="auto"/>
            </w:tcBorders>
          </w:tcPr>
          <w:p w14:paraId="1DEA126F" w14:textId="77777777" w:rsidR="00F4313C" w:rsidRDefault="00F4313C" w:rsidP="00A14339">
            <w:pPr>
              <w:pStyle w:val="TableParagraph"/>
              <w:rPr>
                <w:b/>
              </w:rPr>
            </w:pPr>
          </w:p>
          <w:p w14:paraId="37D1EEF0" w14:textId="77777777" w:rsidR="00F4313C" w:rsidRDefault="00F4313C" w:rsidP="00A14339">
            <w:pPr>
              <w:pStyle w:val="TableParagraph"/>
              <w:rPr>
                <w:b/>
              </w:rPr>
            </w:pPr>
          </w:p>
          <w:p w14:paraId="0BC83306" w14:textId="77777777" w:rsidR="00F4313C" w:rsidRDefault="00F4313C" w:rsidP="00A14339">
            <w:pPr>
              <w:pStyle w:val="TableParagraph"/>
              <w:rPr>
                <w:b/>
              </w:rPr>
            </w:pPr>
          </w:p>
          <w:p w14:paraId="1A5A2BBF" w14:textId="77777777" w:rsidR="00F4313C" w:rsidRDefault="00F4313C" w:rsidP="00A14339">
            <w:pPr>
              <w:pStyle w:val="TableParagraph"/>
              <w:rPr>
                <w:b/>
              </w:rPr>
            </w:pPr>
          </w:p>
          <w:p w14:paraId="104D0B91" w14:textId="77777777" w:rsidR="00F4313C" w:rsidRDefault="00F4313C" w:rsidP="00A14339">
            <w:pPr>
              <w:pStyle w:val="TableParagraph"/>
              <w:rPr>
                <w:b/>
              </w:rPr>
            </w:pPr>
          </w:p>
          <w:p w14:paraId="76C17098" w14:textId="77777777" w:rsidR="00F4313C" w:rsidRDefault="00F4313C" w:rsidP="00A14339">
            <w:pPr>
              <w:pStyle w:val="TableParagraph"/>
              <w:spacing w:before="3"/>
              <w:rPr>
                <w:b/>
                <w:sz w:val="21"/>
              </w:rPr>
            </w:pPr>
          </w:p>
          <w:p w14:paraId="76097CE3" w14:textId="3526E1C3"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0</w:t>
            </w:r>
          </w:p>
        </w:tc>
        <w:tc>
          <w:tcPr>
            <w:tcW w:w="6094" w:type="dxa"/>
            <w:tcBorders>
              <w:top w:val="single" w:sz="4" w:space="0" w:color="auto"/>
              <w:left w:val="single" w:sz="4" w:space="0" w:color="auto"/>
              <w:bottom w:val="single" w:sz="4" w:space="0" w:color="auto"/>
              <w:right w:val="single" w:sz="4" w:space="0" w:color="auto"/>
            </w:tcBorders>
          </w:tcPr>
          <w:p w14:paraId="65091277" w14:textId="77777777" w:rsidR="00F4313C" w:rsidRDefault="00F4313C" w:rsidP="00A14339">
            <w:pPr>
              <w:pStyle w:val="TableParagraph"/>
              <w:ind w:left="69" w:right="116"/>
            </w:pPr>
            <w:r>
              <w:rPr>
                <w:b/>
              </w:rPr>
              <w:t>COLHEDORA DE FORRAGENS</w:t>
            </w:r>
            <w:r>
              <w:t>, para colheita de forrageiras (capim, milho, sorgo, etc) a lanço e em linha; acoplada ao sistema de levante hidráulico do trator, com engate na tomada de potência de 540rpm (deve acompanhar o eixo cardan, a capa protetora do cardan e comando hidráulico completo); com processador de grãos removível com largura útil de trabalho média de 0,90m, capacidade</w:t>
            </w:r>
            <w:r>
              <w:rPr>
                <w:spacing w:val="-6"/>
              </w:rPr>
              <w:t xml:space="preserve"> </w:t>
            </w:r>
            <w:r>
              <w:t>mínima</w:t>
            </w:r>
            <w:r>
              <w:rPr>
                <w:spacing w:val="-6"/>
              </w:rPr>
              <w:t xml:space="preserve"> </w:t>
            </w:r>
            <w:r>
              <w:t>de</w:t>
            </w:r>
            <w:r>
              <w:rPr>
                <w:spacing w:val="-6"/>
              </w:rPr>
              <w:t xml:space="preserve"> </w:t>
            </w:r>
            <w:r>
              <w:t>produção</w:t>
            </w:r>
            <w:r>
              <w:rPr>
                <w:spacing w:val="-6"/>
              </w:rPr>
              <w:t xml:space="preserve"> </w:t>
            </w:r>
            <w:r>
              <w:t>de</w:t>
            </w:r>
            <w:r>
              <w:rPr>
                <w:spacing w:val="-6"/>
              </w:rPr>
              <w:t xml:space="preserve"> </w:t>
            </w:r>
            <w:r>
              <w:t>30</w:t>
            </w:r>
            <w:r>
              <w:rPr>
                <w:spacing w:val="-6"/>
              </w:rPr>
              <w:t xml:space="preserve"> </w:t>
            </w:r>
            <w:r>
              <w:t>toneladas/hora;</w:t>
            </w:r>
            <w:r>
              <w:rPr>
                <w:spacing w:val="-6"/>
              </w:rPr>
              <w:t xml:space="preserve"> </w:t>
            </w:r>
            <w:r>
              <w:t>rotor com mínimo 12 facas de corte, com tamanhos de corte reguláveis variando em média de 2 a 36mm; bica de saída dobrável,</w:t>
            </w:r>
            <w:r>
              <w:rPr>
                <w:spacing w:val="-3"/>
              </w:rPr>
              <w:t xml:space="preserve"> </w:t>
            </w:r>
            <w:r>
              <w:t>bica</w:t>
            </w:r>
            <w:r>
              <w:rPr>
                <w:spacing w:val="-3"/>
              </w:rPr>
              <w:t xml:space="preserve"> </w:t>
            </w:r>
            <w:r>
              <w:t>de</w:t>
            </w:r>
            <w:r>
              <w:rPr>
                <w:spacing w:val="-3"/>
              </w:rPr>
              <w:t xml:space="preserve"> </w:t>
            </w:r>
            <w:r>
              <w:t>saída</w:t>
            </w:r>
            <w:r>
              <w:rPr>
                <w:spacing w:val="-4"/>
              </w:rPr>
              <w:t xml:space="preserve"> </w:t>
            </w:r>
            <w:r>
              <w:t>em</w:t>
            </w:r>
            <w:r>
              <w:rPr>
                <w:spacing w:val="-3"/>
              </w:rPr>
              <w:t xml:space="preserve"> </w:t>
            </w:r>
            <w:r>
              <w:t>polietileno</w:t>
            </w:r>
            <w:r>
              <w:rPr>
                <w:spacing w:val="-3"/>
              </w:rPr>
              <w:t xml:space="preserve"> </w:t>
            </w:r>
            <w:r>
              <w:t>com</w:t>
            </w:r>
            <w:r>
              <w:rPr>
                <w:spacing w:val="-3"/>
              </w:rPr>
              <w:t xml:space="preserve"> </w:t>
            </w:r>
            <w:r>
              <w:t>proteção</w:t>
            </w:r>
            <w:r>
              <w:rPr>
                <w:spacing w:val="-3"/>
              </w:rPr>
              <w:t xml:space="preserve"> </w:t>
            </w:r>
            <w:r>
              <w:t>interna, sistema de alimentação com caixa articulada com 4 rolos;</w:t>
            </w:r>
          </w:p>
          <w:p w14:paraId="28163EC4" w14:textId="77777777" w:rsidR="00F4313C" w:rsidRDefault="00F4313C" w:rsidP="00A14339">
            <w:pPr>
              <w:pStyle w:val="TableParagraph"/>
              <w:spacing w:line="232" w:lineRule="exact"/>
              <w:ind w:left="69"/>
            </w:pPr>
            <w:r>
              <w:t>com</w:t>
            </w:r>
            <w:r>
              <w:rPr>
                <w:spacing w:val="-6"/>
              </w:rPr>
              <w:t xml:space="preserve"> </w:t>
            </w:r>
            <w:r>
              <w:t>transmissão</w:t>
            </w:r>
            <w:r>
              <w:rPr>
                <w:spacing w:val="-6"/>
              </w:rPr>
              <w:t xml:space="preserve"> </w:t>
            </w:r>
            <w:r>
              <w:t>de</w:t>
            </w:r>
            <w:r>
              <w:rPr>
                <w:spacing w:val="-6"/>
              </w:rPr>
              <w:t xml:space="preserve"> </w:t>
            </w:r>
            <w:r>
              <w:t>correias</w:t>
            </w:r>
            <w:r>
              <w:rPr>
                <w:spacing w:val="-6"/>
              </w:rPr>
              <w:t xml:space="preserve"> </w:t>
            </w:r>
            <w:r>
              <w:t>e</w:t>
            </w:r>
            <w:r>
              <w:rPr>
                <w:spacing w:val="-6"/>
              </w:rPr>
              <w:t xml:space="preserve"> </w:t>
            </w:r>
            <w:r>
              <w:rPr>
                <w:spacing w:val="-2"/>
              </w:rPr>
              <w:t>polias</w:t>
            </w:r>
          </w:p>
        </w:tc>
        <w:tc>
          <w:tcPr>
            <w:tcW w:w="708" w:type="dxa"/>
            <w:tcBorders>
              <w:top w:val="single" w:sz="4" w:space="0" w:color="auto"/>
              <w:left w:val="single" w:sz="4" w:space="0" w:color="auto"/>
              <w:bottom w:val="single" w:sz="4" w:space="0" w:color="auto"/>
              <w:right w:val="single" w:sz="4" w:space="0" w:color="auto"/>
            </w:tcBorders>
          </w:tcPr>
          <w:p w14:paraId="7872AF61" w14:textId="77777777" w:rsidR="00F4313C" w:rsidRDefault="00F4313C" w:rsidP="00A14339">
            <w:pPr>
              <w:pStyle w:val="TableParagraph"/>
              <w:rPr>
                <w:b/>
              </w:rPr>
            </w:pPr>
          </w:p>
          <w:p w14:paraId="62BF15B2" w14:textId="77777777" w:rsidR="00F4313C" w:rsidRDefault="00F4313C" w:rsidP="00A14339">
            <w:pPr>
              <w:pStyle w:val="TableParagraph"/>
              <w:rPr>
                <w:b/>
              </w:rPr>
            </w:pPr>
          </w:p>
          <w:p w14:paraId="57B03870" w14:textId="77777777" w:rsidR="00F4313C" w:rsidRDefault="00F4313C" w:rsidP="00A14339">
            <w:pPr>
              <w:pStyle w:val="TableParagraph"/>
              <w:rPr>
                <w:b/>
              </w:rPr>
            </w:pPr>
          </w:p>
          <w:p w14:paraId="1E71F44F" w14:textId="77777777" w:rsidR="00F4313C" w:rsidRDefault="00F4313C" w:rsidP="00A14339">
            <w:pPr>
              <w:pStyle w:val="TableParagraph"/>
              <w:rPr>
                <w:b/>
              </w:rPr>
            </w:pPr>
          </w:p>
          <w:p w14:paraId="14B64974" w14:textId="77777777" w:rsidR="00F4313C" w:rsidRDefault="00F4313C" w:rsidP="00A14339">
            <w:pPr>
              <w:pStyle w:val="TableParagraph"/>
              <w:rPr>
                <w:b/>
              </w:rPr>
            </w:pPr>
          </w:p>
          <w:p w14:paraId="302C96F2" w14:textId="77777777" w:rsidR="00F4313C" w:rsidRDefault="00F4313C" w:rsidP="00A14339">
            <w:pPr>
              <w:pStyle w:val="TableParagraph"/>
              <w:spacing w:before="3"/>
              <w:rPr>
                <w:b/>
                <w:sz w:val="21"/>
              </w:rPr>
            </w:pPr>
          </w:p>
          <w:p w14:paraId="39A79768"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6D685449" w14:textId="77777777" w:rsidR="00F4313C" w:rsidRDefault="00F4313C" w:rsidP="00A14339">
            <w:pPr>
              <w:pStyle w:val="TableParagraph"/>
              <w:rPr>
                <w:b/>
              </w:rPr>
            </w:pPr>
          </w:p>
          <w:p w14:paraId="567656C0" w14:textId="77777777" w:rsidR="00F4313C" w:rsidRDefault="00F4313C" w:rsidP="00A14339">
            <w:pPr>
              <w:pStyle w:val="TableParagraph"/>
              <w:rPr>
                <w:b/>
              </w:rPr>
            </w:pPr>
          </w:p>
          <w:p w14:paraId="14EAE2B0" w14:textId="77777777" w:rsidR="00F4313C" w:rsidRDefault="00F4313C" w:rsidP="00A14339">
            <w:pPr>
              <w:pStyle w:val="TableParagraph"/>
              <w:rPr>
                <w:b/>
              </w:rPr>
            </w:pPr>
          </w:p>
          <w:p w14:paraId="120732BC" w14:textId="77777777" w:rsidR="00F4313C" w:rsidRDefault="00F4313C" w:rsidP="00A14339">
            <w:pPr>
              <w:pStyle w:val="TableParagraph"/>
              <w:rPr>
                <w:b/>
              </w:rPr>
            </w:pPr>
          </w:p>
          <w:p w14:paraId="39322400" w14:textId="77777777" w:rsidR="00F4313C" w:rsidRDefault="00F4313C" w:rsidP="00A14339">
            <w:pPr>
              <w:pStyle w:val="TableParagraph"/>
              <w:rPr>
                <w:b/>
              </w:rPr>
            </w:pPr>
          </w:p>
          <w:p w14:paraId="539BD556" w14:textId="77777777" w:rsidR="00F4313C" w:rsidRDefault="00F4313C" w:rsidP="00A14339">
            <w:pPr>
              <w:pStyle w:val="TableParagraph"/>
              <w:spacing w:before="3"/>
              <w:rPr>
                <w:b/>
                <w:sz w:val="21"/>
              </w:rPr>
            </w:pPr>
          </w:p>
          <w:p w14:paraId="1C542D12" w14:textId="77777777" w:rsidR="00F4313C" w:rsidRDefault="00F4313C" w:rsidP="00A14339">
            <w:pPr>
              <w:pStyle w:val="TableParagraph"/>
              <w:ind w:left="109" w:right="95"/>
              <w:jc w:val="center"/>
              <w:rPr>
                <w:rFonts w:ascii="Calibri"/>
              </w:rPr>
            </w:pPr>
            <w:r>
              <w:rPr>
                <w:rFonts w:ascii="Calibri"/>
                <w:spacing w:val="-5"/>
              </w:rPr>
              <w:t>60</w:t>
            </w:r>
          </w:p>
        </w:tc>
      </w:tr>
      <w:tr w:rsidR="00F4313C" w14:paraId="6F8CB012"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65"/>
        </w:trPr>
        <w:tc>
          <w:tcPr>
            <w:tcW w:w="704" w:type="dxa"/>
            <w:tcBorders>
              <w:top w:val="single" w:sz="4" w:space="0" w:color="auto"/>
              <w:left w:val="single" w:sz="4" w:space="0" w:color="auto"/>
              <w:bottom w:val="single" w:sz="4" w:space="0" w:color="auto"/>
              <w:right w:val="single" w:sz="4" w:space="0" w:color="auto"/>
            </w:tcBorders>
          </w:tcPr>
          <w:p w14:paraId="2FC3667F" w14:textId="77777777" w:rsidR="00F4313C" w:rsidRDefault="00F4313C" w:rsidP="00A14339">
            <w:pPr>
              <w:pStyle w:val="TableParagraph"/>
              <w:rPr>
                <w:b/>
              </w:rPr>
            </w:pPr>
          </w:p>
          <w:p w14:paraId="763FE290" w14:textId="77777777" w:rsidR="00F4313C" w:rsidRDefault="00F4313C" w:rsidP="00A14339">
            <w:pPr>
              <w:pStyle w:val="TableParagraph"/>
              <w:spacing w:before="5"/>
              <w:rPr>
                <w:b/>
                <w:sz w:val="21"/>
              </w:rPr>
            </w:pPr>
          </w:p>
          <w:p w14:paraId="0BE392A5" w14:textId="0371FDE9"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1</w:t>
            </w:r>
          </w:p>
        </w:tc>
        <w:tc>
          <w:tcPr>
            <w:tcW w:w="6094" w:type="dxa"/>
            <w:tcBorders>
              <w:top w:val="single" w:sz="4" w:space="0" w:color="auto"/>
              <w:left w:val="single" w:sz="4" w:space="0" w:color="auto"/>
              <w:bottom w:val="single" w:sz="4" w:space="0" w:color="auto"/>
              <w:right w:val="single" w:sz="4" w:space="0" w:color="auto"/>
            </w:tcBorders>
          </w:tcPr>
          <w:p w14:paraId="347D7FCF" w14:textId="7C3439A8" w:rsidR="006A08FA" w:rsidRDefault="00F4313C" w:rsidP="006A08FA">
            <w:pPr>
              <w:pStyle w:val="TableParagraph"/>
              <w:spacing w:before="1"/>
              <w:ind w:left="69" w:right="56"/>
              <w:jc w:val="both"/>
            </w:pPr>
            <w:r>
              <w:rPr>
                <w:b/>
              </w:rPr>
              <w:t>COLHEDORA DE MANDIOCA</w:t>
            </w:r>
            <w:r>
              <w:t xml:space="preserve">, </w:t>
            </w:r>
            <w:r w:rsidR="006A08FA" w:rsidRPr="006A08FA">
              <w:t>capacidade de colheita de 1 linha, acoplada ao sistema de engate nos três pontos do trator; Função de afofar e levantar as raízes do solo; Profundidade do afofador de no mínimo 400mm;. Largura útil de trabalho de no mínimo 0,90m; Rodas com pneus</w:t>
            </w:r>
          </w:p>
          <w:p w14:paraId="4D9D070F" w14:textId="0A19DC5B" w:rsidR="00F4313C" w:rsidRDefault="00F4313C" w:rsidP="00A14339">
            <w:pPr>
              <w:pStyle w:val="TableParagraph"/>
              <w:spacing w:line="233" w:lineRule="exact"/>
              <w:ind w:left="69"/>
              <w:jc w:val="both"/>
            </w:pPr>
          </w:p>
        </w:tc>
        <w:tc>
          <w:tcPr>
            <w:tcW w:w="708" w:type="dxa"/>
            <w:tcBorders>
              <w:top w:val="single" w:sz="4" w:space="0" w:color="auto"/>
              <w:left w:val="single" w:sz="4" w:space="0" w:color="auto"/>
              <w:bottom w:val="single" w:sz="4" w:space="0" w:color="auto"/>
              <w:right w:val="single" w:sz="4" w:space="0" w:color="auto"/>
            </w:tcBorders>
          </w:tcPr>
          <w:p w14:paraId="1C24A2A4" w14:textId="77777777" w:rsidR="00F4313C" w:rsidRDefault="00F4313C" w:rsidP="00A14339">
            <w:pPr>
              <w:pStyle w:val="TableParagraph"/>
              <w:rPr>
                <w:b/>
              </w:rPr>
            </w:pPr>
          </w:p>
          <w:p w14:paraId="44803F66" w14:textId="77777777" w:rsidR="00F4313C" w:rsidRDefault="00F4313C" w:rsidP="00A14339">
            <w:pPr>
              <w:pStyle w:val="TableParagraph"/>
              <w:spacing w:before="5"/>
              <w:rPr>
                <w:b/>
                <w:sz w:val="21"/>
              </w:rPr>
            </w:pPr>
          </w:p>
          <w:p w14:paraId="070D1362"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1BAD5C96" w14:textId="77777777" w:rsidR="00F4313C" w:rsidRDefault="00F4313C" w:rsidP="00A14339">
            <w:pPr>
              <w:pStyle w:val="TableParagraph"/>
              <w:rPr>
                <w:b/>
              </w:rPr>
            </w:pPr>
          </w:p>
          <w:p w14:paraId="64C5B2FE" w14:textId="77777777" w:rsidR="00F4313C" w:rsidRDefault="00F4313C" w:rsidP="00A14339">
            <w:pPr>
              <w:pStyle w:val="TableParagraph"/>
              <w:spacing w:before="5"/>
              <w:rPr>
                <w:b/>
                <w:sz w:val="21"/>
              </w:rPr>
            </w:pPr>
          </w:p>
          <w:p w14:paraId="0F70A593" w14:textId="67A42B0E" w:rsidR="00F4313C" w:rsidRDefault="00DF160F" w:rsidP="00A14339">
            <w:pPr>
              <w:pStyle w:val="TableParagraph"/>
              <w:ind w:left="109" w:right="95"/>
              <w:jc w:val="center"/>
              <w:rPr>
                <w:rFonts w:ascii="Calibri"/>
              </w:rPr>
            </w:pPr>
            <w:r>
              <w:rPr>
                <w:rFonts w:ascii="Calibri"/>
                <w:spacing w:val="-5"/>
              </w:rPr>
              <w:t>6</w:t>
            </w:r>
            <w:r w:rsidR="00F4313C">
              <w:rPr>
                <w:rFonts w:ascii="Calibri"/>
                <w:spacing w:val="-5"/>
              </w:rPr>
              <w:t>0</w:t>
            </w:r>
          </w:p>
        </w:tc>
      </w:tr>
      <w:tr w:rsidR="00F4313C" w14:paraId="3957341F"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24"/>
        </w:trPr>
        <w:tc>
          <w:tcPr>
            <w:tcW w:w="704" w:type="dxa"/>
            <w:tcBorders>
              <w:top w:val="single" w:sz="4" w:space="0" w:color="auto"/>
              <w:left w:val="single" w:sz="4" w:space="0" w:color="auto"/>
              <w:bottom w:val="single" w:sz="4" w:space="0" w:color="auto"/>
              <w:right w:val="single" w:sz="4" w:space="0" w:color="auto"/>
            </w:tcBorders>
          </w:tcPr>
          <w:p w14:paraId="034BA12C" w14:textId="77777777" w:rsidR="00F4313C" w:rsidRDefault="00F4313C" w:rsidP="00A14339">
            <w:pPr>
              <w:pStyle w:val="TableParagraph"/>
              <w:rPr>
                <w:b/>
              </w:rPr>
            </w:pPr>
          </w:p>
          <w:p w14:paraId="0772C791" w14:textId="77777777" w:rsidR="00F4313C" w:rsidRDefault="00F4313C" w:rsidP="00A14339">
            <w:pPr>
              <w:pStyle w:val="TableParagraph"/>
              <w:rPr>
                <w:b/>
              </w:rPr>
            </w:pPr>
          </w:p>
          <w:p w14:paraId="595EAA18" w14:textId="77777777" w:rsidR="00F4313C" w:rsidRDefault="00F4313C" w:rsidP="00A14339">
            <w:pPr>
              <w:pStyle w:val="TableParagraph"/>
              <w:spacing w:before="3"/>
              <w:rPr>
                <w:b/>
                <w:sz w:val="32"/>
              </w:rPr>
            </w:pPr>
          </w:p>
          <w:p w14:paraId="1FB02FD5" w14:textId="29A21E63"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2</w:t>
            </w:r>
          </w:p>
        </w:tc>
        <w:tc>
          <w:tcPr>
            <w:tcW w:w="6094" w:type="dxa"/>
            <w:tcBorders>
              <w:top w:val="single" w:sz="4" w:space="0" w:color="auto"/>
              <w:left w:val="single" w:sz="4" w:space="0" w:color="auto"/>
              <w:bottom w:val="single" w:sz="4" w:space="0" w:color="auto"/>
              <w:right w:val="single" w:sz="4" w:space="0" w:color="auto"/>
            </w:tcBorders>
          </w:tcPr>
          <w:p w14:paraId="4527AFC2" w14:textId="77777777" w:rsidR="00F4313C" w:rsidRDefault="00F4313C" w:rsidP="00A14339">
            <w:pPr>
              <w:pStyle w:val="TableParagraph"/>
              <w:ind w:left="69"/>
            </w:pPr>
            <w:r>
              <w:rPr>
                <w:b/>
                <w:spacing w:val="-2"/>
              </w:rPr>
              <w:t>CULTIVADOR/ESCARIFICADOR</w:t>
            </w:r>
            <w:r>
              <w:rPr>
                <w:b/>
                <w:spacing w:val="5"/>
              </w:rPr>
              <w:t xml:space="preserve"> </w:t>
            </w:r>
            <w:r>
              <w:rPr>
                <w:b/>
                <w:spacing w:val="-2"/>
              </w:rPr>
              <w:t>HIDRÁULICO,</w:t>
            </w:r>
            <w:r>
              <w:rPr>
                <w:b/>
                <w:spacing w:val="6"/>
              </w:rPr>
              <w:t xml:space="preserve"> </w:t>
            </w:r>
            <w:r>
              <w:rPr>
                <w:spacing w:val="-2"/>
              </w:rPr>
              <w:t>acoplado</w:t>
            </w:r>
          </w:p>
          <w:p w14:paraId="1E8E73DB" w14:textId="77777777" w:rsidR="00F4313C" w:rsidRDefault="00F4313C" w:rsidP="00A14339">
            <w:pPr>
              <w:pStyle w:val="TableParagraph"/>
              <w:ind w:left="69" w:right="116"/>
            </w:pPr>
            <w:r>
              <w:t>no sistema de levante de três pontos; com 07 hastes e molas</w:t>
            </w:r>
            <w:r>
              <w:rPr>
                <w:spacing w:val="-5"/>
              </w:rPr>
              <w:t xml:space="preserve"> </w:t>
            </w:r>
            <w:r>
              <w:t>duplas</w:t>
            </w:r>
            <w:r>
              <w:rPr>
                <w:spacing w:val="-5"/>
              </w:rPr>
              <w:t xml:space="preserve"> </w:t>
            </w:r>
            <w:r>
              <w:t>para</w:t>
            </w:r>
            <w:r>
              <w:rPr>
                <w:spacing w:val="-5"/>
              </w:rPr>
              <w:t xml:space="preserve"> </w:t>
            </w:r>
            <w:r>
              <w:t>proteção</w:t>
            </w:r>
            <w:r>
              <w:rPr>
                <w:spacing w:val="-5"/>
              </w:rPr>
              <w:t xml:space="preserve"> </w:t>
            </w:r>
            <w:r>
              <w:t>das</w:t>
            </w:r>
            <w:r>
              <w:rPr>
                <w:spacing w:val="-5"/>
              </w:rPr>
              <w:t xml:space="preserve"> </w:t>
            </w:r>
            <w:r>
              <w:t>hastes;</w:t>
            </w:r>
            <w:r>
              <w:rPr>
                <w:spacing w:val="-5"/>
              </w:rPr>
              <w:t xml:space="preserve"> </w:t>
            </w:r>
            <w:r>
              <w:t>Largura</w:t>
            </w:r>
            <w:r>
              <w:rPr>
                <w:spacing w:val="-6"/>
              </w:rPr>
              <w:t xml:space="preserve"> </w:t>
            </w:r>
            <w:r>
              <w:t>de</w:t>
            </w:r>
            <w:r>
              <w:rPr>
                <w:spacing w:val="-5"/>
              </w:rPr>
              <w:t xml:space="preserve"> </w:t>
            </w:r>
            <w:r>
              <w:t>trabalho de no mínimo 2200 mm; Altura livre de no minimo 450 mm; Barra porta-ferramenta dupla retangular; profundidade mínima de trabalho de 300mm.</w:t>
            </w:r>
          </w:p>
          <w:p w14:paraId="59FF4BE2" w14:textId="77777777" w:rsidR="00F4313C" w:rsidRDefault="00F4313C" w:rsidP="00A14339">
            <w:pPr>
              <w:pStyle w:val="TableParagraph"/>
              <w:spacing w:line="254" w:lineRule="exact"/>
              <w:ind w:left="69" w:right="93"/>
              <w:rPr>
                <w:b/>
              </w:rPr>
            </w:pPr>
            <w:r>
              <w:rPr>
                <w:b/>
              </w:rPr>
              <w:t>Apresentar</w:t>
            </w:r>
            <w:r>
              <w:rPr>
                <w:b/>
                <w:spacing w:val="40"/>
              </w:rPr>
              <w:t xml:space="preserve"> </w:t>
            </w:r>
            <w:r>
              <w:rPr>
                <w:b/>
              </w:rPr>
              <w:t>certificado</w:t>
            </w:r>
            <w:r>
              <w:rPr>
                <w:b/>
                <w:spacing w:val="-5"/>
              </w:rPr>
              <w:t xml:space="preserve"> </w:t>
            </w:r>
            <w:r>
              <w:rPr>
                <w:b/>
              </w:rPr>
              <w:t>ISO9001</w:t>
            </w:r>
            <w:r>
              <w:rPr>
                <w:b/>
                <w:spacing w:val="-5"/>
              </w:rPr>
              <w:t xml:space="preserve"> </w:t>
            </w:r>
            <w:r>
              <w:rPr>
                <w:b/>
              </w:rPr>
              <w:t>2015</w:t>
            </w:r>
            <w:r>
              <w:rPr>
                <w:b/>
                <w:spacing w:val="-5"/>
              </w:rPr>
              <w:t xml:space="preserve"> </w:t>
            </w:r>
            <w:r>
              <w:rPr>
                <w:b/>
              </w:rPr>
              <w:t>e</w:t>
            </w:r>
            <w:r>
              <w:rPr>
                <w:b/>
                <w:spacing w:val="-5"/>
              </w:rPr>
              <w:t xml:space="preserve"> </w:t>
            </w:r>
            <w:r>
              <w:rPr>
                <w:b/>
              </w:rPr>
              <w:t>14001</w:t>
            </w:r>
            <w:r>
              <w:rPr>
                <w:b/>
                <w:spacing w:val="-6"/>
              </w:rPr>
              <w:t xml:space="preserve"> </w:t>
            </w:r>
            <w:r>
              <w:rPr>
                <w:b/>
              </w:rPr>
              <w:t>2015</w:t>
            </w:r>
            <w:r>
              <w:rPr>
                <w:b/>
                <w:spacing w:val="-5"/>
              </w:rPr>
              <w:t xml:space="preserve"> </w:t>
            </w:r>
            <w:r>
              <w:rPr>
                <w:b/>
              </w:rPr>
              <w:t>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320F0734" w14:textId="77777777" w:rsidR="00F4313C" w:rsidRDefault="00F4313C" w:rsidP="00A14339">
            <w:pPr>
              <w:pStyle w:val="TableParagraph"/>
              <w:rPr>
                <w:b/>
              </w:rPr>
            </w:pPr>
          </w:p>
          <w:p w14:paraId="0594112A" w14:textId="77777777" w:rsidR="00F4313C" w:rsidRDefault="00F4313C" w:rsidP="00A14339">
            <w:pPr>
              <w:pStyle w:val="TableParagraph"/>
              <w:rPr>
                <w:b/>
              </w:rPr>
            </w:pPr>
          </w:p>
          <w:p w14:paraId="1C631F5F" w14:textId="77777777" w:rsidR="00F4313C" w:rsidRDefault="00F4313C" w:rsidP="00A14339">
            <w:pPr>
              <w:pStyle w:val="TableParagraph"/>
              <w:spacing w:before="3"/>
              <w:rPr>
                <w:b/>
                <w:sz w:val="32"/>
              </w:rPr>
            </w:pPr>
          </w:p>
          <w:p w14:paraId="21B7524F"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10DD6F87" w14:textId="77777777" w:rsidR="00F4313C" w:rsidRDefault="00F4313C" w:rsidP="00A14339">
            <w:pPr>
              <w:pStyle w:val="TableParagraph"/>
              <w:rPr>
                <w:b/>
              </w:rPr>
            </w:pPr>
          </w:p>
          <w:p w14:paraId="1A0C44D1" w14:textId="77777777" w:rsidR="00F4313C" w:rsidRDefault="00F4313C" w:rsidP="00A14339">
            <w:pPr>
              <w:pStyle w:val="TableParagraph"/>
              <w:rPr>
                <w:b/>
              </w:rPr>
            </w:pPr>
          </w:p>
          <w:p w14:paraId="63B8D74C" w14:textId="77777777" w:rsidR="00F4313C" w:rsidRDefault="00F4313C" w:rsidP="00A14339">
            <w:pPr>
              <w:pStyle w:val="TableParagraph"/>
              <w:spacing w:before="3"/>
              <w:rPr>
                <w:b/>
                <w:sz w:val="32"/>
              </w:rPr>
            </w:pPr>
          </w:p>
          <w:p w14:paraId="4528627D" w14:textId="00EC8C37" w:rsidR="00F4313C" w:rsidRDefault="00412FF4" w:rsidP="00A14339">
            <w:pPr>
              <w:pStyle w:val="TableParagraph"/>
              <w:ind w:left="109" w:right="95"/>
              <w:jc w:val="center"/>
              <w:rPr>
                <w:rFonts w:ascii="Calibri"/>
              </w:rPr>
            </w:pPr>
            <w:r>
              <w:rPr>
                <w:rFonts w:ascii="Calibri"/>
                <w:spacing w:val="-5"/>
              </w:rPr>
              <w:t>60</w:t>
            </w:r>
          </w:p>
        </w:tc>
      </w:tr>
      <w:tr w:rsidR="00F4313C" w14:paraId="1A684BD7"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14"/>
        </w:trPr>
        <w:tc>
          <w:tcPr>
            <w:tcW w:w="704" w:type="dxa"/>
            <w:tcBorders>
              <w:top w:val="single" w:sz="4" w:space="0" w:color="auto"/>
              <w:left w:val="single" w:sz="4" w:space="0" w:color="auto"/>
              <w:bottom w:val="single" w:sz="4" w:space="0" w:color="auto"/>
              <w:right w:val="single" w:sz="4" w:space="0" w:color="auto"/>
            </w:tcBorders>
          </w:tcPr>
          <w:p w14:paraId="61775384" w14:textId="77777777" w:rsidR="00F4313C" w:rsidRDefault="00F4313C" w:rsidP="00A14339">
            <w:pPr>
              <w:pStyle w:val="TableParagraph"/>
              <w:rPr>
                <w:b/>
              </w:rPr>
            </w:pPr>
          </w:p>
          <w:p w14:paraId="39CBC905" w14:textId="77777777" w:rsidR="00F4313C" w:rsidRDefault="00F4313C" w:rsidP="00A14339">
            <w:pPr>
              <w:pStyle w:val="TableParagraph"/>
              <w:rPr>
                <w:b/>
              </w:rPr>
            </w:pPr>
          </w:p>
          <w:p w14:paraId="59EB8507" w14:textId="77777777" w:rsidR="00F4313C" w:rsidRDefault="00F4313C" w:rsidP="00A14339">
            <w:pPr>
              <w:pStyle w:val="TableParagraph"/>
              <w:rPr>
                <w:b/>
              </w:rPr>
            </w:pPr>
          </w:p>
          <w:p w14:paraId="3B5B50EF" w14:textId="77777777" w:rsidR="00F4313C" w:rsidRDefault="00F4313C" w:rsidP="00A14339">
            <w:pPr>
              <w:pStyle w:val="TableParagraph"/>
              <w:rPr>
                <w:b/>
              </w:rPr>
            </w:pPr>
          </w:p>
          <w:p w14:paraId="393CB02D" w14:textId="77777777" w:rsidR="00F4313C" w:rsidRDefault="00F4313C" w:rsidP="00A14339">
            <w:pPr>
              <w:pStyle w:val="TableParagraph"/>
              <w:rPr>
                <w:b/>
              </w:rPr>
            </w:pPr>
          </w:p>
          <w:p w14:paraId="683F6F88" w14:textId="77777777" w:rsidR="00F4313C" w:rsidRDefault="00F4313C" w:rsidP="00A14339">
            <w:pPr>
              <w:pStyle w:val="TableParagraph"/>
              <w:rPr>
                <w:b/>
                <w:sz w:val="18"/>
              </w:rPr>
            </w:pPr>
          </w:p>
          <w:p w14:paraId="64A6B5A8" w14:textId="50762A99"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3</w:t>
            </w:r>
          </w:p>
        </w:tc>
        <w:tc>
          <w:tcPr>
            <w:tcW w:w="6094" w:type="dxa"/>
            <w:tcBorders>
              <w:top w:val="single" w:sz="4" w:space="0" w:color="auto"/>
              <w:left w:val="single" w:sz="4" w:space="0" w:color="auto"/>
              <w:bottom w:val="single" w:sz="4" w:space="0" w:color="auto"/>
              <w:right w:val="single" w:sz="4" w:space="0" w:color="auto"/>
            </w:tcBorders>
          </w:tcPr>
          <w:p w14:paraId="6A93D488" w14:textId="77777777" w:rsidR="00F4313C" w:rsidRDefault="00F4313C" w:rsidP="00A14339">
            <w:pPr>
              <w:pStyle w:val="TableParagraph"/>
              <w:spacing w:before="88"/>
              <w:ind w:left="69" w:right="56"/>
              <w:jc w:val="both"/>
              <w:rPr>
                <w:b/>
              </w:rPr>
            </w:pPr>
            <w:r>
              <w:rPr>
                <w:b/>
              </w:rPr>
              <w:t>PLANTADEIRA DE MANDIOCA PARA ACOPLAMENTO NO</w:t>
            </w:r>
            <w:r>
              <w:rPr>
                <w:b/>
                <w:spacing w:val="73"/>
                <w:w w:val="150"/>
              </w:rPr>
              <w:t xml:space="preserve"> </w:t>
            </w:r>
            <w:r>
              <w:rPr>
                <w:b/>
              </w:rPr>
              <w:t>SISTEMA</w:t>
            </w:r>
            <w:r>
              <w:rPr>
                <w:b/>
                <w:spacing w:val="74"/>
                <w:w w:val="150"/>
              </w:rPr>
              <w:t xml:space="preserve"> </w:t>
            </w:r>
            <w:r>
              <w:rPr>
                <w:b/>
              </w:rPr>
              <w:t>DE</w:t>
            </w:r>
            <w:r>
              <w:rPr>
                <w:b/>
                <w:spacing w:val="73"/>
                <w:w w:val="150"/>
              </w:rPr>
              <w:t xml:space="preserve"> </w:t>
            </w:r>
            <w:r>
              <w:rPr>
                <w:b/>
              </w:rPr>
              <w:t>LEVANTE</w:t>
            </w:r>
            <w:r>
              <w:rPr>
                <w:b/>
                <w:spacing w:val="74"/>
                <w:w w:val="150"/>
              </w:rPr>
              <w:t xml:space="preserve"> </w:t>
            </w:r>
            <w:r>
              <w:rPr>
                <w:b/>
              </w:rPr>
              <w:t>HIDRÁULICO</w:t>
            </w:r>
            <w:r>
              <w:rPr>
                <w:b/>
                <w:spacing w:val="73"/>
                <w:w w:val="150"/>
              </w:rPr>
              <w:t xml:space="preserve"> </w:t>
            </w:r>
            <w:r>
              <w:rPr>
                <w:b/>
              </w:rPr>
              <w:t>DE</w:t>
            </w:r>
            <w:r>
              <w:rPr>
                <w:b/>
                <w:spacing w:val="74"/>
                <w:w w:val="150"/>
              </w:rPr>
              <w:t xml:space="preserve"> </w:t>
            </w:r>
            <w:r>
              <w:rPr>
                <w:b/>
                <w:spacing w:val="-4"/>
              </w:rPr>
              <w:t>TRÊS</w:t>
            </w:r>
          </w:p>
          <w:p w14:paraId="444D51D4" w14:textId="77777777" w:rsidR="00F4313C" w:rsidRDefault="00F4313C" w:rsidP="00A14339">
            <w:pPr>
              <w:pStyle w:val="TableParagraph"/>
              <w:ind w:left="69" w:right="54"/>
              <w:jc w:val="both"/>
            </w:pPr>
            <w:r>
              <w:rPr>
                <w:b/>
              </w:rPr>
              <w:t>PONTOS</w:t>
            </w:r>
            <w:r>
              <w:t>, 02 linhas, espaçamento entre linhas de 0,90m, com distância entre manivas variando de 0,5 a 1,20m, mecanismo de corte das ramas (tamanho da maniva): lâminas</w:t>
            </w:r>
            <w:r>
              <w:rPr>
                <w:spacing w:val="-2"/>
              </w:rPr>
              <w:t xml:space="preserve"> </w:t>
            </w:r>
            <w:r>
              <w:t>do</w:t>
            </w:r>
            <w:r>
              <w:rPr>
                <w:spacing w:val="-2"/>
              </w:rPr>
              <w:t xml:space="preserve"> </w:t>
            </w:r>
            <w:r>
              <w:t>tipo</w:t>
            </w:r>
            <w:r>
              <w:rPr>
                <w:spacing w:val="-2"/>
              </w:rPr>
              <w:t xml:space="preserve"> </w:t>
            </w:r>
            <w:r>
              <w:t>guilhotina</w:t>
            </w:r>
            <w:r>
              <w:rPr>
                <w:spacing w:val="-2"/>
              </w:rPr>
              <w:t xml:space="preserve"> </w:t>
            </w:r>
            <w:r>
              <w:t>com</w:t>
            </w:r>
            <w:r>
              <w:rPr>
                <w:spacing w:val="-2"/>
              </w:rPr>
              <w:t xml:space="preserve"> </w:t>
            </w:r>
            <w:r>
              <w:t>opções</w:t>
            </w:r>
            <w:r>
              <w:rPr>
                <w:spacing w:val="-2"/>
              </w:rPr>
              <w:t xml:space="preserve"> </w:t>
            </w:r>
            <w:r>
              <w:t>de</w:t>
            </w:r>
            <w:r>
              <w:rPr>
                <w:spacing w:val="-2"/>
              </w:rPr>
              <w:t xml:space="preserve"> </w:t>
            </w:r>
            <w:r>
              <w:t>regulagem</w:t>
            </w:r>
            <w:r>
              <w:rPr>
                <w:spacing w:val="-2"/>
              </w:rPr>
              <w:t xml:space="preserve"> </w:t>
            </w:r>
            <w:r>
              <w:t>de</w:t>
            </w:r>
            <w:r>
              <w:rPr>
                <w:spacing w:val="-2"/>
              </w:rPr>
              <w:t xml:space="preserve"> </w:t>
            </w:r>
            <w:r>
              <w:t>10</w:t>
            </w:r>
            <w:r>
              <w:rPr>
                <w:spacing w:val="-2"/>
              </w:rPr>
              <w:t xml:space="preserve"> </w:t>
            </w:r>
            <w:r>
              <w:t>a 17cm; reservatório de adubo em polietileno, com tampa; depósito para armazenamento das ramas com capacidade mínima 2,5m³; capacidade de realizar plantio convencional e plantio direto em solos leves ou arenosos; rodas 6 furos,</w:t>
            </w:r>
            <w:r>
              <w:rPr>
                <w:spacing w:val="40"/>
              </w:rPr>
              <w:t xml:space="preserve"> </w:t>
            </w:r>
            <w:r>
              <w:t>2 aros 16” com pneus novos; banco para operadores confortável, com encosto.</w:t>
            </w:r>
          </w:p>
        </w:tc>
        <w:tc>
          <w:tcPr>
            <w:tcW w:w="708" w:type="dxa"/>
            <w:tcBorders>
              <w:top w:val="single" w:sz="4" w:space="0" w:color="auto"/>
              <w:left w:val="single" w:sz="4" w:space="0" w:color="auto"/>
              <w:bottom w:val="single" w:sz="4" w:space="0" w:color="auto"/>
              <w:right w:val="single" w:sz="4" w:space="0" w:color="auto"/>
            </w:tcBorders>
          </w:tcPr>
          <w:p w14:paraId="6549057C" w14:textId="77777777" w:rsidR="00F4313C" w:rsidRDefault="00F4313C" w:rsidP="00A14339">
            <w:pPr>
              <w:pStyle w:val="TableParagraph"/>
              <w:rPr>
                <w:b/>
              </w:rPr>
            </w:pPr>
          </w:p>
          <w:p w14:paraId="3D644D39" w14:textId="77777777" w:rsidR="00F4313C" w:rsidRDefault="00F4313C" w:rsidP="00A14339">
            <w:pPr>
              <w:pStyle w:val="TableParagraph"/>
              <w:rPr>
                <w:b/>
              </w:rPr>
            </w:pPr>
          </w:p>
          <w:p w14:paraId="4BF3621E" w14:textId="77777777" w:rsidR="00F4313C" w:rsidRDefault="00F4313C" w:rsidP="00A14339">
            <w:pPr>
              <w:pStyle w:val="TableParagraph"/>
              <w:rPr>
                <w:b/>
              </w:rPr>
            </w:pPr>
          </w:p>
          <w:p w14:paraId="5307EDA4" w14:textId="77777777" w:rsidR="00F4313C" w:rsidRDefault="00F4313C" w:rsidP="00A14339">
            <w:pPr>
              <w:pStyle w:val="TableParagraph"/>
              <w:rPr>
                <w:b/>
              </w:rPr>
            </w:pPr>
          </w:p>
          <w:p w14:paraId="72349720" w14:textId="77777777" w:rsidR="00F4313C" w:rsidRDefault="00F4313C" w:rsidP="00A14339">
            <w:pPr>
              <w:pStyle w:val="TableParagraph"/>
              <w:rPr>
                <w:b/>
              </w:rPr>
            </w:pPr>
          </w:p>
          <w:p w14:paraId="66968BB4" w14:textId="77777777" w:rsidR="00F4313C" w:rsidRDefault="00F4313C" w:rsidP="00A14339">
            <w:pPr>
              <w:pStyle w:val="TableParagraph"/>
              <w:rPr>
                <w:b/>
                <w:sz w:val="18"/>
              </w:rPr>
            </w:pPr>
          </w:p>
          <w:p w14:paraId="387A5394"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47E530C7" w14:textId="77777777" w:rsidR="00F4313C" w:rsidRDefault="00F4313C" w:rsidP="00A14339">
            <w:pPr>
              <w:pStyle w:val="TableParagraph"/>
              <w:rPr>
                <w:b/>
              </w:rPr>
            </w:pPr>
          </w:p>
          <w:p w14:paraId="3E8D1E3B" w14:textId="77777777" w:rsidR="00F4313C" w:rsidRDefault="00F4313C" w:rsidP="00A14339">
            <w:pPr>
              <w:pStyle w:val="TableParagraph"/>
              <w:rPr>
                <w:b/>
              </w:rPr>
            </w:pPr>
          </w:p>
          <w:p w14:paraId="46CD9267" w14:textId="77777777" w:rsidR="00F4313C" w:rsidRDefault="00F4313C" w:rsidP="00A14339">
            <w:pPr>
              <w:pStyle w:val="TableParagraph"/>
              <w:rPr>
                <w:b/>
              </w:rPr>
            </w:pPr>
          </w:p>
          <w:p w14:paraId="57765282" w14:textId="77777777" w:rsidR="00F4313C" w:rsidRDefault="00F4313C" w:rsidP="00A14339">
            <w:pPr>
              <w:pStyle w:val="TableParagraph"/>
              <w:rPr>
                <w:b/>
              </w:rPr>
            </w:pPr>
          </w:p>
          <w:p w14:paraId="71481DF0" w14:textId="77777777" w:rsidR="00F4313C" w:rsidRDefault="00F4313C" w:rsidP="00A14339">
            <w:pPr>
              <w:pStyle w:val="TableParagraph"/>
              <w:rPr>
                <w:b/>
              </w:rPr>
            </w:pPr>
          </w:p>
          <w:p w14:paraId="76B182C9" w14:textId="77777777" w:rsidR="00F4313C" w:rsidRDefault="00F4313C" w:rsidP="00A14339">
            <w:pPr>
              <w:pStyle w:val="TableParagraph"/>
              <w:rPr>
                <w:b/>
                <w:sz w:val="18"/>
              </w:rPr>
            </w:pPr>
          </w:p>
          <w:p w14:paraId="12F349F1" w14:textId="45ECC769" w:rsidR="00F4313C" w:rsidRDefault="00DF160F" w:rsidP="00A14339">
            <w:pPr>
              <w:pStyle w:val="TableParagraph"/>
              <w:ind w:left="109" w:right="95"/>
              <w:jc w:val="center"/>
              <w:rPr>
                <w:rFonts w:ascii="Calibri"/>
              </w:rPr>
            </w:pPr>
            <w:r>
              <w:rPr>
                <w:rFonts w:ascii="Calibri"/>
                <w:spacing w:val="-5"/>
              </w:rPr>
              <w:t>6</w:t>
            </w:r>
            <w:r w:rsidR="00F4313C">
              <w:rPr>
                <w:rFonts w:ascii="Calibri"/>
                <w:spacing w:val="-5"/>
              </w:rPr>
              <w:t>0</w:t>
            </w:r>
          </w:p>
        </w:tc>
      </w:tr>
      <w:tr w:rsidR="00F4313C" w14:paraId="62299006"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35"/>
        </w:trPr>
        <w:tc>
          <w:tcPr>
            <w:tcW w:w="704" w:type="dxa"/>
            <w:tcBorders>
              <w:top w:val="single" w:sz="4" w:space="0" w:color="auto"/>
              <w:left w:val="single" w:sz="4" w:space="0" w:color="auto"/>
              <w:bottom w:val="single" w:sz="4" w:space="0" w:color="auto"/>
              <w:right w:val="single" w:sz="4" w:space="0" w:color="auto"/>
            </w:tcBorders>
          </w:tcPr>
          <w:p w14:paraId="2E322DCE" w14:textId="77777777" w:rsidR="00F4313C" w:rsidRDefault="00F4313C" w:rsidP="00A14339">
            <w:pPr>
              <w:pStyle w:val="TableParagraph"/>
              <w:rPr>
                <w:b/>
              </w:rPr>
            </w:pPr>
          </w:p>
          <w:p w14:paraId="5614023D" w14:textId="77777777" w:rsidR="00F4313C" w:rsidRDefault="00F4313C" w:rsidP="00A14339">
            <w:pPr>
              <w:pStyle w:val="TableParagraph"/>
              <w:rPr>
                <w:b/>
              </w:rPr>
            </w:pPr>
          </w:p>
          <w:p w14:paraId="58A6C629" w14:textId="77777777" w:rsidR="00F4313C" w:rsidRDefault="00F4313C" w:rsidP="00A14339">
            <w:pPr>
              <w:pStyle w:val="TableParagraph"/>
              <w:rPr>
                <w:b/>
              </w:rPr>
            </w:pPr>
          </w:p>
          <w:p w14:paraId="110CF13C" w14:textId="77777777" w:rsidR="00F4313C" w:rsidRDefault="00F4313C" w:rsidP="00A14339">
            <w:pPr>
              <w:pStyle w:val="TableParagraph"/>
              <w:rPr>
                <w:b/>
              </w:rPr>
            </w:pPr>
          </w:p>
          <w:p w14:paraId="388F3236" w14:textId="77777777" w:rsidR="00F4313C" w:rsidRDefault="00F4313C" w:rsidP="00A14339">
            <w:pPr>
              <w:pStyle w:val="TableParagraph"/>
              <w:spacing w:before="4"/>
              <w:rPr>
                <w:b/>
                <w:sz w:val="32"/>
              </w:rPr>
            </w:pPr>
          </w:p>
          <w:p w14:paraId="688609EC" w14:textId="0572514A"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4</w:t>
            </w:r>
          </w:p>
        </w:tc>
        <w:tc>
          <w:tcPr>
            <w:tcW w:w="6094" w:type="dxa"/>
            <w:tcBorders>
              <w:top w:val="single" w:sz="4" w:space="0" w:color="auto"/>
              <w:left w:val="single" w:sz="4" w:space="0" w:color="auto"/>
              <w:bottom w:val="single" w:sz="4" w:space="0" w:color="auto"/>
              <w:right w:val="single" w:sz="4" w:space="0" w:color="auto"/>
            </w:tcBorders>
          </w:tcPr>
          <w:p w14:paraId="7937876F" w14:textId="77777777" w:rsidR="00F4313C" w:rsidRDefault="00F4313C" w:rsidP="00A14339">
            <w:pPr>
              <w:pStyle w:val="TableParagraph"/>
              <w:ind w:left="69"/>
              <w:rPr>
                <w:b/>
              </w:rPr>
            </w:pPr>
            <w:r>
              <w:rPr>
                <w:b/>
              </w:rPr>
              <w:t>ROÇADEIRA</w:t>
            </w:r>
            <w:r>
              <w:rPr>
                <w:b/>
                <w:spacing w:val="-13"/>
              </w:rPr>
              <w:t xml:space="preserve"> </w:t>
            </w:r>
            <w:r>
              <w:rPr>
                <w:b/>
              </w:rPr>
              <w:t>HIDRÁULICA</w:t>
            </w:r>
            <w:r>
              <w:rPr>
                <w:b/>
                <w:spacing w:val="-12"/>
              </w:rPr>
              <w:t xml:space="preserve"> </w:t>
            </w:r>
            <w:r>
              <w:rPr>
                <w:b/>
              </w:rPr>
              <w:t>COM</w:t>
            </w:r>
            <w:r>
              <w:rPr>
                <w:b/>
                <w:spacing w:val="-11"/>
              </w:rPr>
              <w:t xml:space="preserve"> </w:t>
            </w:r>
            <w:r>
              <w:rPr>
                <w:b/>
              </w:rPr>
              <w:t>ENGATE</w:t>
            </w:r>
            <w:r>
              <w:rPr>
                <w:b/>
                <w:spacing w:val="-12"/>
              </w:rPr>
              <w:t xml:space="preserve"> </w:t>
            </w:r>
            <w:r>
              <w:rPr>
                <w:b/>
              </w:rPr>
              <w:t>NOS</w:t>
            </w:r>
            <w:r>
              <w:rPr>
                <w:b/>
                <w:spacing w:val="-13"/>
              </w:rPr>
              <w:t xml:space="preserve"> </w:t>
            </w:r>
            <w:r>
              <w:rPr>
                <w:b/>
                <w:spacing w:val="-4"/>
              </w:rPr>
              <w:t>TRÊS</w:t>
            </w:r>
          </w:p>
          <w:p w14:paraId="6253B252" w14:textId="77777777" w:rsidR="00F4313C" w:rsidRDefault="00F4313C" w:rsidP="00A14339">
            <w:pPr>
              <w:pStyle w:val="TableParagraph"/>
              <w:ind w:left="69" w:right="93"/>
            </w:pPr>
            <w:r>
              <w:rPr>
                <w:b/>
              </w:rPr>
              <w:t>PONTOS</w:t>
            </w:r>
            <w:r>
              <w:rPr>
                <w:b/>
                <w:spacing w:val="-2"/>
              </w:rPr>
              <w:t xml:space="preserve"> </w:t>
            </w:r>
            <w:r>
              <w:rPr>
                <w:b/>
              </w:rPr>
              <w:t>DO</w:t>
            </w:r>
            <w:r>
              <w:rPr>
                <w:b/>
                <w:spacing w:val="-3"/>
              </w:rPr>
              <w:t xml:space="preserve"> </w:t>
            </w:r>
            <w:r>
              <w:rPr>
                <w:b/>
              </w:rPr>
              <w:t>LEVANTE</w:t>
            </w:r>
            <w:r>
              <w:rPr>
                <w:b/>
                <w:spacing w:val="-2"/>
              </w:rPr>
              <w:t xml:space="preserve"> </w:t>
            </w:r>
            <w:r>
              <w:rPr>
                <w:b/>
              </w:rPr>
              <w:t>HIDRÁULICO</w:t>
            </w:r>
            <w:r>
              <w:t>,</w:t>
            </w:r>
            <w:r>
              <w:rPr>
                <w:spacing w:val="-2"/>
              </w:rPr>
              <w:t xml:space="preserve"> </w:t>
            </w:r>
            <w:r>
              <w:t>rotação</w:t>
            </w:r>
            <w:r>
              <w:rPr>
                <w:spacing w:val="-2"/>
              </w:rPr>
              <w:t xml:space="preserve"> </w:t>
            </w:r>
            <w:r>
              <w:t>nominal</w:t>
            </w:r>
            <w:r>
              <w:rPr>
                <w:spacing w:val="-2"/>
              </w:rPr>
              <w:t xml:space="preserve"> </w:t>
            </w:r>
            <w:r>
              <w:t>de 540rpm</w:t>
            </w:r>
            <w:r>
              <w:rPr>
                <w:spacing w:val="-5"/>
              </w:rPr>
              <w:t xml:space="preserve"> </w:t>
            </w:r>
            <w:r>
              <w:t>(deve</w:t>
            </w:r>
            <w:r>
              <w:rPr>
                <w:spacing w:val="-5"/>
              </w:rPr>
              <w:t xml:space="preserve"> </w:t>
            </w:r>
            <w:r>
              <w:t>acompanhar</w:t>
            </w:r>
            <w:r>
              <w:rPr>
                <w:spacing w:val="-5"/>
              </w:rPr>
              <w:t xml:space="preserve"> </w:t>
            </w:r>
            <w:r>
              <w:t>o</w:t>
            </w:r>
            <w:r>
              <w:rPr>
                <w:spacing w:val="-5"/>
              </w:rPr>
              <w:t xml:space="preserve"> </w:t>
            </w:r>
            <w:r>
              <w:t>eixo</w:t>
            </w:r>
            <w:r>
              <w:rPr>
                <w:spacing w:val="-5"/>
              </w:rPr>
              <w:t xml:space="preserve"> </w:t>
            </w:r>
            <w:r>
              <w:t>cardan,</w:t>
            </w:r>
            <w:r>
              <w:rPr>
                <w:spacing w:val="-5"/>
              </w:rPr>
              <w:t xml:space="preserve"> </w:t>
            </w:r>
            <w:r>
              <w:t>capa</w:t>
            </w:r>
            <w:r>
              <w:rPr>
                <w:spacing w:val="-6"/>
              </w:rPr>
              <w:t xml:space="preserve"> </w:t>
            </w:r>
            <w:r>
              <w:t>protetora</w:t>
            </w:r>
            <w:r>
              <w:rPr>
                <w:spacing w:val="-5"/>
              </w:rPr>
              <w:t xml:space="preserve"> </w:t>
            </w:r>
            <w:r>
              <w:t>do eixo cardan), 02 facas, altura de corte regulável entre 70 e 200mm, largura de corte mínima de 1,7m; Caixa multiplicadora lubrificada em banho de óleo, com engrenagens de dentes helicoidais e sistema de giro livre; Patins laterais com regulagem de altura; Protetor traseiro; Roda guia traseira ajustável para auxiliar na regulagem da altura de corte, Protetor dianteiro de correntes</w:t>
            </w:r>
          </w:p>
          <w:p w14:paraId="3FECDD83" w14:textId="77777777" w:rsidR="00F4313C" w:rsidRDefault="00F4313C" w:rsidP="00A14339">
            <w:pPr>
              <w:pStyle w:val="TableParagraph"/>
              <w:tabs>
                <w:tab w:val="left" w:pos="1439"/>
              </w:tabs>
              <w:spacing w:line="254" w:lineRule="exact"/>
              <w:ind w:left="69" w:right="54"/>
              <w:rPr>
                <w:b/>
              </w:rPr>
            </w:pPr>
            <w:r>
              <w:rPr>
                <w:b/>
                <w:spacing w:val="-2"/>
              </w:rPr>
              <w:t>Apresentar</w:t>
            </w:r>
            <w:r>
              <w:rPr>
                <w:b/>
              </w:rPr>
              <w:tab/>
              <w:t>certificado</w:t>
            </w:r>
            <w:r>
              <w:rPr>
                <w:b/>
                <w:spacing w:val="36"/>
              </w:rPr>
              <w:t xml:space="preserve"> </w:t>
            </w:r>
            <w:r>
              <w:rPr>
                <w:b/>
              </w:rPr>
              <w:t>ISO9001</w:t>
            </w:r>
            <w:r>
              <w:rPr>
                <w:b/>
                <w:spacing w:val="36"/>
              </w:rPr>
              <w:t xml:space="preserve"> </w:t>
            </w:r>
            <w:r>
              <w:rPr>
                <w:b/>
              </w:rPr>
              <w:t>2015</w:t>
            </w:r>
            <w:r>
              <w:rPr>
                <w:b/>
                <w:spacing w:val="36"/>
              </w:rPr>
              <w:t xml:space="preserve"> </w:t>
            </w:r>
            <w:r>
              <w:rPr>
                <w:b/>
              </w:rPr>
              <w:t>e</w:t>
            </w:r>
            <w:r>
              <w:rPr>
                <w:b/>
                <w:spacing w:val="36"/>
              </w:rPr>
              <w:t xml:space="preserve"> </w:t>
            </w:r>
            <w:r>
              <w:rPr>
                <w:b/>
              </w:rPr>
              <w:t>14001</w:t>
            </w:r>
            <w:r>
              <w:rPr>
                <w:b/>
                <w:spacing w:val="36"/>
              </w:rPr>
              <w:t xml:space="preserve"> </w:t>
            </w:r>
            <w:r>
              <w:rPr>
                <w:b/>
              </w:rPr>
              <w:t>2015</w:t>
            </w:r>
            <w:r>
              <w:rPr>
                <w:b/>
                <w:spacing w:val="36"/>
              </w:rPr>
              <w:t xml:space="preserve"> </w:t>
            </w:r>
            <w:r>
              <w:rPr>
                <w:b/>
              </w:rPr>
              <w:t>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7CFACFBD" w14:textId="77777777" w:rsidR="00F4313C" w:rsidRDefault="00F4313C" w:rsidP="00A14339">
            <w:pPr>
              <w:pStyle w:val="TableParagraph"/>
              <w:rPr>
                <w:b/>
              </w:rPr>
            </w:pPr>
          </w:p>
          <w:p w14:paraId="3D008E1B" w14:textId="77777777" w:rsidR="00F4313C" w:rsidRDefault="00F4313C" w:rsidP="00A14339">
            <w:pPr>
              <w:pStyle w:val="TableParagraph"/>
              <w:rPr>
                <w:b/>
              </w:rPr>
            </w:pPr>
          </w:p>
          <w:p w14:paraId="595872CE" w14:textId="77777777" w:rsidR="00F4313C" w:rsidRDefault="00F4313C" w:rsidP="00A14339">
            <w:pPr>
              <w:pStyle w:val="TableParagraph"/>
              <w:rPr>
                <w:b/>
              </w:rPr>
            </w:pPr>
          </w:p>
          <w:p w14:paraId="3139303D" w14:textId="77777777" w:rsidR="00F4313C" w:rsidRDefault="00F4313C" w:rsidP="00A14339">
            <w:pPr>
              <w:pStyle w:val="TableParagraph"/>
              <w:rPr>
                <w:b/>
              </w:rPr>
            </w:pPr>
          </w:p>
          <w:p w14:paraId="79FC611C" w14:textId="77777777" w:rsidR="00F4313C" w:rsidRDefault="00F4313C" w:rsidP="00A14339">
            <w:pPr>
              <w:pStyle w:val="TableParagraph"/>
              <w:spacing w:before="4"/>
              <w:rPr>
                <w:b/>
                <w:sz w:val="32"/>
              </w:rPr>
            </w:pPr>
          </w:p>
          <w:p w14:paraId="62265DEA"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74EDC5D4" w14:textId="77777777" w:rsidR="00F4313C" w:rsidRDefault="00F4313C" w:rsidP="00A14339">
            <w:pPr>
              <w:pStyle w:val="TableParagraph"/>
              <w:rPr>
                <w:b/>
              </w:rPr>
            </w:pPr>
          </w:p>
          <w:p w14:paraId="60CB3E77" w14:textId="77777777" w:rsidR="00F4313C" w:rsidRDefault="00F4313C" w:rsidP="00A14339">
            <w:pPr>
              <w:pStyle w:val="TableParagraph"/>
              <w:rPr>
                <w:b/>
              </w:rPr>
            </w:pPr>
          </w:p>
          <w:p w14:paraId="70283D29" w14:textId="77777777" w:rsidR="00F4313C" w:rsidRDefault="00F4313C" w:rsidP="00A14339">
            <w:pPr>
              <w:pStyle w:val="TableParagraph"/>
              <w:rPr>
                <w:b/>
              </w:rPr>
            </w:pPr>
          </w:p>
          <w:p w14:paraId="52BF373E" w14:textId="77777777" w:rsidR="00F4313C" w:rsidRDefault="00F4313C" w:rsidP="00A14339">
            <w:pPr>
              <w:pStyle w:val="TableParagraph"/>
              <w:rPr>
                <w:b/>
              </w:rPr>
            </w:pPr>
          </w:p>
          <w:p w14:paraId="0CB72E5A" w14:textId="77777777" w:rsidR="00F4313C" w:rsidRDefault="00F4313C" w:rsidP="00A14339">
            <w:pPr>
              <w:pStyle w:val="TableParagraph"/>
              <w:spacing w:before="4"/>
              <w:rPr>
                <w:b/>
                <w:sz w:val="32"/>
              </w:rPr>
            </w:pPr>
          </w:p>
          <w:p w14:paraId="6A79EA97" w14:textId="77777777" w:rsidR="00F4313C" w:rsidRDefault="00F4313C" w:rsidP="00A14339">
            <w:pPr>
              <w:pStyle w:val="TableParagraph"/>
              <w:ind w:left="109" w:right="95"/>
              <w:jc w:val="center"/>
              <w:rPr>
                <w:rFonts w:ascii="Calibri"/>
              </w:rPr>
            </w:pPr>
            <w:r>
              <w:rPr>
                <w:rFonts w:ascii="Calibri"/>
                <w:spacing w:val="-5"/>
              </w:rPr>
              <w:t>60</w:t>
            </w:r>
          </w:p>
        </w:tc>
      </w:tr>
      <w:tr w:rsidR="00F4313C" w14:paraId="61C23F7E"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41"/>
        </w:trPr>
        <w:tc>
          <w:tcPr>
            <w:tcW w:w="704" w:type="dxa"/>
            <w:tcBorders>
              <w:top w:val="single" w:sz="4" w:space="0" w:color="auto"/>
              <w:left w:val="single" w:sz="4" w:space="0" w:color="auto"/>
              <w:bottom w:val="single" w:sz="4" w:space="0" w:color="auto"/>
              <w:right w:val="single" w:sz="4" w:space="0" w:color="auto"/>
            </w:tcBorders>
          </w:tcPr>
          <w:p w14:paraId="76D2970D" w14:textId="77777777" w:rsidR="00F4313C" w:rsidRDefault="00F4313C" w:rsidP="00A14339">
            <w:pPr>
              <w:pStyle w:val="TableParagraph"/>
              <w:rPr>
                <w:b/>
              </w:rPr>
            </w:pPr>
          </w:p>
          <w:p w14:paraId="07F9CCF4" w14:textId="77777777" w:rsidR="00F4313C" w:rsidRDefault="00F4313C" w:rsidP="00A14339">
            <w:pPr>
              <w:pStyle w:val="TableParagraph"/>
              <w:rPr>
                <w:b/>
              </w:rPr>
            </w:pPr>
          </w:p>
          <w:p w14:paraId="1538709B" w14:textId="77777777" w:rsidR="00F4313C" w:rsidRDefault="00F4313C" w:rsidP="00A14339">
            <w:pPr>
              <w:pStyle w:val="TableParagraph"/>
              <w:rPr>
                <w:b/>
              </w:rPr>
            </w:pPr>
          </w:p>
          <w:p w14:paraId="3144941F" w14:textId="77777777" w:rsidR="00F4313C" w:rsidRDefault="00F4313C" w:rsidP="00A14339">
            <w:pPr>
              <w:pStyle w:val="TableParagraph"/>
              <w:rPr>
                <w:b/>
              </w:rPr>
            </w:pPr>
          </w:p>
          <w:p w14:paraId="2EF32A60" w14:textId="77777777" w:rsidR="00F4313C" w:rsidRDefault="00F4313C" w:rsidP="00A14339">
            <w:pPr>
              <w:pStyle w:val="TableParagraph"/>
              <w:rPr>
                <w:b/>
              </w:rPr>
            </w:pPr>
          </w:p>
          <w:p w14:paraId="41AD78CB" w14:textId="77777777" w:rsidR="00F4313C" w:rsidRDefault="00F4313C" w:rsidP="00A14339">
            <w:pPr>
              <w:pStyle w:val="TableParagraph"/>
              <w:spacing w:before="3"/>
              <w:rPr>
                <w:b/>
                <w:sz w:val="32"/>
              </w:rPr>
            </w:pPr>
          </w:p>
          <w:p w14:paraId="36FFEE5F" w14:textId="18D338DE"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5</w:t>
            </w:r>
          </w:p>
        </w:tc>
        <w:tc>
          <w:tcPr>
            <w:tcW w:w="6094" w:type="dxa"/>
            <w:tcBorders>
              <w:top w:val="single" w:sz="4" w:space="0" w:color="auto"/>
              <w:left w:val="single" w:sz="4" w:space="0" w:color="auto"/>
              <w:bottom w:val="single" w:sz="4" w:space="0" w:color="auto"/>
              <w:right w:val="single" w:sz="4" w:space="0" w:color="auto"/>
            </w:tcBorders>
          </w:tcPr>
          <w:p w14:paraId="13687833" w14:textId="77777777" w:rsidR="00F4313C" w:rsidRDefault="00F4313C" w:rsidP="00A14339">
            <w:pPr>
              <w:pStyle w:val="TableParagraph"/>
              <w:spacing w:line="252" w:lineRule="exact"/>
              <w:ind w:left="69"/>
              <w:jc w:val="both"/>
              <w:rPr>
                <w:b/>
              </w:rPr>
            </w:pPr>
            <w:r>
              <w:rPr>
                <w:b/>
              </w:rPr>
              <w:t>PLANTADEIRA</w:t>
            </w:r>
            <w:r>
              <w:rPr>
                <w:b/>
                <w:spacing w:val="33"/>
              </w:rPr>
              <w:t xml:space="preserve"> </w:t>
            </w:r>
            <w:r>
              <w:rPr>
                <w:b/>
              </w:rPr>
              <w:t>E</w:t>
            </w:r>
            <w:r>
              <w:rPr>
                <w:b/>
                <w:spacing w:val="34"/>
              </w:rPr>
              <w:t xml:space="preserve"> </w:t>
            </w:r>
            <w:r>
              <w:rPr>
                <w:b/>
              </w:rPr>
              <w:t>ADUBADEIRA</w:t>
            </w:r>
            <w:r>
              <w:rPr>
                <w:b/>
                <w:spacing w:val="34"/>
              </w:rPr>
              <w:t xml:space="preserve"> </w:t>
            </w:r>
            <w:r>
              <w:rPr>
                <w:b/>
              </w:rPr>
              <w:t>ACOPLADO</w:t>
            </w:r>
            <w:r>
              <w:rPr>
                <w:b/>
                <w:spacing w:val="33"/>
              </w:rPr>
              <w:t xml:space="preserve"> </w:t>
            </w:r>
            <w:r>
              <w:rPr>
                <w:b/>
              </w:rPr>
              <w:t>A</w:t>
            </w:r>
            <w:r>
              <w:rPr>
                <w:b/>
                <w:spacing w:val="34"/>
              </w:rPr>
              <w:t xml:space="preserve"> </w:t>
            </w:r>
            <w:r>
              <w:rPr>
                <w:b/>
                <w:spacing w:val="-2"/>
              </w:rPr>
              <w:t>BARRA</w:t>
            </w:r>
          </w:p>
          <w:p w14:paraId="29D7ED28" w14:textId="77777777" w:rsidR="00F4313C" w:rsidRDefault="00F4313C" w:rsidP="00A14339">
            <w:pPr>
              <w:pStyle w:val="TableParagraph"/>
              <w:ind w:left="69" w:right="56"/>
              <w:jc w:val="both"/>
            </w:pPr>
            <w:r>
              <w:rPr>
                <w:b/>
              </w:rPr>
              <w:t>DE</w:t>
            </w:r>
            <w:r>
              <w:rPr>
                <w:b/>
                <w:spacing w:val="-16"/>
              </w:rPr>
              <w:t xml:space="preserve"> </w:t>
            </w:r>
            <w:r>
              <w:rPr>
                <w:b/>
              </w:rPr>
              <w:t>TRAÇÃO</w:t>
            </w:r>
            <w:r>
              <w:rPr>
                <w:b/>
                <w:spacing w:val="-15"/>
              </w:rPr>
              <w:t xml:space="preserve"> </w:t>
            </w:r>
            <w:r>
              <w:rPr>
                <w:b/>
              </w:rPr>
              <w:t>DO</w:t>
            </w:r>
            <w:r>
              <w:rPr>
                <w:b/>
                <w:spacing w:val="-15"/>
              </w:rPr>
              <w:t xml:space="preserve"> </w:t>
            </w:r>
            <w:r>
              <w:rPr>
                <w:b/>
              </w:rPr>
              <w:t>TRATOR</w:t>
            </w:r>
            <w:r>
              <w:rPr>
                <w:b/>
                <w:spacing w:val="-16"/>
              </w:rPr>
              <w:t xml:space="preserve"> </w:t>
            </w:r>
            <w:r>
              <w:t>com</w:t>
            </w:r>
            <w:r>
              <w:rPr>
                <w:spacing w:val="-15"/>
              </w:rPr>
              <w:t xml:space="preserve"> </w:t>
            </w:r>
            <w:r>
              <w:t>plataforma</w:t>
            </w:r>
            <w:r>
              <w:rPr>
                <w:spacing w:val="-15"/>
              </w:rPr>
              <w:t xml:space="preserve"> </w:t>
            </w:r>
            <w:r>
              <w:t>de</w:t>
            </w:r>
            <w:r>
              <w:rPr>
                <w:spacing w:val="-15"/>
              </w:rPr>
              <w:t xml:space="preserve"> </w:t>
            </w:r>
            <w:r>
              <w:t>abastecimento com guarda-corpo; 4 linhas pantográficas; Espaçamento de 400mm a 700mm; Largura de trabalho de 1.200mm a 1.500mm; Sulcador afastado; Disco duplo de corte desencontrado com 16 polegadas (permite plantio direto), Distribuição de adubo com sistema de rosca transversal, Reservatório de sementes e de adubo individuais, em polietileno</w:t>
            </w:r>
            <w:r>
              <w:rPr>
                <w:spacing w:val="-14"/>
              </w:rPr>
              <w:t xml:space="preserve"> </w:t>
            </w:r>
            <w:r>
              <w:t>com</w:t>
            </w:r>
            <w:r>
              <w:rPr>
                <w:spacing w:val="-13"/>
              </w:rPr>
              <w:t xml:space="preserve"> </w:t>
            </w:r>
            <w:r>
              <w:t>tampa</w:t>
            </w:r>
            <w:r>
              <w:rPr>
                <w:spacing w:val="-13"/>
              </w:rPr>
              <w:t xml:space="preserve"> </w:t>
            </w:r>
            <w:r>
              <w:t>com</w:t>
            </w:r>
            <w:r>
              <w:rPr>
                <w:spacing w:val="-13"/>
              </w:rPr>
              <w:t xml:space="preserve"> </w:t>
            </w:r>
            <w:r>
              <w:t>capacidade</w:t>
            </w:r>
            <w:r>
              <w:rPr>
                <w:spacing w:val="-13"/>
              </w:rPr>
              <w:t xml:space="preserve"> </w:t>
            </w:r>
            <w:r>
              <w:t>mínima</w:t>
            </w:r>
            <w:r>
              <w:rPr>
                <w:spacing w:val="-11"/>
              </w:rPr>
              <w:t xml:space="preserve"> </w:t>
            </w:r>
            <w:r>
              <w:t>de</w:t>
            </w:r>
            <w:r>
              <w:rPr>
                <w:spacing w:val="-13"/>
              </w:rPr>
              <w:t xml:space="preserve"> </w:t>
            </w:r>
            <w:r>
              <w:t>95</w:t>
            </w:r>
            <w:r>
              <w:rPr>
                <w:spacing w:val="-13"/>
              </w:rPr>
              <w:t xml:space="preserve"> </w:t>
            </w:r>
            <w:r>
              <w:t>Kg</w:t>
            </w:r>
            <w:r>
              <w:rPr>
                <w:spacing w:val="-13"/>
              </w:rPr>
              <w:t xml:space="preserve"> </w:t>
            </w:r>
            <w:r>
              <w:t>para sementes e 300 litros para adubo; Conjunto de disco para plantio de soja, milho, girassol, algodão, feijão, sorgo, arroz, amendoim e disco cego.</w:t>
            </w:r>
          </w:p>
          <w:p w14:paraId="5BB1ECF3" w14:textId="77777777" w:rsidR="00F4313C" w:rsidRDefault="00F4313C" w:rsidP="00A14339">
            <w:pPr>
              <w:pStyle w:val="TableParagraph"/>
              <w:spacing w:line="254" w:lineRule="exact"/>
              <w:ind w:left="69" w:right="56"/>
              <w:jc w:val="both"/>
              <w:rPr>
                <w:b/>
              </w:rPr>
            </w:pPr>
            <w:r>
              <w:rPr>
                <w:b/>
              </w:rPr>
              <w:t>Apresentar</w:t>
            </w:r>
            <w:r>
              <w:rPr>
                <w:b/>
                <w:spacing w:val="40"/>
              </w:rPr>
              <w:t xml:space="preserve"> </w:t>
            </w:r>
            <w:r>
              <w:rPr>
                <w:b/>
              </w:rPr>
              <w:t>certificado ISO 14001:2015 e OHSAS 18001:2007 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53DC02D0" w14:textId="77777777" w:rsidR="00F4313C" w:rsidRDefault="00F4313C" w:rsidP="00A14339">
            <w:pPr>
              <w:pStyle w:val="TableParagraph"/>
              <w:rPr>
                <w:b/>
              </w:rPr>
            </w:pPr>
          </w:p>
          <w:p w14:paraId="3A64CBEA" w14:textId="77777777" w:rsidR="00F4313C" w:rsidRDefault="00F4313C" w:rsidP="00A14339">
            <w:pPr>
              <w:pStyle w:val="TableParagraph"/>
              <w:rPr>
                <w:b/>
              </w:rPr>
            </w:pPr>
          </w:p>
          <w:p w14:paraId="47EFAE7E" w14:textId="77777777" w:rsidR="00F4313C" w:rsidRDefault="00F4313C" w:rsidP="00A14339">
            <w:pPr>
              <w:pStyle w:val="TableParagraph"/>
              <w:rPr>
                <w:b/>
              </w:rPr>
            </w:pPr>
          </w:p>
          <w:p w14:paraId="5105F37C" w14:textId="77777777" w:rsidR="00F4313C" w:rsidRDefault="00F4313C" w:rsidP="00A14339">
            <w:pPr>
              <w:pStyle w:val="TableParagraph"/>
              <w:rPr>
                <w:b/>
              </w:rPr>
            </w:pPr>
          </w:p>
          <w:p w14:paraId="6C5AC279" w14:textId="77777777" w:rsidR="00F4313C" w:rsidRDefault="00F4313C" w:rsidP="00A14339">
            <w:pPr>
              <w:pStyle w:val="TableParagraph"/>
              <w:rPr>
                <w:b/>
              </w:rPr>
            </w:pPr>
          </w:p>
          <w:p w14:paraId="70E38168" w14:textId="77777777" w:rsidR="00F4313C" w:rsidRDefault="00F4313C" w:rsidP="00A14339">
            <w:pPr>
              <w:pStyle w:val="TableParagraph"/>
              <w:spacing w:before="3"/>
              <w:rPr>
                <w:b/>
                <w:sz w:val="32"/>
              </w:rPr>
            </w:pPr>
          </w:p>
          <w:p w14:paraId="62E870E2"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0A3F82EB" w14:textId="77777777" w:rsidR="00F4313C" w:rsidRDefault="00F4313C" w:rsidP="00A14339">
            <w:pPr>
              <w:pStyle w:val="TableParagraph"/>
              <w:rPr>
                <w:b/>
              </w:rPr>
            </w:pPr>
          </w:p>
          <w:p w14:paraId="418E2BAA" w14:textId="77777777" w:rsidR="00F4313C" w:rsidRDefault="00F4313C" w:rsidP="00A14339">
            <w:pPr>
              <w:pStyle w:val="TableParagraph"/>
              <w:rPr>
                <w:b/>
              </w:rPr>
            </w:pPr>
          </w:p>
          <w:p w14:paraId="062DFEBD" w14:textId="77777777" w:rsidR="00F4313C" w:rsidRDefault="00F4313C" w:rsidP="00A14339">
            <w:pPr>
              <w:pStyle w:val="TableParagraph"/>
              <w:rPr>
                <w:b/>
              </w:rPr>
            </w:pPr>
          </w:p>
          <w:p w14:paraId="2D92544E" w14:textId="77777777" w:rsidR="00F4313C" w:rsidRDefault="00F4313C" w:rsidP="00A14339">
            <w:pPr>
              <w:pStyle w:val="TableParagraph"/>
              <w:rPr>
                <w:b/>
              </w:rPr>
            </w:pPr>
          </w:p>
          <w:p w14:paraId="61B8FE4A" w14:textId="77777777" w:rsidR="00F4313C" w:rsidRDefault="00F4313C" w:rsidP="00A14339">
            <w:pPr>
              <w:pStyle w:val="TableParagraph"/>
              <w:rPr>
                <w:b/>
              </w:rPr>
            </w:pPr>
          </w:p>
          <w:p w14:paraId="11004171" w14:textId="77777777" w:rsidR="00F4313C" w:rsidRDefault="00F4313C" w:rsidP="00A14339">
            <w:pPr>
              <w:pStyle w:val="TableParagraph"/>
              <w:spacing w:before="3"/>
              <w:rPr>
                <w:b/>
                <w:sz w:val="32"/>
              </w:rPr>
            </w:pPr>
          </w:p>
          <w:p w14:paraId="51DB3662" w14:textId="77777777" w:rsidR="00F4313C" w:rsidRDefault="00F4313C" w:rsidP="00A14339">
            <w:pPr>
              <w:pStyle w:val="TableParagraph"/>
              <w:ind w:left="382"/>
              <w:rPr>
                <w:rFonts w:ascii="Calibri"/>
              </w:rPr>
            </w:pPr>
            <w:r>
              <w:rPr>
                <w:rFonts w:ascii="Calibri"/>
                <w:spacing w:val="-5"/>
              </w:rPr>
              <w:t>60</w:t>
            </w:r>
          </w:p>
        </w:tc>
      </w:tr>
      <w:tr w:rsidR="00F4313C" w14:paraId="6E4D1658"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39"/>
        </w:trPr>
        <w:tc>
          <w:tcPr>
            <w:tcW w:w="704" w:type="dxa"/>
            <w:tcBorders>
              <w:top w:val="single" w:sz="4" w:space="0" w:color="auto"/>
              <w:left w:val="single" w:sz="4" w:space="0" w:color="auto"/>
              <w:bottom w:val="single" w:sz="4" w:space="0" w:color="auto"/>
              <w:right w:val="single" w:sz="4" w:space="0" w:color="auto"/>
            </w:tcBorders>
          </w:tcPr>
          <w:p w14:paraId="740AA235" w14:textId="77777777" w:rsidR="00F4313C" w:rsidRDefault="00F4313C" w:rsidP="00A14339">
            <w:pPr>
              <w:pStyle w:val="TableParagraph"/>
              <w:rPr>
                <w:b/>
              </w:rPr>
            </w:pPr>
          </w:p>
          <w:p w14:paraId="56FDB880" w14:textId="77777777" w:rsidR="00F4313C" w:rsidRDefault="00F4313C" w:rsidP="00A14339">
            <w:pPr>
              <w:pStyle w:val="TableParagraph"/>
              <w:rPr>
                <w:b/>
              </w:rPr>
            </w:pPr>
          </w:p>
          <w:p w14:paraId="5E9BDA0B" w14:textId="77777777" w:rsidR="00F4313C" w:rsidRDefault="00F4313C" w:rsidP="00A14339">
            <w:pPr>
              <w:pStyle w:val="TableParagraph"/>
              <w:rPr>
                <w:b/>
              </w:rPr>
            </w:pPr>
          </w:p>
          <w:p w14:paraId="1C08C625" w14:textId="77777777" w:rsidR="00F4313C" w:rsidRDefault="00F4313C" w:rsidP="00A14339">
            <w:pPr>
              <w:pStyle w:val="TableParagraph"/>
              <w:rPr>
                <w:b/>
              </w:rPr>
            </w:pPr>
          </w:p>
          <w:p w14:paraId="17A62D5F" w14:textId="77777777" w:rsidR="00F4313C" w:rsidRDefault="00F4313C" w:rsidP="00A14339">
            <w:pPr>
              <w:pStyle w:val="TableParagraph"/>
              <w:rPr>
                <w:b/>
              </w:rPr>
            </w:pPr>
          </w:p>
          <w:p w14:paraId="5D274444" w14:textId="77777777" w:rsidR="00F4313C" w:rsidRDefault="00F4313C" w:rsidP="00A14339">
            <w:pPr>
              <w:pStyle w:val="TableParagraph"/>
              <w:spacing w:before="2"/>
              <w:rPr>
                <w:b/>
                <w:sz w:val="32"/>
              </w:rPr>
            </w:pPr>
          </w:p>
          <w:p w14:paraId="4672CBBB" w14:textId="07D9FE3A"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6</w:t>
            </w:r>
          </w:p>
        </w:tc>
        <w:tc>
          <w:tcPr>
            <w:tcW w:w="6094" w:type="dxa"/>
            <w:tcBorders>
              <w:top w:val="single" w:sz="4" w:space="0" w:color="auto"/>
              <w:left w:val="single" w:sz="4" w:space="0" w:color="auto"/>
              <w:bottom w:val="single" w:sz="4" w:space="0" w:color="auto"/>
              <w:right w:val="single" w:sz="4" w:space="0" w:color="auto"/>
            </w:tcBorders>
          </w:tcPr>
          <w:p w14:paraId="3CFE9568" w14:textId="77777777" w:rsidR="00F4313C" w:rsidRDefault="00F4313C" w:rsidP="00A14339">
            <w:pPr>
              <w:pStyle w:val="TableParagraph"/>
              <w:ind w:left="69" w:right="57"/>
              <w:jc w:val="both"/>
            </w:pPr>
            <w:r>
              <w:rPr>
                <w:b/>
              </w:rPr>
              <w:t xml:space="preserve">CARRETA AGRÍCOLA ACOPLADO A BARRA DE </w:t>
            </w:r>
            <w:r>
              <w:rPr>
                <w:b/>
                <w:spacing w:val="-2"/>
              </w:rPr>
              <w:t>TRAÇÃO</w:t>
            </w:r>
            <w:r>
              <w:rPr>
                <w:b/>
                <w:spacing w:val="-10"/>
              </w:rPr>
              <w:t xml:space="preserve"> </w:t>
            </w:r>
            <w:r>
              <w:rPr>
                <w:b/>
                <w:spacing w:val="-2"/>
              </w:rPr>
              <w:t>DO</w:t>
            </w:r>
            <w:r>
              <w:rPr>
                <w:b/>
                <w:spacing w:val="-9"/>
              </w:rPr>
              <w:t xml:space="preserve"> </w:t>
            </w:r>
            <w:r>
              <w:rPr>
                <w:b/>
                <w:spacing w:val="-2"/>
              </w:rPr>
              <w:t>TRATOR</w:t>
            </w:r>
            <w:r>
              <w:rPr>
                <w:b/>
                <w:spacing w:val="-10"/>
              </w:rPr>
              <w:t xml:space="preserve"> </w:t>
            </w:r>
            <w:r>
              <w:rPr>
                <w:b/>
                <w:spacing w:val="-2"/>
              </w:rPr>
              <w:t>COM</w:t>
            </w:r>
            <w:r>
              <w:rPr>
                <w:b/>
                <w:spacing w:val="-9"/>
              </w:rPr>
              <w:t xml:space="preserve"> </w:t>
            </w:r>
            <w:r>
              <w:rPr>
                <w:b/>
                <w:spacing w:val="-2"/>
              </w:rPr>
              <w:t>CAPACIDADE</w:t>
            </w:r>
            <w:r>
              <w:rPr>
                <w:b/>
                <w:spacing w:val="-9"/>
              </w:rPr>
              <w:t xml:space="preserve"> </w:t>
            </w:r>
            <w:r>
              <w:rPr>
                <w:b/>
                <w:spacing w:val="-2"/>
              </w:rPr>
              <w:t>MÍNIMA</w:t>
            </w:r>
            <w:r>
              <w:rPr>
                <w:b/>
                <w:spacing w:val="-9"/>
              </w:rPr>
              <w:t xml:space="preserve"> </w:t>
            </w:r>
            <w:r>
              <w:rPr>
                <w:b/>
                <w:spacing w:val="-2"/>
              </w:rPr>
              <w:t>DE</w:t>
            </w:r>
            <w:r>
              <w:rPr>
                <w:b/>
                <w:spacing w:val="-9"/>
              </w:rPr>
              <w:t xml:space="preserve"> </w:t>
            </w:r>
            <w:r>
              <w:rPr>
                <w:b/>
                <w:spacing w:val="-5"/>
              </w:rPr>
              <w:t>6T</w:t>
            </w:r>
            <w:r>
              <w:rPr>
                <w:spacing w:val="-5"/>
              </w:rPr>
              <w:t>,</w:t>
            </w:r>
          </w:p>
          <w:p w14:paraId="0DB693C5" w14:textId="77777777" w:rsidR="00F4313C" w:rsidRDefault="00F4313C" w:rsidP="00A14339">
            <w:pPr>
              <w:pStyle w:val="TableParagraph"/>
              <w:ind w:left="69" w:right="56"/>
              <w:jc w:val="both"/>
            </w:pPr>
            <w:r>
              <w:t>carroceria em madeira Maciça de lei ou compensado naval, (Certificada pelo IBAMA e densidade mínima de 0,8g/m³, a exemplo de Andiroba, Jatobá, Mandioqueira, Maçaranduba, entre outras) no assoalho, tampas laterais e traseiras dobráveis/articuladas,</w:t>
            </w:r>
            <w:r>
              <w:rPr>
                <w:spacing w:val="-14"/>
              </w:rPr>
              <w:t xml:space="preserve"> </w:t>
            </w:r>
            <w:r>
              <w:t>com</w:t>
            </w:r>
            <w:r>
              <w:rPr>
                <w:spacing w:val="-14"/>
              </w:rPr>
              <w:t xml:space="preserve"> </w:t>
            </w:r>
            <w:r>
              <w:t>trava</w:t>
            </w:r>
            <w:r>
              <w:rPr>
                <w:spacing w:val="-14"/>
              </w:rPr>
              <w:t xml:space="preserve"> </w:t>
            </w:r>
            <w:r>
              <w:t>de</w:t>
            </w:r>
            <w:r>
              <w:rPr>
                <w:spacing w:val="-14"/>
              </w:rPr>
              <w:t xml:space="preserve"> </w:t>
            </w:r>
            <w:r>
              <w:t>segurança</w:t>
            </w:r>
            <w:r>
              <w:rPr>
                <w:spacing w:val="-14"/>
              </w:rPr>
              <w:t xml:space="preserve"> </w:t>
            </w:r>
            <w:r>
              <w:t>do</w:t>
            </w:r>
            <w:r>
              <w:rPr>
                <w:spacing w:val="-15"/>
              </w:rPr>
              <w:t xml:space="preserve"> </w:t>
            </w:r>
            <w:r>
              <w:t>tipo</w:t>
            </w:r>
            <w:r>
              <w:rPr>
                <w:spacing w:val="-14"/>
              </w:rPr>
              <w:t xml:space="preserve"> </w:t>
            </w:r>
            <w:r>
              <w:t>engate rápido,</w:t>
            </w:r>
            <w:r>
              <w:rPr>
                <w:spacing w:val="-8"/>
              </w:rPr>
              <w:t xml:space="preserve"> </w:t>
            </w:r>
            <w:r>
              <w:t>possuindo</w:t>
            </w:r>
            <w:r>
              <w:rPr>
                <w:spacing w:val="-8"/>
              </w:rPr>
              <w:t xml:space="preserve"> </w:t>
            </w:r>
            <w:r>
              <w:t>2</w:t>
            </w:r>
            <w:r>
              <w:rPr>
                <w:spacing w:val="-8"/>
              </w:rPr>
              <w:t xml:space="preserve"> </w:t>
            </w:r>
            <w:r>
              <w:t>eixos,</w:t>
            </w:r>
            <w:r>
              <w:rPr>
                <w:spacing w:val="-8"/>
              </w:rPr>
              <w:t xml:space="preserve"> </w:t>
            </w:r>
            <w:r>
              <w:t>com</w:t>
            </w:r>
            <w:r>
              <w:rPr>
                <w:spacing w:val="-8"/>
              </w:rPr>
              <w:t xml:space="preserve"> </w:t>
            </w:r>
            <w:r>
              <w:t>4</w:t>
            </w:r>
            <w:r>
              <w:rPr>
                <w:spacing w:val="-8"/>
              </w:rPr>
              <w:t xml:space="preserve"> </w:t>
            </w:r>
            <w:r>
              <w:t>pneus</w:t>
            </w:r>
            <w:r>
              <w:rPr>
                <w:spacing w:val="-8"/>
              </w:rPr>
              <w:t xml:space="preserve"> </w:t>
            </w:r>
            <w:r>
              <w:t>novos</w:t>
            </w:r>
            <w:r>
              <w:rPr>
                <w:spacing w:val="-8"/>
              </w:rPr>
              <w:t xml:space="preserve"> </w:t>
            </w:r>
            <w:r>
              <w:t>de</w:t>
            </w:r>
            <w:r>
              <w:rPr>
                <w:spacing w:val="-8"/>
              </w:rPr>
              <w:t xml:space="preserve"> </w:t>
            </w:r>
            <w:r>
              <w:t>6</w:t>
            </w:r>
            <w:r>
              <w:rPr>
                <w:spacing w:val="-8"/>
              </w:rPr>
              <w:t xml:space="preserve"> </w:t>
            </w:r>
            <w:r>
              <w:t>furos,</w:t>
            </w:r>
            <w:r>
              <w:rPr>
                <w:spacing w:val="-8"/>
              </w:rPr>
              <w:t xml:space="preserve"> </w:t>
            </w:r>
            <w:r>
              <w:t>aro 16", feixe de molas com mínimo 8 lâminas, engate na barra de tração articulado/giratório de aço forjado. Medidas mínimas</w:t>
            </w:r>
            <w:r>
              <w:rPr>
                <w:spacing w:val="-2"/>
              </w:rPr>
              <w:t xml:space="preserve"> </w:t>
            </w:r>
            <w:r>
              <w:t>da</w:t>
            </w:r>
            <w:r>
              <w:rPr>
                <w:spacing w:val="-2"/>
              </w:rPr>
              <w:t xml:space="preserve"> </w:t>
            </w:r>
            <w:r>
              <w:t>carroceria</w:t>
            </w:r>
            <w:r>
              <w:rPr>
                <w:spacing w:val="-3"/>
              </w:rPr>
              <w:t xml:space="preserve"> </w:t>
            </w:r>
            <w:r>
              <w:t>de</w:t>
            </w:r>
            <w:r>
              <w:rPr>
                <w:spacing w:val="-2"/>
              </w:rPr>
              <w:t xml:space="preserve"> </w:t>
            </w:r>
            <w:r>
              <w:t>400cm</w:t>
            </w:r>
            <w:r>
              <w:rPr>
                <w:spacing w:val="-2"/>
              </w:rPr>
              <w:t xml:space="preserve"> </w:t>
            </w:r>
            <w:r>
              <w:t>de</w:t>
            </w:r>
            <w:r>
              <w:rPr>
                <w:spacing w:val="-3"/>
              </w:rPr>
              <w:t xml:space="preserve"> </w:t>
            </w:r>
            <w:r>
              <w:t>comprimento,</w:t>
            </w:r>
            <w:r>
              <w:rPr>
                <w:spacing w:val="-2"/>
              </w:rPr>
              <w:t xml:space="preserve"> </w:t>
            </w:r>
            <w:r>
              <w:t>190cm</w:t>
            </w:r>
            <w:r>
              <w:rPr>
                <w:spacing w:val="-2"/>
              </w:rPr>
              <w:t xml:space="preserve"> </w:t>
            </w:r>
            <w:r>
              <w:t>de largura, 45cm de altura e 90cm de altura do solo.</w:t>
            </w:r>
          </w:p>
          <w:p w14:paraId="304FB001" w14:textId="77777777" w:rsidR="00F4313C" w:rsidRDefault="00F4313C" w:rsidP="00A14339">
            <w:pPr>
              <w:pStyle w:val="TableParagraph"/>
              <w:spacing w:line="254" w:lineRule="exact"/>
              <w:ind w:left="69" w:right="56"/>
              <w:jc w:val="both"/>
              <w:rPr>
                <w:b/>
              </w:rPr>
            </w:pPr>
            <w:r>
              <w:rPr>
                <w:b/>
              </w:rPr>
              <w:t>Apresentar CR - Certificado de Regularidade do IBAMA do fabricante da carreta</w:t>
            </w:r>
          </w:p>
        </w:tc>
        <w:tc>
          <w:tcPr>
            <w:tcW w:w="708" w:type="dxa"/>
            <w:tcBorders>
              <w:top w:val="single" w:sz="4" w:space="0" w:color="auto"/>
              <w:left w:val="single" w:sz="4" w:space="0" w:color="auto"/>
              <w:bottom w:val="single" w:sz="4" w:space="0" w:color="auto"/>
              <w:right w:val="single" w:sz="4" w:space="0" w:color="auto"/>
            </w:tcBorders>
          </w:tcPr>
          <w:p w14:paraId="7C1FDC1E" w14:textId="77777777" w:rsidR="00F4313C" w:rsidRDefault="00F4313C" w:rsidP="00A14339">
            <w:pPr>
              <w:pStyle w:val="TableParagraph"/>
              <w:rPr>
                <w:b/>
              </w:rPr>
            </w:pPr>
          </w:p>
          <w:p w14:paraId="6D4C6F38" w14:textId="77777777" w:rsidR="00F4313C" w:rsidRDefault="00F4313C" w:rsidP="00A14339">
            <w:pPr>
              <w:pStyle w:val="TableParagraph"/>
              <w:rPr>
                <w:b/>
              </w:rPr>
            </w:pPr>
          </w:p>
          <w:p w14:paraId="2853AF28" w14:textId="77777777" w:rsidR="00F4313C" w:rsidRDefault="00F4313C" w:rsidP="00A14339">
            <w:pPr>
              <w:pStyle w:val="TableParagraph"/>
              <w:rPr>
                <w:b/>
              </w:rPr>
            </w:pPr>
          </w:p>
          <w:p w14:paraId="2D735618" w14:textId="77777777" w:rsidR="00F4313C" w:rsidRDefault="00F4313C" w:rsidP="00A14339">
            <w:pPr>
              <w:pStyle w:val="TableParagraph"/>
              <w:rPr>
                <w:b/>
              </w:rPr>
            </w:pPr>
          </w:p>
          <w:p w14:paraId="3CBA91EA" w14:textId="77777777" w:rsidR="00F4313C" w:rsidRDefault="00F4313C" w:rsidP="00A14339">
            <w:pPr>
              <w:pStyle w:val="TableParagraph"/>
              <w:rPr>
                <w:b/>
              </w:rPr>
            </w:pPr>
          </w:p>
          <w:p w14:paraId="5C7C8484" w14:textId="77777777" w:rsidR="00F4313C" w:rsidRDefault="00F4313C" w:rsidP="00A14339">
            <w:pPr>
              <w:pStyle w:val="TableParagraph"/>
              <w:spacing w:before="1"/>
              <w:rPr>
                <w:b/>
                <w:sz w:val="32"/>
              </w:rPr>
            </w:pPr>
          </w:p>
          <w:p w14:paraId="2FF492DF" w14:textId="77777777" w:rsidR="00F4313C" w:rsidRDefault="00F4313C" w:rsidP="00A14339">
            <w:pPr>
              <w:pStyle w:val="TableParagraph"/>
              <w:spacing w:before="1"/>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54B34376" w14:textId="77777777" w:rsidR="00F4313C" w:rsidRDefault="00F4313C" w:rsidP="00A14339">
            <w:pPr>
              <w:pStyle w:val="TableParagraph"/>
              <w:rPr>
                <w:b/>
              </w:rPr>
            </w:pPr>
          </w:p>
          <w:p w14:paraId="7C2FE685" w14:textId="77777777" w:rsidR="00F4313C" w:rsidRDefault="00F4313C" w:rsidP="00A14339">
            <w:pPr>
              <w:pStyle w:val="TableParagraph"/>
              <w:rPr>
                <w:b/>
              </w:rPr>
            </w:pPr>
          </w:p>
          <w:p w14:paraId="54AB88A8" w14:textId="77777777" w:rsidR="00F4313C" w:rsidRDefault="00F4313C" w:rsidP="00A14339">
            <w:pPr>
              <w:pStyle w:val="TableParagraph"/>
              <w:rPr>
                <w:b/>
              </w:rPr>
            </w:pPr>
          </w:p>
          <w:p w14:paraId="53A6771D" w14:textId="77777777" w:rsidR="00F4313C" w:rsidRDefault="00F4313C" w:rsidP="00A14339">
            <w:pPr>
              <w:pStyle w:val="TableParagraph"/>
              <w:rPr>
                <w:b/>
              </w:rPr>
            </w:pPr>
          </w:p>
          <w:p w14:paraId="34346475" w14:textId="77777777" w:rsidR="00F4313C" w:rsidRDefault="00F4313C" w:rsidP="00A14339">
            <w:pPr>
              <w:pStyle w:val="TableParagraph"/>
              <w:rPr>
                <w:b/>
              </w:rPr>
            </w:pPr>
          </w:p>
          <w:p w14:paraId="58FEBCEF" w14:textId="77777777" w:rsidR="00F4313C" w:rsidRDefault="00F4313C" w:rsidP="00A14339">
            <w:pPr>
              <w:pStyle w:val="TableParagraph"/>
              <w:spacing w:before="1"/>
              <w:rPr>
                <w:b/>
                <w:sz w:val="32"/>
              </w:rPr>
            </w:pPr>
          </w:p>
          <w:p w14:paraId="3FA31443" w14:textId="77777777" w:rsidR="00F4313C" w:rsidRDefault="00F4313C" w:rsidP="00A14339">
            <w:pPr>
              <w:pStyle w:val="TableParagraph"/>
              <w:spacing w:before="1"/>
              <w:ind w:left="327"/>
              <w:rPr>
                <w:rFonts w:ascii="Calibri"/>
              </w:rPr>
            </w:pPr>
            <w:r>
              <w:rPr>
                <w:rFonts w:ascii="Calibri"/>
                <w:spacing w:val="-5"/>
              </w:rPr>
              <w:t>100</w:t>
            </w:r>
          </w:p>
        </w:tc>
      </w:tr>
      <w:tr w:rsidR="00F4313C" w14:paraId="097976E2"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66"/>
        </w:trPr>
        <w:tc>
          <w:tcPr>
            <w:tcW w:w="704" w:type="dxa"/>
            <w:tcBorders>
              <w:top w:val="single" w:sz="4" w:space="0" w:color="auto"/>
              <w:left w:val="single" w:sz="4" w:space="0" w:color="auto"/>
              <w:bottom w:val="single" w:sz="4" w:space="0" w:color="auto"/>
              <w:right w:val="single" w:sz="4" w:space="0" w:color="auto"/>
            </w:tcBorders>
          </w:tcPr>
          <w:p w14:paraId="1E5F1D2A" w14:textId="77777777" w:rsidR="00F4313C" w:rsidRDefault="00F4313C" w:rsidP="00A14339">
            <w:pPr>
              <w:pStyle w:val="TableParagraph"/>
              <w:rPr>
                <w:b/>
              </w:rPr>
            </w:pPr>
          </w:p>
          <w:p w14:paraId="41EE9D03" w14:textId="77777777" w:rsidR="00F4313C" w:rsidRDefault="00F4313C" w:rsidP="00A14339">
            <w:pPr>
              <w:pStyle w:val="TableParagraph"/>
              <w:rPr>
                <w:b/>
              </w:rPr>
            </w:pPr>
          </w:p>
          <w:p w14:paraId="7A0A643D" w14:textId="77777777" w:rsidR="00F4313C" w:rsidRDefault="00F4313C" w:rsidP="00A14339">
            <w:pPr>
              <w:pStyle w:val="TableParagraph"/>
              <w:rPr>
                <w:b/>
                <w:sz w:val="21"/>
              </w:rPr>
            </w:pPr>
          </w:p>
          <w:p w14:paraId="7BB4646E" w14:textId="3ACC95C6" w:rsidR="00F4313C" w:rsidRDefault="00F4313C" w:rsidP="00A14339">
            <w:pPr>
              <w:pStyle w:val="TableParagraph"/>
              <w:ind w:left="104" w:right="96"/>
              <w:jc w:val="center"/>
              <w:rPr>
                <w:rFonts w:ascii="Calibri"/>
              </w:rPr>
            </w:pPr>
            <w:r>
              <w:rPr>
                <w:rFonts w:ascii="Calibri"/>
                <w:spacing w:val="-5"/>
              </w:rPr>
              <w:t>1</w:t>
            </w:r>
            <w:r w:rsidR="0035506B">
              <w:rPr>
                <w:rFonts w:ascii="Calibri"/>
                <w:spacing w:val="-5"/>
              </w:rPr>
              <w:t>7</w:t>
            </w:r>
          </w:p>
        </w:tc>
        <w:tc>
          <w:tcPr>
            <w:tcW w:w="6094" w:type="dxa"/>
            <w:tcBorders>
              <w:top w:val="single" w:sz="4" w:space="0" w:color="auto"/>
              <w:left w:val="single" w:sz="4" w:space="0" w:color="auto"/>
              <w:bottom w:val="single" w:sz="4" w:space="0" w:color="auto"/>
              <w:right w:val="single" w:sz="4" w:space="0" w:color="auto"/>
            </w:tcBorders>
          </w:tcPr>
          <w:p w14:paraId="527DBBEF" w14:textId="77777777" w:rsidR="00F4313C" w:rsidRDefault="00F4313C" w:rsidP="00A14339">
            <w:pPr>
              <w:pStyle w:val="TableParagraph"/>
              <w:ind w:left="69" w:right="55"/>
              <w:jc w:val="both"/>
            </w:pPr>
            <w:r>
              <w:rPr>
                <w:b/>
              </w:rPr>
              <w:t xml:space="preserve">GRADE ARADORA controle remoto de 18 discos de 26¨, </w:t>
            </w:r>
            <w:r>
              <w:t>com espaçamento entre discos de no mínimo 235 mm., Profundidade de trabalho de no mínimo 250 mm, com espessura</w:t>
            </w:r>
            <w:r>
              <w:rPr>
                <w:spacing w:val="-13"/>
              </w:rPr>
              <w:t xml:space="preserve"> </w:t>
            </w:r>
            <w:r>
              <w:t>dos</w:t>
            </w:r>
            <w:r>
              <w:rPr>
                <w:spacing w:val="-12"/>
              </w:rPr>
              <w:t xml:space="preserve"> </w:t>
            </w:r>
            <w:r>
              <w:t>discos</w:t>
            </w:r>
            <w:r>
              <w:rPr>
                <w:spacing w:val="-12"/>
              </w:rPr>
              <w:t xml:space="preserve"> </w:t>
            </w:r>
            <w:r>
              <w:t>de</w:t>
            </w:r>
            <w:r>
              <w:rPr>
                <w:spacing w:val="-14"/>
              </w:rPr>
              <w:t xml:space="preserve"> </w:t>
            </w:r>
            <w:r>
              <w:t>6mm,</w:t>
            </w:r>
            <w:r>
              <w:rPr>
                <w:spacing w:val="-12"/>
              </w:rPr>
              <w:t xml:space="preserve"> </w:t>
            </w:r>
            <w:r>
              <w:t>largura</w:t>
            </w:r>
            <w:r>
              <w:rPr>
                <w:spacing w:val="-13"/>
              </w:rPr>
              <w:t xml:space="preserve"> </w:t>
            </w:r>
            <w:r>
              <w:t>de</w:t>
            </w:r>
            <w:r>
              <w:rPr>
                <w:spacing w:val="-13"/>
              </w:rPr>
              <w:t xml:space="preserve"> </w:t>
            </w:r>
            <w:r>
              <w:t>trabalho</w:t>
            </w:r>
            <w:r>
              <w:rPr>
                <w:spacing w:val="-13"/>
              </w:rPr>
              <w:t xml:space="preserve"> </w:t>
            </w:r>
            <w:r>
              <w:t>mínimo</w:t>
            </w:r>
            <w:r>
              <w:rPr>
                <w:spacing w:val="-13"/>
              </w:rPr>
              <w:t xml:space="preserve"> </w:t>
            </w:r>
            <w:r>
              <w:t>de 1950 mm.</w:t>
            </w:r>
          </w:p>
          <w:p w14:paraId="3C9F8FEC" w14:textId="77777777" w:rsidR="00F4313C" w:rsidRDefault="00F4313C" w:rsidP="00A14339">
            <w:pPr>
              <w:pStyle w:val="TableParagraph"/>
              <w:spacing w:line="254" w:lineRule="exact"/>
              <w:ind w:left="69" w:right="57" w:firstLine="61"/>
              <w:jc w:val="both"/>
              <w:rPr>
                <w:b/>
              </w:rPr>
            </w:pPr>
            <w:r>
              <w:rPr>
                <w:b/>
              </w:rPr>
              <w:t>Apresentar</w:t>
            </w:r>
            <w:r>
              <w:rPr>
                <w:b/>
                <w:spacing w:val="40"/>
              </w:rPr>
              <w:t xml:space="preserve"> </w:t>
            </w:r>
            <w:r>
              <w:rPr>
                <w:b/>
              </w:rPr>
              <w:t>certificado ISO9001 2015 e 14001 2015 ou superior do Fabricante do equipamento.</w:t>
            </w:r>
          </w:p>
        </w:tc>
        <w:tc>
          <w:tcPr>
            <w:tcW w:w="708" w:type="dxa"/>
            <w:tcBorders>
              <w:top w:val="single" w:sz="4" w:space="0" w:color="auto"/>
              <w:left w:val="single" w:sz="4" w:space="0" w:color="auto"/>
              <w:bottom w:val="single" w:sz="4" w:space="0" w:color="auto"/>
              <w:right w:val="single" w:sz="4" w:space="0" w:color="auto"/>
            </w:tcBorders>
          </w:tcPr>
          <w:p w14:paraId="5061313E" w14:textId="77777777" w:rsidR="00F4313C" w:rsidRDefault="00F4313C" w:rsidP="00A14339">
            <w:pPr>
              <w:pStyle w:val="TableParagraph"/>
              <w:rPr>
                <w:b/>
              </w:rPr>
            </w:pPr>
          </w:p>
          <w:p w14:paraId="3BAAEF91" w14:textId="77777777" w:rsidR="00F4313C" w:rsidRDefault="00F4313C" w:rsidP="00A14339">
            <w:pPr>
              <w:pStyle w:val="TableParagraph"/>
              <w:rPr>
                <w:b/>
              </w:rPr>
            </w:pPr>
          </w:p>
          <w:p w14:paraId="27B55190" w14:textId="77777777" w:rsidR="00F4313C" w:rsidRDefault="00F4313C" w:rsidP="00A14339">
            <w:pPr>
              <w:pStyle w:val="TableParagraph"/>
              <w:rPr>
                <w:b/>
                <w:sz w:val="21"/>
              </w:rPr>
            </w:pPr>
          </w:p>
          <w:p w14:paraId="7206CA84"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0994158E" w14:textId="77777777" w:rsidR="00F4313C" w:rsidRDefault="00F4313C" w:rsidP="00A14339">
            <w:pPr>
              <w:pStyle w:val="TableParagraph"/>
              <w:rPr>
                <w:b/>
              </w:rPr>
            </w:pPr>
          </w:p>
          <w:p w14:paraId="110B95C5" w14:textId="77777777" w:rsidR="00F4313C" w:rsidRDefault="00F4313C" w:rsidP="00A14339">
            <w:pPr>
              <w:pStyle w:val="TableParagraph"/>
              <w:rPr>
                <w:b/>
              </w:rPr>
            </w:pPr>
          </w:p>
          <w:p w14:paraId="047D6E5A" w14:textId="77777777" w:rsidR="00F4313C" w:rsidRDefault="00F4313C" w:rsidP="00A14339">
            <w:pPr>
              <w:pStyle w:val="TableParagraph"/>
              <w:rPr>
                <w:b/>
                <w:sz w:val="21"/>
              </w:rPr>
            </w:pPr>
          </w:p>
          <w:p w14:paraId="5AFF269F" w14:textId="77777777" w:rsidR="00F4313C" w:rsidRDefault="00F4313C" w:rsidP="00A14339">
            <w:pPr>
              <w:pStyle w:val="TableParagraph"/>
              <w:ind w:left="382"/>
              <w:rPr>
                <w:rFonts w:ascii="Calibri"/>
              </w:rPr>
            </w:pPr>
            <w:r>
              <w:rPr>
                <w:rFonts w:ascii="Calibri"/>
                <w:spacing w:val="-5"/>
              </w:rPr>
              <w:t>60</w:t>
            </w:r>
          </w:p>
        </w:tc>
      </w:tr>
      <w:tr w:rsidR="00F4313C" w14:paraId="517D3D30"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11"/>
        </w:trPr>
        <w:tc>
          <w:tcPr>
            <w:tcW w:w="704" w:type="dxa"/>
            <w:tcBorders>
              <w:top w:val="single" w:sz="4" w:space="0" w:color="auto"/>
              <w:left w:val="single" w:sz="4" w:space="0" w:color="auto"/>
              <w:bottom w:val="single" w:sz="4" w:space="0" w:color="auto"/>
              <w:right w:val="single" w:sz="4" w:space="0" w:color="auto"/>
            </w:tcBorders>
          </w:tcPr>
          <w:p w14:paraId="13D27CC5" w14:textId="77777777" w:rsidR="00F4313C" w:rsidRDefault="00F4313C" w:rsidP="00A14339">
            <w:pPr>
              <w:pStyle w:val="TableParagraph"/>
              <w:rPr>
                <w:b/>
              </w:rPr>
            </w:pPr>
          </w:p>
          <w:p w14:paraId="0D093BAE" w14:textId="77777777" w:rsidR="00F4313C" w:rsidRDefault="00F4313C" w:rsidP="00A14339">
            <w:pPr>
              <w:pStyle w:val="TableParagraph"/>
              <w:spacing w:before="10"/>
              <w:rPr>
                <w:b/>
                <w:sz w:val="31"/>
              </w:rPr>
            </w:pPr>
          </w:p>
          <w:p w14:paraId="364338D6" w14:textId="290264FB" w:rsidR="00F4313C" w:rsidRDefault="00DF160F" w:rsidP="00A14339">
            <w:pPr>
              <w:pStyle w:val="TableParagraph"/>
              <w:ind w:left="104" w:right="96"/>
              <w:jc w:val="center"/>
              <w:rPr>
                <w:rFonts w:ascii="Calibri"/>
              </w:rPr>
            </w:pPr>
            <w:r>
              <w:rPr>
                <w:rFonts w:ascii="Calibri"/>
                <w:spacing w:val="-5"/>
              </w:rPr>
              <w:t>1</w:t>
            </w:r>
            <w:r w:rsidR="0035506B">
              <w:rPr>
                <w:rFonts w:ascii="Calibri"/>
                <w:spacing w:val="-5"/>
              </w:rPr>
              <w:t>8</w:t>
            </w:r>
          </w:p>
        </w:tc>
        <w:tc>
          <w:tcPr>
            <w:tcW w:w="6094" w:type="dxa"/>
            <w:tcBorders>
              <w:top w:val="single" w:sz="4" w:space="0" w:color="auto"/>
              <w:left w:val="single" w:sz="4" w:space="0" w:color="auto"/>
              <w:bottom w:val="single" w:sz="4" w:space="0" w:color="auto"/>
              <w:right w:val="single" w:sz="4" w:space="0" w:color="auto"/>
            </w:tcBorders>
          </w:tcPr>
          <w:p w14:paraId="4BE82D2D" w14:textId="77777777" w:rsidR="00F4313C" w:rsidRDefault="00F4313C" w:rsidP="00A14339">
            <w:pPr>
              <w:pStyle w:val="TableParagraph"/>
              <w:spacing w:line="247" w:lineRule="exact"/>
              <w:ind w:left="69"/>
              <w:jc w:val="both"/>
            </w:pPr>
            <w:r>
              <w:rPr>
                <w:b/>
              </w:rPr>
              <w:t>PULVERIZADOR</w:t>
            </w:r>
            <w:r>
              <w:rPr>
                <w:b/>
                <w:spacing w:val="64"/>
                <w:w w:val="150"/>
              </w:rPr>
              <w:t xml:space="preserve"> </w:t>
            </w:r>
            <w:r>
              <w:rPr>
                <w:b/>
              </w:rPr>
              <w:t>AGRÍCOLA</w:t>
            </w:r>
            <w:r>
              <w:rPr>
                <w:b/>
                <w:spacing w:val="64"/>
                <w:w w:val="150"/>
              </w:rPr>
              <w:t xml:space="preserve"> </w:t>
            </w:r>
            <w:r>
              <w:rPr>
                <w:b/>
              </w:rPr>
              <w:t>DE</w:t>
            </w:r>
            <w:r>
              <w:rPr>
                <w:b/>
                <w:spacing w:val="65"/>
                <w:w w:val="150"/>
              </w:rPr>
              <w:t xml:space="preserve"> </w:t>
            </w:r>
            <w:r>
              <w:rPr>
                <w:b/>
              </w:rPr>
              <w:t>BARRA</w:t>
            </w:r>
            <w:r>
              <w:rPr>
                <w:b/>
                <w:spacing w:val="65"/>
                <w:w w:val="150"/>
              </w:rPr>
              <w:t xml:space="preserve"> </w:t>
            </w:r>
            <w:r>
              <w:rPr>
                <w:b/>
              </w:rPr>
              <w:t>EM</w:t>
            </w:r>
            <w:r>
              <w:rPr>
                <w:b/>
                <w:spacing w:val="64"/>
                <w:w w:val="150"/>
              </w:rPr>
              <w:t xml:space="preserve"> </w:t>
            </w:r>
            <w:r>
              <w:rPr>
                <w:b/>
              </w:rPr>
              <w:t>X,</w:t>
            </w:r>
            <w:r>
              <w:rPr>
                <w:b/>
                <w:spacing w:val="65"/>
                <w:w w:val="150"/>
              </w:rPr>
              <w:t xml:space="preserve"> </w:t>
            </w:r>
            <w:r>
              <w:rPr>
                <w:spacing w:val="-5"/>
              </w:rPr>
              <w:t>com</w:t>
            </w:r>
          </w:p>
          <w:p w14:paraId="251A0379" w14:textId="77777777" w:rsidR="00F4313C" w:rsidRDefault="00F4313C" w:rsidP="00A14339">
            <w:pPr>
              <w:pStyle w:val="TableParagraph"/>
              <w:ind w:left="69" w:right="56"/>
              <w:jc w:val="both"/>
            </w:pPr>
            <w:r>
              <w:t>tanque de no mínimo 400 litros em polietileno, barras de no mínimo 10 m de comprimento, sistema de acionamento das barras mecânico, agitador hidráulico, reservatório de agua limpa</w:t>
            </w:r>
            <w:r>
              <w:rPr>
                <w:spacing w:val="10"/>
              </w:rPr>
              <w:t xml:space="preserve"> </w:t>
            </w:r>
            <w:r>
              <w:t>de</w:t>
            </w:r>
            <w:r>
              <w:rPr>
                <w:spacing w:val="11"/>
              </w:rPr>
              <w:t xml:space="preserve"> </w:t>
            </w:r>
            <w:r>
              <w:t>no</w:t>
            </w:r>
            <w:r>
              <w:rPr>
                <w:spacing w:val="11"/>
              </w:rPr>
              <w:t xml:space="preserve"> </w:t>
            </w:r>
            <w:r>
              <w:t>mínimo</w:t>
            </w:r>
            <w:r>
              <w:rPr>
                <w:spacing w:val="11"/>
              </w:rPr>
              <w:t xml:space="preserve"> </w:t>
            </w:r>
            <w:r>
              <w:t>12</w:t>
            </w:r>
            <w:r>
              <w:rPr>
                <w:spacing w:val="12"/>
              </w:rPr>
              <w:t xml:space="preserve"> </w:t>
            </w:r>
            <w:r>
              <w:t>litros,</w:t>
            </w:r>
            <w:r>
              <w:rPr>
                <w:spacing w:val="11"/>
              </w:rPr>
              <w:t xml:space="preserve"> </w:t>
            </w:r>
            <w:r>
              <w:t>bomba</w:t>
            </w:r>
            <w:r>
              <w:rPr>
                <w:spacing w:val="11"/>
              </w:rPr>
              <w:t xml:space="preserve"> </w:t>
            </w:r>
            <w:r>
              <w:t>de</w:t>
            </w:r>
            <w:r>
              <w:rPr>
                <w:spacing w:val="11"/>
              </w:rPr>
              <w:t xml:space="preserve"> </w:t>
            </w:r>
            <w:r>
              <w:t>40</w:t>
            </w:r>
            <w:r>
              <w:rPr>
                <w:spacing w:val="10"/>
              </w:rPr>
              <w:t xml:space="preserve"> </w:t>
            </w:r>
            <w:r>
              <w:t>litros</w:t>
            </w:r>
            <w:r>
              <w:rPr>
                <w:spacing w:val="11"/>
              </w:rPr>
              <w:t xml:space="preserve"> </w:t>
            </w:r>
            <w:r>
              <w:t>por</w:t>
            </w:r>
            <w:r>
              <w:rPr>
                <w:spacing w:val="11"/>
              </w:rPr>
              <w:t xml:space="preserve"> </w:t>
            </w:r>
            <w:r>
              <w:rPr>
                <w:spacing w:val="-2"/>
              </w:rPr>
              <w:t>minuto</w:t>
            </w:r>
          </w:p>
          <w:p w14:paraId="7203F08D" w14:textId="77777777" w:rsidR="00F4313C" w:rsidRDefault="00F4313C" w:rsidP="00A14339">
            <w:pPr>
              <w:pStyle w:val="TableParagraph"/>
              <w:spacing w:line="233" w:lineRule="exact"/>
              <w:ind w:left="69"/>
              <w:jc w:val="both"/>
            </w:pPr>
            <w:r>
              <w:t>tipo</w:t>
            </w:r>
            <w:r>
              <w:rPr>
                <w:spacing w:val="-6"/>
              </w:rPr>
              <w:t xml:space="preserve"> </w:t>
            </w:r>
            <w:r>
              <w:t>pistão.</w:t>
            </w:r>
            <w:r>
              <w:rPr>
                <w:spacing w:val="-7"/>
              </w:rPr>
              <w:t xml:space="preserve"> </w:t>
            </w:r>
            <w:r>
              <w:t>Peso</w:t>
            </w:r>
            <w:r>
              <w:rPr>
                <w:spacing w:val="-6"/>
              </w:rPr>
              <w:t xml:space="preserve"> </w:t>
            </w:r>
            <w:r>
              <w:t>máximo</w:t>
            </w:r>
            <w:r>
              <w:rPr>
                <w:spacing w:val="-6"/>
              </w:rPr>
              <w:t xml:space="preserve"> </w:t>
            </w:r>
            <w:r>
              <w:t>do</w:t>
            </w:r>
            <w:r>
              <w:rPr>
                <w:spacing w:val="-6"/>
              </w:rPr>
              <w:t xml:space="preserve"> </w:t>
            </w:r>
            <w:r>
              <w:t>equipamento</w:t>
            </w:r>
            <w:r>
              <w:rPr>
                <w:spacing w:val="-6"/>
              </w:rPr>
              <w:t xml:space="preserve"> </w:t>
            </w:r>
            <w:r>
              <w:t>de</w:t>
            </w:r>
            <w:r>
              <w:rPr>
                <w:spacing w:val="-6"/>
              </w:rPr>
              <w:t xml:space="preserve"> </w:t>
            </w:r>
            <w:r>
              <w:rPr>
                <w:spacing w:val="-2"/>
              </w:rPr>
              <w:t>200Kg.</w:t>
            </w:r>
          </w:p>
        </w:tc>
        <w:tc>
          <w:tcPr>
            <w:tcW w:w="708" w:type="dxa"/>
            <w:tcBorders>
              <w:top w:val="single" w:sz="4" w:space="0" w:color="auto"/>
              <w:left w:val="single" w:sz="4" w:space="0" w:color="auto"/>
              <w:bottom w:val="single" w:sz="4" w:space="0" w:color="auto"/>
              <w:right w:val="single" w:sz="4" w:space="0" w:color="auto"/>
            </w:tcBorders>
          </w:tcPr>
          <w:p w14:paraId="1C3048E3" w14:textId="77777777" w:rsidR="00F4313C" w:rsidRDefault="00F4313C" w:rsidP="00A14339">
            <w:pPr>
              <w:pStyle w:val="TableParagraph"/>
              <w:rPr>
                <w:b/>
              </w:rPr>
            </w:pPr>
          </w:p>
          <w:p w14:paraId="0368E317" w14:textId="77777777" w:rsidR="00F4313C" w:rsidRDefault="00F4313C" w:rsidP="00A14339">
            <w:pPr>
              <w:pStyle w:val="TableParagraph"/>
              <w:spacing w:before="9"/>
              <w:rPr>
                <w:b/>
                <w:sz w:val="31"/>
              </w:rPr>
            </w:pPr>
          </w:p>
          <w:p w14:paraId="69DCACCA" w14:textId="77777777" w:rsidR="00F4313C" w:rsidRDefault="00F4313C" w:rsidP="00A14339">
            <w:pPr>
              <w:pStyle w:val="TableParagraph"/>
              <w:spacing w:before="1"/>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51DDAD81" w14:textId="77777777" w:rsidR="00F4313C" w:rsidRDefault="00F4313C" w:rsidP="00A14339">
            <w:pPr>
              <w:pStyle w:val="TableParagraph"/>
              <w:rPr>
                <w:b/>
              </w:rPr>
            </w:pPr>
          </w:p>
          <w:p w14:paraId="40560BD3" w14:textId="77777777" w:rsidR="00F4313C" w:rsidRDefault="00F4313C" w:rsidP="00A14339">
            <w:pPr>
              <w:pStyle w:val="TableParagraph"/>
              <w:spacing w:before="9"/>
              <w:rPr>
                <w:b/>
                <w:sz w:val="31"/>
              </w:rPr>
            </w:pPr>
          </w:p>
          <w:p w14:paraId="40106EF3" w14:textId="77777777" w:rsidR="00F4313C" w:rsidRDefault="00F4313C" w:rsidP="00A14339">
            <w:pPr>
              <w:pStyle w:val="TableParagraph"/>
              <w:spacing w:before="1"/>
              <w:ind w:left="382"/>
              <w:rPr>
                <w:rFonts w:ascii="Calibri"/>
              </w:rPr>
            </w:pPr>
            <w:r>
              <w:rPr>
                <w:rFonts w:ascii="Calibri"/>
                <w:spacing w:val="-5"/>
              </w:rPr>
              <w:t>40</w:t>
            </w:r>
          </w:p>
        </w:tc>
      </w:tr>
      <w:tr w:rsidR="00F4313C" w14:paraId="31AE1644"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25"/>
        </w:trPr>
        <w:tc>
          <w:tcPr>
            <w:tcW w:w="704" w:type="dxa"/>
            <w:tcBorders>
              <w:top w:val="single" w:sz="4" w:space="0" w:color="auto"/>
              <w:left w:val="single" w:sz="4" w:space="0" w:color="auto"/>
              <w:bottom w:val="single" w:sz="4" w:space="0" w:color="auto"/>
              <w:right w:val="single" w:sz="4" w:space="0" w:color="auto"/>
            </w:tcBorders>
          </w:tcPr>
          <w:p w14:paraId="4CA13D44" w14:textId="77777777" w:rsidR="00F4313C" w:rsidRDefault="00F4313C" w:rsidP="00A14339">
            <w:pPr>
              <w:pStyle w:val="TableParagraph"/>
              <w:rPr>
                <w:b/>
              </w:rPr>
            </w:pPr>
          </w:p>
          <w:p w14:paraId="60B849F2" w14:textId="77777777" w:rsidR="00F4313C" w:rsidRDefault="00F4313C" w:rsidP="00A14339">
            <w:pPr>
              <w:pStyle w:val="TableParagraph"/>
              <w:rPr>
                <w:b/>
              </w:rPr>
            </w:pPr>
          </w:p>
          <w:p w14:paraId="18F9A681" w14:textId="77777777" w:rsidR="00F4313C" w:rsidRDefault="00F4313C" w:rsidP="00A14339">
            <w:pPr>
              <w:pStyle w:val="TableParagraph"/>
              <w:spacing w:before="4"/>
              <w:rPr>
                <w:b/>
                <w:sz w:val="19"/>
              </w:rPr>
            </w:pPr>
          </w:p>
          <w:p w14:paraId="3C755152" w14:textId="1FB38B33" w:rsidR="00F4313C" w:rsidRDefault="0035506B" w:rsidP="00A14339">
            <w:pPr>
              <w:pStyle w:val="TableParagraph"/>
              <w:ind w:left="104" w:right="96"/>
              <w:jc w:val="center"/>
              <w:rPr>
                <w:rFonts w:ascii="Calibri"/>
              </w:rPr>
            </w:pPr>
            <w:r>
              <w:rPr>
                <w:rFonts w:ascii="Calibri"/>
                <w:spacing w:val="-5"/>
              </w:rPr>
              <w:t>19</w:t>
            </w:r>
          </w:p>
        </w:tc>
        <w:tc>
          <w:tcPr>
            <w:tcW w:w="6094" w:type="dxa"/>
            <w:tcBorders>
              <w:top w:val="single" w:sz="4" w:space="0" w:color="auto"/>
              <w:left w:val="single" w:sz="4" w:space="0" w:color="auto"/>
              <w:bottom w:val="single" w:sz="4" w:space="0" w:color="auto"/>
              <w:right w:val="single" w:sz="4" w:space="0" w:color="auto"/>
            </w:tcBorders>
          </w:tcPr>
          <w:p w14:paraId="7BBD81F0" w14:textId="77777777" w:rsidR="00F4313C" w:rsidRDefault="00F4313C" w:rsidP="00A14339">
            <w:pPr>
              <w:pStyle w:val="TableParagraph"/>
              <w:rPr>
                <w:b/>
                <w:sz w:val="20"/>
              </w:rPr>
            </w:pPr>
          </w:p>
          <w:p w14:paraId="302EDB82" w14:textId="77777777" w:rsidR="00F4313C" w:rsidRDefault="00F4313C" w:rsidP="00A14339">
            <w:pPr>
              <w:pStyle w:val="TableParagraph"/>
              <w:ind w:left="69" w:right="56"/>
              <w:jc w:val="both"/>
            </w:pPr>
            <w:r>
              <w:rPr>
                <w:b/>
              </w:rPr>
              <w:t>PULVERIZADOR</w:t>
            </w:r>
            <w:r>
              <w:rPr>
                <w:b/>
                <w:spacing w:val="-16"/>
              </w:rPr>
              <w:t xml:space="preserve"> </w:t>
            </w:r>
            <w:r>
              <w:rPr>
                <w:b/>
              </w:rPr>
              <w:t>DE</w:t>
            </w:r>
            <w:r>
              <w:rPr>
                <w:b/>
                <w:spacing w:val="-15"/>
              </w:rPr>
              <w:t xml:space="preserve"> </w:t>
            </w:r>
            <w:r>
              <w:rPr>
                <w:b/>
              </w:rPr>
              <w:t>PASTO</w:t>
            </w:r>
            <w:r>
              <w:rPr>
                <w:b/>
                <w:spacing w:val="-15"/>
              </w:rPr>
              <w:t xml:space="preserve"> </w:t>
            </w:r>
            <w:r>
              <w:rPr>
                <w:b/>
              </w:rPr>
              <w:t>PECUÁRIO,</w:t>
            </w:r>
            <w:r>
              <w:rPr>
                <w:b/>
                <w:spacing w:val="-16"/>
              </w:rPr>
              <w:t xml:space="preserve"> </w:t>
            </w:r>
            <w:r>
              <w:t>com</w:t>
            </w:r>
            <w:r>
              <w:rPr>
                <w:spacing w:val="-15"/>
              </w:rPr>
              <w:t xml:space="preserve"> </w:t>
            </w:r>
            <w:r>
              <w:t>tanque</w:t>
            </w:r>
            <w:r>
              <w:rPr>
                <w:spacing w:val="-15"/>
              </w:rPr>
              <w:t xml:space="preserve"> </w:t>
            </w:r>
            <w:r>
              <w:t>de</w:t>
            </w:r>
            <w:r>
              <w:rPr>
                <w:spacing w:val="-15"/>
              </w:rPr>
              <w:t xml:space="preserve"> </w:t>
            </w:r>
            <w:r>
              <w:t>no mínimo 400 litros em polietileno, filtro de sucção com capacidade mínima de filtragem de 100 litros p/min, bomba de pulverização tipo pistão, comando de pulverização com 2 vias, Barras Comprimento: 2,2 m (10 m faixa de aplicação)</w:t>
            </w:r>
          </w:p>
        </w:tc>
        <w:tc>
          <w:tcPr>
            <w:tcW w:w="708" w:type="dxa"/>
            <w:tcBorders>
              <w:top w:val="single" w:sz="4" w:space="0" w:color="auto"/>
              <w:left w:val="single" w:sz="4" w:space="0" w:color="auto"/>
              <w:bottom w:val="single" w:sz="4" w:space="0" w:color="auto"/>
              <w:right w:val="single" w:sz="4" w:space="0" w:color="auto"/>
            </w:tcBorders>
          </w:tcPr>
          <w:p w14:paraId="10A7E5DE" w14:textId="77777777" w:rsidR="00F4313C" w:rsidRDefault="00F4313C" w:rsidP="00A14339">
            <w:pPr>
              <w:pStyle w:val="TableParagraph"/>
              <w:rPr>
                <w:b/>
              </w:rPr>
            </w:pPr>
          </w:p>
          <w:p w14:paraId="142A2EBF" w14:textId="77777777" w:rsidR="00F4313C" w:rsidRDefault="00F4313C" w:rsidP="00A14339">
            <w:pPr>
              <w:pStyle w:val="TableParagraph"/>
              <w:rPr>
                <w:b/>
              </w:rPr>
            </w:pPr>
          </w:p>
          <w:p w14:paraId="31501899" w14:textId="77777777" w:rsidR="00F4313C" w:rsidRDefault="00F4313C" w:rsidP="00A14339">
            <w:pPr>
              <w:pStyle w:val="TableParagraph"/>
              <w:spacing w:before="4"/>
              <w:rPr>
                <w:b/>
                <w:sz w:val="19"/>
              </w:rPr>
            </w:pPr>
          </w:p>
          <w:p w14:paraId="68CC7CCC"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07DC8870" w14:textId="77777777" w:rsidR="00F4313C" w:rsidRDefault="00F4313C" w:rsidP="00A14339">
            <w:pPr>
              <w:pStyle w:val="TableParagraph"/>
              <w:rPr>
                <w:b/>
              </w:rPr>
            </w:pPr>
          </w:p>
          <w:p w14:paraId="326ADA80" w14:textId="77777777" w:rsidR="00F4313C" w:rsidRDefault="00F4313C" w:rsidP="00A14339">
            <w:pPr>
              <w:pStyle w:val="TableParagraph"/>
              <w:rPr>
                <w:b/>
              </w:rPr>
            </w:pPr>
          </w:p>
          <w:p w14:paraId="484D219D" w14:textId="77777777" w:rsidR="00F4313C" w:rsidRDefault="00F4313C" w:rsidP="00A14339">
            <w:pPr>
              <w:pStyle w:val="TableParagraph"/>
              <w:spacing w:before="4"/>
              <w:rPr>
                <w:b/>
                <w:sz w:val="19"/>
              </w:rPr>
            </w:pPr>
          </w:p>
          <w:p w14:paraId="520F57F4" w14:textId="77777777" w:rsidR="00F4313C" w:rsidRDefault="00F4313C" w:rsidP="00A14339">
            <w:pPr>
              <w:pStyle w:val="TableParagraph"/>
              <w:ind w:left="382"/>
              <w:rPr>
                <w:rFonts w:ascii="Calibri"/>
              </w:rPr>
            </w:pPr>
            <w:r>
              <w:rPr>
                <w:rFonts w:ascii="Calibri"/>
                <w:spacing w:val="-5"/>
              </w:rPr>
              <w:t>40</w:t>
            </w:r>
          </w:p>
        </w:tc>
      </w:tr>
      <w:tr w:rsidR="00F4313C" w14:paraId="3272FF4F"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90"/>
        </w:trPr>
        <w:tc>
          <w:tcPr>
            <w:tcW w:w="704" w:type="dxa"/>
            <w:tcBorders>
              <w:top w:val="single" w:sz="4" w:space="0" w:color="auto"/>
              <w:left w:val="single" w:sz="4" w:space="0" w:color="auto"/>
              <w:bottom w:val="single" w:sz="4" w:space="0" w:color="auto"/>
              <w:right w:val="single" w:sz="4" w:space="0" w:color="auto"/>
            </w:tcBorders>
          </w:tcPr>
          <w:p w14:paraId="7E98F462" w14:textId="77777777" w:rsidR="00F4313C" w:rsidRDefault="00F4313C" w:rsidP="00A14339">
            <w:pPr>
              <w:pStyle w:val="TableParagraph"/>
              <w:rPr>
                <w:b/>
              </w:rPr>
            </w:pPr>
          </w:p>
          <w:p w14:paraId="4CE450F5" w14:textId="77777777" w:rsidR="00F4313C" w:rsidRDefault="00F4313C" w:rsidP="00A14339">
            <w:pPr>
              <w:pStyle w:val="TableParagraph"/>
              <w:spacing w:before="1"/>
              <w:rPr>
                <w:b/>
                <w:sz w:val="18"/>
              </w:rPr>
            </w:pPr>
          </w:p>
          <w:p w14:paraId="6E029C7F" w14:textId="1EB6006A" w:rsidR="00F4313C" w:rsidRDefault="00F4313C" w:rsidP="00A14339">
            <w:pPr>
              <w:pStyle w:val="TableParagraph"/>
              <w:ind w:left="104" w:right="96"/>
              <w:jc w:val="center"/>
              <w:rPr>
                <w:rFonts w:ascii="Calibri"/>
              </w:rPr>
            </w:pPr>
            <w:r>
              <w:rPr>
                <w:rFonts w:ascii="Calibri"/>
                <w:spacing w:val="-5"/>
              </w:rPr>
              <w:t>2</w:t>
            </w:r>
            <w:r w:rsidR="0035506B">
              <w:rPr>
                <w:rFonts w:ascii="Calibri"/>
                <w:spacing w:val="-5"/>
              </w:rPr>
              <w:t>0</w:t>
            </w:r>
          </w:p>
        </w:tc>
        <w:tc>
          <w:tcPr>
            <w:tcW w:w="6094" w:type="dxa"/>
            <w:tcBorders>
              <w:top w:val="single" w:sz="4" w:space="0" w:color="auto"/>
              <w:left w:val="single" w:sz="4" w:space="0" w:color="auto"/>
              <w:bottom w:val="single" w:sz="4" w:space="0" w:color="auto"/>
              <w:right w:val="single" w:sz="4" w:space="0" w:color="auto"/>
            </w:tcBorders>
          </w:tcPr>
          <w:p w14:paraId="753A97A3" w14:textId="298AAE25" w:rsidR="00F4313C" w:rsidRDefault="00F4313C" w:rsidP="00A14339">
            <w:pPr>
              <w:pStyle w:val="TableParagraph"/>
              <w:spacing w:before="88"/>
              <w:ind w:left="69" w:right="57"/>
              <w:jc w:val="both"/>
            </w:pPr>
            <w:r>
              <w:rPr>
                <w:b/>
              </w:rPr>
              <w:t>GRADE EM “</w:t>
            </w:r>
            <w:r w:rsidR="00551677">
              <w:rPr>
                <w:b/>
              </w:rPr>
              <w:t>X</w:t>
            </w:r>
            <w:r>
              <w:rPr>
                <w:b/>
              </w:rPr>
              <w:t xml:space="preserve">” </w:t>
            </w:r>
            <w:r>
              <w:t xml:space="preserve">de </w:t>
            </w:r>
            <w:r w:rsidR="00551677" w:rsidRPr="00551677">
              <w:t xml:space="preserve"> 20 discos de 18” para engate nos 3 pontos do trator, com no mínimo 8 mancais de atrito, com largura de trabalho de no mínimo 1,90 m; Peso máximo de 305 kg.</w:t>
            </w:r>
          </w:p>
        </w:tc>
        <w:tc>
          <w:tcPr>
            <w:tcW w:w="708" w:type="dxa"/>
            <w:tcBorders>
              <w:top w:val="single" w:sz="4" w:space="0" w:color="auto"/>
              <w:left w:val="single" w:sz="4" w:space="0" w:color="auto"/>
              <w:bottom w:val="single" w:sz="4" w:space="0" w:color="auto"/>
              <w:right w:val="single" w:sz="4" w:space="0" w:color="auto"/>
            </w:tcBorders>
          </w:tcPr>
          <w:p w14:paraId="63D850CF" w14:textId="77777777" w:rsidR="00F4313C" w:rsidRDefault="00F4313C" w:rsidP="00A14339">
            <w:pPr>
              <w:pStyle w:val="TableParagraph"/>
              <w:rPr>
                <w:b/>
              </w:rPr>
            </w:pPr>
          </w:p>
          <w:p w14:paraId="7CA0F421" w14:textId="77777777" w:rsidR="00F4313C" w:rsidRDefault="00F4313C" w:rsidP="00A14339">
            <w:pPr>
              <w:pStyle w:val="TableParagraph"/>
              <w:spacing w:before="1"/>
              <w:rPr>
                <w:b/>
                <w:sz w:val="18"/>
              </w:rPr>
            </w:pPr>
          </w:p>
          <w:p w14:paraId="45C29B83" w14:textId="77777777" w:rsidR="00F4313C" w:rsidRDefault="00F4313C" w:rsidP="00A14339">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55D4BE70" w14:textId="77777777" w:rsidR="00F4313C" w:rsidRDefault="00F4313C" w:rsidP="00A14339">
            <w:pPr>
              <w:pStyle w:val="TableParagraph"/>
              <w:rPr>
                <w:b/>
              </w:rPr>
            </w:pPr>
          </w:p>
          <w:p w14:paraId="5D9AC453" w14:textId="77777777" w:rsidR="00F4313C" w:rsidRDefault="00F4313C" w:rsidP="00A14339">
            <w:pPr>
              <w:pStyle w:val="TableParagraph"/>
              <w:spacing w:before="1"/>
              <w:rPr>
                <w:b/>
                <w:sz w:val="18"/>
              </w:rPr>
            </w:pPr>
          </w:p>
          <w:p w14:paraId="156A84BD" w14:textId="406BC3F9" w:rsidR="00F4313C" w:rsidRDefault="00B41F29" w:rsidP="00A14339">
            <w:pPr>
              <w:pStyle w:val="TableParagraph"/>
              <w:ind w:left="327"/>
              <w:rPr>
                <w:rFonts w:ascii="Calibri"/>
              </w:rPr>
            </w:pPr>
            <w:r>
              <w:rPr>
                <w:rFonts w:ascii="Calibri"/>
                <w:spacing w:val="-5"/>
              </w:rPr>
              <w:t>2</w:t>
            </w:r>
            <w:r w:rsidR="00F4313C">
              <w:rPr>
                <w:rFonts w:ascii="Calibri"/>
                <w:spacing w:val="-5"/>
              </w:rPr>
              <w:t>00</w:t>
            </w:r>
          </w:p>
        </w:tc>
      </w:tr>
      <w:tr w:rsidR="00F4313C" w14:paraId="2571296F"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06"/>
        </w:trPr>
        <w:tc>
          <w:tcPr>
            <w:tcW w:w="704" w:type="dxa"/>
            <w:tcBorders>
              <w:top w:val="single" w:sz="4" w:space="0" w:color="auto"/>
              <w:left w:val="single" w:sz="4" w:space="0" w:color="auto"/>
              <w:bottom w:val="single" w:sz="4" w:space="0" w:color="auto"/>
              <w:right w:val="single" w:sz="4" w:space="0" w:color="auto"/>
            </w:tcBorders>
          </w:tcPr>
          <w:p w14:paraId="31518848" w14:textId="77777777" w:rsidR="00F4313C" w:rsidRDefault="00F4313C" w:rsidP="00A14339">
            <w:pPr>
              <w:pStyle w:val="TableParagraph"/>
              <w:rPr>
                <w:b/>
              </w:rPr>
            </w:pPr>
          </w:p>
          <w:p w14:paraId="1FE6021B" w14:textId="77777777" w:rsidR="00F4313C" w:rsidRDefault="00F4313C" w:rsidP="00A14339">
            <w:pPr>
              <w:pStyle w:val="TableParagraph"/>
              <w:spacing w:before="5"/>
              <w:rPr>
                <w:b/>
                <w:sz w:val="27"/>
              </w:rPr>
            </w:pPr>
          </w:p>
          <w:p w14:paraId="55EB9861" w14:textId="309553D2" w:rsidR="00F4313C" w:rsidRDefault="00F4313C" w:rsidP="00A14339">
            <w:pPr>
              <w:pStyle w:val="TableParagraph"/>
              <w:spacing w:before="1"/>
              <w:ind w:left="104" w:right="96"/>
              <w:jc w:val="center"/>
              <w:rPr>
                <w:rFonts w:ascii="Calibri"/>
              </w:rPr>
            </w:pPr>
            <w:r>
              <w:rPr>
                <w:rFonts w:ascii="Calibri"/>
                <w:spacing w:val="-5"/>
              </w:rPr>
              <w:t>2</w:t>
            </w:r>
            <w:r w:rsidR="0035506B">
              <w:rPr>
                <w:rFonts w:ascii="Calibri"/>
                <w:spacing w:val="-5"/>
              </w:rPr>
              <w:t>1</w:t>
            </w:r>
          </w:p>
        </w:tc>
        <w:tc>
          <w:tcPr>
            <w:tcW w:w="6094" w:type="dxa"/>
            <w:tcBorders>
              <w:top w:val="single" w:sz="4" w:space="0" w:color="auto"/>
              <w:left w:val="single" w:sz="4" w:space="0" w:color="auto"/>
              <w:bottom w:val="single" w:sz="4" w:space="0" w:color="auto"/>
              <w:right w:val="single" w:sz="4" w:space="0" w:color="auto"/>
            </w:tcBorders>
          </w:tcPr>
          <w:p w14:paraId="4A41A185" w14:textId="213D33A9" w:rsidR="00F4313C" w:rsidRDefault="00F4313C" w:rsidP="00A14339">
            <w:pPr>
              <w:pStyle w:val="TableParagraph"/>
              <w:spacing w:before="69"/>
              <w:ind w:left="69" w:right="56"/>
              <w:jc w:val="both"/>
            </w:pPr>
            <w:r>
              <w:rPr>
                <w:b/>
              </w:rPr>
              <w:t xml:space="preserve">ROÇADEIRA </w:t>
            </w:r>
            <w:r w:rsidR="00551677" w:rsidRPr="00551677">
              <w:rPr>
                <w:b/>
              </w:rPr>
              <w:t xml:space="preserve"> </w:t>
            </w:r>
            <w:r w:rsidR="00551677" w:rsidRPr="00551677">
              <w:rPr>
                <w:bCs/>
              </w:rPr>
              <w:t>para uso centralizado ou deslocado, com acionamento pela tomada de força do trator, engate nos 3 pontos do trator, esqui regulável, sistema de segurança por embreagem de ficção e giro livre, Largura de trabalho de no mínimo 1,30m e deslocamento de no mínimo 0,40m.</w:t>
            </w:r>
          </w:p>
        </w:tc>
        <w:tc>
          <w:tcPr>
            <w:tcW w:w="708" w:type="dxa"/>
            <w:tcBorders>
              <w:top w:val="single" w:sz="4" w:space="0" w:color="auto"/>
              <w:left w:val="single" w:sz="4" w:space="0" w:color="auto"/>
              <w:bottom w:val="single" w:sz="4" w:space="0" w:color="auto"/>
              <w:right w:val="single" w:sz="4" w:space="0" w:color="auto"/>
            </w:tcBorders>
          </w:tcPr>
          <w:p w14:paraId="52DE54D1" w14:textId="77777777" w:rsidR="00F4313C" w:rsidRDefault="00F4313C" w:rsidP="00A14339">
            <w:pPr>
              <w:pStyle w:val="TableParagraph"/>
              <w:rPr>
                <w:b/>
              </w:rPr>
            </w:pPr>
          </w:p>
          <w:p w14:paraId="3668A62D" w14:textId="77777777" w:rsidR="00F4313C" w:rsidRDefault="00F4313C" w:rsidP="00A14339">
            <w:pPr>
              <w:pStyle w:val="TableParagraph"/>
              <w:spacing w:before="5"/>
              <w:rPr>
                <w:b/>
                <w:sz w:val="27"/>
              </w:rPr>
            </w:pPr>
          </w:p>
          <w:p w14:paraId="67BBD46D" w14:textId="77777777" w:rsidR="00F4313C" w:rsidRDefault="00F4313C" w:rsidP="00A14339">
            <w:pPr>
              <w:pStyle w:val="TableParagraph"/>
              <w:spacing w:before="1"/>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2BD14FC3" w14:textId="77777777" w:rsidR="00F4313C" w:rsidRDefault="00F4313C" w:rsidP="00A14339">
            <w:pPr>
              <w:pStyle w:val="TableParagraph"/>
              <w:rPr>
                <w:b/>
              </w:rPr>
            </w:pPr>
          </w:p>
          <w:p w14:paraId="17EDB07A" w14:textId="77777777" w:rsidR="00F4313C" w:rsidRDefault="00F4313C" w:rsidP="00A14339">
            <w:pPr>
              <w:pStyle w:val="TableParagraph"/>
              <w:spacing w:before="5"/>
              <w:rPr>
                <w:b/>
                <w:sz w:val="27"/>
              </w:rPr>
            </w:pPr>
          </w:p>
          <w:p w14:paraId="1497FA7C" w14:textId="2855B624" w:rsidR="00F4313C" w:rsidRDefault="00B41F29" w:rsidP="00A14339">
            <w:pPr>
              <w:pStyle w:val="TableParagraph"/>
              <w:spacing w:before="1"/>
              <w:ind w:left="327"/>
              <w:rPr>
                <w:rFonts w:ascii="Calibri"/>
              </w:rPr>
            </w:pPr>
            <w:r>
              <w:rPr>
                <w:rFonts w:ascii="Calibri"/>
                <w:spacing w:val="-5"/>
              </w:rPr>
              <w:t>2</w:t>
            </w:r>
            <w:r w:rsidR="00F4313C">
              <w:rPr>
                <w:rFonts w:ascii="Calibri"/>
                <w:spacing w:val="-5"/>
              </w:rPr>
              <w:t>00</w:t>
            </w:r>
          </w:p>
        </w:tc>
      </w:tr>
      <w:tr w:rsidR="00551677" w14:paraId="0CC55395" w14:textId="77777777" w:rsidTr="005516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33"/>
        </w:trPr>
        <w:tc>
          <w:tcPr>
            <w:tcW w:w="704" w:type="dxa"/>
            <w:tcBorders>
              <w:top w:val="single" w:sz="4" w:space="0" w:color="auto"/>
              <w:left w:val="single" w:sz="4" w:space="0" w:color="auto"/>
              <w:bottom w:val="single" w:sz="4" w:space="0" w:color="auto"/>
              <w:right w:val="single" w:sz="4" w:space="0" w:color="auto"/>
            </w:tcBorders>
          </w:tcPr>
          <w:p w14:paraId="5EA7EBA3" w14:textId="77777777" w:rsidR="00551677" w:rsidRDefault="00551677" w:rsidP="00551677">
            <w:pPr>
              <w:pStyle w:val="TableParagraph"/>
              <w:rPr>
                <w:rFonts w:ascii="Calibri"/>
                <w:spacing w:val="-5"/>
              </w:rPr>
            </w:pPr>
          </w:p>
          <w:p w14:paraId="14A5B85E" w14:textId="5B7E5F75" w:rsidR="00551677" w:rsidRDefault="00551677" w:rsidP="00551677">
            <w:pPr>
              <w:pStyle w:val="TableParagraph"/>
              <w:jc w:val="center"/>
              <w:rPr>
                <w:b/>
              </w:rPr>
            </w:pPr>
            <w:r>
              <w:rPr>
                <w:rFonts w:ascii="Calibri"/>
                <w:spacing w:val="-5"/>
              </w:rPr>
              <w:t>2</w:t>
            </w:r>
            <w:r w:rsidR="0035506B">
              <w:rPr>
                <w:rFonts w:ascii="Calibri"/>
                <w:spacing w:val="-5"/>
              </w:rPr>
              <w:t>2</w:t>
            </w:r>
          </w:p>
        </w:tc>
        <w:tc>
          <w:tcPr>
            <w:tcW w:w="6094" w:type="dxa"/>
            <w:tcBorders>
              <w:top w:val="single" w:sz="4" w:space="0" w:color="auto"/>
              <w:left w:val="single" w:sz="4" w:space="0" w:color="auto"/>
              <w:bottom w:val="single" w:sz="4" w:space="0" w:color="auto"/>
              <w:right w:val="single" w:sz="4" w:space="0" w:color="auto"/>
            </w:tcBorders>
          </w:tcPr>
          <w:p w14:paraId="349EB34F" w14:textId="21E3F553" w:rsidR="00551677" w:rsidRDefault="00551677" w:rsidP="00551677">
            <w:pPr>
              <w:pStyle w:val="TableParagraph"/>
              <w:spacing w:before="69"/>
              <w:ind w:left="69" w:right="56"/>
              <w:jc w:val="both"/>
              <w:rPr>
                <w:b/>
              </w:rPr>
            </w:pPr>
            <w:r w:rsidRPr="00551677">
              <w:rPr>
                <w:b/>
              </w:rPr>
              <w:t>CARRETA AGRICOLA</w:t>
            </w:r>
            <w:r w:rsidRPr="00551677">
              <w:rPr>
                <w:bCs/>
              </w:rPr>
              <w:t xml:space="preserve"> BASCULANTE com capacidade mínima de 2.000 Kg, com 1 eixo e 2 rodas equipadas com pneus 6.00 x 16” e freio.</w:t>
            </w:r>
          </w:p>
        </w:tc>
        <w:tc>
          <w:tcPr>
            <w:tcW w:w="708" w:type="dxa"/>
            <w:tcBorders>
              <w:top w:val="single" w:sz="4" w:space="0" w:color="auto"/>
              <w:left w:val="single" w:sz="4" w:space="0" w:color="auto"/>
              <w:bottom w:val="single" w:sz="4" w:space="0" w:color="auto"/>
              <w:right w:val="single" w:sz="4" w:space="0" w:color="auto"/>
            </w:tcBorders>
          </w:tcPr>
          <w:p w14:paraId="34AF8552" w14:textId="77777777" w:rsidR="00551677" w:rsidRDefault="00551677" w:rsidP="00551677">
            <w:pPr>
              <w:pStyle w:val="TableParagraph"/>
              <w:spacing w:before="8"/>
              <w:rPr>
                <w:b/>
                <w:sz w:val="31"/>
              </w:rPr>
            </w:pPr>
          </w:p>
          <w:p w14:paraId="4751AA47" w14:textId="4C9A6B7D" w:rsidR="00551677" w:rsidRDefault="00551677" w:rsidP="00551677">
            <w:pPr>
              <w:pStyle w:val="TableParagraph"/>
              <w:jc w:val="center"/>
              <w:rPr>
                <w:b/>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5B1A65F0" w14:textId="77777777" w:rsidR="00551677" w:rsidRDefault="00551677" w:rsidP="00551677">
            <w:pPr>
              <w:pStyle w:val="TableParagraph"/>
              <w:spacing w:before="8"/>
              <w:rPr>
                <w:b/>
                <w:sz w:val="31"/>
              </w:rPr>
            </w:pPr>
          </w:p>
          <w:p w14:paraId="22FE31B3" w14:textId="62977613" w:rsidR="00551677" w:rsidRDefault="00B41F29" w:rsidP="00551677">
            <w:pPr>
              <w:pStyle w:val="TableParagraph"/>
              <w:jc w:val="center"/>
              <w:rPr>
                <w:b/>
              </w:rPr>
            </w:pPr>
            <w:r>
              <w:rPr>
                <w:rFonts w:ascii="Calibri"/>
                <w:spacing w:val="-5"/>
              </w:rPr>
              <w:t>2</w:t>
            </w:r>
            <w:r w:rsidR="00551677">
              <w:rPr>
                <w:rFonts w:ascii="Calibri"/>
                <w:spacing w:val="-5"/>
              </w:rPr>
              <w:t>00</w:t>
            </w:r>
          </w:p>
        </w:tc>
      </w:tr>
      <w:tr w:rsidR="00551677" w14:paraId="1632D1B2"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9"/>
        </w:trPr>
        <w:tc>
          <w:tcPr>
            <w:tcW w:w="704" w:type="dxa"/>
            <w:tcBorders>
              <w:top w:val="single" w:sz="4" w:space="0" w:color="auto"/>
              <w:left w:val="single" w:sz="4" w:space="0" w:color="auto"/>
              <w:bottom w:val="single" w:sz="4" w:space="0" w:color="auto"/>
              <w:right w:val="single" w:sz="4" w:space="0" w:color="auto"/>
            </w:tcBorders>
          </w:tcPr>
          <w:p w14:paraId="014F5E9F" w14:textId="77777777" w:rsidR="00551677" w:rsidRDefault="00551677" w:rsidP="00551677">
            <w:pPr>
              <w:pStyle w:val="TableParagraph"/>
              <w:spacing w:before="8"/>
              <w:rPr>
                <w:b/>
                <w:sz w:val="31"/>
              </w:rPr>
            </w:pPr>
          </w:p>
          <w:p w14:paraId="5CED9E53" w14:textId="7C4D2427" w:rsidR="00551677" w:rsidRDefault="00551677" w:rsidP="00551677">
            <w:pPr>
              <w:pStyle w:val="TableParagraph"/>
              <w:ind w:left="104" w:right="96"/>
              <w:jc w:val="center"/>
              <w:rPr>
                <w:rFonts w:ascii="Calibri"/>
              </w:rPr>
            </w:pPr>
            <w:r>
              <w:rPr>
                <w:rFonts w:ascii="Calibri"/>
                <w:spacing w:val="-5"/>
              </w:rPr>
              <w:t>2</w:t>
            </w:r>
            <w:r w:rsidR="0035506B">
              <w:rPr>
                <w:rFonts w:ascii="Calibri"/>
                <w:spacing w:val="-5"/>
              </w:rPr>
              <w:t>3</w:t>
            </w:r>
          </w:p>
        </w:tc>
        <w:tc>
          <w:tcPr>
            <w:tcW w:w="6094" w:type="dxa"/>
            <w:tcBorders>
              <w:top w:val="single" w:sz="4" w:space="0" w:color="auto"/>
              <w:left w:val="single" w:sz="4" w:space="0" w:color="auto"/>
              <w:bottom w:val="single" w:sz="4" w:space="0" w:color="auto"/>
              <w:right w:val="single" w:sz="4" w:space="0" w:color="auto"/>
            </w:tcBorders>
          </w:tcPr>
          <w:p w14:paraId="22DFC892" w14:textId="77777777" w:rsidR="00551677" w:rsidRDefault="00551677" w:rsidP="00551677">
            <w:pPr>
              <w:pStyle w:val="TableParagraph"/>
              <w:spacing w:before="120"/>
              <w:ind w:left="69"/>
            </w:pPr>
            <w:r>
              <w:rPr>
                <w:b/>
              </w:rPr>
              <w:t>ARADO</w:t>
            </w:r>
            <w:r>
              <w:rPr>
                <w:b/>
                <w:spacing w:val="44"/>
              </w:rPr>
              <w:t xml:space="preserve"> </w:t>
            </w:r>
            <w:r>
              <w:rPr>
                <w:b/>
              </w:rPr>
              <w:t>REVERSÍVEL</w:t>
            </w:r>
            <w:r>
              <w:rPr>
                <w:b/>
                <w:spacing w:val="45"/>
              </w:rPr>
              <w:t xml:space="preserve"> </w:t>
            </w:r>
            <w:r>
              <w:rPr>
                <w:b/>
              </w:rPr>
              <w:t>DE</w:t>
            </w:r>
            <w:r>
              <w:rPr>
                <w:b/>
                <w:spacing w:val="45"/>
              </w:rPr>
              <w:t xml:space="preserve"> </w:t>
            </w:r>
            <w:r>
              <w:rPr>
                <w:b/>
              </w:rPr>
              <w:t>DISCO</w:t>
            </w:r>
            <w:r>
              <w:t>,</w:t>
            </w:r>
            <w:r>
              <w:rPr>
                <w:spacing w:val="46"/>
              </w:rPr>
              <w:t xml:space="preserve"> </w:t>
            </w:r>
            <w:r>
              <w:t>com</w:t>
            </w:r>
            <w:r>
              <w:rPr>
                <w:spacing w:val="45"/>
              </w:rPr>
              <w:t xml:space="preserve"> </w:t>
            </w:r>
            <w:r>
              <w:t>2</w:t>
            </w:r>
            <w:r>
              <w:rPr>
                <w:spacing w:val="44"/>
              </w:rPr>
              <w:t xml:space="preserve"> </w:t>
            </w:r>
            <w:r>
              <w:t>discos</w:t>
            </w:r>
            <w:r>
              <w:rPr>
                <w:spacing w:val="44"/>
              </w:rPr>
              <w:t xml:space="preserve"> </w:t>
            </w:r>
            <w:r>
              <w:t>de</w:t>
            </w:r>
            <w:r>
              <w:rPr>
                <w:spacing w:val="45"/>
              </w:rPr>
              <w:t xml:space="preserve"> </w:t>
            </w:r>
            <w:r>
              <w:rPr>
                <w:spacing w:val="-4"/>
              </w:rPr>
              <w:t>26”;</w:t>
            </w:r>
          </w:p>
          <w:p w14:paraId="7E1E55FD" w14:textId="77777777" w:rsidR="00551677" w:rsidRDefault="00551677" w:rsidP="00551677">
            <w:pPr>
              <w:pStyle w:val="TableParagraph"/>
              <w:ind w:left="69" w:right="93"/>
            </w:pPr>
            <w:r>
              <w:t>Largura de trabalho de no mínimo 0,50m, Profundidade de</w:t>
            </w:r>
            <w:r>
              <w:rPr>
                <w:spacing w:val="40"/>
              </w:rPr>
              <w:t xml:space="preserve"> </w:t>
            </w:r>
            <w:r>
              <w:t>trabalho no mínimo de 0,30m; Peso máximo de 265 Kg.</w:t>
            </w:r>
          </w:p>
        </w:tc>
        <w:tc>
          <w:tcPr>
            <w:tcW w:w="708" w:type="dxa"/>
            <w:tcBorders>
              <w:top w:val="single" w:sz="4" w:space="0" w:color="auto"/>
              <w:left w:val="single" w:sz="4" w:space="0" w:color="auto"/>
              <w:bottom w:val="single" w:sz="4" w:space="0" w:color="auto"/>
              <w:right w:val="single" w:sz="4" w:space="0" w:color="auto"/>
            </w:tcBorders>
          </w:tcPr>
          <w:p w14:paraId="6CD5B9A7" w14:textId="77777777" w:rsidR="00551677" w:rsidRDefault="00551677" w:rsidP="00551677">
            <w:pPr>
              <w:pStyle w:val="TableParagraph"/>
              <w:spacing w:before="8"/>
              <w:rPr>
                <w:b/>
                <w:sz w:val="31"/>
              </w:rPr>
            </w:pPr>
          </w:p>
          <w:p w14:paraId="5E40277D" w14:textId="77777777" w:rsidR="00551677" w:rsidRDefault="00551677" w:rsidP="00551677">
            <w:pPr>
              <w:pStyle w:val="TableParagraph"/>
              <w:ind w:left="99" w:right="87"/>
              <w:jc w:val="center"/>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5E37CEEF" w14:textId="77777777" w:rsidR="00551677" w:rsidRDefault="00551677" w:rsidP="00551677">
            <w:pPr>
              <w:pStyle w:val="TableParagraph"/>
              <w:spacing w:before="8"/>
              <w:rPr>
                <w:b/>
                <w:sz w:val="31"/>
              </w:rPr>
            </w:pPr>
          </w:p>
          <w:p w14:paraId="1E0A8F94" w14:textId="0E37E250" w:rsidR="00551677" w:rsidRDefault="00B41F29" w:rsidP="00551677">
            <w:pPr>
              <w:pStyle w:val="TableParagraph"/>
              <w:ind w:left="327"/>
              <w:rPr>
                <w:rFonts w:ascii="Calibri"/>
              </w:rPr>
            </w:pPr>
            <w:r>
              <w:rPr>
                <w:rFonts w:ascii="Calibri"/>
                <w:spacing w:val="-5"/>
              </w:rPr>
              <w:t>2</w:t>
            </w:r>
            <w:r w:rsidR="00551677">
              <w:rPr>
                <w:rFonts w:ascii="Calibri"/>
                <w:spacing w:val="-5"/>
              </w:rPr>
              <w:t>00</w:t>
            </w:r>
          </w:p>
        </w:tc>
      </w:tr>
      <w:tr w:rsidR="00551677" w14:paraId="1EE21B54" w14:textId="77777777" w:rsidTr="00F43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9"/>
        </w:trPr>
        <w:tc>
          <w:tcPr>
            <w:tcW w:w="704" w:type="dxa"/>
            <w:tcBorders>
              <w:top w:val="single" w:sz="4" w:space="0" w:color="auto"/>
              <w:left w:val="single" w:sz="4" w:space="0" w:color="auto"/>
              <w:bottom w:val="single" w:sz="4" w:space="0" w:color="auto"/>
              <w:right w:val="single" w:sz="4" w:space="0" w:color="auto"/>
            </w:tcBorders>
          </w:tcPr>
          <w:p w14:paraId="75E72067" w14:textId="77777777" w:rsidR="00551677" w:rsidRDefault="00551677" w:rsidP="00551677">
            <w:pPr>
              <w:pStyle w:val="TableParagraph"/>
              <w:spacing w:before="8"/>
              <w:jc w:val="center"/>
              <w:rPr>
                <w:rFonts w:ascii="Calibri"/>
                <w:spacing w:val="-5"/>
              </w:rPr>
            </w:pPr>
          </w:p>
          <w:p w14:paraId="507592B3" w14:textId="77777777" w:rsidR="00551677" w:rsidRDefault="00551677" w:rsidP="00551677">
            <w:pPr>
              <w:pStyle w:val="TableParagraph"/>
              <w:spacing w:before="8"/>
              <w:jc w:val="center"/>
              <w:rPr>
                <w:rFonts w:ascii="Calibri"/>
                <w:spacing w:val="-5"/>
              </w:rPr>
            </w:pPr>
          </w:p>
          <w:p w14:paraId="418FC776" w14:textId="77777777" w:rsidR="00551677" w:rsidRDefault="00551677" w:rsidP="00551677">
            <w:pPr>
              <w:pStyle w:val="TableParagraph"/>
              <w:spacing w:before="8"/>
              <w:jc w:val="center"/>
              <w:rPr>
                <w:rFonts w:ascii="Calibri"/>
                <w:spacing w:val="-5"/>
              </w:rPr>
            </w:pPr>
          </w:p>
          <w:p w14:paraId="1596DFEE" w14:textId="77777777" w:rsidR="00551677" w:rsidRDefault="00551677" w:rsidP="00551677">
            <w:pPr>
              <w:pStyle w:val="TableParagraph"/>
              <w:spacing w:before="8"/>
              <w:jc w:val="center"/>
              <w:rPr>
                <w:rFonts w:ascii="Calibri"/>
                <w:spacing w:val="-5"/>
              </w:rPr>
            </w:pPr>
          </w:p>
          <w:p w14:paraId="50F14DDC" w14:textId="24E98D1B" w:rsidR="00551677" w:rsidRDefault="00551677" w:rsidP="00551677">
            <w:pPr>
              <w:pStyle w:val="TableParagraph"/>
              <w:spacing w:before="8"/>
              <w:jc w:val="center"/>
              <w:rPr>
                <w:b/>
                <w:sz w:val="31"/>
              </w:rPr>
            </w:pPr>
            <w:r>
              <w:rPr>
                <w:rFonts w:ascii="Calibri"/>
                <w:spacing w:val="-5"/>
              </w:rPr>
              <w:t>2</w:t>
            </w:r>
            <w:r w:rsidR="0035506B">
              <w:rPr>
                <w:rFonts w:ascii="Calibri"/>
                <w:spacing w:val="-5"/>
              </w:rPr>
              <w:t>4</w:t>
            </w:r>
          </w:p>
        </w:tc>
        <w:tc>
          <w:tcPr>
            <w:tcW w:w="6094" w:type="dxa"/>
            <w:tcBorders>
              <w:top w:val="single" w:sz="4" w:space="0" w:color="auto"/>
              <w:left w:val="single" w:sz="4" w:space="0" w:color="auto"/>
              <w:bottom w:val="single" w:sz="4" w:space="0" w:color="auto"/>
              <w:right w:val="single" w:sz="4" w:space="0" w:color="auto"/>
            </w:tcBorders>
          </w:tcPr>
          <w:p w14:paraId="5444D15B" w14:textId="66B732EB" w:rsidR="00551677" w:rsidRDefault="00551677" w:rsidP="00551677">
            <w:pPr>
              <w:pStyle w:val="TableParagraph"/>
              <w:spacing w:before="120"/>
              <w:ind w:left="69"/>
              <w:jc w:val="both"/>
              <w:rPr>
                <w:b/>
              </w:rPr>
            </w:pPr>
            <w:r w:rsidRPr="00181163">
              <w:rPr>
                <w:b/>
              </w:rPr>
              <w:t xml:space="preserve">Plantadeira </w:t>
            </w:r>
            <w:r w:rsidRPr="00551677">
              <w:rPr>
                <w:b/>
              </w:rPr>
              <w:t xml:space="preserve"> </w:t>
            </w:r>
            <w:r w:rsidRPr="00551677">
              <w:rPr>
                <w:bCs/>
              </w:rPr>
              <w:t>com 3 linhas para acoplamento no engate e nos 3 pontos do Trator de 35 CV; espaçamento minimo de 50 centimentos;para plantio de feijão, milho, soja, sorgo e outros; Disco de Corte de 12" Liso; Sistema de Distribuição de Adubo com disco Duplo Desencontrado e reservatório de Abudo de no minimo 90 litros com caixa em plástico rotomoldado e peças internas em material não corrosivo, sistema de distribuição do adubo rosca sem fim auto limpante; Sistema de Distribuição de sementes com disco Duplo Desencontrado e reservatório de Sementes de no minimo 25 litros com caixa em plástico rotomoldado; Articulação Lateral possibilitando o plantio em curvas.</w:t>
            </w:r>
          </w:p>
        </w:tc>
        <w:tc>
          <w:tcPr>
            <w:tcW w:w="708" w:type="dxa"/>
            <w:tcBorders>
              <w:top w:val="single" w:sz="4" w:space="0" w:color="auto"/>
              <w:left w:val="single" w:sz="4" w:space="0" w:color="auto"/>
              <w:bottom w:val="single" w:sz="4" w:space="0" w:color="auto"/>
              <w:right w:val="single" w:sz="4" w:space="0" w:color="auto"/>
            </w:tcBorders>
          </w:tcPr>
          <w:p w14:paraId="2A4BF69C" w14:textId="77777777" w:rsidR="00551677" w:rsidRDefault="00551677" w:rsidP="00551677">
            <w:pPr>
              <w:pStyle w:val="TableParagraph"/>
              <w:spacing w:before="8"/>
              <w:rPr>
                <w:b/>
                <w:sz w:val="31"/>
              </w:rPr>
            </w:pPr>
          </w:p>
          <w:p w14:paraId="1F1133E8" w14:textId="77777777" w:rsidR="00551677" w:rsidRDefault="00551677" w:rsidP="00551677">
            <w:pPr>
              <w:pStyle w:val="TableParagraph"/>
              <w:spacing w:before="8"/>
              <w:jc w:val="center"/>
              <w:rPr>
                <w:rFonts w:ascii="Calibri"/>
                <w:spacing w:val="-5"/>
              </w:rPr>
            </w:pPr>
          </w:p>
          <w:p w14:paraId="2EA122F7" w14:textId="77777777" w:rsidR="00551677" w:rsidRDefault="00551677" w:rsidP="00551677">
            <w:pPr>
              <w:pStyle w:val="TableParagraph"/>
              <w:spacing w:before="8"/>
              <w:jc w:val="center"/>
              <w:rPr>
                <w:rFonts w:ascii="Calibri"/>
                <w:spacing w:val="-5"/>
              </w:rPr>
            </w:pPr>
          </w:p>
          <w:p w14:paraId="6F206121" w14:textId="72011575" w:rsidR="00551677" w:rsidRDefault="00551677" w:rsidP="00551677">
            <w:pPr>
              <w:pStyle w:val="TableParagraph"/>
              <w:spacing w:before="8"/>
              <w:jc w:val="center"/>
              <w:rPr>
                <w:b/>
                <w:sz w:val="31"/>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27EEDBE4" w14:textId="77777777" w:rsidR="00551677" w:rsidRDefault="00551677" w:rsidP="00551677">
            <w:pPr>
              <w:pStyle w:val="TableParagraph"/>
              <w:spacing w:before="8"/>
              <w:rPr>
                <w:b/>
                <w:sz w:val="31"/>
              </w:rPr>
            </w:pPr>
          </w:p>
          <w:p w14:paraId="799AB6FF" w14:textId="77777777" w:rsidR="00551677" w:rsidRDefault="00551677" w:rsidP="00551677">
            <w:pPr>
              <w:pStyle w:val="TableParagraph"/>
              <w:spacing w:before="8"/>
              <w:jc w:val="center"/>
              <w:rPr>
                <w:rFonts w:ascii="Calibri"/>
                <w:spacing w:val="-5"/>
              </w:rPr>
            </w:pPr>
          </w:p>
          <w:p w14:paraId="0FE8472E" w14:textId="77777777" w:rsidR="00551677" w:rsidRDefault="00551677" w:rsidP="00551677">
            <w:pPr>
              <w:pStyle w:val="TableParagraph"/>
              <w:spacing w:before="8"/>
              <w:jc w:val="center"/>
              <w:rPr>
                <w:rFonts w:ascii="Calibri"/>
                <w:spacing w:val="-5"/>
              </w:rPr>
            </w:pPr>
          </w:p>
          <w:p w14:paraId="483B1D5C" w14:textId="27D417B8" w:rsidR="00551677" w:rsidRDefault="00B41F29" w:rsidP="00551677">
            <w:pPr>
              <w:pStyle w:val="TableParagraph"/>
              <w:spacing w:before="8"/>
              <w:jc w:val="center"/>
              <w:rPr>
                <w:b/>
                <w:sz w:val="31"/>
              </w:rPr>
            </w:pPr>
            <w:r>
              <w:rPr>
                <w:rFonts w:ascii="Calibri"/>
                <w:spacing w:val="-5"/>
              </w:rPr>
              <w:t>2</w:t>
            </w:r>
            <w:r w:rsidR="00551677">
              <w:rPr>
                <w:rFonts w:ascii="Calibri"/>
                <w:spacing w:val="-5"/>
              </w:rPr>
              <w:t>00</w:t>
            </w:r>
          </w:p>
        </w:tc>
      </w:tr>
      <w:tr w:rsidR="00551677" w14:paraId="0883565D" w14:textId="77777777" w:rsidTr="00A143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0"/>
        </w:trPr>
        <w:tc>
          <w:tcPr>
            <w:tcW w:w="6798" w:type="dxa"/>
            <w:gridSpan w:val="2"/>
            <w:tcBorders>
              <w:top w:val="single" w:sz="4" w:space="0" w:color="auto"/>
              <w:left w:val="single" w:sz="4" w:space="0" w:color="auto"/>
              <w:bottom w:val="single" w:sz="4" w:space="0" w:color="auto"/>
              <w:right w:val="single" w:sz="4" w:space="0" w:color="auto"/>
            </w:tcBorders>
          </w:tcPr>
          <w:p w14:paraId="4F726559" w14:textId="15255902" w:rsidR="00551677" w:rsidRDefault="00551677" w:rsidP="00551677">
            <w:pPr>
              <w:pStyle w:val="TableParagraph"/>
              <w:tabs>
                <w:tab w:val="left" w:pos="2856"/>
                <w:tab w:val="left" w:pos="5094"/>
              </w:tabs>
              <w:ind w:left="69" w:right="56"/>
              <w:jc w:val="right"/>
              <w:rPr>
                <w:b/>
              </w:rPr>
            </w:pPr>
            <w:r>
              <w:rPr>
                <w:b/>
              </w:rPr>
              <w:t>Quantitativo Total Grupo 02</w:t>
            </w:r>
          </w:p>
        </w:tc>
        <w:tc>
          <w:tcPr>
            <w:tcW w:w="1693" w:type="dxa"/>
            <w:gridSpan w:val="2"/>
            <w:tcBorders>
              <w:top w:val="single" w:sz="4" w:space="0" w:color="auto"/>
              <w:left w:val="single" w:sz="4" w:space="0" w:color="auto"/>
              <w:bottom w:val="single" w:sz="4" w:space="0" w:color="auto"/>
              <w:right w:val="single" w:sz="4" w:space="0" w:color="auto"/>
            </w:tcBorders>
          </w:tcPr>
          <w:p w14:paraId="72A6EA9C" w14:textId="50B16CF2" w:rsidR="00551677" w:rsidRDefault="00B04DBF" w:rsidP="00551677">
            <w:pPr>
              <w:pStyle w:val="TableParagraph"/>
              <w:jc w:val="center"/>
              <w:rPr>
                <w:b/>
              </w:rPr>
            </w:pPr>
            <w:r>
              <w:rPr>
                <w:b/>
              </w:rPr>
              <w:t>2</w:t>
            </w:r>
            <w:r w:rsidR="00551677">
              <w:rPr>
                <w:b/>
              </w:rPr>
              <w:t>.140 Unidades</w:t>
            </w:r>
          </w:p>
        </w:tc>
      </w:tr>
    </w:tbl>
    <w:p w14:paraId="19B82C3C" w14:textId="77777777" w:rsidR="007D7D3A" w:rsidRDefault="007D7D3A" w:rsidP="00ED6727">
      <w:pPr>
        <w:spacing w:before="57" w:after="57" w:line="240" w:lineRule="auto"/>
        <w:jc w:val="both"/>
        <w:rPr>
          <w:rFonts w:ascii="Arial" w:eastAsia="Times New Roman" w:hAnsi="Arial" w:cs="Arial"/>
          <w:b/>
          <w:bCs/>
          <w:color w:val="000000"/>
          <w:lang w:eastAsia="pt-BR"/>
        </w:rPr>
      </w:pPr>
    </w:p>
    <w:p w14:paraId="44320B2B" w14:textId="77777777" w:rsidR="00BB667F" w:rsidRDefault="00BB667F" w:rsidP="00ED6727">
      <w:pPr>
        <w:spacing w:before="57" w:after="57" w:line="240" w:lineRule="auto"/>
        <w:jc w:val="both"/>
        <w:rPr>
          <w:rFonts w:ascii="Arial" w:eastAsia="Times New Roman" w:hAnsi="Arial" w:cs="Arial"/>
          <w:b/>
          <w:bCs/>
          <w:color w:val="000000"/>
          <w:lang w:eastAsia="pt-BR"/>
        </w:rPr>
      </w:pPr>
    </w:p>
    <w:tbl>
      <w:tblPr>
        <w:tblStyle w:val="TableNormal"/>
        <w:tblW w:w="84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094"/>
        <w:gridCol w:w="708"/>
        <w:gridCol w:w="985"/>
      </w:tblGrid>
      <w:tr w:rsidR="007D7D3A" w14:paraId="306366E0" w14:textId="77777777" w:rsidTr="007D7D3A">
        <w:trPr>
          <w:trHeight w:val="299"/>
        </w:trPr>
        <w:tc>
          <w:tcPr>
            <w:tcW w:w="8491" w:type="dxa"/>
            <w:gridSpan w:val="4"/>
            <w:shd w:val="clear" w:color="auto" w:fill="D0CECE"/>
          </w:tcPr>
          <w:p w14:paraId="36067280" w14:textId="77777777" w:rsidR="007D7D3A" w:rsidRDefault="007D7D3A" w:rsidP="00A14339">
            <w:pPr>
              <w:pStyle w:val="TableParagraph"/>
              <w:spacing w:before="46" w:line="233" w:lineRule="exact"/>
              <w:ind w:left="3679" w:right="3670"/>
              <w:jc w:val="center"/>
              <w:rPr>
                <w:b/>
              </w:rPr>
            </w:pPr>
            <w:r>
              <w:rPr>
                <w:b/>
              </w:rPr>
              <w:lastRenderedPageBreak/>
              <w:t>GRUPO</w:t>
            </w:r>
            <w:r>
              <w:rPr>
                <w:b/>
                <w:spacing w:val="-12"/>
              </w:rPr>
              <w:t xml:space="preserve"> </w:t>
            </w:r>
            <w:r>
              <w:rPr>
                <w:b/>
                <w:spacing w:val="-5"/>
              </w:rPr>
              <w:t>03</w:t>
            </w:r>
          </w:p>
        </w:tc>
      </w:tr>
      <w:tr w:rsidR="007D7D3A" w14:paraId="3A68B6DD" w14:textId="77777777" w:rsidTr="007D7D3A">
        <w:trPr>
          <w:trHeight w:val="299"/>
        </w:trPr>
        <w:tc>
          <w:tcPr>
            <w:tcW w:w="704" w:type="dxa"/>
          </w:tcPr>
          <w:p w14:paraId="706E7910" w14:textId="77777777" w:rsidR="007D7D3A" w:rsidRDefault="007D7D3A" w:rsidP="00A14339">
            <w:pPr>
              <w:pStyle w:val="TableParagraph"/>
              <w:spacing w:before="31" w:line="248" w:lineRule="exact"/>
              <w:ind w:left="104" w:right="97"/>
              <w:jc w:val="center"/>
              <w:rPr>
                <w:rFonts w:ascii="Calibri"/>
                <w:b/>
              </w:rPr>
            </w:pPr>
            <w:r>
              <w:rPr>
                <w:rFonts w:ascii="Calibri"/>
                <w:b/>
                <w:spacing w:val="-4"/>
              </w:rPr>
              <w:t>ITEM</w:t>
            </w:r>
          </w:p>
        </w:tc>
        <w:tc>
          <w:tcPr>
            <w:tcW w:w="6094" w:type="dxa"/>
          </w:tcPr>
          <w:p w14:paraId="592744E9" w14:textId="77777777" w:rsidR="007D7D3A" w:rsidRDefault="007D7D3A" w:rsidP="00A14339">
            <w:pPr>
              <w:pStyle w:val="TableParagraph"/>
              <w:spacing w:before="46" w:line="233" w:lineRule="exact"/>
              <w:ind w:left="2068" w:right="2060"/>
              <w:jc w:val="center"/>
              <w:rPr>
                <w:b/>
              </w:rPr>
            </w:pPr>
            <w:r>
              <w:rPr>
                <w:b/>
                <w:spacing w:val="-2"/>
              </w:rPr>
              <w:t>ESPECIFICAÇÕES</w:t>
            </w:r>
          </w:p>
        </w:tc>
        <w:tc>
          <w:tcPr>
            <w:tcW w:w="708" w:type="dxa"/>
          </w:tcPr>
          <w:p w14:paraId="528B8046" w14:textId="77777777" w:rsidR="007D7D3A" w:rsidRDefault="007D7D3A" w:rsidP="00A14339">
            <w:pPr>
              <w:pStyle w:val="TableParagraph"/>
              <w:spacing w:before="31" w:line="248" w:lineRule="exact"/>
              <w:ind w:left="99" w:right="89"/>
              <w:jc w:val="center"/>
              <w:rPr>
                <w:rFonts w:ascii="Calibri"/>
                <w:b/>
              </w:rPr>
            </w:pPr>
            <w:r>
              <w:rPr>
                <w:rFonts w:ascii="Calibri"/>
                <w:b/>
                <w:spacing w:val="-4"/>
              </w:rPr>
              <w:t>UND.</w:t>
            </w:r>
          </w:p>
        </w:tc>
        <w:tc>
          <w:tcPr>
            <w:tcW w:w="985" w:type="dxa"/>
          </w:tcPr>
          <w:p w14:paraId="4CC4F145" w14:textId="77777777" w:rsidR="007D7D3A" w:rsidRDefault="007D7D3A" w:rsidP="00A14339">
            <w:pPr>
              <w:pStyle w:val="TableParagraph"/>
              <w:spacing w:before="16" w:line="264" w:lineRule="exact"/>
              <w:ind w:left="111" w:right="95"/>
              <w:jc w:val="center"/>
              <w:rPr>
                <w:rFonts w:ascii="Calibri"/>
                <w:b/>
              </w:rPr>
            </w:pPr>
            <w:r>
              <w:rPr>
                <w:rFonts w:ascii="Calibri"/>
                <w:b/>
                <w:spacing w:val="-2"/>
              </w:rPr>
              <w:t>QUANT.</w:t>
            </w:r>
          </w:p>
        </w:tc>
      </w:tr>
      <w:tr w:rsidR="007D7D3A" w14:paraId="6D247A44" w14:textId="77777777" w:rsidTr="007D7D3A">
        <w:trPr>
          <w:trHeight w:val="1132"/>
        </w:trPr>
        <w:tc>
          <w:tcPr>
            <w:tcW w:w="704" w:type="dxa"/>
          </w:tcPr>
          <w:p w14:paraId="5DDFF8C2" w14:textId="77777777" w:rsidR="007D7D3A" w:rsidRDefault="007D7D3A" w:rsidP="00A14339">
            <w:pPr>
              <w:pStyle w:val="TableParagraph"/>
              <w:rPr>
                <w:b/>
              </w:rPr>
            </w:pPr>
          </w:p>
          <w:p w14:paraId="74570643" w14:textId="77777777" w:rsidR="007D7D3A" w:rsidRDefault="007D7D3A" w:rsidP="00A14339">
            <w:pPr>
              <w:pStyle w:val="TableParagraph"/>
              <w:rPr>
                <w:b/>
              </w:rPr>
            </w:pPr>
          </w:p>
          <w:p w14:paraId="499825BC" w14:textId="77777777" w:rsidR="007D7D3A" w:rsidRDefault="007D7D3A" w:rsidP="00A14339">
            <w:pPr>
              <w:pStyle w:val="TableParagraph"/>
              <w:rPr>
                <w:b/>
              </w:rPr>
            </w:pPr>
          </w:p>
          <w:p w14:paraId="6CEC7EA0" w14:textId="77777777" w:rsidR="007D7D3A" w:rsidRDefault="007D7D3A" w:rsidP="00A14339">
            <w:pPr>
              <w:pStyle w:val="TableParagraph"/>
              <w:rPr>
                <w:b/>
              </w:rPr>
            </w:pPr>
          </w:p>
          <w:p w14:paraId="47C2BE74" w14:textId="77777777" w:rsidR="007D7D3A" w:rsidRDefault="007D7D3A" w:rsidP="00A14339">
            <w:pPr>
              <w:pStyle w:val="TableParagraph"/>
              <w:rPr>
                <w:b/>
              </w:rPr>
            </w:pPr>
          </w:p>
          <w:p w14:paraId="15114B93" w14:textId="77777777" w:rsidR="007D7D3A" w:rsidRDefault="007D7D3A" w:rsidP="00A14339">
            <w:pPr>
              <w:pStyle w:val="TableParagraph"/>
              <w:rPr>
                <w:b/>
              </w:rPr>
            </w:pPr>
          </w:p>
          <w:p w14:paraId="538CFB4D" w14:textId="77777777" w:rsidR="007D7D3A" w:rsidRDefault="007D7D3A" w:rsidP="00A14339">
            <w:pPr>
              <w:pStyle w:val="TableParagraph"/>
              <w:spacing w:before="3"/>
              <w:rPr>
                <w:b/>
                <w:sz w:val="21"/>
              </w:rPr>
            </w:pPr>
          </w:p>
          <w:p w14:paraId="62919BF3" w14:textId="0B1096E4" w:rsidR="007D7D3A" w:rsidRDefault="007D7D3A" w:rsidP="00A14339">
            <w:pPr>
              <w:pStyle w:val="TableParagraph"/>
              <w:ind w:left="104" w:right="96"/>
              <w:jc w:val="center"/>
              <w:rPr>
                <w:rFonts w:ascii="Calibri"/>
              </w:rPr>
            </w:pPr>
            <w:r>
              <w:rPr>
                <w:rFonts w:ascii="Calibri"/>
                <w:spacing w:val="-5"/>
              </w:rPr>
              <w:t>2</w:t>
            </w:r>
            <w:r w:rsidR="0035506B">
              <w:rPr>
                <w:rFonts w:ascii="Calibri"/>
                <w:spacing w:val="-5"/>
              </w:rPr>
              <w:t>5</w:t>
            </w:r>
          </w:p>
        </w:tc>
        <w:tc>
          <w:tcPr>
            <w:tcW w:w="6094" w:type="dxa"/>
          </w:tcPr>
          <w:p w14:paraId="0718B776" w14:textId="77777777" w:rsidR="007D7D3A" w:rsidRDefault="007D7D3A" w:rsidP="00A14339">
            <w:pPr>
              <w:pStyle w:val="TableParagraph"/>
              <w:spacing w:line="253" w:lineRule="exact"/>
              <w:ind w:left="69"/>
              <w:rPr>
                <w:b/>
              </w:rPr>
            </w:pPr>
            <w:r>
              <w:rPr>
                <w:b/>
              </w:rPr>
              <w:t>MOTOCULTIVADOR</w:t>
            </w:r>
            <w:r>
              <w:rPr>
                <w:b/>
                <w:spacing w:val="-11"/>
              </w:rPr>
              <w:t xml:space="preserve"> </w:t>
            </w:r>
            <w:r>
              <w:rPr>
                <w:b/>
              </w:rPr>
              <w:t>COM</w:t>
            </w:r>
            <w:r>
              <w:rPr>
                <w:b/>
                <w:spacing w:val="-11"/>
              </w:rPr>
              <w:t xml:space="preserve"> </w:t>
            </w:r>
            <w:r>
              <w:rPr>
                <w:b/>
              </w:rPr>
              <w:t>DUAS</w:t>
            </w:r>
            <w:r>
              <w:rPr>
                <w:b/>
                <w:spacing w:val="-10"/>
              </w:rPr>
              <w:t xml:space="preserve"> </w:t>
            </w:r>
            <w:r>
              <w:rPr>
                <w:b/>
              </w:rPr>
              <w:t>RODAS</w:t>
            </w:r>
            <w:r>
              <w:rPr>
                <w:b/>
                <w:spacing w:val="-10"/>
              </w:rPr>
              <w:t xml:space="preserve"> </w:t>
            </w:r>
            <w:r>
              <w:rPr>
                <w:b/>
              </w:rPr>
              <w:t>COM</w:t>
            </w:r>
            <w:r>
              <w:rPr>
                <w:b/>
                <w:spacing w:val="-11"/>
              </w:rPr>
              <w:t xml:space="preserve"> </w:t>
            </w:r>
            <w:r>
              <w:rPr>
                <w:b/>
                <w:spacing w:val="-2"/>
              </w:rPr>
              <w:t>PNEUS</w:t>
            </w:r>
          </w:p>
          <w:p w14:paraId="5A42D8D9" w14:textId="77777777" w:rsidR="007D7D3A" w:rsidRDefault="007D7D3A" w:rsidP="00A14339">
            <w:pPr>
              <w:pStyle w:val="TableParagraph"/>
              <w:ind w:left="69" w:right="93"/>
            </w:pPr>
            <w:r>
              <w:rPr>
                <w:b/>
              </w:rPr>
              <w:t>AGRICOLAS,</w:t>
            </w:r>
            <w:r>
              <w:rPr>
                <w:b/>
                <w:spacing w:val="-5"/>
              </w:rPr>
              <w:t xml:space="preserve"> </w:t>
            </w:r>
            <w:r>
              <w:t>com</w:t>
            </w:r>
            <w:r>
              <w:rPr>
                <w:spacing w:val="-4"/>
              </w:rPr>
              <w:t xml:space="preserve"> </w:t>
            </w:r>
            <w:r>
              <w:t>motor</w:t>
            </w:r>
            <w:r>
              <w:rPr>
                <w:spacing w:val="-4"/>
              </w:rPr>
              <w:t xml:space="preserve"> </w:t>
            </w:r>
            <w:r>
              <w:t>a</w:t>
            </w:r>
            <w:r>
              <w:rPr>
                <w:spacing w:val="-4"/>
              </w:rPr>
              <w:t xml:space="preserve"> </w:t>
            </w:r>
            <w:r>
              <w:t>diesel</w:t>
            </w:r>
            <w:r>
              <w:rPr>
                <w:spacing w:val="-4"/>
              </w:rPr>
              <w:t xml:space="preserve"> </w:t>
            </w:r>
            <w:r>
              <w:t>horizontal</w:t>
            </w:r>
            <w:r>
              <w:rPr>
                <w:spacing w:val="-4"/>
              </w:rPr>
              <w:t xml:space="preserve"> </w:t>
            </w:r>
            <w:r>
              <w:t>4</w:t>
            </w:r>
            <w:r>
              <w:rPr>
                <w:spacing w:val="-4"/>
              </w:rPr>
              <w:t xml:space="preserve"> </w:t>
            </w:r>
            <w:r>
              <w:t>tempos</w:t>
            </w:r>
            <w:r>
              <w:rPr>
                <w:spacing w:val="-4"/>
              </w:rPr>
              <w:t xml:space="preserve"> </w:t>
            </w:r>
            <w:r>
              <w:t>de</w:t>
            </w:r>
            <w:r>
              <w:rPr>
                <w:spacing w:val="-4"/>
              </w:rPr>
              <w:t xml:space="preserve"> </w:t>
            </w:r>
            <w:r>
              <w:t>no mínimo 14 CV, com refrigeração a água; Caixa de transmissão com 3 correias com no mínimo 6 marchas a frente e 3 a re, Embreagem multidisco à seco; Sistema com eixo sextavado permitindo a regulagem da bitola.</w:t>
            </w:r>
          </w:p>
          <w:p w14:paraId="5185D266" w14:textId="77777777" w:rsidR="007D7D3A" w:rsidRDefault="007D7D3A" w:rsidP="00A14339">
            <w:pPr>
              <w:pStyle w:val="TableParagraph"/>
              <w:spacing w:line="253" w:lineRule="exact"/>
              <w:ind w:left="69"/>
              <w:rPr>
                <w:b/>
              </w:rPr>
            </w:pPr>
            <w:r>
              <w:rPr>
                <w:b/>
                <w:spacing w:val="-2"/>
              </w:rPr>
              <w:t>ACOMPANHANDO:</w:t>
            </w:r>
          </w:p>
          <w:p w14:paraId="15E57D88" w14:textId="77777777" w:rsidR="007D7D3A" w:rsidRDefault="007D7D3A" w:rsidP="00A14339">
            <w:pPr>
              <w:pStyle w:val="TableParagraph"/>
              <w:ind w:left="69" w:right="173"/>
            </w:pPr>
            <w:r>
              <w:rPr>
                <w:b/>
              </w:rPr>
              <w:t>1</w:t>
            </w:r>
            <w:r>
              <w:rPr>
                <w:b/>
                <w:spacing w:val="-6"/>
              </w:rPr>
              <w:t xml:space="preserve"> </w:t>
            </w:r>
            <w:r>
              <w:rPr>
                <w:b/>
              </w:rPr>
              <w:t>(uma)</w:t>
            </w:r>
            <w:r>
              <w:rPr>
                <w:b/>
                <w:spacing w:val="-6"/>
              </w:rPr>
              <w:t xml:space="preserve"> </w:t>
            </w:r>
            <w:r>
              <w:rPr>
                <w:b/>
              </w:rPr>
              <w:t>ENXADA</w:t>
            </w:r>
            <w:r>
              <w:rPr>
                <w:b/>
                <w:spacing w:val="-5"/>
              </w:rPr>
              <w:t xml:space="preserve"> </w:t>
            </w:r>
            <w:r>
              <w:rPr>
                <w:b/>
              </w:rPr>
              <w:t>ROTATIVA</w:t>
            </w:r>
            <w:r>
              <w:rPr>
                <w:b/>
                <w:spacing w:val="-7"/>
              </w:rPr>
              <w:t xml:space="preserve"> </w:t>
            </w:r>
            <w:r>
              <w:t>com</w:t>
            </w:r>
            <w:r>
              <w:rPr>
                <w:spacing w:val="-6"/>
              </w:rPr>
              <w:t xml:space="preserve"> </w:t>
            </w:r>
            <w:r>
              <w:t>sistema</w:t>
            </w:r>
            <w:r>
              <w:rPr>
                <w:spacing w:val="-6"/>
              </w:rPr>
              <w:t xml:space="preserve"> </w:t>
            </w:r>
            <w:r>
              <w:t>de</w:t>
            </w:r>
            <w:r>
              <w:rPr>
                <w:spacing w:val="-6"/>
              </w:rPr>
              <w:t xml:space="preserve"> </w:t>
            </w:r>
            <w:r>
              <w:t>transmissão a corrente, largura de cultivo de no mínimo 750mm e 1.000mm com extensão, sistema de cultivação de tubos rotativos com porta enxadas substituíveis, profundidade de cultivação de no mínimo 200 mm;</w:t>
            </w:r>
          </w:p>
          <w:p w14:paraId="200D8228" w14:textId="77777777" w:rsidR="007D7D3A" w:rsidRDefault="007D7D3A" w:rsidP="00A14339">
            <w:pPr>
              <w:pStyle w:val="TableParagraph"/>
              <w:ind w:left="69" w:right="93"/>
            </w:pPr>
            <w:r>
              <w:rPr>
                <w:b/>
              </w:rPr>
              <w:t>1</w:t>
            </w:r>
            <w:r>
              <w:rPr>
                <w:b/>
                <w:spacing w:val="-5"/>
              </w:rPr>
              <w:t xml:space="preserve"> </w:t>
            </w:r>
            <w:r>
              <w:rPr>
                <w:b/>
              </w:rPr>
              <w:t>(um)</w:t>
            </w:r>
            <w:r>
              <w:rPr>
                <w:b/>
                <w:spacing w:val="-5"/>
              </w:rPr>
              <w:t xml:space="preserve"> </w:t>
            </w:r>
            <w:r>
              <w:rPr>
                <w:b/>
              </w:rPr>
              <w:t>KIT</w:t>
            </w:r>
            <w:r>
              <w:rPr>
                <w:b/>
                <w:spacing w:val="-5"/>
              </w:rPr>
              <w:t xml:space="preserve"> </w:t>
            </w:r>
            <w:r>
              <w:rPr>
                <w:b/>
              </w:rPr>
              <w:t>ENCANTEIRADOR</w:t>
            </w:r>
            <w:r>
              <w:rPr>
                <w:b/>
                <w:spacing w:val="-5"/>
              </w:rPr>
              <w:t xml:space="preserve"> </w:t>
            </w:r>
            <w:r>
              <w:t>com</w:t>
            </w:r>
            <w:r>
              <w:rPr>
                <w:spacing w:val="-5"/>
              </w:rPr>
              <w:t xml:space="preserve"> </w:t>
            </w:r>
            <w:r>
              <w:t>largura</w:t>
            </w:r>
            <w:r>
              <w:rPr>
                <w:spacing w:val="-5"/>
              </w:rPr>
              <w:t xml:space="preserve"> </w:t>
            </w:r>
            <w:r>
              <w:t>da</w:t>
            </w:r>
            <w:r>
              <w:rPr>
                <w:spacing w:val="-5"/>
              </w:rPr>
              <w:t xml:space="preserve"> </w:t>
            </w:r>
            <w:r>
              <w:t>base</w:t>
            </w:r>
            <w:r>
              <w:rPr>
                <w:spacing w:val="-5"/>
              </w:rPr>
              <w:t xml:space="preserve"> </w:t>
            </w:r>
            <w:r>
              <w:t>mínima de 1,0 m,</w:t>
            </w:r>
            <w:r>
              <w:rPr>
                <w:spacing w:val="40"/>
              </w:rPr>
              <w:t xml:space="preserve"> </w:t>
            </w:r>
            <w:r>
              <w:t>Largura do topo de no mínimo 0,80 m e altura do</w:t>
            </w:r>
          </w:p>
          <w:p w14:paraId="6A1A9019" w14:textId="77777777" w:rsidR="007D7D3A" w:rsidRDefault="007D7D3A" w:rsidP="007D7D3A">
            <w:pPr>
              <w:pStyle w:val="TableParagraph"/>
              <w:ind w:left="69"/>
              <w:rPr>
                <w:b/>
              </w:rPr>
            </w:pPr>
            <w:r>
              <w:t>canteiro</w:t>
            </w:r>
            <w:r>
              <w:rPr>
                <w:spacing w:val="-5"/>
              </w:rPr>
              <w:t xml:space="preserve"> </w:t>
            </w:r>
            <w:r>
              <w:t>de</w:t>
            </w:r>
            <w:r>
              <w:rPr>
                <w:spacing w:val="-6"/>
              </w:rPr>
              <w:t xml:space="preserve"> </w:t>
            </w:r>
            <w:r>
              <w:t>no</w:t>
            </w:r>
            <w:r>
              <w:rPr>
                <w:spacing w:val="-4"/>
              </w:rPr>
              <w:t xml:space="preserve"> </w:t>
            </w:r>
            <w:r>
              <w:t>mínimo</w:t>
            </w:r>
            <w:r>
              <w:rPr>
                <w:spacing w:val="-5"/>
              </w:rPr>
              <w:t xml:space="preserve"> </w:t>
            </w:r>
            <w:r>
              <w:t>0,25</w:t>
            </w:r>
            <w:r>
              <w:rPr>
                <w:spacing w:val="-5"/>
              </w:rPr>
              <w:t xml:space="preserve"> m;</w:t>
            </w:r>
            <w:r>
              <w:rPr>
                <w:b/>
              </w:rPr>
              <w:t xml:space="preserve"> </w:t>
            </w:r>
          </w:p>
          <w:p w14:paraId="3B134B11" w14:textId="16B99F22" w:rsidR="007D7D3A" w:rsidRDefault="007D7D3A" w:rsidP="007D7D3A">
            <w:pPr>
              <w:pStyle w:val="TableParagraph"/>
              <w:ind w:left="69"/>
            </w:pPr>
            <w:r>
              <w:rPr>
                <w:b/>
              </w:rPr>
              <w:t>1</w:t>
            </w:r>
            <w:r>
              <w:rPr>
                <w:b/>
                <w:spacing w:val="-11"/>
              </w:rPr>
              <w:t xml:space="preserve"> </w:t>
            </w:r>
            <w:r>
              <w:rPr>
                <w:b/>
              </w:rPr>
              <w:t>(uma)</w:t>
            </w:r>
            <w:r>
              <w:rPr>
                <w:b/>
                <w:spacing w:val="-11"/>
              </w:rPr>
              <w:t xml:space="preserve"> </w:t>
            </w:r>
            <w:r>
              <w:rPr>
                <w:b/>
              </w:rPr>
              <w:t>CARRETA</w:t>
            </w:r>
            <w:r>
              <w:rPr>
                <w:b/>
                <w:spacing w:val="-10"/>
              </w:rPr>
              <w:t xml:space="preserve"> </w:t>
            </w:r>
            <w:r>
              <w:rPr>
                <w:b/>
              </w:rPr>
              <w:t>AGRICOLA</w:t>
            </w:r>
            <w:r>
              <w:rPr>
                <w:b/>
                <w:spacing w:val="-12"/>
              </w:rPr>
              <w:t xml:space="preserve"> </w:t>
            </w:r>
            <w:r>
              <w:rPr>
                <w:b/>
              </w:rPr>
              <w:t>BASCULANTE</w:t>
            </w:r>
            <w:r>
              <w:rPr>
                <w:b/>
                <w:spacing w:val="-10"/>
              </w:rPr>
              <w:t xml:space="preserve"> </w:t>
            </w:r>
            <w:r>
              <w:rPr>
                <w:spacing w:val="-5"/>
              </w:rPr>
              <w:t>com</w:t>
            </w:r>
          </w:p>
          <w:p w14:paraId="6E33A038" w14:textId="77777777" w:rsidR="007D7D3A" w:rsidRDefault="007D7D3A" w:rsidP="007D7D3A">
            <w:pPr>
              <w:pStyle w:val="TableParagraph"/>
              <w:ind w:left="69" w:right="93"/>
            </w:pPr>
            <w:r>
              <w:t>capacidade</w:t>
            </w:r>
            <w:r>
              <w:rPr>
                <w:spacing w:val="-5"/>
              </w:rPr>
              <w:t xml:space="preserve"> </w:t>
            </w:r>
            <w:r>
              <w:t>mínima</w:t>
            </w:r>
            <w:r>
              <w:rPr>
                <w:spacing w:val="-4"/>
              </w:rPr>
              <w:t xml:space="preserve"> </w:t>
            </w:r>
            <w:r>
              <w:t>de</w:t>
            </w:r>
            <w:r>
              <w:rPr>
                <w:spacing w:val="-4"/>
              </w:rPr>
              <w:t xml:space="preserve"> </w:t>
            </w:r>
            <w:r>
              <w:t>1.000</w:t>
            </w:r>
            <w:r>
              <w:rPr>
                <w:spacing w:val="-4"/>
              </w:rPr>
              <w:t xml:space="preserve"> </w:t>
            </w:r>
            <w:r>
              <w:t>Kg,</w:t>
            </w:r>
            <w:r>
              <w:rPr>
                <w:spacing w:val="-4"/>
              </w:rPr>
              <w:t xml:space="preserve"> </w:t>
            </w:r>
            <w:r>
              <w:t>com</w:t>
            </w:r>
            <w:r>
              <w:rPr>
                <w:spacing w:val="-4"/>
              </w:rPr>
              <w:t xml:space="preserve"> </w:t>
            </w:r>
            <w:r>
              <w:t>1</w:t>
            </w:r>
            <w:r>
              <w:rPr>
                <w:spacing w:val="-4"/>
              </w:rPr>
              <w:t xml:space="preserve"> </w:t>
            </w:r>
            <w:r>
              <w:t>eixo</w:t>
            </w:r>
            <w:r>
              <w:rPr>
                <w:spacing w:val="-4"/>
              </w:rPr>
              <w:t xml:space="preserve"> </w:t>
            </w:r>
            <w:r>
              <w:t>e</w:t>
            </w:r>
            <w:r>
              <w:rPr>
                <w:spacing w:val="-4"/>
              </w:rPr>
              <w:t xml:space="preserve"> </w:t>
            </w:r>
            <w:r>
              <w:t>2</w:t>
            </w:r>
            <w:r>
              <w:rPr>
                <w:spacing w:val="-4"/>
              </w:rPr>
              <w:t xml:space="preserve"> </w:t>
            </w:r>
            <w:r>
              <w:t>rodas equipadas com</w:t>
            </w:r>
            <w:r>
              <w:rPr>
                <w:spacing w:val="40"/>
              </w:rPr>
              <w:t xml:space="preserve"> </w:t>
            </w:r>
            <w:r>
              <w:t>pneus 145/60R13 e freio a pedal.</w:t>
            </w:r>
          </w:p>
          <w:p w14:paraId="4D966467" w14:textId="77777777" w:rsidR="007D7D3A" w:rsidRDefault="007D7D3A" w:rsidP="007D7D3A">
            <w:pPr>
              <w:pStyle w:val="TableParagraph"/>
              <w:rPr>
                <w:b/>
              </w:rPr>
            </w:pPr>
          </w:p>
          <w:p w14:paraId="4146F167" w14:textId="1D96982A" w:rsidR="007D7D3A" w:rsidRDefault="007D7D3A" w:rsidP="007D7D3A">
            <w:pPr>
              <w:pStyle w:val="TableParagraph"/>
              <w:spacing w:line="234" w:lineRule="exact"/>
              <w:ind w:left="69"/>
            </w:pPr>
            <w:r>
              <w:t>Todos</w:t>
            </w:r>
            <w:r>
              <w:rPr>
                <w:spacing w:val="-6"/>
              </w:rPr>
              <w:t xml:space="preserve"> </w:t>
            </w:r>
            <w:r>
              <w:t>implementos</w:t>
            </w:r>
            <w:r>
              <w:rPr>
                <w:spacing w:val="-6"/>
              </w:rPr>
              <w:t xml:space="preserve"> </w:t>
            </w:r>
            <w:r>
              <w:t>devem</w:t>
            </w:r>
            <w:r>
              <w:rPr>
                <w:spacing w:val="-6"/>
              </w:rPr>
              <w:t xml:space="preserve"> </w:t>
            </w:r>
            <w:r>
              <w:t>ser</w:t>
            </w:r>
            <w:r>
              <w:rPr>
                <w:spacing w:val="-6"/>
              </w:rPr>
              <w:t xml:space="preserve"> </w:t>
            </w:r>
            <w:r>
              <w:t>compatíveis</w:t>
            </w:r>
            <w:r>
              <w:rPr>
                <w:spacing w:val="-6"/>
              </w:rPr>
              <w:t xml:space="preserve"> </w:t>
            </w:r>
            <w:r>
              <w:t>para</w:t>
            </w:r>
            <w:r>
              <w:rPr>
                <w:spacing w:val="-6"/>
              </w:rPr>
              <w:t xml:space="preserve"> </w:t>
            </w:r>
            <w:r>
              <w:t>o motocultivador ofertado.</w:t>
            </w:r>
          </w:p>
        </w:tc>
        <w:tc>
          <w:tcPr>
            <w:tcW w:w="708" w:type="dxa"/>
          </w:tcPr>
          <w:p w14:paraId="59A7D116" w14:textId="77777777" w:rsidR="007D7D3A" w:rsidRDefault="007D7D3A" w:rsidP="00A14339">
            <w:pPr>
              <w:pStyle w:val="TableParagraph"/>
              <w:rPr>
                <w:b/>
              </w:rPr>
            </w:pPr>
          </w:p>
          <w:p w14:paraId="160D1C93" w14:textId="77777777" w:rsidR="007D7D3A" w:rsidRDefault="007D7D3A" w:rsidP="00A14339">
            <w:pPr>
              <w:pStyle w:val="TableParagraph"/>
              <w:rPr>
                <w:b/>
              </w:rPr>
            </w:pPr>
          </w:p>
          <w:p w14:paraId="100DF63E" w14:textId="77777777" w:rsidR="007D7D3A" w:rsidRDefault="007D7D3A" w:rsidP="00A14339">
            <w:pPr>
              <w:pStyle w:val="TableParagraph"/>
              <w:rPr>
                <w:b/>
              </w:rPr>
            </w:pPr>
          </w:p>
          <w:p w14:paraId="02AC5CE7" w14:textId="77777777" w:rsidR="007D7D3A" w:rsidRDefault="007D7D3A" w:rsidP="00A14339">
            <w:pPr>
              <w:pStyle w:val="TableParagraph"/>
              <w:rPr>
                <w:b/>
              </w:rPr>
            </w:pPr>
          </w:p>
          <w:p w14:paraId="2974BC1F" w14:textId="77777777" w:rsidR="007D7D3A" w:rsidRDefault="007D7D3A" w:rsidP="00A14339">
            <w:pPr>
              <w:pStyle w:val="TableParagraph"/>
              <w:rPr>
                <w:b/>
              </w:rPr>
            </w:pPr>
          </w:p>
          <w:p w14:paraId="7E61BF90" w14:textId="77777777" w:rsidR="007D7D3A" w:rsidRDefault="007D7D3A" w:rsidP="00A14339">
            <w:pPr>
              <w:pStyle w:val="TableParagraph"/>
              <w:rPr>
                <w:b/>
              </w:rPr>
            </w:pPr>
          </w:p>
          <w:p w14:paraId="06FEE10A" w14:textId="77777777" w:rsidR="007D7D3A" w:rsidRDefault="007D7D3A" w:rsidP="00A14339">
            <w:pPr>
              <w:pStyle w:val="TableParagraph"/>
              <w:spacing w:before="3"/>
              <w:rPr>
                <w:b/>
                <w:sz w:val="21"/>
              </w:rPr>
            </w:pPr>
          </w:p>
          <w:p w14:paraId="7B0BFB7F" w14:textId="77777777" w:rsidR="007D7D3A" w:rsidRDefault="007D7D3A" w:rsidP="00A14339">
            <w:pPr>
              <w:pStyle w:val="TableParagraph"/>
              <w:ind w:left="99" w:right="87"/>
              <w:jc w:val="center"/>
              <w:rPr>
                <w:rFonts w:ascii="Calibri"/>
              </w:rPr>
            </w:pPr>
            <w:r>
              <w:rPr>
                <w:rFonts w:ascii="Calibri"/>
                <w:spacing w:val="-5"/>
              </w:rPr>
              <w:t>Und</w:t>
            </w:r>
          </w:p>
        </w:tc>
        <w:tc>
          <w:tcPr>
            <w:tcW w:w="985" w:type="dxa"/>
          </w:tcPr>
          <w:p w14:paraId="15BC2030" w14:textId="77777777" w:rsidR="007D7D3A" w:rsidRDefault="007D7D3A" w:rsidP="00A14339">
            <w:pPr>
              <w:pStyle w:val="TableParagraph"/>
              <w:rPr>
                <w:b/>
              </w:rPr>
            </w:pPr>
          </w:p>
          <w:p w14:paraId="6D2B9E63" w14:textId="77777777" w:rsidR="007D7D3A" w:rsidRDefault="007D7D3A" w:rsidP="00A14339">
            <w:pPr>
              <w:pStyle w:val="TableParagraph"/>
              <w:rPr>
                <w:b/>
              </w:rPr>
            </w:pPr>
          </w:p>
          <w:p w14:paraId="3D682AB6" w14:textId="77777777" w:rsidR="007D7D3A" w:rsidRDefault="007D7D3A" w:rsidP="00A14339">
            <w:pPr>
              <w:pStyle w:val="TableParagraph"/>
              <w:rPr>
                <w:b/>
              </w:rPr>
            </w:pPr>
          </w:p>
          <w:p w14:paraId="603B4D93" w14:textId="77777777" w:rsidR="007D7D3A" w:rsidRDefault="007D7D3A" w:rsidP="00A14339">
            <w:pPr>
              <w:pStyle w:val="TableParagraph"/>
              <w:rPr>
                <w:b/>
              </w:rPr>
            </w:pPr>
          </w:p>
          <w:p w14:paraId="5E1BE8DA" w14:textId="77777777" w:rsidR="007D7D3A" w:rsidRDefault="007D7D3A" w:rsidP="00A14339">
            <w:pPr>
              <w:pStyle w:val="TableParagraph"/>
              <w:rPr>
                <w:b/>
              </w:rPr>
            </w:pPr>
          </w:p>
          <w:p w14:paraId="6FC0D4F9" w14:textId="77777777" w:rsidR="007D7D3A" w:rsidRDefault="007D7D3A" w:rsidP="00A14339">
            <w:pPr>
              <w:pStyle w:val="TableParagraph"/>
              <w:rPr>
                <w:b/>
              </w:rPr>
            </w:pPr>
          </w:p>
          <w:p w14:paraId="53B7563B" w14:textId="77777777" w:rsidR="007D7D3A" w:rsidRDefault="007D7D3A" w:rsidP="00A14339">
            <w:pPr>
              <w:pStyle w:val="TableParagraph"/>
              <w:spacing w:before="3"/>
              <w:rPr>
                <w:b/>
                <w:sz w:val="21"/>
              </w:rPr>
            </w:pPr>
          </w:p>
          <w:p w14:paraId="3B74065A" w14:textId="67E92B17" w:rsidR="007D7D3A" w:rsidRDefault="00B41F29" w:rsidP="00A14339">
            <w:pPr>
              <w:pStyle w:val="TableParagraph"/>
              <w:ind w:left="110" w:right="95"/>
              <w:jc w:val="center"/>
              <w:rPr>
                <w:rFonts w:ascii="Calibri"/>
              </w:rPr>
            </w:pPr>
            <w:r>
              <w:rPr>
                <w:rFonts w:ascii="Calibri"/>
                <w:spacing w:val="-5"/>
              </w:rPr>
              <w:t>50</w:t>
            </w:r>
          </w:p>
        </w:tc>
      </w:tr>
      <w:tr w:rsidR="00BB667F" w14:paraId="2C2D8B13" w14:textId="77777777" w:rsidTr="003C31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48"/>
        </w:trPr>
        <w:tc>
          <w:tcPr>
            <w:tcW w:w="704" w:type="dxa"/>
            <w:tcBorders>
              <w:top w:val="single" w:sz="4" w:space="0" w:color="auto"/>
              <w:left w:val="single" w:sz="4" w:space="0" w:color="auto"/>
              <w:bottom w:val="single" w:sz="4" w:space="0" w:color="auto"/>
              <w:right w:val="single" w:sz="4" w:space="0" w:color="auto"/>
            </w:tcBorders>
          </w:tcPr>
          <w:p w14:paraId="42990D42" w14:textId="77777777" w:rsidR="00BB667F" w:rsidRDefault="00BB667F" w:rsidP="003C31E1">
            <w:pPr>
              <w:rPr>
                <w:rFonts w:ascii="Calibri" w:hAnsi="Calibri" w:cs="Calibri"/>
                <w:color w:val="000000"/>
              </w:rPr>
            </w:pPr>
          </w:p>
          <w:p w14:paraId="049E72A0" w14:textId="77777777" w:rsidR="00BB667F" w:rsidRDefault="00BB667F" w:rsidP="003C31E1">
            <w:pPr>
              <w:rPr>
                <w:rFonts w:ascii="Calibri" w:hAnsi="Calibri" w:cs="Calibri"/>
                <w:color w:val="000000"/>
              </w:rPr>
            </w:pPr>
          </w:p>
          <w:p w14:paraId="4DA008D7" w14:textId="77777777" w:rsidR="00BB667F" w:rsidRDefault="00BB667F" w:rsidP="003C31E1">
            <w:pPr>
              <w:rPr>
                <w:rFonts w:ascii="Calibri" w:hAnsi="Calibri" w:cs="Calibri"/>
                <w:color w:val="000000"/>
              </w:rPr>
            </w:pPr>
          </w:p>
          <w:p w14:paraId="0F7FFA19" w14:textId="72E00D07" w:rsidR="00BB667F" w:rsidRDefault="0035506B" w:rsidP="003C31E1">
            <w:pPr>
              <w:jc w:val="center"/>
              <w:rPr>
                <w:rFonts w:ascii="Calibri" w:hAnsi="Calibri" w:cs="Calibri"/>
                <w:color w:val="000000"/>
              </w:rPr>
            </w:pPr>
            <w:r>
              <w:rPr>
                <w:rFonts w:ascii="Calibri" w:hAnsi="Calibri" w:cs="Calibri"/>
                <w:color w:val="000000"/>
              </w:rPr>
              <w:t>26</w:t>
            </w:r>
          </w:p>
          <w:p w14:paraId="3BAA4A54" w14:textId="77777777" w:rsidR="00BB667F" w:rsidRDefault="00BB667F" w:rsidP="003C31E1">
            <w:pPr>
              <w:pStyle w:val="TableParagraph"/>
              <w:rPr>
                <w:b/>
              </w:rPr>
            </w:pPr>
          </w:p>
        </w:tc>
        <w:tc>
          <w:tcPr>
            <w:tcW w:w="6094" w:type="dxa"/>
            <w:tcBorders>
              <w:top w:val="single" w:sz="4" w:space="0" w:color="auto"/>
              <w:left w:val="single" w:sz="4" w:space="0" w:color="auto"/>
              <w:bottom w:val="single" w:sz="4" w:space="0" w:color="auto"/>
              <w:right w:val="single" w:sz="4" w:space="0" w:color="auto"/>
            </w:tcBorders>
          </w:tcPr>
          <w:p w14:paraId="0EF249AB" w14:textId="54A03365" w:rsidR="00BB667F" w:rsidRPr="00BE3E50" w:rsidRDefault="00BB667F" w:rsidP="003C31E1">
            <w:pPr>
              <w:jc w:val="both"/>
              <w:rPr>
                <w:rFonts w:ascii="Arial" w:hAnsi="Arial" w:cs="Arial"/>
                <w:color w:val="000000"/>
                <w:lang w:val="pt-BR"/>
              </w:rPr>
            </w:pPr>
            <w:r w:rsidRPr="00551677">
              <w:rPr>
                <w:rFonts w:ascii="Arial" w:hAnsi="Arial" w:cs="Arial"/>
                <w:b/>
                <w:bCs/>
                <w:color w:val="000000"/>
                <w:lang w:val="pt-BR"/>
              </w:rPr>
              <w:t>TRATOR AGRICOLA</w:t>
            </w:r>
            <w:r w:rsidR="001F4159" w:rsidRPr="001F4159">
              <w:rPr>
                <w:rFonts w:ascii="Arial" w:hAnsi="Arial" w:cs="Arial"/>
                <w:color w:val="000000"/>
                <w:lang w:val="pt-BR"/>
              </w:rPr>
              <w:t xml:space="preserve"> Micro</w:t>
            </w:r>
            <w:r>
              <w:rPr>
                <w:rFonts w:ascii="Arial" w:hAnsi="Arial" w:cs="Arial"/>
                <w:color w:val="000000"/>
                <w:lang w:val="pt-BR"/>
              </w:rPr>
              <w:t xml:space="preserve"> </w:t>
            </w:r>
            <w:r w:rsidRPr="00F44736">
              <w:rPr>
                <w:rFonts w:ascii="Arial" w:hAnsi="Arial" w:cs="Arial"/>
                <w:color w:val="000000"/>
                <w:lang w:val="pt-BR"/>
              </w:rPr>
              <w:t>de pneus com motor diesel de no mínimo 35 CV; mínimo de 3 cilindros; Transmissão de no mínimo 6 velocidades a frente e 2 a ré; Tomada de força de 540 RPM; Sistema hidráulico de 3 pontos com capacidade de levante hidráulico mínima de 1.080kg; Pneus dianteiros 6.00 x 16 e pneus traseiros 12.4 x 28; Sistema de freios a disco seco; Tanque de combustível de no mínimo 35 litros.</w:t>
            </w:r>
            <w:r w:rsidRPr="00F44736">
              <w:rPr>
                <w:rFonts w:ascii="Arial" w:hAnsi="Arial" w:cs="Arial"/>
                <w:color w:val="000000"/>
                <w:lang w:val="pt-BR"/>
              </w:rPr>
              <w:br/>
            </w:r>
            <w:r w:rsidRPr="00BE3E50">
              <w:rPr>
                <w:rFonts w:ascii="Arial" w:hAnsi="Arial" w:cs="Arial"/>
                <w:color w:val="000000"/>
                <w:lang w:val="pt-BR"/>
              </w:rPr>
              <w:t>(NOVO - Ano e modelo da assinatura do contrato ou superior).</w:t>
            </w:r>
          </w:p>
          <w:p w14:paraId="0000CDBD" w14:textId="77777777" w:rsidR="00BB667F" w:rsidRPr="00F44736" w:rsidRDefault="00BB667F" w:rsidP="003C31E1">
            <w:pPr>
              <w:pStyle w:val="TableParagraph"/>
              <w:tabs>
                <w:tab w:val="left" w:pos="2856"/>
                <w:tab w:val="left" w:pos="5094"/>
              </w:tabs>
              <w:ind w:left="69" w:right="56"/>
              <w:jc w:val="both"/>
              <w:rPr>
                <w:b/>
                <w:lang w:val="pt-BR"/>
              </w:rPr>
            </w:pPr>
          </w:p>
        </w:tc>
        <w:tc>
          <w:tcPr>
            <w:tcW w:w="708" w:type="dxa"/>
            <w:tcBorders>
              <w:top w:val="single" w:sz="4" w:space="0" w:color="auto"/>
              <w:left w:val="single" w:sz="4" w:space="0" w:color="auto"/>
              <w:bottom w:val="single" w:sz="4" w:space="0" w:color="auto"/>
              <w:right w:val="single" w:sz="4" w:space="0" w:color="auto"/>
            </w:tcBorders>
          </w:tcPr>
          <w:p w14:paraId="39E16A02" w14:textId="77777777" w:rsidR="00BB667F" w:rsidRPr="00F44736" w:rsidRDefault="00BB667F" w:rsidP="003C31E1">
            <w:pPr>
              <w:pStyle w:val="TableParagraph"/>
              <w:jc w:val="center"/>
              <w:rPr>
                <w:bCs/>
              </w:rPr>
            </w:pPr>
          </w:p>
          <w:p w14:paraId="17AC97DC" w14:textId="77777777" w:rsidR="00BB667F" w:rsidRPr="00F44736" w:rsidRDefault="00BB667F" w:rsidP="003C31E1">
            <w:pPr>
              <w:pStyle w:val="TableParagraph"/>
              <w:jc w:val="center"/>
              <w:rPr>
                <w:bCs/>
              </w:rPr>
            </w:pPr>
          </w:p>
          <w:p w14:paraId="534A9EF9" w14:textId="77777777" w:rsidR="00BB667F" w:rsidRPr="00F44736" w:rsidRDefault="00BB667F" w:rsidP="003C31E1">
            <w:pPr>
              <w:pStyle w:val="TableParagraph"/>
              <w:jc w:val="center"/>
              <w:rPr>
                <w:bCs/>
              </w:rPr>
            </w:pPr>
          </w:p>
          <w:p w14:paraId="70C19E4E" w14:textId="77777777" w:rsidR="00BB667F" w:rsidRPr="00F44736" w:rsidRDefault="00BB667F" w:rsidP="003C31E1">
            <w:pPr>
              <w:pStyle w:val="TableParagraph"/>
              <w:jc w:val="center"/>
              <w:rPr>
                <w:bCs/>
              </w:rPr>
            </w:pPr>
            <w:r w:rsidRPr="00F44736">
              <w:rPr>
                <w:bCs/>
              </w:rPr>
              <w:t>Und</w:t>
            </w:r>
          </w:p>
        </w:tc>
        <w:tc>
          <w:tcPr>
            <w:tcW w:w="985" w:type="dxa"/>
            <w:tcBorders>
              <w:top w:val="single" w:sz="4" w:space="0" w:color="auto"/>
              <w:left w:val="single" w:sz="4" w:space="0" w:color="auto"/>
              <w:bottom w:val="single" w:sz="4" w:space="0" w:color="auto"/>
              <w:right w:val="single" w:sz="4" w:space="0" w:color="auto"/>
            </w:tcBorders>
          </w:tcPr>
          <w:p w14:paraId="4EE30D19" w14:textId="77777777" w:rsidR="00BB667F" w:rsidRPr="00F44736" w:rsidRDefault="00BB667F" w:rsidP="003C31E1">
            <w:pPr>
              <w:pStyle w:val="TableParagraph"/>
              <w:jc w:val="center"/>
              <w:rPr>
                <w:bCs/>
              </w:rPr>
            </w:pPr>
          </w:p>
          <w:p w14:paraId="777A4E2C" w14:textId="77777777" w:rsidR="00BB667F" w:rsidRPr="00F44736" w:rsidRDefault="00BB667F" w:rsidP="003C31E1">
            <w:pPr>
              <w:pStyle w:val="TableParagraph"/>
              <w:jc w:val="center"/>
              <w:rPr>
                <w:bCs/>
              </w:rPr>
            </w:pPr>
          </w:p>
          <w:p w14:paraId="2A15E2E0" w14:textId="77777777" w:rsidR="00BB667F" w:rsidRPr="00F44736" w:rsidRDefault="00BB667F" w:rsidP="003C31E1">
            <w:pPr>
              <w:pStyle w:val="TableParagraph"/>
              <w:jc w:val="center"/>
              <w:rPr>
                <w:bCs/>
              </w:rPr>
            </w:pPr>
          </w:p>
          <w:p w14:paraId="24AD6CA4" w14:textId="77777777" w:rsidR="00BB667F" w:rsidRPr="00F44736" w:rsidRDefault="00BB667F" w:rsidP="003C31E1">
            <w:pPr>
              <w:pStyle w:val="TableParagraph"/>
              <w:jc w:val="center"/>
              <w:rPr>
                <w:bCs/>
              </w:rPr>
            </w:pPr>
            <w:r>
              <w:rPr>
                <w:bCs/>
              </w:rPr>
              <w:t>2</w:t>
            </w:r>
            <w:r w:rsidRPr="00F44736">
              <w:rPr>
                <w:bCs/>
              </w:rPr>
              <w:t>00</w:t>
            </w:r>
          </w:p>
        </w:tc>
      </w:tr>
      <w:tr w:rsidR="007D7D3A" w14:paraId="713882A1" w14:textId="77777777" w:rsidTr="007D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77"/>
        </w:trPr>
        <w:tc>
          <w:tcPr>
            <w:tcW w:w="704" w:type="dxa"/>
            <w:tcBorders>
              <w:top w:val="single" w:sz="4" w:space="0" w:color="auto"/>
              <w:left w:val="single" w:sz="4" w:space="0" w:color="auto"/>
              <w:bottom w:val="single" w:sz="4" w:space="0" w:color="auto"/>
              <w:right w:val="single" w:sz="4" w:space="0" w:color="auto"/>
            </w:tcBorders>
          </w:tcPr>
          <w:p w14:paraId="238820B8" w14:textId="77777777" w:rsidR="007D7D3A" w:rsidRDefault="007D7D3A" w:rsidP="00A14339">
            <w:pPr>
              <w:pStyle w:val="TableParagraph"/>
              <w:rPr>
                <w:b/>
              </w:rPr>
            </w:pPr>
          </w:p>
          <w:p w14:paraId="385BE9EB" w14:textId="77777777" w:rsidR="007D7D3A" w:rsidRDefault="007D7D3A" w:rsidP="00A14339">
            <w:pPr>
              <w:pStyle w:val="TableParagraph"/>
              <w:rPr>
                <w:b/>
              </w:rPr>
            </w:pPr>
          </w:p>
          <w:p w14:paraId="3929A341" w14:textId="77777777" w:rsidR="007D7D3A" w:rsidRDefault="007D7D3A" w:rsidP="00A14339">
            <w:pPr>
              <w:pStyle w:val="TableParagraph"/>
              <w:rPr>
                <w:b/>
              </w:rPr>
            </w:pPr>
          </w:p>
          <w:p w14:paraId="0D68C803" w14:textId="77777777" w:rsidR="007D7D3A" w:rsidRDefault="007D7D3A" w:rsidP="00A14339">
            <w:pPr>
              <w:pStyle w:val="TableParagraph"/>
              <w:rPr>
                <w:b/>
              </w:rPr>
            </w:pPr>
          </w:p>
          <w:p w14:paraId="07CDD4F0" w14:textId="77777777" w:rsidR="007D7D3A" w:rsidRDefault="007D7D3A" w:rsidP="00A14339">
            <w:pPr>
              <w:pStyle w:val="TableParagraph"/>
              <w:rPr>
                <w:b/>
              </w:rPr>
            </w:pPr>
          </w:p>
          <w:p w14:paraId="7E6EB75A" w14:textId="77777777" w:rsidR="007D7D3A" w:rsidRDefault="007D7D3A" w:rsidP="00A14339">
            <w:pPr>
              <w:pStyle w:val="TableParagraph"/>
              <w:rPr>
                <w:b/>
              </w:rPr>
            </w:pPr>
          </w:p>
          <w:p w14:paraId="787CF26D" w14:textId="77777777" w:rsidR="007D7D3A" w:rsidRDefault="007D7D3A" w:rsidP="00A14339">
            <w:pPr>
              <w:pStyle w:val="TableParagraph"/>
              <w:rPr>
                <w:b/>
              </w:rPr>
            </w:pPr>
          </w:p>
          <w:p w14:paraId="6C6D2DD1" w14:textId="77777777" w:rsidR="007D7D3A" w:rsidRDefault="007D7D3A" w:rsidP="00A14339">
            <w:pPr>
              <w:pStyle w:val="TableParagraph"/>
              <w:rPr>
                <w:b/>
              </w:rPr>
            </w:pPr>
          </w:p>
          <w:p w14:paraId="33838C42" w14:textId="77777777" w:rsidR="007D7D3A" w:rsidRDefault="007D7D3A" w:rsidP="00A14339">
            <w:pPr>
              <w:pStyle w:val="TableParagraph"/>
              <w:rPr>
                <w:b/>
              </w:rPr>
            </w:pPr>
          </w:p>
          <w:p w14:paraId="58A89804" w14:textId="77777777" w:rsidR="007D7D3A" w:rsidRDefault="007D7D3A" w:rsidP="00A14339">
            <w:pPr>
              <w:pStyle w:val="TableParagraph"/>
              <w:rPr>
                <w:b/>
              </w:rPr>
            </w:pPr>
          </w:p>
          <w:p w14:paraId="56DCBBB3" w14:textId="77777777" w:rsidR="007D7D3A" w:rsidRDefault="007D7D3A" w:rsidP="00A14339">
            <w:pPr>
              <w:pStyle w:val="TableParagraph"/>
              <w:rPr>
                <w:b/>
              </w:rPr>
            </w:pPr>
          </w:p>
          <w:p w14:paraId="6D19B198" w14:textId="77777777" w:rsidR="007D7D3A" w:rsidRDefault="007D7D3A" w:rsidP="00A14339">
            <w:pPr>
              <w:pStyle w:val="TableParagraph"/>
              <w:rPr>
                <w:b/>
              </w:rPr>
            </w:pPr>
          </w:p>
          <w:p w14:paraId="0DBEFFD2" w14:textId="77777777" w:rsidR="007D7D3A" w:rsidRDefault="007D7D3A" w:rsidP="00A14339">
            <w:pPr>
              <w:pStyle w:val="TableParagraph"/>
              <w:rPr>
                <w:b/>
              </w:rPr>
            </w:pPr>
          </w:p>
          <w:p w14:paraId="7368C878" w14:textId="77777777" w:rsidR="007D7D3A" w:rsidRDefault="007D7D3A" w:rsidP="00A14339">
            <w:pPr>
              <w:pStyle w:val="TableParagraph"/>
              <w:rPr>
                <w:b/>
              </w:rPr>
            </w:pPr>
          </w:p>
          <w:p w14:paraId="15DF91BE" w14:textId="77777777" w:rsidR="007D7D3A" w:rsidRDefault="007D7D3A" w:rsidP="00A14339">
            <w:pPr>
              <w:pStyle w:val="TableParagraph"/>
              <w:spacing w:before="9"/>
              <w:rPr>
                <w:b/>
              </w:rPr>
            </w:pPr>
          </w:p>
          <w:p w14:paraId="3CE6DA19" w14:textId="2ECFB40F" w:rsidR="007D7D3A" w:rsidRDefault="007D7D3A" w:rsidP="00A14339">
            <w:pPr>
              <w:pStyle w:val="TableParagraph"/>
              <w:ind w:left="239"/>
              <w:rPr>
                <w:rFonts w:ascii="Calibri"/>
              </w:rPr>
            </w:pPr>
            <w:r>
              <w:rPr>
                <w:rFonts w:ascii="Calibri"/>
                <w:spacing w:val="-5"/>
              </w:rPr>
              <w:t>2</w:t>
            </w:r>
            <w:r w:rsidR="00B41F29">
              <w:rPr>
                <w:rFonts w:ascii="Calibri"/>
                <w:spacing w:val="-5"/>
              </w:rPr>
              <w:t>7</w:t>
            </w:r>
          </w:p>
        </w:tc>
        <w:tc>
          <w:tcPr>
            <w:tcW w:w="6094" w:type="dxa"/>
            <w:tcBorders>
              <w:top w:val="single" w:sz="4" w:space="0" w:color="auto"/>
              <w:left w:val="single" w:sz="4" w:space="0" w:color="auto"/>
              <w:bottom w:val="single" w:sz="4" w:space="0" w:color="auto"/>
              <w:right w:val="single" w:sz="4" w:space="0" w:color="auto"/>
            </w:tcBorders>
          </w:tcPr>
          <w:p w14:paraId="7F49D422" w14:textId="77777777" w:rsidR="007D7D3A" w:rsidRDefault="007D7D3A" w:rsidP="00A14339">
            <w:pPr>
              <w:pStyle w:val="TableParagraph"/>
              <w:spacing w:line="253" w:lineRule="exact"/>
              <w:ind w:left="69"/>
              <w:rPr>
                <w:b/>
              </w:rPr>
            </w:pPr>
            <w:r>
              <w:rPr>
                <w:b/>
              </w:rPr>
              <w:t>MOTOCULTIVADOR</w:t>
            </w:r>
            <w:r>
              <w:rPr>
                <w:b/>
                <w:spacing w:val="-11"/>
              </w:rPr>
              <w:t xml:space="preserve"> </w:t>
            </w:r>
            <w:r>
              <w:rPr>
                <w:b/>
              </w:rPr>
              <w:t>COM</w:t>
            </w:r>
            <w:r>
              <w:rPr>
                <w:b/>
                <w:spacing w:val="-11"/>
              </w:rPr>
              <w:t xml:space="preserve"> </w:t>
            </w:r>
            <w:r>
              <w:rPr>
                <w:b/>
              </w:rPr>
              <w:t>DUAS</w:t>
            </w:r>
            <w:r>
              <w:rPr>
                <w:b/>
                <w:spacing w:val="-10"/>
              </w:rPr>
              <w:t xml:space="preserve"> </w:t>
            </w:r>
            <w:r>
              <w:rPr>
                <w:b/>
              </w:rPr>
              <w:t>RODAS</w:t>
            </w:r>
            <w:r>
              <w:rPr>
                <w:b/>
                <w:spacing w:val="-10"/>
              </w:rPr>
              <w:t xml:space="preserve"> </w:t>
            </w:r>
            <w:r>
              <w:rPr>
                <w:b/>
              </w:rPr>
              <w:t>COM</w:t>
            </w:r>
            <w:r>
              <w:rPr>
                <w:b/>
                <w:spacing w:val="-11"/>
              </w:rPr>
              <w:t xml:space="preserve"> </w:t>
            </w:r>
            <w:r>
              <w:rPr>
                <w:b/>
                <w:spacing w:val="-2"/>
              </w:rPr>
              <w:t>PNEUS</w:t>
            </w:r>
          </w:p>
          <w:p w14:paraId="4E5C2180" w14:textId="77777777" w:rsidR="007D7D3A" w:rsidRDefault="007D7D3A" w:rsidP="00A14339">
            <w:pPr>
              <w:pStyle w:val="TableParagraph"/>
              <w:spacing w:before="19" w:line="259" w:lineRule="auto"/>
              <w:ind w:left="69" w:right="68"/>
            </w:pPr>
            <w:r>
              <w:rPr>
                <w:b/>
              </w:rPr>
              <w:t xml:space="preserve">AGRICOLAS, </w:t>
            </w:r>
            <w:r>
              <w:t>com motor a gasolina com mínimo de 6,5 CV de potência e sistema de combustão eletrônica, Caixa de transmissão em ferro fundido com 2 machas à frente e 1 à ré, ajuste de altura do guidão de no mínimo 4 posições, capacidade</w:t>
            </w:r>
            <w:r>
              <w:rPr>
                <w:spacing w:val="-5"/>
              </w:rPr>
              <w:t xml:space="preserve"> </w:t>
            </w:r>
            <w:r>
              <w:t>do</w:t>
            </w:r>
            <w:r>
              <w:rPr>
                <w:spacing w:val="-4"/>
              </w:rPr>
              <w:t xml:space="preserve"> </w:t>
            </w:r>
            <w:r>
              <w:t>tanque</w:t>
            </w:r>
            <w:r>
              <w:rPr>
                <w:spacing w:val="-4"/>
              </w:rPr>
              <w:t xml:space="preserve"> </w:t>
            </w:r>
            <w:r>
              <w:t>de</w:t>
            </w:r>
            <w:r>
              <w:rPr>
                <w:spacing w:val="-4"/>
              </w:rPr>
              <w:t xml:space="preserve"> </w:t>
            </w:r>
            <w:r>
              <w:t>combustível</w:t>
            </w:r>
            <w:r>
              <w:rPr>
                <w:spacing w:val="-4"/>
              </w:rPr>
              <w:t xml:space="preserve"> </w:t>
            </w:r>
            <w:r>
              <w:t>de</w:t>
            </w:r>
            <w:r>
              <w:rPr>
                <w:spacing w:val="-4"/>
              </w:rPr>
              <w:t xml:space="preserve"> </w:t>
            </w:r>
            <w:r>
              <w:t>no</w:t>
            </w:r>
            <w:r>
              <w:rPr>
                <w:spacing w:val="-4"/>
              </w:rPr>
              <w:t xml:space="preserve"> </w:t>
            </w:r>
            <w:r>
              <w:t>mínimo</w:t>
            </w:r>
            <w:r>
              <w:rPr>
                <w:spacing w:val="-4"/>
              </w:rPr>
              <w:t xml:space="preserve"> </w:t>
            </w:r>
            <w:r>
              <w:t>6</w:t>
            </w:r>
            <w:r>
              <w:rPr>
                <w:spacing w:val="-4"/>
              </w:rPr>
              <w:t xml:space="preserve"> </w:t>
            </w:r>
            <w:r>
              <w:t>Litros, com filtro de ar banhado à óleo.</w:t>
            </w:r>
          </w:p>
          <w:p w14:paraId="3F7DFCCC" w14:textId="77777777" w:rsidR="007D7D3A" w:rsidRDefault="007D7D3A" w:rsidP="00A14339">
            <w:pPr>
              <w:pStyle w:val="TableParagraph"/>
              <w:spacing w:before="159"/>
              <w:ind w:left="69"/>
              <w:rPr>
                <w:b/>
              </w:rPr>
            </w:pPr>
            <w:r>
              <w:rPr>
                <w:b/>
                <w:spacing w:val="-2"/>
              </w:rPr>
              <w:t>ACOMPANHANDO:</w:t>
            </w:r>
          </w:p>
          <w:p w14:paraId="5F57FB05" w14:textId="77777777" w:rsidR="007D7D3A" w:rsidRDefault="007D7D3A" w:rsidP="00A14339">
            <w:pPr>
              <w:pStyle w:val="TableParagraph"/>
              <w:spacing w:before="1" w:line="259" w:lineRule="auto"/>
              <w:ind w:left="69" w:right="173"/>
            </w:pPr>
            <w:r>
              <w:rPr>
                <w:b/>
              </w:rPr>
              <w:t>01</w:t>
            </w:r>
            <w:r>
              <w:rPr>
                <w:b/>
                <w:spacing w:val="-5"/>
              </w:rPr>
              <w:t xml:space="preserve"> </w:t>
            </w:r>
            <w:r>
              <w:rPr>
                <w:b/>
              </w:rPr>
              <w:t>(uma)</w:t>
            </w:r>
            <w:r>
              <w:rPr>
                <w:b/>
                <w:spacing w:val="-5"/>
              </w:rPr>
              <w:t xml:space="preserve"> </w:t>
            </w:r>
            <w:r>
              <w:rPr>
                <w:b/>
              </w:rPr>
              <w:t>–</w:t>
            </w:r>
            <w:r>
              <w:rPr>
                <w:b/>
                <w:spacing w:val="-5"/>
              </w:rPr>
              <w:t xml:space="preserve"> </w:t>
            </w:r>
            <w:r>
              <w:rPr>
                <w:b/>
              </w:rPr>
              <w:t>ENXADA</w:t>
            </w:r>
            <w:r>
              <w:rPr>
                <w:b/>
                <w:spacing w:val="-5"/>
              </w:rPr>
              <w:t xml:space="preserve"> </w:t>
            </w:r>
            <w:r>
              <w:rPr>
                <w:b/>
              </w:rPr>
              <w:t>ROTATIVA</w:t>
            </w:r>
            <w:r>
              <w:rPr>
                <w:b/>
                <w:spacing w:val="-5"/>
              </w:rPr>
              <w:t xml:space="preserve"> </w:t>
            </w:r>
            <w:r>
              <w:t>de</w:t>
            </w:r>
            <w:r>
              <w:rPr>
                <w:spacing w:val="-5"/>
              </w:rPr>
              <w:t xml:space="preserve"> </w:t>
            </w:r>
            <w:r>
              <w:t>no</w:t>
            </w:r>
            <w:r>
              <w:rPr>
                <w:spacing w:val="-5"/>
              </w:rPr>
              <w:t xml:space="preserve"> </w:t>
            </w:r>
            <w:r>
              <w:t>mínimo</w:t>
            </w:r>
            <w:r>
              <w:rPr>
                <w:spacing w:val="-4"/>
              </w:rPr>
              <w:t xml:space="preserve"> </w:t>
            </w:r>
            <w:r>
              <w:t>24</w:t>
            </w:r>
            <w:r>
              <w:rPr>
                <w:spacing w:val="-5"/>
              </w:rPr>
              <w:t xml:space="preserve"> </w:t>
            </w:r>
            <w:r>
              <w:t>lâminas e com largura de corte de no mínimo 800 mm com disco profundidade de 150 a 300 mm.</w:t>
            </w:r>
          </w:p>
          <w:p w14:paraId="4D45D1A5" w14:textId="77777777" w:rsidR="007D7D3A" w:rsidRDefault="007D7D3A" w:rsidP="00A14339">
            <w:pPr>
              <w:pStyle w:val="TableParagraph"/>
              <w:spacing w:before="158" w:line="259" w:lineRule="auto"/>
              <w:ind w:left="69" w:right="93"/>
            </w:pPr>
            <w:r>
              <w:rPr>
                <w:b/>
              </w:rPr>
              <w:t>01</w:t>
            </w:r>
            <w:r>
              <w:rPr>
                <w:b/>
                <w:spacing w:val="-5"/>
              </w:rPr>
              <w:t xml:space="preserve"> </w:t>
            </w:r>
            <w:r>
              <w:rPr>
                <w:b/>
              </w:rPr>
              <w:t>(uma)</w:t>
            </w:r>
            <w:r>
              <w:rPr>
                <w:b/>
                <w:spacing w:val="-5"/>
              </w:rPr>
              <w:t xml:space="preserve"> </w:t>
            </w:r>
            <w:r>
              <w:rPr>
                <w:b/>
              </w:rPr>
              <w:t>–</w:t>
            </w:r>
            <w:r>
              <w:rPr>
                <w:b/>
                <w:spacing w:val="-5"/>
              </w:rPr>
              <w:t xml:space="preserve"> </w:t>
            </w:r>
            <w:r>
              <w:rPr>
                <w:b/>
              </w:rPr>
              <w:t>PLANTADEIRA</w:t>
            </w:r>
            <w:r>
              <w:rPr>
                <w:b/>
                <w:spacing w:val="-5"/>
              </w:rPr>
              <w:t xml:space="preserve"> </w:t>
            </w:r>
            <w:r>
              <w:rPr>
                <w:b/>
              </w:rPr>
              <w:t>DE</w:t>
            </w:r>
            <w:r>
              <w:rPr>
                <w:b/>
                <w:spacing w:val="-5"/>
              </w:rPr>
              <w:t xml:space="preserve"> </w:t>
            </w:r>
            <w:r>
              <w:rPr>
                <w:b/>
              </w:rPr>
              <w:t>1</w:t>
            </w:r>
            <w:r>
              <w:rPr>
                <w:b/>
                <w:spacing w:val="-5"/>
              </w:rPr>
              <w:t xml:space="preserve"> </w:t>
            </w:r>
            <w:r>
              <w:rPr>
                <w:b/>
              </w:rPr>
              <w:t>LINHA</w:t>
            </w:r>
            <w:r>
              <w:rPr>
                <w:b/>
                <w:spacing w:val="-6"/>
              </w:rPr>
              <w:t xml:space="preserve"> </w:t>
            </w:r>
            <w:r>
              <w:t>com</w:t>
            </w:r>
            <w:r>
              <w:rPr>
                <w:spacing w:val="-5"/>
              </w:rPr>
              <w:t xml:space="preserve"> </w:t>
            </w:r>
            <w:r>
              <w:t>as</w:t>
            </w:r>
            <w:r>
              <w:rPr>
                <w:spacing w:val="-5"/>
              </w:rPr>
              <w:t xml:space="preserve"> </w:t>
            </w:r>
            <w:r>
              <w:t xml:space="preserve">seguintes </w:t>
            </w:r>
            <w:r>
              <w:rPr>
                <w:spacing w:val="-2"/>
              </w:rPr>
              <w:t>características:</w:t>
            </w:r>
          </w:p>
          <w:p w14:paraId="0A889730" w14:textId="77777777" w:rsidR="007D7D3A" w:rsidRDefault="007D7D3A" w:rsidP="00A14339">
            <w:pPr>
              <w:pStyle w:val="TableParagraph"/>
              <w:spacing w:before="160"/>
              <w:ind w:left="69"/>
              <w:rPr>
                <w:b/>
              </w:rPr>
            </w:pPr>
            <w:r>
              <w:rPr>
                <w:b/>
              </w:rPr>
              <w:t>Sistema</w:t>
            </w:r>
            <w:r>
              <w:rPr>
                <w:b/>
                <w:spacing w:val="-7"/>
              </w:rPr>
              <w:t xml:space="preserve"> </w:t>
            </w:r>
            <w:r>
              <w:rPr>
                <w:b/>
              </w:rPr>
              <w:t>de</w:t>
            </w:r>
            <w:r>
              <w:rPr>
                <w:b/>
                <w:spacing w:val="-7"/>
              </w:rPr>
              <w:t xml:space="preserve"> </w:t>
            </w:r>
            <w:r>
              <w:rPr>
                <w:b/>
              </w:rPr>
              <w:t>Distribuição</w:t>
            </w:r>
            <w:r>
              <w:rPr>
                <w:b/>
                <w:spacing w:val="-6"/>
              </w:rPr>
              <w:t xml:space="preserve"> </w:t>
            </w:r>
            <w:r>
              <w:rPr>
                <w:b/>
              </w:rPr>
              <w:t>de</w:t>
            </w:r>
            <w:r>
              <w:rPr>
                <w:b/>
                <w:spacing w:val="-7"/>
              </w:rPr>
              <w:t xml:space="preserve"> </w:t>
            </w:r>
            <w:r>
              <w:rPr>
                <w:b/>
                <w:spacing w:val="-2"/>
              </w:rPr>
              <w:t>Adubo</w:t>
            </w:r>
          </w:p>
          <w:p w14:paraId="351CC3A9" w14:textId="77777777" w:rsidR="007D7D3A" w:rsidRDefault="007D7D3A" w:rsidP="007D7D3A">
            <w:pPr>
              <w:pStyle w:val="TableParagraph"/>
              <w:numPr>
                <w:ilvl w:val="0"/>
                <w:numId w:val="16"/>
              </w:numPr>
              <w:tabs>
                <w:tab w:val="left" w:pos="203"/>
              </w:tabs>
              <w:spacing w:before="20"/>
              <w:ind w:left="203" w:hanging="134"/>
            </w:pPr>
            <w:r>
              <w:rPr>
                <w:i/>
                <w:u w:val="single"/>
              </w:rPr>
              <w:t>Sulcador</w:t>
            </w:r>
            <w:r>
              <w:rPr>
                <w:i/>
                <w:spacing w:val="50"/>
              </w:rPr>
              <w:t xml:space="preserve"> </w:t>
            </w:r>
            <w:r>
              <w:t>para</w:t>
            </w:r>
            <w:r>
              <w:rPr>
                <w:spacing w:val="-4"/>
              </w:rPr>
              <w:t xml:space="preserve"> </w:t>
            </w:r>
            <w:r>
              <w:t>romper</w:t>
            </w:r>
            <w:r>
              <w:rPr>
                <w:spacing w:val="-5"/>
              </w:rPr>
              <w:t xml:space="preserve"> </w:t>
            </w:r>
            <w:r>
              <w:t>o</w:t>
            </w:r>
            <w:r>
              <w:rPr>
                <w:spacing w:val="-4"/>
              </w:rPr>
              <w:t xml:space="preserve"> </w:t>
            </w:r>
            <w:r>
              <w:t>solo</w:t>
            </w:r>
            <w:r>
              <w:rPr>
                <w:spacing w:val="-4"/>
              </w:rPr>
              <w:t xml:space="preserve"> </w:t>
            </w:r>
            <w:r>
              <w:t>e</w:t>
            </w:r>
            <w:r>
              <w:rPr>
                <w:spacing w:val="-5"/>
              </w:rPr>
              <w:t xml:space="preserve"> </w:t>
            </w:r>
            <w:r>
              <w:t>incorporar</w:t>
            </w:r>
            <w:r>
              <w:rPr>
                <w:spacing w:val="-4"/>
              </w:rPr>
              <w:t xml:space="preserve"> </w:t>
            </w:r>
            <w:r>
              <w:t>o</w:t>
            </w:r>
            <w:r>
              <w:rPr>
                <w:spacing w:val="-4"/>
              </w:rPr>
              <w:t xml:space="preserve"> </w:t>
            </w:r>
            <w:r>
              <w:rPr>
                <w:spacing w:val="-2"/>
              </w:rPr>
              <w:t>adubo;</w:t>
            </w:r>
          </w:p>
          <w:p w14:paraId="2B8AFF37" w14:textId="77777777" w:rsidR="007D7D3A" w:rsidRDefault="007D7D3A" w:rsidP="007D7D3A">
            <w:pPr>
              <w:pStyle w:val="TableParagraph"/>
              <w:numPr>
                <w:ilvl w:val="0"/>
                <w:numId w:val="16"/>
              </w:numPr>
              <w:tabs>
                <w:tab w:val="left" w:pos="203"/>
              </w:tabs>
              <w:spacing w:before="21" w:line="259" w:lineRule="auto"/>
              <w:ind w:right="80" w:firstLine="0"/>
            </w:pPr>
            <w:r>
              <w:rPr>
                <w:i/>
                <w:u w:val="single"/>
              </w:rPr>
              <w:t>Reservatório</w:t>
            </w:r>
            <w:r>
              <w:rPr>
                <w:i/>
                <w:spacing w:val="-4"/>
              </w:rPr>
              <w:t xml:space="preserve"> </w:t>
            </w:r>
            <w:r>
              <w:t>de</w:t>
            </w:r>
            <w:r>
              <w:rPr>
                <w:spacing w:val="-4"/>
              </w:rPr>
              <w:t xml:space="preserve"> </w:t>
            </w:r>
            <w:r>
              <w:t>no</w:t>
            </w:r>
            <w:r>
              <w:rPr>
                <w:spacing w:val="-4"/>
              </w:rPr>
              <w:t xml:space="preserve"> </w:t>
            </w:r>
            <w:r>
              <w:t>mínimo</w:t>
            </w:r>
            <w:r>
              <w:rPr>
                <w:spacing w:val="-4"/>
              </w:rPr>
              <w:t xml:space="preserve"> </w:t>
            </w:r>
            <w:r>
              <w:t>35</w:t>
            </w:r>
            <w:r>
              <w:rPr>
                <w:spacing w:val="-4"/>
              </w:rPr>
              <w:t xml:space="preserve"> </w:t>
            </w:r>
            <w:r>
              <w:t>litros</w:t>
            </w:r>
            <w:r>
              <w:rPr>
                <w:spacing w:val="-4"/>
              </w:rPr>
              <w:t xml:space="preserve"> </w:t>
            </w:r>
            <w:r>
              <w:t>por</w:t>
            </w:r>
            <w:r>
              <w:rPr>
                <w:spacing w:val="-4"/>
              </w:rPr>
              <w:t xml:space="preserve"> </w:t>
            </w:r>
            <w:r>
              <w:t>linha</w:t>
            </w:r>
            <w:r>
              <w:rPr>
                <w:spacing w:val="-4"/>
              </w:rPr>
              <w:t xml:space="preserve"> </w:t>
            </w:r>
            <w:r>
              <w:t>para</w:t>
            </w:r>
            <w:r>
              <w:rPr>
                <w:spacing w:val="-4"/>
              </w:rPr>
              <w:t xml:space="preserve"> </w:t>
            </w:r>
            <w:r>
              <w:t>o</w:t>
            </w:r>
            <w:r>
              <w:rPr>
                <w:spacing w:val="-4"/>
              </w:rPr>
              <w:t xml:space="preserve"> </w:t>
            </w:r>
            <w:r>
              <w:t>adubo, caixa em plástico rotomoldado e peças internas em material não corrosivo, sistema de distribuição do adubo rosca sem fim auto limpante;</w:t>
            </w:r>
          </w:p>
          <w:p w14:paraId="0E6DAC23" w14:textId="77777777" w:rsidR="007D7D3A" w:rsidRDefault="007D7D3A" w:rsidP="00A14339">
            <w:pPr>
              <w:pStyle w:val="TableParagraph"/>
              <w:spacing w:line="252" w:lineRule="exact"/>
              <w:ind w:left="69"/>
              <w:rPr>
                <w:b/>
              </w:rPr>
            </w:pPr>
            <w:r>
              <w:rPr>
                <w:b/>
              </w:rPr>
              <w:t>Sistema</w:t>
            </w:r>
            <w:r>
              <w:rPr>
                <w:b/>
                <w:spacing w:val="-7"/>
              </w:rPr>
              <w:t xml:space="preserve"> </w:t>
            </w:r>
            <w:r>
              <w:rPr>
                <w:b/>
              </w:rPr>
              <w:t>de</w:t>
            </w:r>
            <w:r>
              <w:rPr>
                <w:b/>
                <w:spacing w:val="-7"/>
              </w:rPr>
              <w:t xml:space="preserve"> </w:t>
            </w:r>
            <w:r>
              <w:rPr>
                <w:b/>
              </w:rPr>
              <w:t>Distribuição</w:t>
            </w:r>
            <w:r>
              <w:rPr>
                <w:b/>
                <w:spacing w:val="-6"/>
              </w:rPr>
              <w:t xml:space="preserve"> </w:t>
            </w:r>
            <w:r>
              <w:rPr>
                <w:b/>
              </w:rPr>
              <w:t>de</w:t>
            </w:r>
            <w:r>
              <w:rPr>
                <w:b/>
                <w:spacing w:val="-7"/>
              </w:rPr>
              <w:t xml:space="preserve"> </w:t>
            </w:r>
            <w:r>
              <w:rPr>
                <w:b/>
                <w:spacing w:val="-2"/>
              </w:rPr>
              <w:t>sementes</w:t>
            </w:r>
          </w:p>
          <w:p w14:paraId="20717550" w14:textId="77777777" w:rsidR="007D7D3A" w:rsidRDefault="007D7D3A" w:rsidP="007D7D3A">
            <w:pPr>
              <w:pStyle w:val="TableParagraph"/>
              <w:numPr>
                <w:ilvl w:val="0"/>
                <w:numId w:val="16"/>
              </w:numPr>
              <w:tabs>
                <w:tab w:val="left" w:pos="203"/>
              </w:tabs>
              <w:spacing w:before="19"/>
              <w:ind w:left="203" w:hanging="134"/>
            </w:pPr>
            <w:r>
              <w:rPr>
                <w:i/>
                <w:u w:val="single"/>
              </w:rPr>
              <w:t>Disco</w:t>
            </w:r>
            <w:r>
              <w:rPr>
                <w:i/>
                <w:spacing w:val="-8"/>
                <w:u w:val="single"/>
              </w:rPr>
              <w:t xml:space="preserve"> </w:t>
            </w:r>
            <w:r>
              <w:rPr>
                <w:i/>
                <w:u w:val="single"/>
              </w:rPr>
              <w:t>Duplo</w:t>
            </w:r>
            <w:r>
              <w:rPr>
                <w:i/>
                <w:spacing w:val="-7"/>
                <w:u w:val="single"/>
              </w:rPr>
              <w:t xml:space="preserve"> </w:t>
            </w:r>
            <w:r>
              <w:rPr>
                <w:i/>
                <w:u w:val="single"/>
              </w:rPr>
              <w:t>Desencontrado</w:t>
            </w:r>
            <w:r>
              <w:rPr>
                <w:i/>
                <w:spacing w:val="-7"/>
              </w:rPr>
              <w:t xml:space="preserve"> </w:t>
            </w:r>
            <w:r>
              <w:t>para</w:t>
            </w:r>
            <w:r>
              <w:rPr>
                <w:spacing w:val="-7"/>
              </w:rPr>
              <w:t xml:space="preserve"> </w:t>
            </w:r>
            <w:r>
              <w:t>Incorporar</w:t>
            </w:r>
            <w:r>
              <w:rPr>
                <w:spacing w:val="-7"/>
              </w:rPr>
              <w:t xml:space="preserve"> </w:t>
            </w:r>
            <w:r>
              <w:t>a</w:t>
            </w:r>
            <w:r>
              <w:rPr>
                <w:spacing w:val="-8"/>
              </w:rPr>
              <w:t xml:space="preserve"> </w:t>
            </w:r>
            <w:r>
              <w:rPr>
                <w:spacing w:val="-2"/>
              </w:rPr>
              <w:t>semente;</w:t>
            </w:r>
          </w:p>
          <w:p w14:paraId="3BAE3330" w14:textId="77777777" w:rsidR="007D7D3A" w:rsidRDefault="007D7D3A" w:rsidP="007D7D3A">
            <w:pPr>
              <w:pStyle w:val="TableParagraph"/>
              <w:numPr>
                <w:ilvl w:val="0"/>
                <w:numId w:val="16"/>
              </w:numPr>
              <w:tabs>
                <w:tab w:val="left" w:pos="203"/>
              </w:tabs>
              <w:spacing w:before="21" w:line="259" w:lineRule="auto"/>
              <w:ind w:right="495" w:firstLine="0"/>
              <w:jc w:val="both"/>
            </w:pPr>
            <w:r>
              <w:rPr>
                <w:i/>
                <w:u w:val="single"/>
              </w:rPr>
              <w:t>Reservatório</w:t>
            </w:r>
            <w:r>
              <w:rPr>
                <w:i/>
                <w:spacing w:val="-3"/>
              </w:rPr>
              <w:t xml:space="preserve"> </w:t>
            </w:r>
            <w:r>
              <w:t>de</w:t>
            </w:r>
            <w:r>
              <w:rPr>
                <w:spacing w:val="-3"/>
              </w:rPr>
              <w:t xml:space="preserve"> </w:t>
            </w:r>
            <w:r>
              <w:t>no</w:t>
            </w:r>
            <w:r>
              <w:rPr>
                <w:spacing w:val="-3"/>
              </w:rPr>
              <w:t xml:space="preserve"> </w:t>
            </w:r>
            <w:r>
              <w:t>mínimo</w:t>
            </w:r>
            <w:r>
              <w:rPr>
                <w:spacing w:val="-3"/>
              </w:rPr>
              <w:t xml:space="preserve"> </w:t>
            </w:r>
            <w:r>
              <w:t>de</w:t>
            </w:r>
            <w:r>
              <w:rPr>
                <w:spacing w:val="-3"/>
              </w:rPr>
              <w:t xml:space="preserve"> </w:t>
            </w:r>
            <w:r>
              <w:t>10</w:t>
            </w:r>
            <w:r>
              <w:rPr>
                <w:spacing w:val="-3"/>
              </w:rPr>
              <w:t xml:space="preserve"> </w:t>
            </w:r>
            <w:r>
              <w:t>litros</w:t>
            </w:r>
            <w:r>
              <w:rPr>
                <w:spacing w:val="-3"/>
              </w:rPr>
              <w:t xml:space="preserve"> </w:t>
            </w:r>
            <w:r>
              <w:t>por</w:t>
            </w:r>
            <w:r>
              <w:rPr>
                <w:spacing w:val="-3"/>
              </w:rPr>
              <w:t xml:space="preserve"> </w:t>
            </w:r>
            <w:r>
              <w:t>linha</w:t>
            </w:r>
            <w:r>
              <w:rPr>
                <w:spacing w:val="-4"/>
              </w:rPr>
              <w:t xml:space="preserve"> </w:t>
            </w:r>
            <w:r>
              <w:t>para</w:t>
            </w:r>
            <w:r>
              <w:rPr>
                <w:spacing w:val="-3"/>
              </w:rPr>
              <w:t xml:space="preserve"> </w:t>
            </w:r>
            <w:r>
              <w:t>a semente,</w:t>
            </w:r>
            <w:r>
              <w:rPr>
                <w:spacing w:val="-6"/>
              </w:rPr>
              <w:t xml:space="preserve"> </w:t>
            </w:r>
            <w:r>
              <w:t>caixa</w:t>
            </w:r>
            <w:r>
              <w:rPr>
                <w:spacing w:val="-6"/>
              </w:rPr>
              <w:t xml:space="preserve"> </w:t>
            </w:r>
            <w:r>
              <w:t>em</w:t>
            </w:r>
            <w:r>
              <w:rPr>
                <w:spacing w:val="-6"/>
              </w:rPr>
              <w:t xml:space="preserve"> </w:t>
            </w:r>
            <w:r>
              <w:t>plástico</w:t>
            </w:r>
            <w:r>
              <w:rPr>
                <w:spacing w:val="-6"/>
              </w:rPr>
              <w:t xml:space="preserve"> </w:t>
            </w:r>
            <w:r>
              <w:t>rotomoldado.</w:t>
            </w:r>
            <w:r>
              <w:rPr>
                <w:spacing w:val="-6"/>
              </w:rPr>
              <w:t xml:space="preserve"> </w:t>
            </w:r>
            <w:r>
              <w:t>Distribuição</w:t>
            </w:r>
            <w:r>
              <w:rPr>
                <w:spacing w:val="-6"/>
              </w:rPr>
              <w:t xml:space="preserve"> </w:t>
            </w:r>
            <w:r>
              <w:t>de Sementes com discos Horizontais, Grão à grão.</w:t>
            </w:r>
          </w:p>
          <w:p w14:paraId="24EE89F6" w14:textId="77777777" w:rsidR="007D7D3A" w:rsidRDefault="007D7D3A" w:rsidP="00A14339">
            <w:pPr>
              <w:pStyle w:val="TableParagraph"/>
              <w:spacing w:before="159" w:line="259" w:lineRule="auto"/>
              <w:ind w:left="69" w:right="93"/>
            </w:pPr>
            <w:r>
              <w:t>Todos</w:t>
            </w:r>
            <w:r>
              <w:rPr>
                <w:spacing w:val="-6"/>
              </w:rPr>
              <w:t xml:space="preserve"> </w:t>
            </w:r>
            <w:r>
              <w:t>implementos</w:t>
            </w:r>
            <w:r>
              <w:rPr>
                <w:spacing w:val="-6"/>
              </w:rPr>
              <w:t xml:space="preserve"> </w:t>
            </w:r>
            <w:r>
              <w:t>devem</w:t>
            </w:r>
            <w:r>
              <w:rPr>
                <w:spacing w:val="-6"/>
              </w:rPr>
              <w:t xml:space="preserve"> </w:t>
            </w:r>
            <w:r>
              <w:t>ser</w:t>
            </w:r>
            <w:r>
              <w:rPr>
                <w:spacing w:val="-6"/>
              </w:rPr>
              <w:t xml:space="preserve"> </w:t>
            </w:r>
            <w:r>
              <w:t>compatíveis</w:t>
            </w:r>
            <w:r>
              <w:rPr>
                <w:spacing w:val="-6"/>
              </w:rPr>
              <w:t xml:space="preserve"> </w:t>
            </w:r>
            <w:r>
              <w:t>para</w:t>
            </w:r>
            <w:r>
              <w:rPr>
                <w:spacing w:val="-6"/>
              </w:rPr>
              <w:t xml:space="preserve"> </w:t>
            </w:r>
            <w:r>
              <w:t>o motocultivador ofertado</w:t>
            </w:r>
          </w:p>
        </w:tc>
        <w:tc>
          <w:tcPr>
            <w:tcW w:w="708" w:type="dxa"/>
            <w:tcBorders>
              <w:top w:val="single" w:sz="4" w:space="0" w:color="auto"/>
              <w:left w:val="single" w:sz="4" w:space="0" w:color="auto"/>
              <w:bottom w:val="single" w:sz="4" w:space="0" w:color="auto"/>
              <w:right w:val="single" w:sz="4" w:space="0" w:color="auto"/>
            </w:tcBorders>
          </w:tcPr>
          <w:p w14:paraId="6E2F6DD1" w14:textId="77777777" w:rsidR="007D7D3A" w:rsidRDefault="007D7D3A" w:rsidP="00A14339">
            <w:pPr>
              <w:pStyle w:val="TableParagraph"/>
              <w:rPr>
                <w:b/>
              </w:rPr>
            </w:pPr>
          </w:p>
          <w:p w14:paraId="2C94E7C2" w14:textId="77777777" w:rsidR="007D7D3A" w:rsidRDefault="007D7D3A" w:rsidP="00A14339">
            <w:pPr>
              <w:pStyle w:val="TableParagraph"/>
              <w:rPr>
                <w:b/>
              </w:rPr>
            </w:pPr>
          </w:p>
          <w:p w14:paraId="678BC8A1" w14:textId="77777777" w:rsidR="007D7D3A" w:rsidRDefault="007D7D3A" w:rsidP="00A14339">
            <w:pPr>
              <w:pStyle w:val="TableParagraph"/>
              <w:rPr>
                <w:b/>
              </w:rPr>
            </w:pPr>
          </w:p>
          <w:p w14:paraId="789CA971" w14:textId="77777777" w:rsidR="007D7D3A" w:rsidRDefault="007D7D3A" w:rsidP="00A14339">
            <w:pPr>
              <w:pStyle w:val="TableParagraph"/>
              <w:rPr>
                <w:b/>
              </w:rPr>
            </w:pPr>
          </w:p>
          <w:p w14:paraId="2D1D55E7" w14:textId="77777777" w:rsidR="007D7D3A" w:rsidRDefault="007D7D3A" w:rsidP="00A14339">
            <w:pPr>
              <w:pStyle w:val="TableParagraph"/>
              <w:rPr>
                <w:b/>
              </w:rPr>
            </w:pPr>
          </w:p>
          <w:p w14:paraId="59755083" w14:textId="77777777" w:rsidR="007D7D3A" w:rsidRDefault="007D7D3A" w:rsidP="00A14339">
            <w:pPr>
              <w:pStyle w:val="TableParagraph"/>
              <w:rPr>
                <w:b/>
              </w:rPr>
            </w:pPr>
          </w:p>
          <w:p w14:paraId="049EAA61" w14:textId="77777777" w:rsidR="007D7D3A" w:rsidRDefault="007D7D3A" w:rsidP="00A14339">
            <w:pPr>
              <w:pStyle w:val="TableParagraph"/>
              <w:rPr>
                <w:b/>
              </w:rPr>
            </w:pPr>
          </w:p>
          <w:p w14:paraId="55FAF738" w14:textId="77777777" w:rsidR="007D7D3A" w:rsidRDefault="007D7D3A" w:rsidP="00A14339">
            <w:pPr>
              <w:pStyle w:val="TableParagraph"/>
              <w:rPr>
                <w:b/>
              </w:rPr>
            </w:pPr>
          </w:p>
          <w:p w14:paraId="17EB1116" w14:textId="77777777" w:rsidR="007D7D3A" w:rsidRDefault="007D7D3A" w:rsidP="00A14339">
            <w:pPr>
              <w:pStyle w:val="TableParagraph"/>
              <w:rPr>
                <w:b/>
              </w:rPr>
            </w:pPr>
          </w:p>
          <w:p w14:paraId="2FFB487E" w14:textId="77777777" w:rsidR="007D7D3A" w:rsidRDefault="007D7D3A" w:rsidP="00A14339">
            <w:pPr>
              <w:pStyle w:val="TableParagraph"/>
              <w:rPr>
                <w:b/>
              </w:rPr>
            </w:pPr>
          </w:p>
          <w:p w14:paraId="5618D8E6" w14:textId="77777777" w:rsidR="007D7D3A" w:rsidRDefault="007D7D3A" w:rsidP="00A14339">
            <w:pPr>
              <w:pStyle w:val="TableParagraph"/>
              <w:rPr>
                <w:b/>
              </w:rPr>
            </w:pPr>
          </w:p>
          <w:p w14:paraId="1245C234" w14:textId="77777777" w:rsidR="007D7D3A" w:rsidRDefault="007D7D3A" w:rsidP="00A14339">
            <w:pPr>
              <w:pStyle w:val="TableParagraph"/>
              <w:rPr>
                <w:b/>
              </w:rPr>
            </w:pPr>
          </w:p>
          <w:p w14:paraId="193805C8" w14:textId="77777777" w:rsidR="007D7D3A" w:rsidRDefault="007D7D3A" w:rsidP="00A14339">
            <w:pPr>
              <w:pStyle w:val="TableParagraph"/>
              <w:rPr>
                <w:b/>
              </w:rPr>
            </w:pPr>
          </w:p>
          <w:p w14:paraId="154288AD" w14:textId="77777777" w:rsidR="007D7D3A" w:rsidRDefault="007D7D3A" w:rsidP="00A14339">
            <w:pPr>
              <w:pStyle w:val="TableParagraph"/>
              <w:rPr>
                <w:b/>
              </w:rPr>
            </w:pPr>
          </w:p>
          <w:p w14:paraId="3481FF1C" w14:textId="77777777" w:rsidR="007D7D3A" w:rsidRDefault="007D7D3A" w:rsidP="00A14339">
            <w:pPr>
              <w:pStyle w:val="TableParagraph"/>
              <w:spacing w:before="9"/>
              <w:rPr>
                <w:b/>
              </w:rPr>
            </w:pPr>
          </w:p>
          <w:p w14:paraId="7A2499BA" w14:textId="77777777" w:rsidR="007D7D3A" w:rsidRDefault="007D7D3A" w:rsidP="00A14339">
            <w:pPr>
              <w:pStyle w:val="TableParagraph"/>
              <w:ind w:left="168"/>
              <w:rPr>
                <w:rFonts w:ascii="Calibri"/>
              </w:rPr>
            </w:pPr>
            <w:r>
              <w:rPr>
                <w:rFonts w:ascii="Calibri"/>
                <w:spacing w:val="-5"/>
              </w:rPr>
              <w:t>Und</w:t>
            </w:r>
          </w:p>
        </w:tc>
        <w:tc>
          <w:tcPr>
            <w:tcW w:w="985" w:type="dxa"/>
            <w:tcBorders>
              <w:top w:val="single" w:sz="4" w:space="0" w:color="auto"/>
              <w:left w:val="single" w:sz="4" w:space="0" w:color="auto"/>
              <w:bottom w:val="single" w:sz="4" w:space="0" w:color="auto"/>
              <w:right w:val="single" w:sz="4" w:space="0" w:color="auto"/>
            </w:tcBorders>
          </w:tcPr>
          <w:p w14:paraId="692A7C7D" w14:textId="77777777" w:rsidR="007D7D3A" w:rsidRDefault="007D7D3A" w:rsidP="00A14339">
            <w:pPr>
              <w:pStyle w:val="TableParagraph"/>
              <w:rPr>
                <w:b/>
              </w:rPr>
            </w:pPr>
          </w:p>
          <w:p w14:paraId="1DF6B46F" w14:textId="77777777" w:rsidR="007D7D3A" w:rsidRDefault="007D7D3A" w:rsidP="00A14339">
            <w:pPr>
              <w:pStyle w:val="TableParagraph"/>
              <w:rPr>
                <w:b/>
              </w:rPr>
            </w:pPr>
          </w:p>
          <w:p w14:paraId="1C74C4D1" w14:textId="77777777" w:rsidR="007D7D3A" w:rsidRDefault="007D7D3A" w:rsidP="00A14339">
            <w:pPr>
              <w:pStyle w:val="TableParagraph"/>
              <w:rPr>
                <w:b/>
              </w:rPr>
            </w:pPr>
          </w:p>
          <w:p w14:paraId="46AF4C22" w14:textId="77777777" w:rsidR="007D7D3A" w:rsidRDefault="007D7D3A" w:rsidP="00A14339">
            <w:pPr>
              <w:pStyle w:val="TableParagraph"/>
              <w:rPr>
                <w:b/>
              </w:rPr>
            </w:pPr>
          </w:p>
          <w:p w14:paraId="4E0895C2" w14:textId="77777777" w:rsidR="007D7D3A" w:rsidRDefault="007D7D3A" w:rsidP="00A14339">
            <w:pPr>
              <w:pStyle w:val="TableParagraph"/>
              <w:rPr>
                <w:b/>
              </w:rPr>
            </w:pPr>
          </w:p>
          <w:p w14:paraId="3A661269" w14:textId="77777777" w:rsidR="007D7D3A" w:rsidRDefault="007D7D3A" w:rsidP="00A14339">
            <w:pPr>
              <w:pStyle w:val="TableParagraph"/>
              <w:rPr>
                <w:b/>
              </w:rPr>
            </w:pPr>
          </w:p>
          <w:p w14:paraId="78DD254D" w14:textId="77777777" w:rsidR="007D7D3A" w:rsidRDefault="007D7D3A" w:rsidP="00A14339">
            <w:pPr>
              <w:pStyle w:val="TableParagraph"/>
              <w:rPr>
                <w:b/>
              </w:rPr>
            </w:pPr>
          </w:p>
          <w:p w14:paraId="56ECEF09" w14:textId="77777777" w:rsidR="007D7D3A" w:rsidRDefault="007D7D3A" w:rsidP="00A14339">
            <w:pPr>
              <w:pStyle w:val="TableParagraph"/>
              <w:rPr>
                <w:b/>
              </w:rPr>
            </w:pPr>
          </w:p>
          <w:p w14:paraId="5A9B140B" w14:textId="77777777" w:rsidR="007D7D3A" w:rsidRDefault="007D7D3A" w:rsidP="00A14339">
            <w:pPr>
              <w:pStyle w:val="TableParagraph"/>
              <w:rPr>
                <w:b/>
              </w:rPr>
            </w:pPr>
          </w:p>
          <w:p w14:paraId="0A5CD9CB" w14:textId="77777777" w:rsidR="007D7D3A" w:rsidRDefault="007D7D3A" w:rsidP="00A14339">
            <w:pPr>
              <w:pStyle w:val="TableParagraph"/>
              <w:rPr>
                <w:b/>
              </w:rPr>
            </w:pPr>
          </w:p>
          <w:p w14:paraId="271BF486" w14:textId="77777777" w:rsidR="007D7D3A" w:rsidRDefault="007D7D3A" w:rsidP="00A14339">
            <w:pPr>
              <w:pStyle w:val="TableParagraph"/>
              <w:rPr>
                <w:b/>
              </w:rPr>
            </w:pPr>
          </w:p>
          <w:p w14:paraId="76807FDC" w14:textId="77777777" w:rsidR="007D7D3A" w:rsidRDefault="007D7D3A" w:rsidP="00A14339">
            <w:pPr>
              <w:pStyle w:val="TableParagraph"/>
              <w:rPr>
                <w:b/>
              </w:rPr>
            </w:pPr>
          </w:p>
          <w:p w14:paraId="3AB60A31" w14:textId="77777777" w:rsidR="007D7D3A" w:rsidRDefault="007D7D3A" w:rsidP="00A14339">
            <w:pPr>
              <w:pStyle w:val="TableParagraph"/>
              <w:rPr>
                <w:b/>
              </w:rPr>
            </w:pPr>
          </w:p>
          <w:p w14:paraId="74B1C999" w14:textId="77777777" w:rsidR="007D7D3A" w:rsidRDefault="007D7D3A" w:rsidP="00A14339">
            <w:pPr>
              <w:pStyle w:val="TableParagraph"/>
              <w:rPr>
                <w:b/>
              </w:rPr>
            </w:pPr>
          </w:p>
          <w:p w14:paraId="638FDD94" w14:textId="77777777" w:rsidR="007D7D3A" w:rsidRDefault="007D7D3A" w:rsidP="00A14339">
            <w:pPr>
              <w:pStyle w:val="TableParagraph"/>
              <w:spacing w:before="9"/>
              <w:rPr>
                <w:b/>
              </w:rPr>
            </w:pPr>
          </w:p>
          <w:p w14:paraId="21345F4B" w14:textId="3F4D6BBC" w:rsidR="007D7D3A" w:rsidRDefault="00B41F29" w:rsidP="00A14339">
            <w:pPr>
              <w:pStyle w:val="TableParagraph"/>
              <w:ind w:left="327"/>
              <w:rPr>
                <w:rFonts w:ascii="Calibri"/>
              </w:rPr>
            </w:pPr>
            <w:r>
              <w:rPr>
                <w:rFonts w:ascii="Calibri"/>
                <w:spacing w:val="-5"/>
              </w:rPr>
              <w:t>300</w:t>
            </w:r>
          </w:p>
        </w:tc>
      </w:tr>
      <w:tr w:rsidR="007D7D3A" w14:paraId="7DD4D81C" w14:textId="77777777" w:rsidTr="00A143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0"/>
        </w:trPr>
        <w:tc>
          <w:tcPr>
            <w:tcW w:w="6798" w:type="dxa"/>
            <w:gridSpan w:val="2"/>
            <w:tcBorders>
              <w:top w:val="single" w:sz="4" w:space="0" w:color="auto"/>
              <w:left w:val="single" w:sz="4" w:space="0" w:color="auto"/>
              <w:bottom w:val="single" w:sz="4" w:space="0" w:color="auto"/>
              <w:right w:val="single" w:sz="4" w:space="0" w:color="auto"/>
            </w:tcBorders>
          </w:tcPr>
          <w:p w14:paraId="3194F2A5" w14:textId="77777777" w:rsidR="007D7D3A" w:rsidRDefault="007D7D3A" w:rsidP="00A14339">
            <w:pPr>
              <w:pStyle w:val="TableParagraph"/>
              <w:tabs>
                <w:tab w:val="left" w:pos="2856"/>
                <w:tab w:val="left" w:pos="5094"/>
              </w:tabs>
              <w:ind w:left="69" w:right="56"/>
              <w:jc w:val="right"/>
              <w:rPr>
                <w:b/>
              </w:rPr>
            </w:pPr>
            <w:r>
              <w:rPr>
                <w:b/>
              </w:rPr>
              <w:t>Quantitativo Total Grupo 01</w:t>
            </w:r>
          </w:p>
        </w:tc>
        <w:tc>
          <w:tcPr>
            <w:tcW w:w="1693" w:type="dxa"/>
            <w:gridSpan w:val="2"/>
            <w:tcBorders>
              <w:top w:val="single" w:sz="4" w:space="0" w:color="auto"/>
              <w:left w:val="single" w:sz="4" w:space="0" w:color="auto"/>
              <w:bottom w:val="single" w:sz="4" w:space="0" w:color="auto"/>
              <w:right w:val="single" w:sz="4" w:space="0" w:color="auto"/>
            </w:tcBorders>
          </w:tcPr>
          <w:p w14:paraId="3A2D7B02" w14:textId="539A819E" w:rsidR="007D7D3A" w:rsidRDefault="00FA40FB" w:rsidP="00FA40FB">
            <w:pPr>
              <w:pStyle w:val="TableParagraph"/>
              <w:rPr>
                <w:b/>
              </w:rPr>
            </w:pPr>
            <w:r>
              <w:rPr>
                <w:b/>
              </w:rPr>
              <w:t xml:space="preserve"> </w:t>
            </w:r>
            <w:r w:rsidR="0035506B">
              <w:rPr>
                <w:b/>
              </w:rPr>
              <w:t>5</w:t>
            </w:r>
            <w:r w:rsidR="00B04DBF">
              <w:rPr>
                <w:b/>
              </w:rPr>
              <w:t>50</w:t>
            </w:r>
            <w:r w:rsidR="007D7D3A">
              <w:rPr>
                <w:b/>
              </w:rPr>
              <w:t xml:space="preserve"> Unidades</w:t>
            </w:r>
          </w:p>
        </w:tc>
      </w:tr>
    </w:tbl>
    <w:p w14:paraId="2CA6CF9E" w14:textId="77777777" w:rsidR="002658C8" w:rsidRPr="004C58CC" w:rsidRDefault="002658C8" w:rsidP="00ED6727">
      <w:pPr>
        <w:spacing w:before="57" w:after="57" w:line="240" w:lineRule="auto"/>
        <w:jc w:val="both"/>
        <w:rPr>
          <w:rFonts w:ascii="Times New Roman" w:eastAsia="Times New Roman" w:hAnsi="Times New Roman" w:cs="Times New Roman"/>
          <w:sz w:val="24"/>
          <w:szCs w:val="24"/>
          <w:lang w:eastAsia="pt-BR"/>
        </w:rPr>
      </w:pPr>
    </w:p>
    <w:p w14:paraId="41A8E6EA" w14:textId="77777777" w:rsidR="004C58CC" w:rsidRPr="004C58CC" w:rsidRDefault="004C58CC" w:rsidP="00ED6727">
      <w:pPr>
        <w:spacing w:before="57" w:after="240" w:line="240" w:lineRule="auto"/>
        <w:jc w:val="both"/>
        <w:rPr>
          <w:rFonts w:ascii="Times New Roman" w:eastAsia="Times New Roman" w:hAnsi="Times New Roman" w:cs="Times New Roman"/>
          <w:vanish/>
          <w:sz w:val="24"/>
          <w:szCs w:val="24"/>
          <w:lang w:eastAsia="pt-BR"/>
        </w:rPr>
      </w:pPr>
    </w:p>
    <w:p w14:paraId="61DAEEA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2.1. Havendo divergências entre as especificações deste anexo e as do sistema, prevalecerão as deste anexo.</w:t>
      </w:r>
    </w:p>
    <w:p w14:paraId="2701A53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2.2. O objeto desta contratação não se enquadra como sendo de bem de luxo, conforme Decreto Estadual nº 34.450/2021.</w:t>
      </w:r>
    </w:p>
    <w:p w14:paraId="052C7CE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2.3. Os bens objeto desta contratação são caracterizados como comuns nos termos do inciso XIII do art. 6º c/c o art. 20 ambos da Lei nº 14.133/2021.</w:t>
      </w:r>
    </w:p>
    <w:p w14:paraId="161F068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3. DO PRAZO DE VIGÊNCIA E PRORROGAÇÃO</w:t>
      </w:r>
    </w:p>
    <w:p w14:paraId="3F49F555" w14:textId="5D2794C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1.3.1. O prazo de vigência do contrato é de </w:t>
      </w:r>
      <w:r w:rsidR="00150F48">
        <w:rPr>
          <w:rFonts w:ascii="Arial" w:eastAsia="Times New Roman" w:hAnsi="Arial" w:cs="Arial"/>
          <w:color w:val="000000"/>
          <w:lang w:val="pt-PT" w:eastAsia="pt-BR"/>
        </w:rPr>
        <w:t xml:space="preserve">12 </w:t>
      </w:r>
      <w:r w:rsidRPr="004C58CC">
        <w:rPr>
          <w:rFonts w:ascii="Arial" w:eastAsia="Times New Roman" w:hAnsi="Arial" w:cs="Arial"/>
          <w:color w:val="000000"/>
          <w:lang w:val="pt-PT" w:eastAsia="pt-BR"/>
        </w:rPr>
        <w:t>(</w:t>
      </w:r>
      <w:r w:rsidR="00150F48">
        <w:rPr>
          <w:rFonts w:ascii="Arial" w:eastAsia="Times New Roman" w:hAnsi="Arial" w:cs="Arial"/>
          <w:color w:val="000000"/>
          <w:lang w:val="pt-PT" w:eastAsia="pt-BR"/>
        </w:rPr>
        <w:t>doze</w:t>
      </w:r>
      <w:r w:rsidRPr="004C58CC">
        <w:rPr>
          <w:rFonts w:ascii="Arial" w:eastAsia="Times New Roman" w:hAnsi="Arial" w:cs="Arial"/>
          <w:color w:val="000000"/>
          <w:lang w:val="pt-PT" w:eastAsia="pt-BR"/>
        </w:rPr>
        <w:t>)</w:t>
      </w:r>
      <w:r w:rsidR="00150F48">
        <w:rPr>
          <w:rFonts w:ascii="Arial" w:eastAsia="Times New Roman" w:hAnsi="Arial" w:cs="Arial"/>
          <w:color w:val="000000"/>
          <w:lang w:val="pt-PT" w:eastAsia="pt-BR"/>
        </w:rPr>
        <w:t xml:space="preserve"> mêses,</w:t>
      </w:r>
      <w:r w:rsidRPr="004C58CC">
        <w:rPr>
          <w:rFonts w:ascii="Arial" w:eastAsia="Times New Roman" w:hAnsi="Arial" w:cs="Arial"/>
          <w:color w:val="000000"/>
          <w:lang w:val="pt-PT" w:eastAsia="pt-BR"/>
        </w:rPr>
        <w:t xml:space="preserve"> contado do(a) </w:t>
      </w:r>
      <w:r w:rsidR="00EC1326">
        <w:rPr>
          <w:rFonts w:ascii="Arial" w:eastAsia="Times New Roman" w:hAnsi="Arial" w:cs="Arial"/>
          <w:color w:val="000000"/>
          <w:lang w:val="pt-PT" w:eastAsia="pt-BR"/>
        </w:rPr>
        <w:t xml:space="preserve">contratação, </w:t>
      </w:r>
      <w:r w:rsidRPr="004C58CC">
        <w:rPr>
          <w:rFonts w:ascii="Arial" w:eastAsia="Times New Roman" w:hAnsi="Arial" w:cs="Arial"/>
          <w:color w:val="000000"/>
          <w:lang w:val="pt-PT" w:eastAsia="pt-BR"/>
        </w:rPr>
        <w:t xml:space="preserve">na forma do </w:t>
      </w:r>
      <w:hyperlink r:id="rId41" w:anchor="art105" w:history="1">
        <w:r w:rsidRPr="004C58CC">
          <w:rPr>
            <w:rFonts w:ascii="Times New Roman" w:eastAsia="Times New Roman" w:hAnsi="Times New Roman" w:cs="Times New Roman"/>
            <w:color w:val="000000"/>
            <w:u w:val="single"/>
            <w:lang w:eastAsia="pt-BR"/>
          </w:rPr>
          <w:t xml:space="preserve">artigo 105 </w:t>
        </w:r>
      </w:hyperlink>
      <w:hyperlink r:id="rId42" w:anchor="art105" w:history="1">
        <w:r w:rsidRPr="004C58CC">
          <w:rPr>
            <w:rFonts w:ascii="Times New Roman" w:eastAsia="Times New Roman" w:hAnsi="Times New Roman" w:cs="Times New Roman"/>
            <w:color w:val="000000"/>
            <w:u w:val="single"/>
            <w:lang w:eastAsia="pt-BR"/>
          </w:rPr>
          <w:t>c/c o art. 94 ambos</w:t>
        </w:r>
      </w:hyperlink>
      <w:hyperlink r:id="rId43" w:anchor="art105" w:history="1">
        <w:r w:rsidRPr="004C58CC">
          <w:rPr>
            <w:rFonts w:ascii="Times New Roman" w:eastAsia="Times New Roman" w:hAnsi="Times New Roman" w:cs="Times New Roman"/>
            <w:color w:val="000080"/>
            <w:u w:val="single"/>
            <w:lang w:eastAsia="pt-BR"/>
          </w:rPr>
          <w:t xml:space="preserve"> da Lei n° 14.133/2021</w:t>
        </w:r>
      </w:hyperlink>
      <w:r w:rsidRPr="004C58CC">
        <w:rPr>
          <w:rFonts w:ascii="Arial" w:eastAsia="Times New Roman" w:hAnsi="Arial" w:cs="Arial"/>
          <w:color w:val="000000"/>
          <w:lang w:val="pt-PT" w:eastAsia="pt-BR"/>
        </w:rPr>
        <w:t>, admitindo-se a sua prorrogação durante a vigência da ata de registro de preço, desde que a autoridade competente ateste que as condições e os preços permanecem vantajosos para a Administração, permitida a negociação com o contratado.</w:t>
      </w:r>
    </w:p>
    <w:p w14:paraId="13558FA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lastRenderedPageBreak/>
        <w:t>4. DA DESCRIÇÃO DA NECESSIDADE DA CONTRATAÇÃO</w:t>
      </w:r>
    </w:p>
    <w:p w14:paraId="799ED82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4.1. A descrição da </w:t>
      </w:r>
      <w:r w:rsidRPr="004C58CC">
        <w:rPr>
          <w:rFonts w:ascii="Arial" w:eastAsia="Times New Roman" w:hAnsi="Arial" w:cs="Arial"/>
          <w:color w:val="000000"/>
          <w:shd w:val="clear" w:color="auto" w:fill="FFFFFF"/>
          <w:lang w:val="pt-PT" w:eastAsia="pt-BR"/>
        </w:rPr>
        <w:t>necessidade</w:t>
      </w:r>
      <w:r w:rsidRPr="004C58CC">
        <w:rPr>
          <w:rFonts w:ascii="Arial" w:eastAsia="Times New Roman" w:hAnsi="Arial" w:cs="Arial"/>
          <w:color w:val="000000"/>
          <w:lang w:val="pt-PT" w:eastAsia="pt-BR"/>
        </w:rPr>
        <w:t xml:space="preserve"> da contratação e de seus quantitativos encontram-se pormenorizados em tópico específico do Estudo Técnico Preliminar(ETP), documento constitutivo da primeira etapa do planejamento de contratação, anexado a este termo. </w:t>
      </w:r>
    </w:p>
    <w:p w14:paraId="5DD71C4B" w14:textId="7A84E72A"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4.2. </w:t>
      </w:r>
      <w:r w:rsidRPr="00B04DBF">
        <w:rPr>
          <w:rFonts w:ascii="Arial" w:eastAsia="Times New Roman" w:hAnsi="Arial" w:cs="Arial"/>
          <w:color w:val="000000"/>
          <w:lang w:val="pt-PT" w:eastAsia="pt-BR"/>
        </w:rPr>
        <w:t>O objeto da contratação está previsto no Plano de Contratações</w:t>
      </w:r>
      <w:r w:rsidRPr="00B04DBF">
        <w:rPr>
          <w:rFonts w:ascii="Arial" w:eastAsia="Times New Roman" w:hAnsi="Arial" w:cs="Arial"/>
          <w:i/>
          <w:iCs/>
          <w:color w:val="274E00"/>
          <w:lang w:val="pt-PT" w:eastAsia="pt-BR"/>
        </w:rPr>
        <w:t xml:space="preserve"> Plurianual</w:t>
      </w:r>
      <w:r w:rsidRPr="00B04DBF">
        <w:rPr>
          <w:rFonts w:ascii="Arial" w:eastAsia="Times New Roman" w:hAnsi="Arial" w:cs="Arial"/>
          <w:color w:val="000000"/>
          <w:lang w:val="pt-PT" w:eastAsia="pt-BR"/>
        </w:rPr>
        <w:t xml:space="preserve"> e com</w:t>
      </w:r>
      <w:r w:rsidRPr="004C58CC">
        <w:rPr>
          <w:rFonts w:ascii="Arial" w:eastAsia="Times New Roman" w:hAnsi="Arial" w:cs="Arial"/>
          <w:color w:val="000000"/>
          <w:lang w:val="pt-PT" w:eastAsia="pt-BR"/>
        </w:rPr>
        <w:t xml:space="preserve"> as diretrizes de logística sustentável, além de outros instrumentos de planejamento da Administração, definidos em regulamento do Poder Executivo Estadual, conforme art. 6º do Decreto Estadual nº 35.283/2023.</w:t>
      </w:r>
    </w:p>
    <w:p w14:paraId="2065581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5. DESCRIÇÃO DA SOLUÇÃO COMO UM TODO CONSIDERADO O CICLO DE VIDA DO OBJETO E ESPECIFICAÇÃO DO PRODUTO</w:t>
      </w:r>
    </w:p>
    <w:p w14:paraId="6AF05073" w14:textId="77777777" w:rsidR="004C58CC" w:rsidRDefault="004C58CC" w:rsidP="00ED6727">
      <w:pPr>
        <w:spacing w:before="57" w:after="57" w:line="240" w:lineRule="auto"/>
        <w:jc w:val="both"/>
        <w:rPr>
          <w:rFonts w:ascii="Arial" w:eastAsia="Times New Roman" w:hAnsi="Arial" w:cs="Arial"/>
          <w:color w:val="000000"/>
          <w:lang w:val="pt-PT" w:eastAsia="pt-BR"/>
        </w:rPr>
      </w:pPr>
      <w:r w:rsidRPr="004C58CC">
        <w:rPr>
          <w:rFonts w:ascii="Arial" w:eastAsia="Times New Roman" w:hAnsi="Arial" w:cs="Arial"/>
          <w:color w:val="000000"/>
          <w:lang w:val="pt-PT" w:eastAsia="pt-BR"/>
        </w:rPr>
        <w:t>5.1. A descrição da solução como um todo encontra-se pormenorizada em tópico específico do Estudo Técnico Preliminar(ETP).</w:t>
      </w:r>
    </w:p>
    <w:p w14:paraId="2BBC8602" w14:textId="27D3C805" w:rsidR="0082792F" w:rsidRPr="00147C0B" w:rsidRDefault="0082792F" w:rsidP="00ED6727">
      <w:pPr>
        <w:spacing w:before="57" w:after="57" w:line="240" w:lineRule="auto"/>
        <w:jc w:val="both"/>
        <w:rPr>
          <w:rFonts w:ascii="Arial" w:eastAsia="Times New Roman" w:hAnsi="Arial" w:cs="Arial"/>
          <w:b/>
          <w:bCs/>
          <w:color w:val="000000"/>
          <w:lang w:val="pt-PT" w:eastAsia="pt-BR"/>
        </w:rPr>
      </w:pPr>
      <w:r w:rsidRPr="00147C0B">
        <w:rPr>
          <w:rFonts w:ascii="Arial" w:eastAsia="Times New Roman" w:hAnsi="Arial" w:cs="Arial"/>
          <w:b/>
          <w:bCs/>
          <w:color w:val="000000"/>
          <w:lang w:val="pt-PT" w:eastAsia="pt-BR"/>
        </w:rPr>
        <w:t>6. DA ENTREGA E DO RECEBIMENTO</w:t>
      </w:r>
    </w:p>
    <w:p w14:paraId="4CB3D88D" w14:textId="77777777" w:rsidR="00147C0B" w:rsidRDefault="00147C0B" w:rsidP="00147C0B">
      <w:pPr>
        <w:spacing w:before="119" w:after="119" w:line="240" w:lineRule="auto"/>
        <w:jc w:val="both"/>
        <w:rPr>
          <w:rFonts w:ascii="Arial" w:eastAsia="Times New Roman" w:hAnsi="Arial" w:cs="Arial"/>
          <w:color w:val="00000A"/>
          <w:lang w:eastAsia="pt-BR"/>
        </w:rPr>
      </w:pPr>
      <w:r w:rsidRPr="00147C0B">
        <w:rPr>
          <w:rFonts w:ascii="Arial" w:eastAsia="Times New Roman" w:hAnsi="Arial" w:cs="Arial"/>
          <w:color w:val="00000A"/>
          <w:lang w:eastAsia="pt-BR"/>
        </w:rPr>
        <w:t>6.1. O objeto contratual deverá ser entregue em conformidade com as especificações estabelecidas neste instrumento, conforme Item 2. do Anexo I do Edital, sendo a primeira entrega no endereço da Contratante e a segunda entrega nas localidades designadas pela Contratante, podendo estas se situarem a uma distância de até 700 (setecentos) km da Cidade de Fortaleza – Ceará, no horário comercial (8h00min às 18h:00min).</w:t>
      </w:r>
    </w:p>
    <w:p w14:paraId="77DD3E48" w14:textId="0683E0A9" w:rsidR="00147C0B" w:rsidRPr="00147C0B" w:rsidRDefault="00147C0B" w:rsidP="00147C0B">
      <w:pPr>
        <w:spacing w:before="119" w:after="119" w:line="240" w:lineRule="auto"/>
        <w:jc w:val="both"/>
        <w:rPr>
          <w:rFonts w:ascii="Arial" w:eastAsia="Times New Roman" w:hAnsi="Arial" w:cs="Arial"/>
          <w:color w:val="00000A"/>
          <w:lang w:eastAsia="pt-BR"/>
        </w:rPr>
      </w:pPr>
      <w:r w:rsidRPr="00147C0B">
        <w:rPr>
          <w:rFonts w:ascii="Arial" w:eastAsia="Times New Roman" w:hAnsi="Arial" w:cs="Arial"/>
          <w:color w:val="00000A"/>
          <w:lang w:eastAsia="pt-BR"/>
        </w:rPr>
        <w:t>6.1.2. Locais de Entrega</w:t>
      </w:r>
      <w:r>
        <w:rPr>
          <w:rFonts w:ascii="Arial" w:eastAsia="Times New Roman" w:hAnsi="Arial" w:cs="Arial"/>
          <w:color w:val="00000A"/>
          <w:lang w:eastAsia="pt-BR"/>
        </w:rPr>
        <w:t xml:space="preserve">: </w:t>
      </w:r>
      <w:r w:rsidRPr="00147C0B">
        <w:rPr>
          <w:rFonts w:ascii="Arial" w:eastAsia="Times New Roman" w:hAnsi="Arial" w:cs="Arial"/>
          <w:color w:val="00000A"/>
          <w:lang w:eastAsia="pt-BR"/>
        </w:rPr>
        <w:t>A entrega deverá ser realizada em duas etapas conforme a seguir:</w:t>
      </w:r>
    </w:p>
    <w:p w14:paraId="7DAB35FB" w14:textId="3DB4370C" w:rsidR="00147C0B" w:rsidRPr="00147C0B" w:rsidRDefault="00452F2A" w:rsidP="00147C0B">
      <w:pPr>
        <w:spacing w:before="119" w:after="119" w:line="240" w:lineRule="auto"/>
        <w:jc w:val="both"/>
        <w:rPr>
          <w:rFonts w:ascii="Times New Roman" w:eastAsia="Times New Roman" w:hAnsi="Times New Roman" w:cs="Times New Roman"/>
          <w:color w:val="000000"/>
          <w:lang w:eastAsia="pt-BR"/>
        </w:rPr>
      </w:pPr>
      <w:r w:rsidRPr="00452F2A">
        <w:rPr>
          <w:rFonts w:ascii="Arial" w:eastAsia="Times New Roman" w:hAnsi="Arial" w:cs="Arial"/>
          <w:color w:val="00000A"/>
          <w:lang w:eastAsia="pt-BR"/>
        </w:rPr>
        <w:t>6.1.2.1.</w:t>
      </w:r>
      <w:r>
        <w:rPr>
          <w:rFonts w:ascii="Arial" w:eastAsia="Times New Roman" w:hAnsi="Arial" w:cs="Arial"/>
          <w:b/>
          <w:bCs/>
          <w:color w:val="00000A"/>
          <w:lang w:eastAsia="pt-BR"/>
        </w:rPr>
        <w:t xml:space="preserve"> </w:t>
      </w:r>
      <w:r w:rsidR="00147C0B" w:rsidRPr="00147C0B">
        <w:rPr>
          <w:rFonts w:ascii="Arial" w:eastAsia="Times New Roman" w:hAnsi="Arial" w:cs="Arial"/>
          <w:b/>
          <w:bCs/>
          <w:color w:val="00000A"/>
          <w:lang w:eastAsia="pt-BR"/>
        </w:rPr>
        <w:t>Primeira entrega/translado dos equipamentos:</w:t>
      </w:r>
      <w:r w:rsidR="00147C0B" w:rsidRPr="00147C0B">
        <w:rPr>
          <w:rFonts w:ascii="Arial" w:eastAsia="Times New Roman" w:hAnsi="Arial" w:cs="Arial"/>
          <w:color w:val="00000A"/>
          <w:lang w:eastAsia="pt-BR"/>
        </w:rPr>
        <w:t xml:space="preserve"> do fornecedor para Secretaria do Desenvolvimento Agrário – SDA, situada na Av. Bezerra de Menezes, nº 1820 – São Gerardo – Fortaleza/CE para aferição, teste de funcionamento, tombamento e entrega técnica;</w:t>
      </w:r>
    </w:p>
    <w:p w14:paraId="2C42D8B1" w14:textId="1169A195" w:rsidR="00147C0B" w:rsidRPr="00147C0B" w:rsidRDefault="00452F2A" w:rsidP="00147C0B">
      <w:pPr>
        <w:spacing w:before="119" w:after="119" w:line="240" w:lineRule="auto"/>
        <w:jc w:val="both"/>
        <w:rPr>
          <w:rFonts w:ascii="Times New Roman" w:eastAsia="Times New Roman" w:hAnsi="Times New Roman" w:cs="Times New Roman"/>
          <w:color w:val="000000"/>
          <w:lang w:eastAsia="pt-BR"/>
        </w:rPr>
      </w:pPr>
      <w:r w:rsidRPr="00452F2A">
        <w:rPr>
          <w:rFonts w:ascii="Arial" w:eastAsia="Times New Roman" w:hAnsi="Arial" w:cs="Arial"/>
          <w:color w:val="00000A"/>
          <w:lang w:eastAsia="pt-BR"/>
        </w:rPr>
        <w:t>6.1.2.2</w:t>
      </w:r>
      <w:r>
        <w:rPr>
          <w:rFonts w:ascii="Arial" w:eastAsia="Times New Roman" w:hAnsi="Arial" w:cs="Arial"/>
          <w:color w:val="00000A"/>
          <w:lang w:eastAsia="pt-BR"/>
        </w:rPr>
        <w:t>.</w:t>
      </w:r>
      <w:r>
        <w:rPr>
          <w:rFonts w:ascii="Arial" w:eastAsia="Times New Roman" w:hAnsi="Arial" w:cs="Arial"/>
          <w:b/>
          <w:bCs/>
          <w:color w:val="00000A"/>
          <w:lang w:eastAsia="pt-BR"/>
        </w:rPr>
        <w:t xml:space="preserve"> </w:t>
      </w:r>
      <w:r w:rsidR="00147C0B" w:rsidRPr="00147C0B">
        <w:rPr>
          <w:rFonts w:ascii="Arial" w:eastAsia="Times New Roman" w:hAnsi="Arial" w:cs="Arial"/>
          <w:b/>
          <w:bCs/>
          <w:color w:val="00000A"/>
          <w:lang w:eastAsia="pt-BR"/>
        </w:rPr>
        <w:t>Segunda</w:t>
      </w:r>
      <w:r w:rsidR="00147C0B" w:rsidRPr="00147C0B">
        <w:rPr>
          <w:rFonts w:ascii="Arial" w:eastAsia="Times New Roman" w:hAnsi="Arial" w:cs="Arial"/>
          <w:color w:val="00000A"/>
          <w:lang w:eastAsia="pt-BR"/>
        </w:rPr>
        <w:t xml:space="preserve"> </w:t>
      </w:r>
      <w:r w:rsidR="00147C0B" w:rsidRPr="00147C0B">
        <w:rPr>
          <w:rFonts w:ascii="Arial" w:eastAsia="Times New Roman" w:hAnsi="Arial" w:cs="Arial"/>
          <w:b/>
          <w:bCs/>
          <w:color w:val="00000A"/>
          <w:lang w:eastAsia="pt-BR"/>
        </w:rPr>
        <w:t>entrega/translado dos equipamentos:</w:t>
      </w:r>
      <w:r w:rsidR="00147C0B" w:rsidRPr="00147C0B">
        <w:rPr>
          <w:rFonts w:ascii="Arial" w:eastAsia="Times New Roman" w:hAnsi="Arial" w:cs="Arial"/>
          <w:color w:val="00000A"/>
          <w:lang w:eastAsia="pt-BR"/>
        </w:rPr>
        <w:t xml:space="preserve"> da SDA para o destino final, ou seja, comunidades rurais beneficiárias a serem definidas pela Contratante.</w:t>
      </w:r>
    </w:p>
    <w:p w14:paraId="60E1BB9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 xml:space="preserve">7. DA EXECUÇÃO DO OBJETO </w:t>
      </w:r>
    </w:p>
    <w:p w14:paraId="4EE5BD82" w14:textId="4EF907B6"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7.1. O prazo de execução do objeto contratual é de </w:t>
      </w:r>
      <w:r w:rsidR="00EC1326">
        <w:rPr>
          <w:rFonts w:ascii="Arial" w:eastAsia="Times New Roman" w:hAnsi="Arial" w:cs="Arial"/>
          <w:color w:val="000000"/>
          <w:lang w:val="pt-PT" w:eastAsia="pt-BR"/>
        </w:rPr>
        <w:t xml:space="preserve">12 </w:t>
      </w:r>
      <w:r w:rsidRPr="004C58CC">
        <w:rPr>
          <w:rFonts w:ascii="Arial" w:eastAsia="Times New Roman" w:hAnsi="Arial" w:cs="Arial"/>
          <w:color w:val="000000"/>
          <w:lang w:val="pt-PT" w:eastAsia="pt-BR"/>
        </w:rPr>
        <w:t>(</w:t>
      </w:r>
      <w:r w:rsidR="00EC1326">
        <w:rPr>
          <w:rFonts w:ascii="Arial" w:eastAsia="Times New Roman" w:hAnsi="Arial" w:cs="Arial"/>
          <w:color w:val="000000"/>
          <w:lang w:val="pt-PT" w:eastAsia="pt-BR"/>
        </w:rPr>
        <w:t>doze</w:t>
      </w:r>
      <w:r w:rsidRPr="004C58CC">
        <w:rPr>
          <w:rFonts w:ascii="Arial" w:eastAsia="Times New Roman" w:hAnsi="Arial" w:cs="Arial"/>
          <w:color w:val="000000"/>
          <w:lang w:val="pt-PT" w:eastAsia="pt-BR"/>
        </w:rPr>
        <w:t xml:space="preserve">) </w:t>
      </w:r>
      <w:r w:rsidR="00EC1326">
        <w:rPr>
          <w:rFonts w:ascii="Arial" w:eastAsia="Times New Roman" w:hAnsi="Arial" w:cs="Arial"/>
          <w:color w:val="000000"/>
          <w:lang w:val="pt-PT" w:eastAsia="pt-BR"/>
        </w:rPr>
        <w:t>meses</w:t>
      </w:r>
      <w:r w:rsidRPr="004C58CC">
        <w:rPr>
          <w:rFonts w:ascii="Arial" w:eastAsia="Times New Roman" w:hAnsi="Arial" w:cs="Arial"/>
          <w:color w:val="000000"/>
          <w:lang w:val="pt-PT" w:eastAsia="pt-BR"/>
        </w:rPr>
        <w:t>, , contado a partir do recebimento da primeira ordem de fornecimento ou instrumento equivalente.</w:t>
      </w:r>
    </w:p>
    <w:p w14:paraId="5EA40C8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7.1.1. O prazo de execução poderá ser prorrogado, nos termos da Lei n° 14.133/2021.</w:t>
      </w:r>
    </w:p>
    <w:p w14:paraId="56816AE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7.2. Condições de Entrega</w:t>
      </w:r>
    </w:p>
    <w:p w14:paraId="1063F2CD" w14:textId="34F30006"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7.2.1. O objeto contratual deverá ser entregue em conformidade com as especificações e condições estabelecidas neste termo, no prazo de</w:t>
      </w:r>
      <w:r w:rsidRPr="004C58CC">
        <w:rPr>
          <w:rFonts w:ascii="Arial" w:eastAsia="Times New Roman" w:hAnsi="Arial" w:cs="Arial"/>
          <w:color w:val="000000"/>
          <w:shd w:val="clear" w:color="auto" w:fill="FFFFFF"/>
          <w:lang w:val="pt-PT" w:eastAsia="pt-BR"/>
        </w:rPr>
        <w:t xml:space="preserve"> </w:t>
      </w:r>
      <w:r w:rsidR="00EC1326">
        <w:rPr>
          <w:rFonts w:ascii="Arial" w:eastAsia="Times New Roman" w:hAnsi="Arial" w:cs="Arial"/>
          <w:color w:val="000000"/>
          <w:shd w:val="clear" w:color="auto" w:fill="FFFFFF"/>
          <w:lang w:val="pt-PT" w:eastAsia="pt-BR"/>
        </w:rPr>
        <w:t>90 (noventa) dias</w:t>
      </w:r>
      <w:r w:rsidRPr="004C58CC">
        <w:rPr>
          <w:rFonts w:ascii="Arial" w:eastAsia="Times New Roman" w:hAnsi="Arial" w:cs="Arial"/>
          <w:color w:val="000000"/>
          <w:lang w:val="pt-PT" w:eastAsia="pt-BR"/>
        </w:rPr>
        <w:t xml:space="preserve">, contado do recebimento da </w:t>
      </w:r>
      <w:r w:rsidRPr="004C58CC">
        <w:rPr>
          <w:rFonts w:ascii="Arial" w:eastAsia="Times New Roman" w:hAnsi="Arial" w:cs="Arial"/>
          <w:color w:val="000000"/>
          <w:shd w:val="clear" w:color="auto" w:fill="FFFFFF"/>
          <w:lang w:val="pt-PT" w:eastAsia="pt-BR"/>
        </w:rPr>
        <w:t>ordem de fornecimento</w:t>
      </w:r>
      <w:r w:rsidRPr="004C58CC">
        <w:rPr>
          <w:rFonts w:ascii="Arial" w:eastAsia="Times New Roman" w:hAnsi="Arial" w:cs="Arial"/>
          <w:color w:val="000000"/>
          <w:lang w:val="pt-PT" w:eastAsia="pt-BR"/>
        </w:rPr>
        <w:t xml:space="preserve"> ou instrumento equivalente, nos horários, local </w:t>
      </w:r>
      <w:r w:rsidRPr="004C58CC">
        <w:rPr>
          <w:rFonts w:ascii="Arial" w:eastAsia="Times New Roman" w:hAnsi="Arial" w:cs="Arial"/>
          <w:color w:val="000000"/>
          <w:shd w:val="clear" w:color="auto" w:fill="FFFFFF"/>
          <w:lang w:val="pt-PT" w:eastAsia="pt-BR"/>
        </w:rPr>
        <w:t>e dias estabelecido no respectivo documento.</w:t>
      </w:r>
    </w:p>
    <w:p w14:paraId="65664B15" w14:textId="792B4F7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7.2.</w:t>
      </w:r>
      <w:r w:rsidR="00EC1326">
        <w:rPr>
          <w:rFonts w:ascii="Arial" w:eastAsia="Times New Roman" w:hAnsi="Arial" w:cs="Arial"/>
          <w:color w:val="000000"/>
          <w:lang w:val="pt-PT" w:eastAsia="pt-BR"/>
        </w:rPr>
        <w:t>2</w:t>
      </w:r>
      <w:r w:rsidRPr="004C58CC">
        <w:rPr>
          <w:rFonts w:ascii="Arial" w:eastAsia="Times New Roman" w:hAnsi="Arial" w:cs="Arial"/>
          <w:color w:val="000000"/>
          <w:lang w:val="pt-PT" w:eastAsia="pt-BR"/>
        </w:rPr>
        <w:t xml:space="preserve">. Caso não seja possível a entrega na data assinalada, o contratado deverá comunicar as razões respectivas com pelo menos </w:t>
      </w:r>
      <w:r w:rsidR="00EC1326">
        <w:rPr>
          <w:rFonts w:ascii="Arial" w:eastAsia="Times New Roman" w:hAnsi="Arial" w:cs="Arial"/>
          <w:color w:val="000000"/>
          <w:lang w:val="pt-PT" w:eastAsia="pt-BR"/>
        </w:rPr>
        <w:t>30</w:t>
      </w:r>
      <w:r w:rsidRPr="004C58CC">
        <w:rPr>
          <w:rFonts w:ascii="Arial" w:eastAsia="Times New Roman" w:hAnsi="Arial" w:cs="Arial"/>
          <w:color w:val="000000"/>
          <w:lang w:val="pt-PT" w:eastAsia="pt-BR"/>
        </w:rPr>
        <w:t xml:space="preserve"> (</w:t>
      </w:r>
      <w:r w:rsidR="00EC1326">
        <w:rPr>
          <w:rFonts w:ascii="Arial" w:eastAsia="Times New Roman" w:hAnsi="Arial" w:cs="Arial"/>
          <w:color w:val="000000"/>
          <w:lang w:val="pt-PT" w:eastAsia="pt-BR"/>
        </w:rPr>
        <w:t>trinta</w:t>
      </w:r>
      <w:r w:rsidRPr="004C58CC">
        <w:rPr>
          <w:rFonts w:ascii="Arial" w:eastAsia="Times New Roman" w:hAnsi="Arial" w:cs="Arial"/>
          <w:color w:val="000000"/>
          <w:lang w:val="pt-PT" w:eastAsia="pt-BR"/>
        </w:rPr>
        <w:t>) dias de antecedência para que qualquer pleito de prorrogação de prazo seja analisado, ressalvadas situações de caso fortuito e força maior.</w:t>
      </w:r>
    </w:p>
    <w:p w14:paraId="543B4294" w14:textId="47280656"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lastRenderedPageBreak/>
        <w:t>7.2.</w:t>
      </w:r>
      <w:r w:rsidR="00EC1326">
        <w:rPr>
          <w:rFonts w:ascii="Arial" w:eastAsia="Times New Roman" w:hAnsi="Arial" w:cs="Arial"/>
          <w:color w:val="000000"/>
          <w:lang w:val="pt-PT" w:eastAsia="pt-BR"/>
        </w:rPr>
        <w:t>2</w:t>
      </w:r>
      <w:r w:rsidRPr="004C58CC">
        <w:rPr>
          <w:rFonts w:ascii="Arial" w:eastAsia="Times New Roman" w:hAnsi="Arial" w:cs="Arial"/>
          <w:color w:val="000000"/>
          <w:lang w:val="pt-PT" w:eastAsia="pt-BR"/>
        </w:rPr>
        <w:t>.1. Os atrasos ocasionados por motivo de força maior ou caso fortuito, desde que justificados e aceitos pelo contratante, não serão considerados como inadimplemento contratual.</w:t>
      </w:r>
    </w:p>
    <w:p w14:paraId="0076158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7.3. Da Garantia, manutenção e assistência técnica</w:t>
      </w:r>
    </w:p>
    <w:p w14:paraId="087A13E4" w14:textId="10C8A1BB"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7.3.1. O prazo de garantia do bem objeto da contratação será de </w:t>
      </w:r>
      <w:r w:rsidR="0082792F">
        <w:rPr>
          <w:rFonts w:ascii="Arial" w:eastAsia="Times New Roman" w:hAnsi="Arial" w:cs="Arial"/>
          <w:color w:val="000000"/>
          <w:shd w:val="clear" w:color="auto" w:fill="FFFFFF"/>
          <w:lang w:val="pt-PT" w:eastAsia="pt-BR"/>
        </w:rPr>
        <w:t>12</w:t>
      </w:r>
      <w:r w:rsidRPr="004C58CC">
        <w:rPr>
          <w:rFonts w:ascii="Arial" w:eastAsia="Times New Roman" w:hAnsi="Arial" w:cs="Arial"/>
          <w:color w:val="000000"/>
          <w:shd w:val="clear" w:color="auto" w:fill="FFFFFF"/>
          <w:lang w:val="pt-PT" w:eastAsia="pt-BR"/>
        </w:rPr>
        <w:t xml:space="preserve"> (</w:t>
      </w:r>
      <w:r w:rsidR="0082792F">
        <w:rPr>
          <w:rFonts w:ascii="Arial" w:eastAsia="Times New Roman" w:hAnsi="Arial" w:cs="Arial"/>
          <w:color w:val="000000"/>
          <w:shd w:val="clear" w:color="auto" w:fill="FFFFFF"/>
          <w:lang w:val="pt-PT" w:eastAsia="pt-BR"/>
        </w:rPr>
        <w:t>doze</w:t>
      </w:r>
      <w:r w:rsidRPr="004C58CC">
        <w:rPr>
          <w:rFonts w:ascii="Arial" w:eastAsia="Times New Roman" w:hAnsi="Arial" w:cs="Arial"/>
          <w:i/>
          <w:iCs/>
          <w:color w:val="274E00"/>
          <w:lang w:val="pt-PT" w:eastAsia="pt-BR"/>
        </w:rPr>
        <w:t xml:space="preserve"> </w:t>
      </w:r>
      <w:r w:rsidRPr="004C58CC">
        <w:rPr>
          <w:rFonts w:ascii="Arial" w:eastAsia="Times New Roman" w:hAnsi="Arial" w:cs="Arial"/>
          <w:color w:val="000000"/>
          <w:lang w:val="pt-PT" w:eastAsia="pt-BR"/>
        </w:rPr>
        <w:t>meses, contado a partir do primeiro dia útil subsequente à data do recebimento definitivo do objeto.</w:t>
      </w:r>
    </w:p>
    <w:p w14:paraId="4E59B87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val="pt-PT" w:eastAsia="pt-BR"/>
        </w:rPr>
        <w:t>7.3.2. A garantia será prestada com vistas a manter os bens ou produtos fornecidos em perfeitas condições de uso, sem qu</w:t>
      </w:r>
      <w:r w:rsidRPr="004C58CC">
        <w:rPr>
          <w:rFonts w:ascii="Arial" w:eastAsia="Times New Roman" w:hAnsi="Arial" w:cs="Arial"/>
          <w:color w:val="000000"/>
          <w:lang w:val="pt-PT" w:eastAsia="pt-BR"/>
        </w:rPr>
        <w:t xml:space="preserve">alquer ônus ou custo adicional para o contratante. </w:t>
      </w:r>
    </w:p>
    <w:p w14:paraId="6307891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7.3.3. A garantia abrange a realização da manutenção corretiva dos bens pelo próprio contratado, ou, se for o caso, por meio de assistência técnica autorizada, de acordo com as normas técnicas específicas.</w:t>
      </w:r>
    </w:p>
    <w:p w14:paraId="332451D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7.3.3.1. Entende-se por manutenção corretiva aquela destinada a corrigir os defeitos apresentados pelos bens, compreendendo a substituição de peças, a realização de ajustes, reparos e correções necessárias. </w:t>
      </w:r>
    </w:p>
    <w:p w14:paraId="1363737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7.3.4.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950E947" w14:textId="6251DB23"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7.3.5. Uma vez notificado, o contratado realizará a reparação ou substituição dos bens que apresentarem vício ou defeito no prazo de até </w:t>
      </w:r>
      <w:r w:rsidR="0082792F">
        <w:rPr>
          <w:rFonts w:ascii="Arial" w:eastAsia="Times New Roman" w:hAnsi="Arial" w:cs="Arial"/>
          <w:color w:val="000000"/>
          <w:lang w:val="pt-PT" w:eastAsia="pt-BR"/>
        </w:rPr>
        <w:t>30</w:t>
      </w:r>
      <w:r w:rsidRPr="004C58CC">
        <w:rPr>
          <w:rFonts w:ascii="Arial" w:eastAsia="Times New Roman" w:hAnsi="Arial" w:cs="Arial"/>
          <w:color w:val="000000"/>
          <w:lang w:val="pt-PT" w:eastAsia="pt-BR"/>
        </w:rPr>
        <w:t xml:space="preserve"> (</w:t>
      </w:r>
      <w:r w:rsidR="0082792F">
        <w:rPr>
          <w:rFonts w:ascii="Arial" w:eastAsia="Times New Roman" w:hAnsi="Arial" w:cs="Arial"/>
          <w:color w:val="000000"/>
          <w:lang w:val="pt-PT" w:eastAsia="pt-BR"/>
        </w:rPr>
        <w:t>trinta</w:t>
      </w:r>
      <w:r w:rsidRPr="004C58CC">
        <w:rPr>
          <w:rFonts w:ascii="Arial" w:eastAsia="Times New Roman" w:hAnsi="Arial" w:cs="Arial"/>
          <w:color w:val="000000"/>
          <w:lang w:val="pt-PT" w:eastAsia="pt-BR"/>
        </w:rPr>
        <w:t>) dias úteis, contados a partir da data de retirada do equipamento das dependências do contratante pelo contratado ou pela assistência técnica autorizada.</w:t>
      </w:r>
    </w:p>
    <w:p w14:paraId="6012353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7.3.5.1. O prazo indicado no item anterior, durante seu transcurso, poderá ser prorrogado uma única vez, por igual período, mediante solicitação escrita e justificada do contratado, aceita pelo contratante.</w:t>
      </w:r>
    </w:p>
    <w:p w14:paraId="370A2B0D" w14:textId="28D3A642"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7.3.</w:t>
      </w:r>
      <w:r w:rsidR="0082792F">
        <w:rPr>
          <w:rFonts w:ascii="Arial" w:eastAsia="Times New Roman" w:hAnsi="Arial" w:cs="Arial"/>
          <w:color w:val="000000"/>
          <w:lang w:val="pt-PT" w:eastAsia="pt-BR"/>
        </w:rPr>
        <w:t>6</w:t>
      </w:r>
      <w:r w:rsidRPr="004C58CC">
        <w:rPr>
          <w:rFonts w:ascii="Arial" w:eastAsia="Times New Roman" w:hAnsi="Arial" w:cs="Arial"/>
          <w:color w:val="000000"/>
          <w:lang w:val="pt-PT" w:eastAsia="pt-BR"/>
        </w:rPr>
        <w:t>.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C226678" w14:textId="76DFE02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7.3.</w:t>
      </w:r>
      <w:r w:rsidR="0082792F">
        <w:rPr>
          <w:rFonts w:ascii="Arial" w:eastAsia="Times New Roman" w:hAnsi="Arial" w:cs="Arial"/>
          <w:color w:val="000000"/>
          <w:lang w:val="pt-PT" w:eastAsia="pt-BR"/>
        </w:rPr>
        <w:t>7</w:t>
      </w:r>
      <w:r w:rsidRPr="004C58CC">
        <w:rPr>
          <w:rFonts w:ascii="Arial" w:eastAsia="Times New Roman" w:hAnsi="Arial" w:cs="Arial"/>
          <w:color w:val="000000"/>
          <w:lang w:val="pt-PT" w:eastAsia="pt-BR"/>
        </w:rPr>
        <w:t>. O custo referente ao transporte dos bens ou equipamentos cobertos pela garantia será de responsabilidade do contratado</w:t>
      </w:r>
      <w:r w:rsidRPr="004C58CC">
        <w:rPr>
          <w:rFonts w:ascii="Arial" w:eastAsia="Times New Roman" w:hAnsi="Arial" w:cs="Arial"/>
          <w:i/>
          <w:iCs/>
          <w:color w:val="000000"/>
          <w:lang w:val="pt-PT" w:eastAsia="pt-BR"/>
        </w:rPr>
        <w:t>.</w:t>
      </w:r>
    </w:p>
    <w:p w14:paraId="6EC1CDC7" w14:textId="7BDC9E3D"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shd w:val="clear" w:color="auto" w:fill="FFFFFF"/>
          <w:lang w:val="pt-PT" w:eastAsia="pt-BR"/>
        </w:rPr>
        <w:t>7.3.</w:t>
      </w:r>
      <w:r w:rsidR="0082792F">
        <w:rPr>
          <w:rFonts w:ascii="Arial" w:eastAsia="Times New Roman" w:hAnsi="Arial" w:cs="Arial"/>
          <w:color w:val="000000"/>
          <w:shd w:val="clear" w:color="auto" w:fill="FFFFFF"/>
          <w:lang w:val="pt-PT" w:eastAsia="pt-BR"/>
        </w:rPr>
        <w:t>8</w:t>
      </w:r>
      <w:r w:rsidRPr="004C58CC">
        <w:rPr>
          <w:rFonts w:ascii="Arial" w:eastAsia="Times New Roman" w:hAnsi="Arial" w:cs="Arial"/>
          <w:color w:val="000000"/>
          <w:shd w:val="clear" w:color="auto" w:fill="FFFFFF"/>
          <w:lang w:val="pt-PT" w:eastAsia="pt-BR"/>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C00306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 xml:space="preserve">8. MODELO DE GESTÃO DO CONTRATO </w:t>
      </w:r>
    </w:p>
    <w:p w14:paraId="68FEBA0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8.1. O contrato deverá ser executado fielmente pelas partes, de acordo com as cláusulas avençadas e as normas da Lei nº 14.133/2021, e cada parte responderá pelas consequências de sua inexecução total ou parcial.</w:t>
      </w:r>
    </w:p>
    <w:p w14:paraId="0F33ED9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8.2. Em caso de impedimento, ordem de paralisação ou suspensão do contrato, o cronograma de execução será prorrogado automaticamente pelo tempo correspondente, anotadas tais circunstâncias mediante simples apostila.</w:t>
      </w:r>
    </w:p>
    <w:p w14:paraId="562DCF0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8.3. As comunicações entre o órgão ou entidade e o contratado devem ser realizadas por escrito sempre que o ato exigir tal formalidade, admitindo-se o uso de mensagem eletrônica para esse fim.</w:t>
      </w:r>
    </w:p>
    <w:p w14:paraId="366B58D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8.4. O órgão ou entidade poderá convocar representante do contratado para adoção de providências que devam ser cumpridas de imediato.</w:t>
      </w:r>
    </w:p>
    <w:p w14:paraId="4F3B22A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8.5. Após a assinatura do contrato ou instrumento equivalente</w:t>
      </w:r>
      <w:r w:rsidRPr="004C58CC">
        <w:rPr>
          <w:rFonts w:ascii="Arial" w:eastAsia="Times New Roman" w:hAnsi="Arial" w:cs="Arial"/>
          <w:strike/>
          <w:color w:val="000000"/>
          <w:lang w:val="pt-PT" w:eastAsia="pt-BR"/>
        </w:rPr>
        <w:t>,</w:t>
      </w:r>
      <w:r w:rsidRPr="004C58CC">
        <w:rPr>
          <w:rFonts w:ascii="Arial" w:eastAsia="Times New Roman" w:hAnsi="Arial" w:cs="Arial"/>
          <w:color w:val="000000"/>
          <w:lang w:val="pt-PT" w:eastAsia="pt-BR"/>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14:paraId="2AACC9D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8.6. A execução do contrato deverá ser acompanhada e fiscalizada pelo(s) fiscal(is) do contrato, ou pelos respectivos substitutos, nos termos do </w:t>
      </w:r>
      <w:r w:rsidRPr="004C58CC">
        <w:rPr>
          <w:rFonts w:ascii="Arial" w:eastAsia="Times New Roman" w:hAnsi="Arial" w:cs="Arial"/>
          <w:i/>
          <w:iCs/>
          <w:color w:val="000000"/>
          <w:lang w:val="pt-PT" w:eastAsia="pt-BR"/>
        </w:rPr>
        <w:t>caput</w:t>
      </w:r>
      <w:r w:rsidRPr="004C58CC">
        <w:rPr>
          <w:rFonts w:ascii="Arial" w:eastAsia="Times New Roman" w:hAnsi="Arial" w:cs="Arial"/>
          <w:color w:val="000000"/>
          <w:lang w:val="pt-PT" w:eastAsia="pt-BR"/>
        </w:rPr>
        <w:t xml:space="preserve"> do art. 117, da Lei nº 14.133/2021.</w:t>
      </w:r>
    </w:p>
    <w:p w14:paraId="41C7216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8.7. A fiscalização se responsabilizará pelo acompanhamento da execução do objeto contratual, para que sejam cumpridas todas as condições estabelecidas no contrato, de modo a assegurar os melhores resultados para a Administração. </w:t>
      </w:r>
    </w:p>
    <w:p w14:paraId="0F595B6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8.7.1. O fiscal do contrato anotará no histórico de gerenciamento do contrato todas as ocorrências relacionadas à execução do contrato, com a descrição do que for necessário para a regularização das faltas ou dos defeitos observados.</w:t>
      </w:r>
    </w:p>
    <w:p w14:paraId="7213BF2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8.7.2. Identificada qualquer inexatidão ou irregularidade, o fiscal emitirá notificações para a correção da execução do contrato, determinando prazo para a correção. </w:t>
      </w:r>
    </w:p>
    <w:p w14:paraId="7A9A15D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8.7.3. O fiscal informará ao gestor do contato, em tempo hábil, a situação que demandar decisão ou adoção de medidas que ultrapassem sua competência, para que adote as medidas necessárias e saneadoras, se for o caso.</w:t>
      </w:r>
    </w:p>
    <w:p w14:paraId="0445842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8.7.4 No caso de ocorrências que possam inviabilizar a execução do contrato nas datas aprazadas, o fiscal comunicará o fato imediatamente ao gestor do contrato. </w:t>
      </w:r>
    </w:p>
    <w:p w14:paraId="79EB569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8.7.5. O fiscal comunicará ao gestor do contrato, em tempo hábil, o término do contrato sob sua responsabilidade, com vistas à renovação tempestiva ou à prorrogação contratual.</w:t>
      </w:r>
    </w:p>
    <w:p w14:paraId="5465757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8.8. O gestor do contrato coordenará a atualização do processo de acompanhamento e fiscalização do contrato contendo todos os registros formais da execução no histórico de</w:t>
      </w:r>
      <w:r w:rsidRPr="004C58CC">
        <w:rPr>
          <w:rFonts w:ascii="Arial" w:eastAsia="Times New Roman" w:hAnsi="Arial" w:cs="Arial"/>
          <w:color w:val="000000"/>
          <w:lang w:eastAsia="pt-BR"/>
        </w:rPr>
        <w:t xml:space="preserve"> </w:t>
      </w:r>
      <w:r w:rsidRPr="004C58CC">
        <w:rPr>
          <w:rFonts w:ascii="Arial" w:eastAsia="Times New Roman" w:hAnsi="Arial" w:cs="Arial"/>
          <w:color w:val="000000"/>
          <w:lang w:val="pt-PT" w:eastAsia="pt-BR"/>
        </w:rPr>
        <w:t xml:space="preserve">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5358EA7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8.9.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28B27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8.10.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552B4F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8.11.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14:paraId="60F5B46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8.12. O gestor do contrato tomará providências para a formalização de processo administrativo de responsabilização para fins de aplicação de sanções, a ser conduzido pela comissão de que trata o art. 158 da Lei nº 14.133/2021.</w:t>
      </w:r>
    </w:p>
    <w:p w14:paraId="6C2B88B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9. CONDIÇÕES DE RECEBIMENTO E DE PAGAMENTO</w:t>
      </w:r>
    </w:p>
    <w:p w14:paraId="5D29BC4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9.1. Recebimento do Objeto</w:t>
      </w:r>
    </w:p>
    <w:p w14:paraId="25291FA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9.1.1.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e na proposta, </w:t>
      </w:r>
      <w:r w:rsidRPr="004C58CC">
        <w:rPr>
          <w:rFonts w:ascii="Arial" w:eastAsia="Times New Roman" w:hAnsi="Arial" w:cs="Arial"/>
          <w:color w:val="000000"/>
          <w:shd w:val="clear" w:color="auto" w:fill="FFFFFF"/>
          <w:lang w:val="pt-PT" w:eastAsia="pt-BR"/>
        </w:rPr>
        <w:t>nos termos do art. 140, II, “a” da Lei nº 14.133/2021.</w:t>
      </w:r>
    </w:p>
    <w:p w14:paraId="35B0090F" w14:textId="5BC7C3D9"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 xml:space="preserve">9.1.2. Os bens poderão ser rejeitados, no todo ou em parte, inclusive antes do recebimento provisório, quando em desacordo com as especificações constantes neste termo e na proposta, devendo ser substituídos no prazo de </w:t>
      </w:r>
      <w:r w:rsidR="00D3185D">
        <w:rPr>
          <w:rFonts w:ascii="Arial" w:eastAsia="Times New Roman" w:hAnsi="Arial" w:cs="Arial"/>
          <w:color w:val="000000"/>
          <w:shd w:val="clear" w:color="auto" w:fill="FFFFFF"/>
          <w:lang w:val="pt-PT" w:eastAsia="pt-BR"/>
        </w:rPr>
        <w:t xml:space="preserve">45 </w:t>
      </w:r>
      <w:r w:rsidRPr="004C58CC">
        <w:rPr>
          <w:rFonts w:ascii="Arial" w:eastAsia="Times New Roman" w:hAnsi="Arial" w:cs="Arial"/>
          <w:color w:val="000000"/>
          <w:shd w:val="clear" w:color="auto" w:fill="FFFFFF"/>
          <w:lang w:val="pt-PT" w:eastAsia="pt-BR"/>
        </w:rPr>
        <w:t>(</w:t>
      </w:r>
      <w:r w:rsidR="00D3185D">
        <w:rPr>
          <w:rFonts w:ascii="Arial" w:eastAsia="Times New Roman" w:hAnsi="Arial" w:cs="Arial"/>
          <w:color w:val="000000"/>
          <w:shd w:val="clear" w:color="auto" w:fill="FFFFFF"/>
          <w:lang w:val="pt-PT" w:eastAsia="pt-BR"/>
        </w:rPr>
        <w:t>quarenta e cinco</w:t>
      </w:r>
      <w:r w:rsidRPr="004C58CC">
        <w:rPr>
          <w:rFonts w:ascii="Arial" w:eastAsia="Times New Roman" w:hAnsi="Arial" w:cs="Arial"/>
          <w:color w:val="000000"/>
          <w:shd w:val="clear" w:color="auto" w:fill="FFFFFF"/>
          <w:lang w:val="pt-PT" w:eastAsia="pt-BR"/>
        </w:rPr>
        <w:t>) dias, a contar da notificação do contratado, às suas custas, sem prejuízo da aplicação das penalidades.</w:t>
      </w:r>
    </w:p>
    <w:p w14:paraId="3D58518D" w14:textId="0743561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9.1.3. O recebimento definitivo ocorrerá no prazo de </w:t>
      </w:r>
      <w:r w:rsidR="00D3185D">
        <w:rPr>
          <w:rFonts w:ascii="Arial" w:eastAsia="Times New Roman" w:hAnsi="Arial" w:cs="Arial"/>
          <w:color w:val="000000"/>
          <w:lang w:val="pt-PT" w:eastAsia="pt-BR"/>
        </w:rPr>
        <w:t xml:space="preserve">20 </w:t>
      </w:r>
      <w:r w:rsidRPr="004C58CC">
        <w:rPr>
          <w:rFonts w:ascii="Arial" w:eastAsia="Times New Roman" w:hAnsi="Arial" w:cs="Arial"/>
          <w:color w:val="000000"/>
          <w:lang w:val="pt-PT" w:eastAsia="pt-BR"/>
        </w:rPr>
        <w:t>(</w:t>
      </w:r>
      <w:r w:rsidR="00D3185D">
        <w:rPr>
          <w:rFonts w:ascii="Arial" w:eastAsia="Times New Roman" w:hAnsi="Arial" w:cs="Arial"/>
          <w:color w:val="000000"/>
          <w:lang w:val="pt-PT" w:eastAsia="pt-BR"/>
        </w:rPr>
        <w:t>vinte</w:t>
      </w:r>
      <w:r w:rsidRPr="004C58CC">
        <w:rPr>
          <w:rFonts w:ascii="Arial" w:eastAsia="Times New Roman" w:hAnsi="Arial" w:cs="Arial"/>
          <w:color w:val="000000"/>
          <w:lang w:val="pt-PT" w:eastAsia="pt-BR"/>
        </w:rPr>
        <w:t>) dias úteis, a contar do recebimento da nota fiscal ou instrumento de cobrança equivalente pela Administração, após a verificação da qualidade e quantidade do material e consequente aceitação mediante termo detalhado.</w:t>
      </w:r>
    </w:p>
    <w:p w14:paraId="003D648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9.1.4. O prazo para recebimento definitivo poderá ser excepcionalmente prorrogado, de forma justificada, por igual período, quando houver necessidade de diligências para a aferição do atendimento das exigências contratuais.</w:t>
      </w:r>
    </w:p>
    <w:p w14:paraId="4E46E59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9.1.5. No caso de controvérsia sobre a execução do objeto, quanto à qualidade e quantidade, deverá ser observado o teor do art. 143 da Lei nº 14.133/2021, comunicando-se ao contratado para emissão de nota fiscal no que pertine à parcela incontroversa da execução do objeto, para efeito de liquidação e pagamento.</w:t>
      </w:r>
    </w:p>
    <w:p w14:paraId="10E1A09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DA18C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9.1.7. O recebimento provisório ou definitivo não excluirá a responsabilidade civil pela solidez e pela segurança dos bens objeto da contratação, nem a responsabilidade ético-profissional pela perfeita execução do contrato.</w:t>
      </w:r>
    </w:p>
    <w:p w14:paraId="5BF5109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9.2. Liquidação.</w:t>
      </w:r>
    </w:p>
    <w:p w14:paraId="638A2E3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9.2.1. Recebida a nota fiscal ou documento de cobrança equivalente, correrá o prazo de 10 (dez) dias úteis para fins de liquidação, prorrogáveis por igual período.</w:t>
      </w:r>
    </w:p>
    <w:p w14:paraId="471C11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9.2.1.1. O prazo de que trata o item anterior será reduzido à metade, mantendo-se a possibilidade de prorrogação, no caso de contratações decorrentes de despesas cujos valores não ultrapassem o limite de que trata o inciso II do art. 75 da Lei nº 14.133/2021.</w:t>
      </w:r>
    </w:p>
    <w:p w14:paraId="1AD76E2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9.2.2. A liquidação da despesa consiste na verificação do direito adquirido pelo credor tendo por base os títulos e documentos comprobatórios do respectivo crédito, observando-se o disposto no art. 63 da Lei nº 4.320, de 17 de março de 1964.</w:t>
      </w:r>
    </w:p>
    <w:p w14:paraId="55AAB40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0C937C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9.2.4. A nota fiscal ou documento de cobrança equivalente deverá ser obrigatoriamente acompanhado da comprovação da regularidade fiscal, constatada por meio de consulta </w:t>
      </w:r>
      <w:r w:rsidRPr="004C58CC">
        <w:rPr>
          <w:rFonts w:ascii="Arial" w:eastAsia="Times New Roman" w:hAnsi="Arial" w:cs="Arial"/>
          <w:i/>
          <w:iCs/>
          <w:color w:val="000000"/>
          <w:lang w:val="pt-PT" w:eastAsia="pt-BR"/>
        </w:rPr>
        <w:t>on-line</w:t>
      </w:r>
      <w:r w:rsidRPr="004C58CC">
        <w:rPr>
          <w:rFonts w:ascii="Arial" w:eastAsia="Times New Roman" w:hAnsi="Arial" w:cs="Arial"/>
          <w:color w:val="000000"/>
          <w:lang w:val="pt-PT" w:eastAsia="pt-BR"/>
        </w:rPr>
        <w:t xml:space="preserve"> ao SICAF ou, na impossibilidade de acesso ao referido Sistema, mediante consulta aos sítios eletrônicos oficiais ou à documentação mencionada no item 10.4 do edital.</w:t>
      </w:r>
    </w:p>
    <w:p w14:paraId="126E835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14:paraId="34B1B8F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9.2.6. Constatando-se, junto ao SICAF, a situação de irregularidade do contratado, será providenciada sua notificação, por escrito, para que, no prazo de 5 (cinco) dias úteis, regularize</w:t>
      </w:r>
      <w:r w:rsidRPr="004C58CC">
        <w:rPr>
          <w:rFonts w:ascii="Arial" w:eastAsia="Times New Roman" w:hAnsi="Arial" w:cs="Arial"/>
          <w:color w:val="000000"/>
          <w:lang w:eastAsia="pt-BR"/>
        </w:rPr>
        <w:t xml:space="preserve"> </w:t>
      </w:r>
      <w:r w:rsidRPr="004C58CC">
        <w:rPr>
          <w:rFonts w:ascii="Arial" w:eastAsia="Times New Roman" w:hAnsi="Arial" w:cs="Arial"/>
          <w:color w:val="000000"/>
          <w:lang w:val="pt-PT" w:eastAsia="pt-BR"/>
        </w:rPr>
        <w:t>sua situação ou, no mesmo prazo, apresente sua defesa. O prazo poderá ser prorrogado uma vez, por igual período, a critério do contratante.</w:t>
      </w:r>
    </w:p>
    <w:p w14:paraId="21108D3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306D33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9.2.8. Persistindo a irregularidade, o contratante deverá adotar as medidas necessárias à rescisão contratual nos autos do processo administrativo correspondente, assegurada ao contratado a ampla defesa.</w:t>
      </w:r>
    </w:p>
    <w:p w14:paraId="07E0F8F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9.2.9. Havendo a efetiva execução do objeto, os pagamentos serão realizados normalmente, até que se decida pela rescisão do contrato, caso o contratado não regularize sua situação.</w:t>
      </w:r>
    </w:p>
    <w:p w14:paraId="5CBAC58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9.3. Prazo de pagamento</w:t>
      </w:r>
    </w:p>
    <w:p w14:paraId="04380085" w14:textId="3F91FFC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9.3.1. O pagamento será efetuado no prazo de até </w:t>
      </w:r>
      <w:r w:rsidR="00D3185D">
        <w:rPr>
          <w:rFonts w:ascii="Arial" w:eastAsia="Times New Roman" w:hAnsi="Arial" w:cs="Arial"/>
          <w:color w:val="000000"/>
          <w:lang w:val="pt-PT" w:eastAsia="pt-BR"/>
        </w:rPr>
        <w:t>30</w:t>
      </w:r>
      <w:r w:rsidRPr="004C58CC">
        <w:rPr>
          <w:rFonts w:ascii="Arial" w:eastAsia="Times New Roman" w:hAnsi="Arial" w:cs="Arial"/>
          <w:color w:val="000000"/>
          <w:lang w:val="pt-PT" w:eastAsia="pt-BR"/>
        </w:rPr>
        <w:t xml:space="preserve"> (</w:t>
      </w:r>
      <w:r w:rsidR="00D3185D">
        <w:rPr>
          <w:rFonts w:ascii="Arial" w:eastAsia="Times New Roman" w:hAnsi="Arial" w:cs="Arial"/>
          <w:color w:val="000000"/>
          <w:lang w:val="pt-PT" w:eastAsia="pt-BR"/>
        </w:rPr>
        <w:t>trinta</w:t>
      </w:r>
      <w:r w:rsidRPr="004C58CC">
        <w:rPr>
          <w:rFonts w:ascii="Arial" w:eastAsia="Times New Roman" w:hAnsi="Arial" w:cs="Arial"/>
          <w:color w:val="000000"/>
          <w:lang w:val="pt-PT" w:eastAsia="pt-BR"/>
        </w:rPr>
        <w:t>) dias úteis, contados da finalização da liquidação da despesa.</w:t>
      </w:r>
    </w:p>
    <w:p w14:paraId="73789E31" w14:textId="5F35B424"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9.3.2. No caso de atraso pelo contratante, os valores devidos ao contratado serão atualizados monetariamente entre o termo final do prazo de pagamento até a data de sua efetiva realização, mediante aplicação do índice </w:t>
      </w:r>
      <w:r w:rsidR="00D3185D">
        <w:rPr>
          <w:rFonts w:ascii="Arial" w:eastAsia="Times New Roman" w:hAnsi="Arial" w:cs="Arial"/>
          <w:i/>
          <w:iCs/>
          <w:color w:val="000000"/>
          <w:lang w:val="pt-PT" w:eastAsia="pt-BR"/>
        </w:rPr>
        <w:t>0,5%</w:t>
      </w:r>
      <w:r w:rsidRPr="004C58CC">
        <w:rPr>
          <w:rFonts w:ascii="Arial" w:eastAsia="Times New Roman" w:hAnsi="Arial" w:cs="Arial"/>
          <w:i/>
          <w:iCs/>
          <w:color w:val="000000"/>
          <w:lang w:val="pt-PT" w:eastAsia="pt-BR"/>
        </w:rPr>
        <w:t xml:space="preserve"> </w:t>
      </w:r>
      <w:r w:rsidRPr="004C58CC">
        <w:rPr>
          <w:rFonts w:ascii="Arial" w:eastAsia="Times New Roman" w:hAnsi="Arial" w:cs="Arial"/>
          <w:color w:val="000000"/>
          <w:lang w:val="pt-PT" w:eastAsia="pt-BR"/>
        </w:rPr>
        <w:t>de correção monetária.</w:t>
      </w:r>
    </w:p>
    <w:p w14:paraId="7559C09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9.4. Da Forma de pagamento</w:t>
      </w:r>
    </w:p>
    <w:p w14:paraId="0F3F99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9.4.1. O pagamento será realizado mediante crédito em conta corrente do contratado, exclusivamente no Banco Bradesco S/A, conforme Lei nº 15.241/2012.</w:t>
      </w:r>
    </w:p>
    <w:p w14:paraId="15F6B2A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9.4.2. Será considerada data do pagamento o dia em que constar como emitida a ordem bancária para pagamento.</w:t>
      </w:r>
    </w:p>
    <w:p w14:paraId="3430645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9.4.3. Quando do pagamento, será efetuada a retenção tributária prevista na legislação aplicável.</w:t>
      </w:r>
    </w:p>
    <w:p w14:paraId="3F8750B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9.4.3.1. Independentemente do percentual de tributo inserido na planilha, quando houver, serão retidos na fonte, quando da realização do pagamento, os percentuais estabelecidos na legislação vigente</w:t>
      </w:r>
      <w:r w:rsidRPr="004C58CC">
        <w:rPr>
          <w:rFonts w:ascii="Arial" w:eastAsia="Times New Roman" w:hAnsi="Arial" w:cs="Arial"/>
          <w:color w:val="000000"/>
          <w:vertAlign w:val="subscript"/>
          <w:lang w:val="pt-PT" w:eastAsia="pt-BR"/>
        </w:rPr>
        <w:t>.</w:t>
      </w:r>
    </w:p>
    <w:p w14:paraId="4530BC9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237A0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9.5. Da Antecipação de Pagamento</w:t>
      </w:r>
    </w:p>
    <w:p w14:paraId="0A67E01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9.5.1. É vedada a realização de pagamento antes da execução do objeto ou se o mesmo não estiver de acordo com as especificações deste instrumento.</w:t>
      </w:r>
    </w:p>
    <w:p w14:paraId="381B36A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10. DAS OBRIGAÇÕES DO CONTRATANTE</w:t>
      </w:r>
    </w:p>
    <w:p w14:paraId="7B5CE62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eastAsia="pt-BR"/>
        </w:rPr>
        <w:t xml:space="preserve">10.1. </w:t>
      </w:r>
      <w:r w:rsidRPr="004C58CC">
        <w:rPr>
          <w:rFonts w:ascii="Arial" w:eastAsia="Times New Roman" w:hAnsi="Arial" w:cs="Arial"/>
          <w:color w:val="000000"/>
          <w:lang w:val="pt-PT" w:eastAsia="pt-BR"/>
        </w:rPr>
        <w:t>Exigir o cumprimento de todas as obrigações assumidas pelo contratado, de acordo com este instrumento e seus anexos;</w:t>
      </w:r>
    </w:p>
    <w:p w14:paraId="35F54E5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10.2. Receber o objeto no prazo e condições estabelecidas neste Termo;</w:t>
      </w:r>
    </w:p>
    <w:p w14:paraId="1ECC1FA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10.3. Notificar o contratado, por escrito, sobre vícios, defeitos ou incorreções verificadas no objeto contratado, para que seja por ele substituído, reparado ou corrigido, no total ou em parte, às suas expensas;</w:t>
      </w:r>
    </w:p>
    <w:p w14:paraId="17E60E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10.4. Acompanhar e fiscalizar a execução do contrato e o cumprimento das obrigações pelo contratado;</w:t>
      </w:r>
    </w:p>
    <w:p w14:paraId="6FD2817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10.5. Comunicar o contratado para emissão de nota fiscal relativa à parcela incontroversa da execução do objeto, para efeito de liquidação e pagamento, quando houver controvérsia sobre a execução do objeto, quanto à dimensão, qualidade e quantidade, conforme o </w:t>
      </w:r>
      <w:hyperlink r:id="rId44" w:anchor="art143" w:history="1">
        <w:r w:rsidRPr="004C58CC">
          <w:rPr>
            <w:rFonts w:ascii="Times New Roman" w:eastAsia="Times New Roman" w:hAnsi="Times New Roman" w:cs="Times New Roman"/>
            <w:i/>
            <w:iCs/>
            <w:color w:val="000080"/>
            <w:u w:val="single"/>
            <w:lang w:eastAsia="pt-BR"/>
          </w:rPr>
          <w:t>art. 143 da Lei nº 14.133/2021</w:t>
        </w:r>
      </w:hyperlink>
      <w:r w:rsidRPr="004C58CC">
        <w:rPr>
          <w:rFonts w:ascii="Arial" w:eastAsia="Times New Roman" w:hAnsi="Arial" w:cs="Arial"/>
          <w:color w:val="000000"/>
          <w:lang w:val="pt-PT" w:eastAsia="pt-BR"/>
        </w:rPr>
        <w:t>;</w:t>
      </w:r>
    </w:p>
    <w:p w14:paraId="79BED9B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10.6. Efetuar o pagamento ao contratado do valor correspondente a execução do objeto, no prazo, forma e condições estabelecidos neste termo;</w:t>
      </w:r>
    </w:p>
    <w:p w14:paraId="29B3805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10.7. Aplicar as sanções previstas na lei e edital, quando do descumprimento de obrigações pelo contratado;</w:t>
      </w:r>
    </w:p>
    <w:p w14:paraId="664EBC3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10.8. Emitir explicitamente decisão sobre todas as solicitações e reclamações relacionadas à execução do presente contrato, ressalvados os requerimentos manifestamente impertinentes, meramente protelatórios ou de nenhum interesse para a boa execução do ajuste.</w:t>
      </w:r>
    </w:p>
    <w:p w14:paraId="7596FEBD" w14:textId="008EAD9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10.8.1. A Administração terá o prazo de</w:t>
      </w:r>
      <w:r w:rsidRPr="004C58CC">
        <w:rPr>
          <w:rFonts w:ascii="Arial" w:eastAsia="Times New Roman" w:hAnsi="Arial" w:cs="Arial"/>
          <w:i/>
          <w:iCs/>
          <w:color w:val="000000"/>
          <w:lang w:val="pt-PT" w:eastAsia="pt-BR"/>
        </w:rPr>
        <w:t xml:space="preserve"> </w:t>
      </w:r>
      <w:r w:rsidR="00D3185D">
        <w:rPr>
          <w:rFonts w:ascii="Arial" w:eastAsia="Times New Roman" w:hAnsi="Arial" w:cs="Arial"/>
          <w:color w:val="000000"/>
          <w:shd w:val="clear" w:color="auto" w:fill="FFFFFF"/>
          <w:lang w:val="pt-PT" w:eastAsia="pt-BR"/>
        </w:rPr>
        <w:t xml:space="preserve">30 </w:t>
      </w:r>
      <w:r w:rsidRPr="004C58CC">
        <w:rPr>
          <w:rFonts w:ascii="Arial" w:eastAsia="Times New Roman" w:hAnsi="Arial" w:cs="Arial"/>
          <w:color w:val="000000"/>
          <w:shd w:val="clear" w:color="auto" w:fill="FFFFFF"/>
          <w:lang w:val="pt-PT" w:eastAsia="pt-BR"/>
        </w:rPr>
        <w:t>(</w:t>
      </w:r>
      <w:r w:rsidR="00D3185D">
        <w:rPr>
          <w:rFonts w:ascii="Arial" w:eastAsia="Times New Roman" w:hAnsi="Arial" w:cs="Arial"/>
          <w:color w:val="000000"/>
          <w:shd w:val="clear" w:color="auto" w:fill="FFFFFF"/>
          <w:lang w:val="pt-PT" w:eastAsia="pt-BR"/>
        </w:rPr>
        <w:t>trinta</w:t>
      </w:r>
      <w:r w:rsidRPr="004C58CC">
        <w:rPr>
          <w:rFonts w:ascii="Arial" w:eastAsia="Times New Roman" w:hAnsi="Arial" w:cs="Arial"/>
          <w:color w:val="000000"/>
          <w:shd w:val="clear" w:color="auto" w:fill="FFFFFF"/>
          <w:lang w:val="pt-PT" w:eastAsia="pt-BR"/>
        </w:rPr>
        <w:t>)</w:t>
      </w:r>
      <w:r w:rsidRPr="004C58CC">
        <w:rPr>
          <w:rFonts w:ascii="Arial" w:eastAsia="Times New Roman" w:hAnsi="Arial" w:cs="Arial"/>
          <w:i/>
          <w:iCs/>
          <w:color w:val="000000"/>
          <w:lang w:val="pt-PT" w:eastAsia="pt-BR"/>
        </w:rPr>
        <w:t xml:space="preserve"> </w:t>
      </w:r>
      <w:r w:rsidRPr="004C58CC">
        <w:rPr>
          <w:rFonts w:ascii="Arial" w:eastAsia="Times New Roman" w:hAnsi="Arial" w:cs="Arial"/>
          <w:color w:val="000000"/>
          <w:lang w:val="pt-PT" w:eastAsia="pt-BR"/>
        </w:rPr>
        <w:t>dias, a contar da data do protocolo do requerimento para decidir, admitida a prorrogação motivada, por igual período.</w:t>
      </w:r>
    </w:p>
    <w:p w14:paraId="3CB78F6C" w14:textId="30F1381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10.9. Responder eventuais pedidos de reestabelecimento do equilíbrio econômico-financeiro feitos pelo contratado no prazo máximo de </w:t>
      </w:r>
      <w:r w:rsidR="00D3185D">
        <w:rPr>
          <w:rFonts w:ascii="Arial" w:eastAsia="Times New Roman" w:hAnsi="Arial" w:cs="Arial"/>
          <w:color w:val="000000"/>
          <w:lang w:val="pt-PT" w:eastAsia="pt-BR"/>
        </w:rPr>
        <w:t xml:space="preserve">90 </w:t>
      </w:r>
      <w:r w:rsidRPr="004C58CC">
        <w:rPr>
          <w:rFonts w:ascii="Arial" w:eastAsia="Times New Roman" w:hAnsi="Arial" w:cs="Arial"/>
          <w:color w:val="000000"/>
          <w:shd w:val="clear" w:color="auto" w:fill="FFFFFF"/>
          <w:lang w:val="pt-PT" w:eastAsia="pt-BR"/>
        </w:rPr>
        <w:t>(</w:t>
      </w:r>
      <w:r w:rsidR="00D3185D">
        <w:rPr>
          <w:rFonts w:ascii="Arial" w:eastAsia="Times New Roman" w:hAnsi="Arial" w:cs="Arial"/>
          <w:color w:val="000000"/>
          <w:shd w:val="clear" w:color="auto" w:fill="FFFFFF"/>
          <w:lang w:val="pt-PT" w:eastAsia="pt-BR"/>
        </w:rPr>
        <w:t>noventa</w:t>
      </w:r>
      <w:r w:rsidRPr="004C58CC">
        <w:rPr>
          <w:rFonts w:ascii="Arial" w:eastAsia="Times New Roman" w:hAnsi="Arial" w:cs="Arial"/>
          <w:color w:val="000000"/>
          <w:shd w:val="clear" w:color="auto" w:fill="FFFFFF"/>
          <w:lang w:val="pt-PT" w:eastAsia="pt-BR"/>
        </w:rPr>
        <w:t>)</w:t>
      </w:r>
      <w:r w:rsidRPr="004C58CC">
        <w:rPr>
          <w:rFonts w:ascii="Arial" w:eastAsia="Times New Roman" w:hAnsi="Arial" w:cs="Arial"/>
          <w:color w:val="000000"/>
          <w:lang w:val="pt-PT" w:eastAsia="pt-BR"/>
        </w:rPr>
        <w:t xml:space="preserve"> dias.</w:t>
      </w:r>
    </w:p>
    <w:p w14:paraId="6905F85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lastRenderedPageBreak/>
        <w:t>10.10. Não responder por quaisquer compromissos assumidos pelo contratado com terceiros, ainda que vinculados à execução do contrato, bem como por qualquer dano causado a terceiros em decorrência de ato do contratado, de seus empregados, prepostos ou subordinados.</w:t>
      </w:r>
    </w:p>
    <w:p w14:paraId="25147D0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b/>
          <w:bCs/>
          <w:color w:val="000000"/>
          <w:lang w:val="pt-PT" w:eastAsia="pt-BR"/>
        </w:rPr>
        <w:t>11. DAS OBRIGAÇÕES DO CONTRATADO</w:t>
      </w:r>
    </w:p>
    <w:p w14:paraId="12FB55D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 O contratado deve cumprir todas as obrigações constantes do edital e seus anexos, assumindo como exclusivamente seus os riscos e as despesas decorrentes da boa e perfeita execução do objeto, observando, ainda, as obrigações a seguir dispostas:</w:t>
      </w:r>
    </w:p>
    <w:p w14:paraId="4F18AEC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 Entregar o objeto, quando for o caso, acompanhado do manual do usuário, com uma versão em português, e da relação da rede de assistência técnica autorizada;</w:t>
      </w:r>
    </w:p>
    <w:p w14:paraId="00F5354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11.1.2. Responsabilizar-se pelos vícios e danos decorrentes do objeto, de acordo com o Código de Defesa do Consumidor ;</w:t>
      </w:r>
    </w:p>
    <w:p w14:paraId="5A098E6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11.1.3. Comunicar ao contratante, no prazo máximo de 24 (vinte e quatro) horas que antecede a data da entrega, os motivos que impossibilitem o cumprimento do prazo previsto, com a devida comprovação;</w:t>
      </w:r>
    </w:p>
    <w:p w14:paraId="3BA7F1D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11.1.4. Atender às determinações regulares emitidas pelo fiscal ou gestor do contrato ou autoridade superior e prestar todo esclarecimento ou informação por eles solicitados;</w:t>
      </w:r>
    </w:p>
    <w:p w14:paraId="34F47DF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11.1.5. Reparar, corrigir, remover, reconstruir ou substituir, às suas expensas, no total ou em parte, no prazo fixado pelo fiscal do contrato, os bens nos quais se verificarem vícios, defeitos ou incorreções resultantes da execução ou dos materiais empregados;</w:t>
      </w:r>
    </w:p>
    <w:p w14:paraId="22908E6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EB39E9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11.1.7.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BD8084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BE109F" w14:textId="6623F6AB"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6E2E90">
        <w:rPr>
          <w:rFonts w:ascii="Arial" w:eastAsia="Times New Roman" w:hAnsi="Arial" w:cs="Arial"/>
          <w:color w:val="000000"/>
          <w:lang w:val="pt-PT" w:eastAsia="pt-BR"/>
        </w:rPr>
        <w:t>11.1.</w:t>
      </w:r>
      <w:r w:rsidR="006E2E90" w:rsidRPr="006E2E90">
        <w:rPr>
          <w:rFonts w:ascii="Arial" w:eastAsia="Times New Roman" w:hAnsi="Arial" w:cs="Arial"/>
          <w:color w:val="000000"/>
          <w:lang w:val="pt-PT" w:eastAsia="pt-BR"/>
        </w:rPr>
        <w:t>9</w:t>
      </w:r>
      <w:r w:rsidRPr="006E2E90">
        <w:rPr>
          <w:rFonts w:ascii="Arial" w:eastAsia="Times New Roman" w:hAnsi="Arial" w:cs="Arial"/>
          <w:color w:val="000000"/>
          <w:lang w:val="pt-PT" w:eastAsia="pt-BR"/>
        </w:rPr>
        <w:t>.</w:t>
      </w:r>
      <w:r w:rsidRPr="004C58CC">
        <w:rPr>
          <w:rFonts w:ascii="Arial" w:eastAsia="Times New Roman" w:hAnsi="Arial" w:cs="Arial"/>
          <w:color w:val="000000"/>
          <w:lang w:val="pt-PT" w:eastAsia="pt-BR"/>
        </w:rPr>
        <w:t xml:space="preserve"> Comunicar ao fiscal do contrato, no prazo de 24 (vinte e quatro) horas, qualquer ocorrência anormal ou acidente que se verifique no local da execução do objeto.</w:t>
      </w:r>
    </w:p>
    <w:p w14:paraId="73904D92" w14:textId="787FD894"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0</w:t>
      </w:r>
      <w:r w:rsidRPr="004C58CC">
        <w:rPr>
          <w:rFonts w:ascii="Arial" w:eastAsia="Times New Roman" w:hAnsi="Arial" w:cs="Arial"/>
          <w:color w:val="000000"/>
          <w:lang w:val="pt-PT" w:eastAsia="pt-BR"/>
        </w:rPr>
        <w:t>. Paralisar, por determinação do contratante, qualquer atividade que não esteja sendo executada de acordo com a boa técnica ou que ponha em risco a segurança de pessoas ou bens de terceiros.</w:t>
      </w:r>
    </w:p>
    <w:p w14:paraId="01FCC186" w14:textId="538BEEC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1</w:t>
      </w:r>
      <w:r w:rsidRPr="004C58CC">
        <w:rPr>
          <w:rFonts w:ascii="Arial" w:eastAsia="Times New Roman" w:hAnsi="Arial" w:cs="Arial"/>
          <w:color w:val="000000"/>
          <w:lang w:val="pt-PT" w:eastAsia="pt-BR"/>
        </w:rPr>
        <w:t>. Manter durante toda a vigência do contrato, em compatibilidade com as obrigações assumidas, todas as condições exigidas para habilitação na licitação.</w:t>
      </w:r>
    </w:p>
    <w:p w14:paraId="5898CFE0" w14:textId="4A0FD41E"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11.1.1</w:t>
      </w:r>
      <w:r w:rsidR="006E2E90">
        <w:rPr>
          <w:rFonts w:ascii="Arial" w:eastAsia="Times New Roman" w:hAnsi="Arial" w:cs="Arial"/>
          <w:color w:val="000000"/>
          <w:lang w:val="pt-PT" w:eastAsia="pt-BR"/>
        </w:rPr>
        <w:t>2</w:t>
      </w:r>
      <w:r w:rsidRPr="004C58CC">
        <w:rPr>
          <w:rFonts w:ascii="Arial" w:eastAsia="Times New Roman" w:hAnsi="Arial" w:cs="Arial"/>
          <w:color w:val="000000"/>
          <w:lang w:val="pt-PT" w:eastAsia="pt-BR"/>
        </w:rPr>
        <w:t>. Cumprir, durante todo o período de execução do contrato e desde que regulamentado, a reserva de cargos prevista em lei para pessoa com deficiência, para reabilitado da Previdência Social ou para aprendiz, bem como as reservas de cargos previstas em legislação específicas.</w:t>
      </w:r>
    </w:p>
    <w:p w14:paraId="796BA5EE" w14:textId="042CFF35"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2</w:t>
      </w:r>
      <w:r w:rsidRPr="004C58CC">
        <w:rPr>
          <w:rFonts w:ascii="Arial" w:eastAsia="Times New Roman" w:hAnsi="Arial" w:cs="Arial"/>
          <w:color w:val="000000"/>
          <w:lang w:val="pt-PT" w:eastAsia="pt-BR"/>
        </w:rPr>
        <w:t>.1. Comprovar as reservas de cargos e vagas a que se referem o item acima, no prazo fixado pelo fiscal do contrato, com a indicação dos empregados que preencheram as referidas vagas conforme disposto no art. 116, parágrafo único da Lei nº 14.133/2021.</w:t>
      </w:r>
    </w:p>
    <w:p w14:paraId="31C99F56" w14:textId="448EABF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3</w:t>
      </w:r>
      <w:r w:rsidRPr="004C58CC">
        <w:rPr>
          <w:rFonts w:ascii="Arial" w:eastAsia="Times New Roman" w:hAnsi="Arial" w:cs="Arial"/>
          <w:color w:val="000000"/>
          <w:lang w:val="pt-PT" w:eastAsia="pt-BR"/>
        </w:rPr>
        <w:t>. Guardar sigilo sobre todas as informações obtidas em decorrência do cumprimento do contrato.</w:t>
      </w:r>
    </w:p>
    <w:p w14:paraId="1EF27418" w14:textId="2CE78DBD"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4</w:t>
      </w:r>
      <w:r w:rsidRPr="004C58CC">
        <w:rPr>
          <w:rFonts w:ascii="Arial" w:eastAsia="Times New Roman" w:hAnsi="Arial" w:cs="Arial"/>
          <w:color w:val="000000"/>
          <w:lang w:val="pt-PT" w:eastAsia="pt-BR"/>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rsidR="00257283">
        <w:fldChar w:fldCharType="begin"/>
      </w:r>
      <w:r w:rsidR="00257283">
        <w:instrText>HYPERLINK "http://www.planalto.gov.br/ccivil_03/_ato2019-2022/2021/lei/L14133.htm" \l "art124"</w:instrText>
      </w:r>
      <w:r w:rsidR="00257283">
        <w:fldChar w:fldCharType="separate"/>
      </w:r>
      <w:r w:rsidRPr="004C58CC">
        <w:rPr>
          <w:rFonts w:ascii="Times New Roman" w:eastAsia="Times New Roman" w:hAnsi="Times New Roman" w:cs="Times New Roman"/>
          <w:color w:val="000000"/>
          <w:u w:val="single"/>
          <w:lang w:val="pt-PT" w:eastAsia="pt-BR"/>
        </w:rPr>
        <w:t>.</w:t>
      </w:r>
      <w:r w:rsidR="00257283">
        <w:rPr>
          <w:rFonts w:ascii="Times New Roman" w:eastAsia="Times New Roman" w:hAnsi="Times New Roman" w:cs="Times New Roman"/>
          <w:color w:val="000000"/>
          <w:u w:val="single"/>
          <w:lang w:val="pt-PT" w:eastAsia="pt-BR"/>
        </w:rPr>
        <w:fldChar w:fldCharType="end"/>
      </w:r>
    </w:p>
    <w:p w14:paraId="565C8BFE" w14:textId="7B086DC0"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5</w:t>
      </w:r>
      <w:r w:rsidRPr="004C58CC">
        <w:rPr>
          <w:rFonts w:ascii="Arial" w:eastAsia="Times New Roman" w:hAnsi="Arial" w:cs="Arial"/>
          <w:color w:val="000000"/>
          <w:lang w:val="pt-PT"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14:paraId="37736FDB" w14:textId="5022FA4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6</w:t>
      </w:r>
      <w:r w:rsidRPr="004C58CC">
        <w:rPr>
          <w:rFonts w:ascii="Arial" w:eastAsia="Times New Roman" w:hAnsi="Arial" w:cs="Arial"/>
          <w:color w:val="000000"/>
          <w:lang w:val="pt-PT" w:eastAsia="pt-BR"/>
        </w:rPr>
        <w:t>. Promover, se for o caso, a guarda, manutenção e vigilância de materiais, ferramentas, e tudo o que for necessário à execução do objeto, durante a vigência do contrato.</w:t>
      </w:r>
    </w:p>
    <w:p w14:paraId="62970391" w14:textId="440D2A2E" w:rsidR="004C58CC" w:rsidRPr="004C58CC" w:rsidRDefault="004C58CC" w:rsidP="007F05C2">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7</w:t>
      </w:r>
      <w:r w:rsidRPr="004C58CC">
        <w:rPr>
          <w:rFonts w:ascii="Arial" w:eastAsia="Times New Roman" w:hAnsi="Arial" w:cs="Arial"/>
          <w:color w:val="000000"/>
          <w:lang w:val="pt-PT" w:eastAsia="pt-BR"/>
        </w:rPr>
        <w:t>. Providenciar a substituição de qualquer profissional envolvido na execução do objeto contratual, cuja conduta seja considerada indesejável pela fiscalização do contratante.</w:t>
      </w:r>
    </w:p>
    <w:p w14:paraId="5670B7CD" w14:textId="5E1BB8E6" w:rsidR="004C58CC" w:rsidRPr="004C58CC" w:rsidRDefault="004C58CC" w:rsidP="007F05C2">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11.1.1</w:t>
      </w:r>
      <w:r w:rsidR="006E2E90">
        <w:rPr>
          <w:rFonts w:ascii="Arial" w:eastAsia="Times New Roman" w:hAnsi="Arial" w:cs="Arial"/>
          <w:color w:val="000000"/>
          <w:lang w:val="pt-PT" w:eastAsia="pt-BR"/>
        </w:rPr>
        <w:t>8</w:t>
      </w:r>
      <w:r w:rsidRPr="004C58CC">
        <w:rPr>
          <w:rFonts w:ascii="Arial" w:eastAsia="Times New Roman" w:hAnsi="Arial" w:cs="Arial"/>
          <w:color w:val="000000"/>
          <w:lang w:val="pt-PT" w:eastAsia="pt-BR"/>
        </w:rPr>
        <w:t>. Respeitar os princípios de proteção de dados pessoais elencados na Lei Geral de Proteção de Dados, Lei nº 13.709 de 14 de agosto de 2018 e suas alterações.</w:t>
      </w:r>
    </w:p>
    <w:p w14:paraId="2DFE2038" w14:textId="411C8BBC" w:rsidR="007F05C2" w:rsidRDefault="004C58CC" w:rsidP="007F05C2">
      <w:pPr>
        <w:pStyle w:val="NormalWeb"/>
        <w:spacing w:before="57" w:beforeAutospacing="0" w:after="57" w:line="240" w:lineRule="auto"/>
        <w:jc w:val="both"/>
      </w:pPr>
      <w:r w:rsidRPr="004C58CC">
        <w:rPr>
          <w:rFonts w:ascii="Arial" w:hAnsi="Arial" w:cs="Arial"/>
          <w:color w:val="000000"/>
          <w:lang w:val="pt-PT"/>
        </w:rPr>
        <w:t>11.1.</w:t>
      </w:r>
      <w:r w:rsidR="006E2E90">
        <w:rPr>
          <w:rFonts w:ascii="Arial" w:hAnsi="Arial" w:cs="Arial"/>
          <w:color w:val="000000"/>
          <w:lang w:val="pt-PT"/>
        </w:rPr>
        <w:t>19</w:t>
      </w:r>
      <w:r w:rsidRPr="004C58CC">
        <w:rPr>
          <w:rFonts w:ascii="Arial" w:hAnsi="Arial" w:cs="Arial"/>
          <w:color w:val="000000"/>
          <w:lang w:val="pt-PT"/>
        </w:rPr>
        <w:t>.</w:t>
      </w:r>
      <w:r w:rsidR="00745AE2">
        <w:rPr>
          <w:rFonts w:ascii="Arial" w:hAnsi="Arial" w:cs="Arial"/>
          <w:color w:val="000000"/>
          <w:lang w:val="pt-PT"/>
        </w:rPr>
        <w:t xml:space="preserve"> </w:t>
      </w:r>
      <w:r w:rsidR="007F05C2">
        <w:rPr>
          <w:rFonts w:ascii="Arial" w:hAnsi="Arial" w:cs="Arial"/>
          <w:color w:val="000000"/>
          <w:sz w:val="22"/>
          <w:szCs w:val="22"/>
          <w:lang w:val="pt-PT"/>
        </w:rPr>
        <w:t>Realizar os serviços de manutenção e assistência técnica seguindo informado no Item 13.21.6. no Edital.</w:t>
      </w:r>
    </w:p>
    <w:p w14:paraId="370F166F" w14:textId="1E8FBD07" w:rsidR="004C58CC" w:rsidRPr="004C58CC" w:rsidRDefault="004C58CC" w:rsidP="007F05C2">
      <w:pPr>
        <w:spacing w:before="57" w:after="57" w:line="240" w:lineRule="auto"/>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11.1.</w:t>
      </w:r>
      <w:r w:rsidR="006E2E90">
        <w:rPr>
          <w:rFonts w:ascii="Arial" w:eastAsia="Times New Roman" w:hAnsi="Arial" w:cs="Arial"/>
          <w:color w:val="000000"/>
          <w:lang w:val="pt-PT" w:eastAsia="pt-BR"/>
        </w:rPr>
        <w:t>19</w:t>
      </w:r>
      <w:r w:rsidRPr="004C58CC">
        <w:rPr>
          <w:rFonts w:ascii="Arial" w:eastAsia="Times New Roman" w:hAnsi="Arial" w:cs="Arial"/>
          <w:color w:val="000000"/>
          <w:lang w:val="pt-PT" w:eastAsia="pt-BR"/>
        </w:rPr>
        <w:t>.1. O técnico deverá se deslocar ao local da execução do serviço, salvo se puder ser realizado a distância.</w:t>
      </w:r>
    </w:p>
    <w:p w14:paraId="1E886199" w14:textId="77777777" w:rsidR="006E2E90" w:rsidRDefault="006E2E90" w:rsidP="00ED6727">
      <w:pPr>
        <w:spacing w:before="57" w:after="57" w:line="240" w:lineRule="auto"/>
        <w:jc w:val="both"/>
        <w:rPr>
          <w:rFonts w:ascii="Arial" w:eastAsia="Times New Roman" w:hAnsi="Arial" w:cs="Arial"/>
          <w:b/>
          <w:bCs/>
          <w:color w:val="000000"/>
          <w:lang w:val="pt-PT" w:eastAsia="pt-BR"/>
        </w:rPr>
      </w:pPr>
    </w:p>
    <w:p w14:paraId="48E553A1" w14:textId="77777777" w:rsidR="006E2E90" w:rsidRDefault="006E2E90" w:rsidP="00ED6727">
      <w:pPr>
        <w:spacing w:before="57" w:after="57" w:line="240" w:lineRule="auto"/>
        <w:jc w:val="both"/>
        <w:rPr>
          <w:rFonts w:ascii="Arial" w:eastAsia="Times New Roman" w:hAnsi="Arial" w:cs="Arial"/>
          <w:b/>
          <w:bCs/>
          <w:color w:val="000000"/>
          <w:lang w:val="pt-PT" w:eastAsia="pt-BR"/>
        </w:rPr>
      </w:pPr>
    </w:p>
    <w:p w14:paraId="0DAB7CE0"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0C401BE8"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1E8FCF90"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2DB97172"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034C28BD"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391C5BC9"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04C78336"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51D7DBFC"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04022320"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5D40B258" w14:textId="77777777" w:rsidR="008216A6" w:rsidRDefault="008216A6" w:rsidP="00CB56FF">
      <w:pPr>
        <w:spacing w:before="57" w:after="57" w:line="240" w:lineRule="auto"/>
        <w:jc w:val="center"/>
        <w:rPr>
          <w:rFonts w:ascii="Arial" w:eastAsia="Times New Roman" w:hAnsi="Arial" w:cs="Arial"/>
          <w:b/>
          <w:bCs/>
          <w:color w:val="000000"/>
          <w:lang w:eastAsia="pt-BR"/>
        </w:rPr>
      </w:pPr>
    </w:p>
    <w:p w14:paraId="2304049A"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3C7B9976"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601689F1"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1795F8C"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2D16A535"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3C67EF4B"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01BDCEDB"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6D94B864"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35484582"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6B8C0955"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4D1313C7"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3A5A1D7"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78F9F0E7"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CC129B9"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3EE65715"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29FD5DD8"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850722D"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60EDD5F0"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5A539F9B"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CAC0D68"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67887A1B" w14:textId="77777777" w:rsidR="00A934B2" w:rsidRDefault="00A934B2" w:rsidP="00CB56FF">
      <w:pPr>
        <w:spacing w:before="57" w:after="57" w:line="240" w:lineRule="auto"/>
        <w:jc w:val="center"/>
        <w:rPr>
          <w:rFonts w:ascii="Arial" w:eastAsia="Times New Roman" w:hAnsi="Arial" w:cs="Arial"/>
          <w:b/>
          <w:bCs/>
          <w:color w:val="000000"/>
          <w:lang w:eastAsia="pt-BR"/>
        </w:rPr>
      </w:pPr>
    </w:p>
    <w:p w14:paraId="1E8BC5DD" w14:textId="0F8B2148" w:rsidR="004C58CC" w:rsidRPr="004C58CC" w:rsidRDefault="004C58CC" w:rsidP="00CB56FF">
      <w:pPr>
        <w:spacing w:before="57" w:after="57" w:line="240" w:lineRule="auto"/>
        <w:jc w:val="center"/>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ANEXO II – MINUTA DA ATA DE REGISTRO DE PREÇOS</w:t>
      </w:r>
    </w:p>
    <w:p w14:paraId="73327DF5" w14:textId="77777777" w:rsidR="004C58CC" w:rsidRPr="004C58CC" w:rsidRDefault="004C58CC" w:rsidP="00ED6727">
      <w:pPr>
        <w:spacing w:before="57" w:after="240" w:line="240" w:lineRule="auto"/>
        <w:ind w:right="-17"/>
        <w:jc w:val="both"/>
        <w:rPr>
          <w:rFonts w:ascii="Times New Roman" w:eastAsia="Times New Roman" w:hAnsi="Times New Roman" w:cs="Times New Roman"/>
          <w:sz w:val="24"/>
          <w:szCs w:val="24"/>
          <w:lang w:eastAsia="pt-BR"/>
        </w:rPr>
      </w:pPr>
    </w:p>
    <w:p w14:paraId="73171590"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Ata de Registro de Preços nº ___ /20__</w:t>
      </w:r>
    </w:p>
    <w:p w14:paraId="57A3355D"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Pregão Eletrônico nº </w:t>
      </w:r>
      <w:r w:rsidRPr="004C58CC">
        <w:rPr>
          <w:rFonts w:ascii="Arial" w:eastAsia="Times New Roman" w:hAnsi="Arial" w:cs="Arial"/>
          <w:i/>
          <w:iCs/>
          <w:color w:val="000000"/>
          <w:lang w:val="pt-PT" w:eastAsia="pt-BR"/>
        </w:rPr>
        <w:t>_______________</w:t>
      </w:r>
    </w:p>
    <w:p w14:paraId="2B431AF6"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Processo nº________________</w:t>
      </w:r>
    </w:p>
    <w:p w14:paraId="486E119B"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Aos __ dias do mês de ________ </w:t>
      </w:r>
      <w:proofErr w:type="spellStart"/>
      <w:r w:rsidRPr="004C58CC">
        <w:rPr>
          <w:rFonts w:ascii="Arial" w:eastAsia="Times New Roman" w:hAnsi="Arial" w:cs="Arial"/>
          <w:color w:val="000000"/>
          <w:lang w:eastAsia="pt-BR"/>
        </w:rPr>
        <w:t>de</w:t>
      </w:r>
      <w:proofErr w:type="spellEnd"/>
      <w:r w:rsidRPr="004C58CC">
        <w:rPr>
          <w:rFonts w:ascii="Arial" w:eastAsia="Times New Roman" w:hAnsi="Arial" w:cs="Arial"/>
          <w:color w:val="000000"/>
          <w:lang w:eastAsia="pt-BR"/>
        </w:rPr>
        <w:t xml:space="preserve"> 20__, na sede da______________, foi lavrada a presente Ata de Registro de Preços, conforme deliberação da Ata do Pregão Eletrônico nº________________ do respectivo resultado homologado, publicado no Diário Oficial do Estado em __/__/20__, às </w:t>
      </w:r>
      <w:proofErr w:type="spellStart"/>
      <w:r w:rsidRPr="004C58CC">
        <w:rPr>
          <w:rFonts w:ascii="Arial" w:eastAsia="Times New Roman" w:hAnsi="Arial" w:cs="Arial"/>
          <w:color w:val="000000"/>
          <w:lang w:eastAsia="pt-BR"/>
        </w:rPr>
        <w:t>fls</w:t>
      </w:r>
      <w:proofErr w:type="spellEnd"/>
      <w:r w:rsidRPr="004C58CC">
        <w:rPr>
          <w:rFonts w:ascii="Arial" w:eastAsia="Times New Roman" w:hAnsi="Arial" w:cs="Arial"/>
          <w:color w:val="000000"/>
          <w:lang w:eastAsia="pt-BR"/>
        </w:rPr>
        <w:t xml:space="preserve"> ____, do processo nº______________, que vai assinada pelo titular do(a) ____________</w:t>
      </w:r>
      <w:r w:rsidRPr="004C58CC">
        <w:rPr>
          <w:rFonts w:ascii="Arial" w:eastAsia="Times New Roman" w:hAnsi="Arial" w:cs="Arial"/>
          <w:i/>
          <w:iCs/>
          <w:color w:val="008000"/>
          <w:lang w:eastAsia="pt-BR"/>
        </w:rPr>
        <w:t>,</w:t>
      </w:r>
      <w:r w:rsidRPr="004C58CC">
        <w:rPr>
          <w:rFonts w:ascii="Arial" w:eastAsia="Times New Roman" w:hAnsi="Arial" w:cs="Arial"/>
          <w:color w:val="000000"/>
          <w:lang w:eastAsia="pt-BR"/>
        </w:rPr>
        <w:t xml:space="preserve"> gestor(a) do Registro de Preços, pelos representantes legais dos detentores do registro de preços, todos qualificados e relacionados ao final, a qual será regida pelas cláusulas e condições seguintes:</w:t>
      </w:r>
    </w:p>
    <w:p w14:paraId="41A630AA" w14:textId="77777777" w:rsidR="004C58CC" w:rsidRPr="004C58CC" w:rsidRDefault="004C58CC" w:rsidP="00ED6727">
      <w:pPr>
        <w:keepNext/>
        <w:spacing w:before="119" w:after="119" w:line="276" w:lineRule="auto"/>
        <w:ind w:left="720"/>
        <w:jc w:val="both"/>
        <w:outlineLvl w:val="0"/>
        <w:rPr>
          <w:rFonts w:ascii="Arial" w:eastAsia="Times New Roman" w:hAnsi="Arial" w:cs="Arial"/>
          <w:b/>
          <w:bCs/>
          <w:color w:val="00000A"/>
          <w:kern w:val="36"/>
          <w:sz w:val="20"/>
          <w:szCs w:val="20"/>
          <w:lang w:eastAsia="pt-BR"/>
        </w:rPr>
      </w:pPr>
      <w:r w:rsidRPr="004C58CC">
        <w:rPr>
          <w:rFonts w:ascii="Arial" w:eastAsia="Times New Roman" w:hAnsi="Arial" w:cs="Arial"/>
          <w:b/>
          <w:bCs/>
          <w:color w:val="00000A"/>
          <w:kern w:val="36"/>
          <w:lang w:eastAsia="pt-BR"/>
        </w:rPr>
        <w:t xml:space="preserve">1. DO OBJETO </w:t>
      </w:r>
    </w:p>
    <w:p w14:paraId="1FA5BCEE" w14:textId="4495A1DA"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 A presente Ata tem por objeto o registro de preços, visando futuras e eventuais </w:t>
      </w:r>
      <w:r w:rsidRPr="00243578">
        <w:rPr>
          <w:rFonts w:ascii="Arial" w:eastAsia="Times New Roman" w:hAnsi="Arial" w:cs="Arial"/>
          <w:color w:val="274E00"/>
          <w:lang w:eastAsia="pt-BR"/>
        </w:rPr>
        <w:t>aquisições</w:t>
      </w:r>
      <w:r w:rsidR="00243578" w:rsidRPr="00243578">
        <w:rPr>
          <w:rFonts w:ascii="Arial" w:eastAsia="Times New Roman" w:hAnsi="Arial" w:cs="Arial"/>
          <w:color w:val="274E00"/>
          <w:lang w:eastAsia="pt-BR"/>
        </w:rPr>
        <w:t xml:space="preserve"> </w:t>
      </w:r>
      <w:r w:rsidRPr="00243578">
        <w:rPr>
          <w:rFonts w:ascii="Arial" w:eastAsia="Times New Roman" w:hAnsi="Arial" w:cs="Arial"/>
          <w:color w:val="000000"/>
          <w:lang w:eastAsia="pt-BR"/>
        </w:rPr>
        <w:t>de</w:t>
      </w:r>
      <w:r w:rsidR="00243578">
        <w:rPr>
          <w:rFonts w:ascii="Arial" w:eastAsia="Times New Roman" w:hAnsi="Arial" w:cs="Arial"/>
          <w:color w:val="000000"/>
          <w:lang w:eastAsia="pt-BR"/>
        </w:rPr>
        <w:t xml:space="preserve"> </w:t>
      </w:r>
      <w:r w:rsidR="00243578" w:rsidRPr="00150F48">
        <w:rPr>
          <w:rFonts w:ascii="Arial" w:hAnsi="Arial" w:cs="Arial"/>
          <w:color w:val="00000A"/>
        </w:rPr>
        <w:t>Aquisições de Tratores Agrícolas e implementos para Mecanização da Produção para Convivência com Semiárido</w:t>
      </w:r>
      <w:r w:rsidRPr="00243578">
        <w:rPr>
          <w:rFonts w:ascii="Arial" w:eastAsia="Times New Roman" w:hAnsi="Arial" w:cs="Arial"/>
          <w:color w:val="008000"/>
          <w:lang w:eastAsia="pt-BR"/>
        </w:rPr>
        <w:t>,</w:t>
      </w:r>
      <w:r w:rsidRPr="00243578">
        <w:rPr>
          <w:rFonts w:ascii="Arial" w:eastAsia="Times New Roman" w:hAnsi="Arial" w:cs="Arial"/>
          <w:color w:val="000000"/>
          <w:lang w:eastAsia="pt-BR"/>
        </w:rPr>
        <w:t xml:space="preserve"> cujas especificações e quantitativos</w:t>
      </w:r>
      <w:r w:rsidRPr="004C58CC">
        <w:rPr>
          <w:rFonts w:ascii="Arial" w:eastAsia="Times New Roman" w:hAnsi="Arial" w:cs="Arial"/>
          <w:color w:val="000000"/>
          <w:lang w:eastAsia="pt-BR"/>
        </w:rPr>
        <w:t xml:space="preserve"> encontram-se detalhados no Anexo I – Termo de Referência do edital de Pregão Eletrônico nº</w:t>
      </w:r>
      <w:r w:rsidR="00243578">
        <w:rPr>
          <w:rFonts w:ascii="Arial" w:eastAsia="Times New Roman" w:hAnsi="Arial" w:cs="Arial"/>
          <w:color w:val="000000"/>
          <w:lang w:eastAsia="pt-BR"/>
        </w:rPr>
        <w:t xml:space="preserve"> 20240001</w:t>
      </w:r>
      <w:r w:rsidRPr="004C58CC">
        <w:rPr>
          <w:rFonts w:ascii="Arial" w:eastAsia="Times New Roman" w:hAnsi="Arial" w:cs="Arial"/>
          <w:color w:val="008000"/>
          <w:lang w:eastAsia="pt-BR"/>
        </w:rPr>
        <w:t xml:space="preserve"> </w:t>
      </w:r>
      <w:r w:rsidRPr="004C58CC">
        <w:rPr>
          <w:rFonts w:ascii="Arial" w:eastAsia="Times New Roman" w:hAnsi="Arial" w:cs="Arial"/>
          <w:color w:val="000000"/>
          <w:lang w:eastAsia="pt-BR"/>
        </w:rPr>
        <w:t>que passa a fazer parte desta Ata,</w:t>
      </w:r>
      <w:r w:rsidRPr="004C58CC">
        <w:rPr>
          <w:rFonts w:ascii="Arial" w:eastAsia="Times New Roman" w:hAnsi="Arial" w:cs="Arial"/>
          <w:color w:val="FF0000"/>
          <w:lang w:eastAsia="pt-BR"/>
        </w:rPr>
        <w:t xml:space="preserve"> </w:t>
      </w:r>
      <w:r w:rsidRPr="004C58CC">
        <w:rPr>
          <w:rFonts w:ascii="Arial" w:eastAsia="Times New Roman" w:hAnsi="Arial" w:cs="Arial"/>
          <w:color w:val="000000"/>
          <w:lang w:eastAsia="pt-BR"/>
        </w:rPr>
        <w:t>com as propostas de preços apresentadas pelos detentores de preços registrados classificados em primeiro lugar, conforme consta nos autos do Processo nº _____________.</w:t>
      </w:r>
    </w:p>
    <w:p w14:paraId="344DC1C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 Este instrumento não obriga a Administração a firmar contratações, exclusivamente por seu intermédio, podendo realizar licitações específicas, obedecida a legislação pertinente, sem que, desse fato, caiba recurso ou indenização de qualquer espécie aos detentores do registro de preços, sendo-lhes assegurado a preferência, em igualdade de condições.</w:t>
      </w:r>
    </w:p>
    <w:p w14:paraId="260F44BC"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2. DA FUNDAMENTAÇÃO LEGAL</w:t>
      </w:r>
    </w:p>
    <w:p w14:paraId="32CCB38B"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2.1. O presente instrumento fundamenta-se:</w:t>
      </w:r>
    </w:p>
    <w:p w14:paraId="7210ADC4" w14:textId="72F81D95" w:rsidR="004C58CC" w:rsidRPr="004C58CC" w:rsidRDefault="004C58CC" w:rsidP="00ED6727">
      <w:pPr>
        <w:spacing w:before="57" w:after="57" w:line="240" w:lineRule="auto"/>
        <w:ind w:left="720" w:hanging="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No Pregão Eletrônico nº</w:t>
      </w:r>
      <w:r w:rsidR="00243578">
        <w:rPr>
          <w:rFonts w:ascii="Arial" w:eastAsia="Times New Roman" w:hAnsi="Arial" w:cs="Arial"/>
          <w:color w:val="000000"/>
          <w:lang w:eastAsia="pt-BR"/>
        </w:rPr>
        <w:t xml:space="preserve"> 20240001</w:t>
      </w:r>
    </w:p>
    <w:p w14:paraId="04E722F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 Nos termos do Decreto Estadual nº 35.323, de 24/02/2023, publicado D.O.E de 28/02/2023 e suas alterações.</w:t>
      </w:r>
    </w:p>
    <w:p w14:paraId="3235A48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III- Na Lei Federal n.º 14.133, de 1º de abril de 2021.</w:t>
      </w:r>
    </w:p>
    <w:p w14:paraId="4EF531A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3. DO ÓRGÃO OU ENTIDADE GERENCIADORA E DOS PARTICIPANTES</w:t>
      </w:r>
    </w:p>
    <w:p w14:paraId="2F7F658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3.1. Compete ao órgão ou entidade gerenciadora desta Ata, o controle e a administração do sistema de registro de preços, em especial o contido no art. 17 do Decreto nº 35.323/2023.</w:t>
      </w:r>
    </w:p>
    <w:p w14:paraId="4566E846" w14:textId="340D7FB9"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3.2. O órgão ou entidade gerenciadora desta Ata, será </w:t>
      </w:r>
      <w:r w:rsidR="00F60D56" w:rsidRPr="007A3A15">
        <w:rPr>
          <w:rFonts w:ascii="Arial" w:hAnsi="Arial" w:cs="Arial"/>
          <w:color w:val="000000"/>
        </w:rPr>
        <w:t xml:space="preserve">Secretaria do Desenvolvimento Agrário – </w:t>
      </w:r>
      <w:proofErr w:type="gramStart"/>
      <w:r w:rsidR="00F60D56" w:rsidRPr="007A3A15">
        <w:rPr>
          <w:rFonts w:ascii="Arial" w:hAnsi="Arial" w:cs="Arial"/>
          <w:color w:val="000000"/>
        </w:rPr>
        <w:t xml:space="preserve">SDA </w:t>
      </w:r>
      <w:r w:rsidR="00F60D56">
        <w:rPr>
          <w:rFonts w:ascii="Arial" w:hAnsi="Arial" w:cs="Arial"/>
          <w:color w:val="000000"/>
        </w:rPr>
        <w:t>.</w:t>
      </w:r>
      <w:proofErr w:type="gramEnd"/>
    </w:p>
    <w:p w14:paraId="17E9A56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3.3. Os órgãos ou entidades participantes desta ata de registro de preços poderão realizar contratações decorrentes de remanejamento de quantitativos ou valores </w:t>
      </w:r>
      <w:r w:rsidRPr="004C58CC">
        <w:rPr>
          <w:rFonts w:ascii="Arial" w:eastAsia="Times New Roman" w:hAnsi="Arial" w:cs="Arial"/>
          <w:color w:val="000000"/>
          <w:lang w:eastAsia="pt-BR"/>
        </w:rPr>
        <w:lastRenderedPageBreak/>
        <w:t>cedidos por outros participantes, mediante autorização por meio de ferramenta informatizada, disponibilizada pela Seplag, desde que limitadas ao objeto licitado.</w:t>
      </w:r>
    </w:p>
    <w:p w14:paraId="797BA12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3.4. Aos órgãos e entidades participantes, competem observar o contido no art. 18 do mesmo decreto de que trata o item 3.1 acima.</w:t>
      </w:r>
    </w:p>
    <w:p w14:paraId="16E1761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4. DA ADESÃO À ATA DE REGISTRO DE PREÇOS</w:t>
      </w:r>
    </w:p>
    <w:p w14:paraId="2966C42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 Durante a vigência desta ata, os órgãos ou entidades do Poder Executivo estadual participantes desta ou na condição de interessados, poderão realizar contratações decorrentes de remanejamento de quantitativo ou valores cedidos por outros participantes, mediante autorização prévia do órgão ou entidade gerenciadora, dispensada a elaboração do ETP.</w:t>
      </w:r>
    </w:p>
    <w:p w14:paraId="667F0538" w14:textId="4E3F159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4.1.1. Caso o remanejamento seja </w:t>
      </w:r>
      <w:r w:rsidRPr="00F60D56">
        <w:rPr>
          <w:rFonts w:ascii="Arial" w:eastAsia="Times New Roman" w:hAnsi="Arial" w:cs="Arial"/>
          <w:color w:val="000000"/>
          <w:lang w:eastAsia="pt-BR"/>
        </w:rPr>
        <w:t xml:space="preserve">para </w:t>
      </w:r>
      <w:r w:rsidRPr="00F60D56">
        <w:rPr>
          <w:rFonts w:ascii="Arial" w:eastAsia="Times New Roman" w:hAnsi="Arial" w:cs="Arial"/>
          <w:color w:val="274E00"/>
          <w:lang w:eastAsia="pt-BR"/>
        </w:rPr>
        <w:t>entrega de bem</w:t>
      </w:r>
      <w:r w:rsidR="00F60D56" w:rsidRPr="00F60D56">
        <w:rPr>
          <w:rFonts w:ascii="Arial" w:eastAsia="Times New Roman" w:hAnsi="Arial" w:cs="Arial"/>
          <w:color w:val="274E00"/>
          <w:lang w:eastAsia="pt-BR"/>
        </w:rPr>
        <w:t xml:space="preserve"> </w:t>
      </w:r>
      <w:r w:rsidRPr="00F60D56">
        <w:rPr>
          <w:rFonts w:ascii="Arial" w:eastAsia="Times New Roman" w:hAnsi="Arial" w:cs="Arial"/>
          <w:color w:val="000000"/>
          <w:lang w:eastAsia="pt-BR"/>
        </w:rPr>
        <w:t>em</w:t>
      </w:r>
      <w:r w:rsidRPr="004C58CC">
        <w:rPr>
          <w:rFonts w:ascii="Arial" w:eastAsia="Times New Roman" w:hAnsi="Arial" w:cs="Arial"/>
          <w:color w:val="000000"/>
          <w:lang w:eastAsia="pt-BR"/>
        </w:rPr>
        <w:t xml:space="preserve"> município diferente do estabelecido no edital, caberá ao beneficiário da ata de registro de preços, observadas as condições nela fixadas, optar pela aceitação ou não do remanejamento dos itens.</w:t>
      </w:r>
    </w:p>
    <w:p w14:paraId="31F8306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4.1.2. Os órgãos ou entidades do Poder Executivo estadual e de outros entes federativos, não participantes desta ata de registro de preços, poderão realizar contratações decorrentes desta, na condição de interessados sem remanejamento, mediante autorização prévia do órgão ou entidade gerenciadora e do detentor do preço registrado.</w:t>
      </w:r>
    </w:p>
    <w:p w14:paraId="1964B67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4.1.2.1. A faculdade conferida de que trata este item estará limitada a órgãos e entidades da Administração Pública estadual, distrital e municipal que, na condição de não participantes, desejarem aderir à ata de registro de preços de órgão ou entidade gerenciadora do Poder Executivo estadual.</w:t>
      </w:r>
    </w:p>
    <w:p w14:paraId="47B8695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4.1.3. A adesão a ata observará os seguintes requisitos:</w:t>
      </w:r>
    </w:p>
    <w:p w14:paraId="08AE095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Apresentação de justificativa da vantagem da adesão;</w:t>
      </w:r>
    </w:p>
    <w:p w14:paraId="17A94D8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 Demonstração de que os valores registrados estão compatíveis com os valores praticados pelo mercado na forma do art. 23 da Lei nº 14.133/2021; e</w:t>
      </w:r>
    </w:p>
    <w:p w14:paraId="55104F1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III- Consulta e aceitação prévias do órgão ou da entidade gerenciadora e do detentor do preço registrado.</w:t>
      </w:r>
    </w:p>
    <w:p w14:paraId="6DB6384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4.1.3.1. A autorização do órgão ou entidade gerenciadora apenas será realizada após a aceitação da adesão do detentor do preço registrado.</w:t>
      </w:r>
    </w:p>
    <w:p w14:paraId="02992A3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4.1.3.2. O órgão ou entidade gerenciadora poderá rejeitar adesões caso elas possam acarretar prejuízo à execução de seus próprios contratos ou à sua capacidade de gerenciamento.</w:t>
      </w:r>
    </w:p>
    <w:p w14:paraId="48F4A17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4.1.3.3. As aquisições ou contratações adicionais não poderão exceder, por órgão ou entidade, a 50% (cinquenta por cento) do total dos quantitativos dos itens registrados para o órgão gerenciador e para os órgãos participantes.</w:t>
      </w:r>
    </w:p>
    <w:p w14:paraId="6BE45D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4.1.3.4. O quantitativo decorrente das adesões à ata de registro de preços a que se refere o </w:t>
      </w:r>
      <w:r w:rsidRPr="004C58CC">
        <w:rPr>
          <w:rFonts w:ascii="Arial" w:eastAsia="Times New Roman" w:hAnsi="Arial" w:cs="Arial"/>
          <w:color w:val="000000"/>
          <w:shd w:val="clear" w:color="auto" w:fill="FFFFFF"/>
          <w:lang w:eastAsia="pt-BR"/>
        </w:rPr>
        <w:t>ite</w:t>
      </w:r>
      <w:r w:rsidRPr="00F60D56">
        <w:rPr>
          <w:rFonts w:ascii="Arial" w:eastAsia="Times New Roman" w:hAnsi="Arial" w:cs="Arial"/>
          <w:color w:val="000000"/>
          <w:lang w:eastAsia="pt-BR"/>
        </w:rPr>
        <w:t>m anterior</w:t>
      </w:r>
      <w:r w:rsidRPr="004C58CC">
        <w:rPr>
          <w:rFonts w:ascii="Arial" w:eastAsia="Times New Roman" w:hAnsi="Arial" w:cs="Arial"/>
          <w:color w:val="000000"/>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32D4A8B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4.1.3.5. As empresas públicas e as sociedades de economia mista e suas subsidiárias não participantes de ata de registro de preços poderão realizar contratações decorrentes desta ata, nos termos do </w:t>
      </w:r>
      <w:r w:rsidRPr="004C58CC">
        <w:rPr>
          <w:rFonts w:ascii="Arial" w:eastAsia="Times New Roman" w:hAnsi="Arial" w:cs="Arial"/>
          <w:color w:val="000000"/>
          <w:shd w:val="clear" w:color="auto" w:fill="FFFFFF"/>
          <w:lang w:eastAsia="pt-BR"/>
        </w:rPr>
        <w:t xml:space="preserve">item 4.1.2 </w:t>
      </w:r>
      <w:r w:rsidRPr="004C58CC">
        <w:rPr>
          <w:rFonts w:ascii="Arial" w:eastAsia="Times New Roman" w:hAnsi="Arial" w:cs="Arial"/>
          <w:color w:val="000000"/>
          <w:lang w:eastAsia="pt-BR"/>
        </w:rPr>
        <w:t xml:space="preserve">e demais itens, desde que a licitação tenha sido </w:t>
      </w:r>
      <w:r w:rsidRPr="004C58CC">
        <w:rPr>
          <w:rFonts w:ascii="Arial" w:eastAsia="Times New Roman" w:hAnsi="Arial" w:cs="Arial"/>
          <w:color w:val="000000"/>
          <w:lang w:eastAsia="pt-BR"/>
        </w:rPr>
        <w:lastRenderedPageBreak/>
        <w:t>realizada na modalidade pregão, a que se refere o inciso I, do artigo 28 da Lei Federal nº 14.133/2021.</w:t>
      </w:r>
    </w:p>
    <w:p w14:paraId="2359D23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4.1.4. O órgão ou entidade não participante deverá efetivar a aquisição ou contratação solicitada em até 90 (noventa) dias, contados a partir da autorização do órgão ou entidade gerenciadora, observado o prazo de vigência da ata.</w:t>
      </w:r>
    </w:p>
    <w:p w14:paraId="47E18DD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4.1.4.1. O prazo de que trata este item, poderá ser prorrogado excepcionalmente, mediante solicitação do órgão ou da entidade não participante aceita pelo órgão ou pela entidade gerenciadora, desde que respeitado o limite temporal de vigência da ata de registro de preços.</w:t>
      </w:r>
    </w:p>
    <w:p w14:paraId="330B94D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4.1.5. É vedado efetuar acréscimos nos quantitativos fixados na ata de registro de preços.</w:t>
      </w:r>
    </w:p>
    <w:p w14:paraId="5E59381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5. DA VALIDADE DA ATA, DA FORMALIZAÇÃO DO CONTRATO E DO CADASTRO RESERVA</w:t>
      </w:r>
    </w:p>
    <w:p w14:paraId="1FC8E714"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 </w:t>
      </w:r>
    </w:p>
    <w:p w14:paraId="7955AA40"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5.2. É vedado efetuar acréscimos nos quantitativos fixados pela ata de registro de preços, inclusive o acréscimo de que trata o artigo 125 da Lei nº 14.133/2021.</w:t>
      </w:r>
    </w:p>
    <w:p w14:paraId="66715E19"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5.3. O contrato decorrente desta ata de registro de preços terá sua duração estabelecida em conformidade com as disposições nela contidas, observado o disposto no artigo 105 da Lei n° 14.133/2021, e no § 2º do art. 15 do Decreto nº 35.323/2023.</w:t>
      </w:r>
    </w:p>
    <w:p w14:paraId="2633C0DF"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5.3.1. O instrumento contratual deverá ser assinado no prazo de vigência desta ata e passará a ter eficácia com a sua publicação no Diário Oficial do Estado.</w:t>
      </w:r>
    </w:p>
    <w:p w14:paraId="2A7AF20C"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5.3.2. Na formalização do contrato ou do instrumento equivalente deverá haver a indicação da disponibilidade dos créditos orçamentários respectivos.</w:t>
      </w:r>
    </w:p>
    <w:p w14:paraId="49A47154"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5.4. Os contratos decorrentes desta ata de registro de preços poderão ser alterados, observado o disposto no § 4º do art. 15 do Decreto nº 35.323/2023. </w:t>
      </w:r>
    </w:p>
    <w:p w14:paraId="449C7B7B"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5.5. Após a homologação da licitação, o licitante mais bem classificado, será convocado para assinar a ata de registro de preços, no prazo e nas condições estabelecidos no edital de licitação, sob pena de decair o direito, sem prejuízo das sanções previstas no edital e na Lei nº 14.133/2021.</w:t>
      </w:r>
    </w:p>
    <w:p w14:paraId="423A00F7"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5.5.1. O prazo de convocação poderá ser prorrogado 1 (uma) vez, por igual período, mediante solicitação do licitante convocado, desde que apresentada dentro do prazo, devidamente justificada, e que a justificativa seja aceita pela Administração.</w:t>
      </w:r>
    </w:p>
    <w:p w14:paraId="4643D10E"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5.5.2. A ata de registro de preços poderá ser assinada por certificação digital.</w:t>
      </w:r>
    </w:p>
    <w:p w14:paraId="32B7F14F"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5.5.3. Serão observadas ainda as seguintes condições para a formalização da ata de registro de preços: </w:t>
      </w:r>
    </w:p>
    <w:p w14:paraId="2435724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Serão registrados na ata os preços e os quantitativos do adjudicatário, que oferecer na proposta o quantitativo máximo estabelecido no Termo de Referência.</w:t>
      </w:r>
    </w:p>
    <w:p w14:paraId="4FC2356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5.6. A convocação dos licitantes do cadastro de reserva ocorrerá quando o licitante vencedor não assinar a ata de registro de preços no prazo e nas condições </w:t>
      </w:r>
      <w:r w:rsidRPr="004C58CC">
        <w:rPr>
          <w:rFonts w:ascii="Arial" w:eastAsia="Times New Roman" w:hAnsi="Arial" w:cs="Arial"/>
          <w:color w:val="000000"/>
          <w:lang w:eastAsia="pt-BR"/>
        </w:rPr>
        <w:lastRenderedPageBreak/>
        <w:t>estabelecidas no edital, ou na hipótese do cancelamento do preço registrado na forma do art. 25 do Decreto nº 35.323/2021.</w:t>
      </w:r>
    </w:p>
    <w:p w14:paraId="6888839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5.6.1. A habilitação dos licitantes do cadastro reserva somente será realizada quando caracterizada a necessidade da contratação.</w:t>
      </w:r>
    </w:p>
    <w:p w14:paraId="582E294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5.7. O preço registrado com indicação dos licitantes será divulgado no Diário Oficial do Estado. e ficará disponibilizado durante a vigência da ata de registro de preços.</w:t>
      </w:r>
    </w:p>
    <w:p w14:paraId="7DF168D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5.8. Na hipótese da inexistência do cadastro de reserva, a Administração, observados o valor estimado e sua eventual atualização nos termos do edital, poderá:</w:t>
      </w:r>
    </w:p>
    <w:p w14:paraId="314F21B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Convocar para negociação os demais licitantes remanescentes cujos preços foram registrados sem redução, observada a ordem de classificação, com vistas à obtenção de preço melhor, mesmo que acima do preço do adjudicatário; ou</w:t>
      </w:r>
    </w:p>
    <w:p w14:paraId="43CC889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II- Adjudicar e firmar o contrato nas condições ofertadas pelos licitantes remanescentes, atendida a ordem classificatória, quando frustrada a negociação de melhor condição.</w:t>
      </w:r>
    </w:p>
    <w:p w14:paraId="18A134B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5.9. A existência de preços registrados implicará compromisso do detentor do preço para a contratação, nas condições estabelecidas, mas não obrigará a Administração a contratar, facultada a realização de licitação específica para a demanda pretendida, desde que devidamente justificada.</w:t>
      </w:r>
    </w:p>
    <w:p w14:paraId="7B712AB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6. DA ALTERAÇÃO OU ATUALIZAÇÃO DOS PREÇOS REGISTRADOS, DA NEGOCIAÇÃO, DA SUBSTITUIÇÃO DA MARCA OU MODELO E DA ALTERAÇÃO DE DADOS CONSTITUTIVOS DO DETENTOR DE PREÇOS.</w:t>
      </w:r>
    </w:p>
    <w:p w14:paraId="3F80E2E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6.1. Os preços registrados serão fixos e irreajustáveis durante a vigência da ata, exceto em decorrência das disposições contidas na alínea d, do inciso II, do artigo 124 e no artigo 134 da Lei nº 14.133/2021.</w:t>
      </w:r>
    </w:p>
    <w:p w14:paraId="4E8DC71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6.1.1. Os preços registrados são os preços unitários ofertados nas proposta</w:t>
      </w:r>
      <w:r w:rsidRPr="004C58CC">
        <w:rPr>
          <w:rFonts w:ascii="Arial" w:eastAsia="Times New Roman" w:hAnsi="Arial" w:cs="Arial"/>
          <w:color w:val="000000"/>
          <w:shd w:val="clear" w:color="auto" w:fill="FFFFFF"/>
          <w:lang w:eastAsia="pt-BR"/>
        </w:rPr>
        <w:t>s dos detentores de preços, os quais estão relacionados no anexo único desta ata</w:t>
      </w:r>
      <w:r w:rsidRPr="004C58CC">
        <w:rPr>
          <w:rFonts w:ascii="Arial" w:eastAsia="Times New Roman" w:hAnsi="Arial" w:cs="Arial"/>
          <w:color w:val="000000"/>
          <w:lang w:eastAsia="pt-BR"/>
        </w:rPr>
        <w:t xml:space="preserve"> e servirão de base para futuras contratações, observadas as condições de mercado.</w:t>
      </w:r>
    </w:p>
    <w:p w14:paraId="301C351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6.1.2. Os preços registrados poderão ainda ser alterados ou atualizados em caso de criação, alteração ou extinção de quaisquer tributos ou encargos legais ou a superveniência de disposições legais, com comprovada repercussão sobre os preços registrados;</w:t>
      </w:r>
    </w:p>
    <w:p w14:paraId="452CBA5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6.2. Na hipótese de o preço registrado tornar-se superior ao preço praticado no mercado por motivo superveniente, o órgão ou entidade gerenciadora convocará o fornecedor para negociar a redução do preço registrado.</w:t>
      </w:r>
    </w:p>
    <w:p w14:paraId="5FF5B4C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6.3. Caso não aceite reduzir seu preço aos valores praticados pelo mercado, o detentor do preço registrado será liberado do compromisso assumido quanto ao item registrado, sem aplicação de penalidades administrativas. Nesta hipótese, o gerenciador convocará os detentores de preços do cadastro de reserva ou, se não houver, os remanescentes que atenderem os termos do disposto nos §§ 3º, 5º e 6º do artigo 12 do Decreto nº 35.323/2023, na ordem de classificação, para assegurar igual oportunidade de </w:t>
      </w:r>
      <w:proofErr w:type="gramStart"/>
      <w:r w:rsidRPr="004C58CC">
        <w:rPr>
          <w:rFonts w:ascii="Arial" w:eastAsia="Times New Roman" w:hAnsi="Arial" w:cs="Arial"/>
          <w:color w:val="000000"/>
          <w:lang w:eastAsia="pt-BR"/>
        </w:rPr>
        <w:t>negociação..</w:t>
      </w:r>
      <w:proofErr w:type="gramEnd"/>
    </w:p>
    <w:p w14:paraId="70245AC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6.3.1. Não havendo êxito nas negociações, o órgão ou entidade gerenciadora procederá ao cancelamento dos itens registrados, ou se for o caso, da Ata de registro de preços, adotando as medidas cabíveis para obtenção de contratação mais vantajosa.</w:t>
      </w:r>
    </w:p>
    <w:p w14:paraId="3DBC72F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lastRenderedPageBreak/>
        <w:t>6.4. Caso haja alteração do preço registrado, o órgão ou entidade gerenciadora comunicará o fato aos órgãos ou entidades participantes.</w:t>
      </w:r>
    </w:p>
    <w:p w14:paraId="0194525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6.4.1. A alteração do preço registrado não altera automaticamente o preço do contrato decorrente da ata de registro de preços, cuja revisão deverá ser feita pelo órgão ou entidade contratante, observadas as disposições legais incidentes sobre o contrato.</w:t>
      </w:r>
    </w:p>
    <w:p w14:paraId="116D134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6.5. O detentor do registro de preços poderá solicitar ao órgão ou entidade gerenciadora:</w:t>
      </w:r>
    </w:p>
    <w:p w14:paraId="20890EC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I - Substituição da marca ou modelo do item registrado por outra equivalente ou de qualidade superior, mantendo o mesmo preço e as mesmas especificações, desde que comprovada a inviabilidade do fornecimento da marca ou modelo originalmente registrado e que permaneça vantajosidade para a Administração;</w:t>
      </w:r>
    </w:p>
    <w:p w14:paraId="4509B0A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II - Alteração da razão social ou outro dado constitutivo, mediante apresentação de termo aditivo ao documento de constituição da empresa.</w:t>
      </w:r>
    </w:p>
    <w:p w14:paraId="1FCB585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6.5.1. No caso de deferimento às solicitações, o órgão ou entidade gerenciadora fará a alteração na ata e comunicará aos órgãos ou entidades participantes para alteração do contrato.</w:t>
      </w:r>
    </w:p>
    <w:p w14:paraId="5707E27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lang w:eastAsia="pt-BR"/>
        </w:rPr>
        <w:t>7. DO CANCELAMENTO DO REGISTRO DE PREÇOS</w:t>
      </w:r>
    </w:p>
    <w:p w14:paraId="648783D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7.1. O registro de preços será cancelado nas hipóteses previstas no art. 25 do Decreto nº 35.323/2023.</w:t>
      </w:r>
    </w:p>
    <w:p w14:paraId="3DD980B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7.2. O cancelamento de preço registrado, será formalizado por despacho da autoridade competente do órgão ou entidade gerenciadora, assegurado o direito à ampla defesa e ao contraditório, e sua comunicação será feita por escrito, juntando-se a cópia nos autos que deram origem ao registro de preços.</w:t>
      </w:r>
    </w:p>
    <w:p w14:paraId="5C2B830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7.3. No caso de ser ignorado, incerto ou inacessível o endereço do detentor do preço registrado, a comunicação será feita mediante publicação no Diário Oficial do Estado (DOE), considerando-se cancelado o preço registrado a partir da data da publicação.</w:t>
      </w:r>
    </w:p>
    <w:p w14:paraId="0C4EBD99" w14:textId="024F5034" w:rsidR="004C58CC" w:rsidRPr="00F60D56"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7.4. Antes de cancelar o item ou revogar a ata, o órgão ou entidade gerenciadora deverá tomar providências no sentido de que não haja descontinuidade no</w:t>
      </w:r>
      <w:r w:rsidR="00CE5C4E">
        <w:rPr>
          <w:rFonts w:ascii="Arial" w:eastAsia="Times New Roman" w:hAnsi="Arial" w:cs="Arial"/>
          <w:lang w:eastAsia="pt-BR"/>
        </w:rPr>
        <w:t xml:space="preserve"> fornecimento de bens.</w:t>
      </w:r>
    </w:p>
    <w:p w14:paraId="43CC5B7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7.5. Não sendo conveniente realizar novo processo de registro de preços, o órgão ou entidade gerenciadora deverá apresentar aos órgãos ou entidades participantes as justificativas que motivaram a não realização do mesmo e orientar sobre as ações para o novo processo de contratação.</w:t>
      </w:r>
    </w:p>
    <w:p w14:paraId="11DCD51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lang w:eastAsia="pt-BR"/>
        </w:rPr>
        <w:t>8. DAS PENALIDADES</w:t>
      </w:r>
    </w:p>
    <w:p w14:paraId="5FE8BC4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8.1.</w:t>
      </w:r>
      <w:r w:rsidRPr="004C58CC">
        <w:rPr>
          <w:rFonts w:ascii="Arial" w:eastAsia="Times New Roman" w:hAnsi="Arial" w:cs="Arial"/>
          <w:color w:val="000000"/>
          <w:lang w:eastAsia="pt-BR"/>
        </w:rPr>
        <w:t xml:space="preserve"> Compete ao órgão ou entidade gerenciadora, aplicar, garantida a ampla defesa e o contraditório, as penalidades decorrentes do descumprimento do pactuado nesta ata de registro de preços, nos processos que impliquem em impedimento de licitar e contratar e declaração de inidoneidade para licitar ou contratar, conforme disposto no inciso IV do art. 17 do Decreto nº 35.323/2023, </w:t>
      </w:r>
      <w:r w:rsidRPr="004C58CC">
        <w:rPr>
          <w:rFonts w:ascii="Arial" w:eastAsia="Times New Roman" w:hAnsi="Arial" w:cs="Arial"/>
          <w:color w:val="000000"/>
          <w:shd w:val="clear" w:color="auto" w:fill="FFFFFF"/>
          <w:lang w:eastAsia="pt-BR"/>
        </w:rPr>
        <w:t>sem prejuízo das sanções legais nas esferas civil e criminal.</w:t>
      </w:r>
    </w:p>
    <w:p w14:paraId="7E8C14E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8.2. As sanções previstas no item anterior, serão aplicadas ao adjudicatário que injustificadamente se recusar assinar a ata de registro de preços, caracterizando-se o descumprimento total das obrigações assumidas. Aplica-se as mesmas sanções, aos integrantes do cadastro de reserva no registro de preços e os remanescentes com preços registrados.</w:t>
      </w:r>
    </w:p>
    <w:p w14:paraId="5F0BFB8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8.2. O detentor de preço registrado recolherá a multa por meio de Documento de Arrecadação Estadual (DAE), ou se for o caso, por meio de depósito bancário podendo ser substituído por outro instrumento legal, em nome da contratante, se não o fizer, será cobrada em processo de execução.</w:t>
      </w:r>
    </w:p>
    <w:p w14:paraId="69BE2B42"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9. DAS DISPOSIÇÕES GERAIS</w:t>
      </w:r>
    </w:p>
    <w:p w14:paraId="3F8E776A"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9.1. As condições gerais da contratação, tais como o prazo para entrega e recebimento do objeto, obrigações do contratante e contratado, condições de pagamento, penalidades e demais condições do ajuste, encontram-se definidas no Termo de Referência e Minuta do Contrato.</w:t>
      </w:r>
    </w:p>
    <w:p w14:paraId="578801B0"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9.2. No caso de adjudicação por preço global de grupo de itens, só será admitida a contratação de parte de itens do grupo se houver prévia pesquisa de mercado e demonstração de sua vantagem para o órgão ou a entidade, conforme §6º do art. 20 do Decreto nº 35.323/2023.</w:t>
      </w:r>
    </w:p>
    <w:p w14:paraId="17B59129"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10. DO FORO</w:t>
      </w:r>
    </w:p>
    <w:p w14:paraId="2B8E8BAA"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Fica eleito o foro do município da contratante, para conhecer das questões relacionadas com a presente Ata que não possam ser resolvidas pelos meios administrativos.</w:t>
      </w:r>
    </w:p>
    <w:p w14:paraId="1690D453" w14:textId="0C7F27D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Assinam </w:t>
      </w:r>
      <w:r w:rsidR="00CE5C4E" w:rsidRPr="004C58CC">
        <w:rPr>
          <w:rFonts w:ascii="Arial" w:eastAsia="Times New Roman" w:hAnsi="Arial" w:cs="Arial"/>
          <w:color w:val="000000"/>
          <w:lang w:eastAsia="pt-BR"/>
        </w:rPr>
        <w:t>está</w:t>
      </w:r>
      <w:r w:rsidRPr="004C58CC">
        <w:rPr>
          <w:rFonts w:ascii="Arial" w:eastAsia="Times New Roman" w:hAnsi="Arial" w:cs="Arial"/>
          <w:color w:val="000000"/>
          <w:lang w:eastAsia="pt-BR"/>
        </w:rPr>
        <w:t xml:space="preserve"> Ata, os signatários relacionados e qualificados a seguir, os quais firmam o compromisso de zelar pelo fiel cumprimento das suas cláusulas e condições.</w:t>
      </w:r>
    </w:p>
    <w:p w14:paraId="4D2E2647" w14:textId="77777777" w:rsidR="004C58CC" w:rsidRPr="004C58CC" w:rsidRDefault="004C58CC" w:rsidP="00ED6727">
      <w:pPr>
        <w:spacing w:before="57" w:after="57" w:line="240"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Signatários:</w:t>
      </w:r>
    </w:p>
    <w:tbl>
      <w:tblPr>
        <w:tblW w:w="9600" w:type="dxa"/>
        <w:tblCellSpacing w:w="0" w:type="dxa"/>
        <w:tblCellMar>
          <w:left w:w="0" w:type="dxa"/>
          <w:right w:w="0" w:type="dxa"/>
        </w:tblCellMar>
        <w:tblLook w:val="04A0" w:firstRow="1" w:lastRow="0" w:firstColumn="1" w:lastColumn="0" w:noHBand="0" w:noVBand="1"/>
      </w:tblPr>
      <w:tblGrid>
        <w:gridCol w:w="1567"/>
        <w:gridCol w:w="2095"/>
        <w:gridCol w:w="1100"/>
        <w:gridCol w:w="1522"/>
        <w:gridCol w:w="1673"/>
        <w:gridCol w:w="1643"/>
      </w:tblGrid>
      <w:tr w:rsidR="004C58CC" w:rsidRPr="004C58CC" w14:paraId="49471B92" w14:textId="77777777" w:rsidTr="004C58CC">
        <w:trPr>
          <w:trHeight w:val="465"/>
          <w:tblCellSpacing w:w="0" w:type="dxa"/>
        </w:trPr>
        <w:tc>
          <w:tcPr>
            <w:tcW w:w="1560" w:type="dxa"/>
            <w:tcBorders>
              <w:top w:val="single" w:sz="6" w:space="0" w:color="000000"/>
              <w:left w:val="single" w:sz="6" w:space="0" w:color="000000"/>
              <w:bottom w:val="single" w:sz="6" w:space="0" w:color="000000"/>
              <w:right w:val="nil"/>
            </w:tcBorders>
            <w:vAlign w:val="center"/>
            <w:hideMark/>
          </w:tcPr>
          <w:p w14:paraId="7E7F5F7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Órgão ou Entidade Gerenciadora da Ata.</w:t>
            </w:r>
          </w:p>
        </w:tc>
        <w:tc>
          <w:tcPr>
            <w:tcW w:w="2085" w:type="dxa"/>
            <w:tcBorders>
              <w:top w:val="single" w:sz="6" w:space="0" w:color="000000"/>
              <w:left w:val="single" w:sz="6" w:space="0" w:color="000000"/>
              <w:bottom w:val="single" w:sz="6" w:space="0" w:color="000000"/>
              <w:right w:val="nil"/>
            </w:tcBorders>
            <w:vAlign w:val="center"/>
            <w:hideMark/>
          </w:tcPr>
          <w:p w14:paraId="777F154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Nome do Titular</w:t>
            </w:r>
          </w:p>
        </w:tc>
        <w:tc>
          <w:tcPr>
            <w:tcW w:w="1095" w:type="dxa"/>
            <w:tcBorders>
              <w:top w:val="single" w:sz="6" w:space="0" w:color="000000"/>
              <w:left w:val="single" w:sz="6" w:space="0" w:color="000000"/>
              <w:bottom w:val="single" w:sz="6" w:space="0" w:color="000000"/>
              <w:right w:val="nil"/>
            </w:tcBorders>
            <w:vAlign w:val="center"/>
            <w:hideMark/>
          </w:tcPr>
          <w:p w14:paraId="615F262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Cargo</w:t>
            </w:r>
          </w:p>
        </w:tc>
        <w:tc>
          <w:tcPr>
            <w:tcW w:w="1515" w:type="dxa"/>
            <w:tcBorders>
              <w:top w:val="single" w:sz="6" w:space="0" w:color="000000"/>
              <w:left w:val="single" w:sz="6" w:space="0" w:color="000000"/>
              <w:bottom w:val="single" w:sz="6" w:space="0" w:color="000000"/>
              <w:right w:val="nil"/>
            </w:tcBorders>
            <w:vAlign w:val="center"/>
            <w:hideMark/>
          </w:tcPr>
          <w:p w14:paraId="1A482B7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CPF</w:t>
            </w:r>
          </w:p>
        </w:tc>
        <w:tc>
          <w:tcPr>
            <w:tcW w:w="1665" w:type="dxa"/>
            <w:tcBorders>
              <w:top w:val="single" w:sz="6" w:space="0" w:color="000000"/>
              <w:left w:val="single" w:sz="6" w:space="0" w:color="000000"/>
              <w:bottom w:val="single" w:sz="6" w:space="0" w:color="000000"/>
              <w:right w:val="nil"/>
            </w:tcBorders>
            <w:vAlign w:val="center"/>
            <w:hideMark/>
          </w:tcPr>
          <w:p w14:paraId="5DB7768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RG</w:t>
            </w:r>
          </w:p>
        </w:tc>
        <w:tc>
          <w:tcPr>
            <w:tcW w:w="1635" w:type="dxa"/>
            <w:tcBorders>
              <w:top w:val="single" w:sz="6" w:space="0" w:color="000000"/>
              <w:left w:val="single" w:sz="6" w:space="0" w:color="000000"/>
              <w:bottom w:val="single" w:sz="6" w:space="0" w:color="000000"/>
              <w:right w:val="single" w:sz="6" w:space="0" w:color="000000"/>
            </w:tcBorders>
            <w:vAlign w:val="center"/>
            <w:hideMark/>
          </w:tcPr>
          <w:p w14:paraId="6249EE4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Assinatura</w:t>
            </w:r>
          </w:p>
        </w:tc>
      </w:tr>
      <w:tr w:rsidR="004C58CC" w:rsidRPr="004C58CC" w14:paraId="4C942FB5" w14:textId="77777777" w:rsidTr="004C58CC">
        <w:trPr>
          <w:tblCellSpacing w:w="0" w:type="dxa"/>
        </w:trPr>
        <w:tc>
          <w:tcPr>
            <w:tcW w:w="1560" w:type="dxa"/>
            <w:tcBorders>
              <w:top w:val="nil"/>
              <w:left w:val="single" w:sz="6" w:space="0" w:color="000000"/>
              <w:bottom w:val="single" w:sz="6" w:space="0" w:color="000000"/>
              <w:right w:val="nil"/>
            </w:tcBorders>
            <w:hideMark/>
          </w:tcPr>
          <w:p w14:paraId="47F97A9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2085" w:type="dxa"/>
            <w:tcBorders>
              <w:top w:val="nil"/>
              <w:left w:val="single" w:sz="6" w:space="0" w:color="000000"/>
              <w:bottom w:val="single" w:sz="6" w:space="0" w:color="000000"/>
              <w:right w:val="nil"/>
            </w:tcBorders>
            <w:hideMark/>
          </w:tcPr>
          <w:p w14:paraId="48E0E8C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95" w:type="dxa"/>
            <w:tcBorders>
              <w:top w:val="nil"/>
              <w:left w:val="single" w:sz="6" w:space="0" w:color="000000"/>
              <w:bottom w:val="single" w:sz="6" w:space="0" w:color="000000"/>
              <w:right w:val="nil"/>
            </w:tcBorders>
            <w:hideMark/>
          </w:tcPr>
          <w:p w14:paraId="774F89D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515" w:type="dxa"/>
            <w:tcBorders>
              <w:top w:val="nil"/>
              <w:left w:val="single" w:sz="6" w:space="0" w:color="000000"/>
              <w:bottom w:val="single" w:sz="6" w:space="0" w:color="000000"/>
              <w:right w:val="nil"/>
            </w:tcBorders>
            <w:hideMark/>
          </w:tcPr>
          <w:p w14:paraId="4167CBA1"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p>
        </w:tc>
        <w:tc>
          <w:tcPr>
            <w:tcW w:w="1665" w:type="dxa"/>
            <w:tcBorders>
              <w:top w:val="nil"/>
              <w:left w:val="single" w:sz="6" w:space="0" w:color="000000"/>
              <w:bottom w:val="single" w:sz="6" w:space="0" w:color="000000"/>
              <w:right w:val="nil"/>
            </w:tcBorders>
            <w:hideMark/>
          </w:tcPr>
          <w:p w14:paraId="45FBC71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p>
        </w:tc>
        <w:tc>
          <w:tcPr>
            <w:tcW w:w="1635" w:type="dxa"/>
            <w:tcBorders>
              <w:top w:val="nil"/>
              <w:left w:val="single" w:sz="6" w:space="0" w:color="000000"/>
              <w:bottom w:val="single" w:sz="6" w:space="0" w:color="000000"/>
              <w:right w:val="single" w:sz="6" w:space="0" w:color="000000"/>
            </w:tcBorders>
            <w:hideMark/>
          </w:tcPr>
          <w:p w14:paraId="67128564"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p>
        </w:tc>
      </w:tr>
    </w:tbl>
    <w:p w14:paraId="6BF71F8C" w14:textId="77777777" w:rsidR="004C58CC" w:rsidRPr="004C58CC" w:rsidRDefault="004C58CC" w:rsidP="00ED6727">
      <w:pPr>
        <w:spacing w:before="119" w:after="240" w:line="276" w:lineRule="auto"/>
        <w:ind w:right="-17"/>
        <w:jc w:val="both"/>
        <w:rPr>
          <w:rFonts w:ascii="Times New Roman" w:eastAsia="Times New Roman" w:hAnsi="Times New Roman" w:cs="Times New Roman"/>
          <w:sz w:val="24"/>
          <w:szCs w:val="24"/>
          <w:lang w:eastAsia="pt-BR"/>
        </w:rPr>
      </w:pPr>
    </w:p>
    <w:tbl>
      <w:tblPr>
        <w:tblW w:w="5000" w:type="pct"/>
        <w:tblCellSpacing w:w="0" w:type="dxa"/>
        <w:tblCellMar>
          <w:left w:w="0" w:type="dxa"/>
          <w:right w:w="0" w:type="dxa"/>
        </w:tblCellMar>
        <w:tblLook w:val="04A0" w:firstRow="1" w:lastRow="0" w:firstColumn="1" w:lastColumn="0" w:noHBand="0" w:noVBand="1"/>
      </w:tblPr>
      <w:tblGrid>
        <w:gridCol w:w="1629"/>
        <w:gridCol w:w="1629"/>
        <w:gridCol w:w="943"/>
        <w:gridCol w:w="1371"/>
        <w:gridCol w:w="1458"/>
        <w:gridCol w:w="1458"/>
      </w:tblGrid>
      <w:tr w:rsidR="004C58CC" w:rsidRPr="004C58CC" w14:paraId="017F74BB" w14:textId="77777777" w:rsidTr="004C58CC">
        <w:trPr>
          <w:tblCellSpacing w:w="0" w:type="dxa"/>
        </w:trPr>
        <w:tc>
          <w:tcPr>
            <w:tcW w:w="950" w:type="pct"/>
            <w:tcBorders>
              <w:top w:val="single" w:sz="6" w:space="0" w:color="000000"/>
              <w:left w:val="single" w:sz="6" w:space="0" w:color="000000"/>
              <w:bottom w:val="single" w:sz="6" w:space="0" w:color="000000"/>
              <w:right w:val="nil"/>
            </w:tcBorders>
            <w:vAlign w:val="center"/>
            <w:hideMark/>
          </w:tcPr>
          <w:p w14:paraId="0282342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Detentores Adjudicatários do Reg. de Preços </w:t>
            </w:r>
          </w:p>
        </w:tc>
        <w:tc>
          <w:tcPr>
            <w:tcW w:w="950" w:type="pct"/>
            <w:tcBorders>
              <w:top w:val="single" w:sz="6" w:space="0" w:color="000000"/>
              <w:left w:val="single" w:sz="6" w:space="0" w:color="000000"/>
              <w:bottom w:val="single" w:sz="6" w:space="0" w:color="000000"/>
              <w:right w:val="nil"/>
            </w:tcBorders>
            <w:vAlign w:val="center"/>
            <w:hideMark/>
          </w:tcPr>
          <w:p w14:paraId="58184EA1"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Nome do Representante</w:t>
            </w:r>
          </w:p>
        </w:tc>
        <w:tc>
          <w:tcPr>
            <w:tcW w:w="550" w:type="pct"/>
            <w:tcBorders>
              <w:top w:val="single" w:sz="6" w:space="0" w:color="000000"/>
              <w:left w:val="single" w:sz="6" w:space="0" w:color="000000"/>
              <w:bottom w:val="single" w:sz="6" w:space="0" w:color="000000"/>
              <w:right w:val="nil"/>
            </w:tcBorders>
            <w:vAlign w:val="center"/>
            <w:hideMark/>
          </w:tcPr>
          <w:p w14:paraId="378D5DBE"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Cargo</w:t>
            </w:r>
          </w:p>
        </w:tc>
        <w:tc>
          <w:tcPr>
            <w:tcW w:w="800" w:type="pct"/>
            <w:tcBorders>
              <w:top w:val="single" w:sz="6" w:space="0" w:color="000000"/>
              <w:left w:val="single" w:sz="6" w:space="0" w:color="000000"/>
              <w:bottom w:val="single" w:sz="6" w:space="0" w:color="000000"/>
              <w:right w:val="nil"/>
            </w:tcBorders>
            <w:vAlign w:val="center"/>
            <w:hideMark/>
          </w:tcPr>
          <w:p w14:paraId="4552180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CPF</w:t>
            </w:r>
          </w:p>
        </w:tc>
        <w:tc>
          <w:tcPr>
            <w:tcW w:w="850" w:type="pct"/>
            <w:tcBorders>
              <w:top w:val="single" w:sz="6" w:space="0" w:color="000000"/>
              <w:left w:val="single" w:sz="6" w:space="0" w:color="000000"/>
              <w:bottom w:val="single" w:sz="6" w:space="0" w:color="000000"/>
              <w:right w:val="nil"/>
            </w:tcBorders>
            <w:vAlign w:val="center"/>
            <w:hideMark/>
          </w:tcPr>
          <w:p w14:paraId="7971258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RG</w:t>
            </w:r>
          </w:p>
        </w:tc>
        <w:tc>
          <w:tcPr>
            <w:tcW w:w="850" w:type="pct"/>
            <w:tcBorders>
              <w:top w:val="single" w:sz="6" w:space="0" w:color="000000"/>
              <w:left w:val="single" w:sz="6" w:space="0" w:color="000000"/>
              <w:bottom w:val="single" w:sz="6" w:space="0" w:color="000000"/>
              <w:right w:val="single" w:sz="6" w:space="0" w:color="000000"/>
            </w:tcBorders>
            <w:vAlign w:val="center"/>
            <w:hideMark/>
          </w:tcPr>
          <w:p w14:paraId="04BA7DF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r w:rsidRPr="004C58CC">
              <w:rPr>
                <w:rFonts w:ascii="Arial" w:eastAsia="Times New Roman" w:hAnsi="Arial" w:cs="Arial"/>
                <w:color w:val="000000"/>
                <w:lang w:val="pt-PT" w:eastAsia="pt-BR"/>
              </w:rPr>
              <w:t>Assinatura</w:t>
            </w:r>
          </w:p>
        </w:tc>
      </w:tr>
      <w:tr w:rsidR="004C58CC" w:rsidRPr="004C58CC" w14:paraId="40AB190E" w14:textId="77777777" w:rsidTr="004C58CC">
        <w:trPr>
          <w:tblCellSpacing w:w="0" w:type="dxa"/>
        </w:trPr>
        <w:tc>
          <w:tcPr>
            <w:tcW w:w="950" w:type="pct"/>
            <w:tcBorders>
              <w:top w:val="nil"/>
              <w:left w:val="single" w:sz="6" w:space="0" w:color="000000"/>
              <w:bottom w:val="nil"/>
              <w:right w:val="nil"/>
            </w:tcBorders>
            <w:hideMark/>
          </w:tcPr>
          <w:p w14:paraId="11ADD10D"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950" w:type="pct"/>
            <w:tcBorders>
              <w:top w:val="nil"/>
              <w:left w:val="single" w:sz="6" w:space="0" w:color="000000"/>
              <w:bottom w:val="nil"/>
              <w:right w:val="nil"/>
            </w:tcBorders>
            <w:hideMark/>
          </w:tcPr>
          <w:p w14:paraId="54398C28"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550" w:type="pct"/>
            <w:tcBorders>
              <w:top w:val="nil"/>
              <w:left w:val="single" w:sz="6" w:space="0" w:color="000000"/>
              <w:bottom w:val="nil"/>
              <w:right w:val="nil"/>
            </w:tcBorders>
            <w:hideMark/>
          </w:tcPr>
          <w:p w14:paraId="3EC2B4D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p>
        </w:tc>
        <w:tc>
          <w:tcPr>
            <w:tcW w:w="800" w:type="pct"/>
            <w:tcBorders>
              <w:top w:val="nil"/>
              <w:left w:val="single" w:sz="6" w:space="0" w:color="000000"/>
              <w:bottom w:val="nil"/>
              <w:right w:val="nil"/>
            </w:tcBorders>
            <w:hideMark/>
          </w:tcPr>
          <w:p w14:paraId="4EA1214E"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850" w:type="pct"/>
            <w:tcBorders>
              <w:top w:val="nil"/>
              <w:left w:val="single" w:sz="6" w:space="0" w:color="000000"/>
              <w:bottom w:val="nil"/>
              <w:right w:val="nil"/>
            </w:tcBorders>
            <w:hideMark/>
          </w:tcPr>
          <w:p w14:paraId="16878ED2"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850" w:type="pct"/>
            <w:tcBorders>
              <w:top w:val="nil"/>
              <w:left w:val="single" w:sz="6" w:space="0" w:color="000000"/>
              <w:bottom w:val="nil"/>
              <w:right w:val="single" w:sz="6" w:space="0" w:color="000000"/>
            </w:tcBorders>
            <w:hideMark/>
          </w:tcPr>
          <w:p w14:paraId="697ECDD3"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r>
      <w:tr w:rsidR="004C58CC" w:rsidRPr="004C58CC" w14:paraId="2C715D83" w14:textId="77777777" w:rsidTr="004C58CC">
        <w:trPr>
          <w:tblCellSpacing w:w="0" w:type="dxa"/>
        </w:trPr>
        <w:tc>
          <w:tcPr>
            <w:tcW w:w="950" w:type="pct"/>
            <w:tcBorders>
              <w:top w:val="nil"/>
              <w:left w:val="single" w:sz="6" w:space="0" w:color="000000"/>
              <w:bottom w:val="nil"/>
              <w:right w:val="nil"/>
            </w:tcBorders>
            <w:hideMark/>
          </w:tcPr>
          <w:p w14:paraId="7EECFC28"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950" w:type="pct"/>
            <w:tcBorders>
              <w:top w:val="nil"/>
              <w:left w:val="single" w:sz="6" w:space="0" w:color="000000"/>
              <w:bottom w:val="nil"/>
              <w:right w:val="nil"/>
            </w:tcBorders>
            <w:hideMark/>
          </w:tcPr>
          <w:p w14:paraId="64929512"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550" w:type="pct"/>
            <w:tcBorders>
              <w:top w:val="nil"/>
              <w:left w:val="single" w:sz="6" w:space="0" w:color="000000"/>
              <w:bottom w:val="nil"/>
              <w:right w:val="nil"/>
            </w:tcBorders>
            <w:hideMark/>
          </w:tcPr>
          <w:p w14:paraId="666DCE3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val="pt-PT" w:eastAsia="pt-BR"/>
              </w:rPr>
            </w:pPr>
          </w:p>
        </w:tc>
        <w:tc>
          <w:tcPr>
            <w:tcW w:w="800" w:type="pct"/>
            <w:tcBorders>
              <w:top w:val="nil"/>
              <w:left w:val="single" w:sz="6" w:space="0" w:color="000000"/>
              <w:bottom w:val="nil"/>
              <w:right w:val="nil"/>
            </w:tcBorders>
            <w:hideMark/>
          </w:tcPr>
          <w:p w14:paraId="1D8C3B45"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850" w:type="pct"/>
            <w:tcBorders>
              <w:top w:val="nil"/>
              <w:left w:val="single" w:sz="6" w:space="0" w:color="000000"/>
              <w:bottom w:val="nil"/>
              <w:right w:val="nil"/>
            </w:tcBorders>
            <w:hideMark/>
          </w:tcPr>
          <w:p w14:paraId="27CA7725"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c>
          <w:tcPr>
            <w:tcW w:w="850" w:type="pct"/>
            <w:tcBorders>
              <w:top w:val="nil"/>
              <w:left w:val="single" w:sz="6" w:space="0" w:color="000000"/>
              <w:bottom w:val="nil"/>
              <w:right w:val="single" w:sz="6" w:space="0" w:color="000000"/>
            </w:tcBorders>
            <w:hideMark/>
          </w:tcPr>
          <w:p w14:paraId="1D499F4F" w14:textId="77777777" w:rsidR="004C58CC" w:rsidRPr="004C58CC" w:rsidRDefault="004C58CC" w:rsidP="00ED6727">
            <w:pPr>
              <w:spacing w:before="57" w:after="142" w:line="276" w:lineRule="auto"/>
              <w:ind w:left="284" w:hanging="284"/>
              <w:jc w:val="both"/>
              <w:rPr>
                <w:rFonts w:ascii="Times New Roman" w:eastAsia="Times New Roman" w:hAnsi="Times New Roman" w:cs="Times New Roman"/>
                <w:sz w:val="24"/>
                <w:szCs w:val="24"/>
                <w:lang w:val="pt-PT" w:eastAsia="pt-BR"/>
              </w:rPr>
            </w:pPr>
          </w:p>
        </w:tc>
      </w:tr>
    </w:tbl>
    <w:p w14:paraId="141D2CD4" w14:textId="77777777" w:rsidR="004C58CC" w:rsidRPr="004C58CC" w:rsidRDefault="004C58CC" w:rsidP="00ED6727">
      <w:pPr>
        <w:spacing w:before="119" w:after="119" w:line="276" w:lineRule="auto"/>
        <w:ind w:right="-1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Para firmeza e validade do pactuado, a presente Ata foi lavrada em ___ (____) </w:t>
      </w:r>
      <w:r w:rsidRPr="004C58CC">
        <w:rPr>
          <w:rFonts w:ascii="Arial" w:eastAsia="Times New Roman" w:hAnsi="Arial" w:cs="Arial"/>
          <w:i/>
          <w:iCs/>
          <w:color w:val="274E00"/>
          <w:shd w:val="clear" w:color="auto" w:fill="FFFF00"/>
          <w:lang w:eastAsia="pt-BR"/>
        </w:rPr>
        <w:t>(preencher com a data)</w:t>
      </w:r>
      <w:r w:rsidRPr="004C58CC">
        <w:rPr>
          <w:rFonts w:ascii="Arial" w:eastAsia="Times New Roman" w:hAnsi="Arial" w:cs="Arial"/>
          <w:color w:val="000000"/>
          <w:lang w:eastAsia="pt-BR"/>
        </w:rPr>
        <w:t xml:space="preserve"> vias de igual teor, que, depois de lida e achada em ordem, vai assinada pelas partes e encaminhada cópia aos órgãos e entidades participantes, se houver. </w:t>
      </w:r>
    </w:p>
    <w:p w14:paraId="3E4D8A5F" w14:textId="77777777" w:rsidR="004C58CC" w:rsidRPr="004C58CC" w:rsidRDefault="004C58CC" w:rsidP="00ED6727">
      <w:pPr>
        <w:spacing w:before="100" w:beforeAutospacing="1" w:after="0" w:line="360" w:lineRule="auto"/>
        <w:ind w:right="-28"/>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 xml:space="preserve">Fortaleza, de </w:t>
      </w:r>
      <w:proofErr w:type="spellStart"/>
      <w:r w:rsidRPr="004C58CC">
        <w:rPr>
          <w:rFonts w:ascii="Arial" w:eastAsia="Times New Roman" w:hAnsi="Arial" w:cs="Arial"/>
          <w:lang w:eastAsia="pt-BR"/>
        </w:rPr>
        <w:t>de</w:t>
      </w:r>
      <w:proofErr w:type="spellEnd"/>
      <w:r w:rsidRPr="004C58CC">
        <w:rPr>
          <w:rFonts w:ascii="Arial" w:eastAsia="Times New Roman" w:hAnsi="Arial" w:cs="Arial"/>
          <w:lang w:eastAsia="pt-BR"/>
        </w:rPr>
        <w:t xml:space="preserve"> 202__</w:t>
      </w:r>
    </w:p>
    <w:p w14:paraId="41A70D82" w14:textId="77777777" w:rsidR="00F60D56" w:rsidRDefault="00F60D56" w:rsidP="00ED6727">
      <w:pPr>
        <w:spacing w:before="57" w:after="57" w:line="240" w:lineRule="auto"/>
        <w:ind w:left="720"/>
        <w:jc w:val="both"/>
        <w:rPr>
          <w:rFonts w:ascii="Arial" w:eastAsia="Times New Roman" w:hAnsi="Arial" w:cs="Arial"/>
          <w:b/>
          <w:bCs/>
          <w:color w:val="000000"/>
          <w:lang w:eastAsia="pt-BR"/>
        </w:rPr>
      </w:pPr>
    </w:p>
    <w:p w14:paraId="54B304EB" w14:textId="77777777" w:rsidR="00F60D56" w:rsidRDefault="00F60D56" w:rsidP="00ED6727">
      <w:pPr>
        <w:spacing w:before="57" w:after="57" w:line="240" w:lineRule="auto"/>
        <w:ind w:left="720"/>
        <w:jc w:val="both"/>
        <w:rPr>
          <w:rFonts w:ascii="Arial" w:eastAsia="Times New Roman" w:hAnsi="Arial" w:cs="Arial"/>
          <w:b/>
          <w:bCs/>
          <w:color w:val="000000"/>
          <w:lang w:eastAsia="pt-BR"/>
        </w:rPr>
      </w:pPr>
    </w:p>
    <w:p w14:paraId="458A6F2B" w14:textId="77777777" w:rsidR="00F60D56" w:rsidRDefault="00F60D56" w:rsidP="00ED6727">
      <w:pPr>
        <w:spacing w:before="57" w:after="57" w:line="240" w:lineRule="auto"/>
        <w:ind w:left="720"/>
        <w:jc w:val="both"/>
        <w:rPr>
          <w:rFonts w:ascii="Arial" w:eastAsia="Times New Roman" w:hAnsi="Arial" w:cs="Arial"/>
          <w:b/>
          <w:bCs/>
          <w:color w:val="000000"/>
          <w:lang w:eastAsia="pt-BR"/>
        </w:rPr>
      </w:pPr>
    </w:p>
    <w:p w14:paraId="6B76F717" w14:textId="77777777" w:rsidR="00F60D56" w:rsidRDefault="00F60D56" w:rsidP="00ED6727">
      <w:pPr>
        <w:spacing w:before="57" w:after="57" w:line="240" w:lineRule="auto"/>
        <w:ind w:left="720"/>
        <w:jc w:val="both"/>
        <w:rPr>
          <w:rFonts w:ascii="Arial" w:eastAsia="Times New Roman" w:hAnsi="Arial" w:cs="Arial"/>
          <w:b/>
          <w:bCs/>
          <w:color w:val="000000"/>
          <w:lang w:eastAsia="pt-BR"/>
        </w:rPr>
      </w:pPr>
    </w:p>
    <w:p w14:paraId="3FC231AF" w14:textId="1182E8B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lastRenderedPageBreak/>
        <w:t xml:space="preserve">ANEXO ÚNICO DA ATA DE REGISTRO DE PREÇOS Nº ___ /20__ – MAPA DE PREÇOS DOS </w:t>
      </w:r>
      <w:r w:rsidRPr="004C58CC">
        <w:rPr>
          <w:rFonts w:ascii="Arial" w:eastAsia="Times New Roman" w:hAnsi="Arial" w:cs="Arial"/>
          <w:b/>
          <w:bCs/>
          <w:i/>
          <w:iCs/>
          <w:color w:val="274E00"/>
          <w:shd w:val="clear" w:color="auto" w:fill="FFFF00"/>
          <w:lang w:eastAsia="pt-BR"/>
        </w:rPr>
        <w:t>BENS</w:t>
      </w:r>
      <w:r w:rsidRPr="004C58CC">
        <w:rPr>
          <w:rFonts w:ascii="Arial" w:eastAsia="Times New Roman" w:hAnsi="Arial" w:cs="Arial"/>
          <w:i/>
          <w:iCs/>
          <w:color w:val="000000"/>
          <w:lang w:eastAsia="pt-BR"/>
        </w:rPr>
        <w:t xml:space="preserve"> </w:t>
      </w:r>
    </w:p>
    <w:p w14:paraId="17F8D1E1" w14:textId="0BF8A8A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Este documento é parte da Ata de Registro de Preços acima referenciada, celebrada entre o órgão ou entidade gerenciadora da ata e os</w:t>
      </w:r>
      <w:r w:rsidR="00795F8D">
        <w:rPr>
          <w:rFonts w:ascii="Arial" w:eastAsia="Times New Roman" w:hAnsi="Arial" w:cs="Arial"/>
          <w:color w:val="000000"/>
          <w:lang w:eastAsia="pt-BR"/>
        </w:rPr>
        <w:t xml:space="preserve"> fornecedores</w:t>
      </w:r>
      <w:r w:rsidRPr="004C58CC">
        <w:rPr>
          <w:rFonts w:ascii="Arial" w:eastAsia="Times New Roman" w:hAnsi="Arial" w:cs="Arial"/>
          <w:color w:val="274E00"/>
          <w:lang w:val="pt-PT" w:eastAsia="pt-BR"/>
        </w:rPr>
        <w:t xml:space="preserve"> </w:t>
      </w:r>
      <w:r w:rsidRPr="004C58CC">
        <w:rPr>
          <w:rFonts w:ascii="Arial" w:eastAsia="Times New Roman" w:hAnsi="Arial" w:cs="Arial"/>
          <w:color w:val="000000"/>
          <w:lang w:eastAsia="pt-BR"/>
        </w:rPr>
        <w:t xml:space="preserve">cujos preços estão a seguir registrados por item, em face da realização do Pregão Eletrônico nº ____________________, </w:t>
      </w:r>
      <w:r w:rsidRPr="004C58CC">
        <w:rPr>
          <w:rFonts w:ascii="Arial" w:eastAsia="Times New Roman" w:hAnsi="Arial" w:cs="Arial"/>
          <w:i/>
          <w:iCs/>
          <w:color w:val="274E00"/>
          <w:shd w:val="clear" w:color="auto" w:fill="FFFF00"/>
          <w:lang w:eastAsia="pt-BR"/>
        </w:rPr>
        <w:t xml:space="preserve">seguido da relação </w:t>
      </w:r>
      <w:proofErr w:type="gramStart"/>
      <w:r w:rsidRPr="004C58CC">
        <w:rPr>
          <w:rFonts w:ascii="Arial" w:eastAsia="Times New Roman" w:hAnsi="Arial" w:cs="Arial"/>
          <w:i/>
          <w:iCs/>
          <w:color w:val="274E00"/>
          <w:shd w:val="clear" w:color="auto" w:fill="FFFF00"/>
          <w:lang w:eastAsia="pt-BR"/>
        </w:rPr>
        <w:t>do órgãos</w:t>
      </w:r>
      <w:proofErr w:type="gramEnd"/>
      <w:r w:rsidRPr="004C58CC">
        <w:rPr>
          <w:rFonts w:ascii="Arial" w:eastAsia="Times New Roman" w:hAnsi="Arial" w:cs="Arial"/>
          <w:i/>
          <w:iCs/>
          <w:color w:val="274E00"/>
          <w:shd w:val="clear" w:color="auto" w:fill="FFFF00"/>
          <w:lang w:eastAsia="pt-BR"/>
        </w:rPr>
        <w:t xml:space="preserve"> e entidades participantes.</w:t>
      </w:r>
    </w:p>
    <w:p w14:paraId="3F986D45" w14:textId="7EA56E8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Constam ainda registrados os preços dos</w:t>
      </w:r>
      <w:r w:rsidR="00795F8D">
        <w:rPr>
          <w:rFonts w:ascii="Arial" w:eastAsia="Times New Roman" w:hAnsi="Arial" w:cs="Arial"/>
          <w:color w:val="000000"/>
          <w:lang w:val="pt-PT" w:eastAsia="pt-BR"/>
        </w:rPr>
        <w:t xml:space="preserve"> fornecedores</w:t>
      </w:r>
      <w:r w:rsidRPr="004C58CC">
        <w:rPr>
          <w:rFonts w:ascii="Arial" w:eastAsia="Times New Roman" w:hAnsi="Arial" w:cs="Arial"/>
          <w:color w:val="274E00"/>
          <w:lang w:val="pt-PT" w:eastAsia="pt-BR"/>
        </w:rPr>
        <w:t xml:space="preserve"> </w:t>
      </w:r>
      <w:r w:rsidRPr="004C58CC">
        <w:rPr>
          <w:rFonts w:ascii="Arial" w:eastAsia="Times New Roman" w:hAnsi="Arial" w:cs="Arial"/>
          <w:color w:val="000000"/>
          <w:lang w:val="pt-PT" w:eastAsia="pt-BR"/>
        </w:rPr>
        <w:t xml:space="preserve"> que aceitaram cotar os itens com preços iguais ao adjudicatário e os que mativeram sua proposta original:</w:t>
      </w:r>
    </w:p>
    <w:p w14:paraId="55A4C350" w14:textId="2D0B5A6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Relação dos</w:t>
      </w:r>
      <w:r w:rsidR="00795F8D">
        <w:rPr>
          <w:rFonts w:ascii="Arial" w:eastAsia="Times New Roman" w:hAnsi="Arial" w:cs="Arial"/>
          <w:color w:val="000000"/>
          <w:lang w:eastAsia="pt-BR"/>
        </w:rPr>
        <w:t xml:space="preserve"> fornecedores</w:t>
      </w:r>
      <w:r w:rsidRPr="004C58CC">
        <w:rPr>
          <w:rFonts w:ascii="Arial" w:eastAsia="Times New Roman" w:hAnsi="Arial" w:cs="Arial"/>
          <w:color w:val="274E00"/>
          <w:lang w:val="pt-PT" w:eastAsia="pt-BR"/>
        </w:rPr>
        <w:t xml:space="preserve"> </w:t>
      </w:r>
      <w:r w:rsidRPr="004C58CC">
        <w:rPr>
          <w:rFonts w:ascii="Arial" w:eastAsia="Times New Roman" w:hAnsi="Arial" w:cs="Arial"/>
          <w:color w:val="000000"/>
          <w:lang w:val="pt-PT" w:eastAsia="pt-BR"/>
        </w:rPr>
        <w:t xml:space="preserve">ou </w:t>
      </w:r>
      <w:r w:rsidRPr="004C58CC">
        <w:rPr>
          <w:rFonts w:ascii="Arial" w:eastAsia="Times New Roman" w:hAnsi="Arial" w:cs="Arial"/>
          <w:color w:val="000000"/>
          <w:lang w:eastAsia="pt-BR"/>
        </w:rPr>
        <w:t>adjudicatários.</w:t>
      </w: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500"/>
        <w:gridCol w:w="500"/>
        <w:gridCol w:w="1841"/>
        <w:gridCol w:w="1430"/>
        <w:gridCol w:w="525"/>
        <w:gridCol w:w="948"/>
        <w:gridCol w:w="1117"/>
        <w:gridCol w:w="1627"/>
      </w:tblGrid>
      <w:tr w:rsidR="004C58CC" w:rsidRPr="004C58CC" w14:paraId="69B87EE6" w14:textId="77777777" w:rsidTr="004C58CC">
        <w:trPr>
          <w:tblCellSpacing w:w="0" w:type="dxa"/>
        </w:trPr>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CE5A65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Item</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12AF5A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Cód</w:t>
            </w:r>
            <w:proofErr w:type="spellEnd"/>
            <w:r w:rsidRPr="004C58CC">
              <w:rPr>
                <w:rFonts w:ascii="Arial" w:eastAsia="Times New Roman" w:hAnsi="Arial" w:cs="Arial"/>
                <w:color w:val="000000"/>
                <w:lang w:eastAsia="pt-BR"/>
              </w:rPr>
              <w:t xml:space="preserve"> Item</w:t>
            </w:r>
          </w:p>
        </w:tc>
        <w:tc>
          <w:tcPr>
            <w:tcW w:w="12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81EDB4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Especificação do Item </w:t>
            </w:r>
            <w:r w:rsidRPr="004C58CC">
              <w:rPr>
                <w:rFonts w:ascii="Arial" w:eastAsia="Times New Roman" w:hAnsi="Arial" w:cs="Arial"/>
                <w:i/>
                <w:iCs/>
                <w:color w:val="3B7600"/>
                <w:shd w:val="clear" w:color="auto" w:fill="FFFF00"/>
                <w:lang w:eastAsia="pt-BR"/>
              </w:rPr>
              <w:t>(se for o caso, incluir marca e/ou modelo e prazo de garantia)</w:t>
            </w:r>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2CF74A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Fornecedores </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BBA4C7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Unid</w:t>
            </w:r>
            <w:proofErr w:type="spellEnd"/>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514FE8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Quant. </w:t>
            </w:r>
            <w:proofErr w:type="spellStart"/>
            <w:r w:rsidRPr="004C58CC">
              <w:rPr>
                <w:rFonts w:ascii="Arial" w:eastAsia="Times New Roman" w:hAnsi="Arial" w:cs="Arial"/>
                <w:color w:val="000000"/>
                <w:lang w:eastAsia="pt-BR"/>
              </w:rPr>
              <w:t>Máx</w:t>
            </w:r>
            <w:proofErr w:type="spellEnd"/>
          </w:p>
        </w:tc>
        <w:tc>
          <w:tcPr>
            <w:tcW w:w="7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175448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Quant. Min.</w:t>
            </w:r>
          </w:p>
        </w:tc>
        <w:tc>
          <w:tcPr>
            <w:tcW w:w="100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AD3C85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Preço Registrado</w:t>
            </w:r>
          </w:p>
        </w:tc>
      </w:tr>
      <w:tr w:rsidR="004C58CC" w:rsidRPr="004C58CC" w14:paraId="6F5B4AD6"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65E9359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3EB9BB3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76512E1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2362DA4A"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225D14F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67F8FCA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5602493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0C0CBE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r w:rsidR="004C58CC" w:rsidRPr="004C58CC" w14:paraId="7E27D23A"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1C52DF7E"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3254A00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738C937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73025BC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3C86CA0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1A00B94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28D0604A"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D0AB0A7"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bl>
    <w:p w14:paraId="58B8F9EC"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4B58C08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Relação dos Órgãos e Entidades Participantes da Ata.</w:t>
      </w:r>
    </w:p>
    <w:tbl>
      <w:tblPr>
        <w:tblW w:w="9570" w:type="dxa"/>
        <w:tblCellSpacing w:w="0" w:type="dxa"/>
        <w:tblCellMar>
          <w:top w:w="30" w:type="dxa"/>
          <w:left w:w="30" w:type="dxa"/>
          <w:bottom w:w="30" w:type="dxa"/>
          <w:right w:w="30" w:type="dxa"/>
        </w:tblCellMar>
        <w:tblLook w:val="04A0" w:firstRow="1" w:lastRow="0" w:firstColumn="1" w:lastColumn="0" w:noHBand="0" w:noVBand="1"/>
      </w:tblPr>
      <w:tblGrid>
        <w:gridCol w:w="537"/>
        <w:gridCol w:w="4248"/>
        <w:gridCol w:w="4785"/>
      </w:tblGrid>
      <w:tr w:rsidR="004C58CC" w:rsidRPr="004C58CC" w14:paraId="58281FDC" w14:textId="77777777" w:rsidTr="004C58CC">
        <w:trPr>
          <w:trHeight w:val="225"/>
          <w:tblCellSpacing w:w="0" w:type="dxa"/>
        </w:trPr>
        <w:tc>
          <w:tcPr>
            <w:tcW w:w="52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26DDF2A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Seq</w:t>
            </w:r>
            <w:proofErr w:type="spellEnd"/>
          </w:p>
        </w:tc>
        <w:tc>
          <w:tcPr>
            <w:tcW w:w="415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2BB39A3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Órgão/Entidade</w:t>
            </w:r>
          </w:p>
        </w:tc>
        <w:tc>
          <w:tcPr>
            <w:tcW w:w="46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hideMark/>
          </w:tcPr>
          <w:p w14:paraId="242FC86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ENDEREÇO</w:t>
            </w:r>
          </w:p>
        </w:tc>
      </w:tr>
      <w:tr w:rsidR="004C58CC" w:rsidRPr="004C58CC" w14:paraId="3F0D1B19" w14:textId="77777777" w:rsidTr="004C58CC">
        <w:trPr>
          <w:tblCellSpacing w:w="0" w:type="dxa"/>
        </w:trPr>
        <w:tc>
          <w:tcPr>
            <w:tcW w:w="52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165B323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w:t>
            </w:r>
          </w:p>
        </w:tc>
        <w:tc>
          <w:tcPr>
            <w:tcW w:w="415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43A1FBB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46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hideMark/>
          </w:tcPr>
          <w:p w14:paraId="3841600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r w:rsidR="004C58CC" w:rsidRPr="004C58CC" w14:paraId="2264650E" w14:textId="77777777" w:rsidTr="004C58CC">
        <w:trPr>
          <w:tblCellSpacing w:w="0" w:type="dxa"/>
        </w:trPr>
        <w:tc>
          <w:tcPr>
            <w:tcW w:w="52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74D556E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2</w:t>
            </w:r>
          </w:p>
        </w:tc>
        <w:tc>
          <w:tcPr>
            <w:tcW w:w="4155" w:type="dxa"/>
            <w:tcBorders>
              <w:top w:val="single" w:sz="6" w:space="0" w:color="000000"/>
              <w:left w:val="single" w:sz="6" w:space="0" w:color="000000"/>
              <w:bottom w:val="single" w:sz="6" w:space="0" w:color="000000"/>
              <w:right w:val="nil"/>
            </w:tcBorders>
            <w:tcMar>
              <w:top w:w="0" w:type="dxa"/>
              <w:left w:w="28" w:type="dxa"/>
              <w:bottom w:w="0" w:type="dxa"/>
              <w:right w:w="0" w:type="dxa"/>
            </w:tcMar>
            <w:hideMark/>
          </w:tcPr>
          <w:p w14:paraId="377417C4"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46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hideMark/>
          </w:tcPr>
          <w:p w14:paraId="7BC07C1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bl>
    <w:p w14:paraId="00858BA7"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1E4B36AC" w14:textId="319A200C"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Relação de</w:t>
      </w:r>
      <w:r w:rsidR="00795F8D">
        <w:rPr>
          <w:rFonts w:ascii="Arial" w:eastAsia="Times New Roman" w:hAnsi="Arial" w:cs="Arial"/>
          <w:color w:val="000000"/>
          <w:lang w:eastAsia="pt-BR"/>
        </w:rPr>
        <w:t xml:space="preserve"> fornecedores</w:t>
      </w:r>
      <w:r w:rsidRPr="004C58CC">
        <w:rPr>
          <w:rFonts w:ascii="Arial" w:eastAsia="Times New Roman" w:hAnsi="Arial" w:cs="Arial"/>
          <w:color w:val="000000"/>
          <w:lang w:eastAsia="pt-BR"/>
        </w:rPr>
        <w:t xml:space="preserve">, segundo a ordem de classificação, que aceitaram cotar os itens com preços iguais ao </w:t>
      </w:r>
      <w:proofErr w:type="gramStart"/>
      <w:r w:rsidRPr="004C58CC">
        <w:rPr>
          <w:rFonts w:ascii="Arial" w:eastAsia="Times New Roman" w:hAnsi="Arial" w:cs="Arial"/>
          <w:color w:val="000000"/>
          <w:lang w:eastAsia="pt-BR"/>
        </w:rPr>
        <w:t>adjudicatário(</w:t>
      </w:r>
      <w:proofErr w:type="gramEnd"/>
      <w:r w:rsidRPr="004C58CC">
        <w:rPr>
          <w:rFonts w:ascii="Arial" w:eastAsia="Times New Roman" w:hAnsi="Arial" w:cs="Arial"/>
          <w:color w:val="000000"/>
          <w:lang w:eastAsia="pt-BR"/>
        </w:rPr>
        <w:t>Cadastro Reserva).</w:t>
      </w: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500"/>
        <w:gridCol w:w="500"/>
        <w:gridCol w:w="1841"/>
        <w:gridCol w:w="1430"/>
        <w:gridCol w:w="525"/>
        <w:gridCol w:w="948"/>
        <w:gridCol w:w="1117"/>
        <w:gridCol w:w="1627"/>
      </w:tblGrid>
      <w:tr w:rsidR="004C58CC" w:rsidRPr="004C58CC" w14:paraId="1524A7AD" w14:textId="77777777" w:rsidTr="004C58CC">
        <w:trPr>
          <w:tblCellSpacing w:w="0" w:type="dxa"/>
        </w:trPr>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67D366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Item</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C9C210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Cód</w:t>
            </w:r>
            <w:proofErr w:type="spellEnd"/>
            <w:r w:rsidRPr="004C58CC">
              <w:rPr>
                <w:rFonts w:ascii="Arial" w:eastAsia="Times New Roman" w:hAnsi="Arial" w:cs="Arial"/>
                <w:color w:val="000000"/>
                <w:lang w:eastAsia="pt-BR"/>
              </w:rPr>
              <w:t xml:space="preserve"> Item</w:t>
            </w:r>
          </w:p>
        </w:tc>
        <w:tc>
          <w:tcPr>
            <w:tcW w:w="12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1CAC26B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Especificação do Item </w:t>
            </w:r>
            <w:r w:rsidRPr="004C58CC">
              <w:rPr>
                <w:rFonts w:ascii="Arial" w:eastAsia="Times New Roman" w:hAnsi="Arial" w:cs="Arial"/>
                <w:i/>
                <w:iCs/>
                <w:color w:val="274E00"/>
                <w:shd w:val="clear" w:color="auto" w:fill="FFFF00"/>
                <w:lang w:eastAsia="pt-BR"/>
              </w:rPr>
              <w:t>(se for o caso, incluir marca e/ou modelo e prazo de garantia)</w:t>
            </w:r>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1357240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Fornecedores </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110D4A87"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Unid</w:t>
            </w:r>
            <w:proofErr w:type="spellEnd"/>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5F0E2C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Quant. </w:t>
            </w:r>
            <w:proofErr w:type="spellStart"/>
            <w:r w:rsidRPr="004C58CC">
              <w:rPr>
                <w:rFonts w:ascii="Arial" w:eastAsia="Times New Roman" w:hAnsi="Arial" w:cs="Arial"/>
                <w:color w:val="000000"/>
                <w:lang w:eastAsia="pt-BR"/>
              </w:rPr>
              <w:t>Máx</w:t>
            </w:r>
            <w:proofErr w:type="spellEnd"/>
          </w:p>
        </w:tc>
        <w:tc>
          <w:tcPr>
            <w:tcW w:w="7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539B06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Quant. Min.</w:t>
            </w:r>
          </w:p>
        </w:tc>
        <w:tc>
          <w:tcPr>
            <w:tcW w:w="100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5132639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Preço Registrado</w:t>
            </w:r>
          </w:p>
        </w:tc>
      </w:tr>
      <w:tr w:rsidR="004C58CC" w:rsidRPr="004C58CC" w14:paraId="5E184352"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3A415451"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774C714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4AA39AE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017B24A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6C39069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62BF6B8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648C41B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3C16A4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r w:rsidR="004C58CC" w:rsidRPr="004C58CC" w14:paraId="0FE77D8E"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63DB8CE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78B9A49A"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04EC9F9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04B3DA4C"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02CA590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27C6E71F"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149D47D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0DAAB3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bl>
    <w:p w14:paraId="3EC86DF4" w14:textId="77777777" w:rsidR="004C58CC" w:rsidRPr="004C58CC" w:rsidRDefault="004C58CC" w:rsidP="00ED6727">
      <w:pPr>
        <w:spacing w:before="57" w:after="57" w:line="240" w:lineRule="auto"/>
        <w:ind w:right="-5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Relação de fornecedores, segundo a ordem de classificação, que mantiveram sua proposta original (Remanescentes):</w:t>
      </w: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500"/>
        <w:gridCol w:w="500"/>
        <w:gridCol w:w="1841"/>
        <w:gridCol w:w="1430"/>
        <w:gridCol w:w="525"/>
        <w:gridCol w:w="948"/>
        <w:gridCol w:w="1117"/>
        <w:gridCol w:w="1627"/>
      </w:tblGrid>
      <w:tr w:rsidR="004C58CC" w:rsidRPr="004C58CC" w14:paraId="3DFEBFA6" w14:textId="77777777" w:rsidTr="004C58CC">
        <w:trPr>
          <w:tblCellSpacing w:w="0" w:type="dxa"/>
        </w:trPr>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A2EFA6A"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Item</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749870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Cód</w:t>
            </w:r>
            <w:proofErr w:type="spellEnd"/>
            <w:r w:rsidRPr="004C58CC">
              <w:rPr>
                <w:rFonts w:ascii="Arial" w:eastAsia="Times New Roman" w:hAnsi="Arial" w:cs="Arial"/>
                <w:color w:val="000000"/>
                <w:lang w:eastAsia="pt-BR"/>
              </w:rPr>
              <w:t xml:space="preserve"> Item</w:t>
            </w:r>
          </w:p>
        </w:tc>
        <w:tc>
          <w:tcPr>
            <w:tcW w:w="12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ACD0AAE"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Especificação do Item </w:t>
            </w:r>
            <w:r w:rsidRPr="004C58CC">
              <w:rPr>
                <w:rFonts w:ascii="Arial" w:eastAsia="Times New Roman" w:hAnsi="Arial" w:cs="Arial"/>
                <w:i/>
                <w:iCs/>
                <w:color w:val="274E00"/>
                <w:shd w:val="clear" w:color="auto" w:fill="FFFF00"/>
                <w:lang w:eastAsia="pt-BR"/>
              </w:rPr>
              <w:t>(se for o caso, incluir marca e/ou modelo e prazo de garantia)</w:t>
            </w:r>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71F7C77"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Fornecedores </w:t>
            </w:r>
          </w:p>
        </w:tc>
        <w:tc>
          <w:tcPr>
            <w:tcW w:w="3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DF6D77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roofErr w:type="spellStart"/>
            <w:r w:rsidRPr="004C58CC">
              <w:rPr>
                <w:rFonts w:ascii="Arial" w:eastAsia="Times New Roman" w:hAnsi="Arial" w:cs="Arial"/>
                <w:color w:val="000000"/>
                <w:lang w:eastAsia="pt-BR"/>
              </w:rPr>
              <w:t>Unid</w:t>
            </w:r>
            <w:proofErr w:type="spellEnd"/>
          </w:p>
        </w:tc>
        <w:tc>
          <w:tcPr>
            <w:tcW w:w="6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1B4E25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Quant. </w:t>
            </w:r>
            <w:proofErr w:type="spellStart"/>
            <w:r w:rsidRPr="004C58CC">
              <w:rPr>
                <w:rFonts w:ascii="Arial" w:eastAsia="Times New Roman" w:hAnsi="Arial" w:cs="Arial"/>
                <w:color w:val="000000"/>
                <w:lang w:eastAsia="pt-BR"/>
              </w:rPr>
              <w:t>Máx</w:t>
            </w:r>
            <w:proofErr w:type="spellEnd"/>
          </w:p>
        </w:tc>
        <w:tc>
          <w:tcPr>
            <w:tcW w:w="7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35C3C5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Quant. Min.</w:t>
            </w:r>
          </w:p>
        </w:tc>
        <w:tc>
          <w:tcPr>
            <w:tcW w:w="100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4828395"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Preço Registrado</w:t>
            </w:r>
          </w:p>
        </w:tc>
      </w:tr>
      <w:tr w:rsidR="004C58CC" w:rsidRPr="004C58CC" w14:paraId="25538C7A"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710B18F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51C8ED5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24469633"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42FCE9B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7B9EB405"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126D19E8"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7E8796F2"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2B6AE9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r w:rsidR="004C58CC" w:rsidRPr="004C58CC" w14:paraId="1AEB83C6" w14:textId="77777777" w:rsidTr="004C58CC">
        <w:trPr>
          <w:tblCellSpacing w:w="0" w:type="dxa"/>
        </w:trPr>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1140E6B6"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01DF850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200" w:type="pct"/>
            <w:tcBorders>
              <w:top w:val="nil"/>
              <w:left w:val="single" w:sz="6" w:space="0" w:color="000000"/>
              <w:bottom w:val="single" w:sz="6" w:space="0" w:color="000000"/>
              <w:right w:val="nil"/>
            </w:tcBorders>
            <w:tcMar>
              <w:top w:w="0" w:type="dxa"/>
              <w:left w:w="57" w:type="dxa"/>
              <w:bottom w:w="57" w:type="dxa"/>
              <w:right w:w="0" w:type="dxa"/>
            </w:tcMar>
            <w:hideMark/>
          </w:tcPr>
          <w:p w14:paraId="76FFE849"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527F2AF0"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300" w:type="pct"/>
            <w:tcBorders>
              <w:top w:val="nil"/>
              <w:left w:val="single" w:sz="6" w:space="0" w:color="000000"/>
              <w:bottom w:val="single" w:sz="6" w:space="0" w:color="000000"/>
              <w:right w:val="nil"/>
            </w:tcBorders>
            <w:tcMar>
              <w:top w:w="0" w:type="dxa"/>
              <w:left w:w="57" w:type="dxa"/>
              <w:bottom w:w="57" w:type="dxa"/>
              <w:right w:w="0" w:type="dxa"/>
            </w:tcMar>
            <w:hideMark/>
          </w:tcPr>
          <w:p w14:paraId="739F11AD"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14:paraId="3876078B"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700" w:type="pct"/>
            <w:tcBorders>
              <w:top w:val="nil"/>
              <w:left w:val="single" w:sz="6" w:space="0" w:color="000000"/>
              <w:bottom w:val="single" w:sz="6" w:space="0" w:color="000000"/>
              <w:right w:val="nil"/>
            </w:tcBorders>
            <w:tcMar>
              <w:top w:w="0" w:type="dxa"/>
              <w:left w:w="57" w:type="dxa"/>
              <w:bottom w:w="57" w:type="dxa"/>
              <w:right w:w="0" w:type="dxa"/>
            </w:tcMar>
            <w:hideMark/>
          </w:tcPr>
          <w:p w14:paraId="230C3657"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c>
          <w:tcPr>
            <w:tcW w:w="10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268D6F17" w14:textId="77777777" w:rsidR="004C58CC" w:rsidRPr="004C58CC" w:rsidRDefault="004C58CC" w:rsidP="00ED6727">
            <w:pPr>
              <w:spacing w:before="57" w:after="142" w:line="276" w:lineRule="auto"/>
              <w:jc w:val="both"/>
              <w:rPr>
                <w:rFonts w:ascii="Times New Roman" w:eastAsia="Times New Roman" w:hAnsi="Times New Roman" w:cs="Times New Roman"/>
                <w:sz w:val="24"/>
                <w:szCs w:val="24"/>
                <w:lang w:eastAsia="pt-BR"/>
              </w:rPr>
            </w:pPr>
          </w:p>
        </w:tc>
      </w:tr>
    </w:tbl>
    <w:p w14:paraId="582B022B" w14:textId="77777777" w:rsidR="004C58CC" w:rsidRPr="004C58CC" w:rsidRDefault="004C58CC" w:rsidP="00ED6727">
      <w:pPr>
        <w:spacing w:before="57" w:after="57" w:line="240" w:lineRule="auto"/>
        <w:ind w:right="-57"/>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Relação dos órgãos e entidades participantes do registro de preços</w:t>
      </w:r>
    </w:p>
    <w:p w14:paraId="04FF1127" w14:textId="77777777" w:rsidR="004C58CC" w:rsidRPr="004C58CC" w:rsidRDefault="004C58CC" w:rsidP="00ED6727">
      <w:pPr>
        <w:spacing w:before="57" w:after="240" w:line="240" w:lineRule="auto"/>
        <w:ind w:right="-57"/>
        <w:jc w:val="both"/>
        <w:rPr>
          <w:rFonts w:ascii="Times New Roman" w:eastAsia="Times New Roman" w:hAnsi="Times New Roman" w:cs="Times New Roman"/>
          <w:sz w:val="24"/>
          <w:szCs w:val="24"/>
          <w:lang w:eastAsia="pt-BR"/>
        </w:rPr>
      </w:pPr>
    </w:p>
    <w:p w14:paraId="4841BD5D"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1D0A7B78" w14:textId="77777777" w:rsidR="004C58CC" w:rsidRPr="004C58CC" w:rsidRDefault="004C58CC" w:rsidP="00ED6727">
      <w:pPr>
        <w:spacing w:before="100" w:beforeAutospacing="1" w:after="0" w:line="240" w:lineRule="auto"/>
        <w:jc w:val="both"/>
        <w:rPr>
          <w:rFonts w:ascii="Times New Roman" w:eastAsia="Times New Roman" w:hAnsi="Times New Roman" w:cs="Times New Roman"/>
          <w:sz w:val="24"/>
          <w:szCs w:val="24"/>
          <w:lang w:eastAsia="pt-BR"/>
        </w:rPr>
      </w:pPr>
    </w:p>
    <w:p w14:paraId="362F668A" w14:textId="77777777" w:rsidR="004C58CC" w:rsidRPr="004C58CC" w:rsidRDefault="004C58CC" w:rsidP="00ED6727">
      <w:pPr>
        <w:spacing w:before="100" w:beforeAutospacing="1" w:after="0" w:line="240" w:lineRule="auto"/>
        <w:jc w:val="both"/>
        <w:rPr>
          <w:rFonts w:ascii="Times New Roman" w:eastAsia="Times New Roman" w:hAnsi="Times New Roman" w:cs="Times New Roman"/>
          <w:sz w:val="24"/>
          <w:szCs w:val="24"/>
          <w:lang w:eastAsia="pt-BR"/>
        </w:rPr>
      </w:pPr>
    </w:p>
    <w:p w14:paraId="537D7B99" w14:textId="77777777" w:rsidR="004C58CC" w:rsidRPr="004C58CC" w:rsidRDefault="004C58CC" w:rsidP="00ED6727">
      <w:pPr>
        <w:spacing w:before="100" w:beforeAutospacing="1" w:after="0" w:line="240" w:lineRule="auto"/>
        <w:jc w:val="both"/>
        <w:rPr>
          <w:rFonts w:ascii="Times New Roman" w:eastAsia="Times New Roman" w:hAnsi="Times New Roman" w:cs="Times New Roman"/>
          <w:sz w:val="24"/>
          <w:szCs w:val="24"/>
          <w:lang w:eastAsia="pt-BR"/>
        </w:rPr>
      </w:pPr>
    </w:p>
    <w:p w14:paraId="0FFB70A8" w14:textId="77777777" w:rsidR="004C58CC" w:rsidRPr="004C58CC" w:rsidRDefault="004C58CC" w:rsidP="00ED6727">
      <w:pPr>
        <w:spacing w:before="100" w:beforeAutospacing="1" w:after="0" w:line="240" w:lineRule="auto"/>
        <w:jc w:val="both"/>
        <w:rPr>
          <w:rFonts w:ascii="Times New Roman" w:eastAsia="Times New Roman" w:hAnsi="Times New Roman" w:cs="Times New Roman"/>
          <w:sz w:val="24"/>
          <w:szCs w:val="24"/>
          <w:lang w:eastAsia="pt-BR"/>
        </w:rPr>
      </w:pPr>
    </w:p>
    <w:p w14:paraId="3C1D88DD"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4186A17"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571C3F7"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74820942"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08EC679E"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41D6F054"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2C7D02A0"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25401182"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7AC8748E"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7D3E80FD"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06FE1F5A"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1495B456"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3DCF77DE"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4C5F2140"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1756222D"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20187D26"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380D9D65"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4E64030B" w14:textId="77777777" w:rsidR="00A934B2" w:rsidRDefault="00A934B2" w:rsidP="00795F8D">
      <w:pPr>
        <w:spacing w:before="57" w:after="57" w:line="240" w:lineRule="auto"/>
        <w:jc w:val="both"/>
        <w:rPr>
          <w:rFonts w:ascii="Arial" w:eastAsia="Times New Roman" w:hAnsi="Arial" w:cs="Arial"/>
          <w:b/>
          <w:bCs/>
          <w:color w:val="000000"/>
          <w:lang w:eastAsia="pt-BR"/>
        </w:rPr>
      </w:pPr>
    </w:p>
    <w:p w14:paraId="6B669E6E" w14:textId="6DD59BEE" w:rsidR="004C58CC" w:rsidRPr="004C58CC" w:rsidRDefault="004C58CC" w:rsidP="00795F8D">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ANEXO III</w:t>
      </w:r>
      <w:r w:rsidRPr="004C58CC">
        <w:rPr>
          <w:rFonts w:ascii="Arial" w:eastAsia="Times New Roman" w:hAnsi="Arial" w:cs="Arial"/>
          <w:b/>
          <w:bCs/>
          <w:i/>
          <w:iCs/>
          <w:color w:val="000000"/>
          <w:lang w:eastAsia="pt-BR"/>
        </w:rPr>
        <w:t>–</w:t>
      </w:r>
      <w:r w:rsidRPr="004C58CC">
        <w:rPr>
          <w:rFonts w:ascii="Arial" w:eastAsia="Times New Roman" w:hAnsi="Arial" w:cs="Arial"/>
          <w:b/>
          <w:bCs/>
          <w:color w:val="000000"/>
          <w:lang w:eastAsia="pt-BR"/>
        </w:rPr>
        <w:t xml:space="preserve"> MINUTA DO TERMO DE CONTRATO</w:t>
      </w:r>
    </w:p>
    <w:p w14:paraId="5AD8D6C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Contrato nº ___ / 20__ –</w:t>
      </w:r>
    </w:p>
    <w:p w14:paraId="4BB44A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Processo nº ____________</w:t>
      </w:r>
    </w:p>
    <w:p w14:paraId="5EA12257" w14:textId="77777777" w:rsidR="004C58CC" w:rsidRPr="004C58CC" w:rsidRDefault="004C58CC" w:rsidP="00ED6727">
      <w:pPr>
        <w:spacing w:before="57" w:after="57" w:line="240" w:lineRule="auto"/>
        <w:ind w:left="3005"/>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CONTRATO QUE ENTRE SI CELEBRAM (O)A__________ __________________________________________E (O) A ________________________________________, ABAIXO QUALIFICADOS, PARA O FIM QUE NELE SE DECLARA.</w:t>
      </w:r>
    </w:p>
    <w:p w14:paraId="66AF417D"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6C7049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O(A____________________, situada(o) na ______________________, inscrita(o) no CNPJ sob o nº __________________, doravante denominada(o) CONTRATANTE, neste ato representada(o) pelo _________________________________, (nacionalidade), portador da Carteira de Identidade nº _____________, e do CPF nº _______________, residente e domiciliada(o) em (Município - UF), na ________________________________, e a ____________________________, com sede na _________________________, CEP: ___________, Fone: ______________, inscrita no CPF/CNPJ sob o nº __________________, doravante denominado CONTRATADO, representado neste ato pelo __________________, (nacionalidade), portador da Carteira de Identidade nº _____________, e do CPF nº __________________, residente e domiciliada(o) em (Município - UF), na ____________________________, têm entre si justa e acordada a celebração do presente contrato, mediante as cláusulas e condições seguintes:</w:t>
      </w:r>
    </w:p>
    <w:p w14:paraId="2AB14B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CLÁUSULA PRIMEIRA – DA FUNDAMENTAÇÃO</w:t>
      </w:r>
    </w:p>
    <w:p w14:paraId="6EA969D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COMENTÁRIO: Admitida a participação de empresas públicas e sociedades de economia mista, inserir na fundamentação a Lei nº 13.303/2016</w:t>
      </w:r>
    </w:p>
    <w:p w14:paraId="744EA49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1.1.O presente contrato tem como fundamento o Pregão Eletrônico n° </w:t>
      </w:r>
      <w:r w:rsidRPr="004C58CC">
        <w:rPr>
          <w:rFonts w:ascii="Arial" w:eastAsia="Times New Roman" w:hAnsi="Arial" w:cs="Arial"/>
          <w:i/>
          <w:iCs/>
          <w:color w:val="000000"/>
          <w:lang w:eastAsia="pt-BR"/>
        </w:rPr>
        <w:t>_____________________,</w:t>
      </w:r>
      <w:r w:rsidRPr="004C58CC">
        <w:rPr>
          <w:rFonts w:ascii="Arial" w:eastAsia="Times New Roman" w:hAnsi="Arial" w:cs="Arial"/>
          <w:color w:val="000000"/>
          <w:lang w:eastAsia="pt-BR"/>
        </w:rPr>
        <w:t xml:space="preserve"> e seus anexos, os preceitos do direito público, Lei Federal nº 14.133, de 1º de abril de 2021, e demais legislação aplicável ao cumprimento de seu objeto.</w:t>
      </w:r>
    </w:p>
    <w:p w14:paraId="080C168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CLÁUSULA SEGUNDA – DA VINCULAÇÃO AO EDITAL E A PROPOSTA</w:t>
      </w:r>
    </w:p>
    <w:p w14:paraId="52C940B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2.1. O cumprimento deste contrato está vinculado aos termos do edital do Pregão Eletrônico nº </w:t>
      </w:r>
      <w:r w:rsidRPr="004C58CC">
        <w:rPr>
          <w:rFonts w:ascii="Arial" w:eastAsia="Times New Roman" w:hAnsi="Arial" w:cs="Arial"/>
          <w:i/>
          <w:iCs/>
          <w:color w:val="000000"/>
          <w:lang w:eastAsia="pt-BR"/>
        </w:rPr>
        <w:t xml:space="preserve">__________, </w:t>
      </w:r>
      <w:r w:rsidRPr="004C58CC">
        <w:rPr>
          <w:rFonts w:ascii="Arial" w:eastAsia="Times New Roman" w:hAnsi="Arial" w:cs="Arial"/>
          <w:color w:val="000000"/>
          <w:lang w:eastAsia="pt-BR"/>
        </w:rPr>
        <w:t>o Termo de Referência, a proposta do contratado e eventuais anexos dos respectivos documentos os quais constituem parte deste instrumento, independente de sua transcrição.</w:t>
      </w:r>
    </w:p>
    <w:p w14:paraId="0DC56AA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CLÁUSULA TERCEIRA – DO OBJETO</w:t>
      </w:r>
    </w:p>
    <w:p w14:paraId="69985F6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3.1. O objeto do presente instrumento é a contratação ________, </w:t>
      </w:r>
      <w:r w:rsidRPr="004C58CC">
        <w:rPr>
          <w:rFonts w:ascii="Arial" w:eastAsia="Times New Roman" w:hAnsi="Arial" w:cs="Arial"/>
          <w:i/>
          <w:iCs/>
          <w:color w:val="274E00"/>
          <w:shd w:val="clear" w:color="auto" w:fill="FFFF00"/>
          <w:lang w:eastAsia="pt-BR"/>
        </w:rPr>
        <w:t>(preencher o espaço se aquisição ou serviço)</w:t>
      </w:r>
      <w:r w:rsidRPr="004C58CC">
        <w:rPr>
          <w:rFonts w:ascii="Arial" w:eastAsia="Times New Roman" w:hAnsi="Arial" w:cs="Arial"/>
          <w:color w:val="000000"/>
          <w:lang w:eastAsia="pt-BR"/>
        </w:rPr>
        <w:t xml:space="preserve"> nas condições estabelecidas neste contrato e no Termo de Referência do edital e na proposta do CONTRATADO.</w:t>
      </w:r>
    </w:p>
    <w:p w14:paraId="1590E61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CLÁUSULA QUARTA – DA VIGÊNCIA E PRORROGAÇÃO </w:t>
      </w:r>
    </w:p>
    <w:p w14:paraId="72D8850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4.1. </w:t>
      </w:r>
      <w:r w:rsidRPr="004C58CC">
        <w:rPr>
          <w:rFonts w:ascii="Arial" w:eastAsia="Times New Roman" w:hAnsi="Arial" w:cs="Arial"/>
          <w:color w:val="000000"/>
          <w:lang w:val="pt-PT" w:eastAsia="pt-BR"/>
        </w:rPr>
        <w:t>O prazo de vigência deste contrato é de ________(_____)______</w:t>
      </w:r>
      <w:r w:rsidRPr="004C58CC">
        <w:rPr>
          <w:rFonts w:ascii="Arial" w:eastAsia="Times New Roman" w:hAnsi="Arial" w:cs="Arial"/>
          <w:i/>
          <w:iCs/>
          <w:color w:val="274E00"/>
          <w:shd w:val="clear" w:color="auto" w:fill="FFF200"/>
          <w:lang w:val="pt-PT" w:eastAsia="pt-BR"/>
        </w:rPr>
        <w:t>(complementar com mês ou ano)</w:t>
      </w:r>
      <w:r w:rsidRPr="004C58CC">
        <w:rPr>
          <w:rFonts w:ascii="Arial" w:eastAsia="Times New Roman" w:hAnsi="Arial" w:cs="Arial"/>
          <w:color w:val="000000"/>
          <w:shd w:val="clear" w:color="auto" w:fill="FFFFFF"/>
          <w:lang w:val="pt-PT" w:eastAsia="pt-BR"/>
        </w:rPr>
        <w:t>,</w:t>
      </w:r>
      <w:r w:rsidRPr="004C58CC">
        <w:rPr>
          <w:rFonts w:ascii="Arial" w:eastAsia="Times New Roman" w:hAnsi="Arial" w:cs="Arial"/>
          <w:color w:val="000000"/>
          <w:lang w:val="pt-PT" w:eastAsia="pt-BR"/>
        </w:rPr>
        <w:t xml:space="preserve"> contado do(a) ___________,</w:t>
      </w:r>
      <w:r w:rsidRPr="004C58CC">
        <w:rPr>
          <w:rFonts w:ascii="Arial" w:eastAsia="Times New Roman" w:hAnsi="Arial" w:cs="Arial"/>
          <w:i/>
          <w:iCs/>
          <w:color w:val="274E00"/>
          <w:shd w:val="clear" w:color="auto" w:fill="FFF200"/>
          <w:lang w:val="pt-PT" w:eastAsia="pt-BR"/>
        </w:rPr>
        <w:t>(indicar o marco do início)</w:t>
      </w:r>
      <w:r w:rsidRPr="004C58CC">
        <w:rPr>
          <w:rFonts w:ascii="Arial" w:eastAsia="Times New Roman" w:hAnsi="Arial" w:cs="Arial"/>
          <w:color w:val="000000"/>
          <w:lang w:val="pt-PT" w:eastAsia="pt-BR"/>
        </w:rPr>
        <w:t xml:space="preserve"> na forma do </w:t>
      </w:r>
      <w:hyperlink r:id="rId45" w:anchor="art105" w:history="1">
        <w:r w:rsidRPr="004C58CC">
          <w:rPr>
            <w:rFonts w:ascii="Times New Roman" w:eastAsia="Times New Roman" w:hAnsi="Times New Roman" w:cs="Times New Roman"/>
            <w:color w:val="000000"/>
            <w:u w:val="single"/>
            <w:lang w:eastAsia="pt-BR"/>
          </w:rPr>
          <w:t xml:space="preserve">artigo 105 </w:t>
        </w:r>
      </w:hyperlink>
      <w:hyperlink r:id="rId46" w:anchor="art105" w:history="1">
        <w:r w:rsidRPr="004C58CC">
          <w:rPr>
            <w:rFonts w:ascii="Times New Roman" w:eastAsia="Times New Roman" w:hAnsi="Times New Roman" w:cs="Times New Roman"/>
            <w:color w:val="000000"/>
            <w:u w:val="single"/>
            <w:lang w:eastAsia="pt-BR"/>
          </w:rPr>
          <w:t>c/c o art. 94 ambos</w:t>
        </w:r>
      </w:hyperlink>
      <w:hyperlink r:id="rId47" w:anchor="art105" w:history="1">
        <w:r w:rsidRPr="004C58CC">
          <w:rPr>
            <w:rFonts w:ascii="Times New Roman" w:eastAsia="Times New Roman" w:hAnsi="Times New Roman" w:cs="Times New Roman"/>
            <w:color w:val="000080"/>
            <w:u w:val="single"/>
            <w:lang w:eastAsia="pt-BR"/>
          </w:rPr>
          <w:t xml:space="preserve"> da Lei n° 14.133/2021</w:t>
        </w:r>
      </w:hyperlink>
      <w:r w:rsidRPr="004C58CC">
        <w:rPr>
          <w:rFonts w:ascii="Arial" w:eastAsia="Times New Roman" w:hAnsi="Arial" w:cs="Arial"/>
          <w:color w:val="000000"/>
          <w:lang w:val="pt-PT" w:eastAsia="pt-BR"/>
        </w:rPr>
        <w:t>, admitindo-se a sua prorrogação durante a vigência da ata de registro de preço, desde que a autoridade competente ateste que as condições e os preços permanecem vantajosos para a Administração, permitida a negociação com o CONTRATADO.</w:t>
      </w:r>
    </w:p>
    <w:p w14:paraId="77745AF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COMENTÁRIO: Utilizar de acordo com o objeto, se serviço ou aquisição</w:t>
      </w:r>
    </w:p>
    <w:p w14:paraId="45D2DEF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CLÁUSULA QUINTA – </w:t>
      </w:r>
      <w:r w:rsidRPr="004C58CC">
        <w:rPr>
          <w:rFonts w:ascii="Arial" w:eastAsia="Times New Roman" w:hAnsi="Arial" w:cs="Arial"/>
          <w:b/>
          <w:bCs/>
          <w:i/>
          <w:iCs/>
          <w:color w:val="274E00"/>
          <w:shd w:val="clear" w:color="auto" w:fill="FFF200"/>
          <w:lang w:val="pt-PT" w:eastAsia="pt-BR"/>
        </w:rPr>
        <w:t>DA EXECUÇÃO CONTRATUAL</w:t>
      </w:r>
      <w:r w:rsidRPr="004C58CC">
        <w:rPr>
          <w:rFonts w:ascii="Arial" w:eastAsia="Times New Roman" w:hAnsi="Arial" w:cs="Arial"/>
          <w:color w:val="274E00"/>
          <w:lang w:val="pt-PT" w:eastAsia="pt-BR"/>
        </w:rPr>
        <w:t xml:space="preserve"> ou </w:t>
      </w:r>
      <w:r w:rsidRPr="004C58CC">
        <w:rPr>
          <w:rFonts w:ascii="Arial" w:eastAsia="Times New Roman" w:hAnsi="Arial" w:cs="Arial"/>
          <w:b/>
          <w:bCs/>
          <w:i/>
          <w:iCs/>
          <w:color w:val="274E00"/>
          <w:shd w:val="clear" w:color="auto" w:fill="FFF200"/>
          <w:lang w:val="pt-PT" w:eastAsia="pt-BR"/>
        </w:rPr>
        <w:t>DO FORNECIMENTO</w:t>
      </w:r>
    </w:p>
    <w:p w14:paraId="45C19CB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5.1. </w:t>
      </w:r>
      <w:r w:rsidRPr="004C58CC">
        <w:rPr>
          <w:rFonts w:ascii="Arial" w:eastAsia="Times New Roman" w:hAnsi="Arial" w:cs="Arial"/>
          <w:color w:val="000000"/>
          <w:shd w:val="clear" w:color="auto" w:fill="FFFFFF"/>
          <w:lang w:val="pt-PT" w:eastAsia="pt-BR"/>
        </w:rPr>
        <w:t>(</w:t>
      </w:r>
      <w:r w:rsidRPr="004C58CC">
        <w:rPr>
          <w:rFonts w:ascii="Arial" w:eastAsia="Times New Roman" w:hAnsi="Arial" w:cs="Arial"/>
          <w:i/>
          <w:iCs/>
          <w:color w:val="274E00"/>
          <w:shd w:val="clear" w:color="auto" w:fill="FFF200"/>
          <w:lang w:val="pt-PT" w:eastAsia="pt-BR"/>
        </w:rPr>
        <w:t>O regime da execução contratual)</w:t>
      </w:r>
      <w:r w:rsidRPr="004C58CC">
        <w:rPr>
          <w:rFonts w:ascii="Arial" w:eastAsia="Times New Roman" w:hAnsi="Arial" w:cs="Arial"/>
          <w:i/>
          <w:iCs/>
          <w:color w:val="274E00"/>
          <w:lang w:val="pt-PT" w:eastAsia="pt-BR"/>
        </w:rPr>
        <w:t xml:space="preserve">, </w:t>
      </w:r>
      <w:r w:rsidRPr="004C58CC">
        <w:rPr>
          <w:rFonts w:ascii="Arial" w:eastAsia="Times New Roman" w:hAnsi="Arial" w:cs="Arial"/>
          <w:i/>
          <w:iCs/>
          <w:color w:val="000000"/>
          <w:lang w:val="pt-PT" w:eastAsia="pt-BR"/>
        </w:rPr>
        <w:t>ou</w:t>
      </w:r>
      <w:r w:rsidRPr="004C58CC">
        <w:rPr>
          <w:rFonts w:ascii="Arial" w:eastAsia="Times New Roman" w:hAnsi="Arial" w:cs="Arial"/>
          <w:i/>
          <w:iCs/>
          <w:color w:val="274E00"/>
          <w:lang w:val="pt-PT" w:eastAsia="pt-BR"/>
        </w:rPr>
        <w:t xml:space="preserve"> </w:t>
      </w:r>
      <w:r w:rsidRPr="004C58CC">
        <w:rPr>
          <w:rFonts w:ascii="Arial" w:eastAsia="Times New Roman" w:hAnsi="Arial" w:cs="Arial"/>
          <w:i/>
          <w:iCs/>
          <w:color w:val="274E00"/>
          <w:shd w:val="clear" w:color="auto" w:fill="FFFFFF"/>
          <w:lang w:val="pt-PT" w:eastAsia="pt-BR"/>
        </w:rPr>
        <w:t>(</w:t>
      </w:r>
      <w:r w:rsidRPr="004C58CC">
        <w:rPr>
          <w:rFonts w:ascii="Arial" w:eastAsia="Times New Roman" w:hAnsi="Arial" w:cs="Arial"/>
          <w:i/>
          <w:iCs/>
          <w:color w:val="274E00"/>
          <w:shd w:val="clear" w:color="auto" w:fill="FFF200"/>
          <w:lang w:val="pt-PT" w:eastAsia="pt-BR"/>
        </w:rPr>
        <w:t>a forma de fornecimento)</w:t>
      </w:r>
      <w:r w:rsidRPr="004C58CC">
        <w:rPr>
          <w:rFonts w:ascii="Arial" w:eastAsia="Times New Roman" w:hAnsi="Arial" w:cs="Arial"/>
          <w:color w:val="000000"/>
          <w:lang w:val="pt-PT" w:eastAsia="pt-BR"/>
        </w:rPr>
        <w:t xml:space="preserve"> assim como os prazos e condições de conclusão, entrega, recebimento do objeto, obrigações e demais condições constam no Termo de Referência, anexo a este contrato.</w:t>
      </w:r>
    </w:p>
    <w:p w14:paraId="2FA564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COMENTÁRIO: UTILIZAR o item 5.2 se previsto no edital. Caso contrário, EXCLUÍ-LO, observando a sequencia da numeração.</w:t>
      </w:r>
    </w:p>
    <w:p w14:paraId="770C9A4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5.2. Os riscos a serem suportados pelo CONTRATANTE e CONTRATADO se encotram descristos no item 19.2 do edital, da Matriz de Risco.</w:t>
      </w:r>
    </w:p>
    <w:p w14:paraId="3987563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SEXTA – DA SUBCONTRATAÇÃO</w:t>
      </w:r>
    </w:p>
    <w:p w14:paraId="1803F75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 xml:space="preserve">COMENTÁRIO: Aplicar a alternativa de acordo com o edital. </w:t>
      </w:r>
    </w:p>
    <w:p w14:paraId="6B35942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Alternativa_1</w:t>
      </w:r>
    </w:p>
    <w:p w14:paraId="0180C50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6.1. Não será admitida a subcontratação do objeto contratual.</w:t>
      </w:r>
    </w:p>
    <w:p w14:paraId="44136DF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 xml:space="preserve">Alternativa_2 </w:t>
      </w:r>
    </w:p>
    <w:p w14:paraId="386D8C9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6.1. Será admitida a subcontratação do objeto contratual nos termos estabelecidos no item 21.7 do edital.</w:t>
      </w:r>
    </w:p>
    <w:p w14:paraId="5DB6900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SÉTIMA – DO PREÇO</w:t>
      </w:r>
    </w:p>
    <w:p w14:paraId="3FC1732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COMENTÁRIO: Aplicar a alternativa mais adequada ao caso.</w:t>
      </w:r>
    </w:p>
    <w:p w14:paraId="7B6C7C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 xml:space="preserve">Alternativa_1, </w:t>
      </w:r>
      <w:r w:rsidRPr="004C58CC">
        <w:rPr>
          <w:rFonts w:ascii="Arial" w:eastAsia="Times New Roman" w:hAnsi="Arial" w:cs="Arial"/>
          <w:i/>
          <w:iCs/>
          <w:color w:val="274E00"/>
          <w:shd w:val="clear" w:color="auto" w:fill="FFF200"/>
          <w:lang w:val="pt-PT" w:eastAsia="pt-BR"/>
        </w:rPr>
        <w:t>seguido do item 7.1.1.</w:t>
      </w:r>
    </w:p>
    <w:p w14:paraId="0BF0738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7.1. O valor mensal da contratação é de R$ ______ (_____)</w:t>
      </w:r>
      <w:r w:rsidRPr="004C58CC">
        <w:rPr>
          <w:rFonts w:ascii="Arial" w:eastAsia="Times New Roman" w:hAnsi="Arial" w:cs="Arial"/>
          <w:i/>
          <w:iCs/>
          <w:color w:val="3E3E00"/>
          <w:shd w:val="clear" w:color="auto" w:fill="FFF200"/>
          <w:lang w:val="pt-PT" w:eastAsia="pt-BR"/>
        </w:rPr>
        <w:t>(preencher com o valor)</w:t>
      </w:r>
      <w:r w:rsidRPr="004C58CC">
        <w:rPr>
          <w:rFonts w:ascii="Arial" w:eastAsia="Times New Roman" w:hAnsi="Arial" w:cs="Arial"/>
          <w:color w:val="000000"/>
          <w:lang w:val="pt-PT" w:eastAsia="pt-BR"/>
        </w:rPr>
        <w:t>, perfazendo o valor total de R$ ______ (______)</w:t>
      </w:r>
      <w:r w:rsidRPr="004C58CC">
        <w:rPr>
          <w:rFonts w:ascii="Arial" w:eastAsia="Times New Roman" w:hAnsi="Arial" w:cs="Arial"/>
          <w:i/>
          <w:iCs/>
          <w:color w:val="3E3E00"/>
          <w:shd w:val="clear" w:color="auto" w:fill="FFF200"/>
          <w:lang w:val="pt-PT" w:eastAsia="pt-BR"/>
        </w:rPr>
        <w:t>(preencher com o valor)</w:t>
      </w:r>
      <w:r w:rsidRPr="004C58CC">
        <w:rPr>
          <w:rFonts w:ascii="Arial" w:eastAsia="Times New Roman" w:hAnsi="Arial" w:cs="Arial"/>
          <w:color w:val="000000"/>
          <w:lang w:val="pt-PT" w:eastAsia="pt-BR"/>
        </w:rPr>
        <w:t>.</w:t>
      </w:r>
    </w:p>
    <w:p w14:paraId="228D74E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274E00"/>
          <w:shd w:val="clear" w:color="auto" w:fill="FFFF00"/>
          <w:lang w:val="pt-PT" w:eastAsia="pt-BR"/>
        </w:rPr>
        <w:t xml:space="preserve">Alternativa_2, </w:t>
      </w:r>
      <w:r w:rsidRPr="004C58CC">
        <w:rPr>
          <w:rFonts w:ascii="Arial" w:eastAsia="Times New Roman" w:hAnsi="Arial" w:cs="Arial"/>
          <w:i/>
          <w:iCs/>
          <w:color w:val="274E00"/>
          <w:shd w:val="clear" w:color="auto" w:fill="FFF200"/>
          <w:lang w:val="pt-PT" w:eastAsia="pt-BR"/>
        </w:rPr>
        <w:t>seguido do item 7.1.1.</w:t>
      </w:r>
    </w:p>
    <w:p w14:paraId="27C9F6B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7.1. O valor total da contratação é de R$ _____ (______)</w:t>
      </w:r>
      <w:r w:rsidRPr="004C58CC">
        <w:rPr>
          <w:rFonts w:ascii="Arial" w:eastAsia="Times New Roman" w:hAnsi="Arial" w:cs="Arial"/>
          <w:i/>
          <w:iCs/>
          <w:color w:val="3E3E00"/>
          <w:shd w:val="clear" w:color="auto" w:fill="FFFF00"/>
          <w:lang w:val="pt-PT" w:eastAsia="pt-BR"/>
        </w:rPr>
        <w:t>(preencher com o valor)</w:t>
      </w:r>
    </w:p>
    <w:p w14:paraId="0A09B00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B3D51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OITAVA – DO PAGAMENTO</w:t>
      </w:r>
    </w:p>
    <w:p w14:paraId="7E01A7B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8.1. O prazo para pagamento ao CONTRATADO e demais condições a ele referentes encontram-se definidos no Termo de Referência, anexo a este instrumento de contrato.</w:t>
      </w:r>
    </w:p>
    <w:p w14:paraId="208B2C2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NONA – DO REAJUSTE</w:t>
      </w:r>
    </w:p>
    <w:p w14:paraId="162ADCB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9.1. Os preços inicialmente contratados são fixos e irreajustáveis no prazo de um ano contado da data da apresentação da proposta.</w:t>
      </w:r>
    </w:p>
    <w:p w14:paraId="056249E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9.2. Após o interregno de um ano, e independentemente de pedido do CONTRATADO, os preços iniciais serão reajustados, mediante a aplicação, pelo CONTRATANTE, do índice ___________ </w:t>
      </w:r>
      <w:r w:rsidRPr="004C58CC">
        <w:rPr>
          <w:rFonts w:ascii="Arial" w:eastAsia="Times New Roman" w:hAnsi="Arial" w:cs="Arial"/>
          <w:i/>
          <w:iCs/>
          <w:color w:val="274E00"/>
          <w:shd w:val="clear" w:color="auto" w:fill="FFFF00"/>
          <w:lang w:val="pt-PT" w:eastAsia="pt-BR"/>
        </w:rPr>
        <w:t>(indicar o índice a ser adotado)</w:t>
      </w:r>
      <w:r w:rsidRPr="004C58CC">
        <w:rPr>
          <w:rFonts w:ascii="Arial" w:eastAsia="Times New Roman" w:hAnsi="Arial" w:cs="Arial"/>
          <w:i/>
          <w:iCs/>
          <w:color w:val="000000"/>
          <w:lang w:val="pt-PT" w:eastAsia="pt-BR"/>
        </w:rPr>
        <w:t>,</w:t>
      </w:r>
      <w:r w:rsidRPr="004C58CC">
        <w:rPr>
          <w:rFonts w:ascii="Arial" w:eastAsia="Times New Roman" w:hAnsi="Arial" w:cs="Arial"/>
          <w:color w:val="000000"/>
          <w:lang w:val="pt-PT" w:eastAsia="pt-BR"/>
        </w:rPr>
        <w:t xml:space="preserve"> exclusivamente para as obrigações iniciadas e concluídas após a ocorrência da anualidade.</w:t>
      </w:r>
    </w:p>
    <w:p w14:paraId="26BABCB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9.3. Nos reajustes subsequentes ao primeiro, o interregno mínimo de um ano será contado a partir dos efeitos financeiros do último reajuste.</w:t>
      </w:r>
    </w:p>
    <w:p w14:paraId="64E6E4D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14:paraId="08E4F71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9.5. Caso o(s) índice(s) estabelecido(s) para reajustamento venha(m) a ser extinto(s) ou de qualquer forma não possa(m) mais ser utilizado(s), será(ão) adotado(s), em substituição, o(s) que vier(em) a ser determinado(s) pela legislação então em vigor.</w:t>
      </w:r>
    </w:p>
    <w:p w14:paraId="52E762E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9.6. Na ausência de previsão legal quanto ao índice substituto, as partes elegerão novo índice oficial, para reajustamento do preço do valor remanescente, por meio de termo aditivo.</w:t>
      </w:r>
    </w:p>
    <w:p w14:paraId="11C9167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9.7. O reajuste será realizado por apostilamento.</w:t>
      </w:r>
    </w:p>
    <w:p w14:paraId="6A6F02E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CLÁUSULA DÉCIMA – DAS </w:t>
      </w:r>
      <w:r w:rsidRPr="004C58CC">
        <w:rPr>
          <w:rFonts w:ascii="Arial" w:eastAsia="Times New Roman" w:hAnsi="Arial" w:cs="Arial"/>
          <w:b/>
          <w:bCs/>
          <w:color w:val="000000"/>
          <w:lang w:val="pt-PT" w:eastAsia="pt-BR"/>
        </w:rPr>
        <w:t>OBRIGAÇÕES DO CONTRATANTE E DO CONTRATADO</w:t>
      </w:r>
    </w:p>
    <w:p w14:paraId="3FCF62E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10.1.</w:t>
      </w:r>
      <w:r w:rsidRPr="004C58CC">
        <w:rPr>
          <w:rFonts w:ascii="Arial" w:eastAsia="Times New Roman" w:hAnsi="Arial" w:cs="Arial"/>
          <w:color w:val="000000"/>
          <w:lang w:val="pt-PT" w:eastAsia="pt-BR"/>
        </w:rPr>
        <w:t xml:space="preserve"> As obrigações referentes ao CONTRATANTE e ao CONTRATADO encontram-se, respectivamente, definidas no Termo de Referência, parte integrante deste termo.</w:t>
      </w:r>
    </w:p>
    <w:p w14:paraId="12125C5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PRIMEIRA – DAS OBRIGAÇÕES PERTINENTES À LEI DE PROTEÇÃO DE DADOS(LGPD)</w:t>
      </w:r>
    </w:p>
    <w:p w14:paraId="656C3078"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028C4968"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14:paraId="5AE8DE24"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11.2. O tratamento de dados pessoais será realizado de acordo com as hipóteses de tratamento previstas nos artigos 7º, 11, 14, 23, 24 e 26 da LGPD e somente para propósitos legítimos, específicos, explícitos e informados ao titular, observando a persecução do interesse público e os princípios do art.</w:t>
      </w:r>
      <w:hyperlink r:id="rId48" w:anchor="art6" w:history="1">
        <w:r w:rsidRPr="004C58CC">
          <w:rPr>
            <w:rFonts w:ascii="Times New Roman" w:eastAsia="Times New Roman" w:hAnsi="Times New Roman" w:cs="Times New Roman"/>
            <w:color w:val="000080"/>
            <w:u w:val="single"/>
            <w:lang w:eastAsia="pt-BR"/>
          </w:rPr>
          <w:t xml:space="preserve"> 6º</w:t>
        </w:r>
      </w:hyperlink>
      <w:r w:rsidRPr="004C58CC">
        <w:rPr>
          <w:rFonts w:ascii="Arial" w:eastAsia="Times New Roman" w:hAnsi="Arial" w:cs="Arial"/>
          <w:color w:val="000000"/>
          <w:lang w:eastAsia="pt-BR"/>
        </w:rPr>
        <w:t xml:space="preserve"> da LGPD e 37 da Constituição Federal de 1988.</w:t>
      </w:r>
    </w:p>
    <w:p w14:paraId="329EF03C"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11.3. 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14:paraId="16730085"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11.4. O CONTRATADO deverá cooperar com a Administração Direta e Indireta do Estado do Ceará no cumprimento das obrigações referentes ao exercício dos </w:t>
      </w:r>
      <w:r w:rsidRPr="004C58CC">
        <w:rPr>
          <w:rFonts w:ascii="Arial" w:eastAsia="Times New Roman" w:hAnsi="Arial" w:cs="Arial"/>
          <w:color w:val="000000"/>
          <w:lang w:eastAsia="pt-BR"/>
        </w:rPr>
        <w:lastRenderedPageBreak/>
        <w:t xml:space="preserve">direitos dos Titulares previstos na LGPD e nas Leis e Regulamentos de Proteção de Dados em vigor e também no atendimento de requisições e determinações do Poder Judiciário, Ministério Público e Órgãos de Controle, quando relacionados ao objeto contratual. </w:t>
      </w:r>
    </w:p>
    <w:p w14:paraId="54E7B62C" w14:textId="77777777" w:rsidR="004C58CC" w:rsidRPr="004C58CC" w:rsidRDefault="004C58CC" w:rsidP="00ED6727">
      <w:pPr>
        <w:spacing w:before="57" w:after="57" w:line="240" w:lineRule="auto"/>
        <w:ind w:left="720"/>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11.5. O</w:t>
      </w:r>
      <w:r w:rsidRPr="004C58CC">
        <w:rPr>
          <w:rFonts w:ascii="Arial" w:eastAsia="Times New Roman" w:hAnsi="Arial" w:cs="Arial"/>
          <w:color w:val="000000"/>
          <w:lang w:val="pt-PT" w:eastAsia="pt-BR"/>
        </w:rPr>
        <w:t xml:space="preserve"> CONTRATADO não poderá disponibilizar ou transmitir a terceiros, sem prévia autorização por escrito, informação, dados pessoais ou base de dados a que tenha acesso em razão do cumprimento do objeto deste instrumento contratual.</w:t>
      </w:r>
    </w:p>
    <w:p w14:paraId="5844973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14:paraId="5A6AF68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11.5.2. As PARTES se obrigam a zelar pelo sigilo dos dados, garantindo que apenas as pessoas que efetivamente precisam acessá-los o façam, submetendo-as, em todo caso, ao dever de confidencialidade.</w:t>
      </w:r>
    </w:p>
    <w:p w14:paraId="548033B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 Ocorrendo o término do tratamento dos dados nos termos do</w:t>
      </w:r>
      <w:hyperlink r:id="rId49" w:anchor="art15" w:history="1">
        <w:r w:rsidRPr="004C58CC">
          <w:rPr>
            <w:rFonts w:ascii="Times New Roman" w:eastAsia="Times New Roman" w:hAnsi="Times New Roman" w:cs="Times New Roman"/>
            <w:color w:val="000000"/>
            <w:u w:val="single"/>
            <w:lang w:eastAsia="pt-BR"/>
          </w:rPr>
          <w:t xml:space="preserve"> art. 15 da LGPD </w:t>
        </w:r>
      </w:hyperlink>
      <w:r w:rsidRPr="004C58CC">
        <w:rPr>
          <w:rFonts w:ascii="Arial" w:eastAsia="Times New Roman" w:hAnsi="Arial" w:cs="Arial"/>
          <w:color w:val="000000"/>
          <w:lang w:eastAsia="pt-BR"/>
        </w:rPr>
        <w:t>é dever do CONTRATADO eliminá-los, com exceção das hipóteses do</w:t>
      </w:r>
      <w:hyperlink r:id="rId50" w:anchor="art16" w:history="1">
        <w:r w:rsidRPr="004C58CC">
          <w:rPr>
            <w:rFonts w:ascii="Times New Roman" w:eastAsia="Times New Roman" w:hAnsi="Times New Roman" w:cs="Times New Roman"/>
            <w:color w:val="000000"/>
            <w:u w:val="single"/>
            <w:lang w:eastAsia="pt-BR"/>
          </w:rPr>
          <w:t xml:space="preserve"> art. 16 da m</w:t>
        </w:r>
      </w:hyperlink>
      <w:r w:rsidRPr="004C58CC">
        <w:rPr>
          <w:rFonts w:ascii="Arial" w:eastAsia="Times New Roman" w:hAnsi="Arial" w:cs="Arial"/>
          <w:color w:val="000000"/>
          <w:lang w:eastAsia="pt-BR"/>
        </w:rPr>
        <w:t>esma lei, incluindo aquelas em que houver necessidade de guarda de documentação para fins de comprovação do cumprimento de obrigações legais ou contratuais e somente enquanto não prescritas essas obrigações.</w:t>
      </w:r>
    </w:p>
    <w:p w14:paraId="554CE6C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11.6.1. O CONTRATADO não poderá deter cópias ou backups, informações, dados pessoais e/ou base de dados a que tenha tido acesso durante a execução do cumprimento do objeto deste instrumento contratual. </w:t>
      </w:r>
    </w:p>
    <w:p w14:paraId="023EE87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11.6.2. O CONTRATADO deverá eliminar os dados pessoais a que tiver conhecimento ou posse em razão do cumprimento do objeto deste instrumento contratual tão logo não haja necessidade de seu tratamento.</w:t>
      </w:r>
    </w:p>
    <w:p w14:paraId="4269EF1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14:paraId="7505D32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11.7. </w:t>
      </w:r>
      <w:r w:rsidRPr="004C58CC">
        <w:rPr>
          <w:rFonts w:ascii="Arial" w:eastAsia="Times New Roman" w:hAnsi="Arial" w:cs="Arial"/>
          <w:color w:val="000000"/>
          <w:lang w:val="pt-PT" w:eastAsia="pt-BR"/>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14:paraId="7B820D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11.7.1. O</w:t>
      </w:r>
      <w:r w:rsidRPr="004C58CC">
        <w:rPr>
          <w:rFonts w:ascii="Arial" w:eastAsia="Times New Roman" w:hAnsi="Arial" w:cs="Arial"/>
          <w:color w:val="000000"/>
          <w:lang w:val="pt-PT" w:eastAsia="pt-BR"/>
        </w:rPr>
        <w:t xml:space="preserve"> CONTRATANTE deverá ser informado no prazo de 5 (cinco) dias úteis sobre todos os contratos de subcontratação (suboperadores) firmados ou que venham a ser celebrados pelo CONTRATADO.</w:t>
      </w:r>
    </w:p>
    <w:p w14:paraId="473D968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14:paraId="20C5A60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11.7.3. O CONTRATADO deverá assegurar que o subcontratado oferecerá o mesmo nível de segurança dos dados, produzindo e guardando evidências disso;</w:t>
      </w:r>
    </w:p>
    <w:p w14:paraId="597EDEE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11.8. As PARTES devem adotar boas práticas de governança e medidas técnicas e administrativas em relação ao tratamento dos dados, compatíveis com a estrutura, a escala e o volume de suas operações, bem como a sensibilidade dos dados tratados.</w:t>
      </w:r>
    </w:p>
    <w:p w14:paraId="733998D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11.8.1. É dever do CONTRATADO orientar e treinar seus empregados sobre os deveres, requisitos e responsabilidades decorrentes da LGPD, inclusive dará conhecimento formal aos seus empregados das obrigações e condições acordadas nesta cláusula.</w:t>
      </w:r>
    </w:p>
    <w:p w14:paraId="03A9129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11.8.2. O CONTRATADO se responsabilizará por assegurar que todos os seus </w:t>
      </w:r>
      <w:proofErr w:type="spellStart"/>
      <w:r w:rsidRPr="004C58CC">
        <w:rPr>
          <w:rFonts w:ascii="Arial" w:eastAsia="Times New Roman" w:hAnsi="Arial" w:cs="Arial"/>
          <w:color w:val="000000"/>
          <w:lang w:eastAsia="pt-BR"/>
        </w:rPr>
        <w:t>colaboradores,consultores</w:t>
      </w:r>
      <w:proofErr w:type="spellEnd"/>
      <w:r w:rsidRPr="004C58CC">
        <w:rPr>
          <w:rFonts w:ascii="Arial" w:eastAsia="Times New Roman" w:hAnsi="Arial" w:cs="Arial"/>
          <w:color w:val="000000"/>
          <w:lang w:eastAsia="pt-BR"/>
        </w:rPr>
        <w:t>,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14:paraId="083A5A2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11.8.3. O CONTRATADO deverá promover a revogação de todos os privilégios de acesso aos sistemas, informações e recursos do CONTRATANTE, em caso de desligamento de funcionário das atividades inerentes à execução do presente Contrato.</w:t>
      </w:r>
    </w:p>
    <w:p w14:paraId="41A198A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14:paraId="6F6B37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a) Data e hora do incidente;</w:t>
      </w:r>
    </w:p>
    <w:p w14:paraId="7F3C559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b) Data e hora da ciência pela PARTE responsável;</w:t>
      </w:r>
    </w:p>
    <w:p w14:paraId="48ABFE2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c) Descrição dos dados pessoais afetados;</w:t>
      </w:r>
    </w:p>
    <w:p w14:paraId="09432ED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d) Número de titulares afetados;</w:t>
      </w:r>
    </w:p>
    <w:p w14:paraId="71679DF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e) Relação dos titulares envolvidos;</w:t>
      </w:r>
    </w:p>
    <w:p w14:paraId="2F2382E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f) Riscos relacionados ao incidente;</w:t>
      </w:r>
    </w:p>
    <w:p w14:paraId="00622CC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g) Indicação das medidas técnicas e de segurança utilizadas para a proteção dos dados;</w:t>
      </w:r>
    </w:p>
    <w:p w14:paraId="515D1CC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h) Motivos da demora, no caso de a comunicação não haver sido imediata;</w:t>
      </w:r>
    </w:p>
    <w:p w14:paraId="7C2688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i) Medidas que foram ou que serão adotadas para reverter ou mitigar os efeitos do prejuízo;</w:t>
      </w:r>
    </w:p>
    <w:p w14:paraId="6D55BFB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l) O contato do Encarregado de Proteção de Dados ou de outra pessoa junto a qual seja possível obter maiores informações sobre o ocorrido;</w:t>
      </w:r>
    </w:p>
    <w:p w14:paraId="0DA8C74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11.9.1. Na hipótese descrita acima, as PARTES atuarão em regime de cooperação para:</w:t>
      </w:r>
    </w:p>
    <w:p w14:paraId="1EF24CC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a) Definir e implementar as medidas necessárias para fazer cessar o incidente e minimizar seus impactos;</w:t>
      </w:r>
    </w:p>
    <w:p w14:paraId="50795C64" w14:textId="77777777" w:rsidR="004C58CC" w:rsidRPr="004C58CC" w:rsidRDefault="004C58CC" w:rsidP="00ED6727">
      <w:pPr>
        <w:spacing w:before="100" w:beforeAutospacing="1" w:after="0" w:line="276" w:lineRule="auto"/>
        <w:jc w:val="both"/>
        <w:rPr>
          <w:rFonts w:ascii="Times New Roman" w:eastAsia="Times New Roman" w:hAnsi="Times New Roman" w:cs="Times New Roman"/>
          <w:sz w:val="24"/>
          <w:szCs w:val="24"/>
          <w:lang w:eastAsia="pt-BR"/>
        </w:rPr>
      </w:pPr>
      <w:r w:rsidRPr="004C58CC">
        <w:rPr>
          <w:rFonts w:ascii="Arial" w:eastAsia="Times New Roman" w:hAnsi="Arial" w:cs="Arial"/>
          <w:lang w:eastAsia="pt-BR"/>
        </w:rPr>
        <w:t>b) Prover as informações necessárias à apuração do ocorrido no menor prazo possível;</w:t>
      </w:r>
    </w:p>
    <w:p w14:paraId="5ADA553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c) Definir o padrão de respostas a serem dadas </w:t>
      </w:r>
      <w:proofErr w:type="gramStart"/>
      <w:r w:rsidRPr="004C58CC">
        <w:rPr>
          <w:rFonts w:ascii="Arial" w:eastAsia="Times New Roman" w:hAnsi="Arial" w:cs="Arial"/>
          <w:color w:val="000000"/>
          <w:lang w:eastAsia="pt-BR"/>
        </w:rPr>
        <w:t>aos dia</w:t>
      </w:r>
      <w:proofErr w:type="gramEnd"/>
      <w:r w:rsidRPr="004C58CC">
        <w:rPr>
          <w:rFonts w:ascii="Arial" w:eastAsia="Times New Roman" w:hAnsi="Arial" w:cs="Arial"/>
          <w:color w:val="000000"/>
          <w:lang w:eastAsia="pt-BR"/>
        </w:rPr>
        <w:t xml:space="preserve"> 7, terceiros, à ANPD e demais autoridades competentes.</w:t>
      </w:r>
    </w:p>
    <w:p w14:paraId="05035C7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 xml:space="preserve">11.10. Os dados obtidos em razão deste contrato serão armazenados em um banco de dados seguro, com garantia de registro das transações realizadas na aplicação de acesso (log), adequado controle baseado em função (role </w:t>
      </w:r>
      <w:proofErr w:type="spellStart"/>
      <w:r w:rsidRPr="004C58CC">
        <w:rPr>
          <w:rFonts w:ascii="Arial" w:eastAsia="Times New Roman" w:hAnsi="Arial" w:cs="Arial"/>
          <w:color w:val="000000"/>
          <w:lang w:eastAsia="pt-BR"/>
        </w:rPr>
        <w:t>based</w:t>
      </w:r>
      <w:proofErr w:type="spellEnd"/>
      <w:r w:rsidRPr="004C58CC">
        <w:rPr>
          <w:rFonts w:ascii="Arial" w:eastAsia="Times New Roman" w:hAnsi="Arial" w:cs="Arial"/>
          <w:color w:val="000000"/>
          <w:lang w:eastAsia="pt-BR"/>
        </w:rPr>
        <w:t xml:space="preserve"> </w:t>
      </w:r>
      <w:proofErr w:type="spellStart"/>
      <w:r w:rsidRPr="004C58CC">
        <w:rPr>
          <w:rFonts w:ascii="Arial" w:eastAsia="Times New Roman" w:hAnsi="Arial" w:cs="Arial"/>
          <w:color w:val="000000"/>
          <w:lang w:eastAsia="pt-BR"/>
        </w:rPr>
        <w:t>access</w:t>
      </w:r>
      <w:proofErr w:type="spellEnd"/>
      <w:r w:rsidRPr="004C58CC">
        <w:rPr>
          <w:rFonts w:ascii="Arial" w:eastAsia="Times New Roman" w:hAnsi="Arial" w:cs="Arial"/>
          <w:color w:val="000000"/>
          <w:lang w:eastAsia="pt-BR"/>
        </w:rPr>
        <w:t xml:space="preserve"> </w:t>
      </w:r>
      <w:proofErr w:type="spellStart"/>
      <w:r w:rsidRPr="004C58CC">
        <w:rPr>
          <w:rFonts w:ascii="Arial" w:eastAsia="Times New Roman" w:hAnsi="Arial" w:cs="Arial"/>
          <w:color w:val="000000"/>
          <w:lang w:eastAsia="pt-BR"/>
        </w:rPr>
        <w:t>control</w:t>
      </w:r>
      <w:proofErr w:type="spellEnd"/>
      <w:r w:rsidRPr="004C58CC">
        <w:rPr>
          <w:rFonts w:ascii="Arial" w:eastAsia="Times New Roman" w:hAnsi="Arial" w:cs="Arial"/>
          <w:color w:val="000000"/>
          <w:lang w:eastAsia="pt-BR"/>
        </w:rPr>
        <w:t>)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14:paraId="6CFE4FD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14:paraId="734AB1F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14:paraId="139950A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14:paraId="7BB8ECD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11.13.1. O CONTRATANTE poderá realizar diligência para aferir o cumprimento dessa cláusula, devendo o Contratado atender prontamente eventuais pedidos de comprovação formulados.</w:t>
      </w:r>
    </w:p>
    <w:p w14:paraId="0063C95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11.14. Os contratos e convênios de que trata o</w:t>
      </w:r>
      <w:hyperlink r:id="rId51" w:anchor="art26%C2%A71" w:history="1">
        <w:r w:rsidRPr="004C58CC">
          <w:rPr>
            <w:rFonts w:ascii="Times New Roman" w:eastAsia="Times New Roman" w:hAnsi="Times New Roman" w:cs="Times New Roman"/>
            <w:color w:val="000080"/>
            <w:sz w:val="20"/>
            <w:szCs w:val="20"/>
            <w:u w:val="single"/>
            <w:lang w:eastAsia="pt-BR"/>
          </w:rPr>
          <w:t xml:space="preserve"> § 1º do art. 26 da</w:t>
        </w:r>
      </w:hyperlink>
      <w:hyperlink r:id="rId52" w:history="1">
        <w:r w:rsidRPr="004C58CC">
          <w:rPr>
            <w:rFonts w:ascii="Times New Roman" w:eastAsia="Times New Roman" w:hAnsi="Times New Roman" w:cs="Times New Roman"/>
            <w:color w:val="000080"/>
            <w:sz w:val="20"/>
            <w:szCs w:val="20"/>
            <w:u w:val="single"/>
            <w:lang w:eastAsia="pt-BR"/>
          </w:rPr>
          <w:t xml:space="preserve"> Lei nº 13.709</w:t>
        </w:r>
      </w:hyperlink>
      <w:r w:rsidRPr="004C58CC">
        <w:rPr>
          <w:rFonts w:ascii="Arial" w:eastAsia="Times New Roman" w:hAnsi="Arial" w:cs="Arial"/>
          <w:color w:val="000000"/>
          <w:lang w:eastAsia="pt-BR"/>
        </w:rPr>
        <w:t>/2018 deverão ser comunicados à ANPD.</w:t>
      </w:r>
    </w:p>
    <w:p w14:paraId="0F2F7CD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11.15. Este instrumento pode ser alterado nos procedimentos pertinentes ao tratamento de dados pessoais, quando indicado pela autoridade competente, em especial a ANPD por meio de opiniões técnicas ou recomendações, editadas na forma da LGPD.</w:t>
      </w:r>
    </w:p>
    <w:p w14:paraId="2BD568C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 xml:space="preserve">CLÁUSULA DÉCIMA SEGUNDA – DA GARANTIA DE EXECUÇÃO </w:t>
      </w:r>
    </w:p>
    <w:p w14:paraId="1EFDE2A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12.1. Não haverá exigência de garantia contratual da execução.</w:t>
      </w:r>
    </w:p>
    <w:p w14:paraId="3681FEEF" w14:textId="666D993F"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w:t>
      </w:r>
      <w:r w:rsidRPr="004C58CC">
        <w:rPr>
          <w:rFonts w:ascii="Arial" w:eastAsia="Times New Roman" w:hAnsi="Arial" w:cs="Arial"/>
          <w:b/>
          <w:bCs/>
          <w:color w:val="000000"/>
          <w:lang w:eastAsia="pt-BR"/>
        </w:rPr>
        <w:t>CLÁUSULA DÉCIMA TERCEIRA – DAS INFRAÇÕES E SANÇÕES ADMINISTRATIVAS</w:t>
      </w:r>
    </w:p>
    <w:p w14:paraId="341DDC9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13.1. Comete infração administrativa, nos termos da </w:t>
      </w:r>
      <w:hyperlink r:id="rId53" w:history="1">
        <w:r w:rsidRPr="004C58CC">
          <w:rPr>
            <w:rFonts w:ascii="Times New Roman" w:eastAsia="Times New Roman" w:hAnsi="Times New Roman" w:cs="Times New Roman"/>
            <w:color w:val="000000"/>
            <w:u w:val="single"/>
            <w:lang w:eastAsia="pt-BR"/>
          </w:rPr>
          <w:t xml:space="preserve">Lei nº 14.133/2021, </w:t>
        </w:r>
      </w:hyperlink>
      <w:r w:rsidRPr="004C58CC">
        <w:rPr>
          <w:rFonts w:ascii="Arial" w:eastAsia="Times New Roman" w:hAnsi="Arial" w:cs="Arial"/>
          <w:color w:val="000000"/>
          <w:lang w:eastAsia="pt-BR"/>
        </w:rPr>
        <w:t xml:space="preserve">o CONTRATADO </w:t>
      </w:r>
      <w:proofErr w:type="gramStart"/>
      <w:r w:rsidRPr="004C58CC">
        <w:rPr>
          <w:rFonts w:ascii="Arial" w:eastAsia="Times New Roman" w:hAnsi="Arial" w:cs="Arial"/>
          <w:color w:val="000000"/>
          <w:lang w:eastAsia="pt-BR"/>
        </w:rPr>
        <w:t>que :</w:t>
      </w:r>
      <w:proofErr w:type="gramEnd"/>
    </w:p>
    <w:p w14:paraId="78A41E1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13.1.1. Der causa à inexecução parcial do contrato;</w:t>
      </w:r>
    </w:p>
    <w:p w14:paraId="4B2329A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13.1.2. Der causa à inexecução parcial do contrato que cause grave dano à Administração ou ao funcionamento dos serviços públicos ou ao interesse coletivo;</w:t>
      </w:r>
    </w:p>
    <w:p w14:paraId="1F01C8A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13.1.3. Der causa à inexecução total do contrato;</w:t>
      </w:r>
    </w:p>
    <w:p w14:paraId="227B987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13.1.4. Ensejar o retardamento da execução ou da entrega do objeto da contratação sem motivo justificado;</w:t>
      </w:r>
    </w:p>
    <w:p w14:paraId="7A94F95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13.1.5. Apresentar documentação falsa ou prestar declaração falsa durante a execução do contrato;</w:t>
      </w:r>
    </w:p>
    <w:p w14:paraId="402ECFA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lastRenderedPageBreak/>
        <w:t>13.1.6. Praticar ato fraudulento na execução do contrato;</w:t>
      </w:r>
    </w:p>
    <w:p w14:paraId="5EE1317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13.1.7. Comportar-se de modo inidôneo ou cometer fraude de qualquer natureza;</w:t>
      </w:r>
    </w:p>
    <w:p w14:paraId="0034002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13.1.8. Praticar ato lesivo previsto no art. 5º da Lei nº 12.846/2013.</w:t>
      </w:r>
    </w:p>
    <w:p w14:paraId="65F74C3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 Serão aplicadas ao CONTRATADO que incorrer nas infrações acima descritas as seguintes sanções:</w:t>
      </w:r>
    </w:p>
    <w:p w14:paraId="5B337E3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13.2.1. Advertência, quando o CONTRATADO der causa à inexecução parcial do contrato, sempre que não se justificar a imposição de penalidade mais grave;</w:t>
      </w:r>
    </w:p>
    <w:p w14:paraId="617F1BD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13.2.2. Impedimento de licitar e contratar, quando praticadas as condutas descritas </w:t>
      </w:r>
      <w:proofErr w:type="gramStart"/>
      <w:r w:rsidRPr="004C58CC">
        <w:rPr>
          <w:rFonts w:ascii="Arial" w:eastAsia="Times New Roman" w:hAnsi="Arial" w:cs="Arial"/>
          <w:color w:val="000000"/>
          <w:lang w:eastAsia="pt-BR"/>
        </w:rPr>
        <w:t>nos alíneas</w:t>
      </w:r>
      <w:proofErr w:type="gramEnd"/>
      <w:r w:rsidRPr="004C58CC">
        <w:rPr>
          <w:rFonts w:ascii="Arial" w:eastAsia="Times New Roman" w:hAnsi="Arial" w:cs="Arial"/>
          <w:color w:val="000000"/>
          <w:lang w:eastAsia="pt-BR"/>
        </w:rPr>
        <w:t xml:space="preserve"> 13.1.2, 13.1.3 e 13.1.4, do item acima deste contrato, sempre que não se justificar a imposição de penalidade mais grave;</w:t>
      </w:r>
    </w:p>
    <w:p w14:paraId="645AEE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13.2.3. Declaração de inidoneidade para licitar e contratar, quando praticadas as condutas descritas nos itens 13.1.5, 13.1.6, 13.1.7 e 13.1.8 do item acima deste contrato, bem como nos itens 13.1.2,13.1.3 e 13.1.4, que justifiquem a imposição de penalidade mais grave.</w:t>
      </w:r>
    </w:p>
    <w:p w14:paraId="0F6D38B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13.2.4. Multa:</w:t>
      </w:r>
    </w:p>
    <w:p w14:paraId="12084F2A" w14:textId="6DCCCB08"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13.2.4.1. Moratória de </w:t>
      </w:r>
      <w:r w:rsidR="007E2BAE">
        <w:rPr>
          <w:rFonts w:ascii="Arial" w:eastAsia="Times New Roman" w:hAnsi="Arial" w:cs="Arial"/>
          <w:color w:val="000000"/>
          <w:lang w:eastAsia="pt-BR"/>
        </w:rPr>
        <w:t>1</w:t>
      </w:r>
      <w:r w:rsidRPr="004C58CC">
        <w:rPr>
          <w:rFonts w:ascii="Arial" w:eastAsia="Times New Roman" w:hAnsi="Arial" w:cs="Arial"/>
          <w:color w:val="000000"/>
          <w:lang w:eastAsia="pt-BR"/>
        </w:rPr>
        <w:t>% (</w:t>
      </w:r>
      <w:r w:rsidR="007E2BAE">
        <w:rPr>
          <w:rFonts w:ascii="Arial" w:eastAsia="Times New Roman" w:hAnsi="Arial" w:cs="Arial"/>
          <w:color w:val="000000"/>
          <w:lang w:eastAsia="pt-BR"/>
        </w:rPr>
        <w:t xml:space="preserve">um </w:t>
      </w:r>
      <w:r w:rsidRPr="004C58CC">
        <w:rPr>
          <w:rFonts w:ascii="Arial" w:eastAsia="Times New Roman" w:hAnsi="Arial" w:cs="Arial"/>
          <w:color w:val="000000"/>
          <w:lang w:eastAsia="pt-BR"/>
        </w:rPr>
        <w:t>por cento) por dia de atraso injustificado sobre o valor da parcela inadimplida, até o limite de _____ (____) dias:</w:t>
      </w:r>
    </w:p>
    <w:p w14:paraId="63D1B76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13.2.4.2. Moratória de ___% (____por cento) por dia de atraso injustificado sobre o valor total do contrato, até o máximo de ____% (____por cento) pela inobservância do prazo fixado para apresentação, suplementação ou reposição da garantia.</w:t>
      </w:r>
    </w:p>
    <w:p w14:paraId="7F76C12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13.2.4.2.1. O atraso superior a ____</w:t>
      </w:r>
      <w:proofErr w:type="gramStart"/>
      <w:r w:rsidRPr="004C58CC">
        <w:rPr>
          <w:rFonts w:ascii="Arial" w:eastAsia="Times New Roman" w:hAnsi="Arial" w:cs="Arial"/>
          <w:color w:val="000000"/>
          <w:lang w:eastAsia="pt-BR"/>
        </w:rPr>
        <w:t>_(</w:t>
      </w:r>
      <w:proofErr w:type="gramEnd"/>
      <w:r w:rsidRPr="004C58CC">
        <w:rPr>
          <w:rFonts w:ascii="Arial" w:eastAsia="Times New Roman" w:hAnsi="Arial" w:cs="Arial"/>
          <w:color w:val="000000"/>
          <w:lang w:eastAsia="pt-BR"/>
        </w:rPr>
        <w:t>___) dias autoriza a Administração a promover a extinção do contrato por descumprimento ou cumprimento irregular de suas cláusulas, conforme dispõe o inciso I do art. 137 da Lei n. 14.133/2021.</w:t>
      </w:r>
    </w:p>
    <w:p w14:paraId="09DC552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13.2.4.3. Compensatória de _____% (_____ por cento) sobre o valor total do contrato, no caso de inexecução total do objeto.</w:t>
      </w:r>
    </w:p>
    <w:p w14:paraId="64BC63C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.3. A aplicação das sanções previstas neste contrato não exclui, em hipótese alguma, a obrigação de reparação integral do dano causado ao CONTRATANTE.</w:t>
      </w:r>
    </w:p>
    <w:p w14:paraId="2A4BDD1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.4. Todas as sanções previstas neste contrato poderão ser aplicadas cumulativamente com a multa.</w:t>
      </w:r>
    </w:p>
    <w:p w14:paraId="3B6DD6D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.4.1. Antes da aplicação da multa será facultada a defesa do interessado no prazo de 15 (quinze) dias úteis, contado da data de sua intimação.</w:t>
      </w:r>
    </w:p>
    <w:p w14:paraId="7FD77F8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.4.2. Se a multa aplicada e as indenizações cabíveis forem superiores ao valor do pagamento eventualmente devido pelo CONTRATANTE ao CONTRATADO, além da perda desse valor, a diferença será descontada da garantia prestada ou será cobrada judicialmente.</w:t>
      </w:r>
    </w:p>
    <w:p w14:paraId="0944F35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.4.3. Previamente ao encaminhamento à cobrança judicial, a multa poderá ser recolhida administrativamente no prazo máximo de ____</w:t>
      </w:r>
      <w:r w:rsidRPr="004C58CC">
        <w:rPr>
          <w:rFonts w:ascii="Arial" w:eastAsia="Times New Roman" w:hAnsi="Arial" w:cs="Arial"/>
          <w:i/>
          <w:iCs/>
          <w:color w:val="000000"/>
          <w:lang w:eastAsia="pt-BR"/>
        </w:rPr>
        <w:t xml:space="preserve"> </w:t>
      </w:r>
      <w:proofErr w:type="gramStart"/>
      <w:r w:rsidRPr="004C58CC">
        <w:rPr>
          <w:rFonts w:ascii="Arial" w:eastAsia="Times New Roman" w:hAnsi="Arial" w:cs="Arial"/>
          <w:color w:val="000000"/>
          <w:lang w:eastAsia="pt-BR"/>
        </w:rPr>
        <w:t>( _</w:t>
      </w:r>
      <w:proofErr w:type="gramEnd"/>
      <w:r w:rsidRPr="004C58CC">
        <w:rPr>
          <w:rFonts w:ascii="Arial" w:eastAsia="Times New Roman" w:hAnsi="Arial" w:cs="Arial"/>
          <w:color w:val="000000"/>
          <w:lang w:eastAsia="pt-BR"/>
        </w:rPr>
        <w:t>_____)</w:t>
      </w:r>
      <w:r w:rsidRPr="004C58CC">
        <w:rPr>
          <w:rFonts w:ascii="Arial" w:eastAsia="Times New Roman" w:hAnsi="Arial" w:cs="Arial"/>
          <w:i/>
          <w:iCs/>
          <w:color w:val="000000"/>
          <w:lang w:eastAsia="pt-BR"/>
        </w:rPr>
        <w:t xml:space="preserve"> </w:t>
      </w:r>
      <w:r w:rsidRPr="004C58CC">
        <w:rPr>
          <w:rFonts w:ascii="Arial" w:eastAsia="Times New Roman" w:hAnsi="Arial" w:cs="Arial"/>
          <w:i/>
          <w:iCs/>
          <w:color w:val="274E00"/>
          <w:shd w:val="clear" w:color="auto" w:fill="FFFF00"/>
          <w:lang w:val="pt-PT" w:eastAsia="pt-BR"/>
        </w:rPr>
        <w:t xml:space="preserve">(complementar com o número de dias) </w:t>
      </w:r>
      <w:r w:rsidRPr="004C58CC">
        <w:rPr>
          <w:rFonts w:ascii="Arial" w:eastAsia="Times New Roman" w:hAnsi="Arial" w:cs="Arial"/>
          <w:color w:val="000000"/>
          <w:lang w:eastAsia="pt-BR"/>
        </w:rPr>
        <w:t>dias, a contar da data do recebimento da comunicação enviada pela autoridade competente.</w:t>
      </w:r>
    </w:p>
    <w:p w14:paraId="3538A74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 xml:space="preserve">.5. A aplicação das sanções realizar-se-á em processo administrativo que assegure o contraditório e a ampla defesa ao CONTRATADO, observando-se o procedimento previsto no </w:t>
      </w:r>
      <w:r w:rsidRPr="004C58CC">
        <w:rPr>
          <w:rFonts w:ascii="Arial" w:eastAsia="Times New Roman" w:hAnsi="Arial" w:cs="Arial"/>
          <w:i/>
          <w:iCs/>
          <w:color w:val="000000"/>
          <w:lang w:eastAsia="pt-BR"/>
        </w:rPr>
        <w:t>caput</w:t>
      </w:r>
      <w:r w:rsidRPr="004C58CC">
        <w:rPr>
          <w:rFonts w:ascii="Arial" w:eastAsia="Times New Roman" w:hAnsi="Arial" w:cs="Arial"/>
          <w:color w:val="000000"/>
          <w:lang w:eastAsia="pt-BR"/>
        </w:rPr>
        <w:t xml:space="preserve"> e parágrafos do </w:t>
      </w:r>
      <w:hyperlink r:id="rId54" w:anchor="art158" w:history="1">
        <w:r w:rsidRPr="004C58CC">
          <w:rPr>
            <w:rFonts w:ascii="Times New Roman" w:eastAsia="Times New Roman" w:hAnsi="Times New Roman" w:cs="Times New Roman"/>
            <w:color w:val="000000"/>
            <w:u w:val="single"/>
            <w:lang w:eastAsia="pt-BR"/>
          </w:rPr>
          <w:t>art. 158 da Lei nº 14.133/2021</w:t>
        </w:r>
      </w:hyperlink>
      <w:r w:rsidRPr="004C58CC">
        <w:rPr>
          <w:rFonts w:ascii="Arial" w:eastAsia="Times New Roman" w:hAnsi="Arial" w:cs="Arial"/>
          <w:color w:val="000000"/>
          <w:lang w:eastAsia="pt-BR"/>
        </w:rPr>
        <w:t xml:space="preserve">, para as penalidades de </w:t>
      </w:r>
      <w:r w:rsidRPr="004C58CC">
        <w:rPr>
          <w:rFonts w:ascii="Arial" w:eastAsia="Times New Roman" w:hAnsi="Arial" w:cs="Arial"/>
          <w:color w:val="000000"/>
          <w:lang w:eastAsia="pt-BR"/>
        </w:rPr>
        <w:lastRenderedPageBreak/>
        <w:t>impedimento de licitar e contratar e de declaração de inidoneidade para licitar ou contratar.</w:t>
      </w:r>
    </w:p>
    <w:p w14:paraId="597611A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.6. Na aplicação das sanções serão considerados:</w:t>
      </w:r>
    </w:p>
    <w:p w14:paraId="218F283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13.6.1. A natureza e a gravidade da infração cometida;</w:t>
      </w:r>
    </w:p>
    <w:p w14:paraId="0C0711A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13.6.2. As peculiaridades do caso concreto;</w:t>
      </w:r>
    </w:p>
    <w:p w14:paraId="063C688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13.6.3. As circunstâncias agravantes ou atenuantes;</w:t>
      </w:r>
    </w:p>
    <w:p w14:paraId="568262A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13.6.4. Os danos que dela provierem para o CONTRATANTE;</w:t>
      </w:r>
    </w:p>
    <w:p w14:paraId="63104EB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.6.5. A implantação ou o aperfeiçoamento de programa de integridade, conforme normas e orientações dos órgãos de controle.</w:t>
      </w:r>
    </w:p>
    <w:p w14:paraId="03A830A7"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13.7. Os atos previstos como infrações administrativas na </w:t>
      </w:r>
      <w:hyperlink r:id="rId55" w:history="1">
        <w:r w:rsidRPr="004C58CC">
          <w:rPr>
            <w:rFonts w:ascii="Times New Roman" w:eastAsia="Times New Roman" w:hAnsi="Times New Roman" w:cs="Times New Roman"/>
            <w:color w:val="000000"/>
            <w:u w:val="single"/>
            <w:lang w:eastAsia="pt-BR"/>
          </w:rPr>
          <w:t>Lei nº 14.133/2021</w:t>
        </w:r>
      </w:hyperlink>
      <w:r w:rsidRPr="004C58CC">
        <w:rPr>
          <w:rFonts w:ascii="Arial" w:eastAsia="Times New Roman" w:hAnsi="Arial" w:cs="Arial"/>
          <w:color w:val="000000"/>
          <w:lang w:eastAsia="pt-BR"/>
        </w:rPr>
        <w:t xml:space="preserve">, ou em outras leis de licitações e contratos da Administração Pública que também sejam tipificados como atos lesivos na </w:t>
      </w:r>
      <w:hyperlink r:id="rId56" w:history="1">
        <w:r w:rsidRPr="004C58CC">
          <w:rPr>
            <w:rFonts w:ascii="Times New Roman" w:eastAsia="Times New Roman" w:hAnsi="Times New Roman" w:cs="Times New Roman"/>
            <w:color w:val="000000"/>
            <w:u w:val="single"/>
            <w:lang w:eastAsia="pt-BR"/>
          </w:rPr>
          <w:t>Lei nº 12.846/2013</w:t>
        </w:r>
      </w:hyperlink>
      <w:r w:rsidRPr="004C58CC">
        <w:rPr>
          <w:rFonts w:ascii="Arial" w:eastAsia="Times New Roman" w:hAnsi="Arial" w:cs="Arial"/>
          <w:color w:val="000000"/>
          <w:lang w:eastAsia="pt-BR"/>
        </w:rPr>
        <w:t>, serão apurados e julgados conjuntamente, nos mesmos autos, observados o rito procedimental e autoridade competente definidos na referida Lei.</w:t>
      </w:r>
    </w:p>
    <w:p w14:paraId="665F214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A8D6E5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w:t>
      </w:r>
      <w:proofErr w:type="spellStart"/>
      <w:r w:rsidRPr="004C58CC">
        <w:rPr>
          <w:rFonts w:ascii="Arial" w:eastAsia="Times New Roman" w:hAnsi="Arial" w:cs="Arial"/>
          <w:color w:val="000000"/>
          <w:lang w:eastAsia="pt-BR"/>
        </w:rPr>
        <w:t>Ceis</w:t>
      </w:r>
      <w:proofErr w:type="spellEnd"/>
      <w:r w:rsidRPr="004C58CC">
        <w:rPr>
          <w:rFonts w:ascii="Arial" w:eastAsia="Times New Roman" w:hAnsi="Arial" w:cs="Arial"/>
          <w:color w:val="000000"/>
          <w:lang w:eastAsia="pt-BR"/>
        </w:rPr>
        <w:t>) e no Cadastro Nacional de Empresas Punidas (</w:t>
      </w:r>
      <w:proofErr w:type="spellStart"/>
      <w:r w:rsidRPr="004C58CC">
        <w:rPr>
          <w:rFonts w:ascii="Arial" w:eastAsia="Times New Roman" w:hAnsi="Arial" w:cs="Arial"/>
          <w:color w:val="000000"/>
          <w:lang w:eastAsia="pt-BR"/>
        </w:rPr>
        <w:t>Cnep</w:t>
      </w:r>
      <w:proofErr w:type="spellEnd"/>
      <w:r w:rsidRPr="004C58CC">
        <w:rPr>
          <w:rFonts w:ascii="Arial" w:eastAsia="Times New Roman" w:hAnsi="Arial" w:cs="Arial"/>
          <w:color w:val="000000"/>
          <w:lang w:eastAsia="pt-BR"/>
        </w:rPr>
        <w:t xml:space="preserve">), instituídos no âmbito do Poder Executivo Federal e no Certificado de Registro </w:t>
      </w:r>
      <w:proofErr w:type="gramStart"/>
      <w:r w:rsidRPr="004C58CC">
        <w:rPr>
          <w:rFonts w:ascii="Arial" w:eastAsia="Times New Roman" w:hAnsi="Arial" w:cs="Arial"/>
          <w:color w:val="000000"/>
          <w:lang w:eastAsia="pt-BR"/>
        </w:rPr>
        <w:t>Cadastral(</w:t>
      </w:r>
      <w:proofErr w:type="gramEnd"/>
      <w:r w:rsidRPr="004C58CC">
        <w:rPr>
          <w:rFonts w:ascii="Arial" w:eastAsia="Times New Roman" w:hAnsi="Arial" w:cs="Arial"/>
          <w:color w:val="000000"/>
          <w:lang w:eastAsia="pt-BR"/>
        </w:rPr>
        <w:t>CRC) do Estado do Ceará.</w:t>
      </w:r>
    </w:p>
    <w:p w14:paraId="4ED025D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shd w:val="clear" w:color="auto" w:fill="FFFFFF"/>
          <w:lang w:eastAsia="pt-BR"/>
        </w:rPr>
        <w:t>13</w:t>
      </w:r>
      <w:r w:rsidRPr="004C58CC">
        <w:rPr>
          <w:rFonts w:ascii="Arial" w:eastAsia="Times New Roman" w:hAnsi="Arial" w:cs="Arial"/>
          <w:color w:val="000000"/>
          <w:lang w:eastAsia="pt-BR"/>
        </w:rPr>
        <w:t xml:space="preserve">.10. As sanções de impedimento de licitar e contratar e declaração de inidoneidade para licitar ou contratar são passíveis de reabilitação na forma do </w:t>
      </w:r>
      <w:hyperlink r:id="rId57" w:anchor="163" w:history="1">
        <w:r w:rsidRPr="004C58CC">
          <w:rPr>
            <w:rFonts w:ascii="Times New Roman" w:eastAsia="Times New Roman" w:hAnsi="Times New Roman" w:cs="Times New Roman"/>
            <w:color w:val="000000"/>
            <w:u w:val="single"/>
            <w:lang w:eastAsia="pt-BR"/>
          </w:rPr>
          <w:t>art. 163 da Lei nº 14.133/</w:t>
        </w:r>
      </w:hyperlink>
      <w:hyperlink r:id="rId58" w:anchor="163" w:history="1">
        <w:r w:rsidRPr="004C58CC">
          <w:rPr>
            <w:rFonts w:ascii="Times New Roman" w:eastAsia="Times New Roman" w:hAnsi="Times New Roman" w:cs="Times New Roman"/>
            <w:color w:val="000000"/>
            <w:u w:val="single"/>
            <w:lang w:eastAsia="pt-BR"/>
          </w:rPr>
          <w:t>2021</w:t>
        </w:r>
      </w:hyperlink>
      <w:r w:rsidRPr="004C58CC">
        <w:rPr>
          <w:rFonts w:ascii="Arial" w:eastAsia="Times New Roman" w:hAnsi="Arial" w:cs="Arial"/>
          <w:color w:val="000000"/>
          <w:lang w:eastAsia="pt-BR"/>
        </w:rPr>
        <w:t>.</w:t>
      </w:r>
    </w:p>
    <w:p w14:paraId="2247FE6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EF7545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CLÁUSULA DÉCIMA QUARTA – DA EXTINÇÃO CONTRATUAL</w:t>
      </w:r>
    </w:p>
    <w:p w14:paraId="316C4E4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14.1. Este contrato se extingue nas seguintes hipóteses:</w:t>
      </w:r>
    </w:p>
    <w:p w14:paraId="2304A3A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I- Quando cumpridas as obrigações de ambas as partes, ainda que isso ocorra antes do prazo estipulado para tanto, e.</w:t>
      </w:r>
    </w:p>
    <w:p w14:paraId="0406588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II- Quando mesmo não cumpridas as obrigações nele estipuladas, ou antes do prazo nele fixado, ocorrer algum dos motivos previstos no </w:t>
      </w:r>
      <w:hyperlink r:id="rId59" w:anchor="art137" w:history="1">
        <w:r w:rsidRPr="004C58CC">
          <w:rPr>
            <w:rFonts w:ascii="Times New Roman" w:eastAsia="Times New Roman" w:hAnsi="Times New Roman" w:cs="Times New Roman"/>
            <w:color w:val="000000"/>
            <w:u w:val="single"/>
            <w:lang w:val="pt-PT" w:eastAsia="pt-BR"/>
          </w:rPr>
          <w:t>artigo 137 da Lei nº 14.133/</w:t>
        </w:r>
      </w:hyperlink>
      <w:hyperlink r:id="rId60" w:anchor="art137" w:history="1">
        <w:r w:rsidRPr="004C58CC">
          <w:rPr>
            <w:rFonts w:ascii="Times New Roman" w:eastAsia="Times New Roman" w:hAnsi="Times New Roman" w:cs="Times New Roman"/>
            <w:color w:val="000000"/>
            <w:u w:val="single"/>
            <w:lang w:val="pt-PT" w:eastAsia="pt-BR"/>
          </w:rPr>
          <w:t>20</w:t>
        </w:r>
      </w:hyperlink>
      <w:hyperlink r:id="rId61" w:anchor="art137" w:history="1">
        <w:r w:rsidRPr="004C58CC">
          <w:rPr>
            <w:rFonts w:ascii="Times New Roman" w:eastAsia="Times New Roman" w:hAnsi="Times New Roman" w:cs="Times New Roman"/>
            <w:color w:val="000000"/>
            <w:u w:val="single"/>
            <w:lang w:val="pt-PT" w:eastAsia="pt-BR"/>
          </w:rPr>
          <w:t>21</w:t>
        </w:r>
      </w:hyperlink>
      <w:r w:rsidRPr="004C58CC">
        <w:rPr>
          <w:rFonts w:ascii="Arial" w:eastAsia="Times New Roman" w:hAnsi="Arial" w:cs="Arial"/>
          <w:color w:val="000000"/>
          <w:lang w:val="pt-PT" w:eastAsia="pt-BR"/>
        </w:rPr>
        <w:t>, bem como amigavelmente, assegurados o contraditório e a ampla defesa.</w:t>
      </w:r>
    </w:p>
    <w:p w14:paraId="027E918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lastRenderedPageBreak/>
        <w:t xml:space="preserve">a) Nesta hipótese, aplicam-se também os </w:t>
      </w:r>
      <w:hyperlink r:id="rId62" w:anchor="art138" w:history="1">
        <w:r w:rsidRPr="004C58CC">
          <w:rPr>
            <w:rFonts w:ascii="Times New Roman" w:eastAsia="Times New Roman" w:hAnsi="Times New Roman" w:cs="Times New Roman"/>
            <w:color w:val="000000"/>
            <w:u w:val="single"/>
            <w:lang w:val="pt-PT" w:eastAsia="pt-BR"/>
          </w:rPr>
          <w:t>artigos 138 e 139 da mesma Lei</w:t>
        </w:r>
      </w:hyperlink>
      <w:r w:rsidRPr="004C58CC">
        <w:rPr>
          <w:rFonts w:ascii="Arial" w:eastAsia="Times New Roman" w:hAnsi="Arial" w:cs="Arial"/>
          <w:color w:val="000000"/>
          <w:lang w:val="pt-PT" w:eastAsia="pt-BR"/>
        </w:rPr>
        <w:t>.</w:t>
      </w:r>
    </w:p>
    <w:p w14:paraId="4CA2A0A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14.2. A alteração social ou a modificação da finalidade ou da estrutura da empresa não ensejará a rescisão se não restringir sua capacidade de concluir o contrato.</w:t>
      </w:r>
    </w:p>
    <w:p w14:paraId="15F9AC4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14.2.1. Se a operação implicar mudança da pessoa jurídica CONTRATADA, deverá ser formalizado termo aditivo para alteração subjetiva.</w:t>
      </w:r>
    </w:p>
    <w:p w14:paraId="2653754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14.3. O termo de rescisão, sempre que possível, será precedido:</w:t>
      </w:r>
    </w:p>
    <w:p w14:paraId="6AC6782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14.3.1. Balanço dos eventos contratuais já cumpridos ou parcialmente cumpridos;</w:t>
      </w:r>
    </w:p>
    <w:p w14:paraId="5AFBA6A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14.3.2. </w:t>
      </w:r>
      <w:r w:rsidRPr="004C58CC">
        <w:rPr>
          <w:rFonts w:ascii="Arial" w:eastAsia="Times New Roman" w:hAnsi="Arial" w:cs="Arial"/>
          <w:color w:val="000000"/>
          <w:lang w:eastAsia="pt-BR"/>
        </w:rPr>
        <w:t>Relação dos pagamentos já efetuados e ainda devidos;</w:t>
      </w:r>
    </w:p>
    <w:p w14:paraId="03359A6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w:t>
      </w:r>
      <w:r w:rsidRPr="004C58CC">
        <w:rPr>
          <w:rFonts w:ascii="Arial" w:eastAsia="Times New Roman" w:hAnsi="Arial" w:cs="Arial"/>
          <w:color w:val="000000"/>
          <w:lang w:eastAsia="pt-BR"/>
        </w:rPr>
        <w:t xml:space="preserve">.3.3. </w:t>
      </w:r>
      <w:r w:rsidRPr="004C58CC">
        <w:rPr>
          <w:rFonts w:ascii="Arial" w:eastAsia="Times New Roman" w:hAnsi="Arial" w:cs="Arial"/>
          <w:color w:val="000000"/>
          <w:lang w:val="pt-PT" w:eastAsia="pt-BR"/>
        </w:rPr>
        <w:t>Indenizações e multas.</w:t>
      </w:r>
    </w:p>
    <w:p w14:paraId="3A7148A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14.4. A extinção do contrato não configura óbice para o reconhecimento do desequilíbrio econômico-financeiro, hipótese em que será concedida indenização por meio de termo indenizatório.</w:t>
      </w:r>
    </w:p>
    <w:p w14:paraId="26FDAD8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QUINTA – DA DOTAÇÃO ORÇAMENTÁRIA</w:t>
      </w:r>
    </w:p>
    <w:p w14:paraId="6CF5EF2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15.1. As despesas decorrentes da presente contratação correrão à conta de recursos específicos consignados no Orçamento Geral do Estado deste exercício, na dotação abaixo discriminada, conforme o caso:</w:t>
      </w:r>
    </w:p>
    <w:p w14:paraId="31E3807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15.1.1. Gestão/Unidade:</w:t>
      </w:r>
    </w:p>
    <w:p w14:paraId="7FC4D13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15.1.2. </w:t>
      </w:r>
      <w:r w:rsidRPr="004C58CC">
        <w:rPr>
          <w:rFonts w:ascii="Arial" w:eastAsia="Times New Roman" w:hAnsi="Arial" w:cs="Arial"/>
          <w:color w:val="000000"/>
          <w:lang w:eastAsia="pt-BR"/>
        </w:rPr>
        <w:t>Fonte de Recursos:</w:t>
      </w:r>
    </w:p>
    <w:p w14:paraId="3C9AFF5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w:t>
      </w:r>
      <w:r w:rsidRPr="004C58CC">
        <w:rPr>
          <w:rFonts w:ascii="Arial" w:eastAsia="Times New Roman" w:hAnsi="Arial" w:cs="Arial"/>
          <w:color w:val="000000"/>
          <w:lang w:val="pt-PT" w:eastAsia="pt-BR"/>
        </w:rPr>
        <w:t>5</w:t>
      </w:r>
      <w:r w:rsidRPr="004C58CC">
        <w:rPr>
          <w:rFonts w:ascii="Arial" w:eastAsia="Times New Roman" w:hAnsi="Arial" w:cs="Arial"/>
          <w:color w:val="000000"/>
          <w:lang w:eastAsia="pt-BR"/>
        </w:rPr>
        <w:t>.1.3. Programa de Trabalho:</w:t>
      </w:r>
    </w:p>
    <w:p w14:paraId="2142E78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15.1.4. Elemento de Despesa:</w:t>
      </w:r>
    </w:p>
    <w:p w14:paraId="1EB9ED7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15</w:t>
      </w:r>
      <w:r w:rsidRPr="004C58CC">
        <w:rPr>
          <w:rFonts w:ascii="Arial" w:eastAsia="Times New Roman" w:hAnsi="Arial" w:cs="Arial"/>
          <w:color w:val="000000"/>
          <w:lang w:eastAsia="pt-BR"/>
        </w:rPr>
        <w:t xml:space="preserve">.1.5. </w:t>
      </w:r>
      <w:r w:rsidRPr="004C58CC">
        <w:rPr>
          <w:rFonts w:ascii="Arial" w:eastAsia="Times New Roman" w:hAnsi="Arial" w:cs="Arial"/>
          <w:color w:val="000000"/>
          <w:lang w:val="pt-PT" w:eastAsia="pt-BR"/>
        </w:rPr>
        <w:t>Nota de Empenho:</w:t>
      </w:r>
    </w:p>
    <w:p w14:paraId="4FCEF29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15.2. A dotação relativa aos exercícios financeiros subsequentes será indicada após aprovação da Lei Orçamentária respectiva e liberação dos créditos correspondentes, mediante apostilamento.</w:t>
      </w:r>
    </w:p>
    <w:p w14:paraId="513E3DF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SEXTA – DAS ALTERAÇÕES</w:t>
      </w:r>
    </w:p>
    <w:p w14:paraId="5BDCDB4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16.1. Eventuais alterações contratuais reger-se-ão pela disciplina dos </w:t>
      </w:r>
      <w:hyperlink r:id="rId63" w:anchor="art124" w:history="1">
        <w:r w:rsidRPr="004C58CC">
          <w:rPr>
            <w:rFonts w:ascii="Times New Roman" w:eastAsia="Times New Roman" w:hAnsi="Times New Roman" w:cs="Times New Roman"/>
            <w:color w:val="000000"/>
            <w:u w:val="single"/>
            <w:lang w:eastAsia="pt-BR"/>
          </w:rPr>
          <w:t>arts. 124 e seguintes da Lei nº 14.133/2021</w:t>
        </w:r>
      </w:hyperlink>
      <w:r w:rsidRPr="004C58CC">
        <w:rPr>
          <w:rFonts w:ascii="Arial" w:eastAsia="Times New Roman" w:hAnsi="Arial" w:cs="Arial"/>
          <w:color w:val="000000"/>
          <w:lang w:eastAsia="pt-BR"/>
        </w:rPr>
        <w:t>.</w:t>
      </w:r>
    </w:p>
    <w:p w14:paraId="42D5918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16.2. O CONTRATADO é obrigado a aceitar, nas mesmas condições contratuais, os acréscimos ou supressões que se fizerem necessários, até o limite de 25% (vinte e cinco por cento) do valor inicial atualizado do contrato.</w:t>
      </w:r>
    </w:p>
    <w:p w14:paraId="163DCF1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16.3. Registros que não caracterizam alteração do contrato podem ser realizados por simples apostila, dispensada a celebração de termo aditivo, na forma do </w:t>
      </w:r>
      <w:hyperlink r:id="rId64" w:anchor="art136" w:history="1">
        <w:r w:rsidRPr="004C58CC">
          <w:rPr>
            <w:rFonts w:ascii="Times New Roman" w:eastAsia="Times New Roman" w:hAnsi="Times New Roman" w:cs="Times New Roman"/>
            <w:color w:val="000000"/>
            <w:u w:val="single"/>
            <w:lang w:eastAsia="pt-BR"/>
          </w:rPr>
          <w:t>art. 136 da Lei nº 14.133/2021</w:t>
        </w:r>
      </w:hyperlink>
      <w:r w:rsidRPr="004C58CC">
        <w:rPr>
          <w:rFonts w:ascii="Arial" w:eastAsia="Times New Roman" w:hAnsi="Arial" w:cs="Arial"/>
          <w:color w:val="000000"/>
          <w:lang w:eastAsia="pt-BR"/>
        </w:rPr>
        <w:t>.</w:t>
      </w:r>
    </w:p>
    <w:p w14:paraId="5C3EDC1B"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SÉTIMA – DOS CASOS OMISSOS</w:t>
      </w:r>
    </w:p>
    <w:p w14:paraId="728ED27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17.1. Os casos omissos serão decididos pelo CONTRATANTE, segundo as disposições contidas na Lei </w:t>
      </w:r>
      <w:hyperlink r:id="rId65" w:history="1">
        <w:r w:rsidRPr="004C58CC">
          <w:rPr>
            <w:rFonts w:ascii="Times New Roman" w:eastAsia="Times New Roman" w:hAnsi="Times New Roman" w:cs="Times New Roman"/>
            <w:color w:val="000000"/>
            <w:u w:val="single"/>
            <w:lang w:eastAsia="pt-BR"/>
          </w:rPr>
          <w:t>nº 14.133/2021</w:t>
        </w:r>
      </w:hyperlink>
      <w:r w:rsidRPr="004C58CC">
        <w:rPr>
          <w:rFonts w:ascii="Arial" w:eastAsia="Times New Roman" w:hAnsi="Arial" w:cs="Arial"/>
          <w:color w:val="000000"/>
          <w:lang w:eastAsia="pt-BR"/>
        </w:rPr>
        <w:t xml:space="preserve">, e demais normas estaduais aplicáveis e, subsidiariamente, segundo as disposições contidas na </w:t>
      </w:r>
      <w:hyperlink r:id="rId66" w:history="1">
        <w:r w:rsidRPr="004C58CC">
          <w:rPr>
            <w:rFonts w:ascii="Times New Roman" w:eastAsia="Times New Roman" w:hAnsi="Times New Roman" w:cs="Times New Roman"/>
            <w:color w:val="000000"/>
            <w:u w:val="single"/>
            <w:lang w:eastAsia="pt-BR"/>
          </w:rPr>
          <w:t>Lei nº 8.078/</w:t>
        </w:r>
      </w:hyperlink>
      <w:hyperlink r:id="rId67" w:history="1">
        <w:r w:rsidRPr="004C58CC">
          <w:rPr>
            <w:rFonts w:ascii="Times New Roman" w:eastAsia="Times New Roman" w:hAnsi="Times New Roman" w:cs="Times New Roman"/>
            <w:color w:val="000000"/>
            <w:u w:val="single"/>
            <w:lang w:eastAsia="pt-BR"/>
          </w:rPr>
          <w:t>1</w:t>
        </w:r>
      </w:hyperlink>
      <w:hyperlink r:id="rId68" w:history="1">
        <w:r w:rsidRPr="004C58CC">
          <w:rPr>
            <w:rFonts w:ascii="Times New Roman" w:eastAsia="Times New Roman" w:hAnsi="Times New Roman" w:cs="Times New Roman"/>
            <w:color w:val="000000"/>
            <w:u w:val="single"/>
            <w:lang w:eastAsia="pt-BR"/>
          </w:rPr>
          <w:t>990 – Código de Defesa do Consumidor</w:t>
        </w:r>
      </w:hyperlink>
      <w:r w:rsidRPr="004C58CC">
        <w:rPr>
          <w:rFonts w:ascii="Arial" w:eastAsia="Times New Roman" w:hAnsi="Arial" w:cs="Arial"/>
          <w:color w:val="000000"/>
          <w:lang w:eastAsia="pt-BR"/>
        </w:rPr>
        <w:t xml:space="preserve"> – e normas e princípios gerais dos contratos.</w:t>
      </w:r>
    </w:p>
    <w:p w14:paraId="6C2D3D8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OITAVA – DA PUBLICAÇÃO</w:t>
      </w:r>
    </w:p>
    <w:p w14:paraId="1E9F431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18.1. Incumbirá ao CONTRATANTE divulgar o presente instrumento no Portal Nacional de Contratações Públicas (PNCP), na forma prevista no </w:t>
      </w:r>
      <w:hyperlink r:id="rId69" w:anchor="art94" w:history="1">
        <w:r w:rsidRPr="004C58CC">
          <w:rPr>
            <w:rFonts w:ascii="Times New Roman" w:eastAsia="Times New Roman" w:hAnsi="Times New Roman" w:cs="Times New Roman"/>
            <w:color w:val="000000"/>
            <w:u w:val="single"/>
            <w:lang w:val="pt-PT" w:eastAsia="pt-BR"/>
          </w:rPr>
          <w:t>art. 94 da Lei 14.133/2021</w:t>
        </w:r>
      </w:hyperlink>
      <w:r w:rsidRPr="004C58CC">
        <w:rPr>
          <w:rFonts w:ascii="Arial" w:eastAsia="Times New Roman" w:hAnsi="Arial" w:cs="Arial"/>
          <w:color w:val="000000"/>
          <w:lang w:val="pt-PT" w:eastAsia="pt-BR"/>
        </w:rPr>
        <w:t xml:space="preserve">, bem </w:t>
      </w:r>
      <w:r w:rsidRPr="004C58CC">
        <w:rPr>
          <w:rFonts w:ascii="Arial" w:eastAsia="Times New Roman" w:hAnsi="Arial" w:cs="Arial"/>
          <w:color w:val="000000"/>
          <w:lang w:val="pt-PT" w:eastAsia="pt-BR"/>
        </w:rPr>
        <w:lastRenderedPageBreak/>
        <w:t>como no respectivo sítio oficial na Internet, em atenção a Lei nº 12.527/2011, regulamentada no Estado do Ceará pela Lei nº 15.175/2012.</w:t>
      </w:r>
    </w:p>
    <w:p w14:paraId="5EDD560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val="pt-PT" w:eastAsia="pt-BR"/>
        </w:rPr>
        <w:t>CLÁUSULA DÉCIMA NONA – DO FORO</w:t>
      </w:r>
    </w:p>
    <w:p w14:paraId="6C39CC0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 xml:space="preserve">19.1. Fica eleito o foro do município da sede do CONTRATANTE, para dirimir os litígios que decorrerem da execução deste Termo de Contrato que não puderem ser compostos pela conciliação, conforme </w:t>
      </w:r>
      <w:hyperlink r:id="rId70" w:anchor="art92%C2%A71" w:history="1">
        <w:r w:rsidRPr="004C58CC">
          <w:rPr>
            <w:rFonts w:ascii="Times New Roman" w:eastAsia="Times New Roman" w:hAnsi="Times New Roman" w:cs="Times New Roman"/>
            <w:color w:val="000000"/>
            <w:u w:val="single"/>
            <w:lang w:val="pt-PT" w:eastAsia="pt-BR"/>
          </w:rPr>
          <w:t>art. 92, §1º, da Lei nº 14.133/</w:t>
        </w:r>
      </w:hyperlink>
      <w:hyperlink r:id="rId71" w:anchor="art92%C2%A71" w:history="1">
        <w:r w:rsidRPr="004C58CC">
          <w:rPr>
            <w:rFonts w:ascii="Times New Roman" w:eastAsia="Times New Roman" w:hAnsi="Times New Roman" w:cs="Times New Roman"/>
            <w:color w:val="000000"/>
            <w:u w:val="single"/>
            <w:lang w:val="pt-PT" w:eastAsia="pt-BR"/>
          </w:rPr>
          <w:t>2021.</w:t>
        </w:r>
      </w:hyperlink>
    </w:p>
    <w:p w14:paraId="00558DC1"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val="pt-PT" w:eastAsia="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14:paraId="44100253"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Local e data</w:t>
      </w:r>
    </w:p>
    <w:p w14:paraId="353608F0"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(nome do representante) (nome do representante)</w:t>
      </w:r>
    </w:p>
    <w:p w14:paraId="7501B06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CONTRATANTE CONTRATADO</w:t>
      </w:r>
    </w:p>
    <w:p w14:paraId="5CD98216"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Testemunhas:</w:t>
      </w:r>
    </w:p>
    <w:p w14:paraId="1F606D05"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(nome da testemunha 1) (nome da testemunha 2)</w:t>
      </w:r>
    </w:p>
    <w:p w14:paraId="5143294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RG: RG:</w:t>
      </w:r>
    </w:p>
    <w:p w14:paraId="1893D8D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CPF: CPF:</w:t>
      </w:r>
    </w:p>
    <w:p w14:paraId="7AF3A67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Visto:</w:t>
      </w:r>
    </w:p>
    <w:p w14:paraId="70454F88"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(nome do(a) procurador(a)/assessor(a) jurídico(a) da CONTRATANTE)</w:t>
      </w:r>
    </w:p>
    <w:p w14:paraId="2E0918CE"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63DFB8D" w14:textId="77777777" w:rsidR="00A934B2" w:rsidRDefault="00A934B2" w:rsidP="00CE5C4E">
      <w:pPr>
        <w:rPr>
          <w:rFonts w:ascii="Arial" w:eastAsia="Times New Roman" w:hAnsi="Arial" w:cs="Arial"/>
          <w:b/>
          <w:bCs/>
          <w:color w:val="000000"/>
          <w:lang w:eastAsia="pt-BR"/>
        </w:rPr>
      </w:pPr>
    </w:p>
    <w:p w14:paraId="40D8F6FB" w14:textId="77777777" w:rsidR="00A934B2" w:rsidRDefault="00A934B2" w:rsidP="00CE5C4E">
      <w:pPr>
        <w:rPr>
          <w:rFonts w:ascii="Arial" w:eastAsia="Times New Roman" w:hAnsi="Arial" w:cs="Arial"/>
          <w:b/>
          <w:bCs/>
          <w:color w:val="000000"/>
          <w:lang w:eastAsia="pt-BR"/>
        </w:rPr>
      </w:pPr>
    </w:p>
    <w:p w14:paraId="1D09AD16" w14:textId="77777777" w:rsidR="00A934B2" w:rsidRDefault="00A934B2" w:rsidP="00CE5C4E">
      <w:pPr>
        <w:rPr>
          <w:rFonts w:ascii="Arial" w:eastAsia="Times New Roman" w:hAnsi="Arial" w:cs="Arial"/>
          <w:b/>
          <w:bCs/>
          <w:color w:val="000000"/>
          <w:lang w:eastAsia="pt-BR"/>
        </w:rPr>
      </w:pPr>
    </w:p>
    <w:p w14:paraId="5553972B" w14:textId="77777777" w:rsidR="00A934B2" w:rsidRDefault="00A934B2" w:rsidP="00CE5C4E">
      <w:pPr>
        <w:rPr>
          <w:rFonts w:ascii="Arial" w:eastAsia="Times New Roman" w:hAnsi="Arial" w:cs="Arial"/>
          <w:b/>
          <w:bCs/>
          <w:color w:val="000000"/>
          <w:lang w:eastAsia="pt-BR"/>
        </w:rPr>
      </w:pPr>
    </w:p>
    <w:p w14:paraId="2DFA5C0C" w14:textId="77777777" w:rsidR="00A934B2" w:rsidRDefault="00A934B2" w:rsidP="00CE5C4E">
      <w:pPr>
        <w:rPr>
          <w:rFonts w:ascii="Arial" w:eastAsia="Times New Roman" w:hAnsi="Arial" w:cs="Arial"/>
          <w:b/>
          <w:bCs/>
          <w:color w:val="000000"/>
          <w:lang w:eastAsia="pt-BR"/>
        </w:rPr>
      </w:pPr>
    </w:p>
    <w:p w14:paraId="2D640FE8" w14:textId="77777777" w:rsidR="00A934B2" w:rsidRDefault="00A934B2" w:rsidP="00CE5C4E">
      <w:pPr>
        <w:rPr>
          <w:rFonts w:ascii="Arial" w:eastAsia="Times New Roman" w:hAnsi="Arial" w:cs="Arial"/>
          <w:b/>
          <w:bCs/>
          <w:color w:val="000000"/>
          <w:lang w:eastAsia="pt-BR"/>
        </w:rPr>
      </w:pPr>
    </w:p>
    <w:p w14:paraId="3C47540B" w14:textId="77777777" w:rsidR="00A934B2" w:rsidRDefault="00A934B2" w:rsidP="00CE5C4E">
      <w:pPr>
        <w:rPr>
          <w:rFonts w:ascii="Arial" w:eastAsia="Times New Roman" w:hAnsi="Arial" w:cs="Arial"/>
          <w:b/>
          <w:bCs/>
          <w:color w:val="000000"/>
          <w:lang w:eastAsia="pt-BR"/>
        </w:rPr>
      </w:pPr>
    </w:p>
    <w:p w14:paraId="07778AD7" w14:textId="77777777" w:rsidR="00A934B2" w:rsidRDefault="00A934B2" w:rsidP="00CE5C4E">
      <w:pPr>
        <w:rPr>
          <w:rFonts w:ascii="Arial" w:eastAsia="Times New Roman" w:hAnsi="Arial" w:cs="Arial"/>
          <w:b/>
          <w:bCs/>
          <w:color w:val="000000"/>
          <w:lang w:eastAsia="pt-BR"/>
        </w:rPr>
      </w:pPr>
    </w:p>
    <w:p w14:paraId="3AFAF11B" w14:textId="79C14B6D" w:rsidR="004C58CC" w:rsidRPr="004C58CC" w:rsidRDefault="004C58CC" w:rsidP="00CE5C4E">
      <w:pPr>
        <w:rPr>
          <w:rFonts w:ascii="Times New Roman" w:eastAsia="Times New Roman" w:hAnsi="Times New Roman" w:cs="Times New Roman"/>
          <w:sz w:val="24"/>
          <w:szCs w:val="24"/>
          <w:lang w:eastAsia="pt-BR"/>
        </w:rPr>
      </w:pPr>
      <w:r w:rsidRPr="004C58CC">
        <w:rPr>
          <w:rFonts w:ascii="Arial" w:eastAsia="Times New Roman" w:hAnsi="Arial" w:cs="Arial"/>
          <w:b/>
          <w:bCs/>
          <w:color w:val="000000"/>
          <w:lang w:eastAsia="pt-BR"/>
        </w:rPr>
        <w:t xml:space="preserve">ANEXO IV </w:t>
      </w:r>
      <w:r w:rsidRPr="004C58CC">
        <w:rPr>
          <w:rFonts w:ascii="Arial" w:eastAsia="Times New Roman" w:hAnsi="Arial" w:cs="Arial"/>
          <w:b/>
          <w:bCs/>
          <w:i/>
          <w:iCs/>
          <w:color w:val="000000"/>
          <w:lang w:eastAsia="pt-BR"/>
        </w:rPr>
        <w:t>–</w:t>
      </w:r>
      <w:r w:rsidRPr="004C58CC">
        <w:rPr>
          <w:rFonts w:ascii="Arial" w:eastAsia="Times New Roman" w:hAnsi="Arial" w:cs="Arial"/>
          <w:b/>
          <w:bCs/>
          <w:color w:val="000000"/>
          <w:lang w:eastAsia="pt-BR"/>
        </w:rPr>
        <w:t xml:space="preserve"> MODELO DE ATESTADO DE VISTORIA/DECLARAÇÃO</w:t>
      </w:r>
    </w:p>
    <w:p w14:paraId="480077E4"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50452E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PREGÃO ELETRÔNICO Nº ____________</w:t>
      </w:r>
    </w:p>
    <w:p w14:paraId="21EE138F"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PROCESSO: ________________</w:t>
      </w:r>
    </w:p>
    <w:p w14:paraId="45711709"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1E8D960E"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(PAPEL TIMBRADO DO PROPONENTE)</w:t>
      </w:r>
    </w:p>
    <w:p w14:paraId="38C24C23"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10EFA546"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54A417A4"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Eu, _________________________ (Representante Legal devidamente qualificado) da empresa _____________________, DECLARO, para os devidos fins, que visitei os locais e as condições onde serão executados os serviços de _____________________________, tendo tomado conhecimento de todas as peculiaridades e características dos serviços, inclusive, das possíveis dificuldades que possam onerar futuramente nossa empresa na execução do mesmo. </w:t>
      </w:r>
    </w:p>
    <w:p w14:paraId="362BC4AC"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Assim, declaro que estou ciente de que o preço proposto pela empresa está de acordo com as exigências do edital e seus anexos, e assim, dentro desta proposta, assumimos o compromisso de honrar plenamente todas as exigências do instrumento convocatório n.º __________ do(a) ________</w:t>
      </w:r>
      <w:proofErr w:type="gramStart"/>
      <w:r w:rsidRPr="004C58CC">
        <w:rPr>
          <w:rFonts w:ascii="Arial" w:eastAsia="Times New Roman" w:hAnsi="Arial" w:cs="Arial"/>
          <w:color w:val="000000"/>
          <w:lang w:eastAsia="pt-BR"/>
        </w:rPr>
        <w:t>_(</w:t>
      </w:r>
      <w:proofErr w:type="gramEnd"/>
      <w:r w:rsidRPr="004C58CC">
        <w:rPr>
          <w:rFonts w:ascii="Arial" w:eastAsia="Times New Roman" w:hAnsi="Arial" w:cs="Arial"/>
          <w:color w:val="000000"/>
          <w:lang w:eastAsia="pt-BR"/>
        </w:rPr>
        <w:t xml:space="preserve">unidade contratante), sem quaisquer direitos a reclamações futuras, sob a alegação de quaisquer desconhecimentos quanto às particularidades do objeto. </w:t>
      </w:r>
    </w:p>
    <w:p w14:paraId="4824C902"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4640395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Local e data, </w:t>
      </w:r>
    </w:p>
    <w:p w14:paraId="28E5138E"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772BEA9A"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NOME (RESPONSÁVEL TÉCNICO OU REPRESENTANTE LEGAL DO LICITANTE)</w:t>
      </w:r>
    </w:p>
    <w:p w14:paraId="6AD402BD"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000000"/>
          <w:lang w:eastAsia="pt-BR"/>
        </w:rPr>
        <w:t>(assinatura e carimbo constando RG ou CPF)</w:t>
      </w:r>
    </w:p>
    <w:p w14:paraId="627A02F8" w14:textId="77777777" w:rsidR="004C58CC" w:rsidRPr="004C58CC" w:rsidRDefault="004C58CC" w:rsidP="00ED6727">
      <w:pPr>
        <w:spacing w:before="57" w:after="240" w:line="240" w:lineRule="auto"/>
        <w:jc w:val="both"/>
        <w:rPr>
          <w:rFonts w:ascii="Times New Roman" w:eastAsia="Times New Roman" w:hAnsi="Times New Roman" w:cs="Times New Roman"/>
          <w:sz w:val="24"/>
          <w:szCs w:val="24"/>
          <w:lang w:eastAsia="pt-BR"/>
        </w:rPr>
      </w:pPr>
    </w:p>
    <w:p w14:paraId="7DD0DD19"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color w:val="000000"/>
          <w:lang w:eastAsia="pt-BR"/>
        </w:rPr>
        <w:t xml:space="preserve">NOME (RESPONSÁVEL DA UNIDADE CONTRATANTE) </w:t>
      </w:r>
    </w:p>
    <w:p w14:paraId="50BF15B2" w14:textId="77777777" w:rsidR="004C58CC" w:rsidRPr="004C58CC" w:rsidRDefault="004C58CC" w:rsidP="00ED6727">
      <w:pPr>
        <w:spacing w:before="57" w:after="57" w:line="240" w:lineRule="auto"/>
        <w:jc w:val="both"/>
        <w:rPr>
          <w:rFonts w:ascii="Times New Roman" w:eastAsia="Times New Roman" w:hAnsi="Times New Roman" w:cs="Times New Roman"/>
          <w:sz w:val="24"/>
          <w:szCs w:val="24"/>
          <w:lang w:eastAsia="pt-BR"/>
        </w:rPr>
      </w:pPr>
      <w:r w:rsidRPr="004C58CC">
        <w:rPr>
          <w:rFonts w:ascii="Arial" w:eastAsia="Times New Roman" w:hAnsi="Arial" w:cs="Arial"/>
          <w:i/>
          <w:iCs/>
          <w:color w:val="000000"/>
          <w:lang w:eastAsia="pt-BR"/>
        </w:rPr>
        <w:t>(assinatura e carimbo constando o nome)</w:t>
      </w:r>
    </w:p>
    <w:p w14:paraId="213A1A75" w14:textId="77777777" w:rsidR="00D250A3" w:rsidRDefault="00D250A3" w:rsidP="00ED6727">
      <w:pPr>
        <w:jc w:val="both"/>
      </w:pPr>
    </w:p>
    <w:sectPr w:rsidR="00D250A3" w:rsidSect="00A934B2">
      <w:headerReference w:type="default" r:id="rId72"/>
      <w:footerReference w:type="default" r:id="rId73"/>
      <w:pgSz w:w="11906" w:h="16838"/>
      <w:pgMar w:top="3402"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16F22" w14:textId="77777777" w:rsidR="00606630" w:rsidRDefault="00606630" w:rsidP="009D07CA">
      <w:pPr>
        <w:spacing w:after="0" w:line="240" w:lineRule="auto"/>
      </w:pPr>
      <w:r>
        <w:separator/>
      </w:r>
    </w:p>
  </w:endnote>
  <w:endnote w:type="continuationSeparator" w:id="0">
    <w:p w14:paraId="5353C01C" w14:textId="77777777" w:rsidR="00606630" w:rsidRDefault="00606630" w:rsidP="009D0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Arial Unicode MS">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522702"/>
      <w:docPartObj>
        <w:docPartGallery w:val="Page Numbers (Bottom of Page)"/>
        <w:docPartUnique/>
      </w:docPartObj>
    </w:sdtPr>
    <w:sdtEndPr/>
    <w:sdtContent>
      <w:p w14:paraId="251A6F7F" w14:textId="582AA2F4" w:rsidR="00257283" w:rsidRDefault="00257283">
        <w:pPr>
          <w:pStyle w:val="Rodap"/>
          <w:jc w:val="right"/>
        </w:pPr>
        <w:r>
          <w:fldChar w:fldCharType="begin"/>
        </w:r>
        <w:r>
          <w:instrText>PAGE   \* MERGEFORMAT</w:instrText>
        </w:r>
        <w:r>
          <w:fldChar w:fldCharType="separate"/>
        </w:r>
        <w:r>
          <w:t>2</w:t>
        </w:r>
        <w:r>
          <w:fldChar w:fldCharType="end"/>
        </w:r>
        <w:r>
          <w:t>/</w:t>
        </w:r>
        <w:r w:rsidR="00A934B2">
          <w:t>61</w:t>
        </w:r>
      </w:p>
    </w:sdtContent>
  </w:sdt>
  <w:p w14:paraId="46345B29" w14:textId="77777777" w:rsidR="00257283" w:rsidRDefault="0025728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A471" w14:textId="77777777" w:rsidR="00606630" w:rsidRDefault="00606630" w:rsidP="009D07CA">
      <w:pPr>
        <w:spacing w:after="0" w:line="240" w:lineRule="auto"/>
      </w:pPr>
      <w:r>
        <w:separator/>
      </w:r>
    </w:p>
  </w:footnote>
  <w:footnote w:type="continuationSeparator" w:id="0">
    <w:p w14:paraId="0E9CA263" w14:textId="77777777" w:rsidR="00606630" w:rsidRDefault="00606630" w:rsidP="009D0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BB41" w14:textId="0D5AABFD" w:rsidR="009D07CA" w:rsidRDefault="00715679">
    <w:pPr>
      <w:pStyle w:val="Cabealho"/>
    </w:pPr>
    <w:r>
      <w:rPr>
        <w:noProof/>
      </w:rPr>
      <w:drawing>
        <wp:anchor distT="0" distB="0" distL="114300" distR="114300" simplePos="0" relativeHeight="251658240" behindDoc="1" locked="0" layoutInCell="1" allowOverlap="1" wp14:anchorId="6A84C41A" wp14:editId="7A2A07A4">
          <wp:simplePos x="0" y="0"/>
          <wp:positionH relativeFrom="page">
            <wp:align>right</wp:align>
          </wp:positionH>
          <wp:positionV relativeFrom="paragraph">
            <wp:posOffset>-332740</wp:posOffset>
          </wp:positionV>
          <wp:extent cx="7566608" cy="10560686"/>
          <wp:effectExtent l="0" t="0" r="0" b="0"/>
          <wp:wrapNone/>
          <wp:docPr id="929071145" name="Imagem 929071145"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47437" name="Imagem 1" descr="Uma imagem contend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6608" cy="1056068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B0CF2"/>
    <w:multiLevelType w:val="multilevel"/>
    <w:tmpl w:val="C548DA0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D7D328A"/>
    <w:multiLevelType w:val="multilevel"/>
    <w:tmpl w:val="3A34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60DE0"/>
    <w:multiLevelType w:val="multilevel"/>
    <w:tmpl w:val="E800C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A4E38"/>
    <w:multiLevelType w:val="multilevel"/>
    <w:tmpl w:val="1DF0C67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6A4089D"/>
    <w:multiLevelType w:val="multilevel"/>
    <w:tmpl w:val="30AE05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E117F0"/>
    <w:multiLevelType w:val="hybridMultilevel"/>
    <w:tmpl w:val="0DDC340C"/>
    <w:lvl w:ilvl="0" w:tplc="33DCFABE">
      <w:numFmt w:val="bullet"/>
      <w:lvlText w:val="-"/>
      <w:lvlJc w:val="left"/>
      <w:pPr>
        <w:ind w:left="69" w:hanging="135"/>
      </w:pPr>
      <w:rPr>
        <w:rFonts w:ascii="Arial" w:eastAsia="Arial" w:hAnsi="Arial" w:cs="Arial" w:hint="default"/>
        <w:b w:val="0"/>
        <w:bCs w:val="0"/>
        <w:i w:val="0"/>
        <w:iCs w:val="0"/>
        <w:spacing w:val="0"/>
        <w:w w:val="99"/>
        <w:sz w:val="22"/>
        <w:szCs w:val="22"/>
        <w:lang w:val="pt-PT" w:eastAsia="en-US" w:bidi="ar-SA"/>
      </w:rPr>
    </w:lvl>
    <w:lvl w:ilvl="1" w:tplc="E95C3346">
      <w:numFmt w:val="bullet"/>
      <w:lvlText w:val="•"/>
      <w:lvlJc w:val="left"/>
      <w:pPr>
        <w:ind w:left="662" w:hanging="135"/>
      </w:pPr>
      <w:rPr>
        <w:rFonts w:hint="default"/>
        <w:lang w:val="pt-PT" w:eastAsia="en-US" w:bidi="ar-SA"/>
      </w:rPr>
    </w:lvl>
    <w:lvl w:ilvl="2" w:tplc="6E1CB014">
      <w:numFmt w:val="bullet"/>
      <w:lvlText w:val="•"/>
      <w:lvlJc w:val="left"/>
      <w:pPr>
        <w:ind w:left="1264" w:hanging="135"/>
      </w:pPr>
      <w:rPr>
        <w:rFonts w:hint="default"/>
        <w:lang w:val="pt-PT" w:eastAsia="en-US" w:bidi="ar-SA"/>
      </w:rPr>
    </w:lvl>
    <w:lvl w:ilvl="3" w:tplc="85601E3A">
      <w:numFmt w:val="bullet"/>
      <w:lvlText w:val="•"/>
      <w:lvlJc w:val="left"/>
      <w:pPr>
        <w:ind w:left="1867" w:hanging="135"/>
      </w:pPr>
      <w:rPr>
        <w:rFonts w:hint="default"/>
        <w:lang w:val="pt-PT" w:eastAsia="en-US" w:bidi="ar-SA"/>
      </w:rPr>
    </w:lvl>
    <w:lvl w:ilvl="4" w:tplc="149861E2">
      <w:numFmt w:val="bullet"/>
      <w:lvlText w:val="•"/>
      <w:lvlJc w:val="left"/>
      <w:pPr>
        <w:ind w:left="2469" w:hanging="135"/>
      </w:pPr>
      <w:rPr>
        <w:rFonts w:hint="default"/>
        <w:lang w:val="pt-PT" w:eastAsia="en-US" w:bidi="ar-SA"/>
      </w:rPr>
    </w:lvl>
    <w:lvl w:ilvl="5" w:tplc="90F6A510">
      <w:numFmt w:val="bullet"/>
      <w:lvlText w:val="•"/>
      <w:lvlJc w:val="left"/>
      <w:pPr>
        <w:ind w:left="3072" w:hanging="135"/>
      </w:pPr>
      <w:rPr>
        <w:rFonts w:hint="default"/>
        <w:lang w:val="pt-PT" w:eastAsia="en-US" w:bidi="ar-SA"/>
      </w:rPr>
    </w:lvl>
    <w:lvl w:ilvl="6" w:tplc="DCA687B2">
      <w:numFmt w:val="bullet"/>
      <w:lvlText w:val="•"/>
      <w:lvlJc w:val="left"/>
      <w:pPr>
        <w:ind w:left="3674" w:hanging="135"/>
      </w:pPr>
      <w:rPr>
        <w:rFonts w:hint="default"/>
        <w:lang w:val="pt-PT" w:eastAsia="en-US" w:bidi="ar-SA"/>
      </w:rPr>
    </w:lvl>
    <w:lvl w:ilvl="7" w:tplc="1C4604D2">
      <w:numFmt w:val="bullet"/>
      <w:lvlText w:val="•"/>
      <w:lvlJc w:val="left"/>
      <w:pPr>
        <w:ind w:left="4276" w:hanging="135"/>
      </w:pPr>
      <w:rPr>
        <w:rFonts w:hint="default"/>
        <w:lang w:val="pt-PT" w:eastAsia="en-US" w:bidi="ar-SA"/>
      </w:rPr>
    </w:lvl>
    <w:lvl w:ilvl="8" w:tplc="6944AFB0">
      <w:numFmt w:val="bullet"/>
      <w:lvlText w:val="•"/>
      <w:lvlJc w:val="left"/>
      <w:pPr>
        <w:ind w:left="4879" w:hanging="135"/>
      </w:pPr>
      <w:rPr>
        <w:rFonts w:hint="default"/>
        <w:lang w:val="pt-PT" w:eastAsia="en-US" w:bidi="ar-SA"/>
      </w:rPr>
    </w:lvl>
  </w:abstractNum>
  <w:abstractNum w:abstractNumId="6" w15:restartNumberingAfterBreak="0">
    <w:nsid w:val="3130287B"/>
    <w:multiLevelType w:val="multilevel"/>
    <w:tmpl w:val="562EAD5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2C0247A"/>
    <w:multiLevelType w:val="multilevel"/>
    <w:tmpl w:val="43FA1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EA16A2"/>
    <w:multiLevelType w:val="hybridMultilevel"/>
    <w:tmpl w:val="F4F854DC"/>
    <w:lvl w:ilvl="0" w:tplc="00AAE4F8">
      <w:numFmt w:val="bullet"/>
      <w:lvlText w:val="•"/>
      <w:lvlJc w:val="left"/>
      <w:pPr>
        <w:ind w:left="69" w:hanging="139"/>
      </w:pPr>
      <w:rPr>
        <w:rFonts w:ascii="Arial" w:eastAsia="Arial" w:hAnsi="Arial" w:cs="Arial" w:hint="default"/>
        <w:b w:val="0"/>
        <w:bCs w:val="0"/>
        <w:i w:val="0"/>
        <w:iCs w:val="0"/>
        <w:spacing w:val="0"/>
        <w:w w:val="99"/>
        <w:sz w:val="22"/>
        <w:szCs w:val="22"/>
        <w:lang w:val="pt-PT" w:eastAsia="en-US" w:bidi="ar-SA"/>
      </w:rPr>
    </w:lvl>
    <w:lvl w:ilvl="1" w:tplc="BE38F246">
      <w:numFmt w:val="bullet"/>
      <w:lvlText w:val="•"/>
      <w:lvlJc w:val="left"/>
      <w:pPr>
        <w:ind w:left="662" w:hanging="139"/>
      </w:pPr>
      <w:rPr>
        <w:rFonts w:hint="default"/>
        <w:lang w:val="pt-PT" w:eastAsia="en-US" w:bidi="ar-SA"/>
      </w:rPr>
    </w:lvl>
    <w:lvl w:ilvl="2" w:tplc="1D98925E">
      <w:numFmt w:val="bullet"/>
      <w:lvlText w:val="•"/>
      <w:lvlJc w:val="left"/>
      <w:pPr>
        <w:ind w:left="1264" w:hanging="139"/>
      </w:pPr>
      <w:rPr>
        <w:rFonts w:hint="default"/>
        <w:lang w:val="pt-PT" w:eastAsia="en-US" w:bidi="ar-SA"/>
      </w:rPr>
    </w:lvl>
    <w:lvl w:ilvl="3" w:tplc="9F4A81E6">
      <w:numFmt w:val="bullet"/>
      <w:lvlText w:val="•"/>
      <w:lvlJc w:val="left"/>
      <w:pPr>
        <w:ind w:left="1867" w:hanging="139"/>
      </w:pPr>
      <w:rPr>
        <w:rFonts w:hint="default"/>
        <w:lang w:val="pt-PT" w:eastAsia="en-US" w:bidi="ar-SA"/>
      </w:rPr>
    </w:lvl>
    <w:lvl w:ilvl="4" w:tplc="F1D638E2">
      <w:numFmt w:val="bullet"/>
      <w:lvlText w:val="•"/>
      <w:lvlJc w:val="left"/>
      <w:pPr>
        <w:ind w:left="2469" w:hanging="139"/>
      </w:pPr>
      <w:rPr>
        <w:rFonts w:hint="default"/>
        <w:lang w:val="pt-PT" w:eastAsia="en-US" w:bidi="ar-SA"/>
      </w:rPr>
    </w:lvl>
    <w:lvl w:ilvl="5" w:tplc="93E2BC72">
      <w:numFmt w:val="bullet"/>
      <w:lvlText w:val="•"/>
      <w:lvlJc w:val="left"/>
      <w:pPr>
        <w:ind w:left="3072" w:hanging="139"/>
      </w:pPr>
      <w:rPr>
        <w:rFonts w:hint="default"/>
        <w:lang w:val="pt-PT" w:eastAsia="en-US" w:bidi="ar-SA"/>
      </w:rPr>
    </w:lvl>
    <w:lvl w:ilvl="6" w:tplc="D6087724">
      <w:numFmt w:val="bullet"/>
      <w:lvlText w:val="•"/>
      <w:lvlJc w:val="left"/>
      <w:pPr>
        <w:ind w:left="3674" w:hanging="139"/>
      </w:pPr>
      <w:rPr>
        <w:rFonts w:hint="default"/>
        <w:lang w:val="pt-PT" w:eastAsia="en-US" w:bidi="ar-SA"/>
      </w:rPr>
    </w:lvl>
    <w:lvl w:ilvl="7" w:tplc="2E12C336">
      <w:numFmt w:val="bullet"/>
      <w:lvlText w:val="•"/>
      <w:lvlJc w:val="left"/>
      <w:pPr>
        <w:ind w:left="4276" w:hanging="139"/>
      </w:pPr>
      <w:rPr>
        <w:rFonts w:hint="default"/>
        <w:lang w:val="pt-PT" w:eastAsia="en-US" w:bidi="ar-SA"/>
      </w:rPr>
    </w:lvl>
    <w:lvl w:ilvl="8" w:tplc="65608EF6">
      <w:numFmt w:val="bullet"/>
      <w:lvlText w:val="•"/>
      <w:lvlJc w:val="left"/>
      <w:pPr>
        <w:ind w:left="4879" w:hanging="139"/>
      </w:pPr>
      <w:rPr>
        <w:rFonts w:hint="default"/>
        <w:lang w:val="pt-PT" w:eastAsia="en-US" w:bidi="ar-SA"/>
      </w:rPr>
    </w:lvl>
  </w:abstractNum>
  <w:abstractNum w:abstractNumId="9" w15:restartNumberingAfterBreak="0">
    <w:nsid w:val="42A03170"/>
    <w:multiLevelType w:val="hybridMultilevel"/>
    <w:tmpl w:val="9C82B02C"/>
    <w:lvl w:ilvl="0" w:tplc="1E4212E0">
      <w:numFmt w:val="bullet"/>
      <w:lvlText w:val="•"/>
      <w:lvlJc w:val="left"/>
      <w:pPr>
        <w:ind w:left="69" w:hanging="139"/>
      </w:pPr>
      <w:rPr>
        <w:rFonts w:ascii="Arial" w:eastAsia="Arial" w:hAnsi="Arial" w:cs="Arial" w:hint="default"/>
        <w:b w:val="0"/>
        <w:bCs w:val="0"/>
        <w:i w:val="0"/>
        <w:iCs w:val="0"/>
        <w:spacing w:val="0"/>
        <w:w w:val="99"/>
        <w:sz w:val="22"/>
        <w:szCs w:val="22"/>
        <w:lang w:val="pt-PT" w:eastAsia="en-US" w:bidi="ar-SA"/>
      </w:rPr>
    </w:lvl>
    <w:lvl w:ilvl="1" w:tplc="A2FE6FB8">
      <w:numFmt w:val="bullet"/>
      <w:lvlText w:val="•"/>
      <w:lvlJc w:val="left"/>
      <w:pPr>
        <w:ind w:left="662" w:hanging="139"/>
      </w:pPr>
      <w:rPr>
        <w:rFonts w:hint="default"/>
        <w:lang w:val="pt-PT" w:eastAsia="en-US" w:bidi="ar-SA"/>
      </w:rPr>
    </w:lvl>
    <w:lvl w:ilvl="2" w:tplc="88B61A82">
      <w:numFmt w:val="bullet"/>
      <w:lvlText w:val="•"/>
      <w:lvlJc w:val="left"/>
      <w:pPr>
        <w:ind w:left="1264" w:hanging="139"/>
      </w:pPr>
      <w:rPr>
        <w:rFonts w:hint="default"/>
        <w:lang w:val="pt-PT" w:eastAsia="en-US" w:bidi="ar-SA"/>
      </w:rPr>
    </w:lvl>
    <w:lvl w:ilvl="3" w:tplc="469AD508">
      <w:numFmt w:val="bullet"/>
      <w:lvlText w:val="•"/>
      <w:lvlJc w:val="left"/>
      <w:pPr>
        <w:ind w:left="1867" w:hanging="139"/>
      </w:pPr>
      <w:rPr>
        <w:rFonts w:hint="default"/>
        <w:lang w:val="pt-PT" w:eastAsia="en-US" w:bidi="ar-SA"/>
      </w:rPr>
    </w:lvl>
    <w:lvl w:ilvl="4" w:tplc="275E8FCC">
      <w:numFmt w:val="bullet"/>
      <w:lvlText w:val="•"/>
      <w:lvlJc w:val="left"/>
      <w:pPr>
        <w:ind w:left="2469" w:hanging="139"/>
      </w:pPr>
      <w:rPr>
        <w:rFonts w:hint="default"/>
        <w:lang w:val="pt-PT" w:eastAsia="en-US" w:bidi="ar-SA"/>
      </w:rPr>
    </w:lvl>
    <w:lvl w:ilvl="5" w:tplc="1E4C973A">
      <w:numFmt w:val="bullet"/>
      <w:lvlText w:val="•"/>
      <w:lvlJc w:val="left"/>
      <w:pPr>
        <w:ind w:left="3072" w:hanging="139"/>
      </w:pPr>
      <w:rPr>
        <w:rFonts w:hint="default"/>
        <w:lang w:val="pt-PT" w:eastAsia="en-US" w:bidi="ar-SA"/>
      </w:rPr>
    </w:lvl>
    <w:lvl w:ilvl="6" w:tplc="080047FE">
      <w:numFmt w:val="bullet"/>
      <w:lvlText w:val="•"/>
      <w:lvlJc w:val="left"/>
      <w:pPr>
        <w:ind w:left="3674" w:hanging="139"/>
      </w:pPr>
      <w:rPr>
        <w:rFonts w:hint="default"/>
        <w:lang w:val="pt-PT" w:eastAsia="en-US" w:bidi="ar-SA"/>
      </w:rPr>
    </w:lvl>
    <w:lvl w:ilvl="7" w:tplc="65B64E1C">
      <w:numFmt w:val="bullet"/>
      <w:lvlText w:val="•"/>
      <w:lvlJc w:val="left"/>
      <w:pPr>
        <w:ind w:left="4276" w:hanging="139"/>
      </w:pPr>
      <w:rPr>
        <w:rFonts w:hint="default"/>
        <w:lang w:val="pt-PT" w:eastAsia="en-US" w:bidi="ar-SA"/>
      </w:rPr>
    </w:lvl>
    <w:lvl w:ilvl="8" w:tplc="01AA5268">
      <w:numFmt w:val="bullet"/>
      <w:lvlText w:val="•"/>
      <w:lvlJc w:val="left"/>
      <w:pPr>
        <w:ind w:left="4879" w:hanging="139"/>
      </w:pPr>
      <w:rPr>
        <w:rFonts w:hint="default"/>
        <w:lang w:val="pt-PT" w:eastAsia="en-US" w:bidi="ar-SA"/>
      </w:rPr>
    </w:lvl>
  </w:abstractNum>
  <w:abstractNum w:abstractNumId="10" w15:restartNumberingAfterBreak="0">
    <w:nsid w:val="5879673A"/>
    <w:multiLevelType w:val="multilevel"/>
    <w:tmpl w:val="BFF81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262EDB"/>
    <w:multiLevelType w:val="multilevel"/>
    <w:tmpl w:val="A5D421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6D7338"/>
    <w:multiLevelType w:val="hybridMultilevel"/>
    <w:tmpl w:val="FE2C7E40"/>
    <w:lvl w:ilvl="0" w:tplc="E81AF5C8">
      <w:numFmt w:val="bullet"/>
      <w:lvlText w:val="•"/>
      <w:lvlJc w:val="left"/>
      <w:pPr>
        <w:ind w:left="69" w:hanging="130"/>
      </w:pPr>
      <w:rPr>
        <w:rFonts w:ascii="Arial" w:eastAsia="Arial" w:hAnsi="Arial" w:cs="Arial" w:hint="default"/>
        <w:b w:val="0"/>
        <w:bCs w:val="0"/>
        <w:i w:val="0"/>
        <w:iCs w:val="0"/>
        <w:spacing w:val="0"/>
        <w:w w:val="99"/>
        <w:sz w:val="22"/>
        <w:szCs w:val="22"/>
        <w:lang w:val="pt-PT" w:eastAsia="en-US" w:bidi="ar-SA"/>
      </w:rPr>
    </w:lvl>
    <w:lvl w:ilvl="1" w:tplc="7AA2FEC0">
      <w:numFmt w:val="bullet"/>
      <w:lvlText w:val="•"/>
      <w:lvlJc w:val="left"/>
      <w:pPr>
        <w:ind w:left="662" w:hanging="130"/>
      </w:pPr>
      <w:rPr>
        <w:rFonts w:hint="default"/>
        <w:lang w:val="pt-PT" w:eastAsia="en-US" w:bidi="ar-SA"/>
      </w:rPr>
    </w:lvl>
    <w:lvl w:ilvl="2" w:tplc="BC7EE768">
      <w:numFmt w:val="bullet"/>
      <w:lvlText w:val="•"/>
      <w:lvlJc w:val="left"/>
      <w:pPr>
        <w:ind w:left="1264" w:hanging="130"/>
      </w:pPr>
      <w:rPr>
        <w:rFonts w:hint="default"/>
        <w:lang w:val="pt-PT" w:eastAsia="en-US" w:bidi="ar-SA"/>
      </w:rPr>
    </w:lvl>
    <w:lvl w:ilvl="3" w:tplc="0BA8A33C">
      <w:numFmt w:val="bullet"/>
      <w:lvlText w:val="•"/>
      <w:lvlJc w:val="left"/>
      <w:pPr>
        <w:ind w:left="1867" w:hanging="130"/>
      </w:pPr>
      <w:rPr>
        <w:rFonts w:hint="default"/>
        <w:lang w:val="pt-PT" w:eastAsia="en-US" w:bidi="ar-SA"/>
      </w:rPr>
    </w:lvl>
    <w:lvl w:ilvl="4" w:tplc="B782AC7A">
      <w:numFmt w:val="bullet"/>
      <w:lvlText w:val="•"/>
      <w:lvlJc w:val="left"/>
      <w:pPr>
        <w:ind w:left="2469" w:hanging="130"/>
      </w:pPr>
      <w:rPr>
        <w:rFonts w:hint="default"/>
        <w:lang w:val="pt-PT" w:eastAsia="en-US" w:bidi="ar-SA"/>
      </w:rPr>
    </w:lvl>
    <w:lvl w:ilvl="5" w:tplc="3392F0B0">
      <w:numFmt w:val="bullet"/>
      <w:lvlText w:val="•"/>
      <w:lvlJc w:val="left"/>
      <w:pPr>
        <w:ind w:left="3072" w:hanging="130"/>
      </w:pPr>
      <w:rPr>
        <w:rFonts w:hint="default"/>
        <w:lang w:val="pt-PT" w:eastAsia="en-US" w:bidi="ar-SA"/>
      </w:rPr>
    </w:lvl>
    <w:lvl w:ilvl="6" w:tplc="10D8B628">
      <w:numFmt w:val="bullet"/>
      <w:lvlText w:val="•"/>
      <w:lvlJc w:val="left"/>
      <w:pPr>
        <w:ind w:left="3674" w:hanging="130"/>
      </w:pPr>
      <w:rPr>
        <w:rFonts w:hint="default"/>
        <w:lang w:val="pt-PT" w:eastAsia="en-US" w:bidi="ar-SA"/>
      </w:rPr>
    </w:lvl>
    <w:lvl w:ilvl="7" w:tplc="9F306990">
      <w:numFmt w:val="bullet"/>
      <w:lvlText w:val="•"/>
      <w:lvlJc w:val="left"/>
      <w:pPr>
        <w:ind w:left="4276" w:hanging="130"/>
      </w:pPr>
      <w:rPr>
        <w:rFonts w:hint="default"/>
        <w:lang w:val="pt-PT" w:eastAsia="en-US" w:bidi="ar-SA"/>
      </w:rPr>
    </w:lvl>
    <w:lvl w:ilvl="8" w:tplc="528663BA">
      <w:numFmt w:val="bullet"/>
      <w:lvlText w:val="•"/>
      <w:lvlJc w:val="left"/>
      <w:pPr>
        <w:ind w:left="4879" w:hanging="130"/>
      </w:pPr>
      <w:rPr>
        <w:rFonts w:hint="default"/>
        <w:lang w:val="pt-PT" w:eastAsia="en-US" w:bidi="ar-SA"/>
      </w:rPr>
    </w:lvl>
  </w:abstractNum>
  <w:abstractNum w:abstractNumId="13" w15:restartNumberingAfterBreak="0">
    <w:nsid w:val="74D30ACA"/>
    <w:multiLevelType w:val="multilevel"/>
    <w:tmpl w:val="105A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B85622"/>
    <w:multiLevelType w:val="hybridMultilevel"/>
    <w:tmpl w:val="51B8658A"/>
    <w:lvl w:ilvl="0" w:tplc="C23C1E0E">
      <w:numFmt w:val="bullet"/>
      <w:lvlText w:val="•"/>
      <w:lvlJc w:val="left"/>
      <w:pPr>
        <w:ind w:left="69" w:hanging="130"/>
      </w:pPr>
      <w:rPr>
        <w:rFonts w:ascii="Arial" w:eastAsia="Arial" w:hAnsi="Arial" w:cs="Arial" w:hint="default"/>
        <w:b w:val="0"/>
        <w:bCs w:val="0"/>
        <w:i w:val="0"/>
        <w:iCs w:val="0"/>
        <w:spacing w:val="0"/>
        <w:w w:val="99"/>
        <w:sz w:val="22"/>
        <w:szCs w:val="22"/>
        <w:lang w:val="pt-PT" w:eastAsia="en-US" w:bidi="ar-SA"/>
      </w:rPr>
    </w:lvl>
    <w:lvl w:ilvl="1" w:tplc="8A1825AE">
      <w:numFmt w:val="bullet"/>
      <w:lvlText w:val="•"/>
      <w:lvlJc w:val="left"/>
      <w:pPr>
        <w:ind w:left="662" w:hanging="130"/>
      </w:pPr>
      <w:rPr>
        <w:rFonts w:hint="default"/>
        <w:lang w:val="pt-PT" w:eastAsia="en-US" w:bidi="ar-SA"/>
      </w:rPr>
    </w:lvl>
    <w:lvl w:ilvl="2" w:tplc="F830E050">
      <w:numFmt w:val="bullet"/>
      <w:lvlText w:val="•"/>
      <w:lvlJc w:val="left"/>
      <w:pPr>
        <w:ind w:left="1264" w:hanging="130"/>
      </w:pPr>
      <w:rPr>
        <w:rFonts w:hint="default"/>
        <w:lang w:val="pt-PT" w:eastAsia="en-US" w:bidi="ar-SA"/>
      </w:rPr>
    </w:lvl>
    <w:lvl w:ilvl="3" w:tplc="1D7A2BAA">
      <w:numFmt w:val="bullet"/>
      <w:lvlText w:val="•"/>
      <w:lvlJc w:val="left"/>
      <w:pPr>
        <w:ind w:left="1867" w:hanging="130"/>
      </w:pPr>
      <w:rPr>
        <w:rFonts w:hint="default"/>
        <w:lang w:val="pt-PT" w:eastAsia="en-US" w:bidi="ar-SA"/>
      </w:rPr>
    </w:lvl>
    <w:lvl w:ilvl="4" w:tplc="8A72B108">
      <w:numFmt w:val="bullet"/>
      <w:lvlText w:val="•"/>
      <w:lvlJc w:val="left"/>
      <w:pPr>
        <w:ind w:left="2469" w:hanging="130"/>
      </w:pPr>
      <w:rPr>
        <w:rFonts w:hint="default"/>
        <w:lang w:val="pt-PT" w:eastAsia="en-US" w:bidi="ar-SA"/>
      </w:rPr>
    </w:lvl>
    <w:lvl w:ilvl="5" w:tplc="06C40F9C">
      <w:numFmt w:val="bullet"/>
      <w:lvlText w:val="•"/>
      <w:lvlJc w:val="left"/>
      <w:pPr>
        <w:ind w:left="3072" w:hanging="130"/>
      </w:pPr>
      <w:rPr>
        <w:rFonts w:hint="default"/>
        <w:lang w:val="pt-PT" w:eastAsia="en-US" w:bidi="ar-SA"/>
      </w:rPr>
    </w:lvl>
    <w:lvl w:ilvl="6" w:tplc="15E0923C">
      <w:numFmt w:val="bullet"/>
      <w:lvlText w:val="•"/>
      <w:lvlJc w:val="left"/>
      <w:pPr>
        <w:ind w:left="3674" w:hanging="130"/>
      </w:pPr>
      <w:rPr>
        <w:rFonts w:hint="default"/>
        <w:lang w:val="pt-PT" w:eastAsia="en-US" w:bidi="ar-SA"/>
      </w:rPr>
    </w:lvl>
    <w:lvl w:ilvl="7" w:tplc="76087944">
      <w:numFmt w:val="bullet"/>
      <w:lvlText w:val="•"/>
      <w:lvlJc w:val="left"/>
      <w:pPr>
        <w:ind w:left="4276" w:hanging="130"/>
      </w:pPr>
      <w:rPr>
        <w:rFonts w:hint="default"/>
        <w:lang w:val="pt-PT" w:eastAsia="en-US" w:bidi="ar-SA"/>
      </w:rPr>
    </w:lvl>
    <w:lvl w:ilvl="8" w:tplc="885EF046">
      <w:numFmt w:val="bullet"/>
      <w:lvlText w:val="•"/>
      <w:lvlJc w:val="left"/>
      <w:pPr>
        <w:ind w:left="4879" w:hanging="130"/>
      </w:pPr>
      <w:rPr>
        <w:rFonts w:hint="default"/>
        <w:lang w:val="pt-PT" w:eastAsia="en-US" w:bidi="ar-SA"/>
      </w:rPr>
    </w:lvl>
  </w:abstractNum>
  <w:abstractNum w:abstractNumId="15" w15:restartNumberingAfterBreak="0">
    <w:nsid w:val="7972630A"/>
    <w:multiLevelType w:val="multilevel"/>
    <w:tmpl w:val="A4FE10A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472870040">
    <w:abstractNumId w:val="2"/>
  </w:num>
  <w:num w:numId="2" w16cid:durableId="1465848768">
    <w:abstractNumId w:val="4"/>
  </w:num>
  <w:num w:numId="3" w16cid:durableId="309478626">
    <w:abstractNumId w:val="11"/>
  </w:num>
  <w:num w:numId="4" w16cid:durableId="461995490">
    <w:abstractNumId w:val="10"/>
  </w:num>
  <w:num w:numId="5" w16cid:durableId="1393507850">
    <w:abstractNumId w:val="1"/>
  </w:num>
  <w:num w:numId="6" w16cid:durableId="423108781">
    <w:abstractNumId w:val="13"/>
  </w:num>
  <w:num w:numId="7" w16cid:durableId="892085353">
    <w:abstractNumId w:val="7"/>
  </w:num>
  <w:num w:numId="8" w16cid:durableId="1673024316">
    <w:abstractNumId w:val="0"/>
  </w:num>
  <w:num w:numId="9" w16cid:durableId="1507131829">
    <w:abstractNumId w:val="3"/>
  </w:num>
  <w:num w:numId="10" w16cid:durableId="1752124145">
    <w:abstractNumId w:val="6"/>
  </w:num>
  <w:num w:numId="11" w16cid:durableId="1508401045">
    <w:abstractNumId w:val="15"/>
  </w:num>
  <w:num w:numId="12" w16cid:durableId="1392465189">
    <w:abstractNumId w:val="12"/>
  </w:num>
  <w:num w:numId="13" w16cid:durableId="1498811209">
    <w:abstractNumId w:val="9"/>
  </w:num>
  <w:num w:numId="14" w16cid:durableId="1330910197">
    <w:abstractNumId w:val="14"/>
  </w:num>
  <w:num w:numId="15" w16cid:durableId="1625036097">
    <w:abstractNumId w:val="8"/>
  </w:num>
  <w:num w:numId="16" w16cid:durableId="8798297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3686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7CA"/>
    <w:rsid w:val="00007478"/>
    <w:rsid w:val="000462D8"/>
    <w:rsid w:val="000738C6"/>
    <w:rsid w:val="00076F08"/>
    <w:rsid w:val="000929E4"/>
    <w:rsid w:val="000B06F2"/>
    <w:rsid w:val="000D672F"/>
    <w:rsid w:val="00147C0B"/>
    <w:rsid w:val="00150F48"/>
    <w:rsid w:val="00163F09"/>
    <w:rsid w:val="00181163"/>
    <w:rsid w:val="001B012D"/>
    <w:rsid w:val="001B4AAB"/>
    <w:rsid w:val="001C4CC6"/>
    <w:rsid w:val="001F4159"/>
    <w:rsid w:val="001F67B4"/>
    <w:rsid w:val="00214219"/>
    <w:rsid w:val="00222C1D"/>
    <w:rsid w:val="00243578"/>
    <w:rsid w:val="00247BA3"/>
    <w:rsid w:val="0025504C"/>
    <w:rsid w:val="00257283"/>
    <w:rsid w:val="002658C8"/>
    <w:rsid w:val="002C04F7"/>
    <w:rsid w:val="0030606E"/>
    <w:rsid w:val="003270E9"/>
    <w:rsid w:val="00334475"/>
    <w:rsid w:val="0035506B"/>
    <w:rsid w:val="00362516"/>
    <w:rsid w:val="003B1386"/>
    <w:rsid w:val="003C4B61"/>
    <w:rsid w:val="00412FF4"/>
    <w:rsid w:val="00452F2A"/>
    <w:rsid w:val="0048004D"/>
    <w:rsid w:val="004C58CC"/>
    <w:rsid w:val="004E290B"/>
    <w:rsid w:val="004E400A"/>
    <w:rsid w:val="00551677"/>
    <w:rsid w:val="00564D69"/>
    <w:rsid w:val="005B4199"/>
    <w:rsid w:val="005B4CB0"/>
    <w:rsid w:val="005D6082"/>
    <w:rsid w:val="005E7CFD"/>
    <w:rsid w:val="00606630"/>
    <w:rsid w:val="00626A7D"/>
    <w:rsid w:val="006271B6"/>
    <w:rsid w:val="006A08FA"/>
    <w:rsid w:val="006B4B77"/>
    <w:rsid w:val="006B528A"/>
    <w:rsid w:val="006D5E1A"/>
    <w:rsid w:val="006E2E90"/>
    <w:rsid w:val="00705C1E"/>
    <w:rsid w:val="00715679"/>
    <w:rsid w:val="007224F7"/>
    <w:rsid w:val="007446A7"/>
    <w:rsid w:val="00745AE2"/>
    <w:rsid w:val="00757E52"/>
    <w:rsid w:val="00785620"/>
    <w:rsid w:val="00795F8D"/>
    <w:rsid w:val="007A3A15"/>
    <w:rsid w:val="007B1450"/>
    <w:rsid w:val="007D7D3A"/>
    <w:rsid w:val="007E2BAE"/>
    <w:rsid w:val="007F05C2"/>
    <w:rsid w:val="008216A6"/>
    <w:rsid w:val="00825A72"/>
    <w:rsid w:val="0082792F"/>
    <w:rsid w:val="00834145"/>
    <w:rsid w:val="008525C2"/>
    <w:rsid w:val="008554B2"/>
    <w:rsid w:val="008A21F5"/>
    <w:rsid w:val="008A723E"/>
    <w:rsid w:val="008C5C68"/>
    <w:rsid w:val="00900D69"/>
    <w:rsid w:val="00933636"/>
    <w:rsid w:val="009D07CA"/>
    <w:rsid w:val="00A006A6"/>
    <w:rsid w:val="00A3173C"/>
    <w:rsid w:val="00A56104"/>
    <w:rsid w:val="00A60F08"/>
    <w:rsid w:val="00A754FC"/>
    <w:rsid w:val="00A934B2"/>
    <w:rsid w:val="00AA6553"/>
    <w:rsid w:val="00B04DBF"/>
    <w:rsid w:val="00B41F29"/>
    <w:rsid w:val="00B8249A"/>
    <w:rsid w:val="00B971C6"/>
    <w:rsid w:val="00B9776A"/>
    <w:rsid w:val="00BA4D23"/>
    <w:rsid w:val="00BB667F"/>
    <w:rsid w:val="00BE3E50"/>
    <w:rsid w:val="00C17D3B"/>
    <w:rsid w:val="00C32C93"/>
    <w:rsid w:val="00CB56FF"/>
    <w:rsid w:val="00CE5C4E"/>
    <w:rsid w:val="00D028C1"/>
    <w:rsid w:val="00D250A3"/>
    <w:rsid w:val="00D30A57"/>
    <w:rsid w:val="00D3185D"/>
    <w:rsid w:val="00D81695"/>
    <w:rsid w:val="00DB76ED"/>
    <w:rsid w:val="00DF1252"/>
    <w:rsid w:val="00DF160F"/>
    <w:rsid w:val="00E23A30"/>
    <w:rsid w:val="00E65C0E"/>
    <w:rsid w:val="00E7493E"/>
    <w:rsid w:val="00EC1326"/>
    <w:rsid w:val="00ED6727"/>
    <w:rsid w:val="00EF6C0B"/>
    <w:rsid w:val="00F0521F"/>
    <w:rsid w:val="00F309B8"/>
    <w:rsid w:val="00F4313C"/>
    <w:rsid w:val="00F44736"/>
    <w:rsid w:val="00F60D56"/>
    <w:rsid w:val="00F9212D"/>
    <w:rsid w:val="00F935BB"/>
    <w:rsid w:val="00FA40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colormenu v:ext="edit" fillcolor="none"/>
    </o:shapedefaults>
    <o:shapelayout v:ext="edit">
      <o:idmap v:ext="edit" data="1"/>
    </o:shapelayout>
  </w:shapeDefaults>
  <w:decimalSymbol w:val=","/>
  <w:listSeparator w:val=";"/>
  <w14:docId w14:val="12247732"/>
  <w15:chartTrackingRefBased/>
  <w15:docId w15:val="{E25AD30D-FC2F-4BEA-A242-4D88521E8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4C58CC"/>
    <w:pPr>
      <w:keepNext/>
      <w:spacing w:before="100" w:beforeAutospacing="1" w:after="100" w:afterAutospacing="1" w:line="240" w:lineRule="auto"/>
      <w:outlineLvl w:val="0"/>
    </w:pPr>
    <w:rPr>
      <w:rFonts w:ascii="Arial" w:eastAsia="Times New Roman" w:hAnsi="Arial" w:cs="Arial"/>
      <w:b/>
      <w:bCs/>
      <w:kern w:val="36"/>
      <w:lang w:eastAsia="pt-BR"/>
    </w:rPr>
  </w:style>
  <w:style w:type="paragraph" w:styleId="Ttulo2">
    <w:name w:val="heading 2"/>
    <w:basedOn w:val="Normal"/>
    <w:link w:val="Ttulo2Char"/>
    <w:uiPriority w:val="9"/>
    <w:qFormat/>
    <w:rsid w:val="004C58CC"/>
    <w:pPr>
      <w:keepNext/>
      <w:spacing w:before="100" w:beforeAutospacing="1" w:after="0" w:line="240" w:lineRule="auto"/>
      <w:ind w:left="289"/>
      <w:jc w:val="center"/>
      <w:outlineLvl w:val="1"/>
    </w:pPr>
    <w:rPr>
      <w:rFonts w:ascii="Arial" w:eastAsia="Times New Roman" w:hAnsi="Arial" w:cs="Arial"/>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D07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07CA"/>
  </w:style>
  <w:style w:type="paragraph" w:styleId="Rodap">
    <w:name w:val="footer"/>
    <w:basedOn w:val="Normal"/>
    <w:link w:val="RodapChar"/>
    <w:uiPriority w:val="99"/>
    <w:unhideWhenUsed/>
    <w:rsid w:val="009D07CA"/>
    <w:pPr>
      <w:tabs>
        <w:tab w:val="center" w:pos="4252"/>
        <w:tab w:val="right" w:pos="8504"/>
      </w:tabs>
      <w:spacing w:after="0" w:line="240" w:lineRule="auto"/>
    </w:pPr>
  </w:style>
  <w:style w:type="character" w:customStyle="1" w:styleId="RodapChar">
    <w:name w:val="Rodapé Char"/>
    <w:basedOn w:val="Fontepargpadro"/>
    <w:link w:val="Rodap"/>
    <w:uiPriority w:val="99"/>
    <w:rsid w:val="009D07CA"/>
  </w:style>
  <w:style w:type="character" w:customStyle="1" w:styleId="Ttulo1Char">
    <w:name w:val="Título 1 Char"/>
    <w:basedOn w:val="Fontepargpadro"/>
    <w:link w:val="Ttulo1"/>
    <w:uiPriority w:val="9"/>
    <w:rsid w:val="004C58CC"/>
    <w:rPr>
      <w:rFonts w:ascii="Arial" w:eastAsia="Times New Roman" w:hAnsi="Arial" w:cs="Arial"/>
      <w:b/>
      <w:bCs/>
      <w:kern w:val="36"/>
      <w:lang w:eastAsia="pt-BR"/>
    </w:rPr>
  </w:style>
  <w:style w:type="character" w:customStyle="1" w:styleId="Ttulo2Char">
    <w:name w:val="Título 2 Char"/>
    <w:basedOn w:val="Fontepargpadro"/>
    <w:link w:val="Ttulo2"/>
    <w:uiPriority w:val="9"/>
    <w:rsid w:val="004C58CC"/>
    <w:rPr>
      <w:rFonts w:ascii="Arial" w:eastAsia="Times New Roman" w:hAnsi="Arial" w:cs="Arial"/>
      <w:b/>
      <w:bCs/>
      <w:sz w:val="24"/>
      <w:szCs w:val="24"/>
      <w:lang w:eastAsia="pt-BR"/>
    </w:rPr>
  </w:style>
  <w:style w:type="character" w:styleId="Hyperlink">
    <w:name w:val="Hyperlink"/>
    <w:basedOn w:val="Fontepargpadro"/>
    <w:uiPriority w:val="99"/>
    <w:semiHidden/>
    <w:unhideWhenUsed/>
    <w:rsid w:val="004C58CC"/>
    <w:rPr>
      <w:color w:val="000080"/>
      <w:u w:val="single"/>
    </w:rPr>
  </w:style>
  <w:style w:type="character" w:styleId="HiperlinkVisitado">
    <w:name w:val="FollowedHyperlink"/>
    <w:basedOn w:val="Fontepargpadro"/>
    <w:uiPriority w:val="99"/>
    <w:semiHidden/>
    <w:unhideWhenUsed/>
    <w:rsid w:val="004C58CC"/>
    <w:rPr>
      <w:color w:val="800080"/>
      <w:u w:val="single"/>
    </w:rPr>
  </w:style>
  <w:style w:type="paragraph" w:styleId="Pr-formataoHTML">
    <w:name w:val="HTML Preformatted"/>
    <w:basedOn w:val="Normal"/>
    <w:link w:val="Pr-formataoHTMLChar"/>
    <w:uiPriority w:val="99"/>
    <w:semiHidden/>
    <w:unhideWhenUsed/>
    <w:rsid w:val="004C5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C58CC"/>
    <w:rPr>
      <w:rFonts w:ascii="Courier New" w:eastAsia="Times New Roman" w:hAnsi="Courier New" w:cs="Courier New"/>
      <w:sz w:val="20"/>
      <w:szCs w:val="20"/>
      <w:lang w:eastAsia="pt-BR"/>
    </w:rPr>
  </w:style>
  <w:style w:type="paragraph" w:customStyle="1" w:styleId="msonormal0">
    <w:name w:val="msonormal"/>
    <w:basedOn w:val="Normal"/>
    <w:rsid w:val="004C58CC"/>
    <w:pPr>
      <w:spacing w:before="100" w:beforeAutospacing="1" w:after="142" w:line="276"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4C58CC"/>
    <w:pPr>
      <w:spacing w:before="100" w:beforeAutospacing="1" w:after="142" w:line="276"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757E52"/>
    <w:rPr>
      <w:rFonts w:ascii="Arial-BoldMT" w:hAnsi="Arial-BoldMT" w:hint="default"/>
      <w:b/>
      <w:bCs/>
      <w:i w:val="0"/>
      <w:iCs w:val="0"/>
      <w:color w:val="000000"/>
      <w:sz w:val="20"/>
      <w:szCs w:val="20"/>
    </w:rPr>
  </w:style>
  <w:style w:type="paragraph" w:customStyle="1" w:styleId="western">
    <w:name w:val="western"/>
    <w:basedOn w:val="Normal"/>
    <w:rsid w:val="008525C2"/>
    <w:pPr>
      <w:spacing w:before="100" w:beforeAutospacing="1" w:after="100" w:afterAutospacing="1" w:line="240" w:lineRule="auto"/>
      <w:jc w:val="both"/>
    </w:pPr>
    <w:rPr>
      <w:rFonts w:ascii="Arial" w:eastAsia="Times New Roman" w:hAnsi="Arial" w:cs="Arial"/>
      <w:b/>
      <w:bCs/>
      <w:color w:val="000000"/>
      <w:sz w:val="32"/>
      <w:szCs w:val="32"/>
      <w:lang w:eastAsia="pt-BR"/>
    </w:rPr>
  </w:style>
  <w:style w:type="table" w:customStyle="1" w:styleId="TableNormal">
    <w:name w:val="Table Normal"/>
    <w:uiPriority w:val="2"/>
    <w:semiHidden/>
    <w:unhideWhenUsed/>
    <w:qFormat/>
    <w:rsid w:val="00F43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313C"/>
    <w:pPr>
      <w:widowControl w:val="0"/>
      <w:autoSpaceDE w:val="0"/>
      <w:autoSpaceDN w:val="0"/>
      <w:spacing w:after="0" w:line="240" w:lineRule="auto"/>
    </w:pPr>
    <w:rPr>
      <w:rFonts w:ascii="Arial" w:eastAsia="Arial" w:hAnsi="Arial" w:cs="Arial"/>
      <w:lang w:val="pt-PT"/>
    </w:rPr>
  </w:style>
  <w:style w:type="paragraph" w:customStyle="1" w:styleId="Standarduser">
    <w:name w:val="Standard (user)"/>
    <w:rsid w:val="00795F8D"/>
    <w:pPr>
      <w:suppressAutoHyphens/>
      <w:autoSpaceDN w:val="0"/>
      <w:spacing w:after="0" w:line="240" w:lineRule="auto"/>
      <w:textAlignment w:val="baseline"/>
    </w:pPr>
    <w:rPr>
      <w:rFonts w:ascii="Liberation Serif" w:eastAsia="Arial Unicode MS" w:hAnsi="Liberation Serif" w:cs="Mangal"/>
      <w:kern w:val="3"/>
      <w:sz w:val="24"/>
      <w:szCs w:val="24"/>
      <w:lang w:eastAsia="zh-CN" w:bidi="hi-IN"/>
    </w:rPr>
  </w:style>
  <w:style w:type="paragraph" w:customStyle="1" w:styleId="Textbodyuser">
    <w:name w:val="Text body (user)"/>
    <w:basedOn w:val="Standarduser"/>
    <w:rsid w:val="00795F8D"/>
    <w:pPr>
      <w:spacing w:after="120"/>
    </w:pPr>
  </w:style>
  <w:style w:type="paragraph" w:customStyle="1" w:styleId="Textopadro">
    <w:name w:val="Texto padrão"/>
    <w:basedOn w:val="Standarduser"/>
    <w:rsid w:val="00795F8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30085">
      <w:bodyDiv w:val="1"/>
      <w:marLeft w:val="0"/>
      <w:marRight w:val="0"/>
      <w:marTop w:val="0"/>
      <w:marBottom w:val="0"/>
      <w:divBdr>
        <w:top w:val="none" w:sz="0" w:space="0" w:color="auto"/>
        <w:left w:val="none" w:sz="0" w:space="0" w:color="auto"/>
        <w:bottom w:val="none" w:sz="0" w:space="0" w:color="auto"/>
        <w:right w:val="none" w:sz="0" w:space="0" w:color="auto"/>
      </w:divBdr>
    </w:div>
    <w:div w:id="201527155">
      <w:bodyDiv w:val="1"/>
      <w:marLeft w:val="0"/>
      <w:marRight w:val="0"/>
      <w:marTop w:val="0"/>
      <w:marBottom w:val="0"/>
      <w:divBdr>
        <w:top w:val="none" w:sz="0" w:space="0" w:color="auto"/>
        <w:left w:val="none" w:sz="0" w:space="0" w:color="auto"/>
        <w:bottom w:val="none" w:sz="0" w:space="0" w:color="auto"/>
        <w:right w:val="none" w:sz="0" w:space="0" w:color="auto"/>
      </w:divBdr>
    </w:div>
    <w:div w:id="207647049">
      <w:bodyDiv w:val="1"/>
      <w:marLeft w:val="0"/>
      <w:marRight w:val="0"/>
      <w:marTop w:val="0"/>
      <w:marBottom w:val="0"/>
      <w:divBdr>
        <w:top w:val="none" w:sz="0" w:space="0" w:color="auto"/>
        <w:left w:val="none" w:sz="0" w:space="0" w:color="auto"/>
        <w:bottom w:val="none" w:sz="0" w:space="0" w:color="auto"/>
        <w:right w:val="none" w:sz="0" w:space="0" w:color="auto"/>
      </w:divBdr>
    </w:div>
    <w:div w:id="247540985">
      <w:bodyDiv w:val="1"/>
      <w:marLeft w:val="0"/>
      <w:marRight w:val="0"/>
      <w:marTop w:val="0"/>
      <w:marBottom w:val="0"/>
      <w:divBdr>
        <w:top w:val="none" w:sz="0" w:space="0" w:color="auto"/>
        <w:left w:val="none" w:sz="0" w:space="0" w:color="auto"/>
        <w:bottom w:val="none" w:sz="0" w:space="0" w:color="auto"/>
        <w:right w:val="none" w:sz="0" w:space="0" w:color="auto"/>
      </w:divBdr>
    </w:div>
    <w:div w:id="277956497">
      <w:bodyDiv w:val="1"/>
      <w:marLeft w:val="0"/>
      <w:marRight w:val="0"/>
      <w:marTop w:val="0"/>
      <w:marBottom w:val="0"/>
      <w:divBdr>
        <w:top w:val="none" w:sz="0" w:space="0" w:color="auto"/>
        <w:left w:val="none" w:sz="0" w:space="0" w:color="auto"/>
        <w:bottom w:val="none" w:sz="0" w:space="0" w:color="auto"/>
        <w:right w:val="none" w:sz="0" w:space="0" w:color="auto"/>
      </w:divBdr>
    </w:div>
    <w:div w:id="280964700">
      <w:bodyDiv w:val="1"/>
      <w:marLeft w:val="0"/>
      <w:marRight w:val="0"/>
      <w:marTop w:val="0"/>
      <w:marBottom w:val="0"/>
      <w:divBdr>
        <w:top w:val="none" w:sz="0" w:space="0" w:color="auto"/>
        <w:left w:val="none" w:sz="0" w:space="0" w:color="auto"/>
        <w:bottom w:val="none" w:sz="0" w:space="0" w:color="auto"/>
        <w:right w:val="none" w:sz="0" w:space="0" w:color="auto"/>
      </w:divBdr>
    </w:div>
    <w:div w:id="456802414">
      <w:bodyDiv w:val="1"/>
      <w:marLeft w:val="0"/>
      <w:marRight w:val="0"/>
      <w:marTop w:val="0"/>
      <w:marBottom w:val="0"/>
      <w:divBdr>
        <w:top w:val="none" w:sz="0" w:space="0" w:color="auto"/>
        <w:left w:val="none" w:sz="0" w:space="0" w:color="auto"/>
        <w:bottom w:val="none" w:sz="0" w:space="0" w:color="auto"/>
        <w:right w:val="none" w:sz="0" w:space="0" w:color="auto"/>
      </w:divBdr>
    </w:div>
    <w:div w:id="519123999">
      <w:bodyDiv w:val="1"/>
      <w:marLeft w:val="0"/>
      <w:marRight w:val="0"/>
      <w:marTop w:val="0"/>
      <w:marBottom w:val="0"/>
      <w:divBdr>
        <w:top w:val="none" w:sz="0" w:space="0" w:color="auto"/>
        <w:left w:val="none" w:sz="0" w:space="0" w:color="auto"/>
        <w:bottom w:val="none" w:sz="0" w:space="0" w:color="auto"/>
        <w:right w:val="none" w:sz="0" w:space="0" w:color="auto"/>
      </w:divBdr>
    </w:div>
    <w:div w:id="659314185">
      <w:bodyDiv w:val="1"/>
      <w:marLeft w:val="0"/>
      <w:marRight w:val="0"/>
      <w:marTop w:val="0"/>
      <w:marBottom w:val="0"/>
      <w:divBdr>
        <w:top w:val="none" w:sz="0" w:space="0" w:color="auto"/>
        <w:left w:val="none" w:sz="0" w:space="0" w:color="auto"/>
        <w:bottom w:val="none" w:sz="0" w:space="0" w:color="auto"/>
        <w:right w:val="none" w:sz="0" w:space="0" w:color="auto"/>
      </w:divBdr>
    </w:div>
    <w:div w:id="666057328">
      <w:bodyDiv w:val="1"/>
      <w:marLeft w:val="0"/>
      <w:marRight w:val="0"/>
      <w:marTop w:val="0"/>
      <w:marBottom w:val="0"/>
      <w:divBdr>
        <w:top w:val="none" w:sz="0" w:space="0" w:color="auto"/>
        <w:left w:val="none" w:sz="0" w:space="0" w:color="auto"/>
        <w:bottom w:val="none" w:sz="0" w:space="0" w:color="auto"/>
        <w:right w:val="none" w:sz="0" w:space="0" w:color="auto"/>
      </w:divBdr>
    </w:div>
    <w:div w:id="764349453">
      <w:bodyDiv w:val="1"/>
      <w:marLeft w:val="0"/>
      <w:marRight w:val="0"/>
      <w:marTop w:val="0"/>
      <w:marBottom w:val="0"/>
      <w:divBdr>
        <w:top w:val="none" w:sz="0" w:space="0" w:color="auto"/>
        <w:left w:val="none" w:sz="0" w:space="0" w:color="auto"/>
        <w:bottom w:val="none" w:sz="0" w:space="0" w:color="auto"/>
        <w:right w:val="none" w:sz="0" w:space="0" w:color="auto"/>
      </w:divBdr>
    </w:div>
    <w:div w:id="766510556">
      <w:bodyDiv w:val="1"/>
      <w:marLeft w:val="0"/>
      <w:marRight w:val="0"/>
      <w:marTop w:val="0"/>
      <w:marBottom w:val="0"/>
      <w:divBdr>
        <w:top w:val="none" w:sz="0" w:space="0" w:color="auto"/>
        <w:left w:val="none" w:sz="0" w:space="0" w:color="auto"/>
        <w:bottom w:val="none" w:sz="0" w:space="0" w:color="auto"/>
        <w:right w:val="none" w:sz="0" w:space="0" w:color="auto"/>
      </w:divBdr>
    </w:div>
    <w:div w:id="948313533">
      <w:bodyDiv w:val="1"/>
      <w:marLeft w:val="0"/>
      <w:marRight w:val="0"/>
      <w:marTop w:val="0"/>
      <w:marBottom w:val="0"/>
      <w:divBdr>
        <w:top w:val="none" w:sz="0" w:space="0" w:color="auto"/>
        <w:left w:val="none" w:sz="0" w:space="0" w:color="auto"/>
        <w:bottom w:val="none" w:sz="0" w:space="0" w:color="auto"/>
        <w:right w:val="none" w:sz="0" w:space="0" w:color="auto"/>
      </w:divBdr>
    </w:div>
    <w:div w:id="959528729">
      <w:bodyDiv w:val="1"/>
      <w:marLeft w:val="0"/>
      <w:marRight w:val="0"/>
      <w:marTop w:val="0"/>
      <w:marBottom w:val="0"/>
      <w:divBdr>
        <w:top w:val="none" w:sz="0" w:space="0" w:color="auto"/>
        <w:left w:val="none" w:sz="0" w:space="0" w:color="auto"/>
        <w:bottom w:val="none" w:sz="0" w:space="0" w:color="auto"/>
        <w:right w:val="none" w:sz="0" w:space="0" w:color="auto"/>
      </w:divBdr>
    </w:div>
    <w:div w:id="963459357">
      <w:bodyDiv w:val="1"/>
      <w:marLeft w:val="0"/>
      <w:marRight w:val="0"/>
      <w:marTop w:val="0"/>
      <w:marBottom w:val="0"/>
      <w:divBdr>
        <w:top w:val="none" w:sz="0" w:space="0" w:color="auto"/>
        <w:left w:val="none" w:sz="0" w:space="0" w:color="auto"/>
        <w:bottom w:val="none" w:sz="0" w:space="0" w:color="auto"/>
        <w:right w:val="none" w:sz="0" w:space="0" w:color="auto"/>
      </w:divBdr>
    </w:div>
    <w:div w:id="994341495">
      <w:bodyDiv w:val="1"/>
      <w:marLeft w:val="0"/>
      <w:marRight w:val="0"/>
      <w:marTop w:val="0"/>
      <w:marBottom w:val="0"/>
      <w:divBdr>
        <w:top w:val="none" w:sz="0" w:space="0" w:color="auto"/>
        <w:left w:val="none" w:sz="0" w:space="0" w:color="auto"/>
        <w:bottom w:val="none" w:sz="0" w:space="0" w:color="auto"/>
        <w:right w:val="none" w:sz="0" w:space="0" w:color="auto"/>
      </w:divBdr>
    </w:div>
    <w:div w:id="1035542765">
      <w:bodyDiv w:val="1"/>
      <w:marLeft w:val="0"/>
      <w:marRight w:val="0"/>
      <w:marTop w:val="0"/>
      <w:marBottom w:val="0"/>
      <w:divBdr>
        <w:top w:val="none" w:sz="0" w:space="0" w:color="auto"/>
        <w:left w:val="none" w:sz="0" w:space="0" w:color="auto"/>
        <w:bottom w:val="none" w:sz="0" w:space="0" w:color="auto"/>
        <w:right w:val="none" w:sz="0" w:space="0" w:color="auto"/>
      </w:divBdr>
    </w:div>
    <w:div w:id="1439257358">
      <w:bodyDiv w:val="1"/>
      <w:marLeft w:val="0"/>
      <w:marRight w:val="0"/>
      <w:marTop w:val="0"/>
      <w:marBottom w:val="0"/>
      <w:divBdr>
        <w:top w:val="none" w:sz="0" w:space="0" w:color="auto"/>
        <w:left w:val="none" w:sz="0" w:space="0" w:color="auto"/>
        <w:bottom w:val="none" w:sz="0" w:space="0" w:color="auto"/>
        <w:right w:val="none" w:sz="0" w:space="0" w:color="auto"/>
      </w:divBdr>
    </w:div>
    <w:div w:id="1854758764">
      <w:bodyDiv w:val="1"/>
      <w:marLeft w:val="0"/>
      <w:marRight w:val="0"/>
      <w:marTop w:val="0"/>
      <w:marBottom w:val="0"/>
      <w:divBdr>
        <w:top w:val="none" w:sz="0" w:space="0" w:color="auto"/>
        <w:left w:val="none" w:sz="0" w:space="0" w:color="auto"/>
        <w:bottom w:val="none" w:sz="0" w:space="0" w:color="auto"/>
        <w:right w:val="none" w:sz="0" w:space="0" w:color="auto"/>
      </w:divBdr>
    </w:div>
    <w:div w:id="185665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gov.br/compras/pt-br/acesso-a-informacao/consulta-detalhada"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gov.br/compras"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compras.ce.gov.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comprasnet.gov.br/seguro/loginPortal.as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consulta-detalhada"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br/compras/pt-br/acesso-a-informacao/consulta-detalhada" TargetMode="External"/><Relationship Id="rId13" Type="http://schemas.openxmlformats.org/officeDocument/2006/relationships/hyperlink" Target="mailto:licitacao@pge.ce.gov.br" TargetMode="External"/><Relationship Id="rId18" Type="http://schemas.openxmlformats.org/officeDocument/2006/relationships/hyperlink" Target="https://www.gov.br/empresas-e-negocios/pt-br/empreendedo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22FC4-8EBF-4B8B-BBD7-8E9D29411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61</Pages>
  <Words>24975</Words>
  <Characters>134867</Characters>
  <Application>Microsoft Office Word</Application>
  <DocSecurity>0</DocSecurity>
  <Lines>1123</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 Araujo Morais</dc:creator>
  <cp:keywords/>
  <dc:description/>
  <cp:lastModifiedBy>Fabiano Pereira de Oliveira</cp:lastModifiedBy>
  <cp:revision>7</cp:revision>
  <cp:lastPrinted>2024-02-07T13:57:00Z</cp:lastPrinted>
  <dcterms:created xsi:type="dcterms:W3CDTF">2024-02-06T18:58:00Z</dcterms:created>
  <dcterms:modified xsi:type="dcterms:W3CDTF">2024-02-07T14:19:00Z</dcterms:modified>
</cp:coreProperties>
</file>