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media/image3.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ind w:hanging="0" w:left="0" w:right="0"/>
        <w:jc w:val="center"/>
        <w:rPr/>
      </w:pPr>
      <w:r>
        <w:rPr>
          <w:rStyle w:val="Fontepargpadro"/>
          <w:rFonts w:ascii="Times New Roman" w:hAnsi="Times New Roman"/>
          <w:b/>
          <w:bCs/>
          <w:color w:val="auto"/>
          <w:sz w:val="24"/>
          <w:szCs w:val="24"/>
          <w:lang w:val="pt-BR"/>
        </w:rPr>
        <w:t xml:space="preserve">Concorrência Presencial nº </w:t>
      </w:r>
      <w:r>
        <w:rPr>
          <w:rStyle w:val="Fontepargpadro"/>
          <w:rFonts w:cs="" w:ascii="Times New Roman" w:hAnsi="Times New Roman" w:cstheme="minorBidi"/>
          <w:b w:val="false"/>
          <w:bCs w:val="false"/>
          <w:i w:val="false"/>
          <w:iCs w:val="false"/>
          <w:color w:val="000000"/>
          <w:sz w:val="24"/>
          <w:szCs w:val="24"/>
          <w:shd w:fill="auto" w:val="clear"/>
          <w:lang w:val="pt-BR"/>
        </w:rPr>
        <w:t>20240001 – CASA CIVIL</w:t>
      </w:r>
    </w:p>
    <w:p>
      <w:pPr>
        <w:pStyle w:val="Normal"/>
        <w:spacing w:before="0" w:after="0"/>
        <w:ind w:hanging="0" w:left="0" w:right="0"/>
        <w:jc w:val="center"/>
        <w:rPr/>
      </w:pPr>
      <w:r>
        <w:rPr>
          <w:rStyle w:val="Fontepargpadro"/>
          <w:rFonts w:ascii="Times New Roman" w:hAnsi="Times New Roman"/>
          <w:b w:val="false"/>
          <w:bCs w:val="false"/>
          <w:color w:val="auto"/>
          <w:sz w:val="24"/>
          <w:szCs w:val="24"/>
          <w:lang w:val="pt-BR"/>
        </w:rPr>
        <w:t xml:space="preserve">Processo </w:t>
      </w:r>
      <w:r>
        <w:rPr>
          <w:rStyle w:val="Fontepargpadro"/>
          <w:rFonts w:eastAsia="Calibri" w:cs="" w:ascii="Times New Roman" w:hAnsi="Times New Roman" w:cstheme="minorBidi"/>
          <w:b w:val="false"/>
          <w:bCs w:val="false"/>
          <w:i w:val="false"/>
          <w:iCs w:val="false"/>
          <w:color w:val="000000"/>
          <w:kern w:val="0"/>
          <w:sz w:val="24"/>
          <w:szCs w:val="24"/>
          <w:shd w:fill="auto" w:val="clear"/>
          <w:lang w:val="pt-BR" w:eastAsia="en-US" w:bidi="ar-SA"/>
        </w:rPr>
        <w:t>n° 30001.002785/2024-91</w:t>
      </w:r>
    </w:p>
    <w:p>
      <w:pPr>
        <w:pStyle w:val="Normal"/>
        <w:spacing w:lineRule="auto" w:line="240" w:before="0" w:after="0"/>
        <w:ind w:hanging="0" w:left="0" w:right="0"/>
        <w:jc w:val="center"/>
        <w:rPr/>
      </w:pPr>
      <w:r>
        <w:rPr>
          <w:rStyle w:val="Fontepargpadro"/>
          <w:rFonts w:eastAsia="Calibri" w:cs="" w:ascii="Times New Roman" w:hAnsi="Times New Roman" w:cstheme="minorBidi"/>
          <w:b w:val="false"/>
          <w:bCs w:val="false"/>
          <w:i w:val="false"/>
          <w:iCs w:val="false"/>
          <w:color w:val="000000"/>
          <w:kern w:val="0"/>
          <w:sz w:val="24"/>
          <w:szCs w:val="24"/>
          <w:shd w:fill="auto" w:val="clear"/>
          <w:lang w:val="pt-BR" w:eastAsia="en-US" w:bidi="ar-SA"/>
        </w:rPr>
        <w:t xml:space="preserve">UASG: 943001 </w:t>
      </w:r>
    </w:p>
    <w:p>
      <w:pPr>
        <w:pStyle w:val="Normal"/>
        <w:tabs>
          <w:tab w:val="clear" w:pos="708"/>
        </w:tabs>
        <w:spacing w:lineRule="auto" w:line="240" w:before="0" w:after="0"/>
        <w:ind w:hanging="0" w:left="0" w:right="0"/>
        <w:jc w:val="center"/>
        <w:rPr/>
      </w:pPr>
      <w:r>
        <w:rPr>
          <w:rStyle w:val="Fontepargpadro"/>
          <w:rFonts w:cs="Arial" w:ascii="Times New Roman" w:hAnsi="Times New Roman"/>
          <w:b w:val="false"/>
          <w:bCs w:val="false"/>
          <w:color w:val="000000"/>
          <w:sz w:val="24"/>
          <w:szCs w:val="24"/>
          <w:shd w:fill="FFFFFF" w:val="clear"/>
          <w:lang w:val="pt-BR"/>
        </w:rPr>
        <w:t xml:space="preserve">Número Comprasnet: </w:t>
      </w:r>
    </w:p>
    <w:p>
      <w:pPr>
        <w:pStyle w:val="BodyText"/>
        <w:widowControl w:val="false"/>
        <w:tabs>
          <w:tab w:val="clear" w:pos="708"/>
          <w:tab w:val="left" w:pos="488" w:leader="none"/>
        </w:tabs>
        <w:spacing w:lineRule="auto" w:line="240" w:before="0" w:after="0"/>
        <w:ind w:hanging="0" w:left="0" w:right="0"/>
        <w:jc w:val="both"/>
        <w:rPr>
          <w:rStyle w:val="Fontepargpadro"/>
          <w:rFonts w:ascii="Times New Roman" w:hAnsi="Times New Roman" w:eastAsia="Arial" w:cs="Arial"/>
          <w:b w:val="false"/>
          <w:bCs w:val="false"/>
          <w:i/>
          <w:i/>
          <w:iCs/>
          <w:color w:val="000000"/>
          <w:sz w:val="24"/>
          <w:szCs w:val="24"/>
          <w:shd w:fill="FFFF00" w:val="clear"/>
          <w:lang w:val="pt-BR"/>
        </w:rPr>
      </w:pPr>
      <w:r>
        <w:rPr>
          <w:rFonts w:eastAsia="Arial" w:cs="Arial" w:ascii="Times New Roman" w:hAnsi="Times New Roman"/>
          <w:b w:val="false"/>
          <w:bCs w:val="false"/>
          <w:i/>
          <w:iCs/>
          <w:color w:val="000000"/>
          <w:sz w:val="24"/>
          <w:szCs w:val="24"/>
          <w:shd w:fill="FFFF00" w:val="clear"/>
          <w:lang w:val="pt-BR"/>
        </w:rPr>
      </w:r>
    </w:p>
    <w:p>
      <w:pPr>
        <w:pStyle w:val="BodyText"/>
        <w:widowControl w:val="false"/>
        <w:tabs>
          <w:tab w:val="clear" w:pos="708"/>
          <w:tab w:val="left" w:pos="488" w:leader="none"/>
        </w:tabs>
        <w:spacing w:lineRule="auto" w:line="240" w:before="0" w:after="0"/>
        <w:ind w:hanging="0" w:left="0" w:right="0"/>
        <w:jc w:val="both"/>
        <w:rPr>
          <w:rStyle w:val="Fontepargpadro"/>
          <w:rFonts w:ascii="Times New Roman" w:hAnsi="Times New Roman" w:eastAsia="Times New Roman;Bold" w:cs="Arial"/>
          <w:b w:val="false"/>
          <w:bCs w:val="false"/>
          <w:i/>
          <w:i/>
          <w:iCs/>
          <w:caps w:val="false"/>
          <w:smallCaps w:val="false"/>
          <w:color w:val="auto"/>
          <w:spacing w:val="0"/>
          <w:sz w:val="24"/>
          <w:szCs w:val="24"/>
          <w:shd w:fill="FFFF00" w:val="clear"/>
          <w:lang w:val="pt-BR"/>
        </w:rPr>
      </w:pPr>
      <w:r>
        <w:rPr>
          <w:rFonts w:eastAsia="Times New Roman;Bold" w:cs="Arial" w:ascii="Times New Roman" w:hAnsi="Times New Roman"/>
          <w:b w:val="false"/>
          <w:bCs w:val="false"/>
          <w:i/>
          <w:iCs/>
          <w:caps w:val="false"/>
          <w:smallCaps w:val="false"/>
          <w:color w:val="000000"/>
          <w:spacing w:val="0"/>
          <w:sz w:val="24"/>
          <w:szCs w:val="24"/>
          <w:shd w:fill="FFFF00" w:val="clear"/>
          <w:lang w:val="pt-BR"/>
        </w:rPr>
      </w:r>
    </w:p>
    <w:p>
      <w:pPr>
        <w:pStyle w:val="BodyText"/>
        <w:tabs>
          <w:tab w:val="clear" w:pos="708"/>
          <w:tab w:val="left" w:pos="2050" w:leader="none"/>
        </w:tabs>
        <w:spacing w:lineRule="auto" w:line="240" w:before="57" w:after="0"/>
        <w:ind w:hanging="0" w:left="0" w:right="0"/>
        <w:jc w:val="both"/>
        <w:rPr/>
      </w:pPr>
      <w:r>
        <w:rPr>
          <w:rStyle w:val="Fontepargpadro"/>
          <w:rFonts w:cs="Arial" w:ascii="Times New Roman" w:hAnsi="Times New Roman"/>
          <w:b w:val="false"/>
          <w:bCs w:val="false"/>
          <w:color w:val="000000"/>
          <w:sz w:val="24"/>
          <w:szCs w:val="24"/>
          <w:shd w:fill="auto" w:val="clear"/>
          <w:lang w:val="pt-BR"/>
        </w:rPr>
        <w:t>A CASA CIVIL</w:t>
      </w:r>
      <w:r>
        <w:rPr>
          <w:rStyle w:val="Fontepargpadro"/>
          <w:rFonts w:cs="Arial" w:ascii="Times New Roman" w:hAnsi="Times New Roman"/>
          <w:b w:val="false"/>
          <w:bCs w:val="false"/>
          <w:i/>
          <w:iCs/>
          <w:color w:val="000000"/>
          <w:sz w:val="24"/>
          <w:szCs w:val="24"/>
          <w:shd w:fill="auto" w:val="clear"/>
          <w:lang w:val="pt-BR"/>
        </w:rPr>
        <w:t>,</w:t>
      </w:r>
      <w:r>
        <w:rPr>
          <w:rStyle w:val="Fontepargpadro"/>
          <w:rFonts w:cs="Arial" w:ascii="Times New Roman" w:hAnsi="Times New Roman"/>
          <w:b w:val="false"/>
          <w:bCs w:val="false"/>
          <w:color w:val="000000"/>
          <w:sz w:val="24"/>
          <w:szCs w:val="24"/>
          <w:shd w:fill="auto" w:val="clear"/>
          <w:lang w:val="pt-BR"/>
        </w:rPr>
        <w:t xml:space="preserve"> por intermédio da Comissão _________</w:t>
      </w:r>
      <w:r>
        <w:rPr>
          <w:rStyle w:val="Fontepargpadro"/>
          <w:rFonts w:cs="Arial" w:ascii="Times New Roman" w:hAnsi="Times New Roman"/>
          <w:b w:val="false"/>
          <w:bCs w:val="false"/>
          <w:i/>
          <w:iCs/>
          <w:color w:val="000000"/>
          <w:sz w:val="24"/>
          <w:szCs w:val="24"/>
          <w:shd w:fill="auto" w:val="clear"/>
          <w:lang w:val="pt-BR"/>
        </w:rPr>
        <w:t>,</w:t>
      </w:r>
      <w:r>
        <w:rPr>
          <w:rStyle w:val="Fontepargpadro"/>
          <w:rFonts w:cs="Arial" w:ascii="Times New Roman" w:hAnsi="Times New Roman"/>
          <w:b w:val="false"/>
          <w:bCs w:val="false"/>
          <w:i/>
          <w:iCs/>
          <w:color w:val="000000"/>
          <w:sz w:val="24"/>
          <w:szCs w:val="24"/>
          <w:shd w:fill="FFFF00" w:val="clear"/>
          <w:lang w:val="pt-BR"/>
        </w:rPr>
        <w:t>(informar a Comissão)</w:t>
      </w:r>
      <w:r>
        <w:rPr>
          <w:rStyle w:val="Fontepargpadro"/>
          <w:rFonts w:cs="Arial" w:ascii="Times New Roman" w:hAnsi="Times New Roman"/>
          <w:b w:val="false"/>
          <w:bCs w:val="false"/>
          <w:color w:val="000000"/>
          <w:sz w:val="24"/>
          <w:szCs w:val="24"/>
          <w:shd w:fill="auto" w:val="clear"/>
          <w:lang w:val="pt-BR"/>
        </w:rPr>
        <w:t xml:space="preserve"> designada por ato do Governador do Estado, que ora integra os autos, torna público que realizará licitação na modalidade CONCORRÊNCIA, na forma presencial, a ser julgada pelo critério de </w:t>
      </w:r>
      <w:r>
        <w:rPr>
          <w:rStyle w:val="Fontepargpadro"/>
          <w:rFonts w:cs="Arial" w:ascii="Times New Roman" w:hAnsi="Times New Roman"/>
          <w:b/>
          <w:bCs/>
          <w:color w:val="000000"/>
          <w:sz w:val="24"/>
          <w:szCs w:val="24"/>
          <w:shd w:fill="auto" w:val="clear"/>
          <w:lang w:val="pt-BR"/>
        </w:rPr>
        <w:t>MELHOR TÉCNICA</w:t>
      </w:r>
      <w:r>
        <w:rPr>
          <w:rStyle w:val="Fontepargpadro"/>
          <w:rFonts w:cs="Arial" w:ascii="Times New Roman" w:hAnsi="Times New Roman"/>
          <w:b w:val="false"/>
          <w:bCs w:val="false"/>
          <w:color w:val="000000"/>
          <w:sz w:val="24"/>
          <w:szCs w:val="24"/>
          <w:shd w:fill="auto" w:val="clear"/>
          <w:lang w:val="pt-BR"/>
        </w:rPr>
        <w:t xml:space="preserve">, em </w:t>
      </w:r>
      <w:r>
        <w:rPr>
          <w:rStyle w:val="Fontepargpadro"/>
          <w:rFonts w:cs="Arial" w:ascii="Times New Roman" w:hAnsi="Times New Roman"/>
          <w:b/>
          <w:bCs/>
          <w:color w:val="000000"/>
          <w:sz w:val="24"/>
          <w:szCs w:val="24"/>
          <w:shd w:fill="auto" w:val="clear"/>
          <w:lang w:val="pt-BR"/>
        </w:rPr>
        <w:t>regime de Empreitada por Preço Global</w:t>
      </w:r>
      <w:r>
        <w:rPr>
          <w:rStyle w:val="Fontepargpadro"/>
          <w:rFonts w:cs="Arial" w:ascii="Times New Roman" w:hAnsi="Times New Roman"/>
          <w:b w:val="false"/>
          <w:bCs w:val="false"/>
          <w:color w:val="000000"/>
          <w:sz w:val="24"/>
          <w:szCs w:val="24"/>
          <w:shd w:fill="auto" w:val="clear"/>
          <w:lang w:val="pt-BR"/>
        </w:rPr>
        <w:t xml:space="preserve">, </w:t>
      </w:r>
      <w:r>
        <w:rPr>
          <w:rStyle w:val="Fontepargpadro"/>
          <w:rFonts w:cs="Arial" w:ascii="Times New Roman" w:hAnsi="Times New Roman"/>
          <w:b w:val="false"/>
          <w:bCs w:val="false"/>
          <w:color w:val="000000"/>
          <w:sz w:val="24"/>
          <w:szCs w:val="24"/>
          <w:shd w:fill="auto" w:val="clear"/>
          <w:lang w:val="pt-BR" w:eastAsia="zxx"/>
        </w:rPr>
        <w:t>em razão do nível de qualificação técnica da agência a ser contratada for requisito essencial para a adequada execução contratual e soberano no processo de identificação da proposta mais vantajosa para a administração, mediante as condições estabelecidas no presente instrumento convocatório, que se subordina às normas gerais da Lei Nº 14.133, de 1º de abril de 2021, bem como das Leis nº. 4.680, de 18 de junho de 1965 e 12.232, de 29 de abril de 2010.</w:t>
      </w:r>
    </w:p>
    <w:p>
      <w:pPr>
        <w:pStyle w:val="BodyText"/>
        <w:tabs>
          <w:tab w:val="clear" w:pos="708"/>
          <w:tab w:val="left" w:pos="2050" w:leader="none"/>
        </w:tabs>
        <w:spacing w:lineRule="auto" w:line="240" w:before="57" w:after="0"/>
        <w:ind w:hanging="0" w:left="0" w:right="0"/>
        <w:jc w:val="both"/>
        <w:rPr>
          <w:rStyle w:val="Fontepargpadro"/>
          <w:rFonts w:ascii="Times New Roman" w:hAnsi="Times New Roman" w:cs="Arial"/>
          <w:b w:val="false"/>
          <w:bCs w:val="false"/>
          <w:color w:val="000000"/>
          <w:sz w:val="24"/>
          <w:szCs w:val="24"/>
          <w:shd w:fill="auto" w:val="clear"/>
          <w:lang w:val="pt-BR" w:eastAsia="zxx"/>
        </w:rPr>
      </w:pPr>
      <w:r>
        <w:rPr>
          <w:rFonts w:cs="Arial" w:ascii="Times New Roman" w:hAnsi="Times New Roman"/>
          <w:b w:val="false"/>
          <w:bCs w:val="false"/>
          <w:color w:val="000000"/>
          <w:sz w:val="24"/>
          <w:szCs w:val="24"/>
          <w:shd w:fill="auto" w:val="clear"/>
          <w:lang w:val="pt-BR" w:eastAsia="zxx"/>
        </w:rPr>
      </w:r>
    </w:p>
    <w:p>
      <w:pPr>
        <w:pStyle w:val="Normal"/>
        <w:suppressAutoHyphens w:val="false"/>
        <w:jc w:val="both"/>
        <w:rPr/>
      </w:pPr>
      <w:r>
        <w:rPr>
          <w:rStyle w:val="Fontepargpadro"/>
          <w:rFonts w:eastAsia="Calibri" w:cs="Arial" w:ascii="Times New Roman" w:hAnsi="Times New Roman"/>
          <w:b/>
          <w:bCs/>
          <w:color w:val="000000"/>
          <w:kern w:val="0"/>
          <w:sz w:val="24"/>
          <w:szCs w:val="24"/>
          <w:shd w:fill="auto" w:val="clear"/>
          <w:lang w:val="pt-BR" w:eastAsia="en-US" w:bidi="ar-SA"/>
        </w:rPr>
        <w:t>HORA, DATA E LOCAL</w:t>
      </w:r>
    </w:p>
    <w:p>
      <w:pPr>
        <w:pStyle w:val="Normal"/>
        <w:suppressAutoHyphens w:val="false"/>
        <w:jc w:val="both"/>
        <w:rPr>
          <w:rFonts w:cs="Arial"/>
          <w:color w:val="000000"/>
          <w:sz w:val="24"/>
          <w:szCs w:val="24"/>
        </w:rPr>
      </w:pPr>
      <w:r>
        <w:rPr>
          <w:rFonts w:cs="Arial"/>
          <w:color w:val="000000"/>
          <w:sz w:val="24"/>
          <w:szCs w:val="24"/>
        </w:rPr>
      </w:r>
    </w:p>
    <w:p>
      <w:pPr>
        <w:pStyle w:val="Corpodetexto33"/>
        <w:widowControl/>
        <w:suppressAutoHyphens w:val="false"/>
        <w:spacing w:before="0" w:after="0"/>
        <w:rPr/>
      </w:pPr>
      <w:r>
        <w:rPr>
          <w:rStyle w:val="Fontepargpadro"/>
          <w:rFonts w:eastAsia="Calibri" w:cs="Arial" w:ascii="Times New Roman" w:hAnsi="Times New Roman"/>
          <w:b w:val="false"/>
          <w:bCs w:val="false"/>
          <w:color w:val="000000"/>
          <w:kern w:val="0"/>
          <w:sz w:val="24"/>
          <w:szCs w:val="24"/>
          <w:shd w:fill="auto" w:val="clear"/>
          <w:lang w:val="pt-BR" w:eastAsia="zxx" w:bidi="ar-SA"/>
        </w:rPr>
        <w:t xml:space="preserve">Os envelopes contendo as Propostas Técnicas e de Preço deverão ser entregues pessoalmente, na sede da CEL ___, localizada na Central de Licitações do Governo do Estado do Ceará, situada no Centro Administrativo Bárbara de Alencar, sito à Av. Dr. José Martins Rodrigues nº 150, Bairro Edson Queiroz, CEP 60.811-520, Fortaleza – CE, na sessão pública marcada para as   :     </w:t>
      </w:r>
      <w:r>
        <w:rPr>
          <w:rStyle w:val="Fontepargpadro"/>
          <w:rFonts w:eastAsia="Calibri" w:cs="Arial" w:ascii="Times New Roman" w:hAnsi="Times New Roman"/>
          <w:b/>
          <w:bCs/>
          <w:color w:val="000000"/>
          <w:kern w:val="0"/>
          <w:sz w:val="24"/>
          <w:szCs w:val="24"/>
          <w:shd w:fill="auto" w:val="clear"/>
          <w:lang w:val="pt-BR" w:eastAsia="zxx" w:bidi="ar-SA"/>
        </w:rPr>
        <w:t>horas do dia        de                            de 2024.</w:t>
      </w:r>
    </w:p>
    <w:p>
      <w:pPr>
        <w:pStyle w:val="Normal"/>
        <w:suppressAutoHyphens w:val="false"/>
        <w:jc w:val="both"/>
        <w:rPr>
          <w:rFonts w:cs="Arial"/>
          <w:b/>
          <w:color w:val="000000"/>
          <w:sz w:val="24"/>
          <w:szCs w:val="24"/>
        </w:rPr>
      </w:pPr>
      <w:r>
        <w:rPr>
          <w:rFonts w:cs="Arial"/>
          <w:b/>
          <w:color w:val="000000"/>
          <w:sz w:val="24"/>
          <w:szCs w:val="24"/>
        </w:rPr>
      </w:r>
    </w:p>
    <w:p>
      <w:pPr>
        <w:pStyle w:val="Normal"/>
        <w:suppressAutoHyphens w:val="false"/>
        <w:jc w:val="both"/>
        <w:rPr/>
      </w:pPr>
      <w:r>
        <w:rPr>
          <w:rStyle w:val="Fontepargpadro"/>
          <w:rFonts w:eastAsia="Calibri" w:cs="Arial" w:ascii="Times New Roman" w:hAnsi="Times New Roman"/>
          <w:b/>
          <w:bCs/>
          <w:color w:val="000000"/>
          <w:kern w:val="0"/>
          <w:sz w:val="24"/>
          <w:szCs w:val="24"/>
          <w:shd w:fill="auto" w:val="clear"/>
          <w:lang w:val="pt-BR" w:eastAsia="en-US" w:bidi="ar-SA"/>
        </w:rPr>
        <w:t>GLOSSÁRIO</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Sempre que as palavras ou siglas indicadas abaixo aparecerem neste Edital, ou em quaisquer de seus anexos, terão os seguintes significados:</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COMISSÃO ou CEL:</w:t>
      </w:r>
    </w:p>
    <w:p>
      <w:pPr>
        <w:pStyle w:val="Normal"/>
        <w:suppressAutoHyphens w:val="false"/>
        <w:jc w:val="both"/>
        <w:rPr>
          <w:rFonts w:ascii="Times New Roman" w:hAnsi="Times New Roman"/>
        </w:rPr>
      </w:pPr>
      <w:r>
        <w:rPr>
          <w:rFonts w:cs="Arial" w:ascii="Times New Roman" w:hAnsi="Times New Roman"/>
          <w:color w:val="000000"/>
          <w:sz w:val="24"/>
          <w:szCs w:val="24"/>
        </w:rPr>
        <w:t xml:space="preserve">CONTRATANTE/ADMINISTRAÇÃO: </w:t>
      </w:r>
      <w:r>
        <w:rPr>
          <w:rFonts w:cs="Arial" w:ascii="Times New Roman" w:hAnsi="Times New Roman"/>
          <w:color w:val="000000"/>
          <w:kern w:val="2"/>
          <w:sz w:val="24"/>
          <w:szCs w:val="24"/>
          <w:lang w:eastAsia="zh-CN"/>
        </w:rPr>
        <w:t>Casa Civil.</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LICITANTE/PROPONENTE: Empresa que apresenta proposta para este certame.</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CONTRATADAS: Empresas vencedoras desta licitação em favor da qual for adjudicado o seu objeto.</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PGE: Procuradoria-Geral do Estado</w:t>
      </w:r>
    </w:p>
    <w:p>
      <w:pPr>
        <w:pStyle w:val="Normal"/>
        <w:tabs>
          <w:tab w:val="clear" w:pos="708"/>
          <w:tab w:val="left" w:pos="-88" w:leader="none"/>
          <w:tab w:val="left" w:pos="1438" w:leader="none"/>
        </w:tabs>
        <w:suppressAutoHyphens w:val="false"/>
        <w:jc w:val="both"/>
        <w:rPr>
          <w:rFonts w:cs="Arial"/>
          <w:caps/>
          <w:color w:val="000000"/>
          <w:sz w:val="24"/>
          <w:szCs w:val="24"/>
        </w:rPr>
      </w:pPr>
      <w:r>
        <w:rPr>
          <w:rStyle w:val="Fontepargpadro"/>
          <w:rFonts w:cs="Arial" w:ascii="Times New Roman" w:hAnsi="Times New Roman"/>
          <w:b w:val="false"/>
          <w:bCs w:val="false"/>
          <w:caps/>
          <w:color w:val="000000"/>
          <w:sz w:val="24"/>
          <w:szCs w:val="24"/>
          <w:shd w:fill="auto" w:val="clear"/>
          <w:lang w:val="pt-BR" w:eastAsia="zxx"/>
        </w:rPr>
        <w:t>SEPLAG: Secretaria do Planejamento e Gestão</w:t>
      </w:r>
    </w:p>
    <w:p>
      <w:pPr>
        <w:pStyle w:val="BodyText"/>
        <w:tabs>
          <w:tab w:val="clear" w:pos="708"/>
          <w:tab w:val="left" w:pos="2050" w:leader="none"/>
        </w:tabs>
        <w:spacing w:lineRule="auto" w:line="240" w:before="57" w:after="0"/>
        <w:ind w:hanging="0" w:left="0" w:right="0"/>
        <w:jc w:val="both"/>
        <w:rPr>
          <w:rFonts w:ascii="Times New Roman" w:hAnsi="Times New Roman" w:eastAsia="Times New Roman;Bold" w:cs="Arial"/>
          <w:b w:val="false"/>
          <w:bCs w:val="false"/>
          <w:i/>
          <w:i/>
          <w:iCs/>
          <w:color w:val="auto"/>
          <w:sz w:val="24"/>
          <w:szCs w:val="24"/>
          <w:shd w:fill="FFFF00" w:val="clear"/>
          <w:lang w:val="pt-BR"/>
        </w:rPr>
      </w:pPr>
      <w:r>
        <w:rPr>
          <w:rFonts w:eastAsia="Times New Roman;Bold" w:cs="Arial" w:ascii="Times New Roman" w:hAnsi="Times New Roman"/>
          <w:b w:val="false"/>
          <w:bCs w:val="false"/>
          <w:i/>
          <w:iCs/>
          <w:color w:val="000000"/>
          <w:sz w:val="24"/>
          <w:szCs w:val="24"/>
          <w:shd w:fill="FFFF00" w:val="clear"/>
          <w:lang w:val="pt-BR"/>
        </w:rPr>
      </w:r>
    </w:p>
    <w:p>
      <w:pPr>
        <w:pStyle w:val="Normal"/>
        <w:spacing w:lineRule="auto" w:line="240" w:before="57" w:after="0"/>
        <w:ind w:hanging="0" w:left="0" w:right="0"/>
        <w:jc w:val="both"/>
        <w:rPr/>
      </w:pPr>
      <w:r>
        <w:rPr>
          <w:rStyle w:val="Fontepargpadro"/>
          <w:rFonts w:cs="Arial" w:ascii="Times New Roman" w:hAnsi="Times New Roman"/>
          <w:b/>
          <w:bCs/>
          <w:color w:val="auto"/>
          <w:sz w:val="24"/>
          <w:szCs w:val="24"/>
          <w:lang w:val="pt-BR"/>
        </w:rPr>
        <w:t xml:space="preserve">1. </w:t>
      </w:r>
      <w:r>
        <w:rPr>
          <w:rStyle w:val="Fontepargpadro"/>
          <w:rFonts w:cs="Arial" w:ascii="Times New Roman" w:hAnsi="Times New Roman"/>
          <w:b/>
          <w:bCs/>
          <w:color w:val="000000"/>
          <w:sz w:val="24"/>
          <w:szCs w:val="24"/>
          <w:shd w:fill="auto" w:val="clear"/>
          <w:lang w:val="pt-BR"/>
        </w:rPr>
        <w:t>DO OBJETO</w:t>
      </w:r>
    </w:p>
    <w:p>
      <w:pPr>
        <w:pStyle w:val="Normal"/>
        <w:spacing w:lineRule="auto" w:line="240" w:before="57" w:after="0"/>
        <w:ind w:hanging="0" w:left="0" w:right="0"/>
        <w:jc w:val="both"/>
        <w:rPr/>
      </w:pPr>
      <w:r>
        <w:rPr>
          <w:rStyle w:val="Fontepargpadro"/>
          <w:rFonts w:cs="Arial" w:ascii="Times New Roman" w:hAnsi="Times New Roman"/>
          <w:b w:val="false"/>
          <w:bCs w:val="false"/>
          <w:color w:val="000000"/>
          <w:sz w:val="24"/>
          <w:szCs w:val="24"/>
          <w:shd w:fill="auto" w:val="clear"/>
          <w:lang w:val="pt-BR"/>
        </w:rPr>
        <w:t xml:space="preserve">1.1. O objeto da licitação é a </w:t>
      </w:r>
      <w:r>
        <w:rPr>
          <w:rStyle w:val="Fontepargpadro"/>
          <w:rFonts w:cs="Arial" w:ascii="Times New Roman" w:hAnsi="Times New Roman"/>
          <w:b w:val="false"/>
          <w:bCs w:val="false"/>
          <w:i w:val="false"/>
          <w:iCs w:val="false"/>
          <w:color w:val="000000"/>
          <w:sz w:val="24"/>
          <w:szCs w:val="24"/>
          <w:shd w:fill="auto" w:val="clear"/>
          <w:lang w:val="pt-BR"/>
        </w:rPr>
        <w:t>prestação dos serviços de</w:t>
      </w:r>
      <w:r>
        <w:rPr>
          <w:rStyle w:val="Fontepargpadro"/>
          <w:rFonts w:eastAsia="Arial" w:cs="Arial" w:ascii="Times New Roman" w:hAnsi="Times New Roman"/>
          <w:b w:val="false"/>
          <w:bCs w:val="false"/>
          <w:i w:val="false"/>
          <w:iCs w:val="false"/>
          <w:color w:val="000000"/>
          <w:sz w:val="24"/>
          <w:szCs w:val="24"/>
          <w:shd w:fill="auto" w:val="clear"/>
          <w:lang w:val="pt-BR"/>
        </w:rPr>
        <w:t xml:space="preserve"> publicidade, compreendendo o conjunto de atividades realizadas integradamente que tenham por objetivo o estudo, o planejamento, a conceituação, a concepção, a criação, a execução interna, a intermediação e a supervisão da execução externa e a distribuição de publicidade aos veículos e demais meios de divulgação, com o intuito de atender ao princípio da publicidade, bem como ao direito à informação, de difundir ideias, princípios, iniciativas ou instituições ou de informar o público em geral</w:t>
      </w:r>
      <w:r>
        <w:rPr>
          <w:rStyle w:val="Fontepargpadro"/>
          <w:rFonts w:cs="Arial" w:ascii="Times New Roman" w:hAnsi="Times New Roman"/>
          <w:b w:val="false"/>
          <w:bCs w:val="false"/>
          <w:i/>
          <w:iCs/>
          <w:color w:val="000000"/>
          <w:sz w:val="24"/>
          <w:szCs w:val="24"/>
          <w:shd w:fill="auto" w:val="clear"/>
          <w:lang w:val="pt-BR"/>
        </w:rPr>
        <w:t>,</w:t>
      </w:r>
      <w:r>
        <w:rPr>
          <w:rStyle w:val="Fontepargpadro"/>
          <w:rFonts w:cs="Arial" w:ascii="Times New Roman" w:hAnsi="Times New Roman"/>
          <w:b w:val="false"/>
          <w:bCs w:val="false"/>
          <w:color w:val="000000"/>
          <w:sz w:val="24"/>
          <w:szCs w:val="24"/>
          <w:shd w:fill="auto" w:val="clear"/>
          <w:lang w:val="pt-BR"/>
        </w:rPr>
        <w:t xml:space="preserve"> nas condições estabelecidas neste edital e seus anexos.</w:t>
      </w:r>
    </w:p>
    <w:p>
      <w:pPr>
        <w:pStyle w:val="Normal"/>
        <w:suppressAutoHyphens w:val="false"/>
        <w:spacing w:before="57" w:after="0"/>
        <w:jc w:val="both"/>
        <w:rPr/>
      </w:pPr>
      <w:r>
        <w:rPr>
          <w:rStyle w:val="Fontepargpadro"/>
          <w:rFonts w:eastAsia="Arial" w:cs="Arial" w:ascii="Times New Roman" w:hAnsi="Times New Roman"/>
          <w:b w:val="false"/>
          <w:bCs w:val="false"/>
          <w:i w:val="false"/>
          <w:iCs w:val="false"/>
          <w:color w:val="000000"/>
          <w:kern w:val="0"/>
          <w:sz w:val="24"/>
          <w:szCs w:val="24"/>
          <w:shd w:fill="auto" w:val="clear"/>
          <w:lang w:val="pt-BR" w:eastAsia="en-US" w:bidi="ar-SA"/>
        </w:rPr>
        <w:t>1.1.1. Também integram o objeto desta Concorrência, como atividades complementares, os serviços especializados pertinentes:</w:t>
      </w:r>
    </w:p>
    <w:p>
      <w:pPr>
        <w:pStyle w:val="Normal"/>
        <w:suppressAutoHyphens w:val="false"/>
        <w:spacing w:before="57" w:after="0"/>
        <w:jc w:val="both"/>
        <w:rPr/>
      </w:pPr>
      <w:r>
        <w:rPr>
          <w:rStyle w:val="Fontepargpadro"/>
          <w:rFonts w:eastAsia="Arial" w:cs="Arial" w:ascii="Times New Roman" w:hAnsi="Times New Roman"/>
          <w:b w:val="false"/>
          <w:bCs w:val="false"/>
          <w:i w:val="false"/>
          <w:iCs w:val="false"/>
          <w:color w:val="000000"/>
          <w:kern w:val="0"/>
          <w:sz w:val="24"/>
          <w:szCs w:val="24"/>
          <w:shd w:fill="auto" w:val="clear"/>
          <w:lang w:val="pt-BR" w:eastAsia="en-US" w:bidi="ar-SA"/>
        </w:rPr>
        <w:t>1.1.1.1. Ao planejamento e à execução de pesquisas e de outros instrumentos de avaliação e de geração de conhecimento sobre o mercado, o público-alvo, os meios de divulgação nos quais serão difundidas as peças e ações publicitárias ou sobre os resultados das campanhas realizadas.</w:t>
      </w:r>
    </w:p>
    <w:p>
      <w:pPr>
        <w:pStyle w:val="Normal"/>
        <w:suppressAutoHyphens w:val="false"/>
        <w:spacing w:before="57" w:after="0"/>
        <w:jc w:val="both"/>
        <w:rPr/>
      </w:pPr>
      <w:r>
        <w:rPr>
          <w:rStyle w:val="Fontepargpadro"/>
          <w:rFonts w:eastAsia="Arial" w:cs="Arial" w:ascii="Times New Roman" w:hAnsi="Times New Roman"/>
          <w:b w:val="false"/>
          <w:bCs w:val="false"/>
          <w:i w:val="false"/>
          <w:iCs w:val="false"/>
          <w:color w:val="000000"/>
          <w:kern w:val="0"/>
          <w:sz w:val="24"/>
          <w:szCs w:val="24"/>
          <w:shd w:fill="auto" w:val="clear"/>
          <w:lang w:val="pt-BR" w:eastAsia="en-US" w:bidi="ar-SA"/>
        </w:rPr>
        <w:t>1.1.1.2. À produção e à execução técnica das peças e projetos publicitários criados.</w:t>
      </w:r>
    </w:p>
    <w:p>
      <w:pPr>
        <w:pStyle w:val="Normal"/>
        <w:suppressAutoHyphens w:val="false"/>
        <w:spacing w:before="57" w:after="0"/>
        <w:jc w:val="both"/>
        <w:rPr/>
      </w:pPr>
      <w:r>
        <w:rPr>
          <w:rStyle w:val="Fontepargpadro"/>
          <w:rFonts w:eastAsia="Arial" w:cs="Arial" w:ascii="Times New Roman" w:hAnsi="Times New Roman"/>
          <w:b w:val="false"/>
          <w:bCs w:val="false"/>
          <w:i w:val="false"/>
          <w:iCs w:val="false"/>
          <w:color w:val="000000"/>
          <w:kern w:val="0"/>
          <w:sz w:val="24"/>
          <w:szCs w:val="24"/>
          <w:shd w:fill="auto" w:val="clear"/>
          <w:lang w:val="pt-BR" w:eastAsia="en-US" w:bidi="ar-SA"/>
        </w:rPr>
        <w:t>1.1.1.3. À criação e ao desenvolvimento de formas inovadoras de comunicação publicitária, em consonância com novas tecnologias, visando à expansão dos efeitos das mensagens e das ações publicitárias.</w:t>
      </w:r>
    </w:p>
    <w:p>
      <w:pPr>
        <w:pStyle w:val="Normal"/>
        <w:suppressAutoHyphens w:val="false"/>
        <w:spacing w:before="57" w:after="0"/>
        <w:jc w:val="both"/>
        <w:rPr/>
      </w:pPr>
      <w:r>
        <w:rPr>
          <w:rStyle w:val="Fontepargpadro"/>
          <w:rFonts w:eastAsia="Arial" w:cs="Arial" w:ascii="Times New Roman" w:hAnsi="Times New Roman"/>
          <w:b w:val="false"/>
          <w:bCs w:val="false"/>
          <w:i w:val="false"/>
          <w:iCs w:val="false"/>
          <w:color w:val="000000"/>
          <w:kern w:val="0"/>
          <w:sz w:val="24"/>
          <w:szCs w:val="24"/>
          <w:shd w:fill="auto" w:val="clear"/>
          <w:lang w:val="pt-BR" w:eastAsia="en-US" w:bidi="ar-SA"/>
        </w:rPr>
        <w:t>1.1.2. As pesquisas e outros instrumentos de avaliação previstos no subitem 4.1.1.1 terão a finalidade de:</w:t>
      </w:r>
    </w:p>
    <w:p>
      <w:pPr>
        <w:pStyle w:val="Normal"/>
        <w:suppressAutoHyphens w:val="false"/>
        <w:spacing w:before="57" w:after="0"/>
        <w:jc w:val="both"/>
        <w:rPr/>
      </w:pPr>
      <w:r>
        <w:rPr>
          <w:rStyle w:val="Fontepargpadro"/>
          <w:rFonts w:eastAsia="Arial" w:cs="Arial" w:ascii="Times New Roman" w:hAnsi="Times New Roman"/>
          <w:b w:val="false"/>
          <w:bCs w:val="false"/>
          <w:i w:val="false"/>
          <w:iCs w:val="false"/>
          <w:color w:val="000000"/>
          <w:kern w:val="0"/>
          <w:sz w:val="24"/>
          <w:szCs w:val="24"/>
          <w:shd w:fill="auto" w:val="clear"/>
          <w:lang w:val="pt-BR" w:eastAsia="en-US" w:bidi="ar-SA"/>
        </w:rPr>
        <w:t xml:space="preserve">a) gerar conhecimento sobre o mercado ou o ambiente de atuação do Governo do Estado do Ceará, o público-alvo e os veículos de divulgação nos quais serão difundidas as campanhas ou peças; </w:t>
      </w:r>
    </w:p>
    <w:p>
      <w:pPr>
        <w:pStyle w:val="Normal"/>
        <w:suppressAutoHyphens w:val="false"/>
        <w:spacing w:before="57" w:after="0"/>
        <w:jc w:val="both"/>
        <w:rPr/>
      </w:pPr>
      <w:r>
        <w:rPr>
          <w:rStyle w:val="Fontepargpadro"/>
          <w:rFonts w:eastAsia="Arial" w:cs="Arial" w:ascii="Times New Roman" w:hAnsi="Times New Roman"/>
          <w:b w:val="false"/>
          <w:bCs w:val="false"/>
          <w:i w:val="false"/>
          <w:iCs w:val="false"/>
          <w:color w:val="000000"/>
          <w:kern w:val="0"/>
          <w:sz w:val="24"/>
          <w:szCs w:val="24"/>
          <w:shd w:fill="auto" w:val="clear"/>
          <w:lang w:val="pt-BR" w:eastAsia="en-US" w:bidi="ar-SA"/>
        </w:rPr>
        <w:t xml:space="preserve">b) aferir o desenvolvimento estratégico, a criação e a divulgação de mensagens; </w:t>
      </w:r>
    </w:p>
    <w:p>
      <w:pPr>
        <w:pStyle w:val="Normal"/>
        <w:suppressAutoHyphens w:val="false"/>
        <w:spacing w:before="57" w:after="0"/>
        <w:jc w:val="both"/>
        <w:rPr/>
      </w:pPr>
      <w:r>
        <w:rPr>
          <w:rStyle w:val="Fontepargpadro"/>
          <w:rFonts w:eastAsia="Arial" w:cs="Arial" w:ascii="Times New Roman" w:hAnsi="Times New Roman"/>
          <w:b w:val="false"/>
          <w:bCs w:val="false"/>
          <w:i w:val="false"/>
          <w:iCs w:val="false"/>
          <w:color w:val="000000"/>
          <w:kern w:val="0"/>
          <w:sz w:val="24"/>
          <w:szCs w:val="24"/>
          <w:shd w:fill="auto" w:val="clear"/>
          <w:lang w:val="pt-BR" w:eastAsia="en-US" w:bidi="ar-SA"/>
        </w:rPr>
        <w:t>c) possibilitar a mensuração dos resultados das campanhas ou peças, vedada a inclusão de matéria estranha ou sem pertinência temática com a ação publicitária.</w:t>
      </w:r>
    </w:p>
    <w:p>
      <w:pPr>
        <w:pStyle w:val="Normal"/>
        <w:suppressAutoHyphens w:val="false"/>
        <w:spacing w:before="57" w:after="0"/>
        <w:jc w:val="both"/>
        <w:rPr/>
      </w:pPr>
      <w:r>
        <w:rPr>
          <w:rStyle w:val="Fontepargpadro"/>
          <w:rFonts w:eastAsia="Arial" w:cs="Arial" w:ascii="Times New Roman" w:hAnsi="Times New Roman"/>
          <w:b w:val="false"/>
          <w:bCs w:val="false"/>
          <w:i w:val="false"/>
          <w:iCs w:val="false"/>
          <w:color w:val="000000"/>
          <w:kern w:val="0"/>
          <w:sz w:val="24"/>
          <w:szCs w:val="24"/>
          <w:shd w:fill="auto" w:val="clear"/>
          <w:lang w:val="pt-BR" w:eastAsia="en-US" w:bidi="ar-SA"/>
        </w:rPr>
        <w:t>1.1.3. Os serviços previstos no subitem 4.1.2 não abrangem as atividades de promoção, de patrocínio e de assessoria de comunicação, imprensa e relações-públicas e a realização de eventos festivos de qualquer natureza.</w:t>
      </w:r>
    </w:p>
    <w:p>
      <w:pPr>
        <w:pStyle w:val="Normal"/>
        <w:suppressAutoHyphens w:val="false"/>
        <w:spacing w:before="57" w:after="0"/>
        <w:jc w:val="both"/>
        <w:rPr/>
      </w:pPr>
      <w:r>
        <w:rPr>
          <w:rStyle w:val="Fontepargpadro"/>
          <w:rFonts w:eastAsia="Arial" w:cs="Arial" w:ascii="Times New Roman" w:hAnsi="Times New Roman"/>
          <w:b w:val="false"/>
          <w:bCs w:val="false"/>
          <w:i w:val="false"/>
          <w:iCs w:val="false"/>
          <w:color w:val="000000"/>
          <w:kern w:val="0"/>
          <w:sz w:val="24"/>
          <w:szCs w:val="24"/>
          <w:shd w:fill="auto" w:val="clear"/>
          <w:lang w:val="pt-BR" w:eastAsia="en-US" w:bidi="ar-SA"/>
        </w:rPr>
        <w:t>1.1.3.1. Não se incluem no conceito de patrocínio mencionado no subitem anterior o patrocínio de mídia ou em instalações, dispositivos e engenhos que funcionem como veículo de comunicação e o patrocínio de transmissão de eventos esportivos, culturais ou de entretenimento, comercializados por veículo de comunicação.</w:t>
      </w:r>
    </w:p>
    <w:p>
      <w:pPr>
        <w:pStyle w:val="Normal"/>
        <w:suppressAutoHyphens w:val="false"/>
        <w:spacing w:before="57" w:after="0"/>
        <w:jc w:val="both"/>
        <w:rPr/>
      </w:pPr>
      <w:r>
        <w:rPr>
          <w:rStyle w:val="Fontepargpadro"/>
          <w:rFonts w:eastAsia="Arial" w:cs="Arial" w:ascii="Times New Roman" w:hAnsi="Times New Roman"/>
          <w:b w:val="false"/>
          <w:bCs w:val="false"/>
          <w:i w:val="false"/>
          <w:iCs w:val="false"/>
          <w:color w:val="000000"/>
          <w:kern w:val="0"/>
          <w:sz w:val="24"/>
          <w:szCs w:val="24"/>
          <w:shd w:fill="auto" w:val="clear"/>
          <w:lang w:val="pt-BR" w:eastAsia="en-US" w:bidi="ar-SA"/>
        </w:rPr>
        <w:t>1.2. Para a prestação dos serviços serão contratadas 04 (quatro) agências de publicidade e propaganda, doravante denominadas agências ou contratadas.</w:t>
      </w:r>
    </w:p>
    <w:p>
      <w:pPr>
        <w:pStyle w:val="Normal"/>
        <w:suppressAutoHyphens w:val="false"/>
        <w:spacing w:before="57" w:after="0"/>
        <w:jc w:val="both"/>
        <w:rPr/>
      </w:pPr>
      <w:r>
        <w:rPr>
          <w:rStyle w:val="Fontepargpadro"/>
          <w:rFonts w:eastAsia="Arial" w:cs="Arial" w:ascii="Times New Roman" w:hAnsi="Times New Roman"/>
          <w:b w:val="false"/>
          <w:bCs w:val="false"/>
          <w:i w:val="false"/>
          <w:iCs w:val="false"/>
          <w:color w:val="000000"/>
          <w:kern w:val="0"/>
          <w:sz w:val="24"/>
          <w:szCs w:val="24"/>
          <w:shd w:fill="auto" w:val="clear"/>
          <w:lang w:val="pt-BR" w:eastAsia="en-US" w:bidi="ar-SA"/>
        </w:rPr>
        <w:t>1.3. As quatro agências de propaganda contratadas atuarão consoante convocação da Casa Civil, inexistindo exclusividade sobre qualquer das ações elencadas nos subitens 1.1 e 4.1.1, devendo os serviços de publicidade serem executados indistintamente e independentemente da classificação no certame.</w:t>
      </w:r>
    </w:p>
    <w:p>
      <w:pPr>
        <w:pStyle w:val="Normal"/>
        <w:suppressAutoHyphens w:val="false"/>
        <w:spacing w:before="57" w:after="0"/>
        <w:jc w:val="both"/>
        <w:rPr/>
      </w:pPr>
      <w:r>
        <w:rPr>
          <w:rStyle w:val="Fontepargpadro"/>
          <w:rFonts w:eastAsia="Arial" w:cs="Arial" w:ascii="Times New Roman" w:hAnsi="Times New Roman"/>
          <w:b w:val="false"/>
          <w:bCs w:val="false"/>
          <w:i w:val="false"/>
          <w:iCs w:val="false"/>
          <w:color w:val="000000"/>
          <w:kern w:val="0"/>
          <w:sz w:val="24"/>
          <w:szCs w:val="24"/>
          <w:shd w:fill="auto" w:val="clear"/>
          <w:lang w:val="pt-BR" w:eastAsia="en-US" w:bidi="ar-SA"/>
        </w:rPr>
        <w:t>1.4. Fica resguardado à Casa Civil o direito de, a seu critério, desenvolver metodologia interna de distribuição dos serviços de publicidade entre as agências contratadas.</w:t>
      </w:r>
    </w:p>
    <w:p>
      <w:pPr>
        <w:pStyle w:val="Normal"/>
        <w:suppressAutoHyphens w:val="false"/>
        <w:spacing w:before="57" w:after="0"/>
        <w:jc w:val="both"/>
        <w:rPr/>
      </w:pPr>
      <w:r>
        <w:rPr>
          <w:rStyle w:val="Fontepargpadro"/>
          <w:rFonts w:eastAsia="Arial" w:cs="Arial" w:ascii="Times New Roman" w:hAnsi="Times New Roman"/>
          <w:b w:val="false"/>
          <w:bCs w:val="false"/>
          <w:i w:val="false"/>
          <w:iCs w:val="false"/>
          <w:color w:val="000000"/>
          <w:kern w:val="0"/>
          <w:sz w:val="24"/>
          <w:szCs w:val="24"/>
          <w:shd w:fill="auto" w:val="clear"/>
          <w:lang w:val="pt-BR" w:eastAsia="en-US" w:bidi="ar-SA"/>
        </w:rPr>
        <w:t>1.5. Os serviços serão solicitados às agências de propaganda contratadas de modo a garantir que o valor efetivamente realizado por cada uma não seja inferior a 10% (dez por cento) do total global executado, a cada período de 12 (doze) meses de vigência do contrato e em suas eventuais prorrogações.</w:t>
      </w:r>
    </w:p>
    <w:p>
      <w:pPr>
        <w:pStyle w:val="Normal"/>
        <w:suppressAutoHyphens w:val="false"/>
        <w:spacing w:before="57" w:after="0"/>
        <w:jc w:val="both"/>
        <w:rPr/>
      </w:pPr>
      <w:r>
        <w:rPr>
          <w:rStyle w:val="Fontepargpadro"/>
          <w:rFonts w:eastAsia="Arial" w:cs="Arial" w:ascii="Times New Roman" w:hAnsi="Times New Roman"/>
          <w:b w:val="false"/>
          <w:bCs w:val="false"/>
          <w:i w:val="false"/>
          <w:iCs w:val="false"/>
          <w:color w:val="000000"/>
          <w:kern w:val="0"/>
          <w:sz w:val="24"/>
          <w:szCs w:val="24"/>
          <w:shd w:fill="auto" w:val="clear"/>
          <w:lang w:val="pt-BR" w:eastAsia="en-US" w:bidi="ar-SA"/>
        </w:rPr>
        <w:t>1.6. Os serviços objeto da presente Concorrência Pública Nacional serão contratados com agências de publicidade e propaganda cujas atividades sejam disciplinadas pela Lei nº. 4.680/1965 e que tenham obtido certificado de qualificação técnica de funcionamento, nos termos da Lei nº. 12.232/2010.</w:t>
      </w:r>
    </w:p>
    <w:p>
      <w:pPr>
        <w:pStyle w:val="Normal"/>
        <w:suppressAutoHyphens w:val="false"/>
        <w:spacing w:before="57" w:after="0"/>
        <w:jc w:val="both"/>
        <w:rPr/>
      </w:pPr>
      <w:r>
        <w:rPr>
          <w:rStyle w:val="Fontepargpadro"/>
          <w:rFonts w:eastAsia="Arial" w:cs="Arial" w:ascii="Times New Roman" w:hAnsi="Times New Roman"/>
          <w:b w:val="false"/>
          <w:bCs w:val="false"/>
          <w:i w:val="false"/>
          <w:iCs w:val="false"/>
          <w:color w:val="000000"/>
          <w:kern w:val="0"/>
          <w:sz w:val="24"/>
          <w:szCs w:val="24"/>
          <w:shd w:fill="auto" w:val="clear"/>
          <w:lang w:val="pt-BR" w:eastAsia="en-US" w:bidi="ar-SA"/>
        </w:rPr>
        <w:t>1.7. As Agências não poderão subcontratar outra Agência de Propaganda para a execução dos serviços previstos no Item 1 – DO OBJETO, deste Edital.</w:t>
      </w:r>
    </w:p>
    <w:p>
      <w:pPr>
        <w:pStyle w:val="Normal"/>
        <w:suppressAutoHyphens w:val="false"/>
        <w:spacing w:before="57" w:after="0"/>
        <w:jc w:val="both"/>
        <w:rPr/>
      </w:pPr>
      <w:r>
        <w:rPr>
          <w:rStyle w:val="Fontepargpadro"/>
          <w:rFonts w:eastAsia="Arial" w:cs="Arial" w:ascii="Times New Roman" w:hAnsi="Times New Roman"/>
          <w:b w:val="false"/>
          <w:bCs w:val="false"/>
          <w:i w:val="false"/>
          <w:iCs w:val="false"/>
          <w:color w:val="000000"/>
          <w:kern w:val="0"/>
          <w:sz w:val="24"/>
          <w:szCs w:val="24"/>
          <w:shd w:fill="auto" w:val="clear"/>
          <w:lang w:val="pt-BR" w:eastAsia="en-US" w:bidi="ar-SA"/>
        </w:rPr>
        <w:t>1.8. As agências contratadas atuarão por conta e ordem da CASA CIVIL, nos termos do art. 3º da Lei nº 4.680/65. na contratação de fornecedores de serviços especializados e de veículos e demais meios de divulgação.</w:t>
      </w:r>
    </w:p>
    <w:p>
      <w:pPr>
        <w:pStyle w:val="BodyText"/>
        <w:spacing w:lineRule="auto" w:line="240" w:before="57" w:after="0"/>
        <w:ind w:hanging="0" w:left="0" w:right="0"/>
        <w:jc w:val="both"/>
        <w:rPr>
          <w:rStyle w:val="Fontepargpadro"/>
          <w:rFonts w:ascii="Times New Roman" w:hAnsi="Times New Roman"/>
          <w:b/>
          <w:bCs/>
          <w:color w:val="auto"/>
          <w:sz w:val="24"/>
          <w:szCs w:val="24"/>
          <w:lang w:val="pt-BR"/>
        </w:rPr>
      </w:pPr>
      <w:r>
        <w:rPr>
          <w:rFonts w:ascii="Times New Roman" w:hAnsi="Times New Roman"/>
          <w:b/>
          <w:bCs/>
          <w:color w:val="auto"/>
          <w:sz w:val="24"/>
          <w:szCs w:val="24"/>
          <w:lang w:val="pt-BR"/>
        </w:rPr>
      </w:r>
    </w:p>
    <w:p>
      <w:pPr>
        <w:pStyle w:val="Heading1"/>
        <w:numPr>
          <w:ilvl w:val="0"/>
          <w:numId w:val="0"/>
        </w:numPr>
        <w:tabs>
          <w:tab w:val="clear" w:pos="708"/>
          <w:tab w:val="left" w:pos="0" w:leader="none"/>
        </w:tabs>
        <w:suppressAutoHyphens w:val="false"/>
        <w:ind w:hanging="0" w:left="0" w:right="0"/>
        <w:jc w:val="both"/>
        <w:rPr>
          <w:rFonts w:ascii="Times New Roman" w:hAnsi="Times New Roman" w:cs="Arial"/>
          <w:b/>
          <w:bCs/>
          <w:color w:val="000000"/>
          <w:sz w:val="24"/>
          <w:szCs w:val="24"/>
        </w:rPr>
      </w:pPr>
      <w:r>
        <w:rPr>
          <w:rFonts w:cs="Arial" w:ascii="Times New Roman" w:hAnsi="Times New Roman"/>
          <w:b/>
          <w:bCs/>
          <w:color w:val="000000"/>
          <w:sz w:val="24"/>
          <w:szCs w:val="24"/>
        </w:rPr>
        <w:t>2. DO VALOR ESTIMADO E DA FONTE DE RECURSOS</w:t>
      </w:r>
    </w:p>
    <w:p>
      <w:pPr>
        <w:pStyle w:val="Corpodetexto33"/>
        <w:widowControl/>
        <w:suppressAutoHyphens w:val="false"/>
        <w:spacing w:before="0" w:after="0"/>
        <w:rPr>
          <w:rFonts w:ascii="Times New Roman" w:hAnsi="Times New Roman"/>
          <w:sz w:val="24"/>
          <w:szCs w:val="24"/>
        </w:rPr>
      </w:pPr>
      <w:r>
        <w:rPr>
          <w:rFonts w:cs="Arial" w:ascii="Times New Roman" w:hAnsi="Times New Roman"/>
          <w:color w:val="000000"/>
          <w:sz w:val="24"/>
          <w:szCs w:val="24"/>
        </w:rPr>
        <w:t>2.1. O objeto desta Concorrência, no valor estimado de</w:t>
      </w:r>
      <w:r>
        <w:rPr>
          <w:rFonts w:cs="Arial" w:ascii="Times New Roman" w:hAnsi="Times New Roman"/>
          <w:color w:val="C9211E"/>
          <w:sz w:val="24"/>
          <w:szCs w:val="24"/>
        </w:rPr>
        <w:t xml:space="preserve"> </w:t>
      </w:r>
      <w:r>
        <w:rPr>
          <w:rFonts w:cs="Arial" w:ascii="Times New Roman" w:hAnsi="Times New Roman"/>
          <w:b/>
          <w:bCs/>
          <w:sz w:val="24"/>
          <w:szCs w:val="24"/>
        </w:rPr>
        <w:t xml:space="preserve">R$ 100.000.000,00 (cem milhões de reais), </w:t>
      </w:r>
      <w:r>
        <w:rPr>
          <w:rFonts w:cs="Arial" w:ascii="Times New Roman" w:hAnsi="Times New Roman"/>
          <w:sz w:val="24"/>
          <w:szCs w:val="24"/>
        </w:rPr>
        <w:t xml:space="preserve">serão pagos com recursos provenientes </w:t>
      </w:r>
      <w:r>
        <w:rPr>
          <w:rFonts w:cs="Arial" w:ascii="Times New Roman" w:hAnsi="Times New Roman"/>
          <w:color w:val="000000"/>
          <w:sz w:val="24"/>
          <w:szCs w:val="24"/>
        </w:rPr>
        <w:t>do TESOURO DO ESTADO, com as seguintes Classificações Funcionais:</w:t>
      </w:r>
    </w:p>
    <w:p>
      <w:pPr>
        <w:pStyle w:val="Corpodetexto33"/>
        <w:widowControl/>
        <w:suppressAutoHyphens w:val="false"/>
        <w:spacing w:before="0" w:after="0"/>
        <w:rPr>
          <w:rFonts w:ascii="Times New Roman" w:hAnsi="Times New Roman"/>
          <w:sz w:val="24"/>
          <w:szCs w:val="24"/>
        </w:rPr>
      </w:pPr>
      <w:r>
        <w:rPr>
          <w:rFonts w:ascii="Times New Roman" w:hAnsi="Times New Roman"/>
          <w:sz w:val="24"/>
          <w:szCs w:val="24"/>
        </w:rPr>
      </w:r>
    </w:p>
    <w:p>
      <w:pPr>
        <w:pStyle w:val="Heading1"/>
        <w:numPr>
          <w:ilvl w:val="0"/>
          <w:numId w:val="1"/>
        </w:numPr>
        <w:tabs>
          <w:tab w:val="clear" w:pos="708"/>
          <w:tab w:val="left" w:pos="0" w:leader="none"/>
        </w:tabs>
        <w:suppressAutoHyphens w:val="false"/>
        <w:ind w:hanging="0" w:left="0" w:right="0"/>
        <w:jc w:val="both"/>
        <w:rPr>
          <w:rFonts w:ascii="Times New Roman" w:hAnsi="Times New Roman" w:cs="Arial"/>
          <w:b/>
          <w:bCs/>
          <w:color w:val="000000"/>
          <w:sz w:val="24"/>
          <w:szCs w:val="24"/>
        </w:rPr>
      </w:pPr>
      <w:r>
        <w:rPr>
          <w:rFonts w:cs="Arial" w:ascii="Times New Roman" w:hAnsi="Times New Roman"/>
          <w:b/>
          <w:bCs/>
          <w:color w:val="000000"/>
          <w:sz w:val="24"/>
          <w:szCs w:val="24"/>
        </w:rPr>
        <w:t>2. DO VALOR ESTIMADO E DA FONTE DE RECURSOS</w:t>
      </w:r>
    </w:p>
    <w:p>
      <w:pPr>
        <w:pStyle w:val="Corpodetexto33"/>
        <w:widowControl/>
        <w:suppressAutoHyphens w:val="false"/>
        <w:spacing w:before="0" w:after="0"/>
        <w:rPr>
          <w:rFonts w:ascii="Times New Roman" w:hAnsi="Times New Roman"/>
        </w:rPr>
      </w:pPr>
      <w:r>
        <w:rPr>
          <w:rFonts w:eastAsia="Arial" w:cs="Arial" w:ascii="Times New Roman" w:hAnsi="Times New Roman"/>
          <w:b w:val="false"/>
          <w:bCs w:val="false"/>
          <w:color w:val="000000"/>
          <w:sz w:val="24"/>
          <w:szCs w:val="24"/>
          <w:shd w:fill="auto" w:val="clear"/>
          <w:lang w:val="pt-BR"/>
        </w:rPr>
        <w:t>2.1. O objeto desta Concorrência, no valor estimado de</w:t>
      </w:r>
      <w:r>
        <w:rPr>
          <w:rFonts w:eastAsia="Arial" w:cs="Arial" w:ascii="Times New Roman" w:hAnsi="Times New Roman"/>
          <w:b w:val="false"/>
          <w:bCs w:val="false"/>
          <w:color w:val="C9211E"/>
          <w:sz w:val="24"/>
          <w:szCs w:val="24"/>
          <w:shd w:fill="auto" w:val="clear"/>
          <w:lang w:val="pt-BR"/>
        </w:rPr>
        <w:t xml:space="preserve"> </w:t>
      </w:r>
      <w:r>
        <w:rPr>
          <w:rFonts w:eastAsia="Arial" w:cs="Arial" w:ascii="Times New Roman" w:hAnsi="Times New Roman"/>
          <w:b/>
          <w:bCs/>
          <w:color w:val="000000"/>
          <w:sz w:val="24"/>
          <w:szCs w:val="24"/>
          <w:shd w:fill="auto" w:val="clear"/>
          <w:lang w:val="pt-BR"/>
        </w:rPr>
        <w:t xml:space="preserve">R$ 100.000.000,00 (cem milhões de reais), </w:t>
      </w:r>
      <w:r>
        <w:rPr>
          <w:rFonts w:eastAsia="Arial" w:cs="Arial" w:ascii="Times New Roman" w:hAnsi="Times New Roman"/>
          <w:b w:val="false"/>
          <w:bCs w:val="false"/>
          <w:color w:val="000000"/>
          <w:sz w:val="24"/>
          <w:szCs w:val="24"/>
          <w:shd w:fill="auto" w:val="clear"/>
          <w:lang w:val="pt-BR"/>
        </w:rPr>
        <w:t>serão pagos com recursos provenientes do TESOURO DO ESTADO, com as seguintes Classificações Funcionais:</w:t>
      </w:r>
    </w:p>
    <w:p>
      <w:pPr>
        <w:pStyle w:val="Corpodetexto33"/>
        <w:widowControl/>
        <w:suppressAutoHyphens w:val="false"/>
        <w:spacing w:before="0" w:after="0"/>
        <w:rPr>
          <w:rFonts w:ascii="Times New Roman" w:hAnsi="Times New Roman"/>
          <w:sz w:val="24"/>
          <w:szCs w:val="24"/>
        </w:rPr>
      </w:pPr>
      <w:r>
        <w:rPr>
          <w:rFonts w:ascii="Times New Roman" w:hAnsi="Times New Roman"/>
          <w:sz w:val="24"/>
          <w:szCs w:val="24"/>
        </w:rPr>
      </w:r>
    </w:p>
    <w:p>
      <w:pPr>
        <w:pStyle w:val="BodyText"/>
        <w:widowControl/>
        <w:suppressAutoHyphens w:val="false"/>
        <w:spacing w:lineRule="auto" w:line="240" w:before="0" w:after="0"/>
        <w:rPr/>
      </w:pPr>
      <w:r>
        <w:rPr>
          <w:rStyle w:val="Fontepargpadro"/>
          <w:rFonts w:eastAsia="Arial" w:cs="Arial" w:ascii="Times New Roman" w:hAnsi="Times New Roman"/>
          <w:b w:val="false"/>
          <w:bCs w:val="false"/>
          <w:color w:val="000000"/>
          <w:kern w:val="0"/>
          <w:sz w:val="24"/>
          <w:szCs w:val="24"/>
          <w:shd w:fill="auto" w:val="clear"/>
          <w:lang w:val="pt-BR" w:eastAsia="en-US" w:bidi="ar-SA"/>
        </w:rPr>
        <w:t>30100009.04.122.431.11482.15.339039.1.5009100000.0</w:t>
      </w:r>
    </w:p>
    <w:p>
      <w:pPr>
        <w:pStyle w:val="BodyText"/>
        <w:spacing w:lineRule="auto" w:line="240" w:before="0" w:after="0"/>
        <w:ind w:hanging="0" w:left="0" w:right="0"/>
        <w:rPr>
          <w:rFonts w:ascii="Times New Roman" w:hAnsi="Times New Roman" w:eastAsia="Arial" w:cs="Arial"/>
          <w:b w:val="false"/>
          <w:bCs w:val="false"/>
          <w:color w:val="000000"/>
          <w:kern w:val="0"/>
          <w:sz w:val="24"/>
          <w:szCs w:val="24"/>
          <w:shd w:fill="auto" w:val="clear"/>
          <w:lang w:val="pt-BR" w:eastAsia="en-US" w:bidi="ar-SA"/>
        </w:rPr>
      </w:pPr>
      <w:r>
        <w:rPr>
          <w:rFonts w:eastAsia="Arial" w:cs="Arial" w:ascii="Times New Roman" w:hAnsi="Times New Roman"/>
          <w:b w:val="false"/>
          <w:bCs w:val="false"/>
          <w:color w:val="000000"/>
          <w:kern w:val="0"/>
          <w:sz w:val="24"/>
          <w:szCs w:val="24"/>
          <w:shd w:fill="auto" w:val="clear"/>
          <w:lang w:val="pt-BR" w:eastAsia="en-US" w:bidi="ar-SA"/>
        </w:rPr>
        <w:t>30100009.04.131.431.11706.15.339039.1.5009100000.0</w:t>
      </w:r>
    </w:p>
    <w:p>
      <w:pPr>
        <w:pStyle w:val="BodyText"/>
        <w:spacing w:lineRule="auto" w:line="240" w:before="0" w:after="0"/>
        <w:ind w:hanging="0" w:left="0" w:right="0"/>
        <w:rPr>
          <w:rFonts w:ascii="Times New Roman" w:hAnsi="Times New Roman" w:eastAsia="Arial" w:cs="Arial"/>
          <w:b w:val="false"/>
          <w:bCs w:val="false"/>
          <w:color w:val="000000"/>
          <w:kern w:val="0"/>
          <w:sz w:val="24"/>
          <w:szCs w:val="24"/>
          <w:shd w:fill="auto" w:val="clear"/>
          <w:lang w:val="pt-BR" w:eastAsia="en-US" w:bidi="ar-SA"/>
        </w:rPr>
      </w:pPr>
      <w:r>
        <w:rPr>
          <w:rFonts w:eastAsia="Arial" w:cs="Arial" w:ascii="Times New Roman" w:hAnsi="Times New Roman"/>
          <w:b w:val="false"/>
          <w:bCs w:val="false"/>
          <w:color w:val="000000"/>
          <w:kern w:val="0"/>
          <w:sz w:val="24"/>
          <w:szCs w:val="24"/>
          <w:shd w:fill="auto" w:val="clear"/>
          <w:lang w:val="pt-BR" w:eastAsia="en-US" w:bidi="ar-SA"/>
        </w:rPr>
        <w:t>30100009.04.131.431.11707.15.339039.1.5009100000.0</w:t>
      </w:r>
    </w:p>
    <w:p>
      <w:pPr>
        <w:pStyle w:val="BodyText"/>
        <w:spacing w:lineRule="auto" w:line="240" w:before="0" w:after="0"/>
        <w:ind w:hanging="0" w:left="0" w:right="0"/>
        <w:rPr>
          <w:rFonts w:ascii="Times New Roman" w:hAnsi="Times New Roman" w:eastAsia="Arial" w:cs="Arial"/>
          <w:b w:val="false"/>
          <w:bCs w:val="false"/>
          <w:color w:val="000000"/>
          <w:kern w:val="0"/>
          <w:sz w:val="24"/>
          <w:szCs w:val="24"/>
          <w:shd w:fill="auto" w:val="clear"/>
          <w:lang w:val="pt-BR" w:eastAsia="en-US" w:bidi="ar-SA"/>
        </w:rPr>
      </w:pPr>
      <w:r>
        <w:rPr>
          <w:rFonts w:eastAsia="Arial" w:cs="Arial" w:ascii="Times New Roman" w:hAnsi="Times New Roman"/>
          <w:b w:val="false"/>
          <w:bCs w:val="false"/>
          <w:color w:val="000000"/>
          <w:kern w:val="0"/>
          <w:sz w:val="24"/>
          <w:szCs w:val="24"/>
          <w:shd w:fill="auto" w:val="clear"/>
          <w:lang w:val="pt-BR" w:eastAsia="en-US" w:bidi="ar-SA"/>
        </w:rPr>
        <w:t>30100009.04.131.431.11708.15.339039.1.5009100000.0</w:t>
      </w:r>
    </w:p>
    <w:p>
      <w:pPr>
        <w:pStyle w:val="BodyText"/>
        <w:spacing w:lineRule="auto" w:line="240" w:before="0" w:after="0"/>
        <w:ind w:hanging="0" w:left="0" w:right="0"/>
        <w:rPr>
          <w:rFonts w:ascii="Times New Roman" w:hAnsi="Times New Roman" w:eastAsia="Arial" w:cs="Arial"/>
          <w:b w:val="false"/>
          <w:bCs w:val="false"/>
          <w:color w:val="000000"/>
          <w:kern w:val="0"/>
          <w:sz w:val="24"/>
          <w:szCs w:val="24"/>
          <w:shd w:fill="auto" w:val="clear"/>
          <w:lang w:val="pt-BR" w:eastAsia="en-US" w:bidi="ar-SA"/>
        </w:rPr>
      </w:pPr>
      <w:r>
        <w:rPr>
          <w:rFonts w:eastAsia="Arial" w:cs="Arial" w:ascii="Times New Roman" w:hAnsi="Times New Roman"/>
          <w:b w:val="false"/>
          <w:bCs w:val="false"/>
          <w:color w:val="000000"/>
          <w:kern w:val="0"/>
          <w:sz w:val="24"/>
          <w:szCs w:val="24"/>
          <w:shd w:fill="auto" w:val="clear"/>
          <w:lang w:val="pt-BR" w:eastAsia="en-US" w:bidi="ar-SA"/>
        </w:rPr>
        <w:t>30100009.04.131.431.11709.15.339039.1.5009100000.0</w:t>
      </w:r>
    </w:p>
    <w:p>
      <w:pPr>
        <w:pStyle w:val="BodyText"/>
        <w:spacing w:lineRule="auto" w:line="240" w:before="0" w:after="0"/>
        <w:ind w:hanging="0" w:left="0" w:right="0"/>
        <w:rPr>
          <w:rFonts w:ascii="Times New Roman" w:hAnsi="Times New Roman" w:eastAsia="Arial" w:cs="Arial"/>
          <w:b w:val="false"/>
          <w:bCs w:val="false"/>
          <w:color w:val="000000"/>
          <w:kern w:val="0"/>
          <w:sz w:val="24"/>
          <w:szCs w:val="24"/>
          <w:shd w:fill="auto" w:val="clear"/>
          <w:lang w:val="pt-BR" w:eastAsia="en-US" w:bidi="ar-SA"/>
        </w:rPr>
      </w:pPr>
      <w:r>
        <w:rPr>
          <w:rFonts w:eastAsia="Arial" w:cs="Arial" w:ascii="Times New Roman" w:hAnsi="Times New Roman"/>
          <w:b w:val="false"/>
          <w:bCs w:val="false"/>
          <w:color w:val="000000"/>
          <w:kern w:val="0"/>
          <w:sz w:val="24"/>
          <w:szCs w:val="24"/>
          <w:shd w:fill="auto" w:val="clear"/>
          <w:lang w:val="pt-BR" w:eastAsia="en-US" w:bidi="ar-SA"/>
        </w:rPr>
        <w:t>30100009.04.131.431.11710.15.339039.1.5009100000.0</w:t>
      </w:r>
    </w:p>
    <w:p>
      <w:pPr>
        <w:pStyle w:val="BodyText"/>
        <w:spacing w:lineRule="auto" w:line="240" w:before="0" w:after="0"/>
        <w:ind w:hanging="0" w:left="0" w:right="0"/>
        <w:rPr>
          <w:rFonts w:ascii="Times New Roman" w:hAnsi="Times New Roman" w:eastAsia="Arial" w:cs="Arial"/>
          <w:b w:val="false"/>
          <w:bCs w:val="false"/>
          <w:color w:val="000000"/>
          <w:kern w:val="0"/>
          <w:sz w:val="24"/>
          <w:szCs w:val="24"/>
          <w:shd w:fill="auto" w:val="clear"/>
          <w:lang w:val="pt-BR" w:eastAsia="en-US" w:bidi="ar-SA"/>
        </w:rPr>
      </w:pPr>
      <w:r>
        <w:rPr>
          <w:rFonts w:eastAsia="Arial" w:cs="Arial" w:ascii="Times New Roman" w:hAnsi="Times New Roman"/>
          <w:b w:val="false"/>
          <w:bCs w:val="false"/>
          <w:color w:val="000000"/>
          <w:kern w:val="0"/>
          <w:sz w:val="24"/>
          <w:szCs w:val="24"/>
          <w:shd w:fill="auto" w:val="clear"/>
          <w:lang w:val="pt-BR" w:eastAsia="en-US" w:bidi="ar-SA"/>
        </w:rPr>
        <w:t>30100009.04.131.431.11711.15.339039.1.5009100000.0</w:t>
      </w:r>
    </w:p>
    <w:p>
      <w:pPr>
        <w:pStyle w:val="BodyText"/>
        <w:spacing w:lineRule="auto" w:line="240" w:before="0" w:after="0"/>
        <w:ind w:hanging="0" w:left="0" w:right="0"/>
        <w:rPr>
          <w:rFonts w:ascii="Times New Roman" w:hAnsi="Times New Roman" w:eastAsia="Arial" w:cs="Arial"/>
          <w:b w:val="false"/>
          <w:bCs w:val="false"/>
          <w:color w:val="000000"/>
          <w:kern w:val="0"/>
          <w:sz w:val="24"/>
          <w:szCs w:val="24"/>
          <w:shd w:fill="auto" w:val="clear"/>
          <w:lang w:val="pt-BR" w:eastAsia="en-US" w:bidi="ar-SA"/>
        </w:rPr>
      </w:pPr>
      <w:r>
        <w:rPr>
          <w:rFonts w:eastAsia="Arial" w:cs="Arial" w:ascii="Times New Roman" w:hAnsi="Times New Roman"/>
          <w:b w:val="false"/>
          <w:bCs w:val="false"/>
          <w:color w:val="000000"/>
          <w:kern w:val="0"/>
          <w:sz w:val="24"/>
          <w:szCs w:val="24"/>
          <w:shd w:fill="auto" w:val="clear"/>
          <w:lang w:val="pt-BR" w:eastAsia="en-US" w:bidi="ar-SA"/>
        </w:rPr>
        <w:t>30100009.04.131.431.11712.15.339039.1.5009100000.0</w:t>
      </w:r>
    </w:p>
    <w:p>
      <w:pPr>
        <w:pStyle w:val="BodyText"/>
        <w:spacing w:lineRule="auto" w:line="240" w:before="0" w:after="0"/>
        <w:ind w:hanging="0" w:left="0" w:right="0"/>
        <w:rPr>
          <w:rFonts w:ascii="Times New Roman" w:hAnsi="Times New Roman" w:eastAsia="Arial" w:cs="Arial"/>
          <w:b w:val="false"/>
          <w:bCs w:val="false"/>
          <w:color w:val="000000"/>
          <w:kern w:val="0"/>
          <w:sz w:val="24"/>
          <w:szCs w:val="24"/>
          <w:shd w:fill="auto" w:val="clear"/>
          <w:lang w:val="pt-BR" w:eastAsia="en-US" w:bidi="ar-SA"/>
        </w:rPr>
      </w:pPr>
      <w:r>
        <w:rPr>
          <w:rFonts w:eastAsia="Arial" w:cs="Arial" w:ascii="Times New Roman" w:hAnsi="Times New Roman"/>
          <w:b w:val="false"/>
          <w:bCs w:val="false"/>
          <w:color w:val="000000"/>
          <w:kern w:val="0"/>
          <w:sz w:val="24"/>
          <w:szCs w:val="24"/>
          <w:shd w:fill="auto" w:val="clear"/>
          <w:lang w:val="pt-BR" w:eastAsia="en-US" w:bidi="ar-SA"/>
        </w:rPr>
        <w:t>30100009.04.131.431.11713.15.339039.1.5009100000.0</w:t>
      </w:r>
    </w:p>
    <w:p>
      <w:pPr>
        <w:pStyle w:val="BodyText"/>
        <w:spacing w:lineRule="auto" w:line="240" w:before="0" w:after="0"/>
        <w:ind w:hanging="0" w:left="0" w:right="0"/>
        <w:rPr>
          <w:rFonts w:ascii="Times New Roman" w:hAnsi="Times New Roman" w:eastAsia="Arial" w:cs="Arial"/>
          <w:b w:val="false"/>
          <w:bCs w:val="false"/>
          <w:color w:val="000000"/>
          <w:kern w:val="0"/>
          <w:sz w:val="24"/>
          <w:szCs w:val="24"/>
          <w:shd w:fill="auto" w:val="clear"/>
          <w:lang w:val="pt-BR" w:eastAsia="en-US" w:bidi="ar-SA"/>
        </w:rPr>
      </w:pPr>
      <w:r>
        <w:rPr>
          <w:rFonts w:eastAsia="Arial" w:cs="Arial" w:ascii="Times New Roman" w:hAnsi="Times New Roman"/>
          <w:b w:val="false"/>
          <w:bCs w:val="false"/>
          <w:color w:val="000000"/>
          <w:kern w:val="0"/>
          <w:sz w:val="24"/>
          <w:szCs w:val="24"/>
          <w:shd w:fill="auto" w:val="clear"/>
          <w:lang w:val="pt-BR" w:eastAsia="en-US" w:bidi="ar-SA"/>
        </w:rPr>
        <w:t>30100009.04.131.431.11714.15.339039.1.5009100000.0</w:t>
      </w:r>
    </w:p>
    <w:p>
      <w:pPr>
        <w:pStyle w:val="Corpodetexto33"/>
        <w:widowControl/>
        <w:suppressAutoHyphens w:val="false"/>
        <w:spacing w:before="0" w:after="0"/>
        <w:rPr>
          <w:rFonts w:ascii="Times New Roman" w:hAnsi="Times New Roman"/>
          <w:color w:val="C9211E"/>
          <w:sz w:val="24"/>
          <w:szCs w:val="24"/>
          <w:highlight w:val="none"/>
          <w:shd w:fill="FFFF00" w:val="clear"/>
        </w:rPr>
      </w:pPr>
      <w:r>
        <w:rPr>
          <w:rFonts w:ascii="Times New Roman" w:hAnsi="Times New Roman"/>
          <w:color w:val="C9211E"/>
          <w:sz w:val="24"/>
          <w:szCs w:val="24"/>
          <w:shd w:fill="FFFF00" w:val="clear"/>
        </w:rPr>
      </w:r>
    </w:p>
    <w:p>
      <w:pPr>
        <w:pStyle w:val="Heading1"/>
        <w:numPr>
          <w:ilvl w:val="0"/>
          <w:numId w:val="0"/>
        </w:numPr>
        <w:tabs>
          <w:tab w:val="clear" w:pos="708"/>
          <w:tab w:val="left" w:pos="0" w:leader="none"/>
        </w:tabs>
        <w:suppressAutoHyphens w:val="false"/>
        <w:ind w:hanging="0" w:left="0" w:right="0"/>
        <w:jc w:val="both"/>
        <w:rPr/>
      </w:pPr>
      <w:r>
        <w:rPr>
          <w:rStyle w:val="Fontepargpadro"/>
          <w:rFonts w:cs="Arial" w:ascii="Times New Roman" w:hAnsi="Times New Roman"/>
          <w:b/>
          <w:bCs/>
          <w:color w:val="000000"/>
          <w:sz w:val="24"/>
          <w:szCs w:val="24"/>
          <w:lang w:val="pt-BR"/>
        </w:rPr>
        <w:t>3. DA PARTICIPAÇÃO</w:t>
      </w:r>
    </w:p>
    <w:p>
      <w:pPr>
        <w:pStyle w:val="Corpodetexto33"/>
        <w:widowControl/>
        <w:suppressAutoHyphens w:val="false"/>
        <w:spacing w:before="0" w:after="0"/>
        <w:rPr>
          <w:rFonts w:ascii="Times New Roman" w:hAnsi="Times New Roman" w:cs="Arial"/>
          <w:color w:val="000000"/>
          <w:sz w:val="24"/>
          <w:szCs w:val="24"/>
        </w:rPr>
      </w:pPr>
      <w:r>
        <w:rPr>
          <w:rFonts w:cs="Arial" w:ascii="Times New Roman" w:hAnsi="Times New Roman"/>
          <w:color w:val="000000"/>
          <w:sz w:val="24"/>
          <w:szCs w:val="24"/>
        </w:rPr>
        <w:t>3.1. Poderá participar desta Concorrência todo e qualquer empresário individual ou sociedade regularmente estabelecida no país, que seja especializada no ramo do objeto da licitação, e que satisfaça a todas as exigências do presente Instrumento convocatório, especificações e normas, de acordo com os anexos relacionados, partes integrantes deste Edital.</w:t>
      </w:r>
    </w:p>
    <w:p>
      <w:pPr>
        <w:pStyle w:val="NormalArial"/>
        <w:suppressAutoHyphens w:val="false"/>
        <w:rPr>
          <w:rFonts w:ascii="Times New Roman" w:hAnsi="Times New Roman" w:cs="Arial"/>
          <w:color w:val="000000"/>
          <w:sz w:val="24"/>
          <w:szCs w:val="24"/>
        </w:rPr>
      </w:pPr>
      <w:r>
        <w:rPr>
          <w:rFonts w:cs="Arial" w:ascii="Times New Roman" w:hAnsi="Times New Roman"/>
          <w:color w:val="000000"/>
          <w:sz w:val="24"/>
          <w:szCs w:val="24"/>
        </w:rPr>
        <w:t>3.2. Não será permitida a participação de empresas através de consórcio, cooperativa ou similares ou que sejam estrangeiras e não funcionem no país.</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3.3. Não poderão participar da presente licitação, empresas que:</w:t>
      </w:r>
    </w:p>
    <w:p>
      <w:pPr>
        <w:pStyle w:val="Corpodetexto31"/>
        <w:widowControl/>
        <w:suppressAutoHyphens w:val="false"/>
        <w:spacing w:before="0" w:after="0"/>
        <w:rPr>
          <w:rFonts w:ascii="Times New Roman" w:hAnsi="Times New Roman" w:cs="Arial"/>
          <w:color w:val="000000"/>
          <w:sz w:val="24"/>
          <w:szCs w:val="24"/>
        </w:rPr>
      </w:pPr>
      <w:r>
        <w:rPr>
          <w:rFonts w:cs="Arial" w:ascii="Times New Roman" w:hAnsi="Times New Roman"/>
          <w:color w:val="000000"/>
          <w:sz w:val="24"/>
          <w:szCs w:val="24"/>
        </w:rPr>
        <w:t>3.3.1 Sejam consideradas inidôneas ou suspensas para participar de licitação em qualquer órgão/entidade governamental, ou que estejam em processo de Recuperação Judicial, ou em Processo de Falência, sob Concurso de Credores, em Dissolução ou em Liquidação.</w:t>
      </w:r>
    </w:p>
    <w:p>
      <w:pPr>
        <w:pStyle w:val="Corpodetexto31"/>
        <w:widowControl/>
        <w:suppressAutoHyphens w:val="false"/>
        <w:spacing w:before="0" w:after="0"/>
        <w:rPr>
          <w:rFonts w:ascii="Times New Roman" w:hAnsi="Times New Roman"/>
        </w:rPr>
      </w:pPr>
      <w:r>
        <w:rPr>
          <w:rFonts w:cs="Arial" w:ascii="Times New Roman" w:hAnsi="Times New Roman"/>
          <w:color w:val="000000"/>
          <w:sz w:val="24"/>
          <w:szCs w:val="24"/>
        </w:rPr>
        <w:t xml:space="preserve">3.4. É vedada a participação de empresas cujos representantes legais ou sócios sejam servidores públicos dos órgãos e entidades da Administração Pública do Estado do Ceará, inclusive Fundações Instituídas e/ou mantidas pelo Poder Público, como concorrente, direta ou indiretamente, por si ou por interposta pessoa, dos procedimentos licitatórios. Esta proibição é extensiva ao cônjuge e demais parentes até </w:t>
      </w:r>
      <w:r>
        <w:rPr>
          <w:rFonts w:cs="Arial" w:ascii="Times New Roman" w:hAnsi="Times New Roman"/>
          <w:color w:val="000000"/>
          <w:sz w:val="24"/>
          <w:szCs w:val="24"/>
          <w:lang w:eastAsia="zh-CN"/>
        </w:rPr>
        <w:t>terceiro</w:t>
      </w:r>
      <w:r>
        <w:rPr>
          <w:rFonts w:cs="Arial" w:ascii="Times New Roman" w:hAnsi="Times New Roman"/>
          <w:color w:val="000000"/>
          <w:sz w:val="24"/>
          <w:szCs w:val="24"/>
        </w:rPr>
        <w:t xml:space="preserve"> grau dos integrantes da CEL ___ e de quaisquer outros servidores responsáveis diretamente pelos trabalhos e supervisão dos serviços.</w:t>
      </w:r>
    </w:p>
    <w:p>
      <w:pPr>
        <w:pStyle w:val="Normal"/>
        <w:suppressAutoHyphens w:val="false"/>
        <w:jc w:val="both"/>
        <w:rPr>
          <w:rFonts w:ascii="Times New Roman" w:hAnsi="Times New Roman" w:eastAsia="ArialMT" w:cs="Arial"/>
          <w:color w:val="000000"/>
          <w:sz w:val="24"/>
          <w:szCs w:val="24"/>
          <w:lang w:bidi="zxx"/>
        </w:rPr>
      </w:pPr>
      <w:r>
        <w:rPr>
          <w:rFonts w:eastAsia="ArialMT" w:cs="Arial" w:ascii="Times New Roman" w:hAnsi="Times New Roman"/>
          <w:color w:val="000000"/>
          <w:sz w:val="24"/>
          <w:szCs w:val="24"/>
          <w:lang w:bidi="zxx"/>
        </w:rPr>
        <w:t>3.5. A participação na presente Licitação implica para a licitante:</w:t>
      </w:r>
    </w:p>
    <w:p>
      <w:pPr>
        <w:pStyle w:val="Normal"/>
        <w:suppressAutoHyphens w:val="false"/>
        <w:jc w:val="both"/>
        <w:rPr>
          <w:rFonts w:ascii="Times New Roman" w:hAnsi="Times New Roman" w:eastAsia="ArialMT" w:cs="Arial"/>
          <w:color w:val="000000"/>
          <w:sz w:val="24"/>
          <w:szCs w:val="24"/>
          <w:lang w:bidi="zxx"/>
        </w:rPr>
      </w:pPr>
      <w:r>
        <w:rPr>
          <w:rFonts w:eastAsia="ArialMT" w:cs="Arial" w:ascii="Times New Roman" w:hAnsi="Times New Roman"/>
          <w:color w:val="000000"/>
          <w:sz w:val="24"/>
          <w:szCs w:val="24"/>
          <w:lang w:bidi="zxx"/>
        </w:rPr>
        <w:t>a) a confirmação de que recebeu da Comissão Especial de Licitação ___ os documentos e informações necessárias ao cumprimento desta licitação;</w:t>
      </w:r>
    </w:p>
    <w:p>
      <w:pPr>
        <w:pStyle w:val="Normal"/>
        <w:suppressAutoHyphens w:val="false"/>
        <w:jc w:val="both"/>
        <w:rPr>
          <w:rFonts w:ascii="Times New Roman" w:hAnsi="Times New Roman" w:eastAsia="ArialMT" w:cs="Arial"/>
          <w:color w:val="000000"/>
          <w:sz w:val="24"/>
          <w:szCs w:val="24"/>
          <w:lang w:bidi="zxx"/>
        </w:rPr>
      </w:pPr>
      <w:r>
        <w:rPr>
          <w:rFonts w:eastAsia="ArialMT" w:cs="Arial" w:ascii="Times New Roman" w:hAnsi="Times New Roman"/>
          <w:color w:val="000000"/>
          <w:sz w:val="24"/>
          <w:szCs w:val="24"/>
          <w:lang w:bidi="zxx"/>
        </w:rPr>
        <w:t>b) a aceitação plena e irrevogável de todos os termos, cláusulas e condições constantes deste Edital e de seus anexos;</w:t>
      </w:r>
    </w:p>
    <w:p>
      <w:pPr>
        <w:pStyle w:val="Normal"/>
        <w:suppressAutoHyphens w:val="false"/>
        <w:jc w:val="both"/>
        <w:rPr>
          <w:rFonts w:ascii="Times New Roman" w:hAnsi="Times New Roman" w:eastAsia="ArialMT" w:cs="Arial"/>
          <w:color w:val="000000"/>
          <w:sz w:val="24"/>
          <w:szCs w:val="24"/>
          <w:lang w:bidi="zxx"/>
        </w:rPr>
      </w:pPr>
      <w:r>
        <w:rPr>
          <w:rFonts w:eastAsia="ArialMT" w:cs="Arial" w:ascii="Times New Roman" w:hAnsi="Times New Roman"/>
          <w:color w:val="000000"/>
          <w:sz w:val="24"/>
          <w:szCs w:val="24"/>
          <w:lang w:bidi="zxx"/>
        </w:rPr>
        <w:t>c) a observância dos preceitos legais e regulamentares em vigor;</w:t>
      </w:r>
    </w:p>
    <w:p>
      <w:pPr>
        <w:pStyle w:val="Normal"/>
        <w:suppressAutoHyphens w:val="false"/>
        <w:jc w:val="both"/>
        <w:rPr>
          <w:rFonts w:ascii="Times New Roman" w:hAnsi="Times New Roman" w:eastAsia="ArialMT" w:cs="Arial"/>
          <w:color w:val="000000"/>
          <w:sz w:val="24"/>
          <w:szCs w:val="24"/>
          <w:lang w:bidi="zxx"/>
        </w:rPr>
      </w:pPr>
      <w:r>
        <w:rPr>
          <w:rFonts w:eastAsia="ArialMT" w:cs="Arial" w:ascii="Times New Roman" w:hAnsi="Times New Roman"/>
          <w:color w:val="000000"/>
          <w:sz w:val="24"/>
          <w:szCs w:val="24"/>
          <w:lang w:bidi="zxx"/>
        </w:rPr>
        <w:t>d) a responsabilidade pela fidelidade e legitimidade das informações e dos documentos apresentados em qualquer fase do processo.</w:t>
      </w:r>
    </w:p>
    <w:p>
      <w:pPr>
        <w:pStyle w:val="Normal"/>
        <w:tabs>
          <w:tab w:val="clear" w:pos="708"/>
          <w:tab w:val="left" w:pos="-34" w:leader="none"/>
        </w:tabs>
        <w:suppressAutoHyphens w:val="false"/>
        <w:jc w:val="both"/>
        <w:rPr>
          <w:rFonts w:ascii="Times New Roman" w:hAnsi="Times New Roman"/>
        </w:rPr>
      </w:pPr>
      <w:r>
        <w:rPr>
          <w:rFonts w:cs="Arial" w:ascii="Times New Roman" w:hAnsi="Times New Roman"/>
          <w:color w:val="000000"/>
          <w:sz w:val="24"/>
          <w:szCs w:val="24"/>
        </w:rPr>
        <w:t xml:space="preserve">3.6. </w:t>
      </w:r>
      <w:r>
        <w:rPr>
          <w:rFonts w:eastAsia="ArialMT" w:cs="Arial" w:ascii="Times New Roman" w:hAnsi="Times New Roman"/>
          <w:color w:val="000000"/>
          <w:sz w:val="24"/>
          <w:szCs w:val="24"/>
        </w:rPr>
        <w:t xml:space="preserve">A licitante assume todos os custos de preparação e apresentação dos Documentos de Habilitação e Propostas exigidos nesta Concorrência, ressalvado que </w:t>
      </w:r>
      <w:r>
        <w:rPr>
          <w:rFonts w:eastAsia="ArialMT" w:cs="Arial" w:ascii="Times New Roman" w:hAnsi="Times New Roman"/>
          <w:color w:val="000000"/>
          <w:kern w:val="2"/>
          <w:sz w:val="24"/>
          <w:szCs w:val="24"/>
          <w:lang w:eastAsia="zh-CN"/>
        </w:rPr>
        <w:t>a CASA CIVIL</w:t>
      </w:r>
      <w:r>
        <w:rPr>
          <w:rFonts w:eastAsia="ArialMT" w:cs="Arial" w:ascii="Times New Roman" w:hAnsi="Times New Roman"/>
          <w:color w:val="000000"/>
          <w:sz w:val="24"/>
          <w:szCs w:val="24"/>
        </w:rPr>
        <w:t xml:space="preserve"> não será, em nenhum caso, responsável por esses custos, independentemente da condução ou do resultado do processo licitatório.</w:t>
      </w:r>
    </w:p>
    <w:p>
      <w:pPr>
        <w:pStyle w:val="Normal"/>
        <w:tabs>
          <w:tab w:val="clear" w:pos="708"/>
          <w:tab w:val="left" w:pos="-34" w:leader="none"/>
        </w:tabs>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3.7. Não serão recebidos nem aceitos envelopes entregues via Correio/ SEDEX /FAX ou Correio Eletrônico.</w:t>
      </w:r>
    </w:p>
    <w:p>
      <w:pPr>
        <w:pStyle w:val="Normal"/>
        <w:tabs>
          <w:tab w:val="clear" w:pos="708"/>
          <w:tab w:val="left" w:pos="-34" w:leader="none"/>
        </w:tabs>
        <w:suppressAutoHyphens w:val="false"/>
        <w:jc w:val="both"/>
        <w:rPr>
          <w:rFonts w:ascii="Times New Roman" w:hAnsi="Times New Roman"/>
        </w:rPr>
      </w:pPr>
      <w:r>
        <w:rPr>
          <w:rFonts w:eastAsia="ArialMT" w:cs="Arial" w:ascii="Times New Roman" w:hAnsi="Times New Roman"/>
          <w:color w:val="000000"/>
          <w:sz w:val="24"/>
          <w:szCs w:val="24"/>
        </w:rPr>
        <w:t xml:space="preserve">3.8. As Propostas Técnicas e de Preço, bem como os Documentos de Habilitação deverão ser apresentados por preposto da licitante </w:t>
      </w:r>
      <w:r>
        <w:rPr>
          <w:rFonts w:eastAsia="Verdana" w:cs="Arial" w:ascii="Times New Roman" w:hAnsi="Times New Roman"/>
          <w:color w:val="000000"/>
          <w:sz w:val="24"/>
          <w:szCs w:val="24"/>
        </w:rPr>
        <w:t>com poderes de representação legal, através de procuração pública ou particular com firma reconhecida. A não apresentação do referido instrumento não implicará em inabilitação, no entanto, o representante não poderá pronunciar-se em nome da LICITANTE, salvo se estiver sendo representada por um de seus dirigentes, que comprove tal condição através de documento legal.</w:t>
      </w:r>
    </w:p>
    <w:p>
      <w:pPr>
        <w:pStyle w:val="Normal"/>
        <w:tabs>
          <w:tab w:val="clear" w:pos="708"/>
          <w:tab w:val="left" w:pos="-34" w:leader="none"/>
        </w:tabs>
        <w:suppressAutoHyphens w:val="false"/>
        <w:jc w:val="both"/>
        <w:rPr>
          <w:rFonts w:eastAsia="Verdana" w:cs="Arial"/>
          <w:color w:val="000000"/>
          <w:sz w:val="24"/>
          <w:szCs w:val="24"/>
        </w:rPr>
      </w:pPr>
      <w:r>
        <w:rPr>
          <w:rStyle w:val="Fontepargpadro"/>
          <w:rFonts w:eastAsia="Verdana" w:cs="Arial" w:ascii="Times New Roman" w:hAnsi="Times New Roman"/>
          <w:b w:val="false"/>
          <w:bCs w:val="false"/>
          <w:color w:val="000000"/>
          <w:sz w:val="24"/>
          <w:szCs w:val="24"/>
          <w:lang w:val="pt-BR"/>
        </w:rPr>
        <w:t xml:space="preserve">3.9. Nenhuma licitante poderá participar deste certame com mais de uma proposta. </w:t>
      </w:r>
    </w:p>
    <w:p>
      <w:pPr>
        <w:pStyle w:val="Normal"/>
        <w:tabs>
          <w:tab w:val="clear" w:pos="708"/>
          <w:tab w:val="left" w:pos="-34" w:leader="none"/>
        </w:tabs>
        <w:suppressAutoHyphens w:val="false"/>
        <w:jc w:val="both"/>
        <w:rPr>
          <w:rFonts w:eastAsia="Verdana" w:cs="Arial"/>
          <w:color w:val="000000"/>
          <w:sz w:val="24"/>
          <w:szCs w:val="24"/>
        </w:rPr>
      </w:pPr>
      <w:r>
        <w:rPr>
          <w:rFonts w:eastAsia="Verdana" w:cs="Arial"/>
          <w:color w:val="000000"/>
          <w:sz w:val="24"/>
          <w:szCs w:val="24"/>
        </w:rPr>
      </w:r>
    </w:p>
    <w:p>
      <w:pPr>
        <w:pStyle w:val="Heading1"/>
        <w:numPr>
          <w:ilvl w:val="0"/>
          <w:numId w:val="1"/>
        </w:numPr>
        <w:tabs>
          <w:tab w:val="clear" w:pos="708"/>
          <w:tab w:val="left" w:pos="0" w:leader="none"/>
        </w:tabs>
        <w:suppressAutoHyphens w:val="false"/>
        <w:ind w:hanging="0" w:left="0" w:right="0"/>
        <w:jc w:val="both"/>
        <w:rPr>
          <w:rFonts w:ascii="Times New Roman" w:hAnsi="Times New Roman" w:cs="Arial"/>
          <w:b/>
          <w:bCs/>
          <w:color w:val="000000"/>
          <w:sz w:val="24"/>
          <w:szCs w:val="24"/>
        </w:rPr>
      </w:pPr>
      <w:r>
        <w:rPr>
          <w:rFonts w:cs="Arial" w:ascii="Times New Roman" w:hAnsi="Times New Roman"/>
          <w:b/>
          <w:bCs/>
          <w:color w:val="000000"/>
          <w:sz w:val="24"/>
          <w:szCs w:val="24"/>
        </w:rPr>
        <w:t>4. DA APRESENTAÇÃO DAS PROPOSTAS TÉCNICAS E DE PREÇO</w:t>
      </w:r>
    </w:p>
    <w:p>
      <w:pPr>
        <w:pStyle w:val="Normal"/>
        <w:suppressAutoHyphens w:val="false"/>
        <w:jc w:val="both"/>
        <w:rPr>
          <w:rFonts w:ascii="Times New Roman" w:hAnsi="Times New Roman"/>
        </w:rPr>
      </w:pPr>
      <w:r>
        <w:rPr>
          <w:rFonts w:cs="Arial" w:ascii="Times New Roman" w:hAnsi="Times New Roman"/>
          <w:color w:val="000000"/>
          <w:sz w:val="24"/>
          <w:szCs w:val="24"/>
        </w:rPr>
        <w:t>4.1. As Propostas Técnicas e de Preço deverão ser apresentadas à CEL ___ em 04 (quatro) invólucros distintos e fechados, os quais deverão</w:t>
      </w:r>
      <w:r>
        <w:rPr>
          <w:rFonts w:cs="Arial" w:ascii="Times New Roman" w:hAnsi="Times New Roman"/>
          <w:color w:val="000000"/>
          <w:sz w:val="24"/>
          <w:szCs w:val="24"/>
          <w:highlight w:val="white"/>
        </w:rPr>
        <w:t xml:space="preserve"> estar identificados com</w:t>
      </w:r>
      <w:r>
        <w:rPr>
          <w:rFonts w:cs="Arial" w:ascii="Times New Roman" w:hAnsi="Times New Roman"/>
          <w:color w:val="000000"/>
          <w:sz w:val="24"/>
          <w:szCs w:val="24"/>
        </w:rPr>
        <w:t xml:space="preserve"> as seguintes informações e conteúdo:</w:t>
      </w:r>
    </w:p>
    <w:p>
      <w:pPr>
        <w:pStyle w:val="Normal"/>
        <w:suppressAutoHyphens w:val="false"/>
        <w:jc w:val="both"/>
        <w:rPr>
          <w:rFonts w:ascii="Times New Roman" w:hAnsi="Times New Roman" w:cs="Arial"/>
          <w:b/>
          <w:bCs/>
          <w:color w:val="000000"/>
          <w:sz w:val="24"/>
          <w:szCs w:val="24"/>
        </w:rPr>
      </w:pPr>
      <w:r>
        <w:rPr>
          <w:rFonts w:cs="Arial" w:ascii="Times New Roman" w:hAnsi="Times New Roman"/>
          <w:b/>
          <w:bCs/>
          <w:color w:val="000000"/>
          <w:sz w:val="24"/>
          <w:szCs w:val="24"/>
        </w:rPr>
        <w:t>4.1.1.</w:t>
        <w:tab/>
        <w:t>INVÓLUCRO “01” - PROPOSTA TÉCNICA (APÓCRIFA)</w:t>
      </w:r>
    </w:p>
    <w:p>
      <w:pPr>
        <w:pStyle w:val="Normal"/>
        <w:suppressAutoHyphens w:val="false"/>
        <w:jc w:val="both"/>
        <w:rPr>
          <w:rFonts w:ascii="Times New Roman" w:hAnsi="Times New Roman"/>
        </w:rPr>
      </w:pPr>
      <w:r>
        <w:rPr>
          <w:rFonts w:cs="Arial" w:ascii="Times New Roman" w:hAnsi="Times New Roman"/>
          <w:color w:val="000000"/>
          <w:sz w:val="24"/>
          <w:szCs w:val="24"/>
        </w:rPr>
        <w:t>4.1.1.1.</w:t>
      </w:r>
      <w:r>
        <w:rPr>
          <w:rFonts w:cs="Arial" w:ascii="Times New Roman" w:hAnsi="Times New Roman"/>
          <w:b/>
          <w:bCs/>
          <w:color w:val="000000"/>
          <w:sz w:val="24"/>
          <w:szCs w:val="24"/>
        </w:rPr>
        <w:t xml:space="preserve"> </w:t>
      </w:r>
      <w:r>
        <w:rPr>
          <w:rFonts w:cs="Arial" w:ascii="Times New Roman" w:hAnsi="Times New Roman"/>
          <w:color w:val="000000"/>
          <w:sz w:val="24"/>
          <w:szCs w:val="24"/>
        </w:rPr>
        <w:t>No invólucro “01” deverá</w:t>
      </w:r>
      <w:r>
        <w:rPr>
          <w:rFonts w:cs="Arial" w:ascii="Times New Roman" w:hAnsi="Times New Roman"/>
          <w:color w:val="000000"/>
          <w:sz w:val="24"/>
          <w:szCs w:val="24"/>
          <w:highlight w:val="white"/>
        </w:rPr>
        <w:t xml:space="preserve"> estar acondicionado o Plano de Comunicação Publicitária – Via Não Identificada, consistindo em: Raciocínio Básico, Estratégia de Comunicação Publicitária, Ideia Criativa e Estratégia de Mídia e Não Mídia, em consonância com o indicado no subitem 5.3 deste edital.</w:t>
      </w:r>
    </w:p>
    <w:p>
      <w:pPr>
        <w:pStyle w:val="Normal"/>
        <w:suppressAutoHyphens w:val="false"/>
        <w:jc w:val="both"/>
        <w:rPr>
          <w:rFonts w:ascii="Times New Roman" w:hAnsi="Times New Roman"/>
        </w:rPr>
      </w:pPr>
      <w:r>
        <w:rPr>
          <w:rFonts w:cs="Arial" w:ascii="Times New Roman" w:hAnsi="Times New Roman"/>
          <w:color w:val="000000"/>
          <w:sz w:val="24"/>
          <w:szCs w:val="24"/>
          <w:highlight w:val="white"/>
        </w:rPr>
        <w:t xml:space="preserve">4.1.1.2. O invólucro “01”, indicado no item 4.1.1.1, terá </w:t>
      </w:r>
      <w:r>
        <w:rPr>
          <w:rFonts w:eastAsia="ArialMT" w:cs="Arial" w:ascii="Times New Roman" w:hAnsi="Times New Roman"/>
          <w:b/>
          <w:bCs/>
          <w:color w:val="000000"/>
          <w:sz w:val="24"/>
          <w:szCs w:val="24"/>
          <w:shd w:fill="auto" w:val="clear"/>
        </w:rPr>
        <w:t xml:space="preserve">60cm de comprimento, 50cm de largura e 15,5cm de altura. </w:t>
      </w:r>
    </w:p>
    <w:p>
      <w:pPr>
        <w:pStyle w:val="Normal"/>
        <w:suppressAutoHyphens w:val="false"/>
        <w:jc w:val="both"/>
        <w:rPr>
          <w:rFonts w:ascii="Times New Roman" w:hAnsi="Times New Roman"/>
        </w:rPr>
      </w:pPr>
      <w:r>
        <w:rPr>
          <w:rFonts w:cs="Arial" w:ascii="Times New Roman" w:hAnsi="Times New Roman"/>
          <w:color w:val="000000"/>
          <w:sz w:val="24"/>
          <w:szCs w:val="24"/>
          <w:highlight w:val="white"/>
        </w:rPr>
        <w:t>4.1.1.3. Só será aceito Plano de Comunicaçã</w:t>
      </w:r>
      <w:r>
        <w:rPr>
          <w:rFonts w:cs="Arial" w:ascii="Times New Roman" w:hAnsi="Times New Roman"/>
          <w:color w:val="000000"/>
          <w:sz w:val="24"/>
          <w:szCs w:val="24"/>
        </w:rPr>
        <w:t>o Publicitária – Via Não Identificada que estiver acondicionado em invólucro padronizado fornecido obrigatoriamente pel</w:t>
      </w:r>
      <w:r>
        <w:rPr>
          <w:rFonts w:cs="Arial" w:ascii="Times New Roman" w:hAnsi="Times New Roman"/>
          <w:color w:val="000000"/>
          <w:kern w:val="2"/>
          <w:sz w:val="24"/>
          <w:szCs w:val="24"/>
          <w:lang w:eastAsia="zh-CN"/>
        </w:rPr>
        <w:t>a Casa Civil, por meio da</w:t>
      </w:r>
      <w:r>
        <w:rPr>
          <w:rFonts w:cs="Arial" w:ascii="Times New Roman" w:hAnsi="Times New Roman"/>
          <w:color w:val="000000"/>
          <w:sz w:val="24"/>
          <w:szCs w:val="24"/>
        </w:rPr>
        <w:t xml:space="preserve"> CEL ___, a pedido formal da licitante.</w:t>
      </w:r>
    </w:p>
    <w:p>
      <w:pPr>
        <w:pStyle w:val="Normal"/>
        <w:suppressAutoHyphens w:val="false"/>
        <w:jc w:val="both"/>
        <w:rPr>
          <w:rFonts w:ascii="Times New Roman" w:hAnsi="Times New Roman"/>
        </w:rPr>
      </w:pPr>
      <w:r>
        <w:rPr>
          <w:rFonts w:cs="Arial" w:ascii="Times New Roman" w:hAnsi="Times New Roman"/>
          <w:color w:val="000000"/>
          <w:sz w:val="24"/>
          <w:szCs w:val="24"/>
        </w:rPr>
        <w:t xml:space="preserve">4.1.1.4. O invólucro padronizado deverá ser retirado pela licitante, </w:t>
      </w:r>
      <w:r>
        <w:rPr>
          <w:rFonts w:eastAsia="ArialMT" w:cs="Arial" w:ascii="Times New Roman" w:hAnsi="Times New Roman"/>
          <w:color w:val="000000"/>
          <w:sz w:val="24"/>
          <w:szCs w:val="24"/>
        </w:rPr>
        <w:t>até o 3º dia útil anterior à data prevista para a reunião de abertura da licitação,</w:t>
      </w:r>
      <w:r>
        <w:rPr>
          <w:rFonts w:cs="Arial" w:ascii="Times New Roman" w:hAnsi="Times New Roman"/>
          <w:color w:val="000000"/>
          <w:sz w:val="24"/>
          <w:szCs w:val="24"/>
        </w:rPr>
        <w:t xml:space="preserve"> no seguinte endereço –</w:t>
      </w:r>
      <w:r>
        <w:rPr>
          <w:rFonts w:cs="Arial" w:ascii="Times New Roman" w:hAnsi="Times New Roman"/>
          <w:color w:val="C9211E"/>
          <w:sz w:val="24"/>
          <w:szCs w:val="24"/>
        </w:rPr>
        <w:t xml:space="preserve"> </w:t>
      </w:r>
      <w:r>
        <w:rPr>
          <w:rFonts w:cs="Arial" w:ascii="Times New Roman" w:hAnsi="Times New Roman"/>
          <w:color w:val="000000"/>
          <w:sz w:val="24"/>
          <w:szCs w:val="24"/>
        </w:rPr>
        <w:t>CEL ___</w:t>
      </w:r>
      <w:r>
        <w:rPr>
          <w:rFonts w:cs="Arial" w:ascii="Times New Roman" w:hAnsi="Times New Roman"/>
          <w:sz w:val="24"/>
          <w:szCs w:val="24"/>
        </w:rPr>
        <w:t xml:space="preserve"> - Cen</w:t>
      </w:r>
      <w:r>
        <w:rPr>
          <w:rFonts w:cs="Arial" w:ascii="Times New Roman" w:hAnsi="Times New Roman"/>
          <w:color w:val="000000"/>
          <w:sz w:val="24"/>
          <w:szCs w:val="24"/>
        </w:rPr>
        <w:t>tro Administrativo Bárbara de Alencar, Avenida Dr. José Martins Rodrigues, nº 150, Bairro Edson Queiroz, Fortaleza – CE.</w:t>
      </w:r>
    </w:p>
    <w:p>
      <w:pPr>
        <w:pStyle w:val="Normal"/>
        <w:suppressAutoHyphens w:val="false"/>
        <w:jc w:val="both"/>
        <w:rPr>
          <w:rFonts w:ascii="Times New Roman" w:hAnsi="Times New Roman" w:cs="Arial"/>
          <w:color w:val="000000"/>
          <w:sz w:val="24"/>
          <w:szCs w:val="24"/>
          <w:shd w:fill="auto" w:val="clear"/>
        </w:rPr>
      </w:pPr>
      <w:r>
        <w:rPr>
          <w:rFonts w:cs="Arial" w:ascii="Times New Roman" w:hAnsi="Times New Roman"/>
          <w:color w:val="000000"/>
          <w:sz w:val="24"/>
          <w:szCs w:val="24"/>
          <w:shd w:fill="auto" w:val="clear"/>
        </w:rPr>
        <w:t xml:space="preserve">4.1.1.5. O invólucro “01” deverá ser entregue fechado, de acordo com as características padrões da caixa, sem lacre e sem rubrica. </w:t>
      </w:r>
    </w:p>
    <w:p>
      <w:pPr>
        <w:pStyle w:val="Normal"/>
        <w:suppressAutoHyphens w:val="false"/>
        <w:jc w:val="both"/>
        <w:rPr>
          <w:rFonts w:ascii="Times New Roman" w:hAnsi="Times New Roman"/>
        </w:rPr>
      </w:pPr>
      <w:r>
        <w:rPr>
          <w:rFonts w:cs="Arial" w:ascii="Times New Roman" w:hAnsi="Times New Roman"/>
          <w:color w:val="000000"/>
          <w:sz w:val="24"/>
          <w:szCs w:val="24"/>
        </w:rPr>
        <w:t xml:space="preserve">4.1.1.6. Para preservar o sigilo, até a abertura do invólucro “02”, quanto à autoria do Plano de Comunicação Publicitária, o invólucro “01” </w:t>
      </w:r>
      <w:r>
        <w:rPr>
          <w:rFonts w:cs="Arial" w:ascii="Times New Roman" w:hAnsi="Times New Roman"/>
          <w:color w:val="000000"/>
          <w:sz w:val="24"/>
          <w:szCs w:val="24"/>
          <w:u w:val="single"/>
        </w:rPr>
        <w:t>não poderá</w:t>
      </w:r>
      <w:r>
        <w:rPr>
          <w:rFonts w:cs="Arial" w:ascii="Times New Roman" w:hAnsi="Times New Roman"/>
          <w:color w:val="000000"/>
          <w:sz w:val="24"/>
          <w:szCs w:val="24"/>
        </w:rPr>
        <w:t>:</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 xml:space="preserve">a) ter nenhuma identificação; </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 xml:space="preserve">b) apresentar marca, sinal, etiqueta, cabeçalho, rodapé, ou outro elemento que possibilite a identificação da licitante; </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c) estar danificado ou deformado pelas peças, material e/ou demais documentos nele acondicionados, de modo a possibilitar a identificação da licitante.</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4.1.1.7. À exceção da Ideia Criativa, todas as demais partes do Plano de Comunicação Publicitária, tais como o Raciocínio Básico, Estratégia de Comunicação Publicitária e Estratégia de Mídia e Não Mídia deverão ser elaboradas nos seguintes padrões:</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 xml:space="preserve">a) Em papel A4, branco, com 75 gr/m² a 90 gr/m², orientação retrato; </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 xml:space="preserve">b) Espaçamento de 02 (dois) centímetros na margem esquerda e direita, a partir da borda; </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c) Sem recuos nos parágrafos e linhas subsequentes;</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d) Com textos justificados;</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 xml:space="preserve">e) Com espaçamento “simples” entre as linhas; </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 xml:space="preserve">f) Com texto e numeração de páginas em fonte “Arial”, estilo “Normal”, cor “Automático” tamanho 12 (doze) pontos; </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 xml:space="preserve">g) Com numeração em todas as páginas, pelo editor de textos, a partir da primeira página interna em algarismos arábicos, no canto inferior direito da página; </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 xml:space="preserve">h) Em caderno único, utilizando espiral plástico na cor preta, colocado à esquerda; </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i) Capa e contracapa em papel A4 branco, com 75 gr/m² a 90 gr/m², ambas em branco;</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j) Sem qualquer identificação da licitante.</w:t>
      </w:r>
    </w:p>
    <w:p>
      <w:pPr>
        <w:pStyle w:val="Normal"/>
        <w:suppressAutoHyphens w:val="false"/>
        <w:jc w:val="both"/>
        <w:rPr>
          <w:rFonts w:ascii="Times New Roman" w:hAnsi="Times New Roman" w:cs="Arial"/>
          <w:color w:val="000000"/>
          <w:sz w:val="24"/>
          <w:szCs w:val="24"/>
          <w:shd w:fill="auto" w:val="clear"/>
        </w:rPr>
      </w:pPr>
      <w:r>
        <w:rPr>
          <w:rFonts w:cs="Arial" w:ascii="Times New Roman" w:hAnsi="Times New Roman"/>
          <w:color w:val="000000"/>
          <w:sz w:val="24"/>
          <w:szCs w:val="24"/>
          <w:shd w:fill="auto" w:val="clear"/>
        </w:rPr>
        <w:t>4.1.1.8. Fica vedada a utilização de nomes nos personagens das peças corporificadas, do Plano de Comunicação Publicitária, em especial para evitar a identificação dos sócios ou empregados das agências participantes do certame, sob pena de desclassificação.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4.1.1.9. Na elaboração das tabelas, planilhas e gráficos integrantes do Plano de Mídia e Não Mídia, poderão ser utilizadas as fontes tipográficas e tamanhos de fonte habitualmente utilizados nesses documentos e poderão ser editados em cores.</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4.1.1.10. As peças que integram a Ideia Criativa devem ter formatos compatíveis com suas características, devendo adequar-se ao tamanho</w:t>
      </w:r>
      <w:r>
        <w:rPr>
          <w:rFonts w:eastAsia="ArialMT" w:cs="Arial" w:ascii="Times New Roman" w:hAnsi="Times New Roman"/>
          <w:b/>
          <w:bCs/>
          <w:color w:val="000000"/>
          <w:sz w:val="24"/>
          <w:szCs w:val="24"/>
        </w:rPr>
        <w:t xml:space="preserve"> </w:t>
      </w:r>
      <w:r>
        <w:rPr>
          <w:rFonts w:eastAsia="ArialMT" w:cs="Arial" w:ascii="Times New Roman" w:hAnsi="Times New Roman"/>
          <w:color w:val="000000"/>
          <w:sz w:val="24"/>
          <w:szCs w:val="24"/>
        </w:rPr>
        <w:t xml:space="preserve">do invólucro “01” </w:t>
      </w:r>
      <w:r>
        <w:rPr>
          <w:rFonts w:eastAsia="ArialMT" w:cs="Arial" w:ascii="Times New Roman" w:hAnsi="Times New Roman"/>
          <w:b/>
          <w:bCs/>
          <w:color w:val="000000"/>
          <w:sz w:val="24"/>
          <w:szCs w:val="24"/>
          <w:shd w:fill="auto" w:val="clear"/>
        </w:rPr>
        <w:t xml:space="preserve"> (60cm de comprimento, 50cm de </w:t>
      </w:r>
      <w:r>
        <w:rPr>
          <w:rFonts w:eastAsia="ArialMT" w:cs="Arial" w:ascii="Times New Roman" w:hAnsi="Times New Roman"/>
          <w:b/>
          <w:bCs/>
          <w:color w:val="000000"/>
          <w:sz w:val="24"/>
          <w:szCs w:val="24"/>
          <w:shd w:fill="auto" w:val="clear"/>
          <w:lang w:val="pt-BR" w:eastAsia="zh-CN" w:bidi="ar-SA"/>
        </w:rPr>
        <w:t>largura</w:t>
      </w:r>
      <w:r>
        <w:rPr>
          <w:rFonts w:eastAsia="ArialMT" w:cs="Arial" w:ascii="Times New Roman" w:hAnsi="Times New Roman"/>
          <w:b/>
          <w:bCs/>
          <w:color w:val="000000"/>
          <w:sz w:val="24"/>
          <w:szCs w:val="24"/>
          <w:shd w:fill="auto" w:val="clear"/>
        </w:rPr>
        <w:t xml:space="preserve"> e 15,5cm de altura)</w:t>
      </w:r>
      <w:r>
        <w:rPr>
          <w:rFonts w:eastAsia="ArialMT" w:cs="Arial" w:ascii="Times New Roman" w:hAnsi="Times New Roman"/>
          <w:color w:val="000000"/>
          <w:sz w:val="24"/>
          <w:szCs w:val="24"/>
          <w:shd w:fill="auto" w:val="clear"/>
        </w:rPr>
        <w:t>.</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4.1.1.11. Os subquesitos Raciocínio Básico e Estratégia de Comunicação Publicitária poderão ter gráficos e/ou tabelas, observadas as seguintes regras: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a) Os gráficos e/ou tabelas poderão ser editados em cores; </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b) Os dados e informações dos quadros e/ou tabelas devem ser editados na fonte “Arial”, estilo “Normal”, cor “Automático”, tamanho “10 (dez) pontos”; </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c) As páginas </w:t>
      </w:r>
      <w:r>
        <w:rPr>
          <w:rFonts w:eastAsia="ArialMT" w:cs="Arial" w:ascii="Times New Roman" w:hAnsi="Times New Roman"/>
          <w:color w:val="000000"/>
          <w:sz w:val="24"/>
          <w:szCs w:val="24"/>
          <w:lang w:eastAsia="en-US"/>
        </w:rPr>
        <w:t xml:space="preserve">referentes aos </w:t>
      </w:r>
      <w:r>
        <w:rPr>
          <w:rFonts w:eastAsia="ArialMT" w:cs="Arial" w:ascii="Times New Roman" w:hAnsi="Times New Roman"/>
          <w:color w:val="000000"/>
          <w:sz w:val="24"/>
          <w:szCs w:val="24"/>
        </w:rPr>
        <w:t>gráficos e/ou tabelas poderão ser impress</w:t>
      </w:r>
      <w:r>
        <w:rPr>
          <w:rFonts w:eastAsia="ArialMT" w:cs="Arial" w:ascii="Times New Roman" w:hAnsi="Times New Roman"/>
          <w:color w:val="000000"/>
          <w:sz w:val="24"/>
          <w:szCs w:val="24"/>
          <w:lang w:eastAsia="en-US"/>
        </w:rPr>
        <w:t>o</w:t>
      </w:r>
      <w:r>
        <w:rPr>
          <w:rFonts w:eastAsia="ArialMT" w:cs="Arial" w:ascii="Times New Roman" w:hAnsi="Times New Roman"/>
          <w:color w:val="000000"/>
          <w:sz w:val="24"/>
          <w:szCs w:val="24"/>
        </w:rPr>
        <w:t>s na orientação paisagem e apresentadas em papel A3 dobrado. Nesse caso, para fins do limite previsto no subitem 4.1.10, o papel A3 será computado como duas páginas de papel A4;</w:t>
      </w:r>
    </w:p>
    <w:p>
      <w:pPr>
        <w:pStyle w:val="Normal"/>
        <w:suppressAutoHyphens w:val="false"/>
        <w:jc w:val="both"/>
        <w:rPr/>
      </w:pPr>
      <w:r>
        <w:rPr>
          <w:rStyle w:val="Fontepargpadro"/>
          <w:rFonts w:eastAsia="ArialMT" w:cs="Arial" w:ascii="Times New Roman" w:hAnsi="Times New Roman"/>
          <w:b w:val="false"/>
          <w:bCs w:val="false"/>
          <w:color w:val="000000"/>
          <w:sz w:val="24"/>
          <w:szCs w:val="24"/>
          <w:lang w:val="pt-BR"/>
        </w:rPr>
        <w:t>4.1.1.12 Os textos do Raciocínio Básico, da Estratégia de Comunicação Publicitária e da relação e descrição das peças publicitárias estão limitados no conjunto a 10 páginas, ressalvado que não serão computadas nesse limite as páginas usadas apenas para separar os textos desses subquesitos.</w:t>
      </w:r>
    </w:p>
    <w:p>
      <w:pPr>
        <w:pStyle w:val="Normal"/>
        <w:suppressAutoHyphens w:val="false"/>
        <w:jc w:val="both"/>
        <w:rPr/>
      </w:pPr>
      <w:r>
        <w:rPr>
          <w:rStyle w:val="Fontepargpadro"/>
          <w:rFonts w:eastAsia="ArialMT" w:cs="Arial" w:ascii="Times New Roman" w:hAnsi="Times New Roman"/>
          <w:b w:val="false"/>
          <w:bCs w:val="false"/>
          <w:color w:val="000000"/>
          <w:sz w:val="24"/>
          <w:szCs w:val="24"/>
          <w:shd w:fill="auto" w:val="clear"/>
          <w:lang w:val="pt-BR"/>
        </w:rPr>
        <w:t>4.1.1.13. Os textos da Estratégia de Mídia e Não Mídia não têm limitação quanto ao número de páginas.</w:t>
      </w:r>
    </w:p>
    <w:p>
      <w:pPr>
        <w:pStyle w:val="Normal"/>
        <w:suppressAutoHyphens w:val="false"/>
        <w:jc w:val="both"/>
        <w:rPr>
          <w:rStyle w:val="Fontepargpadro"/>
          <w:rFonts w:ascii="Times New Roman" w:hAnsi="Times New Roman" w:eastAsia="ArialMT" w:cs="Arial"/>
          <w:b w:val="false"/>
          <w:bCs w:val="false"/>
          <w:color w:val="000000"/>
          <w:sz w:val="24"/>
          <w:szCs w:val="24"/>
          <w:shd w:fill="auto" w:val="clear"/>
          <w:lang w:val="pt-BR"/>
        </w:rPr>
      </w:pPr>
      <w:r>
        <w:rPr>
          <w:rFonts w:eastAsia="ArialMT" w:cs="Arial" w:ascii="Times New Roman" w:hAnsi="Times New Roman"/>
          <w:b w:val="false"/>
          <w:bCs w:val="false"/>
          <w:color w:val="000000"/>
          <w:sz w:val="24"/>
          <w:szCs w:val="24"/>
          <w:shd w:fill="auto" w:val="clear"/>
          <w:lang w:val="pt-BR"/>
        </w:rPr>
      </w:r>
    </w:p>
    <w:p>
      <w:pPr>
        <w:pStyle w:val="Normal"/>
        <w:suppressAutoHyphens w:val="false"/>
        <w:jc w:val="both"/>
        <w:rPr>
          <w:rFonts w:ascii="Times New Roman" w:hAnsi="Times New Roman" w:cs="Arial"/>
          <w:b/>
          <w:bCs/>
          <w:sz w:val="24"/>
          <w:szCs w:val="24"/>
        </w:rPr>
      </w:pPr>
      <w:r>
        <w:rPr>
          <w:rFonts w:cs="Arial" w:ascii="Times New Roman" w:hAnsi="Times New Roman"/>
          <w:b/>
          <w:bCs/>
          <w:sz w:val="24"/>
          <w:szCs w:val="24"/>
        </w:rPr>
        <w:t>4.1.2.</w:t>
        <w:tab/>
        <w:t>INVÓLUCRO “02” - PROPOSTA TÉCNICA (IDENTIFICADA)</w:t>
      </w:r>
    </w:p>
    <w:p>
      <w:pPr>
        <w:pStyle w:val="Normal"/>
        <w:suppressAutoHyphens w:val="false"/>
        <w:jc w:val="both"/>
        <w:rPr>
          <w:rFonts w:ascii="Times New Roman" w:hAnsi="Times New Roman" w:cs="Arial"/>
          <w:color w:val="000000"/>
          <w:sz w:val="24"/>
          <w:szCs w:val="24"/>
          <w:shd w:fill="auto" w:val="clear"/>
        </w:rPr>
      </w:pPr>
      <w:r>
        <w:rPr>
          <w:rFonts w:cs="Arial" w:ascii="Times New Roman" w:hAnsi="Times New Roman"/>
          <w:color w:val="000000"/>
          <w:sz w:val="24"/>
          <w:szCs w:val="24"/>
          <w:shd w:fill="auto" w:val="clear"/>
        </w:rPr>
        <w:t>4.1.2.1. No Invólucro “02” deverá estar acondicionado o Plano de Comunicação Publicitária – Via Identificada, consistindo em: Raciocínio Básico, Estratégia de Comunicação Publicitária, Ideia Criativa e Estratégia de Mídia e Não Mídia, em consonância com o indicado no subitem 5.3, deste Edital.</w:t>
      </w:r>
    </w:p>
    <w:p>
      <w:pPr>
        <w:pStyle w:val="Normal"/>
        <w:suppressAutoHyphens w:val="false"/>
        <w:jc w:val="both"/>
        <w:rPr>
          <w:rFonts w:ascii="Times New Roman" w:hAnsi="Times New Roman" w:cs="Arial"/>
          <w:color w:val="000000"/>
          <w:sz w:val="24"/>
          <w:szCs w:val="24"/>
          <w:shd w:fill="auto" w:val="clear"/>
        </w:rPr>
      </w:pPr>
      <w:r>
        <w:rPr>
          <w:rFonts w:cs="Arial" w:ascii="Times New Roman" w:hAnsi="Times New Roman"/>
          <w:color w:val="000000"/>
          <w:sz w:val="24"/>
          <w:szCs w:val="24"/>
          <w:shd w:fill="auto" w:val="clear"/>
        </w:rPr>
        <w:t xml:space="preserve">4.1.2.2. O conteúdo indicado no subitem 5.3, deste Edital, exceto as peças que compõem a Ideia Criativa, deverá ser acondicionado em invólucro providenciado pela licitante, o qual poderá ser constituído de embalagem adequada às características de seu conteúdo, desde que inviolável, quanto às informações de que trata, até sua abertura, devendo ser identificado conforme abaixo: </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r>
    </w:p>
    <w:tbl>
      <w:tblPr>
        <w:tblW w:w="5000" w:type="pct"/>
        <w:jc w:val="left"/>
        <w:tblInd w:w="55" w:type="dxa"/>
        <w:tblLayout w:type="fixed"/>
        <w:tblCellMar>
          <w:top w:w="55" w:type="dxa"/>
          <w:left w:w="55" w:type="dxa"/>
          <w:bottom w:w="55" w:type="dxa"/>
          <w:right w:w="55" w:type="dxa"/>
        </w:tblCellMar>
      </w:tblPr>
      <w:tblGrid>
        <w:gridCol w:w="9071"/>
      </w:tblGrid>
      <w:tr>
        <w:trPr/>
        <w:tc>
          <w:tcPr>
            <w:tcW w:w="9071" w:type="dxa"/>
            <w:tcBorders>
              <w:top w:val="single" w:sz="4" w:space="0" w:color="000000"/>
              <w:left w:val="single" w:sz="4" w:space="0" w:color="000000"/>
              <w:bottom w:val="single" w:sz="4" w:space="0" w:color="000000"/>
              <w:right w:val="single" w:sz="4" w:space="0" w:color="000000"/>
            </w:tcBorders>
          </w:tcPr>
          <w:p>
            <w:pPr>
              <w:pStyle w:val="Normal"/>
              <w:suppressAutoHyphens w:val="false"/>
              <w:jc w:val="both"/>
              <w:rPr>
                <w:rFonts w:ascii="Times New Roman" w:hAnsi="Times New Roman" w:eastAsia="Arial-BoldMT" w:cs="Arial"/>
                <w:b/>
                <w:bCs/>
                <w:color w:val="000000"/>
                <w:sz w:val="24"/>
                <w:szCs w:val="24"/>
                <w:shd w:fill="auto" w:val="clear"/>
              </w:rPr>
            </w:pPr>
            <w:r>
              <w:rPr>
                <w:rFonts w:eastAsia="Arial-BoldMT" w:cs="Arial" w:ascii="Times New Roman" w:hAnsi="Times New Roman"/>
                <w:b/>
                <w:bCs/>
                <w:color w:val="000000"/>
                <w:sz w:val="24"/>
                <w:szCs w:val="24"/>
                <w:shd w:fill="auto" w:val="clear"/>
              </w:rPr>
              <w:t>INVÓLUCRO “02” PROPOSTA TÉCNICA – VIA IDENTIFICADA</w:t>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PLANO DE COMUNICAÇÃO PUBLICITÁRIA</w:t>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NOME DA LICITANTE/CNPJ</w:t>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CONCORRÊNCIA PÚBLICA NACIONAL Nº 20240001 – CASA CIVIL</w:t>
            </w:r>
          </w:p>
        </w:tc>
      </w:tr>
    </w:tbl>
    <w:p>
      <w:pPr>
        <w:pStyle w:val="Normal"/>
        <w:suppressAutoHyphens w:val="false"/>
        <w:jc w:val="both"/>
        <w:rPr>
          <w:rFonts w:ascii="Times New Roman" w:hAnsi="Times New Roman" w:eastAsia="Arial-BoldMT" w:cs="Arial"/>
          <w:b/>
          <w:bCs/>
          <w:color w:val="000000"/>
          <w:sz w:val="24"/>
          <w:szCs w:val="24"/>
          <w:shd w:fill="auto" w:val="clear"/>
        </w:rPr>
      </w:pPr>
      <w:r>
        <w:rPr>
          <w:rFonts w:eastAsia="Arial-BoldMT" w:cs="Arial" w:ascii="Times New Roman" w:hAnsi="Times New Roman"/>
          <w:b/>
          <w:bCs/>
          <w:color w:val="000000"/>
          <w:sz w:val="24"/>
          <w:szCs w:val="24"/>
          <w:shd w:fill="auto" w:val="clear"/>
        </w:rPr>
      </w:r>
    </w:p>
    <w:p>
      <w:pPr>
        <w:pStyle w:val="Normal"/>
        <w:suppressAutoHyphens w:val="false"/>
        <w:jc w:val="both"/>
        <w:rPr>
          <w:rFonts w:ascii="Times New Roman" w:hAnsi="Times New Roman"/>
        </w:rPr>
      </w:pPr>
      <w:r>
        <w:rPr>
          <w:rFonts w:eastAsia="Arial-BoldMT" w:cs="Arial" w:ascii="Times New Roman" w:hAnsi="Times New Roman"/>
          <w:color w:val="000000"/>
          <w:sz w:val="24"/>
          <w:szCs w:val="24"/>
        </w:rPr>
        <w:t xml:space="preserve">4.1.2.3. </w:t>
      </w:r>
      <w:r>
        <w:rPr>
          <w:rFonts w:eastAsia="ArialMT" w:cs="Arial" w:ascii="Times New Roman" w:hAnsi="Times New Roman"/>
          <w:color w:val="000000"/>
          <w:sz w:val="24"/>
          <w:szCs w:val="24"/>
        </w:rPr>
        <w:t xml:space="preserve">O Plano de Comunicação Publicitária – Via Identificada, </w:t>
      </w:r>
      <w:r>
        <w:rPr>
          <w:rFonts w:eastAsia="ArialMT" w:cs="Arial" w:ascii="Times New Roman" w:hAnsi="Times New Roman"/>
          <w:color w:val="000000"/>
          <w:sz w:val="24"/>
          <w:szCs w:val="24"/>
          <w:u w:val="single"/>
        </w:rPr>
        <w:t>sem os exemplos de peças e ou material da Ideia Criativa</w:t>
      </w:r>
      <w:r>
        <w:rPr>
          <w:rFonts w:eastAsia="ArialMT" w:cs="Arial" w:ascii="Times New Roman" w:hAnsi="Times New Roman"/>
          <w:color w:val="000000"/>
          <w:sz w:val="24"/>
          <w:szCs w:val="24"/>
        </w:rPr>
        <w:t>, deverá constituir-se em cópia da via não identificada, com as seguintes especificidades:</w:t>
      </w:r>
    </w:p>
    <w:p>
      <w:pPr>
        <w:pStyle w:val="Normal"/>
        <w:suppressAutoHyphens w:val="false"/>
        <w:jc w:val="both"/>
        <w:rPr>
          <w:rFonts w:ascii="Times New Roman" w:hAnsi="Times New Roman" w:cs="Arial"/>
          <w:sz w:val="24"/>
          <w:szCs w:val="24"/>
        </w:rPr>
      </w:pPr>
      <w:r>
        <w:rPr>
          <w:rFonts w:cs="Arial" w:ascii="Times New Roman" w:hAnsi="Times New Roman"/>
          <w:sz w:val="24"/>
          <w:szCs w:val="24"/>
        </w:rPr>
        <w:t>a) ter a identificação da licitante;</w:t>
      </w:r>
    </w:p>
    <w:p>
      <w:pPr>
        <w:pStyle w:val="Normal"/>
        <w:suppressAutoHyphens w:val="false"/>
        <w:jc w:val="both"/>
        <w:rPr>
          <w:rFonts w:ascii="Times New Roman" w:hAnsi="Times New Roman" w:cs="Arial"/>
          <w:sz w:val="24"/>
          <w:szCs w:val="24"/>
        </w:rPr>
      </w:pPr>
      <w:r>
        <w:rPr>
          <w:rFonts w:cs="Arial" w:ascii="Times New Roman" w:hAnsi="Times New Roman"/>
          <w:sz w:val="24"/>
          <w:szCs w:val="24"/>
        </w:rPr>
        <w:t>b) ser datado;</w:t>
      </w:r>
    </w:p>
    <w:p>
      <w:pPr>
        <w:pStyle w:val="Normal"/>
        <w:suppressAutoHyphens w:val="false"/>
        <w:jc w:val="both"/>
        <w:rPr>
          <w:rFonts w:ascii="Times New Roman" w:hAnsi="Times New Roman" w:cs="Arial"/>
          <w:sz w:val="24"/>
          <w:szCs w:val="24"/>
        </w:rPr>
      </w:pPr>
      <w:r>
        <w:rPr>
          <w:rFonts w:cs="Arial" w:ascii="Times New Roman" w:hAnsi="Times New Roman"/>
          <w:sz w:val="24"/>
          <w:szCs w:val="24"/>
        </w:rPr>
        <w:t>c) estar assinado na última página e rubricado nas demais, por quem detenha poderes de representação da licitante, na forma de seus atos constitutivos, devidamente identificado.</w:t>
      </w:r>
    </w:p>
    <w:p>
      <w:pPr>
        <w:pStyle w:val="Normal"/>
        <w:suppressAutoHyphens w:val="false"/>
        <w:jc w:val="both"/>
        <w:rPr>
          <w:rFonts w:ascii="Times New Roman" w:hAnsi="Times New Roman" w:cs="Arial"/>
          <w:sz w:val="24"/>
          <w:szCs w:val="24"/>
          <w:lang w:eastAsia="zxx"/>
        </w:rPr>
      </w:pPr>
      <w:r>
        <w:rPr>
          <w:rFonts w:cs="Arial" w:ascii="Times New Roman" w:hAnsi="Times New Roman"/>
          <w:sz w:val="24"/>
          <w:szCs w:val="24"/>
          <w:lang w:eastAsia="zxx"/>
        </w:rPr>
        <w:t>d) Em papel A4, branco, com 75 gr/m² a 90 gr/m², orientação retrato;</w:t>
      </w:r>
    </w:p>
    <w:p>
      <w:pPr>
        <w:pStyle w:val="Normal"/>
        <w:suppressAutoHyphens w:val="false"/>
        <w:jc w:val="both"/>
        <w:rPr>
          <w:rFonts w:ascii="Times New Roman" w:hAnsi="Times New Roman" w:cs="Arial"/>
          <w:sz w:val="24"/>
          <w:szCs w:val="24"/>
          <w:lang w:eastAsia="zxx"/>
        </w:rPr>
      </w:pPr>
      <w:r>
        <w:rPr>
          <w:rFonts w:cs="Arial" w:ascii="Times New Roman" w:hAnsi="Times New Roman"/>
          <w:sz w:val="24"/>
          <w:szCs w:val="24"/>
          <w:lang w:eastAsia="zxx"/>
        </w:rPr>
        <w:t xml:space="preserve">e) Espaçamento de 02 (dois) centímetros na margem esquerda e direita, a partir da borda; </w:t>
      </w:r>
    </w:p>
    <w:p>
      <w:pPr>
        <w:pStyle w:val="Normal"/>
        <w:suppressAutoHyphens w:val="false"/>
        <w:jc w:val="both"/>
        <w:rPr>
          <w:rFonts w:ascii="Times New Roman" w:hAnsi="Times New Roman" w:cs="Arial"/>
          <w:sz w:val="24"/>
          <w:szCs w:val="24"/>
          <w:lang w:eastAsia="zxx"/>
        </w:rPr>
      </w:pPr>
      <w:r>
        <w:rPr>
          <w:rFonts w:cs="Arial" w:ascii="Times New Roman" w:hAnsi="Times New Roman"/>
          <w:sz w:val="24"/>
          <w:szCs w:val="24"/>
          <w:lang w:eastAsia="zxx"/>
        </w:rPr>
        <w:t xml:space="preserve">f) Sem recuos nos parágrafos e linhas subsequentes; </w:t>
      </w:r>
    </w:p>
    <w:p>
      <w:pPr>
        <w:pStyle w:val="Normal"/>
        <w:suppressAutoHyphens w:val="false"/>
        <w:jc w:val="both"/>
        <w:rPr>
          <w:rFonts w:ascii="Times New Roman" w:hAnsi="Times New Roman" w:cs="Arial"/>
          <w:sz w:val="24"/>
          <w:szCs w:val="24"/>
          <w:lang w:eastAsia="zxx"/>
        </w:rPr>
      </w:pPr>
      <w:r>
        <w:rPr>
          <w:rFonts w:cs="Arial" w:ascii="Times New Roman" w:hAnsi="Times New Roman"/>
          <w:sz w:val="24"/>
          <w:szCs w:val="24"/>
          <w:lang w:eastAsia="zxx"/>
        </w:rPr>
        <w:t xml:space="preserve">g) Com textos justificados; </w:t>
      </w:r>
    </w:p>
    <w:p>
      <w:pPr>
        <w:pStyle w:val="Normal"/>
        <w:suppressAutoHyphens w:val="false"/>
        <w:jc w:val="both"/>
        <w:rPr>
          <w:rFonts w:ascii="Times New Roman" w:hAnsi="Times New Roman" w:cs="Arial"/>
          <w:sz w:val="24"/>
          <w:szCs w:val="24"/>
          <w:lang w:eastAsia="zxx"/>
        </w:rPr>
      </w:pPr>
      <w:r>
        <w:rPr>
          <w:rFonts w:cs="Arial" w:ascii="Times New Roman" w:hAnsi="Times New Roman"/>
          <w:sz w:val="24"/>
          <w:szCs w:val="24"/>
          <w:lang w:eastAsia="zxx"/>
        </w:rPr>
        <w:t xml:space="preserve">h) Com espaçamento “simples” entre as linhas; </w:t>
      </w:r>
    </w:p>
    <w:p>
      <w:pPr>
        <w:pStyle w:val="Normal"/>
        <w:suppressAutoHyphens w:val="false"/>
        <w:jc w:val="both"/>
        <w:rPr>
          <w:rFonts w:ascii="Times New Roman" w:hAnsi="Times New Roman" w:cs="Arial"/>
          <w:sz w:val="24"/>
          <w:szCs w:val="24"/>
          <w:lang w:eastAsia="zxx"/>
        </w:rPr>
      </w:pPr>
      <w:r>
        <w:rPr>
          <w:rFonts w:cs="Arial" w:ascii="Times New Roman" w:hAnsi="Times New Roman"/>
          <w:sz w:val="24"/>
          <w:szCs w:val="24"/>
          <w:lang w:eastAsia="zxx"/>
        </w:rPr>
        <w:t>i) Com texto e numeração de páginas em fonte “Arial”, estilo “Normal”, cor “Automático” tamanho 12 (doze) pontos;</w:t>
      </w:r>
    </w:p>
    <w:p>
      <w:pPr>
        <w:pStyle w:val="Normal"/>
        <w:suppressAutoHyphens w:val="false"/>
        <w:jc w:val="both"/>
        <w:rPr>
          <w:rFonts w:ascii="Times New Roman" w:hAnsi="Times New Roman" w:cs="Arial"/>
          <w:sz w:val="24"/>
          <w:szCs w:val="24"/>
          <w:lang w:eastAsia="zxx"/>
        </w:rPr>
      </w:pPr>
      <w:r>
        <w:rPr>
          <w:rFonts w:cs="Arial" w:ascii="Times New Roman" w:hAnsi="Times New Roman"/>
          <w:sz w:val="24"/>
          <w:szCs w:val="24"/>
          <w:lang w:eastAsia="zxx"/>
        </w:rPr>
        <w:t xml:space="preserve">j) Com numeração em todas as páginas, pelo editor de textos, a partir da primeira página interna em algarismos arábicos, no canto inferior direito da página; </w:t>
      </w:r>
    </w:p>
    <w:p>
      <w:pPr>
        <w:pStyle w:val="Normal"/>
        <w:suppressAutoHyphens w:val="false"/>
        <w:jc w:val="both"/>
        <w:rPr>
          <w:rFonts w:ascii="Times New Roman" w:hAnsi="Times New Roman" w:cs="Arial"/>
          <w:sz w:val="24"/>
          <w:szCs w:val="24"/>
          <w:lang w:eastAsia="zxx"/>
        </w:rPr>
      </w:pPr>
      <w:r>
        <w:rPr>
          <w:rFonts w:cs="Arial" w:ascii="Times New Roman" w:hAnsi="Times New Roman"/>
          <w:sz w:val="24"/>
          <w:szCs w:val="24"/>
          <w:lang w:eastAsia="zxx"/>
        </w:rPr>
        <w:t>l) Em caderno único, utilizando espiral plástico na cor preta, colocado à esquerda;</w:t>
      </w:r>
    </w:p>
    <w:p>
      <w:pPr>
        <w:pStyle w:val="Normal"/>
        <w:suppressAutoHyphens w:val="false"/>
        <w:jc w:val="both"/>
        <w:rPr>
          <w:rFonts w:ascii="Times New Roman" w:hAnsi="Times New Roman" w:cs="Arial"/>
          <w:sz w:val="24"/>
          <w:szCs w:val="24"/>
          <w:lang w:eastAsia="zxx"/>
        </w:rPr>
      </w:pPr>
      <w:r>
        <w:rPr>
          <w:rFonts w:cs="Arial" w:ascii="Times New Roman" w:hAnsi="Times New Roman"/>
          <w:sz w:val="24"/>
          <w:szCs w:val="24"/>
          <w:lang w:eastAsia="zxx"/>
        </w:rPr>
        <w:t>m) Ter a identificação da Licitante;</w:t>
      </w:r>
    </w:p>
    <w:p>
      <w:pPr>
        <w:pStyle w:val="Normal"/>
        <w:suppressAutoHyphens w:val="false"/>
        <w:jc w:val="both"/>
        <w:rPr>
          <w:rFonts w:ascii="Times New Roman" w:hAnsi="Times New Roman" w:cs="Arial"/>
          <w:sz w:val="24"/>
          <w:szCs w:val="24"/>
          <w:lang w:eastAsia="zxx"/>
        </w:rPr>
      </w:pPr>
      <w:r>
        <w:rPr>
          <w:rFonts w:cs="Arial" w:ascii="Times New Roman" w:hAnsi="Times New Roman"/>
          <w:sz w:val="24"/>
          <w:szCs w:val="24"/>
          <w:lang w:eastAsia="zxx"/>
        </w:rPr>
        <w:t>n) Ser datado;</w:t>
      </w:r>
    </w:p>
    <w:p>
      <w:pPr>
        <w:pStyle w:val="Normal"/>
        <w:suppressAutoHyphens w:val="false"/>
        <w:jc w:val="both"/>
        <w:rPr>
          <w:rFonts w:ascii="Times New Roman" w:hAnsi="Times New Roman" w:cs="Arial"/>
          <w:sz w:val="24"/>
          <w:szCs w:val="24"/>
          <w:lang w:eastAsia="zxx"/>
        </w:rPr>
      </w:pPr>
      <w:r>
        <w:rPr>
          <w:rFonts w:cs="Arial" w:ascii="Times New Roman" w:hAnsi="Times New Roman"/>
          <w:sz w:val="24"/>
          <w:szCs w:val="24"/>
          <w:lang w:eastAsia="zxx"/>
        </w:rPr>
        <w:t>k) Estar assinado na última página e rubricado nas demais, por quem detenha poderes de representação da licitante, na forma de seus atos constitutivos, devidamente identificado.</w:t>
      </w:r>
    </w:p>
    <w:p>
      <w:pPr>
        <w:pStyle w:val="Normal"/>
        <w:suppressAutoHyphens w:val="false"/>
        <w:jc w:val="both"/>
        <w:rPr>
          <w:rFonts w:cs="Arial"/>
          <w:sz w:val="24"/>
          <w:szCs w:val="24"/>
          <w:lang w:eastAsia="zxx"/>
        </w:rPr>
      </w:pPr>
      <w:r>
        <w:rPr>
          <w:rStyle w:val="Fontepargpadro"/>
          <w:rFonts w:eastAsia="ArialMT" w:cs="Arial" w:ascii="Times New Roman" w:hAnsi="Times New Roman"/>
          <w:b w:val="false"/>
          <w:bCs w:val="false"/>
          <w:color w:val="000000"/>
          <w:sz w:val="24"/>
          <w:szCs w:val="24"/>
          <w:shd w:fill="auto" w:val="clear"/>
          <w:lang w:val="pt-BR" w:eastAsia="zxx"/>
        </w:rPr>
        <w:t>4.1.2.4. Na elaboração das tabelas, planilhas e gráficos integrantes do Plano de Mídia e Não Mídia, poderão ser utilizadas as fontes tipográficas e tamanhos de fonte habitualmente utilizados nesses documentos e poderão ser editados em cores.</w:t>
      </w:r>
    </w:p>
    <w:p>
      <w:pPr>
        <w:pStyle w:val="Normal"/>
        <w:suppressAutoHyphens w:val="false"/>
        <w:jc w:val="both"/>
        <w:rPr>
          <w:rStyle w:val="Fontepargpadro"/>
          <w:rFonts w:ascii="Times New Roman" w:hAnsi="Times New Roman" w:eastAsia="ArialMT"/>
          <w:b w:val="false"/>
          <w:bCs w:val="false"/>
          <w:color w:val="000000"/>
          <w:shd w:fill="auto" w:val="clear"/>
          <w:lang w:val="pt-BR"/>
        </w:rPr>
      </w:pPr>
      <w:r>
        <w:rPr>
          <w:rFonts w:eastAsia="ArialMT" w:ascii="Times New Roman" w:hAnsi="Times New Roman"/>
          <w:b w:val="false"/>
          <w:bCs w:val="false"/>
          <w:color w:val="000000"/>
          <w:shd w:fill="auto" w:val="clear"/>
          <w:lang w:val="pt-BR"/>
        </w:rPr>
      </w:r>
    </w:p>
    <w:p>
      <w:pPr>
        <w:pStyle w:val="Normal"/>
        <w:suppressAutoHyphens w:val="false"/>
        <w:jc w:val="both"/>
        <w:rPr>
          <w:rFonts w:ascii="Times New Roman" w:hAnsi="Times New Roman" w:cs="Arial"/>
          <w:b/>
          <w:bCs/>
          <w:color w:val="000000"/>
          <w:sz w:val="24"/>
          <w:szCs w:val="24"/>
        </w:rPr>
      </w:pPr>
      <w:r>
        <w:rPr>
          <w:rFonts w:cs="Arial" w:ascii="Times New Roman" w:hAnsi="Times New Roman"/>
          <w:b/>
          <w:bCs/>
          <w:color w:val="000000"/>
          <w:sz w:val="24"/>
          <w:szCs w:val="24"/>
        </w:rPr>
        <w:t>4.1.3. INVÓLUCRO “03” - PROPOSTA TÉCNICA</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4.1.3.1. No invólucro “03” deverão estar acondicionados a Capacidade de Atendimento, o Repertório e os Relatos de Soluções de Problemas de Comunicação, de que tratam os subitens 5.4, 5.5 e 5.6 deste Edital.</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4.1.3.2. O conteúdo indicado no subitem 5.3, deste Edital, deverá ser acondicionado em invólucro providenciado pela licitante, o qual poderá ser constituído de embalagem adequada às características de seu conteúdo, desde que inviolável, quanto às informações de que trata, até sua abertura, devendo ser identificado conforme abaixo:</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r>
    </w:p>
    <w:tbl>
      <w:tblPr>
        <w:tblW w:w="5000" w:type="pct"/>
        <w:jc w:val="left"/>
        <w:tblInd w:w="55" w:type="dxa"/>
        <w:tblLayout w:type="fixed"/>
        <w:tblCellMar>
          <w:top w:w="55" w:type="dxa"/>
          <w:left w:w="55" w:type="dxa"/>
          <w:bottom w:w="55" w:type="dxa"/>
          <w:right w:w="55" w:type="dxa"/>
        </w:tblCellMar>
      </w:tblPr>
      <w:tblGrid>
        <w:gridCol w:w="9071"/>
      </w:tblGrid>
      <w:tr>
        <w:trPr/>
        <w:tc>
          <w:tcPr>
            <w:tcW w:w="9071" w:type="dxa"/>
            <w:tcBorders>
              <w:top w:val="single" w:sz="4" w:space="0" w:color="000000"/>
              <w:left w:val="single" w:sz="4" w:space="0" w:color="000000"/>
              <w:bottom w:val="single" w:sz="4" w:space="0" w:color="000000"/>
              <w:right w:val="single" w:sz="4" w:space="0" w:color="000000"/>
            </w:tcBorders>
          </w:tcPr>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INVÓLUCRO “03” PROPOSTA TÉCNICA</w:t>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CAPACIDADE DE ATENDIMENTO, REPERTÓRIO E RELATOS DE SOLUÇÕES DE PROBLEMAS DE COMUNICAÇÃO</w:t>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NOME DA LICITANTE/CNPJ</w:t>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CONCORRÊNCIA Nº 20240001 – CASA CIVIL</w:t>
            </w:r>
          </w:p>
        </w:tc>
      </w:tr>
    </w:tbl>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4.1.3.3. O conteúdo do invólucro “03” deverá ser acondicionado em um único volume com dimensões conforme necessário, em virtude de sua própria característica.</w:t>
      </w:r>
    </w:p>
    <w:p>
      <w:pPr>
        <w:pStyle w:val="Normal"/>
        <w:suppressAutoHyphens w:val="false"/>
        <w:jc w:val="both"/>
        <w:rPr/>
      </w:pPr>
      <w:r>
        <w:rPr>
          <w:rStyle w:val="Fontepargpadro"/>
          <w:rFonts w:eastAsia="ArialMT" w:ascii="Times New Roman" w:hAnsi="Times New Roman"/>
          <w:b w:val="false"/>
          <w:bCs w:val="false"/>
          <w:color w:val="000000"/>
          <w:shd w:fill="auto" w:val="clear"/>
          <w:lang w:val="pt-BR"/>
        </w:rPr>
        <w:t xml:space="preserve">4.1.3.4. </w:t>
      </w:r>
      <w:r>
        <w:rPr>
          <w:rStyle w:val="Fontepargpadro"/>
          <w:rFonts w:eastAsia="Arial" w:ascii="Times New Roman" w:hAnsi="Times New Roman"/>
          <w:b w:val="false"/>
          <w:bCs w:val="false"/>
          <w:color w:val="000000"/>
          <w:shd w:fill="auto" w:val="clear"/>
          <w:lang w:val="pt-BR"/>
        </w:rPr>
        <w:t>O invólucro “03” não poderá ter informação, marca, sinal, etiqueta, palavra ou outro elemento que conste do Plano de Comunicação Publicitária – Via Não Identificada e possibilite a identificação da autoria deste antes da abertura do invólucro “02”.</w:t>
      </w:r>
    </w:p>
    <w:p>
      <w:pPr>
        <w:pStyle w:val="Normal"/>
        <w:suppressAutoHyphens w:val="false"/>
        <w:jc w:val="both"/>
        <w:rPr>
          <w:rStyle w:val="Fontepargpadro"/>
          <w:rFonts w:ascii="Times New Roman" w:hAnsi="Times New Roman" w:eastAsia="Arial"/>
          <w:b w:val="false"/>
          <w:bCs w:val="false"/>
          <w:color w:val="000000"/>
          <w:shd w:fill="auto" w:val="clear"/>
          <w:lang w:val="pt-BR"/>
        </w:rPr>
      </w:pPr>
      <w:r>
        <w:rPr>
          <w:rFonts w:eastAsia="Arial" w:ascii="Times New Roman" w:hAnsi="Times New Roman"/>
          <w:b w:val="false"/>
          <w:bCs w:val="false"/>
          <w:color w:val="000000"/>
          <w:shd w:fill="auto" w:val="clear"/>
          <w:lang w:val="pt-BR"/>
        </w:rPr>
      </w:r>
    </w:p>
    <w:p>
      <w:pPr>
        <w:pStyle w:val="Normal"/>
        <w:suppressAutoHyphens w:val="false"/>
        <w:jc w:val="both"/>
        <w:rPr>
          <w:rFonts w:ascii="Times New Roman" w:hAnsi="Times New Roman" w:eastAsia="Arial" w:cs="Arial"/>
          <w:b/>
          <w:bCs/>
          <w:color w:val="000000"/>
          <w:sz w:val="24"/>
          <w:szCs w:val="24"/>
        </w:rPr>
      </w:pPr>
      <w:r>
        <w:rPr>
          <w:rFonts w:eastAsia="Arial" w:cs="Arial" w:ascii="Times New Roman" w:hAnsi="Times New Roman"/>
          <w:b/>
          <w:bCs/>
          <w:color w:val="000000"/>
          <w:sz w:val="24"/>
          <w:szCs w:val="24"/>
        </w:rPr>
        <w:t>4.1.4. INVÓLUCRO “04” - PROPOSTA DE PREÇO</w:t>
      </w:r>
    </w:p>
    <w:p>
      <w:pPr>
        <w:pStyle w:val="Normal"/>
        <w:suppressAutoHyphens w:val="false"/>
        <w:jc w:val="both"/>
        <w:rPr>
          <w:rFonts w:ascii="Times New Roman" w:hAnsi="Times New Roman"/>
        </w:rPr>
      </w:pPr>
      <w:r>
        <w:rPr>
          <w:rFonts w:eastAsia="Arial" w:cs="Arial" w:ascii="Times New Roman" w:hAnsi="Times New Roman"/>
          <w:color w:val="000000"/>
          <w:sz w:val="24"/>
          <w:szCs w:val="24"/>
        </w:rPr>
        <w:t>4.1.4.1. Os documentos indicados nos su</w:t>
      </w:r>
      <w:r>
        <w:rPr>
          <w:rFonts w:eastAsia="Arial" w:cs="Arial" w:ascii="Times New Roman" w:hAnsi="Times New Roman"/>
          <w:color w:val="000000"/>
          <w:sz w:val="24"/>
          <w:szCs w:val="24"/>
          <w:shd w:fill="FFFFFF" w:val="clear"/>
        </w:rPr>
        <w:t>bitens 8.2 e 8.3, deste Edital, deve</w:t>
      </w:r>
      <w:r>
        <w:rPr>
          <w:rFonts w:eastAsia="Arial" w:cs="Arial" w:ascii="Times New Roman" w:hAnsi="Times New Roman"/>
          <w:color w:val="000000"/>
          <w:sz w:val="24"/>
          <w:szCs w:val="24"/>
        </w:rPr>
        <w:t xml:space="preserve">rão ser acondicionados em invólucro </w:t>
      </w:r>
      <w:r>
        <w:rPr>
          <w:rFonts w:cs="Arial" w:ascii="Times New Roman" w:hAnsi="Times New Roman"/>
          <w:color w:val="000000"/>
          <w:sz w:val="24"/>
          <w:szCs w:val="24"/>
        </w:rPr>
        <w:t>providenciado pela licitante, o qual poderá ser constituído de embalagem adequada às características de seu conteúdo, desde que inviolável, quanto às informações de que trata, até sua abertura, devendo ser identificado conforme abaixo:</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r>
    </w:p>
    <w:tbl>
      <w:tblPr>
        <w:tblW w:w="5000" w:type="pct"/>
        <w:jc w:val="left"/>
        <w:tblInd w:w="55" w:type="dxa"/>
        <w:tblLayout w:type="fixed"/>
        <w:tblCellMar>
          <w:top w:w="55" w:type="dxa"/>
          <w:left w:w="55" w:type="dxa"/>
          <w:bottom w:w="55" w:type="dxa"/>
          <w:right w:w="55" w:type="dxa"/>
        </w:tblCellMar>
      </w:tblPr>
      <w:tblGrid>
        <w:gridCol w:w="9071"/>
      </w:tblGrid>
      <w:tr>
        <w:trPr/>
        <w:tc>
          <w:tcPr>
            <w:tcW w:w="9071" w:type="dxa"/>
            <w:tcBorders>
              <w:top w:val="single" w:sz="4" w:space="0" w:color="000000"/>
              <w:left w:val="single" w:sz="4" w:space="0" w:color="000000"/>
              <w:bottom w:val="single" w:sz="4" w:space="0" w:color="000000"/>
              <w:right w:val="single" w:sz="4" w:space="0" w:color="000000"/>
            </w:tcBorders>
          </w:tcPr>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INVÓLUCRO “04” PROPOSTA DE PREÇOS</w:t>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NOME DA LICITANTE/CNPJ</w:t>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CONCORRÊNCIA Nº 20240001 – CASA CIVIL</w:t>
            </w:r>
          </w:p>
        </w:tc>
      </w:tr>
    </w:tbl>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r>
    </w:p>
    <w:p>
      <w:pPr>
        <w:pStyle w:val="Normal"/>
        <w:suppressAutoHyphens w:val="false"/>
        <w:jc w:val="both"/>
        <w:rPr>
          <w:rFonts w:ascii="Times New Roman" w:hAnsi="Times New Roman" w:eastAsia="Arial-BoldMT" w:cs="Arial"/>
          <w:color w:val="000000"/>
          <w:sz w:val="24"/>
          <w:szCs w:val="24"/>
        </w:rPr>
      </w:pPr>
      <w:r>
        <w:rPr>
          <w:rFonts w:eastAsia="Arial-BoldMT" w:cs="Arial" w:ascii="Times New Roman" w:hAnsi="Times New Roman"/>
          <w:color w:val="000000"/>
          <w:sz w:val="24"/>
          <w:szCs w:val="24"/>
        </w:rPr>
        <w:t>4.2. As propostas e os documentos deverão ser redigidos em língua portuguesa, salvo quanto às expressões técnicas de uso corrente, com clareza, sem emendas ou rasuras.</w:t>
      </w:r>
    </w:p>
    <w:p>
      <w:pPr>
        <w:pStyle w:val="Normal"/>
        <w:suppressAutoHyphens w:val="false"/>
        <w:jc w:val="both"/>
        <w:rPr>
          <w:rFonts w:ascii="Times New Roman" w:hAnsi="Times New Roman" w:eastAsia="Arial-BoldMT" w:cs="Arial"/>
          <w:color w:val="000000"/>
          <w:sz w:val="24"/>
          <w:szCs w:val="24"/>
        </w:rPr>
      </w:pPr>
      <w:r>
        <w:rPr>
          <w:rFonts w:eastAsia="Arial-BoldMT" w:cs="Arial" w:ascii="Times New Roman" w:hAnsi="Times New Roman"/>
          <w:color w:val="000000"/>
          <w:sz w:val="24"/>
          <w:szCs w:val="24"/>
        </w:rPr>
        <w:t>4.3. No ato da entrega dos invólucros com as Propostas Técnicas e de Preço, o representante da licitante apresentará à CEL __, documento que o credencia a participar do presente certame, com seu documento de identidade com fé pública.</w:t>
      </w:r>
    </w:p>
    <w:p>
      <w:pPr>
        <w:pStyle w:val="Normal"/>
        <w:suppressAutoHyphens w:val="false"/>
        <w:jc w:val="both"/>
        <w:rPr>
          <w:rFonts w:ascii="Times New Roman" w:hAnsi="Times New Roman"/>
        </w:rPr>
      </w:pPr>
      <w:r>
        <w:rPr>
          <w:rFonts w:eastAsia="Arial-BoldMT" w:cs="Arial" w:ascii="Times New Roman" w:hAnsi="Times New Roman"/>
          <w:color w:val="000000"/>
          <w:sz w:val="24"/>
          <w:szCs w:val="24"/>
        </w:rPr>
        <w:t xml:space="preserve">4.4. </w:t>
      </w:r>
      <w:r>
        <w:rPr>
          <w:rFonts w:eastAsia="ArialMT" w:cs="Arial" w:ascii="Times New Roman" w:hAnsi="Times New Roman"/>
          <w:color w:val="000000"/>
          <w:sz w:val="24"/>
          <w:szCs w:val="24"/>
        </w:rPr>
        <w:t>Quando a representação for exercida na forma de seus atos constitutivos, por sócio ou dirigente, o documento de credenciamento consistirá, respectivamente, em cópia do ato que estabelece a prova de representação da empresa, onde conste o nome do sócio e os poderes para representá-la, ou cópia da ata da assembleia de eleição do dirigente.</w:t>
      </w:r>
    </w:p>
    <w:p>
      <w:pPr>
        <w:pStyle w:val="Normal"/>
        <w:suppressAutoHyphens w:val="false"/>
        <w:jc w:val="both"/>
        <w:rPr>
          <w:rFonts w:ascii="Times New Roman" w:hAnsi="Times New Roman"/>
        </w:rPr>
      </w:pPr>
      <w:r>
        <w:rPr>
          <w:rFonts w:eastAsia="Arial-BoldMT" w:cs="Arial" w:ascii="Times New Roman" w:hAnsi="Times New Roman"/>
          <w:color w:val="000000"/>
          <w:sz w:val="24"/>
          <w:szCs w:val="24"/>
        </w:rPr>
        <w:t xml:space="preserve">4.5. </w:t>
      </w:r>
      <w:r>
        <w:rPr>
          <w:rFonts w:eastAsia="ArialMT" w:cs="Arial" w:ascii="Times New Roman" w:hAnsi="Times New Roman"/>
          <w:color w:val="000000"/>
          <w:sz w:val="24"/>
          <w:szCs w:val="24"/>
        </w:rPr>
        <w:t>Caso o preposto da licitante não seja seu representante estatutário ou legal, o credenciamento será feito por intermédio de procuração, mediante instrumento público ou particular, constando, no mínimo, os poderes descritos no modelo que constitui o Anexo II, deste Edital.</w:t>
      </w:r>
    </w:p>
    <w:p>
      <w:pPr>
        <w:pStyle w:val="Normal"/>
        <w:suppressAutoHyphens w:val="false"/>
        <w:jc w:val="both"/>
        <w:rPr/>
      </w:pPr>
      <w:r>
        <w:rPr>
          <w:rStyle w:val="Fontepargpadro"/>
          <w:rFonts w:eastAsia="Arial" w:cs="Arial" w:ascii="Times New Roman" w:hAnsi="Times New Roman"/>
          <w:b w:val="false"/>
          <w:bCs w:val="false"/>
          <w:color w:val="000000"/>
          <w:sz w:val="24"/>
          <w:szCs w:val="24"/>
          <w:shd w:fill="auto" w:val="clear"/>
          <w:lang w:val="pt-BR"/>
        </w:rPr>
        <w:t xml:space="preserve">4.6. </w:t>
      </w:r>
      <w:r>
        <w:rPr>
          <w:rStyle w:val="Fontepargpadro"/>
          <w:rFonts w:eastAsia="ArialMT" w:cs="Arial" w:ascii="Times New Roman" w:hAnsi="Times New Roman"/>
          <w:b w:val="false"/>
          <w:bCs w:val="false"/>
          <w:color w:val="000000"/>
          <w:sz w:val="24"/>
          <w:szCs w:val="24"/>
          <w:shd w:fill="auto" w:val="clear"/>
          <w:lang w:val="pt-BR"/>
        </w:rPr>
        <w:t>A licitante que não estiver devidamente representada nos termos descritos nos subitens acima não terá prejudicada a sua participação no certame, mas a pessoa que estiver no certame à sua ordem não terá voz ativa.</w:t>
      </w:r>
    </w:p>
    <w:p>
      <w:pPr>
        <w:pStyle w:val="Normal"/>
        <w:suppressAutoHyphens w:val="false"/>
        <w:jc w:val="both"/>
        <w:rPr>
          <w:rStyle w:val="Fontepargpadro"/>
          <w:rFonts w:ascii="Times New Roman" w:hAnsi="Times New Roman" w:eastAsia="ArialMT" w:cs="Arial"/>
          <w:b w:val="false"/>
          <w:bCs w:val="false"/>
          <w:color w:val="000000"/>
          <w:sz w:val="24"/>
          <w:szCs w:val="24"/>
          <w:shd w:fill="auto" w:val="clear"/>
          <w:lang w:val="pt-BR"/>
        </w:rPr>
      </w:pPr>
      <w:r>
        <w:rPr>
          <w:rFonts w:eastAsia="ArialMT" w:cs="Arial" w:ascii="Times New Roman" w:hAnsi="Times New Roman"/>
          <w:b w:val="false"/>
          <w:bCs w:val="false"/>
          <w:color w:val="000000"/>
          <w:sz w:val="24"/>
          <w:szCs w:val="24"/>
          <w:shd w:fill="auto" w:val="clear"/>
          <w:lang w:val="pt-BR"/>
        </w:rPr>
      </w:r>
    </w:p>
    <w:p>
      <w:pPr>
        <w:pStyle w:val="Heading1"/>
        <w:numPr>
          <w:ilvl w:val="0"/>
          <w:numId w:val="1"/>
        </w:numPr>
        <w:tabs>
          <w:tab w:val="clear" w:pos="708"/>
          <w:tab w:val="left" w:pos="0" w:leader="none"/>
        </w:tabs>
        <w:suppressAutoHyphens w:val="false"/>
        <w:ind w:hanging="0" w:left="0" w:right="0"/>
        <w:jc w:val="both"/>
        <w:rPr>
          <w:rFonts w:ascii="Times New Roman" w:hAnsi="Times New Roman" w:eastAsia="ArialMT" w:cs="Arial"/>
          <w:b/>
          <w:bCs/>
          <w:sz w:val="24"/>
          <w:szCs w:val="24"/>
        </w:rPr>
      </w:pPr>
      <w:r>
        <w:rPr>
          <w:rFonts w:eastAsia="ArialMT" w:cs="Arial" w:ascii="Times New Roman" w:hAnsi="Times New Roman"/>
          <w:b/>
          <w:bCs/>
          <w:sz w:val="24"/>
          <w:szCs w:val="24"/>
        </w:rPr>
        <w:t>5. DA PROPOSTA TÉCNICA (INVÓLUCROS 01, 02 E 03)</w:t>
      </w:r>
    </w:p>
    <w:p>
      <w:pPr>
        <w:pStyle w:val="Normal"/>
        <w:tabs>
          <w:tab w:val="clear" w:pos="708"/>
          <w:tab w:val="left" w:pos="0" w:leader="none"/>
        </w:tabs>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5.1. A licitante deverá apresentar proposta técnica estruturada de acordo com os seguintes quesitos:</w:t>
      </w:r>
    </w:p>
    <w:p>
      <w:pPr>
        <w:pStyle w:val="Normal"/>
        <w:tabs>
          <w:tab w:val="clear" w:pos="708"/>
          <w:tab w:val="left" w:pos="0" w:leader="none"/>
        </w:tabs>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a) Plano de Comunicação Publicitária (Raciocínio Básico, Estratégia de Comunicação Publicitária, Ideia Criativa e Estratégia de Mídia e Não-Mídia); </w:t>
      </w:r>
    </w:p>
    <w:p>
      <w:pPr>
        <w:pStyle w:val="Normal"/>
        <w:tabs>
          <w:tab w:val="clear" w:pos="708"/>
          <w:tab w:val="left" w:pos="0" w:leader="none"/>
        </w:tabs>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b) Capacidade de Atendimento; </w:t>
      </w:r>
    </w:p>
    <w:p>
      <w:pPr>
        <w:pStyle w:val="Normal"/>
        <w:tabs>
          <w:tab w:val="clear" w:pos="708"/>
          <w:tab w:val="left" w:pos="0" w:leader="none"/>
        </w:tabs>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c) Repertório;</w:t>
      </w:r>
    </w:p>
    <w:p>
      <w:pPr>
        <w:pStyle w:val="Normal"/>
        <w:tabs>
          <w:tab w:val="clear" w:pos="708"/>
          <w:tab w:val="left" w:pos="0" w:leader="none"/>
        </w:tabs>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d) Relatos de Soluções de Problemas de Comunicação.</w:t>
      </w:r>
    </w:p>
    <w:p>
      <w:pPr>
        <w:pStyle w:val="Normal"/>
        <w:tabs>
          <w:tab w:val="clear" w:pos="708"/>
          <w:tab w:val="left" w:pos="0" w:leader="none"/>
        </w:tabs>
        <w:suppressAutoHyphens w:val="false"/>
        <w:jc w:val="both"/>
        <w:rPr>
          <w:rFonts w:ascii="Times New Roman" w:hAnsi="Times New Roman"/>
        </w:rPr>
      </w:pPr>
      <w:r>
        <w:rPr>
          <w:rFonts w:eastAsia="ArialMT" w:cs="Arial" w:ascii="Times New Roman" w:hAnsi="Times New Roman"/>
          <w:color w:val="000000"/>
          <w:sz w:val="24"/>
          <w:szCs w:val="24"/>
        </w:rPr>
        <w:t xml:space="preserve">5.2. O </w:t>
      </w:r>
      <w:r>
        <w:rPr>
          <w:rFonts w:eastAsia="ArialMT" w:cs="Arial" w:ascii="Times New Roman" w:hAnsi="Times New Roman"/>
          <w:color w:val="000000"/>
          <w:sz w:val="24"/>
          <w:szCs w:val="24"/>
          <w:u w:val="single"/>
        </w:rPr>
        <w:t>Plano de Comunicação Publicitária</w:t>
      </w:r>
      <w:r>
        <w:rPr>
          <w:rFonts w:eastAsia="ArialMT" w:cs="Arial" w:ascii="Times New Roman" w:hAnsi="Times New Roman"/>
          <w:color w:val="000000"/>
          <w:sz w:val="24"/>
          <w:szCs w:val="24"/>
        </w:rPr>
        <w:t xml:space="preserve"> deverá ser entregue completo e sem identificação da licitante no invólucro “01”. O invólucro “02” deverá conter cópia identificada do Plano de Comunicação Publicitária encadernada, sem as peças. Os demais componentes da proposta técnica (Capacidade de Atendimento, Repertório e Relatos de Soluções de Problemas de Comunicação) deverão ser entregues no invólucro “03”.</w:t>
      </w:r>
    </w:p>
    <w:p>
      <w:pPr>
        <w:pStyle w:val="Normal"/>
        <w:tabs>
          <w:tab w:val="clear" w:pos="708"/>
          <w:tab w:val="left" w:pos="0" w:leader="none"/>
        </w:tabs>
        <w:suppressAutoHyphens w:val="false"/>
        <w:jc w:val="both"/>
        <w:rPr>
          <w:rFonts w:ascii="Times New Roman" w:hAnsi="Times New Roman"/>
        </w:rPr>
      </w:pPr>
      <w:r>
        <w:rPr>
          <w:rFonts w:eastAsia="ArialMT" w:cs="Arial" w:ascii="Times New Roman" w:hAnsi="Times New Roman"/>
          <w:color w:val="000000"/>
          <w:sz w:val="24"/>
          <w:szCs w:val="24"/>
        </w:rPr>
        <w:t xml:space="preserve">5.3. A licitante deverá apresentar </w:t>
      </w:r>
      <w:r>
        <w:rPr>
          <w:rFonts w:eastAsia="ArialMT" w:cs="Arial" w:ascii="Times New Roman" w:hAnsi="Times New Roman"/>
          <w:color w:val="000000"/>
          <w:sz w:val="24"/>
          <w:szCs w:val="24"/>
          <w:u w:val="single"/>
        </w:rPr>
        <w:t>Plano de Comunicação Publicitária</w:t>
      </w:r>
      <w:r>
        <w:rPr>
          <w:rFonts w:eastAsia="ArialMT" w:cs="Arial" w:ascii="Times New Roman" w:hAnsi="Times New Roman"/>
          <w:color w:val="000000"/>
          <w:sz w:val="24"/>
          <w:szCs w:val="24"/>
        </w:rPr>
        <w:t xml:space="preserve"> elaborado com base no Briefing, constante no Anexo I, deste Edital, devendo o mesmo compreender os seguintes subquesitos:</w:t>
      </w:r>
    </w:p>
    <w:p>
      <w:pPr>
        <w:pStyle w:val="Normal"/>
        <w:tabs>
          <w:tab w:val="clear" w:pos="708"/>
          <w:tab w:val="left" w:pos="0" w:leader="none"/>
        </w:tabs>
        <w:suppressAutoHyphens w:val="false"/>
        <w:jc w:val="both"/>
        <w:rPr>
          <w:rFonts w:ascii="Times New Roman" w:hAnsi="Times New Roman"/>
        </w:rPr>
      </w:pPr>
      <w:r>
        <w:rPr>
          <w:rFonts w:eastAsia="ArialMT" w:cs="Arial" w:ascii="Times New Roman" w:hAnsi="Times New Roman"/>
          <w:color w:val="000000"/>
          <w:sz w:val="24"/>
          <w:szCs w:val="24"/>
        </w:rPr>
        <w:t xml:space="preserve">5.3.1. </w:t>
      </w:r>
      <w:r>
        <w:rPr>
          <w:rFonts w:eastAsia="ArialMT" w:cs="Arial" w:ascii="Times New Roman" w:hAnsi="Times New Roman"/>
          <w:color w:val="000000"/>
          <w:sz w:val="24"/>
          <w:szCs w:val="24"/>
          <w:u w:val="single"/>
        </w:rPr>
        <w:t>Raciocínio Básico</w:t>
      </w:r>
      <w:r>
        <w:rPr>
          <w:rFonts w:eastAsia="ArialMT" w:cs="Arial" w:ascii="Times New Roman" w:hAnsi="Times New Roman"/>
          <w:color w:val="000000"/>
          <w:sz w:val="24"/>
          <w:szCs w:val="24"/>
        </w:rPr>
        <w:t>, que será consubstanciado em texto no qual a licitante apresentará:</w:t>
      </w:r>
    </w:p>
    <w:p>
      <w:pPr>
        <w:pStyle w:val="Normal"/>
        <w:tabs>
          <w:tab w:val="clear" w:pos="708"/>
          <w:tab w:val="left" w:pos="0" w:leader="none"/>
        </w:tabs>
        <w:suppressAutoHyphens w:val="false"/>
        <w:jc w:val="both"/>
        <w:rPr>
          <w:rFonts w:ascii="Times New Roman" w:hAnsi="Times New Roman"/>
        </w:rPr>
      </w:pPr>
      <w:r>
        <w:rPr>
          <w:rFonts w:eastAsia="ArialMT" w:cs="Arial" w:ascii="Times New Roman" w:hAnsi="Times New Roman"/>
          <w:color w:val="000000"/>
          <w:sz w:val="24"/>
          <w:szCs w:val="24"/>
        </w:rPr>
        <w:t>a) diagnóstico das necessidades de comunicação publicitária d</w:t>
      </w:r>
      <w:r>
        <w:rPr>
          <w:rFonts w:eastAsia="ArialMT" w:cs="Arial" w:ascii="Times New Roman" w:hAnsi="Times New Roman"/>
          <w:color w:val="000000"/>
          <w:kern w:val="2"/>
          <w:sz w:val="24"/>
          <w:szCs w:val="24"/>
          <w:lang w:eastAsia="zh-CN"/>
        </w:rPr>
        <w:t>a Casa Civil</w:t>
      </w:r>
      <w:r>
        <w:rPr>
          <w:rFonts w:eastAsia="ArialMT" w:cs="Arial" w:ascii="Times New Roman" w:hAnsi="Times New Roman"/>
          <w:color w:val="000000"/>
          <w:sz w:val="24"/>
          <w:szCs w:val="24"/>
        </w:rPr>
        <w:t xml:space="preserve"> para enfrentar o desafio de comunicação;</w:t>
      </w:r>
    </w:p>
    <w:p>
      <w:pPr>
        <w:pStyle w:val="Normal"/>
        <w:tabs>
          <w:tab w:val="clear" w:pos="708"/>
          <w:tab w:val="left" w:pos="0" w:leader="none"/>
        </w:tabs>
        <w:suppressAutoHyphens w:val="false"/>
        <w:jc w:val="both"/>
        <w:rPr>
          <w:rFonts w:ascii="Times New Roman" w:hAnsi="Times New Roman"/>
        </w:rPr>
      </w:pPr>
      <w:r>
        <w:rPr>
          <w:rFonts w:eastAsia="ArialMT" w:cs="Arial" w:ascii="Times New Roman" w:hAnsi="Times New Roman"/>
          <w:color w:val="000000"/>
          <w:sz w:val="24"/>
          <w:szCs w:val="24"/>
        </w:rPr>
        <w:t>b) sua compreensão sobre o objeto da licitação e, principalmente, sobre o desafio de comunicação a ser enfrentado e sobre os objetivos, geral e específicos, de comunicação expressos no Briefing (Anexo I).</w:t>
      </w:r>
    </w:p>
    <w:p>
      <w:pPr>
        <w:pStyle w:val="Normal"/>
        <w:tabs>
          <w:tab w:val="clear" w:pos="708"/>
          <w:tab w:val="left" w:pos="0" w:leader="none"/>
        </w:tabs>
        <w:suppressAutoHyphens w:val="false"/>
        <w:jc w:val="both"/>
        <w:rPr>
          <w:rFonts w:ascii="Times New Roman" w:hAnsi="Times New Roman"/>
        </w:rPr>
      </w:pPr>
      <w:r>
        <w:rPr>
          <w:rFonts w:eastAsia="ArialMT" w:cs="Arial" w:ascii="Times New Roman" w:hAnsi="Times New Roman"/>
          <w:color w:val="000000"/>
          <w:sz w:val="24"/>
          <w:szCs w:val="24"/>
        </w:rPr>
        <w:t xml:space="preserve">5.3.2. </w:t>
      </w:r>
      <w:r>
        <w:rPr>
          <w:rFonts w:eastAsia="ArialMT" w:cs="Arial" w:ascii="Times New Roman" w:hAnsi="Times New Roman"/>
          <w:color w:val="000000"/>
          <w:sz w:val="24"/>
          <w:szCs w:val="24"/>
          <w:u w:val="single"/>
        </w:rPr>
        <w:t>Estratégia de Comunicação Publicitária</w:t>
      </w:r>
      <w:r>
        <w:rPr>
          <w:rFonts w:eastAsia="ArialMT" w:cs="Arial" w:ascii="Times New Roman" w:hAnsi="Times New Roman"/>
          <w:color w:val="000000"/>
          <w:sz w:val="24"/>
          <w:szCs w:val="24"/>
        </w:rPr>
        <w:t>, texto em que a licitante:</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a) apresentará e defenderá o partido temático e o conceito que, de acordo com o seu raciocínio básico, devem fundamentar a proposta de solução do problema específico de comunicação da </w:t>
      </w:r>
      <w:r>
        <w:rPr>
          <w:rFonts w:eastAsia="ArialMT" w:cs="Arial" w:ascii="Times New Roman" w:hAnsi="Times New Roman"/>
          <w:color w:val="000000"/>
          <w:kern w:val="2"/>
          <w:sz w:val="24"/>
          <w:szCs w:val="24"/>
          <w:lang w:eastAsia="zh-CN"/>
        </w:rPr>
        <w:t>Casa Civil;</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b) explicitará e defenderá os principais pontos da estratégia de comunicação publicitária sugerida para a solução do problema específico de comunicação, especialmente o que dizer, a quem dizer, como dizer e que instrumentos, ferramentas e meios de divulgação utilizar.</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5.3.3. </w:t>
      </w:r>
      <w:r>
        <w:rPr>
          <w:rFonts w:eastAsia="ArialMT" w:cs="Arial" w:ascii="Times New Roman" w:hAnsi="Times New Roman"/>
          <w:color w:val="000000"/>
          <w:sz w:val="24"/>
          <w:szCs w:val="24"/>
          <w:u w:val="single"/>
        </w:rPr>
        <w:t>Ideia Criativa</w:t>
      </w:r>
      <w:r>
        <w:rPr>
          <w:rFonts w:eastAsia="ArialMT" w:cs="Arial" w:ascii="Times New Roman" w:hAnsi="Times New Roman"/>
          <w:color w:val="000000"/>
          <w:sz w:val="24"/>
          <w:szCs w:val="24"/>
        </w:rPr>
        <w:t>: a licitante apresentará campanha publicitária com exemplos de peças que corporifiquem objetivamente a proposta de solução do problema específico de comunicação, observadas as seguintes disposições:</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a) apresentar relação de peças e/ou material que julgar necessários para a execução da sua proposta de estratégia de comunicação publicitária, como previsto no subitem</w:t>
      </w:r>
      <w:r>
        <w:rPr>
          <w:rFonts w:eastAsia="ArialMT" w:cs="Arial" w:ascii="Times New Roman" w:hAnsi="Times New Roman"/>
          <w:color w:val="000000"/>
          <w:sz w:val="24"/>
          <w:szCs w:val="24"/>
          <w:shd w:fill="FFFFFF" w:val="clear"/>
        </w:rPr>
        <w:t xml:space="preserve"> 5.3.2, deste Edital,</w:t>
      </w:r>
      <w:r>
        <w:rPr>
          <w:rFonts w:eastAsia="ArialMT" w:cs="Arial" w:ascii="Times New Roman" w:hAnsi="Times New Roman"/>
          <w:color w:val="000000"/>
          <w:sz w:val="24"/>
          <w:szCs w:val="24"/>
        </w:rPr>
        <w:t xml:space="preserve"> com comentários sobre cada peça e/ou material.</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b) </w:t>
      </w:r>
      <w:r>
        <w:rPr>
          <w:rFonts w:eastAsia="Arial" w:cs="Arial" w:ascii="Times New Roman" w:hAnsi="Times New Roman"/>
          <w:color w:val="000000"/>
          <w:sz w:val="24"/>
          <w:szCs w:val="24"/>
        </w:rPr>
        <w:t>da relação prevista na alínea anterior, escolher e apresentar como exemplos as peças e ou material que julgar mais indicados para corporificar objetivamente sua proposta de solução do desafio de comunicação, conforme explicitado na estratégia de comunicação publicitária.</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5.3.3.1. Os comentários mencionados na alínea ‘a’ do subitem 5.3.3, deste Edital, estão circunscritos à especificação de cada peça e ou material e à explicitação das funções táticas que se pode esperar de cada peça e ou material.</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5.3.3.2. Os exemplos de peças:</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a) estão limitados a 10 </w:t>
      </w:r>
      <w:r>
        <w:rPr>
          <w:rFonts w:eastAsia="ArialMT" w:cs="Arial" w:ascii="Times New Roman" w:hAnsi="Times New Roman"/>
          <w:b/>
          <w:bCs/>
          <w:color w:val="000000"/>
          <w:sz w:val="24"/>
          <w:szCs w:val="24"/>
        </w:rPr>
        <w:t>(dez)</w:t>
      </w:r>
      <w:r>
        <w:rPr>
          <w:rFonts w:eastAsia="ArialMT" w:cs="Arial" w:ascii="Times New Roman" w:hAnsi="Times New Roman"/>
          <w:color w:val="000000"/>
          <w:sz w:val="24"/>
          <w:szCs w:val="24"/>
        </w:rPr>
        <w:t>, independentemente do meio de divulgação, do tipo ou característica da peça;</w:t>
      </w:r>
    </w:p>
    <w:p>
      <w:pPr>
        <w:pStyle w:val="Normal"/>
        <w:suppressAutoHyphens w:val="false"/>
        <w:jc w:val="both"/>
        <w:rPr>
          <w:rFonts w:ascii="Times New Roman" w:hAnsi="Times New Roman" w:eastAsia="ArialMT" w:cs="Arial"/>
          <w:color w:val="000000"/>
          <w:sz w:val="24"/>
          <w:szCs w:val="24"/>
          <w:shd w:fill="auto" w:val="clear"/>
        </w:rPr>
      </w:pPr>
      <w:r>
        <w:rPr>
          <w:rFonts w:eastAsia="ArialMT" w:cs="Arial" w:ascii="Times New Roman" w:hAnsi="Times New Roman"/>
          <w:color w:val="000000"/>
          <w:sz w:val="24"/>
          <w:szCs w:val="24"/>
          <w:shd w:fill="auto" w:val="clear"/>
        </w:rPr>
        <w:t xml:space="preserve">b) podem ser apresentados sob a forma de roteiro, layout e story-board impressos, para qualquer peça, e de “monstro” ou story-board animado para tv, cinema, internet e rádio. </w:t>
      </w:r>
    </w:p>
    <w:p>
      <w:pPr>
        <w:pStyle w:val="Normal"/>
        <w:suppressAutoHyphens w:val="false"/>
        <w:jc w:val="both"/>
        <w:rPr>
          <w:rFonts w:ascii="Times New Roman" w:hAnsi="Times New Roman" w:eastAsia="ArialMT" w:cs="Arial"/>
          <w:color w:val="000000"/>
          <w:sz w:val="24"/>
          <w:szCs w:val="24"/>
          <w:shd w:fill="auto" w:val="clear"/>
        </w:rPr>
      </w:pPr>
      <w:r>
        <w:rPr>
          <w:rFonts w:eastAsia="ArialMT" w:cs="Arial" w:ascii="Times New Roman" w:hAnsi="Times New Roman"/>
          <w:color w:val="000000"/>
          <w:sz w:val="24"/>
          <w:szCs w:val="24"/>
          <w:shd w:fill="auto" w:val="clear"/>
        </w:rPr>
        <w:t xml:space="preserve">c) ‘boneco’ ou layout montado dos materiais de não mídia. </w:t>
      </w:r>
    </w:p>
    <w:p>
      <w:pPr>
        <w:pStyle w:val="Normal"/>
        <w:suppressAutoHyphens w:val="false"/>
        <w:jc w:val="both"/>
        <w:rPr/>
      </w:pPr>
      <w:r>
        <w:rPr>
          <w:rFonts w:eastAsia="ArialMT" w:cs="Arial" w:ascii="Times New Roman" w:hAnsi="Times New Roman"/>
          <w:color w:val="000000"/>
          <w:sz w:val="24"/>
          <w:szCs w:val="24"/>
          <w:shd w:fill="auto" w:val="clear"/>
        </w:rPr>
        <w:t xml:space="preserve">5.3.3.3. As peças gráficas poderão ser impressas em tamanho real ou reduzido, desde que não haja prejuízo em sua leitura, sem limitação de cores, com ou sem suporte ou </w:t>
      </w:r>
      <w:r>
        <w:rPr>
          <w:rFonts w:eastAsia="ArialMT" w:cs="Arial" w:ascii="Times New Roman" w:hAnsi="Times New Roman"/>
          <w:i/>
          <w:iCs/>
          <w:color w:val="000000"/>
          <w:sz w:val="24"/>
          <w:szCs w:val="24"/>
          <w:shd w:fill="auto" w:val="clear"/>
        </w:rPr>
        <w:t>passe-partout</w:t>
      </w:r>
      <w:r>
        <w:rPr>
          <w:rFonts w:eastAsia="ArialMT" w:cs="Arial" w:ascii="Times New Roman" w:hAnsi="Times New Roman"/>
          <w:color w:val="000000"/>
          <w:sz w:val="24"/>
          <w:szCs w:val="24"/>
          <w:shd w:fill="auto" w:val="clear"/>
        </w:rPr>
        <w:t>. Peças que não se ajustem às dimensões do Invólucro nº 1 poderão ser dobradas.</w:t>
      </w:r>
    </w:p>
    <w:p>
      <w:pPr>
        <w:pStyle w:val="Normal"/>
        <w:suppressAutoHyphens w:val="false"/>
        <w:jc w:val="both"/>
        <w:rPr>
          <w:highlight w:val="none"/>
          <w:shd w:fill="auto" w:val="clear"/>
        </w:rPr>
      </w:pPr>
      <w:r>
        <w:rPr>
          <w:rFonts w:eastAsia="ArialMT" w:cs="Arial" w:ascii="Times New Roman" w:hAnsi="Times New Roman"/>
          <w:color w:val="000000"/>
          <w:sz w:val="24"/>
          <w:szCs w:val="24"/>
          <w:shd w:fill="auto" w:val="clear"/>
        </w:rPr>
        <w:t xml:space="preserve">5.3.3.4. Na elaboração de ‘monstro’ ou </w:t>
      </w:r>
      <w:r>
        <w:rPr>
          <w:rFonts w:eastAsia="ArialMT" w:cs="Arial" w:ascii="Times New Roman" w:hAnsi="Times New Roman"/>
          <w:i/>
          <w:iCs/>
          <w:color w:val="000000"/>
          <w:sz w:val="24"/>
          <w:szCs w:val="24"/>
          <w:shd w:fill="auto" w:val="clear"/>
        </w:rPr>
        <w:t>layout</w:t>
      </w:r>
      <w:r>
        <w:rPr>
          <w:rFonts w:eastAsia="ArialMT" w:cs="Arial" w:ascii="Times New Roman" w:hAnsi="Times New Roman"/>
          <w:color w:val="000000"/>
          <w:sz w:val="24"/>
          <w:szCs w:val="24"/>
          <w:shd w:fill="auto" w:val="clear"/>
        </w:rPr>
        <w:t xml:space="preserve"> eletrônico para o meio rádio poderão ser inseridos todos os elementos de referência, tais como trilha sonora, ruídos de ambientação, voz de personagens e locução.</w:t>
      </w:r>
    </w:p>
    <w:p>
      <w:pPr>
        <w:pStyle w:val="Normal"/>
        <w:suppressAutoHyphens w:val="false"/>
        <w:jc w:val="both"/>
        <w:rPr>
          <w:highlight w:val="none"/>
          <w:shd w:fill="auto" w:val="clear"/>
        </w:rPr>
      </w:pPr>
      <w:r>
        <w:rPr>
          <w:rFonts w:eastAsia="ArialMT" w:cs="Arial" w:ascii="Times New Roman" w:hAnsi="Times New Roman"/>
          <w:color w:val="000000"/>
          <w:sz w:val="24"/>
          <w:szCs w:val="24"/>
          <w:shd w:fill="auto" w:val="clear"/>
        </w:rPr>
        <w:t xml:space="preserve">5.3.3.5. Na elaboração do </w:t>
      </w:r>
      <w:r>
        <w:rPr>
          <w:rFonts w:eastAsia="ArialMT" w:cs="Arial" w:ascii="Times New Roman" w:hAnsi="Times New Roman"/>
          <w:i/>
          <w:iCs/>
          <w:color w:val="000000"/>
          <w:sz w:val="24"/>
          <w:szCs w:val="24"/>
          <w:shd w:fill="auto" w:val="clear"/>
        </w:rPr>
        <w:t>storyboard</w:t>
      </w:r>
      <w:r>
        <w:rPr>
          <w:rFonts w:eastAsia="ArialMT" w:cs="Arial" w:ascii="Times New Roman" w:hAnsi="Times New Roman"/>
          <w:color w:val="000000"/>
          <w:sz w:val="24"/>
          <w:szCs w:val="24"/>
          <w:shd w:fill="auto" w:val="clear"/>
        </w:rPr>
        <w:t xml:space="preserve"> animado ou </w:t>
      </w:r>
      <w:r>
        <w:rPr>
          <w:rFonts w:eastAsia="ArialMT" w:cs="Arial" w:ascii="Times New Roman" w:hAnsi="Times New Roman"/>
          <w:i/>
          <w:iCs/>
          <w:color w:val="000000"/>
          <w:sz w:val="24"/>
          <w:szCs w:val="24"/>
          <w:shd w:fill="auto" w:val="clear"/>
        </w:rPr>
        <w:t>animatic</w:t>
      </w:r>
      <w:r>
        <w:rPr>
          <w:rFonts w:eastAsia="ArialMT" w:cs="Arial" w:ascii="Times New Roman" w:hAnsi="Times New Roman"/>
          <w:color w:val="000000"/>
          <w:sz w:val="24"/>
          <w:szCs w:val="24"/>
          <w:shd w:fill="auto" w:val="clear"/>
        </w:rPr>
        <w:t xml:space="preserve"> poderão ser inseridas fotos e imagens estáticas, além de trilha sonora, voz de personagens e locução. </w:t>
      </w:r>
    </w:p>
    <w:p>
      <w:pPr>
        <w:pStyle w:val="Normal"/>
        <w:suppressAutoHyphens w:val="false"/>
        <w:jc w:val="both"/>
        <w:rPr>
          <w:highlight w:val="none"/>
          <w:shd w:fill="auto" w:val="clear"/>
        </w:rPr>
      </w:pPr>
      <w:r>
        <w:rPr>
          <w:rFonts w:eastAsia="ArialMT" w:cs="Arial" w:ascii="Times New Roman" w:hAnsi="Times New Roman"/>
          <w:color w:val="000000"/>
          <w:sz w:val="24"/>
          <w:szCs w:val="24"/>
          <w:shd w:fill="auto" w:val="clear"/>
        </w:rPr>
        <w:t xml:space="preserve">5.3.3.6. O ‘monstro’ ou layout eletrônico e o </w:t>
      </w:r>
      <w:r>
        <w:rPr>
          <w:rFonts w:eastAsia="ArialMT" w:cs="Arial" w:ascii="Times New Roman" w:hAnsi="Times New Roman"/>
          <w:i/>
          <w:iCs/>
          <w:color w:val="000000"/>
          <w:sz w:val="24"/>
          <w:szCs w:val="24"/>
          <w:shd w:fill="auto" w:val="clear"/>
        </w:rPr>
        <w:t>storyboard</w:t>
      </w:r>
      <w:r>
        <w:rPr>
          <w:rFonts w:eastAsia="ArialMT" w:cs="Arial" w:ascii="Times New Roman" w:hAnsi="Times New Roman"/>
          <w:color w:val="000000"/>
          <w:sz w:val="24"/>
          <w:szCs w:val="24"/>
          <w:shd w:fill="auto" w:val="clear"/>
        </w:rPr>
        <w:t xml:space="preserve"> animado ou animatic deverão ser apresentados em CD, DVD, PENDRIVE ou HD EXTERNO, executáveis em sistema operacional </w:t>
      </w:r>
      <w:r>
        <w:rPr>
          <w:rFonts w:eastAsia="ArialMT" w:cs="Arial" w:ascii="Times New Roman" w:hAnsi="Times New Roman"/>
          <w:i/>
          <w:iCs/>
          <w:color w:val="000000"/>
          <w:sz w:val="24"/>
          <w:szCs w:val="24"/>
          <w:shd w:fill="auto" w:val="clear"/>
        </w:rPr>
        <w:t>Windows</w:t>
      </w:r>
      <w:r>
        <w:rPr>
          <w:rFonts w:eastAsia="ArialMT" w:cs="Arial" w:ascii="Times New Roman" w:hAnsi="Times New Roman"/>
          <w:color w:val="000000"/>
          <w:sz w:val="24"/>
          <w:szCs w:val="24"/>
          <w:shd w:fill="auto" w:val="clear"/>
        </w:rPr>
        <w:t>.</w:t>
      </w:r>
    </w:p>
    <w:p>
      <w:pPr>
        <w:pStyle w:val="Normal"/>
        <w:suppressAutoHyphens w:val="false"/>
        <w:jc w:val="both"/>
        <w:rPr>
          <w:highlight w:val="none"/>
          <w:shd w:fill="auto" w:val="clear"/>
        </w:rPr>
      </w:pPr>
      <w:r>
        <w:rPr>
          <w:rFonts w:eastAsia="ArialMT" w:cs="Arial" w:ascii="Times New Roman" w:hAnsi="Times New Roman"/>
          <w:color w:val="000000"/>
          <w:sz w:val="24"/>
          <w:szCs w:val="24"/>
          <w:shd w:fill="auto" w:val="clear"/>
        </w:rPr>
        <w:t>5.3.3.7. Nessas mídias de apresentação (CD, DVD, PENDRIVE ou HD EXTERNO) não poderão constar informação, marca, sinal, etiqueta ou qualquer outro elemento que possibilite a identificação da licitante, ou de qualquer anunciante, somente a marca do seu fabricante.</w:t>
      </w:r>
    </w:p>
    <w:p>
      <w:pPr>
        <w:pStyle w:val="Normal"/>
        <w:suppressAutoHyphens w:val="false"/>
        <w:jc w:val="both"/>
        <w:rPr>
          <w:highlight w:val="none"/>
          <w:shd w:fill="auto" w:val="clear"/>
        </w:rPr>
      </w:pPr>
      <w:r>
        <w:rPr>
          <w:rFonts w:eastAsia="ArialMT" w:cs="Arial" w:ascii="Times New Roman" w:hAnsi="Times New Roman"/>
          <w:color w:val="000000"/>
          <w:sz w:val="24"/>
          <w:szCs w:val="24"/>
          <w:shd w:fill="auto" w:val="clear"/>
        </w:rPr>
        <w:t>5.3.3.8. Os exemplos não serão avaliados sob os critérios utilizados para peças finalizadas, mas apenas como referências das propostas a serem produzidas, independente da forma escolhida pela licitante para a apresentação.</w:t>
      </w:r>
    </w:p>
    <w:p>
      <w:pPr>
        <w:pStyle w:val="Normal"/>
        <w:suppressAutoHyphens w:val="false"/>
        <w:jc w:val="both"/>
        <w:rPr>
          <w:highlight w:val="none"/>
          <w:shd w:fill="auto" w:val="clear"/>
        </w:rPr>
      </w:pPr>
      <w:r>
        <w:rPr>
          <w:rFonts w:eastAsia="ArialMT" w:cs="Arial" w:ascii="Times New Roman" w:hAnsi="Times New Roman"/>
          <w:color w:val="000000"/>
          <w:sz w:val="24"/>
          <w:szCs w:val="24"/>
          <w:shd w:fill="auto" w:val="clear"/>
        </w:rPr>
        <w:t>5.3.3.9. Para facilitar seu cotejo, cada exemplo deverá trazer indicação do tipo de peça (exemplos: cartaz, filme TV, spot rádio, anúncio revista, banner internet), de acordo com as seguintes orientações:</w:t>
      </w:r>
    </w:p>
    <w:p>
      <w:pPr>
        <w:pStyle w:val="Normal"/>
        <w:suppressAutoHyphens w:val="false"/>
        <w:jc w:val="both"/>
        <w:rPr>
          <w:highlight w:val="none"/>
          <w:shd w:fill="auto" w:val="clear"/>
        </w:rPr>
      </w:pPr>
      <w:r>
        <w:rPr>
          <w:rFonts w:eastAsia="ArialMT" w:cs="Arial" w:ascii="Times New Roman" w:hAnsi="Times New Roman"/>
          <w:color w:val="000000"/>
          <w:sz w:val="24"/>
          <w:szCs w:val="24"/>
          <w:shd w:fill="auto" w:val="clear"/>
        </w:rPr>
        <w:t xml:space="preserve">a) texto em fonte Arial, cor preta, tamanho de 12 pontos; </w:t>
      </w:r>
    </w:p>
    <w:p>
      <w:pPr>
        <w:pStyle w:val="Normal"/>
        <w:suppressAutoHyphens w:val="false"/>
        <w:jc w:val="both"/>
        <w:rPr>
          <w:highlight w:val="none"/>
          <w:shd w:fill="auto" w:val="clear"/>
        </w:rPr>
      </w:pPr>
      <w:r>
        <w:rPr>
          <w:rFonts w:eastAsia="ArialMT" w:cs="Arial" w:ascii="Times New Roman" w:hAnsi="Times New Roman"/>
          <w:color w:val="000000"/>
          <w:sz w:val="24"/>
          <w:szCs w:val="24"/>
          <w:shd w:fill="auto" w:val="clear"/>
        </w:rPr>
        <w:t xml:space="preserve">b) nos casos de “monstro” ou layout eletrônico e de storyboard animado ou animatic, que deverão ser apresentados em CD, DVD, PENDRIVE ou HD EXTERNO, a indicação do tipo de peça deve ocorrer nos nomes dos arquivos salvos, uma vez que essas mídias devem ser apresentadas na condição original, somente com a marca do fabricante, conforme descrito anteriormente. </w:t>
      </w:r>
    </w:p>
    <w:p>
      <w:pPr>
        <w:pStyle w:val="Normal"/>
        <w:suppressAutoHyphens w:val="false"/>
        <w:jc w:val="both"/>
        <w:rPr>
          <w:highlight w:val="none"/>
          <w:shd w:fill="auto" w:val="clear"/>
        </w:rPr>
      </w:pPr>
      <w:r>
        <w:rPr>
          <w:rFonts w:eastAsia="ArialMT" w:cs="Arial" w:ascii="Times New Roman" w:hAnsi="Times New Roman"/>
          <w:color w:val="000000"/>
          <w:sz w:val="24"/>
          <w:szCs w:val="24"/>
          <w:shd w:fill="auto" w:val="clear"/>
        </w:rPr>
        <w:t>5.3.3.10. Para fins de cômputo das peças que poderão ser apresentadas fisicamente como exemplos, até o limite de 10 (dez), devem ser observadas as seguintes regras:</w:t>
      </w:r>
    </w:p>
    <w:p>
      <w:pPr>
        <w:pStyle w:val="Normal"/>
        <w:suppressAutoHyphens w:val="false"/>
        <w:jc w:val="both"/>
        <w:rPr>
          <w:highlight w:val="none"/>
          <w:shd w:fill="auto" w:val="clear"/>
        </w:rPr>
      </w:pPr>
      <w:r>
        <w:rPr>
          <w:rFonts w:eastAsia="ArialMT" w:cs="Arial" w:ascii="Times New Roman" w:hAnsi="Times New Roman"/>
          <w:color w:val="000000"/>
          <w:sz w:val="24"/>
          <w:szCs w:val="24"/>
          <w:shd w:fill="auto" w:val="clear"/>
        </w:rPr>
        <w:t xml:space="preserve">a) as reduções e variações de formato serão consideradas como novas peças; </w:t>
      </w:r>
    </w:p>
    <w:p>
      <w:pPr>
        <w:pStyle w:val="Normal"/>
        <w:suppressAutoHyphens w:val="false"/>
        <w:jc w:val="both"/>
        <w:rPr>
          <w:highlight w:val="none"/>
          <w:shd w:fill="auto" w:val="clear"/>
        </w:rPr>
      </w:pPr>
      <w:r>
        <w:rPr>
          <w:rFonts w:eastAsia="ArialMT" w:cs="Arial" w:ascii="Times New Roman" w:hAnsi="Times New Roman"/>
          <w:color w:val="000000"/>
          <w:sz w:val="24"/>
          <w:szCs w:val="24"/>
          <w:shd w:fill="auto" w:val="clear"/>
        </w:rPr>
        <w:t xml:space="preserve">b) cada peça apresentada como parte de um kit será computada no referido limite; </w:t>
      </w:r>
    </w:p>
    <w:p>
      <w:pPr>
        <w:pStyle w:val="Normal"/>
        <w:suppressAutoHyphens w:val="false"/>
        <w:jc w:val="both"/>
        <w:rPr>
          <w:highlight w:val="none"/>
          <w:shd w:fill="auto" w:val="clear"/>
        </w:rPr>
      </w:pPr>
      <w:r>
        <w:rPr>
          <w:rFonts w:eastAsia="ArialMT" w:cs="Arial" w:ascii="Times New Roman" w:hAnsi="Times New Roman"/>
          <w:color w:val="000000"/>
          <w:sz w:val="24"/>
          <w:szCs w:val="24"/>
          <w:shd w:fill="auto" w:val="clear"/>
        </w:rPr>
        <w:t xml:space="preserve">c) uma peça sequencial, para qualquer meio (a exemplo de anúncio para revista e jornal, banner de internet e painéis sequenciais de mídia exterior, tais como </w:t>
      </w:r>
      <w:r>
        <w:rPr>
          <w:rFonts w:eastAsia="ArialMT" w:cs="Arial" w:ascii="Times New Roman" w:hAnsi="Times New Roman"/>
          <w:i/>
          <w:iCs/>
          <w:color w:val="000000"/>
          <w:sz w:val="24"/>
          <w:szCs w:val="24"/>
          <w:shd w:fill="auto" w:val="clear"/>
        </w:rPr>
        <w:t>outdoor</w:t>
      </w:r>
      <w:r>
        <w:rPr>
          <w:rFonts w:eastAsia="ArialMT" w:cs="Arial" w:ascii="Times New Roman" w:hAnsi="Times New Roman"/>
          <w:color w:val="000000"/>
          <w:sz w:val="24"/>
          <w:szCs w:val="24"/>
          <w:shd w:fill="auto" w:val="clear"/>
        </w:rPr>
        <w:t>, envelopamento de veículo, adesivagem de finger, entre outros), será considerada 01 (uma) peça, se o conjunto transmitir mensagem única;</w:t>
      </w:r>
    </w:p>
    <w:p>
      <w:pPr>
        <w:pStyle w:val="Normal"/>
        <w:suppressAutoHyphens w:val="false"/>
        <w:jc w:val="both"/>
        <w:rPr>
          <w:highlight w:val="none"/>
          <w:shd w:fill="auto" w:val="clear"/>
        </w:rPr>
      </w:pPr>
      <w:r>
        <w:rPr>
          <w:rFonts w:eastAsia="ArialMT" w:cs="Arial" w:ascii="Times New Roman" w:hAnsi="Times New Roman"/>
          <w:color w:val="000000"/>
          <w:sz w:val="24"/>
          <w:szCs w:val="24"/>
          <w:shd w:fill="auto" w:val="clear"/>
        </w:rPr>
        <w:t xml:space="preserve">d) um </w:t>
      </w:r>
      <w:r>
        <w:rPr>
          <w:rFonts w:eastAsia="ArialMT" w:cs="Arial" w:ascii="Times New Roman" w:hAnsi="Times New Roman"/>
          <w:i/>
          <w:iCs/>
          <w:color w:val="000000"/>
          <w:sz w:val="24"/>
          <w:szCs w:val="24"/>
          <w:shd w:fill="auto" w:val="clear"/>
        </w:rPr>
        <w:t>hotsite</w:t>
      </w:r>
      <w:r>
        <w:rPr>
          <w:rFonts w:eastAsia="ArialMT" w:cs="Arial" w:ascii="Times New Roman" w:hAnsi="Times New Roman"/>
          <w:color w:val="000000"/>
          <w:sz w:val="24"/>
          <w:szCs w:val="24"/>
          <w:shd w:fill="auto" w:val="clear"/>
        </w:rPr>
        <w:t xml:space="preserve"> e todas as suas páginas serão considerados 01 (uma) peça;</w:t>
      </w:r>
    </w:p>
    <w:p>
      <w:pPr>
        <w:pStyle w:val="Normal"/>
        <w:suppressAutoHyphens w:val="false"/>
        <w:jc w:val="both"/>
        <w:rPr>
          <w:highlight w:val="none"/>
          <w:shd w:fill="auto" w:val="clear"/>
        </w:rPr>
      </w:pPr>
      <w:r>
        <w:rPr>
          <w:rFonts w:eastAsia="ArialMT" w:cs="Arial" w:ascii="Times New Roman" w:hAnsi="Times New Roman"/>
          <w:color w:val="000000"/>
          <w:sz w:val="24"/>
          <w:szCs w:val="24"/>
          <w:shd w:fill="auto" w:val="clear"/>
        </w:rPr>
        <w:t xml:space="preserve">e) um filme e o </w:t>
      </w:r>
      <w:r>
        <w:rPr>
          <w:rFonts w:eastAsia="ArialMT" w:cs="Arial" w:ascii="Times New Roman" w:hAnsi="Times New Roman"/>
          <w:i/>
          <w:iCs/>
          <w:color w:val="000000"/>
          <w:sz w:val="24"/>
          <w:szCs w:val="24"/>
          <w:shd w:fill="auto" w:val="clear"/>
        </w:rPr>
        <w:t>hotsite</w:t>
      </w:r>
      <w:r>
        <w:rPr>
          <w:rFonts w:eastAsia="ArialMT" w:cs="Arial" w:ascii="Times New Roman" w:hAnsi="Times New Roman"/>
          <w:color w:val="000000"/>
          <w:sz w:val="24"/>
          <w:szCs w:val="24"/>
          <w:shd w:fill="auto" w:val="clear"/>
        </w:rPr>
        <w:t xml:space="preserve"> que o hospeda serão considerados 02 (duas) peças; </w:t>
      </w:r>
    </w:p>
    <w:p>
      <w:pPr>
        <w:pStyle w:val="Normal"/>
        <w:suppressAutoHyphens w:val="false"/>
        <w:jc w:val="both"/>
        <w:rPr>
          <w:highlight w:val="none"/>
          <w:shd w:fill="auto" w:val="clear"/>
        </w:rPr>
      </w:pPr>
      <w:r>
        <w:rPr>
          <w:rFonts w:eastAsia="ArialMT" w:cs="Arial" w:ascii="Times New Roman" w:hAnsi="Times New Roman"/>
          <w:color w:val="000000"/>
          <w:sz w:val="24"/>
          <w:szCs w:val="24"/>
          <w:shd w:fill="auto" w:val="clear"/>
        </w:rPr>
        <w:t xml:space="preserve">f) um </w:t>
      </w:r>
      <w:r>
        <w:rPr>
          <w:rFonts w:eastAsia="ArialMT" w:cs="Arial" w:ascii="Times New Roman" w:hAnsi="Times New Roman"/>
          <w:i/>
          <w:iCs/>
          <w:color w:val="000000"/>
          <w:sz w:val="24"/>
          <w:szCs w:val="24"/>
          <w:shd w:fill="auto" w:val="clear"/>
        </w:rPr>
        <w:t>banner</w:t>
      </w:r>
      <w:r>
        <w:rPr>
          <w:rFonts w:eastAsia="ArialMT" w:cs="Arial" w:ascii="Times New Roman" w:hAnsi="Times New Roman"/>
          <w:color w:val="000000"/>
          <w:sz w:val="24"/>
          <w:szCs w:val="24"/>
          <w:shd w:fill="auto" w:val="clear"/>
        </w:rPr>
        <w:t xml:space="preserve"> e o </w:t>
      </w:r>
      <w:r>
        <w:rPr>
          <w:rFonts w:eastAsia="ArialMT" w:cs="Arial" w:ascii="Times New Roman" w:hAnsi="Times New Roman"/>
          <w:i/>
          <w:iCs/>
          <w:color w:val="000000"/>
          <w:sz w:val="24"/>
          <w:szCs w:val="24"/>
          <w:shd w:fill="auto" w:val="clear"/>
        </w:rPr>
        <w:t>hotsite</w:t>
      </w:r>
      <w:r>
        <w:rPr>
          <w:rFonts w:eastAsia="ArialMT" w:cs="Arial" w:ascii="Times New Roman" w:hAnsi="Times New Roman"/>
          <w:color w:val="000000"/>
          <w:sz w:val="24"/>
          <w:szCs w:val="24"/>
          <w:shd w:fill="auto" w:val="clear"/>
        </w:rPr>
        <w:t xml:space="preserve"> por ele direcionado serão considerados 02 (duas) peças. </w:t>
      </w:r>
    </w:p>
    <w:p>
      <w:pPr>
        <w:pStyle w:val="Normal"/>
        <w:suppressAutoHyphens w:val="false"/>
        <w:jc w:val="both"/>
        <w:rPr>
          <w:highlight w:val="none"/>
          <w:shd w:fill="auto" w:val="clear"/>
        </w:rPr>
      </w:pPr>
      <w:r>
        <w:rPr>
          <w:rFonts w:eastAsia="ArialMT" w:cs="Arial" w:ascii="Times New Roman" w:hAnsi="Times New Roman"/>
          <w:color w:val="000000"/>
          <w:sz w:val="24"/>
          <w:szCs w:val="24"/>
          <w:shd w:fill="auto" w:val="clear"/>
        </w:rPr>
        <w:t xml:space="preserve">g) Descrição de Áudio junto à apresentação de peça produzida, será considerado 01 (uma) peça. </w:t>
      </w:r>
    </w:p>
    <w:p>
      <w:pPr>
        <w:pStyle w:val="Normal"/>
        <w:suppressAutoHyphens w:val="false"/>
        <w:jc w:val="both"/>
        <w:rPr>
          <w:rFonts w:ascii="Times New Roman" w:hAnsi="Times New Roman"/>
        </w:rPr>
      </w:pPr>
      <w:r>
        <w:rPr>
          <w:rFonts w:eastAsia="ArialMT" w:cs="Arial" w:ascii="Times New Roman" w:hAnsi="Times New Roman"/>
          <w:color w:val="000000"/>
          <w:sz w:val="24"/>
          <w:szCs w:val="24"/>
          <w:shd w:fill="auto" w:val="clear"/>
        </w:rPr>
        <w:t xml:space="preserve">5.3.4. </w:t>
      </w:r>
      <w:r>
        <w:rPr>
          <w:rFonts w:eastAsia="ArialMT" w:cs="Arial" w:ascii="Times New Roman" w:hAnsi="Times New Roman"/>
          <w:color w:val="000000"/>
          <w:sz w:val="24"/>
          <w:szCs w:val="24"/>
          <w:u w:val="single"/>
          <w:shd w:fill="auto" w:val="clear"/>
        </w:rPr>
        <w:t>Estratégia de Mídia e Não Mídia</w:t>
      </w:r>
      <w:r>
        <w:rPr>
          <w:rFonts w:eastAsia="ArialMT" w:cs="Arial" w:ascii="Times New Roman" w:hAnsi="Times New Roman"/>
          <w:color w:val="000000"/>
          <w:sz w:val="24"/>
          <w:szCs w:val="24"/>
          <w:shd w:fill="auto" w:val="clear"/>
        </w:rPr>
        <w:t xml:space="preserve"> constituída de:</w:t>
      </w:r>
    </w:p>
    <w:p>
      <w:pPr>
        <w:pStyle w:val="Normal"/>
        <w:suppressAutoHyphens w:val="false"/>
        <w:jc w:val="both"/>
        <w:rPr>
          <w:rFonts w:ascii="Times New Roman" w:hAnsi="Times New Roman" w:eastAsia="ArialMT" w:cs="Arial"/>
          <w:color w:val="000000"/>
          <w:sz w:val="24"/>
          <w:szCs w:val="24"/>
          <w:shd w:fill="auto" w:val="clear"/>
        </w:rPr>
      </w:pPr>
      <w:r>
        <w:rPr>
          <w:rFonts w:eastAsia="ArialMT" w:cs="Arial" w:ascii="Times New Roman" w:hAnsi="Times New Roman"/>
          <w:color w:val="000000"/>
          <w:sz w:val="24"/>
          <w:szCs w:val="24"/>
          <w:shd w:fill="auto" w:val="clear"/>
        </w:rPr>
        <w:t>a) texto em que, de acordo com as informações do Briefing, demonstrará capacidade para atingir os públicos prioritários da campanha (permitida a inclusão de tabelas e gráficos) e indicará o uso dos recursos de comunicação próprios da Casa Civil;</w:t>
      </w:r>
    </w:p>
    <w:p>
      <w:pPr>
        <w:pStyle w:val="Normal"/>
        <w:suppressAutoHyphens w:val="false"/>
        <w:jc w:val="both"/>
        <w:rPr>
          <w:rFonts w:ascii="Times New Roman" w:hAnsi="Times New Roman" w:eastAsia="ArialMT" w:cs="Arial"/>
          <w:color w:val="000000"/>
          <w:sz w:val="24"/>
          <w:szCs w:val="24"/>
          <w:shd w:fill="auto" w:val="clear"/>
        </w:rPr>
      </w:pPr>
      <w:r>
        <w:rPr>
          <w:rFonts w:eastAsia="ArialMT" w:cs="Arial" w:ascii="Times New Roman" w:hAnsi="Times New Roman"/>
          <w:color w:val="000000"/>
          <w:sz w:val="24"/>
          <w:szCs w:val="24"/>
          <w:shd w:fill="auto" w:val="clear"/>
        </w:rPr>
        <w:t>b) simulação de plano de distribuição das peças de que trata o item 5.3.3, deste Edital, acompanhada de tabelas, planilhas e texto com a explicitação das premissas adotadas e suas justificativas.</w:t>
      </w:r>
    </w:p>
    <w:p>
      <w:pPr>
        <w:pStyle w:val="Normal"/>
        <w:suppressAutoHyphens w:val="false"/>
        <w:jc w:val="both"/>
        <w:rPr>
          <w:rFonts w:ascii="Times New Roman" w:hAnsi="Times New Roman" w:eastAsia="ArialMT" w:cs="Arial"/>
          <w:color w:val="000000"/>
          <w:sz w:val="24"/>
          <w:szCs w:val="24"/>
          <w:shd w:fill="auto" w:val="clear"/>
        </w:rPr>
      </w:pPr>
      <w:r>
        <w:rPr>
          <w:rFonts w:eastAsia="ArialMT" w:cs="Arial" w:ascii="Times New Roman" w:hAnsi="Times New Roman"/>
          <w:color w:val="000000"/>
          <w:sz w:val="24"/>
          <w:szCs w:val="24"/>
          <w:shd w:fill="auto" w:val="clear"/>
        </w:rPr>
        <w:t xml:space="preserve">b.1) As páginas em que estiverem inseridos os gráficos, tabelas e planilhas da simulação do plano de distribuição das peças poderão ser apresentadas em papel A3 branco dobrado. </w:t>
      </w:r>
    </w:p>
    <w:p>
      <w:pPr>
        <w:pStyle w:val="Normal"/>
        <w:suppressAutoHyphens w:val="false"/>
        <w:jc w:val="both"/>
        <w:rPr>
          <w:rFonts w:ascii="Times New Roman" w:hAnsi="Times New Roman" w:eastAsia="ArialMT" w:cs="Arial"/>
          <w:color w:val="000000"/>
          <w:sz w:val="24"/>
          <w:szCs w:val="24"/>
          <w:shd w:fill="auto" w:val="clear"/>
        </w:rPr>
      </w:pPr>
      <w:r>
        <w:rPr>
          <w:rFonts w:eastAsia="ArialMT" w:cs="Arial" w:ascii="Times New Roman" w:hAnsi="Times New Roman"/>
          <w:color w:val="000000"/>
          <w:sz w:val="24"/>
          <w:szCs w:val="24"/>
          <w:shd w:fill="auto" w:val="clear"/>
        </w:rPr>
        <w:t>5.3.4.1. Da simulação deverá constar um resumo geral com informações sobre, pelo menos, o período de veiculação; os valores (absolutos e percentuais) dos investimentos alocados em mídia, separadamente por meios e os valores (absolutos e percentuais) alocados na produção de cada peça, separadamente de mídia e não mídia.</w:t>
      </w:r>
    </w:p>
    <w:p>
      <w:pPr>
        <w:pStyle w:val="Normal"/>
        <w:suppressAutoHyphens w:val="false"/>
        <w:jc w:val="both"/>
        <w:rPr>
          <w:rFonts w:ascii="Times New Roman" w:hAnsi="Times New Roman"/>
        </w:rPr>
      </w:pPr>
      <w:r>
        <w:rPr>
          <w:rFonts w:eastAsia="ArialMT" w:cs="Arial" w:ascii="Times New Roman" w:hAnsi="Times New Roman"/>
          <w:color w:val="000000"/>
          <w:sz w:val="24"/>
          <w:szCs w:val="24"/>
          <w:shd w:fill="auto" w:val="clear"/>
        </w:rPr>
        <w:t xml:space="preserve">5.3.4.1.1. </w:t>
      </w:r>
      <w:r>
        <w:rPr>
          <w:rFonts w:eastAsia="ArialMT" w:cs="Arial" w:ascii="Times New Roman" w:hAnsi="Times New Roman"/>
          <w:color w:val="000000"/>
          <w:sz w:val="24"/>
          <w:szCs w:val="24"/>
          <w:shd w:fill="auto" w:val="clear"/>
          <w:lang w:eastAsia="en-US"/>
        </w:rPr>
        <w:t>Os valores ou custos indicados pelas licitantes que não correspondam aos efetivamente cobrados pelos veículos de comunicação, serão contabilizados como falha na elaboração da Estratégia de Mídia e Não Mídia, cabendo à Subcomissão Técnica diminuir a respectiva nota, nos termos do item a.4, “a”, 6.3.1., deste Edital.</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5.3.4.2. Em se tratando de não mídia, no resumo geral também deverão ser explicitadas as quantidades a serem produzidas de cada peça.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5.3.4.3. Na simulação de que trata a alínea “b” do subitem 5.3.4:</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a) os preços das inserções em veículos de divulgação deverão ser os de tabela cheia, vigentes na data de publicação do último Aviso de Licitação;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b) não devem ser incluídos na estratégia de mídia dessa simulação veículos de divulgação que não atuem com tabela de preços;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c) deverá ser desconsiderado o repasse de parte do desconto de agência concedido pelos veículos de divulgação, nos termos do Artigo 11, da Lei n 4.680/1965;</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d) deverão ser desconsiderados os honorários sobre os bens e serviços especializados prestados por fornecedores.</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5.3.4.4. </w:t>
      </w:r>
      <w:r>
        <w:rPr>
          <w:rFonts w:eastAsia="Arial" w:cs="Arial" w:ascii="Times New Roman" w:hAnsi="Times New Roman"/>
          <w:color w:val="000000"/>
          <w:sz w:val="24"/>
          <w:szCs w:val="24"/>
        </w:rPr>
        <w:t>Para fins desta concorrência, consideram-se como Não Mídia os meios que não implicam a compra de espaço e ou tempo em veículos de divulgação para a transmissão de mensagem publicitária.</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5.4. </w:t>
      </w:r>
      <w:r>
        <w:rPr>
          <w:rFonts w:eastAsia="ArialMT" w:cs="Arial" w:ascii="Times New Roman" w:hAnsi="Times New Roman"/>
          <w:color w:val="000000"/>
          <w:sz w:val="24"/>
          <w:szCs w:val="24"/>
          <w:u w:val="single"/>
        </w:rPr>
        <w:t>Capacidade de atendimento</w:t>
      </w:r>
      <w:r>
        <w:rPr>
          <w:rFonts w:eastAsia="ArialMT" w:cs="Arial" w:ascii="Times New Roman" w:hAnsi="Times New Roman"/>
          <w:color w:val="000000"/>
          <w:sz w:val="24"/>
          <w:szCs w:val="24"/>
        </w:rPr>
        <w:t>, textos nos quais a licitante apresentará:</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a) relação nominal dos principais clientes atendidos pela licitante à época da licitação, com a especificação do período de atendimento de cada um deles;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b) a quantificação e a qualificação, sob a forma de currículo resumido (no mínimo, nome, formação e experiência), dos profissionais que serão colocados à disposição da execução do contrato, discriminando-se as áreas de atuação; </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c) as instalações, a infraestrutura e os recursos materiais disponíveis para a execução do contrato;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d) a sistemática de atendimento, discriminando-se as obrigações a serem cumpridas pela licitante, na execução do contrato, incluídos os prazos a serem praticados, em condições normais de trabalho, na criação de peça avulsa ou de campanha e na elaboração de plano de mídia;</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e) a discriminação das informações de marketing e comunicação, das pesquisas de audiência e da auditoria de circulação e controle de mídia que colocará regularmente à disposição d</w:t>
      </w:r>
      <w:r>
        <w:rPr>
          <w:rFonts w:eastAsia="ArialMT" w:cs="Arial" w:ascii="Times New Roman" w:hAnsi="Times New Roman"/>
          <w:color w:val="000000"/>
          <w:kern w:val="2"/>
          <w:sz w:val="24"/>
          <w:szCs w:val="24"/>
          <w:lang w:eastAsia="zh-CN"/>
        </w:rPr>
        <w:t>a Casa Civil</w:t>
      </w:r>
      <w:r>
        <w:rPr>
          <w:rFonts w:eastAsia="ArialMT" w:cs="Arial" w:ascii="Times New Roman" w:hAnsi="Times New Roman"/>
          <w:color w:val="000000"/>
          <w:sz w:val="24"/>
          <w:szCs w:val="24"/>
        </w:rPr>
        <w:t>, sem ônus adicional, durante a execução do contrato.</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5.5. </w:t>
      </w:r>
      <w:r>
        <w:rPr>
          <w:rFonts w:eastAsia="ArialMT" w:cs="Arial" w:ascii="Times New Roman" w:hAnsi="Times New Roman"/>
          <w:color w:val="000000"/>
          <w:sz w:val="24"/>
          <w:szCs w:val="24"/>
          <w:u w:val="single"/>
        </w:rPr>
        <w:t>Repertório</w:t>
      </w:r>
      <w:r>
        <w:rPr>
          <w:rFonts w:eastAsia="ArialMT" w:cs="Arial" w:ascii="Times New Roman" w:hAnsi="Times New Roman"/>
          <w:color w:val="000000"/>
          <w:sz w:val="24"/>
          <w:szCs w:val="24"/>
        </w:rPr>
        <w:t>, consubstanciado em apresentação, sob forma de peças e respectivas fichas técnicas, de um conjunto de trabalhos, concebidos e veiculados/expostos pela licitante.</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5.5.1. Poderão ser apresentadas até </w:t>
      </w:r>
      <w:r>
        <w:rPr>
          <w:rFonts w:eastAsia="ArialMT" w:cs="Arial" w:ascii="Times New Roman" w:hAnsi="Times New Roman"/>
          <w:b/>
          <w:bCs/>
          <w:color w:val="000000"/>
          <w:sz w:val="24"/>
          <w:szCs w:val="24"/>
        </w:rPr>
        <w:t>10 (dez) peças</w:t>
      </w:r>
      <w:r>
        <w:rPr>
          <w:rFonts w:eastAsia="ArialMT" w:cs="Arial" w:ascii="Times New Roman" w:hAnsi="Times New Roman"/>
          <w:color w:val="000000"/>
          <w:sz w:val="24"/>
          <w:szCs w:val="24"/>
        </w:rPr>
        <w:t>, independente do meio de divulgação, do tipo ou característica da peça, todas veiculadas ou expostas</w:t>
      </w:r>
      <w:r>
        <w:rPr>
          <w:rFonts w:eastAsia="ArialMT" w:cs="Arial" w:ascii="Times New Roman" w:hAnsi="Times New Roman"/>
          <w:color w:val="000000"/>
          <w:sz w:val="24"/>
          <w:szCs w:val="24"/>
          <w:shd w:fill="auto" w:val="clear"/>
        </w:rPr>
        <w:t xml:space="preserve"> a part</w:t>
      </w:r>
      <w:r>
        <w:rPr>
          <w:rFonts w:eastAsia="ArialMT" w:cs="Arial" w:ascii="Times New Roman" w:hAnsi="Times New Roman"/>
          <w:color w:val="000000"/>
          <w:kern w:val="0"/>
          <w:sz w:val="24"/>
          <w:szCs w:val="24"/>
          <w:lang w:val="pt-BR" w:eastAsia="en-US" w:bidi="ar-SA"/>
        </w:rPr>
        <w:t>ir de 2018.</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5.5.2. Para cada peça, deve ser apresentada uma ficha técnica com a indicação sucinta do problema que cada peça se propôs a resolver e a identificação da licitante, título, data de produção, período de veiculação/exposição e menção de pelo menos 01 (um) veículo/espaço que a divulgou/expôs.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5.5.3. O material em vídeo, os spots e/ou jingle, as peças de internet deverão ser fornecidos em CD, DVD, PENDRIVE ou HD EXTERNO; as peças gráficas impressas em proporções que preservem suas dimensões originais e sua leitura.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5.5.4. As peças não podem se referir a trabalhos solicitados e/ou aprovados pelo Governo do Estado do Ceará.</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5.6. Os </w:t>
      </w:r>
      <w:r>
        <w:rPr>
          <w:rFonts w:eastAsia="ArialMT" w:cs="Arial" w:ascii="Times New Roman" w:hAnsi="Times New Roman"/>
          <w:color w:val="000000"/>
          <w:sz w:val="24"/>
          <w:szCs w:val="24"/>
          <w:u w:val="single"/>
        </w:rPr>
        <w:t>Relatos de Solução de Problemas de Comunicação</w:t>
      </w:r>
      <w:r>
        <w:rPr>
          <w:rFonts w:eastAsia="ArialMT" w:cs="Arial" w:ascii="Times New Roman" w:hAnsi="Times New Roman"/>
          <w:color w:val="000000"/>
          <w:sz w:val="24"/>
          <w:szCs w:val="24"/>
        </w:rPr>
        <w:t xml:space="preserve"> deverão ser apresentados, em caderno específico, até 02 (dois) cases, relatando, em no máximo, 02 (duas) páginas cada, soluções de problemas de comunicação.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5.6.1. Os relatos terão de ser formalmente referendados pelos respectivos anunciantes e não podem se referir a ações de comunicação solicitadas e/ou aprovadas pelo Governo do Estado do Ceará.</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5.6.2. Para cada Relato, é permitida a inclusão de até 05 (cinco) peças e/ou material, independente do meio de divulgação, tipo ou característica da peça, caso em que, se incluídos: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a) As peças eletrônicas deverão ser fornecidas em CD, DVD, PENDRIVE ou HD EXTERNO, executáveis no sistema operacional Windows, podendo integrar o caderno específico ou serem apresentados separadamente (soltos); </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b) As peças gráficas poderão integrar o caderno específico mencionado no subite</w:t>
      </w:r>
      <w:r>
        <w:rPr>
          <w:rFonts w:eastAsia="ArialMT" w:cs="Arial" w:ascii="Times New Roman" w:hAnsi="Times New Roman"/>
          <w:color w:val="000000"/>
          <w:sz w:val="24"/>
          <w:szCs w:val="24"/>
          <w:shd w:fill="FFFFFF" w:val="clear"/>
        </w:rPr>
        <w:t xml:space="preserve">m 5.6, </w:t>
      </w:r>
      <w:r>
        <w:rPr>
          <w:rFonts w:eastAsia="ArialMT" w:cs="Arial" w:ascii="Times New Roman" w:hAnsi="Times New Roman"/>
          <w:color w:val="000000"/>
          <w:sz w:val="24"/>
          <w:szCs w:val="24"/>
        </w:rPr>
        <w:t xml:space="preserve">ou serem apresentadas separadamente (soltas), preservadas, em qualquer hipótese, a compreensão de seu conteúdo e a indicação de suas dimensões originais; </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b.1) Se apresentadas separadamente (soltas), as peças poderão ter qualquer formato, podendo inclusive serem apresentadas dobradas ou não; </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c) Para cada peça ou material, deverá ser apresentada ficha técnica com dados técnicos de produção e/ou veiculação.</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5.7. Os textos pertinentes ao Plano de Comunicação Publicitária estão limitados a 10 (dez) páginas, ressalvada a relação das peças de que trata o subit</w:t>
      </w:r>
      <w:r>
        <w:rPr>
          <w:rFonts w:eastAsia="ArialMT" w:cs="Arial" w:ascii="Times New Roman" w:hAnsi="Times New Roman"/>
          <w:color w:val="000000"/>
          <w:sz w:val="24"/>
          <w:szCs w:val="24"/>
          <w:shd w:fill="FFFFFF" w:val="clear"/>
        </w:rPr>
        <w:t>em 5.3.3 “a” e os textos, tabelas, gráficos e planilhas referentes às alíneas “a” e “b” do subitem 5.3.4 não serão computados nesse limite de páginas.</w:t>
      </w:r>
    </w:p>
    <w:p>
      <w:pPr>
        <w:pStyle w:val="Normal"/>
        <w:suppressAutoHyphens w:val="false"/>
        <w:jc w:val="both"/>
        <w:rPr>
          <w:rFonts w:ascii="Times New Roman" w:hAnsi="Times New Roman"/>
        </w:rPr>
      </w:pPr>
      <w:r>
        <w:rPr>
          <w:rFonts w:eastAsia="ArialMT" w:cs="Arial" w:ascii="Times New Roman" w:hAnsi="Times New Roman"/>
          <w:color w:val="000000"/>
          <w:sz w:val="24"/>
          <w:szCs w:val="24"/>
          <w:highlight w:val="white"/>
        </w:rPr>
        <w:t xml:space="preserve">5.8. </w:t>
      </w:r>
      <w:r>
        <w:rPr>
          <w:rStyle w:val="Fontepargpadro"/>
          <w:rFonts w:eastAsia="ArialMT" w:cs="Arial" w:ascii="Times New Roman" w:hAnsi="Times New Roman"/>
          <w:b w:val="false"/>
          <w:bCs w:val="false"/>
          <w:color w:val="000000"/>
          <w:sz w:val="24"/>
          <w:szCs w:val="24"/>
          <w:shd w:fill="auto" w:val="clear"/>
          <w:lang w:val="pt-BR"/>
        </w:rPr>
        <w:t xml:space="preserve">A critério da Casa Civil, as campanhas publicitárias das Propostas vencedoras poderão ou não vir a serem produzidas e veiculadas, com ou sem modificações, quando da vigência do contrato. </w:t>
      </w:r>
    </w:p>
    <w:p>
      <w:pPr>
        <w:pStyle w:val="Normal"/>
        <w:suppressAutoHyphens w:val="false"/>
        <w:jc w:val="both"/>
        <w:rPr>
          <w:rStyle w:val="Fontepargpadro"/>
          <w:rFonts w:ascii="Times New Roman" w:hAnsi="Times New Roman" w:eastAsia="ArialMT" w:cs="Arial"/>
          <w:b w:val="false"/>
          <w:bCs w:val="false"/>
          <w:color w:val="000000"/>
          <w:sz w:val="24"/>
          <w:szCs w:val="24"/>
          <w:shd w:fill="auto" w:val="clear"/>
          <w:lang w:val="pt-BR"/>
        </w:rPr>
      </w:pPr>
      <w:r>
        <w:rPr>
          <w:rFonts w:eastAsia="ArialMT" w:cs="Arial" w:ascii="Times New Roman" w:hAnsi="Times New Roman"/>
          <w:b w:val="false"/>
          <w:bCs w:val="false"/>
          <w:color w:val="000000"/>
          <w:sz w:val="24"/>
          <w:szCs w:val="24"/>
          <w:shd w:fill="auto" w:val="clear"/>
          <w:lang w:val="pt-BR"/>
        </w:rPr>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6. JULGAMENTO DA PROPOSTA TÉCNICA</w:t>
      </w:r>
    </w:p>
    <w:p>
      <w:pPr>
        <w:pStyle w:val="Normal"/>
        <w:suppressAutoHyphens w:val="false"/>
        <w:jc w:val="both"/>
        <w:rPr>
          <w:rFonts w:ascii="Times New Roman" w:hAnsi="Times New Roman" w:eastAsia="Arial-BoldMT" w:cs="Arial"/>
          <w:color w:val="000000"/>
          <w:sz w:val="24"/>
          <w:szCs w:val="24"/>
        </w:rPr>
      </w:pPr>
      <w:r>
        <w:rPr>
          <w:rFonts w:eastAsia="Arial-BoldMT" w:cs="Arial" w:ascii="Times New Roman" w:hAnsi="Times New Roman"/>
          <w:color w:val="000000"/>
          <w:sz w:val="24"/>
          <w:szCs w:val="24"/>
        </w:rPr>
        <w:t>6.1. As propostas técnicas serão analisadas por subcomissão técnica, prevista no item 7, deste Edital, quanto ao atendimento das condições estabelecidas neste instrumento convocatório e em seus anexos.</w:t>
      </w:r>
    </w:p>
    <w:p>
      <w:pPr>
        <w:pStyle w:val="Normal"/>
        <w:suppressAutoHyphens w:val="false"/>
        <w:jc w:val="both"/>
        <w:rPr>
          <w:rFonts w:ascii="Times New Roman" w:hAnsi="Times New Roman" w:eastAsia="Arial-BoldMT" w:cs="Arial"/>
          <w:color w:val="000000"/>
          <w:sz w:val="24"/>
          <w:szCs w:val="24"/>
        </w:rPr>
      </w:pPr>
      <w:r>
        <w:rPr>
          <w:rFonts w:eastAsia="Arial-BoldMT" w:cs="Arial" w:ascii="Times New Roman" w:hAnsi="Times New Roman"/>
          <w:color w:val="000000"/>
          <w:sz w:val="24"/>
          <w:szCs w:val="24"/>
        </w:rPr>
        <w:t>6.2. Serão levados em conta pela Subcomissão Técnica, como julgamento técnico, os seguintes atributos da Proposta Técnica, em cada quesito ou subquesito:</w:t>
      </w:r>
    </w:p>
    <w:p>
      <w:pPr>
        <w:pStyle w:val="Normal"/>
        <w:suppressAutoHyphens w:val="false"/>
        <w:jc w:val="both"/>
        <w:rPr>
          <w:rFonts w:ascii="Times New Roman" w:hAnsi="Times New Roman"/>
        </w:rPr>
      </w:pPr>
      <w:r>
        <w:rPr>
          <w:rFonts w:eastAsia="Arial-BoldMT" w:cs="Arial" w:ascii="Times New Roman" w:hAnsi="Times New Roman"/>
          <w:b/>
          <w:bCs/>
          <w:color w:val="000000"/>
          <w:sz w:val="24"/>
          <w:szCs w:val="24"/>
        </w:rPr>
        <w:t xml:space="preserve">6.2.1. </w:t>
      </w:r>
      <w:r>
        <w:rPr>
          <w:rFonts w:eastAsia="Arial-BoldMT" w:cs="Arial" w:ascii="Times New Roman" w:hAnsi="Times New Roman"/>
          <w:b/>
          <w:bCs/>
          <w:color w:val="000000"/>
          <w:sz w:val="24"/>
          <w:szCs w:val="24"/>
          <w:u w:val="single"/>
        </w:rPr>
        <w:t>Plano de Comunicação Publicitária</w:t>
      </w:r>
    </w:p>
    <w:p>
      <w:pPr>
        <w:pStyle w:val="Normal"/>
        <w:suppressAutoHyphens w:val="false"/>
        <w:jc w:val="both"/>
        <w:rPr>
          <w:rFonts w:ascii="Times New Roman" w:hAnsi="Times New Roman" w:eastAsia="ArialMT" w:cs="Arial"/>
          <w:b/>
          <w:bCs/>
          <w:color w:val="000000"/>
          <w:sz w:val="24"/>
          <w:szCs w:val="24"/>
        </w:rPr>
      </w:pPr>
      <w:r>
        <w:rPr>
          <w:rFonts w:eastAsia="ArialMT" w:cs="Arial" w:ascii="Times New Roman" w:hAnsi="Times New Roman"/>
          <w:b/>
          <w:bCs/>
          <w:color w:val="000000"/>
          <w:sz w:val="24"/>
          <w:szCs w:val="24"/>
        </w:rPr>
        <w:t xml:space="preserve">6.2.1.1. </w:t>
      </w:r>
      <w:r>
        <w:rPr>
          <w:rFonts w:eastAsia="ArialMT" w:cs="Arial" w:ascii="Times New Roman" w:hAnsi="Times New Roman"/>
          <w:b/>
          <w:bCs/>
          <w:color w:val="000000"/>
          <w:sz w:val="24"/>
          <w:szCs w:val="24"/>
          <w:u w:val="single"/>
        </w:rPr>
        <w:t>Raciocínio Básico</w:t>
      </w:r>
    </w:p>
    <w:p>
      <w:pPr>
        <w:pStyle w:val="Normal"/>
        <w:suppressAutoHyphens w:val="false"/>
        <w:jc w:val="both"/>
        <w:rPr>
          <w:rFonts w:ascii="Times New Roman" w:hAnsi="Times New Roman"/>
        </w:rPr>
      </w:pPr>
      <w:r>
        <w:rPr>
          <w:rFonts w:eastAsia="Arial-BoldMT" w:cs="Arial" w:ascii="Times New Roman" w:hAnsi="Times New Roman"/>
          <w:color w:val="000000"/>
          <w:sz w:val="24"/>
          <w:szCs w:val="24"/>
        </w:rPr>
        <w:t>a) a acuidade demonstrada na análise das características e especificidades da contratante e do contexto de sua atuação;</w:t>
      </w:r>
    </w:p>
    <w:p>
      <w:pPr>
        <w:pStyle w:val="Normal"/>
        <w:suppressAutoHyphens w:val="false"/>
        <w:jc w:val="both"/>
        <w:rPr>
          <w:rFonts w:ascii="Times New Roman" w:hAnsi="Times New Roman"/>
        </w:rPr>
      </w:pPr>
      <w:r>
        <w:rPr>
          <w:rFonts w:eastAsia="Arial-BoldMT" w:cs="Arial" w:ascii="Times New Roman" w:hAnsi="Times New Roman"/>
          <w:color w:val="000000"/>
          <w:sz w:val="24"/>
          <w:szCs w:val="24"/>
        </w:rPr>
        <w:t>b) a pertinência dos aspectos relevantes e significativos apresentados, relativos às necessidades de comunicação publicitária identificadas;</w:t>
      </w:r>
    </w:p>
    <w:p>
      <w:pPr>
        <w:pStyle w:val="Normal"/>
        <w:suppressAutoHyphens w:val="false"/>
        <w:jc w:val="both"/>
        <w:rPr>
          <w:rFonts w:ascii="Times New Roman" w:hAnsi="Times New Roman"/>
        </w:rPr>
      </w:pPr>
      <w:r>
        <w:rPr>
          <w:rFonts w:eastAsia="Arial-BoldMT" w:cs="Arial" w:ascii="Times New Roman" w:hAnsi="Times New Roman"/>
          <w:color w:val="000000"/>
          <w:sz w:val="24"/>
          <w:szCs w:val="24"/>
        </w:rPr>
        <w:t>c) a assertividade demonstrada na análise do desafio de comunicação a ser superado pela contratante e no entendimento dos objetivos de comunicação estabelecidos no Briefing.</w:t>
      </w:r>
    </w:p>
    <w:p>
      <w:pPr>
        <w:pStyle w:val="Normal"/>
        <w:suppressAutoHyphens w:val="false"/>
        <w:jc w:val="both"/>
        <w:rPr>
          <w:rFonts w:ascii="Times New Roman" w:hAnsi="Times New Roman"/>
        </w:rPr>
      </w:pPr>
      <w:r>
        <w:rPr>
          <w:rFonts w:eastAsia="Arial-BoldMT" w:cs="Arial" w:ascii="Times New Roman" w:hAnsi="Times New Roman"/>
          <w:b/>
          <w:bCs/>
          <w:color w:val="000000"/>
          <w:sz w:val="24"/>
          <w:szCs w:val="24"/>
        </w:rPr>
        <w:t xml:space="preserve">6.2.1.2. </w:t>
      </w:r>
      <w:r>
        <w:rPr>
          <w:rFonts w:eastAsia="Arial-BoldMT" w:cs="Arial" w:ascii="Times New Roman" w:hAnsi="Times New Roman"/>
          <w:b/>
          <w:bCs/>
          <w:color w:val="000000"/>
          <w:sz w:val="24"/>
          <w:szCs w:val="24"/>
          <w:u w:val="single"/>
        </w:rPr>
        <w:t>Estratégia de Comunicação Publicitária</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a) a adequação do partido temático e do conceito à natureza e às atividades da contratante, bem como ao desafio e aos objetivos de comunicação; </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b) a consistência da argumentação em defesa do partido temático e do conceito; </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c) a consistência técnica dos pontos centrais da Estratégia de Comunicação Publicitária proposta; </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d) a capacidade da licitante de articular os conhecimentos sobre a contratante, o desafio e os objetivos de comunicação estabelecidos no Briefing;</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e) o alinhamento da campanha com a diversidade de mídias disponíveis no mercado. </w:t>
      </w:r>
    </w:p>
    <w:p>
      <w:pPr>
        <w:pStyle w:val="Normal"/>
        <w:suppressAutoHyphens w:val="false"/>
        <w:jc w:val="both"/>
        <w:rPr>
          <w:rFonts w:ascii="Times New Roman" w:hAnsi="Times New Roman"/>
        </w:rPr>
      </w:pPr>
      <w:r>
        <w:rPr>
          <w:rFonts w:eastAsia="Arial-BoldMT" w:cs="Arial" w:ascii="Times New Roman" w:hAnsi="Times New Roman"/>
          <w:b/>
          <w:bCs/>
          <w:color w:val="000000"/>
          <w:sz w:val="24"/>
          <w:szCs w:val="24"/>
        </w:rPr>
        <w:t xml:space="preserve">6.2.1.3. </w:t>
      </w:r>
      <w:r>
        <w:rPr>
          <w:rFonts w:eastAsia="Arial-BoldMT" w:cs="Arial" w:ascii="Times New Roman" w:hAnsi="Times New Roman"/>
          <w:b/>
          <w:bCs/>
          <w:color w:val="000000"/>
          <w:sz w:val="24"/>
          <w:szCs w:val="24"/>
          <w:u w:val="single"/>
        </w:rPr>
        <w:t>Ideia Criativa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a) o alinhamento da campanha com a Estratégia de Comunicação Publicitária; </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b) a pertinência da solução criativa com a natureza da contratante, com o desafio e com os objetivos de comunicação estabelecidos no Briefing; </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c) a adequação das peças publicitárias ao perfil dos segmentos de público-alvo, levando em conta a clareza e precisão das mensagens e a adequação da linguagem; </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d) a compatibilidade das peças publicitárias com os meios e veículos de divulgação a que se destinam;</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e) a originalidade da solução criativa, considerando proposta visual, organização das informações no layout e multiplicidade de interpretações favoráveis que comporta.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f) a exequibilidade das peças e de todos os elementos propostos, com base na verba referencial para investimento;</w:t>
      </w:r>
    </w:p>
    <w:p>
      <w:pPr>
        <w:pStyle w:val="Normal"/>
        <w:suppressAutoHyphens w:val="false"/>
        <w:jc w:val="both"/>
        <w:rPr>
          <w:rFonts w:ascii="Times New Roman" w:hAnsi="Times New Roman"/>
        </w:rPr>
      </w:pPr>
      <w:r>
        <w:rPr>
          <w:rFonts w:eastAsia="Arial-BoldMT" w:cs="Arial" w:ascii="Times New Roman" w:hAnsi="Times New Roman"/>
          <w:b/>
          <w:bCs/>
          <w:color w:val="000000"/>
          <w:sz w:val="24"/>
          <w:szCs w:val="24"/>
        </w:rPr>
        <w:t xml:space="preserve">6.2.1.4. </w:t>
      </w:r>
      <w:r>
        <w:rPr>
          <w:rFonts w:eastAsia="Arial-BoldMT" w:cs="Arial" w:ascii="Times New Roman" w:hAnsi="Times New Roman"/>
          <w:b/>
          <w:bCs/>
          <w:color w:val="000000"/>
          <w:sz w:val="24"/>
          <w:szCs w:val="24"/>
          <w:u w:val="single"/>
        </w:rPr>
        <w:t>Estratégia de Mídia e Não Mídia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a) a adequação da Estratégia de Mídia e Não Mídia com as características da ação publicitária, com a verba referencial para investimento e com o desafio e os objetivos de comunicação estabelecidos no Briefing; </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b) a consistência técnica demonstrada na proposição e defesa da estratégia, da tática e do plano de mídia; </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c) a consistência do conhecimento dos hábitos de consumo de comunicação dos segmentos de públicos-alvo da campanha publicitária; </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d) a adequação da proposta no uso dos recursos próprios de comunicação da contratante e seu alinhamento com a Estratégia de Mídia e Não Mídia;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e) o grau de eficiência e a economicidade na utilização da verba referencial para investimento, demonstrados na simulação dos parâmetros de cobertura e frequência. </w:t>
      </w:r>
    </w:p>
    <w:p>
      <w:pPr>
        <w:pStyle w:val="Normal"/>
        <w:suppressAutoHyphens w:val="false"/>
        <w:jc w:val="both"/>
        <w:rPr>
          <w:rFonts w:ascii="Times New Roman" w:hAnsi="Times New Roman"/>
        </w:rPr>
      </w:pPr>
      <w:r>
        <w:rPr>
          <w:rFonts w:eastAsia="Arial-BoldMT" w:cs="Arial" w:ascii="Times New Roman" w:hAnsi="Times New Roman"/>
          <w:b/>
          <w:bCs/>
          <w:color w:val="000000"/>
          <w:sz w:val="24"/>
          <w:szCs w:val="24"/>
        </w:rPr>
        <w:t xml:space="preserve">6.2.2. </w:t>
      </w:r>
      <w:r>
        <w:rPr>
          <w:rFonts w:eastAsia="Arial-BoldMT" w:cs="Arial" w:ascii="Times New Roman" w:hAnsi="Times New Roman"/>
          <w:b/>
          <w:bCs/>
          <w:color w:val="000000"/>
          <w:sz w:val="24"/>
          <w:szCs w:val="24"/>
          <w:u w:val="single"/>
        </w:rPr>
        <w:t>Capacidade de Atendimento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a) o porte e a tradição dos clientes, como anunciantes publicitários, e o período de atendimento a cada um; </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b) a experiência dos profissionais da licitante e a adequação das qualificações e das quantificações desses profissionais </w:t>
      </w:r>
      <w:r>
        <w:rPr>
          <w:rFonts w:eastAsia="ArialMT" w:cs="Arial" w:ascii="Times New Roman" w:hAnsi="Times New Roman"/>
          <w:color w:val="000000"/>
          <w:kern w:val="2"/>
          <w:sz w:val="24"/>
          <w:szCs w:val="24"/>
          <w:lang w:eastAsia="zh-CN"/>
        </w:rPr>
        <w:t xml:space="preserve">às necessidades de comunicação publicitária da contratante; </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c) a adequação das instalações, da infraestrutura e dos recursos materiais que estarão à disposição da execução do contrato; </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d) a operacionalidade do relacionamento entre a Casa Civil e a licitante, esquematizado na proposta; </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f) a relevância e a utilidade das informações de marketing e comunicação, das pesquisas de audiência e da auditoria de circulação e controle de mídia que a licitante colocará regularmente à disposição d</w:t>
      </w:r>
      <w:r>
        <w:rPr>
          <w:rFonts w:eastAsia="ArialMT" w:cs="Arial" w:ascii="Times New Roman" w:hAnsi="Times New Roman"/>
          <w:color w:val="000000"/>
          <w:kern w:val="2"/>
          <w:sz w:val="24"/>
          <w:szCs w:val="24"/>
          <w:lang w:eastAsia="zh-CN"/>
        </w:rPr>
        <w:t>a Casa Civil</w:t>
      </w:r>
      <w:r>
        <w:rPr>
          <w:rFonts w:eastAsia="ArialMT" w:cs="Arial" w:ascii="Times New Roman" w:hAnsi="Times New Roman"/>
          <w:color w:val="000000"/>
          <w:sz w:val="24"/>
          <w:szCs w:val="24"/>
        </w:rPr>
        <w:t>, sem ônus adicional, durante a vigência do contrato.</w:t>
      </w:r>
    </w:p>
    <w:p>
      <w:pPr>
        <w:pStyle w:val="Normal"/>
        <w:suppressAutoHyphens w:val="false"/>
        <w:jc w:val="both"/>
        <w:rPr>
          <w:rFonts w:ascii="Times New Roman" w:hAnsi="Times New Roman"/>
        </w:rPr>
      </w:pPr>
      <w:r>
        <w:rPr>
          <w:rFonts w:eastAsia="Arial-BoldMT" w:cs="Arial" w:ascii="Times New Roman" w:hAnsi="Times New Roman"/>
          <w:b/>
          <w:bCs/>
          <w:color w:val="000000"/>
          <w:sz w:val="24"/>
          <w:szCs w:val="24"/>
        </w:rPr>
        <w:t xml:space="preserve">6.2.3. </w:t>
      </w:r>
      <w:r>
        <w:rPr>
          <w:rFonts w:eastAsia="Arial-BoldMT" w:cs="Arial" w:ascii="Times New Roman" w:hAnsi="Times New Roman"/>
          <w:b/>
          <w:bCs/>
          <w:color w:val="000000"/>
          <w:sz w:val="24"/>
          <w:szCs w:val="24"/>
          <w:u w:val="single"/>
        </w:rPr>
        <w:t>Repertório</w:t>
      </w:r>
      <w:r>
        <w:rPr>
          <w:rFonts w:eastAsia="Arial-BoldMT" w:cs="Arial" w:ascii="Times New Roman" w:hAnsi="Times New Roman"/>
          <w:b/>
          <w:bCs/>
          <w:color w:val="000000"/>
          <w:sz w:val="24"/>
          <w:szCs w:val="24"/>
        </w:rPr>
        <w:t>:</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a) a ideia criativa, sua pertinência ao problema que a licitante se propôs a resolver e sua adequação à natureza do cliente, ao público-alvo e ao desafio de comunicação;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b) a qualidade da produção, da execução e do acabamento da peça e/ou material; </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c) a clareza e precisão das mensagens e a adequação da linguagem às características dos meios e públicos-alvo.</w:t>
      </w:r>
    </w:p>
    <w:p>
      <w:pPr>
        <w:pStyle w:val="Normal"/>
        <w:suppressAutoHyphens w:val="false"/>
        <w:jc w:val="both"/>
        <w:rPr>
          <w:rFonts w:ascii="Times New Roman" w:hAnsi="Times New Roman"/>
        </w:rPr>
      </w:pPr>
      <w:r>
        <w:rPr>
          <w:rFonts w:eastAsia="Arial-BoldMT" w:cs="Arial" w:ascii="Times New Roman" w:hAnsi="Times New Roman"/>
          <w:b/>
          <w:bCs/>
          <w:color w:val="000000"/>
          <w:sz w:val="24"/>
          <w:szCs w:val="24"/>
        </w:rPr>
        <w:t xml:space="preserve">6.2.4. </w:t>
      </w:r>
      <w:r>
        <w:rPr>
          <w:rFonts w:eastAsia="Arial-BoldMT" w:cs="Arial" w:ascii="Times New Roman" w:hAnsi="Times New Roman"/>
          <w:b/>
          <w:bCs/>
          <w:color w:val="000000"/>
          <w:sz w:val="24"/>
          <w:szCs w:val="24"/>
          <w:u w:val="single"/>
        </w:rPr>
        <w:t>Relatos de Soluções de Problemas de Comunicação</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a) a evidência de planejamento estratégico por parte da licitante na proposição da solução publicitária; </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b) a demonstração de que a solução publicitária contribuiu para o alcance dos objetivos de comunicação do cliente; </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c) a relevância dos resultados apresentados; </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d) a concatenação lógica da exposição.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6.3 A nota da Proposta Técnica está limitada ao máximo de 100 (cem) pontos e será apurada segundo a metodologia a seguir.</w:t>
      </w:r>
    </w:p>
    <w:p>
      <w:pPr>
        <w:pStyle w:val="Normal"/>
        <w:suppressAutoHyphens w:val="false"/>
        <w:jc w:val="both"/>
        <w:rPr>
          <w:rFonts w:ascii="Times New Roman" w:hAnsi="Times New Roman" w:eastAsia="ArialMT" w:cs="Arial"/>
          <w:b/>
          <w:bCs/>
          <w:color w:val="000000"/>
          <w:sz w:val="24"/>
          <w:szCs w:val="24"/>
        </w:rPr>
      </w:pPr>
      <w:r>
        <w:rPr>
          <w:rFonts w:eastAsia="ArialMT" w:cs="Arial" w:ascii="Times New Roman" w:hAnsi="Times New Roman"/>
          <w:b/>
          <w:bCs/>
          <w:color w:val="000000"/>
          <w:sz w:val="24"/>
          <w:szCs w:val="24"/>
        </w:rPr>
        <w:t>6.3.1 Aos quesitos ou subquesitos serão atribuídos, no máximo, os seguintes pontos:</w:t>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a) Plano de Comunicação Publicitária – (sessenta e cinco pontos)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a1) Raciocínio Básico – dez pontos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a2) Estratégia de Comunicação Publicitária – vinte pontos </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a3) Ideia Criativa – vinte e cinco pontos </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a4) Estratégia de Mídia e Não Mídia – dez pontos</w:t>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b) Capacidade de Atendimento – (quinze pontos)</w:t>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c) Repertório – (dez pontos)</w:t>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d) Relatos de Soluções de Problemas de Comunicação – (dez pontos)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6.3.2. A nota do quesito corresponderá à média aritmética das notas dos membros da Subcomissão Técnica.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6.3.3. A nota de cada licitante corresponderá à soma das notas dos quesitos.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6.4 Será desclassificada a Proposta que:</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a) não atender às exigências do presente Edital e de seus anexos;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b) apresentar qualquer informação, marca, sinal, etiqueta ou qualquer outro elemento que possibilite a identificação da autoria do Plano de Comunicação Publicitária – Via Não Identificada, antes da abertura do Invólucro nº 2; </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c) não alcançar, no total, a nota mínima de 80 (oitenta) pontos;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d) obtiver nota zero em quaisquer dos quesitos ou subquesitos a que se referem os itens 6.2.1.1 a 6.2.1.4 e 6.2.2 a 6.2.4, deste Edital.</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6.5. Serão consideradas melhor classificadas na fase do julgamento técnico as licitantes que obtiverem as quatro maiores pontuações na soma das notas dos quesitos.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6.6. Se houver empate que impossibilite a identificação automática das quatro melhores classificadas nesta fase, serão assim consideradas as licitantes que obtiverem as maiores pontuações, sucessivamente, nos quesitos correspondentes aos itens 6.2.1 a 6.2.4, deste Edital.</w:t>
      </w:r>
    </w:p>
    <w:p>
      <w:pPr>
        <w:pStyle w:val="Normal"/>
        <w:suppressAutoHyphens w:val="false"/>
        <w:jc w:val="both"/>
        <w:rPr>
          <w:rFonts w:eastAsia="ArialMT" w:cs="Arial"/>
          <w:color w:val="000000"/>
          <w:sz w:val="24"/>
          <w:szCs w:val="24"/>
        </w:rPr>
      </w:pPr>
      <w:r>
        <w:rPr>
          <w:rStyle w:val="Fontepargpadro"/>
          <w:rFonts w:eastAsia="ArialMT" w:cs="Arial" w:ascii="Times New Roman" w:hAnsi="Times New Roman"/>
          <w:b w:val="false"/>
          <w:bCs w:val="false"/>
          <w:color w:val="000000"/>
          <w:sz w:val="24"/>
          <w:szCs w:val="24"/>
          <w:shd w:fill="auto" w:val="clear"/>
          <w:lang w:val="pt-BR"/>
        </w:rPr>
        <w:t>6.7. Persistindo o empate, a decisão será feita por sorteio em ato público marcado pela CEL ___, cuja data será divulgada na forma do item 13, deste Edital, e para o qual serão convidadas todas as licitantes.</w:t>
      </w:r>
    </w:p>
    <w:p>
      <w:pPr>
        <w:pStyle w:val="Normal"/>
        <w:suppressAutoHyphens w:val="false"/>
        <w:jc w:val="both"/>
        <w:rPr>
          <w:rFonts w:eastAsia="ArialMT" w:cs="Arial"/>
          <w:color w:val="000000"/>
          <w:sz w:val="24"/>
          <w:szCs w:val="24"/>
        </w:rPr>
      </w:pPr>
      <w:r>
        <w:rPr>
          <w:rFonts w:eastAsia="ArialMT" w:cs="Arial"/>
          <w:color w:val="000000"/>
          <w:sz w:val="24"/>
          <w:szCs w:val="24"/>
        </w:rPr>
      </w:r>
    </w:p>
    <w:p>
      <w:pPr>
        <w:pStyle w:val="Normal"/>
        <w:suppressAutoHyphens w:val="false"/>
        <w:jc w:val="both"/>
        <w:rPr>
          <w:rFonts w:ascii="Times New Roman" w:hAnsi="Times New Roman" w:eastAsia="Arial" w:cs="Arial"/>
          <w:b/>
          <w:bCs/>
          <w:sz w:val="24"/>
          <w:szCs w:val="24"/>
        </w:rPr>
      </w:pPr>
      <w:r>
        <w:rPr>
          <w:rFonts w:eastAsia="Arial" w:cs="Arial" w:ascii="Times New Roman" w:hAnsi="Times New Roman"/>
          <w:b/>
          <w:bCs/>
          <w:sz w:val="24"/>
          <w:szCs w:val="24"/>
        </w:rPr>
        <w:t>7. DA SUBCOMISSÃO TÉCNICA</w:t>
      </w:r>
    </w:p>
    <w:p>
      <w:pPr>
        <w:pStyle w:val="Normal"/>
        <w:suppressAutoHyphens w:val="false"/>
        <w:jc w:val="both"/>
        <w:rPr>
          <w:rFonts w:ascii="Times New Roman" w:hAnsi="Times New Roman"/>
        </w:rPr>
      </w:pPr>
      <w:r>
        <w:rPr>
          <w:rFonts w:eastAsia="Arial-BoldMT" w:cs="Arial" w:ascii="Times New Roman" w:hAnsi="Times New Roman"/>
          <w:color w:val="000000"/>
          <w:sz w:val="24"/>
          <w:szCs w:val="24"/>
        </w:rPr>
        <w:t xml:space="preserve">7.1. </w:t>
      </w:r>
      <w:r>
        <w:rPr>
          <w:rFonts w:eastAsia="Arial" w:cs="Arial" w:ascii="Times New Roman" w:hAnsi="Times New Roman"/>
          <w:color w:val="000000"/>
          <w:sz w:val="24"/>
          <w:szCs w:val="24"/>
        </w:rPr>
        <w:t xml:space="preserve">As Propostas Técnicas serão analisadas e julgadas por Subcomissão Técnica, composta por 03 (três) membros que </w:t>
      </w:r>
      <w:r>
        <w:rPr>
          <w:rFonts w:eastAsia="Arial" w:cs="Arial" w:ascii="Times New Roman" w:hAnsi="Times New Roman"/>
          <w:color w:val="000000"/>
          <w:kern w:val="2"/>
          <w:sz w:val="24"/>
          <w:szCs w:val="24"/>
          <w:lang w:eastAsia="zh-CN"/>
        </w:rPr>
        <w:t>tenham formação superior em, no mínimo, C</w:t>
      </w:r>
      <w:r>
        <w:rPr>
          <w:rFonts w:eastAsia="Arial" w:cs="Arial" w:ascii="Times New Roman" w:hAnsi="Times New Roman"/>
          <w:color w:val="000000"/>
          <w:sz w:val="24"/>
          <w:szCs w:val="24"/>
        </w:rPr>
        <w:t>omunicação, Publicidade ou Marketing ou, ainda, que atuem profissionalmente em uma das duas áreas, nos termos da Lei Federal n. 12.232, de 29 de abril de 2010.</w:t>
      </w:r>
    </w:p>
    <w:p>
      <w:pPr>
        <w:pStyle w:val="Normal"/>
        <w:suppressAutoHyphens w:val="false"/>
        <w:jc w:val="both"/>
        <w:rPr>
          <w:rFonts w:ascii="Times New Roman" w:hAnsi="Times New Roman"/>
        </w:rPr>
      </w:pPr>
      <w:r>
        <w:rPr>
          <w:rFonts w:eastAsia="Arial" w:cs="Arial" w:ascii="Times New Roman" w:hAnsi="Times New Roman"/>
          <w:color w:val="000000"/>
          <w:sz w:val="24"/>
          <w:szCs w:val="24"/>
        </w:rPr>
        <w:t xml:space="preserve">7.1.1. 01 (um) dos membros da Subcomissão não poderá manter nenhum vínculo funcional ou contratual, direto ou indireto, com </w:t>
      </w:r>
      <w:r>
        <w:rPr>
          <w:rFonts w:eastAsia="Arial" w:cs="Arial" w:ascii="Times New Roman" w:hAnsi="Times New Roman"/>
          <w:color w:val="000000"/>
          <w:kern w:val="2"/>
          <w:sz w:val="24"/>
          <w:szCs w:val="24"/>
          <w:lang w:eastAsia="zh-CN"/>
        </w:rPr>
        <w:t>a Casa Civil.</w:t>
      </w:r>
    </w:p>
    <w:p>
      <w:pPr>
        <w:pStyle w:val="Normal"/>
        <w:suppressAutoHyphens w:val="false"/>
        <w:jc w:val="both"/>
        <w:rPr>
          <w:rFonts w:ascii="Times New Roman" w:hAnsi="Times New Roman"/>
        </w:rPr>
      </w:pPr>
      <w:r>
        <w:rPr>
          <w:rFonts w:eastAsia="Arial" w:cs="Arial" w:ascii="Times New Roman" w:hAnsi="Times New Roman"/>
          <w:color w:val="000000"/>
          <w:sz w:val="24"/>
          <w:szCs w:val="24"/>
        </w:rPr>
        <w:t>7.2. A escolha dos membros da Subcomissão Técnica dar-se-á por sorteio, em sessão pública, entre os nomes registrados por meio de Edital de Chamamento Público, em uma relação que terá, no mínimo, 09 (nove) integrantes, previamente cadastrados pel</w:t>
      </w:r>
      <w:r>
        <w:rPr>
          <w:rFonts w:eastAsia="Arial" w:cs="Arial" w:ascii="Times New Roman" w:hAnsi="Times New Roman"/>
          <w:color w:val="000000"/>
          <w:kern w:val="2"/>
          <w:sz w:val="24"/>
          <w:szCs w:val="24"/>
          <w:lang w:eastAsia="zh-CN"/>
        </w:rPr>
        <w:t>a Casa Civil.</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7.2.1 A relação dos nomes referidos no subitem 7.2 deste Edital será publicada pela CEL ___no Diário Oficial do Estado, em prazo não inferior a 10 (dez) dias da data em que será realizada a sessão pública marcada para o sorteio.</w:t>
      </w:r>
    </w:p>
    <w:p>
      <w:pPr>
        <w:pStyle w:val="Normal"/>
        <w:suppressAutoHyphens w:val="false"/>
        <w:jc w:val="both"/>
        <w:rPr>
          <w:rFonts w:ascii="Times New Roman" w:hAnsi="Times New Roman"/>
        </w:rPr>
      </w:pPr>
      <w:r>
        <w:rPr>
          <w:rFonts w:eastAsia="Arial" w:cs="Arial" w:ascii="Times New Roman" w:hAnsi="Times New Roman"/>
          <w:color w:val="000000"/>
          <w:sz w:val="24"/>
          <w:szCs w:val="24"/>
        </w:rPr>
        <w:t xml:space="preserve">7.2.2 O sorteio será processado pela CEL ___, com vistas a garantir o preenchimento das vagas da Subcomissão Técnica, de acordo com a proporcionalidade do número de membros que mantenham ou não vínculo com </w:t>
      </w:r>
      <w:r>
        <w:rPr>
          <w:rFonts w:eastAsia="Arial" w:cs="Arial" w:ascii="Times New Roman" w:hAnsi="Times New Roman"/>
          <w:color w:val="000000"/>
          <w:kern w:val="2"/>
          <w:sz w:val="24"/>
          <w:szCs w:val="24"/>
          <w:lang w:eastAsia="zh-CN"/>
        </w:rPr>
        <w:t>a Casa Civil,</w:t>
      </w:r>
      <w:r>
        <w:rPr>
          <w:rFonts w:eastAsia="Arial" w:cs="Arial" w:ascii="Times New Roman" w:hAnsi="Times New Roman"/>
          <w:color w:val="000000"/>
          <w:sz w:val="24"/>
          <w:szCs w:val="24"/>
        </w:rPr>
        <w:t xml:space="preserve"> nos termos dos subitens 7.1.1 e 7.2., deste Edital.</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7.2.3 A relação prevista no subitem 7.2, deste Edital, conterá, separadamente, os nomes dos qu</w:t>
      </w:r>
      <w:r>
        <w:rPr>
          <w:rFonts w:eastAsia="Arial" w:cs="Arial" w:ascii="Times New Roman" w:hAnsi="Times New Roman"/>
          <w:color w:val="000000"/>
          <w:kern w:val="0"/>
          <w:sz w:val="24"/>
          <w:szCs w:val="24"/>
          <w:lang w:val="pt-BR" w:eastAsia="en-US" w:bidi="ar-SA"/>
        </w:rPr>
        <w:t>e mantenham e os dos que não mantenham vínculo com a Casa Civil.</w:t>
      </w:r>
    </w:p>
    <w:p>
      <w:pPr>
        <w:pStyle w:val="Normal"/>
        <w:suppressAutoHyphens w:val="false"/>
        <w:jc w:val="both"/>
        <w:rPr>
          <w:rFonts w:ascii="Times New Roman" w:hAnsi="Times New Roman" w:eastAsia="Arial" w:cs="Arial"/>
          <w:color w:val="000000"/>
          <w:kern w:val="0"/>
          <w:sz w:val="24"/>
          <w:szCs w:val="24"/>
          <w:lang w:val="pt-BR" w:eastAsia="en-US" w:bidi="ar-SA"/>
        </w:rPr>
      </w:pPr>
      <w:r>
        <w:rPr>
          <w:rFonts w:eastAsia="Arial" w:cs="Arial" w:ascii="Times New Roman" w:hAnsi="Times New Roman"/>
          <w:color w:val="000000"/>
          <w:kern w:val="0"/>
          <w:sz w:val="24"/>
          <w:szCs w:val="24"/>
          <w:lang w:val="pt-BR" w:eastAsia="en-US" w:bidi="ar-SA"/>
        </w:rPr>
        <w:t xml:space="preserve">7.2.4. De igual forma, o membro da referida Subcomissão deverá declarar-se suspeito ou impedido, imediatamente, sempre que constatar que participa do certame agência de publicidade e/ou projeto nos quais tenha trabalhado ou participado, em respeito aos princípios da impessoalidade e da transparência no julgamento das propostas, sob pena de responsabilidade, com fulcro na Lei Federal nº 14.133/2021. </w:t>
      </w:r>
    </w:p>
    <w:p>
      <w:pPr>
        <w:pStyle w:val="Normal"/>
        <w:suppressAutoHyphens w:val="false"/>
        <w:jc w:val="both"/>
        <w:rPr>
          <w:rFonts w:ascii="Times New Roman" w:hAnsi="Times New Roman" w:eastAsia="Arial" w:cs="Arial"/>
          <w:color w:val="000000"/>
          <w:kern w:val="0"/>
          <w:sz w:val="24"/>
          <w:szCs w:val="24"/>
          <w:lang w:val="pt-BR" w:eastAsia="en-US" w:bidi="ar-SA"/>
        </w:rPr>
      </w:pPr>
      <w:r>
        <w:rPr>
          <w:rFonts w:eastAsia="Arial" w:cs="Arial" w:ascii="Times New Roman" w:hAnsi="Times New Roman"/>
          <w:color w:val="000000"/>
          <w:kern w:val="0"/>
          <w:sz w:val="24"/>
          <w:szCs w:val="24"/>
          <w:lang w:val="pt-BR" w:eastAsia="en-US" w:bidi="ar-SA"/>
        </w:rPr>
        <w:t xml:space="preserve">7.2.5. A ausência de manifestação do membro teoricamente suspeito não impede que qualquer outro participante da Subcomissão, tendo conhecimento dos fatos, possa alegálos, a qualquer tempo. </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kern w:val="0"/>
          <w:sz w:val="24"/>
          <w:szCs w:val="24"/>
          <w:lang w:val="pt-BR" w:eastAsia="en-US" w:bidi="ar-SA"/>
        </w:rPr>
        <w:t>7.2.6. A abstenção do impugnado ou o acolhimento da impugnação, mediante decisão fundamentada da autoridade competente, implicará, se necessário, a elaboração e a publicação de nova lista, sem o nome impugnado, respeitado o dis</w:t>
      </w:r>
      <w:r>
        <w:rPr>
          <w:rFonts w:eastAsia="Arial" w:cs="Arial" w:ascii="Times New Roman" w:hAnsi="Times New Roman"/>
          <w:color w:val="000000"/>
          <w:sz w:val="24"/>
          <w:szCs w:val="24"/>
        </w:rPr>
        <w:t>posto neste item 7, deste Edital.</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7.2.6.1. Será necessário publicar nova relação se o número de membros mantidos depois da impugnação restar inferior ao mínimo exigido no subitem 7.2, deste Edital.</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7.2.6.2. Só será admitida nova impugnação a nome que vier a completar a relação anteriormente publicada.</w:t>
      </w:r>
    </w:p>
    <w:p>
      <w:pPr>
        <w:pStyle w:val="Normal"/>
        <w:suppressAutoHyphens w:val="false"/>
        <w:jc w:val="both"/>
        <w:rPr>
          <w:rFonts w:eastAsia="Arial" w:cs="Arial"/>
          <w:color w:val="000000"/>
          <w:sz w:val="24"/>
          <w:szCs w:val="24"/>
        </w:rPr>
      </w:pPr>
      <w:r>
        <w:rPr>
          <w:rStyle w:val="Fontepargpadro"/>
          <w:rFonts w:eastAsia="Arial" w:cs="Arial" w:ascii="Times New Roman" w:hAnsi="Times New Roman"/>
          <w:b w:val="false"/>
          <w:bCs w:val="false"/>
          <w:color w:val="000000"/>
          <w:sz w:val="24"/>
          <w:szCs w:val="24"/>
          <w:shd w:fill="auto" w:val="clear"/>
          <w:lang w:val="pt-BR"/>
        </w:rPr>
        <w:t>7.2.7 A sessão pública para o sorteio será realizada após a decisão motivada da impugnação, em data previamente designada, garantidos o cumprimento do prazo mínimo previsto no subitem 7.2.1 e a possibilidade de fiscalização do sorteio por qualquer interessado.</w:t>
      </w:r>
    </w:p>
    <w:p>
      <w:pPr>
        <w:pStyle w:val="Normal"/>
        <w:suppressAutoHyphens w:val="false"/>
        <w:jc w:val="both"/>
        <w:rPr>
          <w:rStyle w:val="Fontepargpadro"/>
          <w:rFonts w:ascii="Times New Roman" w:hAnsi="Times New Roman" w:eastAsia="ArialMT" w:cs="Arial"/>
          <w:b w:val="false"/>
          <w:bCs w:val="false"/>
          <w:color w:val="000000"/>
          <w:sz w:val="24"/>
          <w:szCs w:val="24"/>
          <w:shd w:fill="auto" w:val="clear"/>
          <w:lang w:val="pt-BR"/>
        </w:rPr>
      </w:pPr>
      <w:r>
        <w:rPr>
          <w:rFonts w:eastAsia="ArialMT" w:cs="Arial" w:ascii="Times New Roman" w:hAnsi="Times New Roman"/>
          <w:b w:val="false"/>
          <w:bCs w:val="false"/>
          <w:color w:val="000000"/>
          <w:sz w:val="24"/>
          <w:szCs w:val="24"/>
          <w:shd w:fill="auto" w:val="clear"/>
          <w:lang w:val="pt-BR"/>
        </w:rPr>
      </w:r>
    </w:p>
    <w:p>
      <w:pPr>
        <w:pStyle w:val="Heading1"/>
        <w:numPr>
          <w:ilvl w:val="0"/>
          <w:numId w:val="0"/>
        </w:numPr>
        <w:tabs>
          <w:tab w:val="clear" w:pos="708"/>
          <w:tab w:val="left" w:pos="0" w:leader="none"/>
        </w:tabs>
        <w:suppressAutoHyphens w:val="false"/>
        <w:ind w:hanging="0" w:left="0" w:right="0"/>
        <w:jc w:val="both"/>
        <w:rPr>
          <w:color w:val="auto"/>
        </w:rPr>
      </w:pPr>
      <w:r>
        <w:rPr>
          <w:rFonts w:eastAsia="ArialMT" w:cs="Arial" w:ascii="Times New Roman" w:hAnsi="Times New Roman"/>
          <w:b/>
          <w:bCs/>
          <w:color w:val="auto"/>
          <w:sz w:val="24"/>
          <w:szCs w:val="24"/>
        </w:rPr>
        <w:t>8. DA PROPOSTA DE PREÇOS (INVÓLUCRO 04)</w:t>
      </w:r>
    </w:p>
    <w:p>
      <w:pPr>
        <w:pStyle w:val="Normal"/>
        <w:tabs>
          <w:tab w:val="clear" w:pos="708"/>
          <w:tab w:val="left" w:pos="0" w:leader="none"/>
        </w:tabs>
        <w:suppressAutoHyphens w:val="false"/>
        <w:jc w:val="both"/>
        <w:rPr>
          <w:color w:val="auto"/>
        </w:rPr>
      </w:pPr>
      <w:r>
        <w:rPr>
          <w:rFonts w:eastAsia="ArialMT" w:cs="Arial" w:ascii="Times New Roman" w:hAnsi="Times New Roman"/>
          <w:color w:val="auto"/>
          <w:sz w:val="24"/>
          <w:szCs w:val="24"/>
        </w:rPr>
        <w:t>8.1. A proposta de preços da licitante deverá ser:</w:t>
      </w:r>
    </w:p>
    <w:p>
      <w:pPr>
        <w:pStyle w:val="Normal"/>
        <w:tabs>
          <w:tab w:val="clear" w:pos="708"/>
          <w:tab w:val="left" w:pos="0" w:leader="none"/>
        </w:tabs>
        <w:suppressAutoHyphens w:val="false"/>
        <w:jc w:val="both"/>
        <w:rPr>
          <w:color w:val="auto"/>
        </w:rPr>
      </w:pPr>
      <w:r>
        <w:rPr>
          <w:rFonts w:eastAsia="ArialMT" w:cs="Arial" w:ascii="Times New Roman" w:hAnsi="Times New Roman"/>
          <w:color w:val="auto"/>
          <w:sz w:val="24"/>
          <w:szCs w:val="24"/>
        </w:rPr>
        <w:t xml:space="preserve">a) apresentada em caderno único, em papel que identifique a licitante, ter suas páginas numeradas sequencialmente e ser redigida em língua portuguesa, salvo quanto à expressões técnicas de uso corrente, com clareza, sem emendas ou rasuras; </w:t>
      </w:r>
    </w:p>
    <w:p>
      <w:pPr>
        <w:pStyle w:val="Normal"/>
        <w:tabs>
          <w:tab w:val="clear" w:pos="708"/>
          <w:tab w:val="left" w:pos="0" w:leader="none"/>
        </w:tabs>
        <w:suppressAutoHyphens w:val="false"/>
        <w:jc w:val="both"/>
        <w:rPr>
          <w:color w:val="auto"/>
        </w:rPr>
      </w:pPr>
      <w:r>
        <w:rPr>
          <w:rFonts w:eastAsia="ArialMT" w:cs="Arial" w:ascii="Times New Roman" w:hAnsi="Times New Roman"/>
          <w:color w:val="auto"/>
          <w:sz w:val="24"/>
          <w:szCs w:val="24"/>
        </w:rPr>
        <w:t xml:space="preserve">b) elaborada em 02 (dois) documentos distintos, descritos nos subitens 8.2 e 8.3; </w:t>
      </w:r>
    </w:p>
    <w:p>
      <w:pPr>
        <w:pStyle w:val="Normal"/>
        <w:tabs>
          <w:tab w:val="clear" w:pos="708"/>
          <w:tab w:val="left" w:pos="0" w:leader="none"/>
        </w:tabs>
        <w:suppressAutoHyphens w:val="false"/>
        <w:jc w:val="both"/>
        <w:rPr>
          <w:color w:val="auto"/>
        </w:rPr>
      </w:pPr>
      <w:r>
        <w:rPr>
          <w:rFonts w:eastAsia="ArialMT" w:cs="Arial" w:ascii="Times New Roman" w:hAnsi="Times New Roman"/>
          <w:color w:val="auto"/>
          <w:sz w:val="24"/>
          <w:szCs w:val="24"/>
        </w:rPr>
        <w:t>c) datadas e assinadas nos documentos referidos nos subitens 8.2 e 8.3, por quem detenha poderes de representação da licitante, na forma de seus atos constitutivos, devidamente identificado.</w:t>
      </w:r>
    </w:p>
    <w:p>
      <w:pPr>
        <w:pStyle w:val="Normal"/>
        <w:tabs>
          <w:tab w:val="clear" w:pos="708"/>
          <w:tab w:val="left" w:pos="0" w:leader="none"/>
        </w:tabs>
        <w:suppressAutoHyphens w:val="false"/>
        <w:jc w:val="both"/>
        <w:rPr>
          <w:color w:val="auto"/>
        </w:rPr>
      </w:pPr>
      <w:r>
        <w:rPr>
          <w:rFonts w:eastAsia="ArialMT" w:cs="Arial" w:ascii="Times New Roman" w:hAnsi="Times New Roman"/>
          <w:color w:val="auto"/>
          <w:sz w:val="24"/>
          <w:szCs w:val="24"/>
        </w:rPr>
        <w:t>8.2. A licitante deverá apresentar Planilha de Preços Sujeitos a Valoração, a ser elaborada apenas com as informações constantes do Anexo III, deste Edital.</w:t>
      </w:r>
    </w:p>
    <w:p>
      <w:pPr>
        <w:pStyle w:val="Normal"/>
        <w:suppressAutoHyphens w:val="false"/>
        <w:jc w:val="both"/>
        <w:rPr>
          <w:color w:val="auto"/>
        </w:rPr>
      </w:pPr>
      <w:r>
        <w:rPr>
          <w:rFonts w:eastAsia="ArialMT" w:cs="Arial" w:ascii="Times New Roman" w:hAnsi="Times New Roman"/>
          <w:color w:val="auto"/>
          <w:sz w:val="24"/>
          <w:szCs w:val="24"/>
        </w:rPr>
        <w:t>8.3. A licitante deverá elaborar Declaração na qual:</w:t>
      </w:r>
    </w:p>
    <w:p>
      <w:pPr>
        <w:pStyle w:val="Normal"/>
        <w:suppressAutoHyphens w:val="false"/>
        <w:jc w:val="both"/>
        <w:rPr>
          <w:color w:val="auto"/>
        </w:rPr>
      </w:pPr>
      <w:r>
        <w:rPr>
          <w:rFonts w:eastAsia="ArialMT" w:cs="Arial" w:ascii="Times New Roman" w:hAnsi="Times New Roman"/>
          <w:color w:val="auto"/>
          <w:sz w:val="24"/>
          <w:szCs w:val="24"/>
        </w:rPr>
        <w:t xml:space="preserve">a) Comprometer-se-á a envidar esforços no sentido de obter as melhores condições nas negociações comerciais junto a fornecedores de serviços especializados e veículos, quando for o caso, transferindo </w:t>
      </w:r>
      <w:r>
        <w:rPr>
          <w:rFonts w:eastAsia="ArialMT" w:cs="Arial" w:ascii="Times New Roman" w:hAnsi="Times New Roman"/>
          <w:color w:val="auto"/>
          <w:kern w:val="2"/>
          <w:sz w:val="24"/>
          <w:szCs w:val="24"/>
          <w:lang w:eastAsia="zh-CN"/>
        </w:rPr>
        <w:t xml:space="preserve">à Casa Civil </w:t>
      </w:r>
      <w:r>
        <w:rPr>
          <w:rFonts w:eastAsia="ArialMT" w:cs="Arial" w:ascii="Times New Roman" w:hAnsi="Times New Roman"/>
          <w:color w:val="auto"/>
          <w:sz w:val="24"/>
          <w:szCs w:val="24"/>
        </w:rPr>
        <w:t xml:space="preserve">as vantagens obtidas; </w:t>
      </w:r>
    </w:p>
    <w:p>
      <w:pPr>
        <w:pStyle w:val="Normal"/>
        <w:suppressAutoHyphens w:val="false"/>
        <w:jc w:val="both"/>
        <w:rPr>
          <w:color w:val="auto"/>
        </w:rPr>
      </w:pPr>
      <w:r>
        <w:rPr>
          <w:rFonts w:eastAsia="ArialMT" w:cs="Arial" w:ascii="Times New Roman" w:hAnsi="Times New Roman"/>
          <w:color w:val="auto"/>
          <w:sz w:val="24"/>
          <w:szCs w:val="24"/>
        </w:rPr>
        <w:t>b) informará estar ciente e de acordo com as disposições alusivas a direitos autorais estabelecidas na Cláusula Décima da Minuta do Contrato, constante no Anexo IV, deste Edital.</w:t>
      </w:r>
    </w:p>
    <w:p>
      <w:pPr>
        <w:pStyle w:val="Normal"/>
        <w:suppressAutoHyphens w:val="false"/>
        <w:jc w:val="both"/>
        <w:rPr>
          <w:color w:val="auto"/>
        </w:rPr>
      </w:pPr>
      <w:r>
        <w:rPr>
          <w:rFonts w:eastAsia="ArialMT" w:cs="Arial" w:ascii="Times New Roman" w:hAnsi="Times New Roman"/>
          <w:color w:val="auto"/>
          <w:sz w:val="24"/>
          <w:szCs w:val="24"/>
        </w:rPr>
        <w:t>8.3.1. O preço proposto será de exclusiva responsabilidade da licitante e não lhe assistirá o direito de pleitear, na vigência dos Contratos a serem firmados, nenhuma alteração, sob alegação de erro, omissão ou qualquer outro pretexto.</w:t>
      </w:r>
    </w:p>
    <w:p>
      <w:pPr>
        <w:pStyle w:val="Normal"/>
        <w:suppressAutoHyphens w:val="false"/>
        <w:jc w:val="both"/>
        <w:rPr>
          <w:color w:val="auto"/>
        </w:rPr>
      </w:pPr>
      <w:r>
        <w:rPr>
          <w:rFonts w:eastAsia="ArialMT" w:cs="Arial" w:ascii="Times New Roman" w:hAnsi="Times New Roman"/>
          <w:color w:val="auto"/>
          <w:sz w:val="24"/>
          <w:szCs w:val="24"/>
        </w:rPr>
        <w:t>8.3.2. Tratará da questão dos direitos autorais, estabelecendo:</w:t>
      </w:r>
    </w:p>
    <w:p>
      <w:pPr>
        <w:pStyle w:val="Normal"/>
        <w:suppressAutoHyphens w:val="false"/>
        <w:jc w:val="both"/>
        <w:rPr>
          <w:color w:val="auto"/>
        </w:rPr>
      </w:pPr>
      <w:r>
        <w:rPr>
          <w:rFonts w:eastAsia="ArialMT" w:cs="Arial" w:ascii="Times New Roman" w:hAnsi="Times New Roman"/>
          <w:color w:val="auto"/>
          <w:sz w:val="24"/>
          <w:szCs w:val="24"/>
        </w:rPr>
        <w:t>8.3.2.1. A cessão, total e definitiva, dos direitos patrimoniais de uso das ideias (incluídos os estudos, análises e planos), peças, campanhas e demais materiais de publicidade, de sua propriedade, concebidos, criados e produzidos em decorrência do contrato que vier a ser firmado, sem qualquer remuneração adicional ou especial, mesmo após a vigência do contrato.</w:t>
      </w:r>
    </w:p>
    <w:p>
      <w:pPr>
        <w:pStyle w:val="Normal"/>
        <w:suppressAutoHyphens w:val="false"/>
        <w:jc w:val="both"/>
        <w:rPr>
          <w:color w:val="auto"/>
        </w:rPr>
      </w:pPr>
      <w:r>
        <w:rPr>
          <w:rFonts w:eastAsia="ArialMT" w:cs="Arial" w:ascii="Times New Roman" w:hAnsi="Times New Roman"/>
          <w:color w:val="auto"/>
          <w:sz w:val="24"/>
          <w:szCs w:val="24"/>
        </w:rPr>
        <w:t xml:space="preserve">8.3.2.2. O compromisso de em todas as contratações que envolvam direitos de terceiros, solicitar de cada terceiro que vier a ser contratado dois orçamentos para execução do serviço, um de cessão de direitos por tempo limitado e outro de cessão total e definitiva de tais direitos, para que </w:t>
      </w:r>
      <w:r>
        <w:rPr>
          <w:rFonts w:eastAsia="ArialMT" w:cs="Arial" w:ascii="Times New Roman" w:hAnsi="Times New Roman"/>
          <w:color w:val="auto"/>
          <w:kern w:val="2"/>
          <w:sz w:val="24"/>
          <w:szCs w:val="24"/>
          <w:lang w:eastAsia="zh-CN"/>
        </w:rPr>
        <w:t>a Casa Civil</w:t>
      </w:r>
      <w:r>
        <w:rPr>
          <w:rFonts w:eastAsia="ArialMT" w:cs="Arial" w:ascii="Times New Roman" w:hAnsi="Times New Roman"/>
          <w:color w:val="auto"/>
          <w:sz w:val="24"/>
          <w:szCs w:val="24"/>
        </w:rPr>
        <w:t xml:space="preserve"> escolha uma das alternativas;</w:t>
      </w:r>
    </w:p>
    <w:p>
      <w:pPr>
        <w:pStyle w:val="Normal"/>
        <w:suppressAutoHyphens w:val="false"/>
        <w:jc w:val="both"/>
        <w:rPr>
          <w:color w:val="auto"/>
        </w:rPr>
      </w:pPr>
      <w:r>
        <w:rPr>
          <w:rFonts w:eastAsia="ArialMT" w:cs="Arial" w:ascii="Times New Roman" w:hAnsi="Times New Roman"/>
          <w:color w:val="auto"/>
          <w:sz w:val="24"/>
          <w:szCs w:val="24"/>
        </w:rPr>
        <w:t>8.3.2.3. Que nos casos de cessão de direitos por tempo limitado condicionará a contratação de serviços com terceiros pelo período indicado pel</w:t>
      </w:r>
      <w:r>
        <w:rPr>
          <w:rFonts w:eastAsia="ArialMT" w:cs="Arial" w:ascii="Times New Roman" w:hAnsi="Times New Roman"/>
          <w:color w:val="auto"/>
          <w:kern w:val="2"/>
          <w:sz w:val="24"/>
          <w:szCs w:val="24"/>
          <w:lang w:eastAsia="zh-CN"/>
        </w:rPr>
        <w:t>a Casa Civil</w:t>
      </w:r>
      <w:r>
        <w:rPr>
          <w:rFonts w:eastAsia="ArialMT" w:cs="Arial" w:ascii="Times New Roman" w:hAnsi="Times New Roman"/>
          <w:color w:val="auto"/>
          <w:sz w:val="24"/>
          <w:szCs w:val="24"/>
        </w:rPr>
        <w:t xml:space="preserve"> e que utilizará os trabalhos de arte e outros protegidos pelos direitos autorais ou conexos dentro dos limites estipulados no respectivo ato de cessão;</w:t>
      </w:r>
    </w:p>
    <w:p>
      <w:pPr>
        <w:pStyle w:val="Normal"/>
        <w:suppressAutoHyphens w:val="false"/>
        <w:jc w:val="both"/>
        <w:rPr>
          <w:color w:val="auto"/>
        </w:rPr>
      </w:pPr>
      <w:r>
        <w:rPr>
          <w:rFonts w:eastAsia="ArialMT" w:cs="Arial" w:ascii="Times New Roman" w:hAnsi="Times New Roman"/>
          <w:color w:val="auto"/>
          <w:sz w:val="24"/>
          <w:szCs w:val="24"/>
        </w:rPr>
        <w:t xml:space="preserve">8.3.2.4. O compromisso de, quando </w:t>
      </w:r>
      <w:r>
        <w:rPr>
          <w:rFonts w:eastAsia="ArialMT" w:cs="Arial" w:ascii="Times New Roman" w:hAnsi="Times New Roman"/>
          <w:color w:val="auto"/>
          <w:kern w:val="2"/>
          <w:sz w:val="24"/>
          <w:szCs w:val="24"/>
          <w:lang w:eastAsia="zh-CN"/>
        </w:rPr>
        <w:t>a Casa Civil</w:t>
      </w:r>
      <w:r>
        <w:rPr>
          <w:rFonts w:eastAsia="ArialMT" w:cs="Arial" w:ascii="Times New Roman" w:hAnsi="Times New Roman"/>
          <w:color w:val="auto"/>
          <w:sz w:val="24"/>
          <w:szCs w:val="24"/>
        </w:rPr>
        <w:t xml:space="preserve"> optar pela execução dos serviços com a cessão total e definitiva, fazer constar dos ajustes que vier a celebrar com terceiros, para a produção de peças e campanhas e a prestação de outros serviços, cláusulas escritas que:</w:t>
      </w:r>
    </w:p>
    <w:p>
      <w:pPr>
        <w:pStyle w:val="Normal"/>
        <w:suppressAutoHyphens w:val="false"/>
        <w:jc w:val="both"/>
        <w:rPr>
          <w:color w:val="auto"/>
        </w:rPr>
      </w:pPr>
      <w:r>
        <w:rPr>
          <w:rFonts w:eastAsia="ArialMT" w:cs="Arial" w:ascii="Times New Roman" w:hAnsi="Times New Roman"/>
          <w:color w:val="auto"/>
          <w:sz w:val="24"/>
          <w:szCs w:val="24"/>
        </w:rPr>
        <w:t>8.3.2.4.1. Explicitem a cessão total e definitiva, por esses terceiros, do direito patrimonial de uso sobre trabalhos de arte e outros protegidos pelos direitos autorais ou conexos, aí incluídos a criação, produção e direção, a composição, arranjo e execução de trilha sonora, as matrizes, os fotolitos e demais trabalhos assemelhados;</w:t>
      </w:r>
    </w:p>
    <w:p>
      <w:pPr>
        <w:pStyle w:val="Normal"/>
        <w:suppressAutoHyphens w:val="false"/>
        <w:jc w:val="both"/>
        <w:rPr>
          <w:color w:val="auto"/>
        </w:rPr>
      </w:pPr>
      <w:r>
        <w:rPr>
          <w:rFonts w:eastAsia="ArialMT" w:cs="Arial" w:ascii="Times New Roman" w:hAnsi="Times New Roman"/>
          <w:color w:val="auto"/>
          <w:sz w:val="24"/>
          <w:szCs w:val="24"/>
        </w:rPr>
        <w:t xml:space="preserve">8.3.2.4.2. Estabeleçam que </w:t>
      </w:r>
      <w:r>
        <w:rPr>
          <w:rFonts w:eastAsia="ArialMT" w:cs="Arial" w:ascii="Times New Roman" w:hAnsi="Times New Roman"/>
          <w:color w:val="auto"/>
          <w:kern w:val="2"/>
          <w:sz w:val="24"/>
          <w:szCs w:val="24"/>
          <w:lang w:eastAsia="zh-CN"/>
        </w:rPr>
        <w:t>a Casa Civil</w:t>
      </w:r>
      <w:r>
        <w:rPr>
          <w:rFonts w:eastAsia="ArialMT" w:cs="Arial" w:ascii="Times New Roman" w:hAnsi="Times New Roman"/>
          <w:color w:val="auto"/>
          <w:sz w:val="24"/>
          <w:szCs w:val="24"/>
        </w:rPr>
        <w:t xml:space="preserve"> poderá, a seu juízo, utilizar referidos direitos, diretamente ou por intermédio de terceiros, com ou sem modificações, durante a vigência do contrato e mesmo após seu término ou eventual rescisão, sem que lhe caiba qualquer ônus perante os cedentes desses direitos.</w:t>
      </w:r>
    </w:p>
    <w:p>
      <w:pPr>
        <w:pStyle w:val="Normal"/>
        <w:suppressAutoHyphens w:val="false"/>
        <w:jc w:val="both"/>
        <w:rPr>
          <w:color w:val="auto"/>
        </w:rPr>
      </w:pPr>
      <w:r>
        <w:rPr>
          <w:rFonts w:eastAsia="ArialMT" w:cs="Arial" w:ascii="Times New Roman" w:hAnsi="Times New Roman"/>
          <w:color w:val="auto"/>
          <w:sz w:val="24"/>
          <w:szCs w:val="24"/>
        </w:rPr>
        <w:t>8.3.2.5. Que considerará como já incluída no custo de produção qualquer remuneração devida a terceiros em decorrência da cessão de direitos, por tempo limitado ou total e definitiva.</w:t>
      </w:r>
    </w:p>
    <w:p>
      <w:pPr>
        <w:pStyle w:val="Normal"/>
        <w:suppressAutoHyphens w:val="false"/>
        <w:jc w:val="both"/>
        <w:rPr>
          <w:color w:val="auto"/>
        </w:rPr>
      </w:pPr>
      <w:r>
        <w:rPr>
          <w:rFonts w:eastAsia="ArialMT" w:cs="Arial" w:ascii="Times New Roman" w:hAnsi="Times New Roman"/>
          <w:color w:val="auto"/>
          <w:sz w:val="24"/>
          <w:szCs w:val="24"/>
        </w:rPr>
        <w:t>8.3.2.6. O compromisso de fazer constar, em destaque, em todos os orçamentos de produção de peças, os custos dos cachês, os de cessão de direito de uso de obra(s) consagrada(s) incorporada(s) à peça e os de cessão dos demais direitos;</w:t>
      </w:r>
    </w:p>
    <w:p>
      <w:pPr>
        <w:pStyle w:val="Normal"/>
        <w:suppressAutoHyphens w:val="false"/>
        <w:jc w:val="both"/>
        <w:rPr>
          <w:color w:val="auto"/>
        </w:rPr>
      </w:pPr>
      <w:r>
        <w:rPr>
          <w:rFonts w:eastAsia="ArialMT" w:cs="Arial" w:ascii="Times New Roman" w:hAnsi="Times New Roman"/>
          <w:color w:val="auto"/>
          <w:sz w:val="24"/>
          <w:szCs w:val="24"/>
        </w:rPr>
        <w:t>8.3.2.7. O compromisso de fazer constar dos respectivos ajustes que vier a celebrar com terceiros, nos casos de tomadas de imagens sob a forma de reportagens, documentários e outras, que não impliquem direitos de uso de imagem e som de voz, cláusulas escritas estabelecendo:</w:t>
      </w:r>
    </w:p>
    <w:p>
      <w:pPr>
        <w:pStyle w:val="Normal"/>
        <w:suppressAutoHyphens w:val="false"/>
        <w:jc w:val="both"/>
        <w:rPr>
          <w:color w:val="auto"/>
        </w:rPr>
      </w:pPr>
      <w:r>
        <w:rPr>
          <w:rFonts w:eastAsia="ArialMT" w:cs="Arial" w:ascii="Times New Roman" w:hAnsi="Times New Roman"/>
          <w:color w:val="auto"/>
          <w:sz w:val="24"/>
          <w:szCs w:val="24"/>
        </w:rPr>
        <w:t xml:space="preserve">8.3.2.7.1. </w:t>
      </w:r>
      <w:r>
        <w:rPr>
          <w:rFonts w:eastAsia="ArialMT" w:cs="Arial" w:ascii="Times New Roman" w:hAnsi="Times New Roman"/>
          <w:color w:val="auto"/>
          <w:kern w:val="2"/>
          <w:sz w:val="24"/>
          <w:szCs w:val="24"/>
          <w:lang w:eastAsia="zh-CN"/>
        </w:rPr>
        <w:t>Serão entregues para a Casa Civil</w:t>
      </w:r>
      <w:r>
        <w:rPr>
          <w:rFonts w:eastAsia="ArialMT" w:cs="Arial" w:ascii="Times New Roman" w:hAnsi="Times New Roman"/>
          <w:color w:val="auto"/>
          <w:sz w:val="24"/>
          <w:szCs w:val="24"/>
        </w:rPr>
        <w:t xml:space="preserve"> duas cópias, uma em HD Externo e outra em DVD, de todo o material produzido;</w:t>
      </w:r>
    </w:p>
    <w:p>
      <w:pPr>
        <w:pStyle w:val="Normal"/>
        <w:suppressAutoHyphens w:val="false"/>
        <w:jc w:val="both"/>
        <w:rPr>
          <w:color w:val="auto"/>
        </w:rPr>
      </w:pPr>
      <w:r>
        <w:rPr>
          <w:rFonts w:eastAsia="ArialMT" w:cs="Arial" w:ascii="Times New Roman" w:hAnsi="Times New Roman"/>
          <w:color w:val="auto"/>
          <w:sz w:val="24"/>
          <w:szCs w:val="24"/>
        </w:rPr>
        <w:t>8.3.2.7.2. A cessão dos direitos patrimoniais de uso desse material à Casa Civil que poderá, a seu juízo, utilizar referidos produtos, diretamente ou por intermédio de terceiros, com ou sem modificações, durante a vigência do contrato a ser firmado e mesmo após seu término ou eventual rescisão, sem que caiba à Casa Civil qualquer ônus perante os cedentes desses direitos.</w:t>
      </w:r>
    </w:p>
    <w:p>
      <w:pPr>
        <w:pStyle w:val="Normal"/>
        <w:suppressAutoHyphens w:val="false"/>
        <w:jc w:val="both"/>
        <w:rPr>
          <w:color w:val="auto"/>
        </w:rPr>
      </w:pPr>
      <w:r>
        <w:rPr>
          <w:rFonts w:eastAsia="ArialMT" w:cs="Arial" w:ascii="Times New Roman" w:hAnsi="Times New Roman"/>
          <w:color w:val="auto"/>
          <w:sz w:val="24"/>
          <w:szCs w:val="24"/>
        </w:rPr>
        <w:t>8.3.2.7.3. A Casa Civil poderá reproduzir, de forma parcial ou integral, editar, adaptar o arranjo musical e quaisquer outras transformações, a tradução para qualquer idioma, a inclusão em fonograma ou produção audiov</w:t>
      </w:r>
      <w:r>
        <w:rPr>
          <w:rFonts w:eastAsia="ArialMT" w:cs="Arial" w:ascii="Times New Roman" w:hAnsi="Times New Roman"/>
          <w:color w:val="auto"/>
          <w:sz w:val="24"/>
          <w:szCs w:val="24"/>
          <w:lang w:eastAsia="en-US"/>
        </w:rPr>
        <w:t>isual, veiculação, quando intrínseca ao contrato firmado pelo autor com terceiros para uso ou exploração da obra.</w:t>
      </w:r>
    </w:p>
    <w:p>
      <w:pPr>
        <w:pStyle w:val="Normal"/>
        <w:suppressAutoHyphens w:val="false"/>
        <w:jc w:val="both"/>
        <w:rPr>
          <w:color w:val="auto"/>
        </w:rPr>
      </w:pPr>
      <w:r>
        <w:rPr>
          <w:rFonts w:eastAsia="ArialMT" w:cs="Arial" w:ascii="Times New Roman" w:hAnsi="Times New Roman"/>
          <w:color w:val="auto"/>
          <w:sz w:val="24"/>
          <w:szCs w:val="24"/>
          <w:lang w:eastAsia="en-US"/>
        </w:rPr>
        <w:t>8.3.2.7.4. A remuneração devida em decorrência dessa cessão será sempre considerada como já incluída no custo de produção.</w:t>
      </w:r>
    </w:p>
    <w:p>
      <w:pPr>
        <w:pStyle w:val="Normal"/>
        <w:suppressAutoHyphens w:val="false"/>
        <w:jc w:val="both"/>
        <w:rPr>
          <w:color w:val="auto"/>
        </w:rPr>
      </w:pPr>
      <w:r>
        <w:rPr>
          <w:rFonts w:eastAsia="ArialMT" w:cs="Arial" w:ascii="Times New Roman" w:hAnsi="Times New Roman"/>
          <w:color w:val="auto"/>
          <w:sz w:val="24"/>
          <w:szCs w:val="24"/>
          <w:lang w:eastAsia="en-US"/>
        </w:rPr>
        <w:t>8.3.2.8. O compromisso de sempre negociar as melhores condições de preço para os direitos de imagem e som de voz (atores e modelos) e sobre obras consagradas, nos casos de reutilizações de peças publicitárias da Casa Civil.</w:t>
      </w:r>
    </w:p>
    <w:p>
      <w:pPr>
        <w:pStyle w:val="Normal"/>
        <w:suppressAutoHyphens w:val="false"/>
        <w:jc w:val="both"/>
        <w:rPr>
          <w:color w:val="auto"/>
        </w:rPr>
      </w:pPr>
      <w:r>
        <w:rPr>
          <w:rFonts w:eastAsia="ArialMT" w:cs="Arial" w:ascii="Times New Roman" w:hAnsi="Times New Roman"/>
          <w:color w:val="auto"/>
          <w:sz w:val="24"/>
          <w:szCs w:val="24"/>
          <w:lang w:eastAsia="en-US"/>
        </w:rPr>
        <w:t>8.3.3. Garantir a transferência à Casa Civil de toda e qualquer vantagem obtida nas negociações de preços e/ou condições de pagamento junto a veículos e a fornecedores.</w:t>
      </w:r>
    </w:p>
    <w:p>
      <w:pPr>
        <w:pStyle w:val="Normal"/>
        <w:suppressAutoHyphens w:val="false"/>
        <w:jc w:val="both"/>
        <w:rPr/>
      </w:pPr>
      <w:r>
        <w:rPr>
          <w:rStyle w:val="Fontepargpadro"/>
          <w:rFonts w:eastAsia="ArialMT" w:cs="Arial" w:ascii="Times New Roman" w:hAnsi="Times New Roman"/>
          <w:color w:val="auto"/>
          <w:sz w:val="24"/>
          <w:szCs w:val="24"/>
          <w:lang w:eastAsia="en-US"/>
        </w:rPr>
        <w:t>8.4. Os preços propostos serão de exclusiva responsabilidade da licitante e não lhe assistirá o direito de pleitear, na vigência do contrato a ser firmado, nenhuma alteração, sob a alegação de erro, omissão ou qualquer outro pretexto.</w:t>
      </w:r>
    </w:p>
    <w:p>
      <w:pPr>
        <w:pStyle w:val="Normal"/>
        <w:suppressAutoHyphens w:val="false"/>
        <w:jc w:val="both"/>
        <w:rPr>
          <w:rStyle w:val="Fontepargpadro"/>
          <w:rFonts w:ascii="Times New Roman" w:hAnsi="Times New Roman" w:eastAsia="ArialMT" w:cs="Arial"/>
          <w:color w:val="auto"/>
          <w:sz w:val="24"/>
          <w:szCs w:val="24"/>
          <w:lang w:eastAsia="en-US"/>
        </w:rPr>
      </w:pPr>
      <w:r>
        <w:rPr>
          <w:rFonts w:eastAsia="ArialMT" w:cs="Arial" w:ascii="Times New Roman" w:hAnsi="Times New Roman"/>
          <w:color w:val="auto"/>
          <w:sz w:val="24"/>
          <w:szCs w:val="24"/>
          <w:lang w:eastAsia="en-US"/>
        </w:rPr>
      </w:r>
    </w:p>
    <w:p>
      <w:pPr>
        <w:pStyle w:val="Normal"/>
        <w:suppressAutoHyphens w:val="false"/>
        <w:jc w:val="both"/>
        <w:rPr>
          <w:rFonts w:ascii="Times New Roman" w:hAnsi="Times New Roman" w:eastAsia="Arial-BoldMT" w:cs="Arial"/>
          <w:b/>
          <w:bCs/>
          <w:color w:val="000000"/>
          <w:sz w:val="24"/>
          <w:szCs w:val="24"/>
          <w:shd w:fill="auto" w:val="clear"/>
        </w:rPr>
      </w:pPr>
      <w:r>
        <w:rPr>
          <w:rFonts w:eastAsia="Arial-BoldMT" w:cs="Arial" w:ascii="Times New Roman" w:hAnsi="Times New Roman"/>
          <w:b/>
          <w:bCs/>
          <w:color w:val="000000"/>
          <w:sz w:val="24"/>
          <w:szCs w:val="24"/>
          <w:shd w:fill="auto" w:val="clear"/>
        </w:rPr>
        <w:t>9. VALORAÇÃO DA PROPOSTA DE PREÇOS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9.1. As Propostas de Preços das licitantes classificadas serão examinadas, preliminarmente, quanto ao atendimento das condições estabelecidas neste Edital e em seus anexos.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9.2. Será desclassificada a Proposta de Preços que:</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9.2.1 Não atender às exigências deste Edital e de seus anexos, que apresentar preços baseados em outra Proposta ou que contiver qualquer item condicionante para a entrega dos serviços.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9.2.2. Apresentar desconto inferior a 40% (quarenta por cento) em relação aos preços previstos na tabela do Sindicato das Agências de Propaganda do Estado do Ceará, a título de ressarcimento dos custos internos dos trabalhos realizados pela própria licitante.</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9.2.3. Apresentar percentual de honorários superior a 8% (oito por cento) referente à produção de peças e materiais cuja distribuição não proporcione à licitante o desconto de agência concedido pelos veículos de divulgação, incidente sobre os custos de serviços realizados por terceiros.</w:t>
      </w:r>
    </w:p>
    <w:p>
      <w:pPr>
        <w:pStyle w:val="Normal"/>
        <w:suppressAutoHyphens w:val="false"/>
        <w:jc w:val="both"/>
        <w:rPr>
          <w:rFonts w:ascii="Times New Roman" w:hAnsi="Times New Roman"/>
          <w:sz w:val="24"/>
          <w:szCs w:val="24"/>
        </w:rPr>
      </w:pPr>
      <w:r>
        <w:rPr>
          <w:rFonts w:eastAsia="ArialMT" w:cs="Arial" w:ascii="Times New Roman" w:hAnsi="Times New Roman"/>
          <w:color w:val="000000"/>
          <w:sz w:val="24"/>
          <w:szCs w:val="24"/>
        </w:rPr>
        <w:t xml:space="preserve">9.2.4. </w:t>
      </w:r>
      <w:r>
        <w:rPr>
          <w:rFonts w:eastAsia="Times New Roman" w:cs="Times New Roman" w:ascii="Times New Roman" w:hAnsi="Times New Roman"/>
          <w:color w:val="000000"/>
          <w:sz w:val="24"/>
          <w:szCs w:val="24"/>
          <w:shd w:fill="auto" w:val="clear"/>
        </w:rPr>
        <w:t>Apresentar percentual de honorários superior a 3% (três por cento) incidente sobre os preços de serviços especializados prestados por fornecedores, referente ao planejamento e à execução de pesquisas e de outros instrumentos de avaliação e de geração de conhecimento pertinentes à execução do contrato.</w:t>
      </w:r>
    </w:p>
    <w:p>
      <w:pPr>
        <w:pStyle w:val="Normal"/>
        <w:suppressAutoHyphens w:val="false"/>
        <w:jc w:val="both"/>
        <w:rPr>
          <w:rFonts w:ascii="Times New Roman" w:hAnsi="Times New Roman"/>
          <w:sz w:val="24"/>
          <w:szCs w:val="24"/>
        </w:rPr>
      </w:pPr>
      <w:r>
        <w:rPr>
          <w:rFonts w:eastAsia="ArialMT" w:cs="Arial" w:ascii="Times New Roman" w:hAnsi="Times New Roman"/>
          <w:color w:val="000000"/>
          <w:sz w:val="24"/>
          <w:szCs w:val="24"/>
          <w:shd w:fill="auto" w:val="clear"/>
        </w:rPr>
        <w:t>9.2.5. Apresentar p</w:t>
      </w:r>
      <w:r>
        <w:rPr>
          <w:rFonts w:eastAsia="Times New Roman" w:cs="Times New Roman" w:ascii="Times New Roman" w:hAnsi="Times New Roman"/>
          <w:color w:val="000000"/>
          <w:sz w:val="24"/>
          <w:szCs w:val="24"/>
          <w:shd w:fill="auto" w:val="clear"/>
        </w:rPr>
        <w:t xml:space="preserve">ercentual de honorários superior a 3% (três por cento), incidente sobre os preços de serviços especializados prestados por fornecedores, referentes à produção e ao desenvolvimento de formas inovadoras de comunicação publicitária destinadas a expandir os efeitos das mensagens, em consonância com novas tecnologias. </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9.3 Os quesitos a serem valorados são os integrantes da Planilha que constitui o Anexo III.</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9.4 A Comissão Especial de Licitação ___ atribuirá notas para cada um dos quesitos a serem valorados, conforme a seguinte tabela: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tbl>
      <w:tblPr>
        <w:tblW w:w="9111" w:type="dxa"/>
        <w:jc w:val="left"/>
        <w:tblInd w:w="55" w:type="dxa"/>
        <w:tblLayout w:type="fixed"/>
        <w:tblCellMar>
          <w:top w:w="55" w:type="dxa"/>
          <w:left w:w="55" w:type="dxa"/>
          <w:bottom w:w="55" w:type="dxa"/>
          <w:right w:w="55" w:type="dxa"/>
        </w:tblCellMar>
      </w:tblPr>
      <w:tblGrid>
        <w:gridCol w:w="3197"/>
        <w:gridCol w:w="3033"/>
        <w:gridCol w:w="2881"/>
      </w:tblGrid>
      <w:tr>
        <w:trPr/>
        <w:tc>
          <w:tcPr>
            <w:tcW w:w="9111" w:type="dxa"/>
            <w:gridSpan w:val="3"/>
            <w:tcBorders>
              <w:top w:val="single" w:sz="2" w:space="0" w:color="000000"/>
              <w:left w:val="single" w:sz="2" w:space="0" w:color="000000"/>
              <w:bottom w:val="single" w:sz="2" w:space="0" w:color="000000"/>
              <w:right w:val="single" w:sz="2" w:space="0" w:color="000000"/>
            </w:tcBorders>
          </w:tcPr>
          <w:p>
            <w:pPr>
              <w:pStyle w:val="Contedodetabela"/>
              <w:suppressAutoHyphens w:val="false"/>
              <w:snapToGrid w:val="false"/>
              <w:jc w:val="center"/>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Desconto/Honorários - Notas (N)</w:t>
            </w:r>
          </w:p>
        </w:tc>
      </w:tr>
      <w:tr>
        <w:trPr/>
        <w:tc>
          <w:tcPr>
            <w:tcW w:w="3197" w:type="dxa"/>
            <w:tcBorders>
              <w:left w:val="single" w:sz="2" w:space="0" w:color="000000"/>
              <w:bottom w:val="single" w:sz="2" w:space="0" w:color="000000"/>
            </w:tcBorders>
            <w:vAlign w:val="center"/>
          </w:tcPr>
          <w:p>
            <w:pPr>
              <w:pStyle w:val="Normal"/>
              <w:suppressAutoHyphens w:val="false"/>
              <w:snapToGrid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Percentual de desconto sobre os custos internos, baseado na tabela de preços do Sindicato das Agências de Propaganda do Estado do Ceará.</w:t>
            </w:r>
          </w:p>
        </w:tc>
        <w:tc>
          <w:tcPr>
            <w:tcW w:w="3033" w:type="dxa"/>
            <w:tcBorders>
              <w:left w:val="single" w:sz="2" w:space="0" w:color="000000"/>
              <w:bottom w:val="single" w:sz="2" w:space="0" w:color="000000"/>
            </w:tcBorders>
            <w:vAlign w:val="center"/>
          </w:tcPr>
          <w:p>
            <w:pPr>
              <w:pStyle w:val="Normal"/>
              <w:suppressAutoHyphens w:val="false"/>
              <w:snapToGrid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Percentual de honorários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referentes à produção de peças e materiais cuja distribuição não proporcione à licitante o desconto de agência concedido pelos veículos de divulgação, incidente sobre os custos de</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serviços realizados por terceiros</w:t>
            </w:r>
          </w:p>
        </w:tc>
        <w:tc>
          <w:tcPr>
            <w:tcW w:w="2881" w:type="dxa"/>
            <w:tcBorders>
              <w:left w:val="single" w:sz="2" w:space="0" w:color="000000"/>
              <w:bottom w:val="single" w:sz="2" w:space="0" w:color="000000"/>
              <w:right w:val="single" w:sz="2" w:space="0" w:color="000000"/>
            </w:tcBorders>
            <w:vAlign w:val="center"/>
          </w:tcPr>
          <w:p>
            <w:pPr>
              <w:pStyle w:val="Normal"/>
              <w:suppressAutoHyphens w:val="false"/>
              <w:snapToGrid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Percentual de honorários incidente sobre os custos de outros serviços realizados por terceiros</w:t>
            </w:r>
          </w:p>
        </w:tc>
      </w:tr>
      <w:tr>
        <w:trPr/>
        <w:tc>
          <w:tcPr>
            <w:tcW w:w="3197" w:type="dxa"/>
            <w:tcBorders>
              <w:left w:val="single" w:sz="2" w:space="0" w:color="000000"/>
              <w:bottom w:val="single" w:sz="2" w:space="0" w:color="000000"/>
            </w:tcBorders>
          </w:tcPr>
          <w:p>
            <w:pPr>
              <w:pStyle w:val="Contedodetabela"/>
              <w:suppressAutoHyphens w:val="false"/>
              <w:snapToGrid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N = 0,125 x (Desconto – 40)</w:t>
            </w:r>
          </w:p>
        </w:tc>
        <w:tc>
          <w:tcPr>
            <w:tcW w:w="3033" w:type="dxa"/>
            <w:tcBorders>
              <w:left w:val="single" w:sz="2" w:space="0" w:color="000000"/>
              <w:bottom w:val="single" w:sz="2" w:space="0" w:color="000000"/>
            </w:tcBorders>
          </w:tcPr>
          <w:p>
            <w:pPr>
              <w:pStyle w:val="Contedodetabela"/>
              <w:suppressAutoHyphens w:val="false"/>
              <w:snapToGrid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N = 7,0 x (8,0 - Honorários)</w:t>
            </w:r>
          </w:p>
        </w:tc>
        <w:tc>
          <w:tcPr>
            <w:tcW w:w="2881" w:type="dxa"/>
            <w:tcBorders>
              <w:left w:val="single" w:sz="2" w:space="0" w:color="000000"/>
              <w:bottom w:val="single" w:sz="2" w:space="0" w:color="000000"/>
              <w:right w:val="single" w:sz="2" w:space="0" w:color="000000"/>
            </w:tcBorders>
          </w:tcPr>
          <w:p>
            <w:pPr>
              <w:pStyle w:val="Contedodetabela"/>
              <w:suppressAutoHyphens w:val="false"/>
              <w:snapToGrid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N = 7,0 x (3,0 - Honorários)</w:t>
            </w:r>
          </w:p>
        </w:tc>
      </w:tr>
    </w:tbl>
    <w:p>
      <w:pPr>
        <w:pStyle w:val="Normal"/>
        <w:suppressAutoHyphens w:val="false"/>
        <w:jc w:val="both"/>
        <w:rPr>
          <w:rFonts w:ascii="Times New Roman" w:hAnsi="Times New Roman" w:cs="Arial"/>
          <w:sz w:val="24"/>
          <w:szCs w:val="24"/>
        </w:rPr>
      </w:pPr>
      <w:r>
        <w:rPr>
          <w:rFonts w:cs="Arial" w:ascii="Times New Roman" w:hAnsi="Times New Roman"/>
          <w:sz w:val="24"/>
          <w:szCs w:val="24"/>
        </w:rPr>
      </w:r>
    </w:p>
    <w:p>
      <w:pPr>
        <w:pStyle w:val="Normal"/>
        <w:suppressAutoHyphens w:val="false"/>
        <w:jc w:val="both"/>
        <w:rPr>
          <w:rFonts w:ascii="Times New Roman" w:hAnsi="Times New Roman" w:eastAsia="ArialMT" w:cs="Arial"/>
          <w:color w:val="000000"/>
          <w:sz w:val="24"/>
          <w:szCs w:val="24"/>
          <w:u w:val="single"/>
        </w:rPr>
      </w:pPr>
      <w:r>
        <w:rPr>
          <w:rFonts w:eastAsia="ArialMT" w:cs="Arial" w:ascii="Times New Roman" w:hAnsi="Times New Roman"/>
          <w:color w:val="000000"/>
          <w:sz w:val="24"/>
          <w:szCs w:val="24"/>
          <w:u w:val="single"/>
        </w:rPr>
        <w:t>Observação: para efeito de cálculo das notas de cada licitante, os termos desconto e honorários serão substituídos nas fórmulas da coluna Notas pelas respectivas porcentagens que constarem de sua Planilha de Preços Sujeitos a Valoração, sem o símbolo “%”.</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9.4.1. A nota de cada Proposta de Preços será obtida mediante a soma das notas dos quesitos constantes da tabela referida no item 9.4.</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9.4.2. A Proposta de Preços que obtiver o maior somatório das notas será considerada como a de menor preço, e servirá como referencial na negociação com as licitantes melhores classificadas na fase de proposta técnica.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9.5. Se houver empate, será considerada como de menor preço a Proposta que apresentar, sucessivamente: o menor percentual de honorários referentes à produção de peças e materiais cuja distribuição não proporcione à licitante o desconto de agência concedido pelos veículos de divulgação, incidente sobre os custos de serviços realizados por terceiros; o menor percentual de honorários incidente sobre os custos de outros serviços realizados por terceiros ou o maior percentual de desconto sobre os custos internos.</w:t>
      </w:r>
    </w:p>
    <w:p>
      <w:pPr>
        <w:pStyle w:val="Normal"/>
        <w:suppressAutoHyphens w:val="false"/>
        <w:jc w:val="both"/>
        <w:rPr>
          <w:rStyle w:val="Fontepargpadro"/>
          <w:rFonts w:ascii="Times New Roman" w:hAnsi="Times New Roman" w:eastAsia="ArialMT" w:cs="Arial"/>
          <w:color w:val="000000"/>
          <w:sz w:val="24"/>
          <w:szCs w:val="24"/>
          <w:lang w:eastAsia="en-US"/>
        </w:rPr>
      </w:pPr>
      <w:r>
        <w:rPr>
          <w:rFonts w:eastAsia="ArialMT" w:cs="Arial" w:ascii="Times New Roman" w:hAnsi="Times New Roman"/>
          <w:color w:val="000000"/>
          <w:sz w:val="24"/>
          <w:szCs w:val="24"/>
          <w:lang w:eastAsia="en-US"/>
        </w:rPr>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10. DO JULGAMENTO FINAL DAS PROPOSTAS</w:t>
      </w:r>
    </w:p>
    <w:p>
      <w:pPr>
        <w:pStyle w:val="Normal"/>
        <w:suppressAutoHyphens w:val="false"/>
        <w:jc w:val="both"/>
        <w:rPr/>
      </w:pPr>
      <w:r>
        <w:rPr>
          <w:rFonts w:cs="Arial" w:ascii="Times New Roman" w:hAnsi="Times New Roman"/>
          <w:color w:val="000000"/>
          <w:sz w:val="24"/>
          <w:szCs w:val="24"/>
        </w:rPr>
        <w:t>10.1. O julgamento final das Propostas Técnicas e de Preços desta concorrência será realiza</w:t>
      </w:r>
      <w:r>
        <w:rPr>
          <w:rFonts w:eastAsia="Calibri" w:cs="Arial" w:ascii="Times New Roman" w:hAnsi="Times New Roman"/>
          <w:color w:val="000000"/>
          <w:kern w:val="0"/>
          <w:sz w:val="24"/>
          <w:szCs w:val="24"/>
          <w:lang w:val="pt-BR" w:eastAsia="en-US" w:bidi="ar-SA"/>
        </w:rPr>
        <w:t>do nos termos do Artigo 5º, da Lei Federal nº 12.232/2010 e dos Artigos 35 e 37 da Lei Federal nº 14.133/2021.</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10.2. Será considerada vencedora a licitante mais bem classificada no julgamento da Proposta Técnica, observado o disposto nos subitens 6.6 e 6.7, deste Edital, e que:</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 xml:space="preserve">a) apresentar o menor preço; ou </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 xml:space="preserve">b) não tenha apresentado o menor preço mas concordar em reduzir o valor constante na sua proposta, tendo como referência, o limite apresentado pela proposta de menor preço, devendo serem observados os percentuais de desconto e de honorários da proposta de menor preço. </w:t>
      </w:r>
    </w:p>
    <w:p>
      <w:pPr>
        <w:pStyle w:val="Normal"/>
        <w:suppressAutoHyphens w:val="false"/>
        <w:jc w:val="both"/>
        <w:rPr>
          <w:rFonts w:cs="Arial"/>
          <w:color w:val="000000"/>
          <w:sz w:val="24"/>
          <w:szCs w:val="24"/>
        </w:rPr>
      </w:pPr>
      <w:r>
        <w:rPr>
          <w:rStyle w:val="Fontepargpadro"/>
          <w:rFonts w:eastAsia="ArialMT" w:cs="Arial" w:ascii="Times New Roman" w:hAnsi="Times New Roman"/>
          <w:color w:val="000000"/>
          <w:sz w:val="24"/>
          <w:szCs w:val="24"/>
          <w:lang w:eastAsia="en-US"/>
        </w:rPr>
        <w:t>10.3. No caso de impasse na negociação prevista na alínea “b” do subitem 10.2, procedimento idêntico será adotado, sucessivamente, com os demais proponentes, pela ordem de classificação das propostas técnicas, até a consecução de acordo para a contratação.</w:t>
      </w:r>
    </w:p>
    <w:p>
      <w:pPr>
        <w:pStyle w:val="Normal"/>
        <w:suppressAutoHyphens w:val="false"/>
        <w:jc w:val="both"/>
        <w:rPr>
          <w:rStyle w:val="Fontepargpadro"/>
          <w:rFonts w:ascii="Times New Roman" w:hAnsi="Times New Roman" w:eastAsia="ArialMT" w:cs="Arial"/>
          <w:b w:val="false"/>
          <w:bCs w:val="false"/>
          <w:color w:val="000000"/>
          <w:sz w:val="24"/>
          <w:szCs w:val="24"/>
          <w:shd w:fill="auto" w:val="clear"/>
          <w:lang w:val="pt-BR"/>
        </w:rPr>
      </w:pPr>
      <w:r>
        <w:rPr>
          <w:rFonts w:eastAsia="ArialMT" w:cs="Arial" w:ascii="Times New Roman" w:hAnsi="Times New Roman"/>
          <w:b w:val="false"/>
          <w:bCs w:val="false"/>
          <w:color w:val="000000"/>
          <w:sz w:val="24"/>
          <w:szCs w:val="24"/>
          <w:shd w:fill="auto" w:val="clear"/>
          <w:lang w:val="pt-BR"/>
        </w:rPr>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11. ENTREGA, FORMA DE APRESENTAÇÃO E DO EXAME DOS DOCUMENTOS DE HABILITAÇÃO</w:t>
      </w:r>
    </w:p>
    <w:p>
      <w:pPr>
        <w:pStyle w:val="Normal"/>
        <w:suppressAutoHyphens w:val="false"/>
        <w:jc w:val="both"/>
        <w:rPr>
          <w:rFonts w:ascii="Times New Roman" w:hAnsi="Times New Roman" w:eastAsia="Arial-BoldMT" w:cs="Arial"/>
          <w:color w:val="000000"/>
          <w:sz w:val="24"/>
          <w:szCs w:val="24"/>
        </w:rPr>
      </w:pPr>
      <w:r>
        <w:rPr>
          <w:rFonts w:eastAsia="Arial-BoldMT" w:cs="Arial" w:ascii="Times New Roman" w:hAnsi="Times New Roman"/>
          <w:color w:val="000000"/>
          <w:sz w:val="24"/>
          <w:szCs w:val="24"/>
        </w:rPr>
        <w:t>11.1. Os Documentos de Habilitação deverão ser entregues à CEL ___, pelas licitantes classificadas no julgamento final das Propostas Técnicas e de Preços, no dia, hora e local previstos na convocação da sessão a ser realizada para esse fim.</w:t>
      </w:r>
    </w:p>
    <w:p>
      <w:pPr>
        <w:pStyle w:val="Normal"/>
        <w:suppressAutoHyphens w:val="false"/>
        <w:jc w:val="both"/>
        <w:rPr>
          <w:rFonts w:ascii="Times New Roman" w:hAnsi="Times New Roman" w:eastAsia="Arial-BoldMT" w:cs="Arial"/>
          <w:color w:val="000000"/>
          <w:sz w:val="24"/>
          <w:szCs w:val="24"/>
        </w:rPr>
      </w:pPr>
      <w:r>
        <w:rPr>
          <w:rFonts w:eastAsia="Arial-BoldMT" w:cs="Arial" w:ascii="Times New Roman" w:hAnsi="Times New Roman"/>
          <w:color w:val="000000"/>
          <w:sz w:val="24"/>
          <w:szCs w:val="24"/>
        </w:rPr>
        <w:t>11.1.1. A licitante classificada no julgamento final das Propostas que não apresentar os Documentos de Habilitação na referida sessão será alijada do certame, exceto diante da ocorrência de que trata o subitem 11.8., deste Edital.</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11.1.2. Os documentos deverão estar acondicionados no invólucro “05”, que deverá estar fechado e rubricado no fecho, com a seguinte identificação:</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r>
    </w:p>
    <w:tbl>
      <w:tblPr>
        <w:tblW w:w="5000" w:type="pct"/>
        <w:jc w:val="left"/>
        <w:tblInd w:w="55" w:type="dxa"/>
        <w:tblLayout w:type="fixed"/>
        <w:tblCellMar>
          <w:top w:w="55" w:type="dxa"/>
          <w:left w:w="55" w:type="dxa"/>
          <w:bottom w:w="55" w:type="dxa"/>
          <w:right w:w="55" w:type="dxa"/>
        </w:tblCellMar>
      </w:tblPr>
      <w:tblGrid>
        <w:gridCol w:w="9071"/>
      </w:tblGrid>
      <w:tr>
        <w:trPr/>
        <w:tc>
          <w:tcPr>
            <w:tcW w:w="9071" w:type="dxa"/>
            <w:tcBorders>
              <w:top w:val="single" w:sz="4" w:space="0" w:color="000000"/>
              <w:left w:val="single" w:sz="4" w:space="0" w:color="000000"/>
              <w:bottom w:val="single" w:sz="4" w:space="0" w:color="000000"/>
              <w:right w:val="single" w:sz="4" w:space="0" w:color="000000"/>
            </w:tcBorders>
          </w:tcPr>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INVÓLUCRO “05”</w:t>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DOCUMENTOS DE HABILITAÇÃO</w:t>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NOME DA LICITANTE/CNPJ</w:t>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CONCORRÊNCIA Nº 20240001 – CASA CIVIL</w:t>
            </w:r>
          </w:p>
        </w:tc>
      </w:tr>
    </w:tbl>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11.1.3. O invólucro “05” será providenciado pela licitante e pode ser constituído de embalagem adequada às características de seu conteúdo, desde que inviolável quanto às informações de que trata, até sua abertura.</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11.1.4. Os Documentos de Habilitação deverão ser apresentados da seguinte forma:</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 xml:space="preserve">a) Em originais ou publicação em Órgão Oficial, ou, ainda, por qualquer processo de cópia autenticada em Cartório. Somente serão aceitas cópias legíveis, que ofereçam condições de análise por parte da CEL ___. </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 xml:space="preserve">b) Dentro do prazo de validade, para aqueles cuja validade possa expirar. Na hipótese de o documento não conter expressamente o prazo de validade, deverá ser acompanhado de declaração ou regulamentação do órgão emissor que disponha acerca da validade do mesmo. Na ausência de referida declaração ou regulamentação, o documento será considerado válido pelo prazo de 60 (sessenta) dias, a contar da data de sua emissão. </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c) Em caderno único, rubricados, numerados sequencialmente, da primeira à última página, de modo a refletir o número exato de páginas.</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d) A eventual falta de numeração ou numeração incorreta, poderá ser suprida por representante credenciado da licitante na sessão de abertura dos Documentos de Habilitação.</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 xml:space="preserve">e) Os Documentos de Habilitação somente serão aceitos mediante cópias legíveis e que ofereçam condições de análise por parte da CEL ___. </w:t>
      </w:r>
    </w:p>
    <w:p>
      <w:pPr>
        <w:pStyle w:val="Normal"/>
        <w:suppressAutoHyphens w:val="false"/>
        <w:jc w:val="both"/>
        <w:rPr>
          <w:rFonts w:cs="Arial"/>
          <w:color w:val="000000"/>
          <w:sz w:val="24"/>
          <w:szCs w:val="24"/>
        </w:rPr>
      </w:pPr>
      <w:r>
        <w:rPr>
          <w:rStyle w:val="Fontepargpadro"/>
          <w:rFonts w:cs="Arial" w:ascii="Times New Roman" w:hAnsi="Times New Roman"/>
          <w:color w:val="000000"/>
          <w:sz w:val="24"/>
          <w:szCs w:val="24"/>
        </w:rPr>
        <w:t>11.2. Para se habilitar a esta Concorrência, a licitante deverá apresentar a seguinte documentação:</w:t>
      </w:r>
    </w:p>
    <w:p>
      <w:pPr>
        <w:pStyle w:val="BodyText"/>
        <w:spacing w:lineRule="auto" w:line="240" w:before="0" w:after="0"/>
        <w:ind w:hanging="0" w:left="0" w:right="0"/>
        <w:jc w:val="both"/>
        <w:rPr>
          <w:rStyle w:val="Fontepargpadro"/>
          <w:rFonts w:ascii="Times New Roman" w:hAnsi="Times New Roman"/>
          <w:b/>
          <w:bCs/>
          <w:color w:val="auto"/>
          <w:sz w:val="24"/>
          <w:szCs w:val="24"/>
          <w:lang w:val="pt-BR"/>
        </w:rPr>
      </w:pPr>
      <w:r>
        <w:rPr>
          <w:rFonts w:ascii="Times New Roman" w:hAnsi="Times New Roman"/>
          <w:b/>
          <w:bCs/>
          <w:color w:val="auto"/>
          <w:sz w:val="24"/>
          <w:szCs w:val="24"/>
          <w:lang w:val="pt-BR"/>
        </w:rPr>
      </w:r>
    </w:p>
    <w:p>
      <w:pPr>
        <w:pStyle w:val="Normal"/>
        <w:suppressAutoHyphens w:val="false"/>
        <w:jc w:val="both"/>
        <w:rPr>
          <w:rFonts w:ascii="Times New Roman" w:hAnsi="Times New Roman" w:cs="Arial"/>
          <w:b/>
          <w:bCs/>
          <w:color w:val="000000"/>
          <w:sz w:val="24"/>
          <w:szCs w:val="24"/>
          <w:u w:val="single"/>
        </w:rPr>
      </w:pPr>
      <w:r>
        <w:rPr>
          <w:rFonts w:cs="Arial" w:ascii="Times New Roman" w:hAnsi="Times New Roman"/>
          <w:b/>
          <w:bCs/>
          <w:color w:val="000000"/>
          <w:sz w:val="24"/>
          <w:szCs w:val="24"/>
          <w:u w:val="single"/>
        </w:rPr>
        <w:t>11.2.1. HABILITAÇÃO JURÍDICA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a) </w:t>
      </w:r>
      <w:r>
        <w:rPr>
          <w:rFonts w:eastAsia="ArialMT" w:cs="Arial" w:ascii="Times New Roman" w:hAnsi="Times New Roman"/>
          <w:b/>
          <w:bCs/>
          <w:color w:val="000000"/>
          <w:sz w:val="24"/>
          <w:szCs w:val="24"/>
        </w:rPr>
        <w:t>REGISTRO COMERCIAL</w:t>
      </w:r>
      <w:r>
        <w:rPr>
          <w:rFonts w:eastAsia="ArialMT" w:cs="Arial" w:ascii="Times New Roman" w:hAnsi="Times New Roman"/>
          <w:color w:val="000000"/>
          <w:sz w:val="24"/>
          <w:szCs w:val="24"/>
        </w:rPr>
        <w:t>, no caso de empresa individual;</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b) </w:t>
      </w:r>
      <w:r>
        <w:rPr>
          <w:rFonts w:eastAsia="ArialMT" w:cs="Arial" w:ascii="Times New Roman" w:hAnsi="Times New Roman"/>
          <w:b/>
          <w:bCs/>
          <w:color w:val="000000"/>
          <w:kern w:val="0"/>
          <w:sz w:val="24"/>
          <w:szCs w:val="24"/>
          <w:lang w:val="pt-BR" w:eastAsia="en-US" w:bidi="ar-SA"/>
        </w:rPr>
        <w:t>ATO CONSTITUTIVO, ESTATUTO OU CONTRATO SOCIAL EM VIGOR</w:t>
      </w:r>
      <w:r>
        <w:rPr>
          <w:rFonts w:eastAsia="ArialMT" w:cs="Arial" w:ascii="Times New Roman" w:hAnsi="Times New Roman"/>
          <w:color w:val="000000"/>
          <w:sz w:val="24"/>
          <w:szCs w:val="24"/>
        </w:rPr>
        <w:t>, devidamente registrado, em se tratando de sociedades comerciais, e, no caso de sociedade por ações, acompanhado de ata da assembleia que elegeu seus atuais Administradores. Em se tratando de sociedades civis, Ato Constitutivo acompanhado de prova de diretoria em exercício.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b.1) Os documentos mencionados na alínea “b” deverão estar acompanhados de todas as suas alterações ou da respectiva consolidação e deles deverão constar, entre os objetivos sociais, a execução de atividades da mesma natureza ou compatível com o objeto desta Concorrência;</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c) </w:t>
      </w:r>
      <w:r>
        <w:rPr>
          <w:rFonts w:eastAsia="ArialMT" w:cs="Arial" w:ascii="Times New Roman" w:hAnsi="Times New Roman"/>
          <w:b/>
          <w:bCs/>
          <w:color w:val="000000"/>
          <w:sz w:val="24"/>
          <w:szCs w:val="24"/>
        </w:rPr>
        <w:t>I</w:t>
      </w:r>
      <w:r>
        <w:rPr>
          <w:rFonts w:eastAsia="ArialMT" w:cs="Arial" w:ascii="Times New Roman" w:hAnsi="Times New Roman"/>
          <w:b/>
          <w:bCs/>
          <w:color w:val="000000"/>
          <w:kern w:val="0"/>
          <w:sz w:val="24"/>
          <w:szCs w:val="24"/>
          <w:lang w:val="pt-BR" w:eastAsia="en-US" w:bidi="ar-SA"/>
        </w:rPr>
        <w:t>NSCRIÇÃO DO ATO CONSTITUTIVO EM CARTÓRIO DE REGISTRO DE PESSOAS JURÍDICAS</w:t>
      </w:r>
      <w:r>
        <w:rPr>
          <w:rFonts w:eastAsia="ArialMT" w:cs="Arial" w:ascii="Times New Roman" w:hAnsi="Times New Roman"/>
          <w:color w:val="000000"/>
          <w:sz w:val="24"/>
          <w:szCs w:val="24"/>
        </w:rPr>
        <w:t>, no caso de sociedades civis, acompanhada de prova da diretoria em exercício;</w:t>
      </w:r>
    </w:p>
    <w:p>
      <w:pPr>
        <w:pStyle w:val="Normal"/>
        <w:suppressAutoHyphens w:val="false"/>
        <w:jc w:val="both"/>
        <w:rPr/>
      </w:pPr>
      <w:r>
        <w:rPr>
          <w:rStyle w:val="Fontepargpadro"/>
          <w:rFonts w:eastAsia="ThorndaleAMT;Times New Roman" w:cs="Arial" w:ascii="Times New Roman" w:hAnsi="Times New Roman"/>
          <w:b w:val="false"/>
          <w:bCs w:val="false"/>
          <w:color w:val="000000"/>
          <w:sz w:val="24"/>
          <w:szCs w:val="24"/>
          <w:lang w:val="pt-BR"/>
        </w:rPr>
        <w:t xml:space="preserve">d) </w:t>
      </w:r>
      <w:r>
        <w:rPr>
          <w:rStyle w:val="Fontepargpadro"/>
          <w:rFonts w:eastAsia="ThorndaleAMT;Times New Roman" w:cs="Arial" w:ascii="Times New Roman" w:hAnsi="Times New Roman"/>
          <w:b/>
          <w:bCs/>
          <w:color w:val="000000"/>
          <w:sz w:val="24"/>
          <w:szCs w:val="24"/>
          <w:lang w:val="pt-BR"/>
        </w:rPr>
        <w:t>D</w:t>
      </w:r>
      <w:r>
        <w:rPr>
          <w:rStyle w:val="Fontepargpadro"/>
          <w:rFonts w:eastAsia="AlbanyAMT-Bold;Times New Roman" w:cs="Arial" w:ascii="Times New Roman" w:hAnsi="Times New Roman"/>
          <w:b/>
          <w:bCs/>
          <w:color w:val="000000"/>
          <w:sz w:val="24"/>
          <w:szCs w:val="24"/>
          <w:lang w:val="pt-BR"/>
        </w:rPr>
        <w:t>ECRETO DE AUTORIZAÇÃO, EM SE TRATANDO DE EMPRESA OU SOCIEDADE ESTRANGEIRA EM FUNCIONAMENTO NO PAÍS</w:t>
      </w:r>
      <w:r>
        <w:rPr>
          <w:rStyle w:val="Fontepargpadro"/>
          <w:rFonts w:eastAsia="ArialMT" w:cs="Arial" w:ascii="Times New Roman" w:hAnsi="Times New Roman"/>
          <w:b w:val="false"/>
          <w:bCs w:val="false"/>
          <w:color w:val="000000"/>
          <w:sz w:val="24"/>
          <w:szCs w:val="24"/>
          <w:lang w:val="pt-BR"/>
        </w:rPr>
        <w:t>, e ato de registro ou autorização para funcionamento expedido pelo órgão competente, quando a atividade assim o exigir.</w:t>
      </w:r>
    </w:p>
    <w:p>
      <w:pPr>
        <w:pStyle w:val="Normal"/>
        <w:suppressAutoHyphens w:val="false"/>
        <w:jc w:val="both"/>
        <w:rPr>
          <w:rStyle w:val="Fontepargpadro"/>
          <w:rFonts w:ascii="Times New Roman" w:hAnsi="Times New Roman" w:eastAsia="ArialMT" w:cs="Arial"/>
          <w:b w:val="false"/>
          <w:bCs w:val="false"/>
          <w:color w:val="000000"/>
          <w:sz w:val="24"/>
          <w:szCs w:val="24"/>
          <w:lang w:val="pt-BR"/>
        </w:rPr>
      </w:pPr>
      <w:r>
        <w:rPr>
          <w:rFonts w:eastAsia="ArialMT" w:cs="Arial" w:ascii="Times New Roman" w:hAnsi="Times New Roman"/>
          <w:b w:val="false"/>
          <w:bCs w:val="false"/>
          <w:color w:val="000000"/>
          <w:sz w:val="24"/>
          <w:szCs w:val="24"/>
          <w:lang w:val="pt-BR"/>
        </w:rPr>
      </w:r>
    </w:p>
    <w:p>
      <w:pPr>
        <w:pStyle w:val="Normal"/>
        <w:suppressAutoHyphens w:val="false"/>
        <w:jc w:val="both"/>
        <w:rPr>
          <w:rFonts w:ascii="Times New Roman" w:hAnsi="Times New Roman" w:eastAsia="ArialMT" w:cs="Arial"/>
          <w:b/>
          <w:bCs/>
          <w:color w:val="000000"/>
          <w:sz w:val="24"/>
          <w:szCs w:val="24"/>
          <w:u w:val="single"/>
        </w:rPr>
      </w:pPr>
      <w:r>
        <w:rPr>
          <w:rFonts w:eastAsia="ArialMT" w:cs="Arial" w:ascii="Times New Roman" w:hAnsi="Times New Roman"/>
          <w:b/>
          <w:bCs/>
          <w:color w:val="000000"/>
          <w:sz w:val="24"/>
          <w:szCs w:val="24"/>
          <w:u w:val="single"/>
        </w:rPr>
        <w:t>11.2.2. REGULARIDADE FISCAL E TRABALHISTA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a) Prova de Inscrição na Fazenda Federal (CNPJ);</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b) Prova de Inscrição na Fazenda Estadual (CGF) ou documento comprobatório de isenção, emitido por órgão competente ou Fazenda Municipal;</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11.2.2.1. Prova de regularidade para com as Fazendas Federal, Estadual e Municipal da sede da licitante:</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a) A comprovação de regularidade fiscal perante a Fazenda Nacional referente a todos os tributos e à Dívida Ativa Da União será efetuada mediante a apresentação da certidão prevista na Portaria nº 358, de 5 de setembro de 2014. As certidões de prova de regularidade fiscal emitidas nos termos do Decreto nº 6.106/2007 e da Portaria 358/2014 têm eficácia durante o prazo de validade nelas constante. </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b) A comprovação de quitação para com a </w:t>
      </w:r>
      <w:r>
        <w:rPr>
          <w:rFonts w:eastAsia="Arial-BoldMT" w:cs="Arial" w:ascii="Times New Roman" w:hAnsi="Times New Roman"/>
          <w:color w:val="000000"/>
          <w:sz w:val="24"/>
          <w:szCs w:val="24"/>
        </w:rPr>
        <w:t xml:space="preserve">Fazenda Estadual </w:t>
      </w:r>
      <w:r>
        <w:rPr>
          <w:rFonts w:eastAsia="ArialMT" w:cs="Arial" w:ascii="Times New Roman" w:hAnsi="Times New Roman"/>
          <w:color w:val="000000"/>
          <w:sz w:val="24"/>
          <w:szCs w:val="24"/>
        </w:rPr>
        <w:t xml:space="preserve">deverá ser feita através de </w:t>
      </w:r>
      <w:r>
        <w:rPr>
          <w:rFonts w:eastAsia="Arial-BoldMT" w:cs="Arial" w:ascii="Times New Roman" w:hAnsi="Times New Roman"/>
          <w:color w:val="000000"/>
          <w:sz w:val="24"/>
          <w:szCs w:val="24"/>
        </w:rPr>
        <w:t>Certidão C</w:t>
      </w:r>
      <w:r>
        <w:rPr>
          <w:rFonts w:eastAsia="ArialMT" w:cs="Arial" w:ascii="Times New Roman" w:hAnsi="Times New Roman"/>
          <w:color w:val="000000"/>
          <w:sz w:val="24"/>
          <w:szCs w:val="24"/>
        </w:rPr>
        <w:t>onsolidada Negativa de Débitos inscritos na Dívida Ativa Estadual, ou na inexistência desta, de Certidão Negativa/Positiva com Efeitos de Negativa de Débitos relativos aos Impostos de competência Estadual e de Certidão Negativa/Positiva com Efeitos de Negativa da Dívida Ativa do Estado, emitida pela Procuradoria Geral do Estado;</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c) A comprovação de quitação para com a </w:t>
      </w:r>
      <w:r>
        <w:rPr>
          <w:rFonts w:eastAsia="Arial-BoldMT" w:cs="Arial" w:ascii="Times New Roman" w:hAnsi="Times New Roman"/>
          <w:color w:val="000000"/>
          <w:sz w:val="24"/>
          <w:szCs w:val="24"/>
        </w:rPr>
        <w:t xml:space="preserve">Fazenda Municipal </w:t>
      </w:r>
      <w:r>
        <w:rPr>
          <w:rFonts w:eastAsia="ArialMT" w:cs="Arial" w:ascii="Times New Roman" w:hAnsi="Times New Roman"/>
          <w:color w:val="000000"/>
          <w:sz w:val="24"/>
          <w:szCs w:val="24"/>
        </w:rPr>
        <w:t xml:space="preserve">deverá ser feita através de </w:t>
      </w:r>
      <w:r>
        <w:rPr>
          <w:rFonts w:eastAsia="Arial-BoldMT" w:cs="Arial" w:ascii="Times New Roman" w:hAnsi="Times New Roman"/>
          <w:color w:val="000000"/>
          <w:sz w:val="24"/>
          <w:szCs w:val="24"/>
        </w:rPr>
        <w:t>Certidão C</w:t>
      </w:r>
      <w:r>
        <w:rPr>
          <w:rFonts w:eastAsia="ArialMT" w:cs="Arial" w:ascii="Times New Roman" w:hAnsi="Times New Roman"/>
          <w:color w:val="000000"/>
          <w:sz w:val="24"/>
          <w:szCs w:val="24"/>
        </w:rPr>
        <w:t>onsolidada Negativa de Débitos inscritos na Dívida Ativa Municipal, ou na inexistência desta, de Certidão Negativa/Positiva com Efeitos de Negativa de Débitos relativos aos Impostos de competência Municipal e de Certidão Negativa/Positiva com Efeitos de Negativa da Dívida Ativa do Município, emitida pela Procuradoria Geral do Município:</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c.1) As empresas participantes desta licitação obedecerão ao que determina a legislação específica do MUNICÍPIO, do domicílio da licitante.</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c.2) Para os municípios que emitem prova de regularidade para com a Fazenda Municipal em separado, as proponentes deverão apresentar as duas certidões, isto é, Certidão sobre Tributos Imobiliários e Certidão de Tributos Mobiliários.</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c.3) Caso a proponente não possua imóvel cadastrado em seu nome, deverá apresentar declaração ou documento emitido pela Prefeitura, indicando esta situação.</w:t>
      </w:r>
    </w:p>
    <w:p>
      <w:pPr>
        <w:pStyle w:val="BodyText21"/>
        <w:widowControl/>
        <w:suppressAutoHyphens w:val="false"/>
        <w:rPr>
          <w:rFonts w:ascii="Times New Roman" w:hAnsi="Times New Roman" w:cs="Times New Roman"/>
          <w:color w:val="000000"/>
          <w:sz w:val="24"/>
          <w:szCs w:val="24"/>
        </w:rPr>
      </w:pPr>
      <w:r>
        <w:rPr>
          <w:rFonts w:cs="Times New Roman" w:ascii="Times New Roman" w:hAnsi="Times New Roman"/>
          <w:color w:val="000000"/>
          <w:sz w:val="24"/>
          <w:szCs w:val="24"/>
        </w:rPr>
        <w:t>d) Comprovação de inexistência de débitos inadimplidos perante a Justiça do Trabalho, que deverá ser feita através da Certidão Negativa de Débitos Trabalhistas ou da Certidão Positiva De Débitos Trabalhistas, com os mesmos efeitos da Certidão Negativa de Débitos Trabalhistas – CNDT.</w:t>
      </w:r>
    </w:p>
    <w:p>
      <w:pPr>
        <w:pStyle w:val="Corpodetexto35"/>
        <w:widowControl/>
        <w:suppressAutoHyphens w:val="false"/>
        <w:spacing w:before="0" w:after="0"/>
        <w:rPr>
          <w:rFonts w:ascii="Times New Roman" w:hAnsi="Times New Roman" w:cs="Times New Roman"/>
          <w:color w:val="000000"/>
          <w:sz w:val="24"/>
          <w:szCs w:val="24"/>
        </w:rPr>
      </w:pPr>
      <w:r>
        <w:rPr>
          <w:rStyle w:val="Fontepargpadro"/>
          <w:rFonts w:eastAsia="ArialMT" w:cs="Times New Roman" w:ascii="Times New Roman" w:hAnsi="Times New Roman"/>
          <w:b w:val="false"/>
          <w:bCs w:val="false"/>
          <w:color w:val="000000"/>
          <w:sz w:val="24"/>
          <w:szCs w:val="24"/>
          <w:lang w:val="pt-BR"/>
        </w:rPr>
        <w:t>e) Prova de situação regular perante o Fundo de Garantia por Tempo de Serviço – FGTS, por meio de Certificado de Regularidade de Situação – CRF.</w:t>
      </w:r>
    </w:p>
    <w:p>
      <w:pPr>
        <w:pStyle w:val="Normal"/>
        <w:spacing w:lineRule="auto" w:line="240" w:before="0" w:after="0"/>
        <w:ind w:hanging="0" w:left="0" w:right="0"/>
        <w:jc w:val="both"/>
        <w:rPr>
          <w:rFonts w:ascii="Times New Roman" w:hAnsi="Times New Roman" w:cs="Arial"/>
          <w:b/>
          <w:bCs/>
          <w:color w:val="auto"/>
          <w:sz w:val="24"/>
          <w:szCs w:val="24"/>
          <w:lang w:val="pt-BR"/>
        </w:rPr>
      </w:pPr>
      <w:r>
        <w:rPr>
          <w:rFonts w:cs="Arial" w:ascii="Times New Roman" w:hAnsi="Times New Roman"/>
          <w:b/>
          <w:bCs/>
          <w:color w:val="auto"/>
          <w:sz w:val="24"/>
          <w:szCs w:val="24"/>
          <w:lang w:val="pt-BR"/>
        </w:rPr>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11.2.3. QUALIFICAÇÃO TÉCNICA</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a) </w:t>
      </w:r>
      <w:r>
        <w:rPr>
          <w:rFonts w:eastAsia="ArialMT" w:cs="Arial" w:ascii="Times New Roman" w:hAnsi="Times New Roman"/>
          <w:b/>
          <w:bCs/>
          <w:color w:val="000000"/>
          <w:sz w:val="24"/>
          <w:szCs w:val="24"/>
        </w:rPr>
        <w:t>R</w:t>
      </w:r>
      <w:r>
        <w:rPr>
          <w:rFonts w:eastAsia="AlbanyAMT-Bold;Times New Roman" w:cs="Arial" w:ascii="Times New Roman" w:hAnsi="Times New Roman"/>
          <w:b/>
          <w:bCs/>
          <w:color w:val="000000"/>
          <w:sz w:val="24"/>
          <w:szCs w:val="24"/>
        </w:rPr>
        <w:t xml:space="preserve">EGISTRO OU INSCRIÇÃO NO SINDICATO DAS AGÊNCIAS DE PUBLICIDADE E PROPAGANDA </w:t>
      </w:r>
      <w:r>
        <w:rPr>
          <w:rFonts w:eastAsia="ArialMT" w:cs="Arial" w:ascii="Times New Roman" w:hAnsi="Times New Roman"/>
          <w:color w:val="000000"/>
          <w:sz w:val="24"/>
          <w:szCs w:val="24"/>
        </w:rPr>
        <w:t>de sua base territorial ou na Associação Brasileira de Agências de Publicidade – Abap.</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b) </w:t>
      </w:r>
      <w:r>
        <w:rPr>
          <w:rFonts w:eastAsia="ArialMT" w:cs="Arial" w:ascii="Times New Roman" w:hAnsi="Times New Roman"/>
          <w:b/>
          <w:bCs/>
          <w:color w:val="000000"/>
          <w:sz w:val="24"/>
          <w:szCs w:val="24"/>
        </w:rPr>
        <w:t>C</w:t>
      </w:r>
      <w:r>
        <w:rPr>
          <w:rFonts w:eastAsia="AlbanyAMT-Bold;Times New Roman" w:cs="Arial" w:ascii="Times New Roman" w:hAnsi="Times New Roman"/>
          <w:b/>
          <w:bCs/>
          <w:color w:val="000000"/>
          <w:sz w:val="24"/>
          <w:szCs w:val="24"/>
        </w:rPr>
        <w:t>ERTIFICADO DE QUALIFICAÇÃO TÉCNICA CONCEDIDO PELO CENP – CONSELHO EXECUTIVO DAS NORMAS PADRÃO</w:t>
      </w:r>
      <w:r>
        <w:rPr>
          <w:rFonts w:eastAsia="ArialMT" w:cs="Arial" w:ascii="Times New Roman" w:hAnsi="Times New Roman"/>
          <w:b/>
          <w:bCs/>
          <w:color w:val="000000"/>
          <w:sz w:val="24"/>
          <w:szCs w:val="24"/>
        </w:rPr>
        <w:t>.</w:t>
      </w:r>
    </w:p>
    <w:p>
      <w:pPr>
        <w:pStyle w:val="Normal"/>
        <w:suppressAutoHyphens w:val="false"/>
        <w:jc w:val="both"/>
        <w:rPr>
          <w:rFonts w:ascii="Times New Roman" w:hAnsi="Times New Roman"/>
        </w:rPr>
      </w:pPr>
      <w:r>
        <w:rPr>
          <w:rFonts w:eastAsia="ThorndaleAMT;Times New Roman" w:cs="Arial" w:ascii="Times New Roman" w:hAnsi="Times New Roman"/>
          <w:color w:val="000000"/>
          <w:sz w:val="24"/>
          <w:szCs w:val="24"/>
        </w:rPr>
        <w:t xml:space="preserve">c) </w:t>
      </w:r>
      <w:r>
        <w:rPr>
          <w:rFonts w:eastAsia="ThorndaleAMT;Times New Roman" w:cs="Arial" w:ascii="Times New Roman" w:hAnsi="Times New Roman"/>
          <w:b/>
          <w:bCs/>
          <w:color w:val="000000"/>
          <w:sz w:val="24"/>
          <w:szCs w:val="24"/>
        </w:rPr>
        <w:t>A</w:t>
      </w:r>
      <w:r>
        <w:rPr>
          <w:rFonts w:eastAsia="AlbanyAMT-Bold;Times New Roman" w:cs="Arial" w:ascii="Times New Roman" w:hAnsi="Times New Roman"/>
          <w:b/>
          <w:bCs/>
          <w:color w:val="000000"/>
          <w:sz w:val="24"/>
          <w:szCs w:val="24"/>
        </w:rPr>
        <w:t>TESTADOS DE CAPACIDADE TÉCNICA</w:t>
      </w:r>
      <w:r>
        <w:rPr>
          <w:rFonts w:eastAsia="ArialMT" w:cs="Arial" w:ascii="Times New Roman" w:hAnsi="Times New Roman"/>
          <w:color w:val="000000"/>
          <w:sz w:val="24"/>
          <w:szCs w:val="24"/>
        </w:rPr>
        <w:t>, expedidos por 3 (três) pessoas jurídicas de direito público ou privado, que comprovem a aptidão da licitante para o desempenho de atividade pertinente e compatível com o objeto da licitação;</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d) </w:t>
      </w:r>
      <w:r>
        <w:rPr>
          <w:rFonts w:eastAsia="ArialMT" w:cs="Arial" w:ascii="Times New Roman" w:hAnsi="Times New Roman"/>
          <w:b/>
          <w:bCs/>
          <w:color w:val="000000"/>
          <w:sz w:val="24"/>
          <w:szCs w:val="24"/>
        </w:rPr>
        <w:t>I</w:t>
      </w:r>
      <w:r>
        <w:rPr>
          <w:rFonts w:eastAsia="AlbanyAMT-Bold;Times New Roman" w:cs="Arial" w:ascii="Times New Roman" w:hAnsi="Times New Roman"/>
          <w:b/>
          <w:bCs/>
          <w:color w:val="000000"/>
          <w:sz w:val="24"/>
          <w:szCs w:val="24"/>
        </w:rPr>
        <w:t>NDICAÇÃO DAS INSTALAÇÕES, DO APARELHAMENTO E DO PESSOAL TÉCNICO</w:t>
      </w:r>
      <w:r>
        <w:rPr>
          <w:rFonts w:eastAsia="AlbanyAMT-Bold;Times New Roman" w:cs="Arial" w:ascii="Times New Roman" w:hAnsi="Times New Roman"/>
          <w:color w:val="000000"/>
          <w:sz w:val="24"/>
          <w:szCs w:val="24"/>
        </w:rPr>
        <w:t xml:space="preserve"> </w:t>
      </w:r>
      <w:r>
        <w:rPr>
          <w:rFonts w:eastAsia="ArialMT" w:cs="Arial" w:ascii="Times New Roman" w:hAnsi="Times New Roman"/>
          <w:color w:val="000000"/>
          <w:sz w:val="24"/>
          <w:szCs w:val="24"/>
        </w:rPr>
        <w:t>adequado e disponível para a realização do objeto da licitação, bem como da qualificação de cada um dos membros da equipe técnica que se responsabilizará pelos trabalhos.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d.1) Os profissionais indicados pela licitante para fins de comprovação da capacidade técnico-profissional deverão participar do serviço objeto da licitação, admitindo-se a substituição por profissionais de experiência equivalente ou superior, desde que aprovada pela administração.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e) Caso a licitante não atenda a exigência da alínea “d” anterior, deverá apresentar declaração comprometendo-se a instalar filial ou sucursal em Fortaleza com estrutura compatível ao objeto da presente licitação no prazo máximo de 30 (trinta) dias, após a assinatura do contrato.</w:t>
      </w:r>
    </w:p>
    <w:p>
      <w:pPr>
        <w:pStyle w:val="Normal"/>
        <w:spacing w:lineRule="auto" w:line="240" w:before="0" w:after="0"/>
        <w:ind w:hanging="0" w:left="0" w:right="0"/>
        <w:jc w:val="both"/>
        <w:rPr>
          <w:rFonts w:ascii="Times New Roman" w:hAnsi="Times New Roman" w:cs="Arial"/>
          <w:b/>
          <w:bCs/>
          <w:color w:val="auto"/>
          <w:sz w:val="24"/>
          <w:szCs w:val="24"/>
          <w:lang w:val="pt-BR"/>
        </w:rPr>
      </w:pPr>
      <w:r>
        <w:rPr>
          <w:rFonts w:cs="Arial" w:ascii="Times New Roman" w:hAnsi="Times New Roman"/>
          <w:b/>
          <w:bCs/>
          <w:color w:val="auto"/>
          <w:sz w:val="24"/>
          <w:szCs w:val="24"/>
          <w:lang w:val="pt-BR"/>
        </w:rPr>
      </w:r>
    </w:p>
    <w:p>
      <w:pPr>
        <w:pStyle w:val="Normal"/>
        <w:suppressAutoHyphens w:val="false"/>
        <w:jc w:val="both"/>
        <w:rPr>
          <w:rFonts w:ascii="Times New Roman" w:hAnsi="Times New Roman" w:eastAsia="ArialMT" w:cs="Arial"/>
          <w:b/>
          <w:bCs/>
          <w:color w:val="000000"/>
          <w:sz w:val="24"/>
          <w:szCs w:val="24"/>
        </w:rPr>
      </w:pPr>
      <w:r>
        <w:rPr>
          <w:rFonts w:eastAsia="ArialMT" w:cs="Arial" w:ascii="Times New Roman" w:hAnsi="Times New Roman"/>
          <w:b/>
          <w:bCs/>
          <w:color w:val="000000"/>
          <w:sz w:val="24"/>
          <w:szCs w:val="24"/>
        </w:rPr>
        <w:t>11.2.4. QUALIFICAÇÃO ECONÔMICO-FINANCEIRA</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a) </w:t>
      </w:r>
      <w:r>
        <w:rPr>
          <w:rFonts w:eastAsia="AlbanyAMT-Bold;Times New Roman" w:cs="Arial" w:ascii="Times New Roman" w:hAnsi="Times New Roman"/>
          <w:color w:val="000000"/>
          <w:sz w:val="24"/>
          <w:szCs w:val="24"/>
        </w:rPr>
        <w:t>Certidão negativa expedida pelo Cartório Distribuidor de Falência e Recuperação Judicial do local da sede da licitante, com data de expedição não superior a 60 (sessenta) dias, quando não houver prazo de validade expresso no documento</w:t>
      </w:r>
      <w:r>
        <w:rPr>
          <w:rFonts w:eastAsia="ArialMT" w:cs="Arial" w:ascii="Times New Roman" w:hAnsi="Times New Roman"/>
          <w:color w:val="000000"/>
          <w:sz w:val="24"/>
          <w:szCs w:val="24"/>
        </w:rPr>
        <w:t>.</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b) B</w:t>
      </w:r>
      <w:r>
        <w:rPr>
          <w:rFonts w:eastAsia="AlbanyAMT-Bold;Times New Roman" w:cs="Arial" w:ascii="Times New Roman" w:hAnsi="Times New Roman"/>
          <w:color w:val="000000"/>
          <w:sz w:val="24"/>
          <w:szCs w:val="24"/>
        </w:rPr>
        <w:t>alanço patrimonial e demonstrações contábeis do último exercício social</w:t>
      </w:r>
      <w:r>
        <w:rPr>
          <w:rFonts w:eastAsia="ArialMT" w:cs="Arial" w:ascii="Times New Roman" w:hAnsi="Times New Roman"/>
          <w:color w:val="000000"/>
          <w:sz w:val="24"/>
          <w:szCs w:val="24"/>
        </w:rPr>
        <w:t>, já exigíveis e apresentados na forma da lei, que comprovem a boa situação financeira da empresa, vedada a sua substituição por balancetes ou balanços provisórios, podendo ser atualizados por índices oficiais quando encerrados há mais de 3 (três) meses da data de apresentação da proposta.</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b.1) Prova de valor do Patrimônio Líquido não inferior a </w:t>
      </w:r>
      <w:r>
        <w:rPr>
          <w:rFonts w:eastAsia="Arial-BoldMT" w:cs="Arial" w:ascii="Times New Roman" w:hAnsi="Times New Roman"/>
          <w:color w:val="000000"/>
          <w:sz w:val="24"/>
          <w:szCs w:val="24"/>
        </w:rPr>
        <w:t>R$1.500.000,00 (hum milhão e quinhentos mil de reais)</w:t>
      </w:r>
      <w:r>
        <w:rPr>
          <w:rFonts w:eastAsia="ArialMT" w:cs="Arial" w:ascii="Times New Roman" w:hAnsi="Times New Roman"/>
          <w:color w:val="000000"/>
          <w:sz w:val="24"/>
          <w:szCs w:val="24"/>
        </w:rPr>
        <w:t xml:space="preserve">, até a data de entrega das Propostas Técnicas, Comerciais e dos Documentos de Habilitação e cuja comprovação será feita através do </w:t>
      </w:r>
      <w:r>
        <w:rPr>
          <w:rFonts w:eastAsia="Arial-BoldMT" w:cs="Arial" w:ascii="Times New Roman" w:hAnsi="Times New Roman"/>
          <w:color w:val="000000"/>
          <w:sz w:val="24"/>
          <w:szCs w:val="24"/>
        </w:rPr>
        <w:t xml:space="preserve">Balanço Patrimonial e Demonstrações Contábeis </w:t>
      </w:r>
      <w:r>
        <w:rPr>
          <w:rFonts w:eastAsia="ArialMT" w:cs="Arial" w:ascii="Times New Roman" w:hAnsi="Times New Roman"/>
          <w:color w:val="000000"/>
          <w:sz w:val="24"/>
          <w:szCs w:val="24"/>
        </w:rPr>
        <w:t>do último exercício social, já apresentado e entregue na forma da lei.</w:t>
      </w:r>
    </w:p>
    <w:p>
      <w:pPr>
        <w:pStyle w:val="Normal"/>
        <w:suppressAutoHyphens w:val="false"/>
        <w:jc w:val="both"/>
        <w:rPr>
          <w:rFonts w:ascii="Times New Roman" w:hAnsi="Times New Roman" w:eastAsia="Verdana" w:cs="Arial"/>
          <w:color w:val="000000"/>
          <w:sz w:val="24"/>
          <w:szCs w:val="24"/>
          <w:shd w:fill="FFFFFF" w:val="clear"/>
        </w:rPr>
      </w:pPr>
      <w:r>
        <w:rPr>
          <w:rFonts w:eastAsia="Verdana" w:cs="Arial" w:ascii="Times New Roman" w:hAnsi="Times New Roman"/>
          <w:color w:val="000000"/>
          <w:sz w:val="24"/>
          <w:szCs w:val="24"/>
          <w:shd w:fill="FFFFFF" w:val="clear"/>
        </w:rPr>
        <w:t>c) A avaliação para todas as licitantes será apurada através da apresentação do Índice de Liquidez Geral (LG), a seguir definido, calculado com 2 (duas) casas decimais, sem arredondamentos. A fonte de informação dos valores considerados deverá ser o Balanço Patrimonial, apresentado na forma da lei. Tratando-se de Sociedade Anônima, deverão ser apresentadas as Demonstrações Contábeis por meio de uma das seguintes formas: publicação em Diário Oficial, publicação em jornal de grande circulação, ou ainda, através de cópia autenticada das mesmas. Os demais tipos societários e o empresário individual deverão apresentar cópia autenticada do Balanço Patrimonial, registrado na Junta Comercial da sede da licitante ou em outro órgão equivalente.</w:t>
      </w:r>
    </w:p>
    <w:p>
      <w:pPr>
        <w:pStyle w:val="Normal"/>
        <w:suppressAutoHyphens w:val="false"/>
        <w:jc w:val="both"/>
        <w:rPr>
          <w:rFonts w:eastAsia="Verdana-Bold" w:cs="Arial"/>
          <w:b/>
          <w:bCs/>
          <w:color w:val="000000"/>
          <w:sz w:val="24"/>
          <w:szCs w:val="24"/>
          <w:shd w:fill="FFFFFF" w:val="clear"/>
        </w:rPr>
      </w:pPr>
      <w:r>
        <w:rPr>
          <w:rFonts w:eastAsia="Verdana-Bold" w:cs="Arial"/>
          <w:b/>
          <w:bCs/>
          <w:color w:val="000000"/>
          <w:sz w:val="24"/>
          <w:szCs w:val="24"/>
          <w:shd w:fill="FFFFFF" w:val="clear"/>
        </w:rPr>
      </w:r>
    </w:p>
    <w:p>
      <w:pPr>
        <w:pStyle w:val="Normal"/>
        <w:suppressAutoHyphens w:val="false"/>
        <w:jc w:val="center"/>
        <w:rPr/>
      </w:pPr>
      <w:r>
        <w:rPr>
          <w:rFonts w:eastAsia="Verdana-BoldItalic" w:cs="Arial"/>
          <w:b/>
          <w:bCs/>
          <w:i/>
          <w:iCs/>
          <w:color w:val="000000"/>
          <w:sz w:val="24"/>
          <w:szCs w:val="24"/>
          <w:shd w:fill="FFFFFF" w:val="clear"/>
        </w:rPr>
        <w:t>LG =</w:t>
      </w:r>
      <w:r>
        <w:rPr>
          <w:rFonts w:eastAsia="Verdana-BoldItalic" w:cs="Arial"/>
          <w:i/>
          <w:iCs/>
          <w:color w:val="000000"/>
          <w:sz w:val="24"/>
          <w:szCs w:val="24"/>
          <w:shd w:fill="FFFFFF" w:val="clear"/>
        </w:rPr>
        <w:t xml:space="preserve"> </w:t>
      </w:r>
      <w:r>
        <w:rPr>
          <w:rFonts w:eastAsia="Verdana-BoldItalic" w:cs="Arial"/>
          <w:b/>
          <w:bCs/>
          <w:i/>
          <w:iCs/>
          <w:color w:val="000000"/>
          <w:sz w:val="24"/>
          <w:szCs w:val="24"/>
          <w:u w:val="single"/>
          <w:shd w:fill="FFFFFF" w:val="clear"/>
        </w:rPr>
        <w:t>Ativo Circulante R</w:t>
      </w:r>
      <w:r>
        <w:rPr>
          <w:rFonts w:eastAsia="Verdana-BoldItalic" w:cs="Arial"/>
          <w:b/>
          <w:bCs/>
          <w:i/>
          <w:iCs/>
          <w:color w:val="000000"/>
          <w:sz w:val="24"/>
          <w:szCs w:val="24"/>
          <w:u w:val="single"/>
        </w:rPr>
        <w:t xml:space="preserve">ealizável a Longo Prazo </w:t>
      </w:r>
      <w:r>
        <w:rPr>
          <w:rFonts w:eastAsia="Verdana-BoldItalic" w:cs="Arial"/>
          <w:b/>
          <w:bCs/>
          <w:i/>
          <w:iCs/>
          <w:color w:val="000000"/>
          <w:sz w:val="24"/>
          <w:szCs w:val="24"/>
        </w:rPr>
        <w:t>≥ 1,0</w:t>
      </w:r>
    </w:p>
    <w:p>
      <w:pPr>
        <w:pStyle w:val="Normal"/>
        <w:suppressAutoHyphens w:val="false"/>
        <w:jc w:val="center"/>
        <w:rPr>
          <w:rFonts w:eastAsia="Verdana-BoldItalic" w:cs="Arial"/>
          <w:b/>
          <w:bCs/>
          <w:i/>
          <w:i/>
          <w:iCs/>
          <w:color w:val="000000"/>
          <w:sz w:val="24"/>
          <w:szCs w:val="24"/>
        </w:rPr>
      </w:pPr>
      <w:r>
        <w:rPr>
          <w:rFonts w:eastAsia="Verdana-BoldItalic" w:cs="Arial"/>
          <w:b/>
          <w:bCs/>
          <w:i/>
          <w:iCs/>
          <w:color w:val="000000"/>
          <w:sz w:val="24"/>
          <w:szCs w:val="24"/>
        </w:rPr>
        <w:t>Passivo Circulante + Exigível a Longo Prazo</w:t>
      </w:r>
    </w:p>
    <w:p>
      <w:pPr>
        <w:pStyle w:val="Normal"/>
        <w:suppressAutoHyphens w:val="false"/>
        <w:jc w:val="both"/>
        <w:rPr>
          <w:rFonts w:ascii="Times New Roman" w:hAnsi="Times New Roman" w:eastAsia="Verdana" w:cs="Arial"/>
          <w:color w:val="000000"/>
          <w:sz w:val="24"/>
          <w:szCs w:val="24"/>
        </w:rPr>
      </w:pPr>
      <w:r>
        <w:rPr>
          <w:rFonts w:eastAsia="Verdana" w:cs="Arial" w:ascii="Times New Roman" w:hAnsi="Times New Roman"/>
          <w:color w:val="000000"/>
          <w:sz w:val="24"/>
          <w:szCs w:val="24"/>
        </w:rPr>
      </w:r>
    </w:p>
    <w:p>
      <w:pPr>
        <w:pStyle w:val="Normal"/>
        <w:suppressAutoHyphens w:val="false"/>
        <w:jc w:val="both"/>
        <w:rPr>
          <w:rFonts w:ascii="Times New Roman" w:hAnsi="Times New Roman" w:eastAsia="Verdana" w:cs="Arial"/>
          <w:color w:val="000000"/>
          <w:sz w:val="24"/>
          <w:szCs w:val="24"/>
        </w:rPr>
      </w:pPr>
      <w:r>
        <w:rPr>
          <w:rFonts w:eastAsia="Verdana" w:cs="Arial" w:ascii="Times New Roman" w:hAnsi="Times New Roman"/>
          <w:color w:val="000000"/>
          <w:sz w:val="24"/>
          <w:szCs w:val="24"/>
        </w:rPr>
        <w:t>c.1) A licitante poderá apresentar o cálculo para obtenção do Índice de Liquidez Geral(LG) definido no subitem 11.2.4.”c”.</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c.2) A agência que apresentar </w:t>
      </w:r>
      <w:r>
        <w:rPr>
          <w:rFonts w:eastAsia="Verdana-Bold" w:cs="Arial" w:ascii="Times New Roman" w:hAnsi="Times New Roman"/>
          <w:color w:val="000000"/>
          <w:sz w:val="24"/>
          <w:szCs w:val="24"/>
        </w:rPr>
        <w:t xml:space="preserve">Índice de Liquidez Geral (LG) </w:t>
      </w:r>
      <w:r>
        <w:rPr>
          <w:rFonts w:eastAsia="ArialMT" w:cs="Arial" w:ascii="Times New Roman" w:hAnsi="Times New Roman"/>
          <w:color w:val="000000"/>
          <w:sz w:val="24"/>
          <w:szCs w:val="24"/>
        </w:rPr>
        <w:t>relativo à boa situação financeira, menor que 1,0 (um vírgula zero) será considerada “inabilitada”.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c.3) O Balanço Patrimonial e Demonstrações Contábeis deverão ser apresentados conforme a seguir:</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I – Sociedades Empresariais em geral: registrado ou autenticado na Junta Comercial da sede ou do domicílio da Licitante, acompanhado de cópia do termo de abertura e de encerramento do Livro Diário do qual foi extraído (Art. 5º, § 2º, do Decreto-Lei nº 486/69). </w:t>
      </w:r>
    </w:p>
    <w:p>
      <w:pPr>
        <w:pStyle w:val="Normal"/>
        <w:suppressAutoHyphens w:val="false"/>
        <w:jc w:val="both"/>
        <w:rPr>
          <w:rFonts w:eastAsia="ArialMT" w:cs="Arial"/>
          <w:color w:val="000000"/>
          <w:sz w:val="24"/>
          <w:szCs w:val="24"/>
        </w:rPr>
      </w:pPr>
      <w:r>
        <w:rPr>
          <w:rFonts w:eastAsia="ArialMT" w:cs="Arial" w:ascii="Times New Roman" w:hAnsi="Times New Roman"/>
          <w:color w:val="000000"/>
          <w:sz w:val="24"/>
          <w:szCs w:val="24"/>
        </w:rPr>
        <w:t>II – Sociedades Empresárias, especificamente no caso de Sociedades Anônimas regidas</w:t>
      </w:r>
      <w:r>
        <w:rPr>
          <w:rFonts w:eastAsia="ArialMT" w:cs="Arial"/>
          <w:color w:val="000000"/>
          <w:sz w:val="24"/>
          <w:szCs w:val="24"/>
        </w:rPr>
        <w:t xml:space="preserve"> </w:t>
      </w:r>
      <w:r>
        <w:rPr>
          <w:rFonts w:eastAsia="ArialMT" w:cs="Arial" w:ascii="Times New Roman" w:hAnsi="Times New Roman"/>
          <w:color w:val="000000"/>
          <w:sz w:val="24"/>
          <w:szCs w:val="24"/>
        </w:rPr>
        <w:t>pela Lei nº 6.404/76: registrado ou autenticado na Junta Comercial da sede ou domicílio da Licitante e publicado em Diário Oficial e em jornal de grande circulação (Art. 289, caput e § 5º, da Lei nº 6.404/76).</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III – Sociedades Simples: registrado no Registro Civil das Pessoas Jurídicas do local de sua sede; caso a sociedade simples adote um dos tipos de sociedade empresária, deverá sujeitar-se às normas fixadas para as sociedades empresárias, inclusive registro na Junta Comercial.</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IV – Sociedades constituídas no exercício em curso ou com menos de 01 (um) ano: deverão apresentar balanços, conforme abaixo discriminado, contendo as assinaturas do contador ou técnico em contabilidade regularmente habilitado e do sócio-gerente, devidamente registrado ou autenticado na Junta Comercial da sede ou do domicílio da Licitante:</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Balanço de Abertura – sociedades sem movimentação;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Balanço Intermediário – sociedades com movimentação.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rPr>
      </w:pPr>
      <w:r>
        <w:rPr>
          <w:rFonts w:eastAsia="AlbanyAMT-Bold;Times New Roman" w:cs="Arial" w:ascii="Times New Roman" w:hAnsi="Times New Roman"/>
          <w:color w:val="000000"/>
          <w:sz w:val="24"/>
          <w:szCs w:val="24"/>
        </w:rPr>
        <w:t xml:space="preserve">11.3. </w:t>
      </w:r>
      <w:r>
        <w:rPr>
          <w:rFonts w:eastAsia="ArialMT" w:cs="Arial" w:ascii="Times New Roman" w:hAnsi="Times New Roman"/>
          <w:color w:val="000000"/>
          <w:sz w:val="24"/>
          <w:szCs w:val="24"/>
        </w:rPr>
        <w:t>Na falta de indicação expressa da validade do documento, somente serão considerados válidos quando expedidos nos 90 (noventa) dias, contados a partir da data da respectiva emissão, exceto se anexada legislação específica para o respectivo documento.</w:t>
      </w:r>
    </w:p>
    <w:p>
      <w:pPr>
        <w:pStyle w:val="Normal"/>
        <w:suppressAutoHyphens w:val="false"/>
        <w:jc w:val="both"/>
        <w:rPr>
          <w:rFonts w:ascii="Times New Roman" w:hAnsi="Times New Roman"/>
        </w:rPr>
      </w:pPr>
      <w:r>
        <w:rPr>
          <w:rFonts w:eastAsia="AlbanyAMT-Bold;Times New Roman" w:cs="Arial" w:ascii="Times New Roman" w:hAnsi="Times New Roman"/>
          <w:color w:val="000000"/>
          <w:sz w:val="24"/>
          <w:szCs w:val="24"/>
        </w:rPr>
        <w:t xml:space="preserve">11.4. </w:t>
      </w:r>
      <w:r>
        <w:rPr>
          <w:rFonts w:eastAsia="ArialMT" w:cs="Arial" w:ascii="Times New Roman" w:hAnsi="Times New Roman"/>
          <w:color w:val="000000"/>
          <w:sz w:val="24"/>
          <w:szCs w:val="24"/>
        </w:rPr>
        <w:t>Se a Licitante tiver filial, todos os Documentos de Habilitação deverão estar ou em nome da matriz ou da filial, dependendo de quem for a Licitante, salvo aqueles documentos que, por sua natureza, comprovadamente, deverão ser emitidos em nome da matriz.</w:t>
      </w:r>
    </w:p>
    <w:p>
      <w:pPr>
        <w:pStyle w:val="Normal"/>
        <w:suppressAutoHyphens w:val="false"/>
        <w:jc w:val="both"/>
        <w:rPr>
          <w:rFonts w:ascii="Times New Roman" w:hAnsi="Times New Roman"/>
        </w:rPr>
      </w:pPr>
      <w:r>
        <w:rPr>
          <w:rFonts w:eastAsia="AlbanyAMT-Bold;Times New Roman" w:cs="Arial" w:ascii="Times New Roman" w:hAnsi="Times New Roman"/>
          <w:color w:val="000000"/>
          <w:sz w:val="24"/>
          <w:szCs w:val="24"/>
        </w:rPr>
        <w:t xml:space="preserve">11.5. </w:t>
      </w:r>
      <w:r>
        <w:rPr>
          <w:rFonts w:eastAsia="ArialMT" w:cs="Arial" w:ascii="Times New Roman" w:hAnsi="Times New Roman"/>
          <w:color w:val="000000"/>
          <w:sz w:val="24"/>
          <w:szCs w:val="24"/>
        </w:rPr>
        <w:t>A Licitante deverá fornecer a título de informação, número de telefone, fax, e pessoa de contato, preferencialmente local. A ausência desses dados não a tornará inabilitada.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11.6. A licitante também deverá incluir no invólucro “05” declaração firmada conforme o modelo a seguir: </w:t>
      </w:r>
    </w:p>
    <w:p>
      <w:pPr>
        <w:pStyle w:val="Normal"/>
        <w:suppressAutoHyphens w:val="false"/>
        <w:jc w:val="both"/>
        <w:rPr>
          <w:rFonts w:eastAsia="AlbanyAMT-Bold;Times New Roman" w:cs="Arial"/>
          <w:color w:val="000000"/>
          <w:sz w:val="24"/>
          <w:szCs w:val="24"/>
        </w:rPr>
      </w:pPr>
      <w:r>
        <w:rPr>
          <w:rFonts w:eastAsia="AlbanyAMT-Bold;Times New Roman" w:cs="Arial"/>
          <w:color w:val="000000"/>
          <w:sz w:val="24"/>
          <w:szCs w:val="24"/>
        </w:rPr>
      </w:r>
    </w:p>
    <w:tbl>
      <w:tblPr>
        <w:tblW w:w="9135" w:type="dxa"/>
        <w:jc w:val="left"/>
        <w:tblInd w:w="55" w:type="dxa"/>
        <w:tblLayout w:type="fixed"/>
        <w:tblCellMar>
          <w:top w:w="55" w:type="dxa"/>
          <w:left w:w="55" w:type="dxa"/>
          <w:bottom w:w="55" w:type="dxa"/>
          <w:right w:w="55" w:type="dxa"/>
        </w:tblCellMar>
      </w:tblPr>
      <w:tblGrid>
        <w:gridCol w:w="9135"/>
      </w:tblGrid>
      <w:tr>
        <w:trPr/>
        <w:tc>
          <w:tcPr>
            <w:tcW w:w="9135" w:type="dxa"/>
            <w:tcBorders>
              <w:top w:val="single" w:sz="2" w:space="0" w:color="000000"/>
              <w:left w:val="single" w:sz="2" w:space="0" w:color="000000"/>
              <w:bottom w:val="single" w:sz="2" w:space="0" w:color="000000"/>
              <w:right w:val="single" w:sz="2" w:space="0" w:color="000000"/>
            </w:tcBorders>
          </w:tcPr>
          <w:p>
            <w:pPr>
              <w:pStyle w:val="Normal"/>
              <w:suppressAutoHyphens w:val="false"/>
              <w:snapToGrid w:val="false"/>
              <w:jc w:val="center"/>
              <w:rPr>
                <w:rFonts w:ascii="Times New Roman" w:hAnsi="Times New Roman" w:eastAsia="ArialMT" w:cs="Arial"/>
                <w:color w:val="000000"/>
                <w:sz w:val="24"/>
                <w:szCs w:val="24"/>
              </w:rPr>
            </w:pPr>
            <w:r>
              <w:rPr>
                <w:rFonts w:eastAsia="ArialMT" w:cs="Arial" w:ascii="Times New Roman" w:hAnsi="Times New Roman"/>
                <w:color w:val="000000"/>
                <w:sz w:val="24"/>
                <w:szCs w:val="24"/>
              </w:rPr>
              <w:t>DECLARAÇÃO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Referente Concorrência...................................., inscrita no CNPJ sob o nº .........., por intermédio de seu representante legal ................., portador(a) da Carteira de Identidade nº..........., inscrito(a) no CPF sob o nº............, DECLARA, para fins do disposto na Constituição Federal, em seu artigo 7º, inciso XXXIII, que não emprega menor de dezoito anos em trabalho noturno, perigoso ou insalubre e não emprega menor de dezesseis anos.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(se for o caso acrescentar texto a seguir)</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Ressalva: emprega menor, a partir de quatorze anos, na condição de aprendiz.</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Local e data</w:t>
            </w:r>
          </w:p>
        </w:tc>
      </w:tr>
    </w:tbl>
    <w:p>
      <w:pPr>
        <w:pStyle w:val="Normal"/>
        <w:suppressAutoHyphens w:val="false"/>
        <w:jc w:val="both"/>
        <w:rPr>
          <w:sz w:val="24"/>
          <w:szCs w:val="24"/>
        </w:rPr>
      </w:pPr>
      <w:r>
        <w:rPr>
          <w:sz w:val="24"/>
          <w:szCs w:val="24"/>
        </w:rPr>
      </w:r>
    </w:p>
    <w:p>
      <w:pPr>
        <w:pStyle w:val="Normal"/>
        <w:suppressAutoHyphens w:val="false"/>
        <w:jc w:val="both"/>
        <w:rPr>
          <w:rFonts w:ascii="Times New Roman" w:hAnsi="Times New Roman"/>
        </w:rPr>
      </w:pPr>
      <w:r>
        <w:rPr>
          <w:rFonts w:cs="Arial" w:ascii="Times New Roman" w:hAnsi="Times New Roman"/>
          <w:color w:val="000000"/>
          <w:sz w:val="24"/>
          <w:szCs w:val="24"/>
        </w:rPr>
        <w:t xml:space="preserve">11.6.1. Deverá incluir, de igual maneira, </w:t>
      </w:r>
      <w:r>
        <w:rPr>
          <w:rFonts w:eastAsia="ArialMT" w:cs="Arial" w:ascii="Times New Roman" w:hAnsi="Times New Roman"/>
          <w:color w:val="000000"/>
          <w:sz w:val="24"/>
          <w:szCs w:val="24"/>
        </w:rPr>
        <w:t>no invólucro “05”, Declaração de Elaboração Independente de Proposta, de que trata a Instrução Normativa SLTI/MP nº. 2/2009, nos seguintes termos:</w:t>
      </w:r>
    </w:p>
    <w:p>
      <w:pPr>
        <w:pStyle w:val="Normal"/>
        <w:suppressAutoHyphens w:val="false"/>
        <w:jc w:val="center"/>
        <w:rPr>
          <w:rFonts w:ascii="Times New Roman" w:hAnsi="Times New Roman" w:eastAsia="Arial" w:cs="Arial"/>
          <w:color w:val="000000"/>
          <w:sz w:val="24"/>
          <w:szCs w:val="24"/>
          <w:u w:val="single"/>
        </w:rPr>
      </w:pPr>
      <w:r>
        <w:rPr>
          <w:rFonts w:eastAsia="Arial" w:cs="Arial" w:ascii="Times New Roman" w:hAnsi="Times New Roman"/>
          <w:color w:val="000000"/>
          <w:sz w:val="24"/>
          <w:szCs w:val="24"/>
          <w:u w:val="single"/>
        </w:rPr>
        <w:t>Declaração de Elaboração Independente de Proposta</w:t>
      </w:r>
    </w:p>
    <w:p>
      <w:pPr>
        <w:pStyle w:val="Normal"/>
        <w:suppressAutoHyphens w:val="false"/>
        <w:jc w:val="center"/>
        <w:rPr>
          <w:rFonts w:ascii="Times New Roman" w:hAnsi="Times New Roman" w:eastAsia="Arial" w:cs="Arial"/>
          <w:color w:val="000000"/>
          <w:sz w:val="24"/>
          <w:szCs w:val="24"/>
          <w:u w:val="single"/>
        </w:rPr>
      </w:pPr>
      <w:r>
        <w:rPr>
          <w:rFonts w:eastAsia="Arial" w:cs="Arial" w:ascii="Times New Roman" w:hAnsi="Times New Roman"/>
          <w:color w:val="000000"/>
          <w:sz w:val="24"/>
          <w:szCs w:val="24"/>
          <w:u w:val="single"/>
        </w:rPr>
      </w:r>
    </w:p>
    <w:p>
      <w:pPr>
        <w:pStyle w:val="Normal"/>
        <w:suppressAutoHyphens w:val="false"/>
        <w:jc w:val="center"/>
        <w:rPr>
          <w:rFonts w:ascii="Times New Roman" w:hAnsi="Times New Roman"/>
        </w:rPr>
      </w:pPr>
      <w:r>
        <w:rPr>
          <w:rFonts w:eastAsia="Arial" w:cs="Arial" w:ascii="Times New Roman" w:hAnsi="Times New Roman"/>
          <w:color w:val="000000"/>
          <w:sz w:val="24"/>
          <w:szCs w:val="24"/>
        </w:rPr>
        <w:t xml:space="preserve">Concorrência Pública Nacional nº 20240001 – </w:t>
      </w:r>
      <w:r>
        <w:rPr>
          <w:rFonts w:eastAsia="Arial" w:cs="Arial" w:ascii="Times New Roman" w:hAnsi="Times New Roman"/>
          <w:color w:val="000000"/>
          <w:kern w:val="2"/>
          <w:sz w:val="24"/>
          <w:szCs w:val="24"/>
          <w:lang w:eastAsia="zh-CN"/>
        </w:rPr>
        <w:t>CASA CIVIL</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 portador(a) da Carteira de Identidade nº..........., inscrito(a) no CPF sob o nº............, como representante devidamente constituído da (Identificação completa da licitante), doravante denominada licitante, para fins do disposto no item (completar) do Edital (completar com identificação do edital), declara, sob as penas da lei, em especial o art. 299 do Código Penal Brasileiro, que:</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a) a proposta apresentada para participar dessa Concorrência foi elaborada de maneira independente pela licitante, e o conteúdo da proposta não foi, no todo ou em parte, direta ou indiretamente, informado, discutido ou recebido de qualquer outro participante potencial ou de fato dessa Concorrência, por qualquer meio ou por qualquer pessoa;</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b) a intenção de apresentar a proposta elaborada para participar dessa Concorrência não foi informada, discutida ou recebida de qualquer outro participante potencial ou de fato da dessa Concorrência, por qualquer meio ou por qualquer pessoa;</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c) que não tentou, por qualquer meio ou por qualquer pessoa, influir na decisão de qualquer outro participante potencial ou de fato dessa Concorrência quanto a participar ou não da referida licitação;</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d) que o conteúdo da proposta apresentada para participar dessa Concorrência não será, no todo ou em parte, direta ou indiretamente, comunicado ou discutido com qualquer outro participante potencial ou de fato dessa Concorrência antes da adjudicação do objeto da referida licitação;</w:t>
      </w:r>
    </w:p>
    <w:p>
      <w:pPr>
        <w:pStyle w:val="Normal"/>
        <w:suppressAutoHyphens w:val="false"/>
        <w:jc w:val="both"/>
        <w:rPr>
          <w:rFonts w:ascii="Times New Roman" w:hAnsi="Times New Roman"/>
        </w:rPr>
      </w:pPr>
      <w:r>
        <w:rPr>
          <w:rFonts w:eastAsia="Arial" w:cs="Arial" w:ascii="Times New Roman" w:hAnsi="Times New Roman"/>
          <w:color w:val="000000"/>
          <w:sz w:val="24"/>
          <w:szCs w:val="24"/>
        </w:rPr>
        <w:t>e) que o conteúdo da proposta apresentada para participar dessa Concorrência não foi, no todo ou em parte, direta ou indiretamente, informado, discutido ou recebido de qualquer integrante d</w:t>
      </w:r>
      <w:r>
        <w:rPr>
          <w:rFonts w:eastAsia="Arial" w:cs="Arial" w:ascii="Times New Roman" w:hAnsi="Times New Roman"/>
          <w:color w:val="000000"/>
          <w:kern w:val="2"/>
          <w:sz w:val="24"/>
          <w:szCs w:val="24"/>
          <w:lang w:eastAsia="zh-CN"/>
        </w:rPr>
        <w:t>a CASA CIVIL</w:t>
      </w:r>
      <w:r>
        <w:rPr>
          <w:rFonts w:eastAsia="Arial" w:cs="Arial" w:ascii="Times New Roman" w:hAnsi="Times New Roman"/>
          <w:color w:val="000000"/>
          <w:sz w:val="24"/>
          <w:szCs w:val="24"/>
        </w:rPr>
        <w:t xml:space="preserve"> antes da abertura oficial das propostas; e</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 xml:space="preserve">f) que está plenamente ciente do teor e da extensão desta declaração e que detém plenos poderes e informações para firmá-la. </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11.7. </w:t>
      </w:r>
      <w:r>
        <w:rPr>
          <w:rFonts w:cs="Arial" w:ascii="Times New Roman" w:hAnsi="Times New Roman"/>
          <w:color w:val="000000"/>
          <w:sz w:val="24"/>
          <w:szCs w:val="24"/>
        </w:rPr>
        <w:t>A CEL 03 examinará os Documentos de Habilitação e julgará habilitadas todas as licitantes que atenderem integralmente aos requisitos de habilitação exigidos, neste edital.</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11.8. Se nenhuma licitante restar habilitada será reaberta a fase de habilitação, com nova convocação de todas as licitantes classificadas no julgamento final das Propostas, para apresentar os respectivos Documentos, no prazo de 08 (oito) dias úteis.</w:t>
      </w:r>
    </w:p>
    <w:p>
      <w:pPr>
        <w:pStyle w:val="BodyText"/>
        <w:spacing w:lineRule="auto" w:line="240" w:before="0" w:after="0"/>
        <w:ind w:hanging="0" w:left="0" w:right="0"/>
        <w:jc w:val="both"/>
        <w:rPr>
          <w:rFonts w:ascii="Times New Roman" w:hAnsi="Times New Roman"/>
          <w:b/>
          <w:bCs/>
          <w:color w:val="000000"/>
          <w:sz w:val="24"/>
          <w:szCs w:val="24"/>
          <w:shd w:fill="auto" w:val="clear"/>
          <w:lang w:val="pt-BR"/>
        </w:rPr>
      </w:pPr>
      <w:r>
        <w:rPr>
          <w:rFonts w:ascii="Times New Roman" w:hAnsi="Times New Roman"/>
          <w:b/>
          <w:bCs/>
          <w:color w:val="000000"/>
          <w:sz w:val="24"/>
          <w:szCs w:val="24"/>
          <w:shd w:fill="auto" w:val="clear"/>
          <w:lang w:val="pt-BR"/>
        </w:rPr>
      </w:r>
    </w:p>
    <w:p>
      <w:pPr>
        <w:pStyle w:val="Normal"/>
        <w:suppressAutoHyphens w:val="false"/>
        <w:jc w:val="both"/>
        <w:rPr>
          <w:rFonts w:ascii="Times New Roman" w:hAnsi="Times New Roman" w:eastAsia="ArialMT" w:cs="Arial"/>
          <w:b/>
          <w:bCs/>
          <w:color w:val="000000"/>
          <w:sz w:val="24"/>
          <w:szCs w:val="24"/>
        </w:rPr>
      </w:pPr>
      <w:r>
        <w:rPr>
          <w:rFonts w:eastAsia="ArialMT" w:cs="Arial" w:ascii="Times New Roman" w:hAnsi="Times New Roman"/>
          <w:b/>
          <w:bCs/>
          <w:color w:val="000000"/>
          <w:sz w:val="24"/>
          <w:szCs w:val="24"/>
        </w:rPr>
        <w:t>12. PROCEDIMENTOS LICITATÓRIOS</w:t>
      </w:r>
    </w:p>
    <w:p>
      <w:pPr>
        <w:pStyle w:val="Normal"/>
        <w:suppressAutoHyphens w:val="false"/>
        <w:jc w:val="both"/>
        <w:rPr>
          <w:rFonts w:ascii="Times New Roman" w:hAnsi="Times New Roman"/>
        </w:rPr>
      </w:pPr>
      <w:r>
        <w:rPr>
          <w:rFonts w:cs="Arial" w:ascii="Times New Roman" w:hAnsi="Times New Roman"/>
          <w:color w:val="000000"/>
          <w:sz w:val="24"/>
          <w:szCs w:val="24"/>
        </w:rPr>
        <w:t xml:space="preserve">12.1. </w:t>
      </w:r>
      <w:r>
        <w:rPr>
          <w:rFonts w:eastAsia="Arial" w:cs="Arial" w:ascii="Times New Roman" w:hAnsi="Times New Roman"/>
          <w:color w:val="000000"/>
          <w:sz w:val="24"/>
          <w:szCs w:val="24"/>
        </w:rPr>
        <w:t>Serão realizadas 04 (quatro) sessões públicas, observados os procedimentos previstos neste Edital e na legislação, das quais serão lavradas atas circunstanciadas dos atos e fatos dignos de registro, assinadas pelos membros da Comissão Especial de Licitação 03 e pelos representantes das licitantes presentes.</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12.1.1. A participação de representante de qualquer licitante dar-se-á mediante a prévia entrega de documento hábil, conforme estabelecido no subitem 4.3 deste Edital. (Credenciamento)</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12.1.2. Os representantes das licitantes presentes poderão nomear comissão constituída de alguns entre eles para, em seu nome, tomar conhecimento e rubricar as Propostas e Documentos de Habilitação nas sessões públicas.</w:t>
      </w:r>
    </w:p>
    <w:p>
      <w:pPr>
        <w:pStyle w:val="Normal"/>
        <w:suppressAutoHyphens w:val="false"/>
        <w:jc w:val="both"/>
        <w:rPr>
          <w:rFonts w:ascii="Times New Roman" w:hAnsi="Times New Roman"/>
        </w:rPr>
      </w:pPr>
      <w:r>
        <w:rPr>
          <w:rFonts w:eastAsia="Arial" w:cs="Arial" w:ascii="Times New Roman" w:hAnsi="Times New Roman"/>
          <w:color w:val="000000"/>
          <w:sz w:val="24"/>
          <w:szCs w:val="24"/>
        </w:rPr>
        <w:t>12.1.3. A CEL ___ e a Subcomissão Técnica, conforme o caso, poderão, no interesse d</w:t>
      </w:r>
      <w:r>
        <w:rPr>
          <w:rFonts w:eastAsia="Arial" w:cs="Arial" w:ascii="Times New Roman" w:hAnsi="Times New Roman"/>
          <w:color w:val="000000"/>
          <w:kern w:val="2"/>
          <w:sz w:val="24"/>
          <w:szCs w:val="24"/>
          <w:lang w:eastAsia="zh-CN"/>
        </w:rPr>
        <w:t>a Casa Civil</w:t>
      </w:r>
      <w:r>
        <w:rPr>
          <w:rFonts w:eastAsia="Arial" w:cs="Arial" w:ascii="Times New Roman" w:hAnsi="Times New Roman"/>
          <w:color w:val="000000"/>
          <w:sz w:val="24"/>
          <w:szCs w:val="24"/>
        </w:rPr>
        <w:t>, relevar aspectos puramente formais nas Propostas e nos Documentos de Habilitação apresentados pelas licitantes, desde que não comprometam a lisura e o caráter competitivo desta concorrência.</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12.1.4. Os integrantes da Subcomissão Técnica não poderão participar das sessões de recebimento e abertura dos invólucros com as Propostas Técnica e de Preços.</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12.1.5. O julgamento das Propostas Técnicas e de Preços e o julgamento final deste certame serão efetuados exclusivamente com base nos critérios especificados neste Edital.</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12.1.6. Antes do aviso oficial do resultado desta concorrência, não serão fornecidas, a quem quer que seja, quaisquer informações referentes à adjudicação dos contratos ou à análise, avaliação ou comparação entre as Propostas.</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12.1.7. Qualquer tentativa de licitante influenciar a CEL ___ ou a Subcomissão Técnica no processo de julgamento das Propostas resultará na sua desclassificação.</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12.1.8. A CEL ___ poderá alterar as datas ou as pautas das sessões, ou mesmo suspendê-las, em função do desenvolvimento dos trabalhos, obedecidas as normas legais aplicáveis.</w:t>
      </w:r>
    </w:p>
    <w:p>
      <w:pPr>
        <w:pStyle w:val="Normal"/>
        <w:suppressAutoHyphens w:val="false"/>
        <w:jc w:val="both"/>
        <w:rPr>
          <w:rFonts w:ascii="Times New Roman" w:hAnsi="Times New Roman"/>
        </w:rPr>
      </w:pPr>
      <w:r>
        <w:rPr>
          <w:rFonts w:eastAsia="Arial" w:cs="Arial" w:ascii="Times New Roman" w:hAnsi="Times New Roman"/>
          <w:color w:val="000000"/>
          <w:sz w:val="24"/>
          <w:szCs w:val="24"/>
        </w:rPr>
        <w:t xml:space="preserve">12.1.9. Se os invólucros das licitantes desclassificadas ou inabilitadas não puderem ser devolvidos nas sessões públicas, ficarão à disposição das interessadas por 30 (trinta) dias úteis, contados do encerramento desta concorrência – após transcorrer o prazo para interposição de recurso contra o resultado final da licitação ou ter havido a sua desistência ou, ainda, terem sido julgados os recursos interpostos. Decorrido esse prazo sem que sejam retirados, </w:t>
      </w:r>
      <w:r>
        <w:rPr>
          <w:rFonts w:eastAsia="Arial" w:cs="Arial" w:ascii="Times New Roman" w:hAnsi="Times New Roman"/>
          <w:color w:val="000000"/>
          <w:kern w:val="2"/>
          <w:sz w:val="24"/>
          <w:szCs w:val="24"/>
          <w:lang w:eastAsia="zh-CN"/>
        </w:rPr>
        <w:t>a Casa Civil</w:t>
      </w:r>
      <w:r>
        <w:rPr>
          <w:rFonts w:eastAsia="Arial" w:cs="Arial" w:ascii="Times New Roman" w:hAnsi="Times New Roman"/>
          <w:color w:val="000000"/>
          <w:sz w:val="24"/>
          <w:szCs w:val="24"/>
        </w:rPr>
        <w:t xml:space="preserve"> providenciará sua destruição.</w:t>
      </w:r>
    </w:p>
    <w:p>
      <w:pPr>
        <w:pStyle w:val="Normal"/>
        <w:suppressAutoHyphens w:val="false"/>
        <w:jc w:val="both"/>
        <w:rPr>
          <w:rFonts w:eastAsia="Arial" w:cs="Arial"/>
          <w:color w:val="000000"/>
          <w:sz w:val="24"/>
          <w:szCs w:val="24"/>
        </w:rPr>
      </w:pPr>
      <w:r>
        <w:rPr>
          <w:rFonts w:eastAsia="Arial" w:cs="Arial"/>
          <w:color w:val="000000"/>
          <w:sz w:val="24"/>
          <w:szCs w:val="24"/>
        </w:rPr>
      </w:r>
    </w:p>
    <w:p>
      <w:pPr>
        <w:pStyle w:val="Normal"/>
        <w:suppressAutoHyphens w:val="false"/>
        <w:jc w:val="both"/>
        <w:rPr>
          <w:rFonts w:ascii="Times New Roman" w:hAnsi="Times New Roman" w:eastAsia="Arial" w:cs="Arial"/>
          <w:b/>
          <w:bCs/>
          <w:color w:val="000000"/>
          <w:sz w:val="24"/>
          <w:szCs w:val="24"/>
          <w:u w:val="single"/>
        </w:rPr>
      </w:pPr>
      <w:r>
        <w:rPr>
          <w:rFonts w:eastAsia="Arial" w:cs="Arial" w:ascii="Times New Roman" w:hAnsi="Times New Roman"/>
          <w:b/>
          <w:bCs/>
          <w:color w:val="000000"/>
          <w:sz w:val="24"/>
          <w:szCs w:val="24"/>
          <w:u w:val="single"/>
        </w:rPr>
        <w:t>Primeira Sessão</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12.2. A primeira sessão pública será realizada no dia, hora e local previstos no preâmbulo deste Edital e terá a seguinte pauta inicial:</w:t>
      </w:r>
    </w:p>
    <w:p>
      <w:pPr>
        <w:pStyle w:val="Normal"/>
        <w:suppressAutoHyphens w:val="false"/>
        <w:jc w:val="both"/>
        <w:rPr>
          <w:rFonts w:ascii="Times New Roman" w:hAnsi="Times New Roman"/>
        </w:rPr>
      </w:pPr>
      <w:r>
        <w:rPr>
          <w:rFonts w:eastAsia="Arial" w:cs="Arial" w:ascii="Times New Roman" w:hAnsi="Times New Roman"/>
          <w:color w:val="000000"/>
          <w:sz w:val="24"/>
          <w:szCs w:val="24"/>
        </w:rPr>
        <w:t xml:space="preserve">a) identificar os representantes das licitantes, por meio do documento exigido no </w:t>
      </w:r>
      <w:r>
        <w:rPr>
          <w:rFonts w:eastAsia="Arial" w:cs="Arial" w:ascii="Times New Roman" w:hAnsi="Times New Roman"/>
          <w:b/>
          <w:bCs/>
          <w:color w:val="000000"/>
          <w:sz w:val="24"/>
          <w:szCs w:val="24"/>
        </w:rPr>
        <w:t>subitem 8.1</w:t>
      </w:r>
      <w:r>
        <w:rPr>
          <w:rFonts w:eastAsia="Arial" w:cs="Arial" w:ascii="Times New Roman" w:hAnsi="Times New Roman"/>
          <w:color w:val="000000"/>
          <w:sz w:val="24"/>
          <w:szCs w:val="24"/>
        </w:rPr>
        <w:t xml:space="preserve"> deste Edital; (credenciamento)</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b) receber os Invólucros “01”, “02”, “03” e “04”;</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c) conferir se esses invólucros estão em conformidade com as disposições deste Edital.</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12.2.1. O Invólucro “01”, com a via não identificada do Plano de Comunicação Publicitária, só será recebido pela Comissão Especial de Licitação ___ se não:</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a) estiver identificado;</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b) apresentar marca, sinal, etiqueta ou outro elemento que possibilite a identificação da licitante antes da abertura do Invólucro “02”;</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c) estiver danificado ou deformado pelas peças, material e ou demais documentos nele acondicionados de modo a possibilitar a identificação da licitante antes da abertura do Invólucro “02”.</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12.2.1.1. Ante a ocorrência de quaisquer das hipóteses previstas nas alíneas ‘a’, ‘b’ e ‘c’ do subitem 12.2.1, a Comissão Especial de Licitação ___ não receberá o Invólucro “01”, o que também a impedirá de receber os demais invólucros da mesma licitante.</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12.2.2. A primeira sessão prosseguirá com a seguinte pauta básica:</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a) rubricar, no fecho, sem abri-los, os Invólucros “02” e “04”, que permanecerão fechados sob a guarda e responsabilidade da Comissão Especial de Licitação __, e separá-los dos Invólucros “01” e “03”;</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b) retirar e rubricar o conteúdo dos Invólucros “01”;</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c) abrir os Invólucros “03” e rubricar seu conteúdo;</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d) colocar à disposição dos representantes das licitantes, para exame e rubrica, os documentos que constituem os Invólucros “01” e “03”;</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e) informar que as licitantes serão convocadas para a próxima sessão na forma do item 13 deste Edital.</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12.2.2.1. A Comissão Especial de Licitação ___, antes do procedimento previsto na alínea ‘b’ do subitem 12.2.2, adotará medidas para evitar que seus membros e/ou os representantes das licitantes possam, ainda que acidentalmente, identificar a autoria de algum Plano de Comunicação Publicitária.</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12.2.2.2. Se, ao examinar e ou rubricar os conteúdos dos Invólucros “01” e “03”, a Comissão Especial de Licitação ___ e ou os representantes das licitantes constatarem ocorrência(s) que possibilite(m), inequivocamente, a identificação da autoria do Plano de Comunicação Publicitária, a Comissão Especial de Licitação ___ desclassificará a licitante e ficará de posse de todos os seus invólucros até que expire o prazo para recursos relativos a essa fase.</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12.2.3. A Comissão Especial de Licitação ___ não lançará nenhum código, sinal ou marca nos Invólucros nº 1 nem nos documentos que compõem a via não identificada do Plano de Comunicação Publicitária.</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12.2.4. Abertos os Invólucros “01” e “03”, as licitantes não poderão desistir de suas Propostas, a não ser por motivo justo, decorrente de fato superveniente, e aceito pela Comissão Especial de Licitação ___.</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12.2.5. Se as licitantes estiverem expressamente de acordo com as decisões tomadas pela Comissão Especial de Licitação ___ na primeira sessão, os procedimentos de licitação terão continuidade em conformidade com o previsto no subitem 12.2.6 e seguintes.</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12.2.5.1. Se houver manifestação expressa de qualquer licitante de recorrer das decisões da Comissão Especial de Licitação ___ pertinentes à primeira sessão, esta divulgará o resultado na forma do item 13, abrindo-se o prazo para a interposição de recursos, conforme disposto no item 14.</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12.2.6. Não tendo sido interposto recurso, ou tendo havido a sua desistência ou, ainda, tendo sido julgados os recursos interpostos, serão adotados os seguintes procedimentos:</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a) encaminhamento, pela Comissão Especial de Licitação ___ à Subcomissão Técnica, dos Invólucros “01”, com as vias não identificadas do Plano de Comunicação Publicitária;</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b) análise individualizada e julgamento, pela Subcomissão Técnica, das vias não identificadas do Plano de Comunicação Publicitária, de acordo com os critérios especificados neste Edital;</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c) elaboração e encaminhamento, pela Subcomissão Técnica à Comissão Especial de Licitação ___, da ata de julgamento dos Planos de Comunicação Publicitária, de planilha com as pontuações e de justificativa escrita das razões que as fundamentaram em cada caso;</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d) encaminhamento, pela Comissão Especial de Licitação ___ à Subcomissão Técnica, dos Invólucros “03”, com a Capacidade de Atendimento, o Repertório e os Relatos de Soluções de Problemas de Comunicação;</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e) análise individualizada e julgamento, pela Subcomissão Técnica, da Capacidade de Atendimento, do Repertório e dos Relatos de Soluções de Problemas de Comunicação, de acordo com os critérios especificados neste Edital;</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f) elaboração e encaminhamento, pela Subcomissão Técnica à Comissão Especial de Licitação ___, da ata de julgamento das Propostas referentes à Capacidade de Atendimento, ao Repertório e aos Relatos de Soluções de Problemas de Comunicação, de planilha com as pontuações e de justificativa escrita das razões que as fundamentaram em cada caso.</w:t>
      </w:r>
    </w:p>
    <w:p>
      <w:pPr>
        <w:pStyle w:val="Normal"/>
        <w:suppressAutoHyphens w:val="false"/>
        <w:jc w:val="both"/>
        <w:rPr>
          <w:rFonts w:ascii="Times New Roman" w:hAnsi="Times New Roman"/>
        </w:rPr>
      </w:pPr>
      <w:r>
        <w:rPr>
          <w:rFonts w:eastAsia="Arial" w:cs="Arial" w:ascii="Times New Roman" w:hAnsi="Times New Roman"/>
          <w:color w:val="000000"/>
          <w:sz w:val="24"/>
          <w:szCs w:val="24"/>
          <w:highlight w:val="white"/>
        </w:rPr>
        <w:t xml:space="preserve">12.2.6.1. Se alguma Proposta Técnica for desclassificada com base na alínea ‘a’ do subitem 6.4 deste Edital, a Subcomissão Técnica atribuirá pontuação a cada quesito ou subquesito da Proposta, conforme as regras previstas neste Edital, e lançará </w:t>
      </w:r>
      <w:r>
        <w:rPr>
          <w:rFonts w:eastAsia="Arial" w:cs="Arial" w:ascii="Times New Roman" w:hAnsi="Times New Roman"/>
          <w:color w:val="000000"/>
          <w:sz w:val="24"/>
          <w:szCs w:val="24"/>
        </w:rPr>
        <w:t>sua pontuação em planilhas que ficarão acondicionadas em envelope fechado e rubricado no fecho pelos membros da Subcomissão Técnica, até que expire o prazo para recursos relativos a essa fase.</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12.2.6.1.1. O disposto no subitem precedente não se aplica aos casos em que o descumprimento de regras previstas neste Edital resulte na identificação da licitante antes da abertura dos Invólucros “02”.</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12.2.7. As planilhas previstas nas alíneas ‘c’ e ‘f’ do subitem 12.2.6 conterão, respectivamente, as pontuações de cada membro para cada subquesito do Plano de Comunicação Publicitária de cada licitante e as pontuações de cada membro para os quesitos Capacidade de Atendimento, Repertório e Relatos de Soluções de Problemas de Comunicação de cada licitante.</w:t>
      </w:r>
    </w:p>
    <w:p>
      <w:pPr>
        <w:pStyle w:val="Normal"/>
        <w:suppressAutoHyphens w:val="false"/>
        <w:jc w:val="both"/>
        <w:rPr>
          <w:rFonts w:ascii="Times New Roman" w:hAnsi="Times New Roman" w:eastAsia="Arial" w:cs="Arial"/>
          <w:b/>
          <w:bCs/>
          <w:sz w:val="24"/>
          <w:szCs w:val="24"/>
          <w:u w:val="single"/>
        </w:rPr>
      </w:pPr>
      <w:r>
        <w:rPr>
          <w:rFonts w:eastAsia="Arial" w:cs="Arial" w:ascii="Times New Roman" w:hAnsi="Times New Roman"/>
          <w:b/>
          <w:bCs/>
          <w:sz w:val="24"/>
          <w:szCs w:val="24"/>
          <w:u w:val="single"/>
        </w:rPr>
      </w:r>
    </w:p>
    <w:p>
      <w:pPr>
        <w:pStyle w:val="Normal"/>
        <w:suppressAutoHyphens w:val="false"/>
        <w:jc w:val="both"/>
        <w:rPr>
          <w:rFonts w:ascii="Times New Roman" w:hAnsi="Times New Roman" w:eastAsia="Arial" w:cs="Arial"/>
          <w:b/>
          <w:bCs/>
          <w:sz w:val="24"/>
          <w:szCs w:val="24"/>
          <w:u w:val="single"/>
        </w:rPr>
      </w:pPr>
      <w:r>
        <w:rPr>
          <w:rFonts w:eastAsia="Arial" w:cs="Arial" w:ascii="Times New Roman" w:hAnsi="Times New Roman"/>
          <w:b/>
          <w:bCs/>
          <w:sz w:val="24"/>
          <w:szCs w:val="24"/>
          <w:u w:val="single"/>
        </w:rPr>
        <w:t>Segunda Sessão</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12.3. Após receber as atas de julgamento das Propostas Técnicas (Invólucros “01” e “03”), respectivas planilhas de julgamento e demais documentos elaborados pela Subcomissão Técnica, a Comissão Especial de Licitação __ convocará as licitantes, na forma do item 13 deste Edital, para participar da segunda sessão pública, com a seguinte pauta básica:</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a) identificar os representantes das licitantes presentes e colher suas assinaturas na lista de presença;</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b) abrir os Invólucros “02”;</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c) cotejar as vias não identificadas (Invólucro “01”) com as vias identificadas (Invólucro “02”) do Plano de Comunicação Publicitária, para identificação de sua autoria;</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d) elaborar planilha geral com as pontuações atribuídas a cada quesito de cada Proposta Técnica;</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e) proclamar o resultado do julgamento geral da Proposta Técnica;</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f) executar o sorteio previsto no subitem 6.7, quando for o caso;</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 xml:space="preserve">g) informar que o resultado do julgamento geral das Propostas Técnicas será publicado na forma do item 13, com a indicação dos proponentes classificados e dos desclassificados, em ordem decrescente de pontuação, abrindo-se prazo para interposição de recurso, conforme disposto no item 14. </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12.3.1. Além das demais atribuições previstas neste Edital, caberá à Subcomissão Técnica manifestar-se em caso de eventuais recursos de licitantes, relativos ao julgamento das Propostas Técnicas, se solicitado pela Comissão Especial de Licitação __.</w:t>
      </w:r>
    </w:p>
    <w:p>
      <w:pPr>
        <w:pStyle w:val="Normal"/>
        <w:suppressAutoHyphens w:val="false"/>
        <w:jc w:val="both"/>
        <w:rPr>
          <w:rFonts w:ascii="Times New Roman" w:hAnsi="Times New Roman" w:eastAsia="Arial" w:cs="Arial"/>
          <w:b/>
          <w:bCs/>
          <w:color w:val="000000"/>
          <w:sz w:val="24"/>
          <w:szCs w:val="24"/>
          <w:u w:val="single"/>
        </w:rPr>
      </w:pPr>
      <w:r>
        <w:rPr>
          <w:rFonts w:eastAsia="Arial" w:cs="Arial" w:ascii="Times New Roman" w:hAnsi="Times New Roman"/>
          <w:b/>
          <w:bCs/>
          <w:color w:val="000000"/>
          <w:sz w:val="24"/>
          <w:szCs w:val="24"/>
          <w:u w:val="single"/>
        </w:rPr>
      </w:r>
    </w:p>
    <w:p>
      <w:pPr>
        <w:pStyle w:val="Normal"/>
        <w:suppressAutoHyphens w:val="false"/>
        <w:jc w:val="both"/>
        <w:rPr>
          <w:rFonts w:ascii="Times New Roman" w:hAnsi="Times New Roman" w:eastAsia="Arial" w:cs="Arial"/>
          <w:b/>
          <w:bCs/>
          <w:color w:val="000000"/>
          <w:sz w:val="24"/>
          <w:szCs w:val="24"/>
          <w:u w:val="single"/>
        </w:rPr>
      </w:pPr>
      <w:r>
        <w:rPr>
          <w:rFonts w:eastAsia="Arial" w:cs="Arial" w:ascii="Times New Roman" w:hAnsi="Times New Roman"/>
          <w:b/>
          <w:bCs/>
          <w:color w:val="000000"/>
          <w:sz w:val="24"/>
          <w:szCs w:val="24"/>
          <w:u w:val="single"/>
        </w:rPr>
        <w:t>Terceira Sessão</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12.4. Não tendo sido interposto recurso, ou tendo havido a sua desistência ou, ainda, tendo sido julgados os recursos interpostos, a Comissão Especial de Licitação __ convocará as licitantes, na forma do item 13 deste Edital, para participar da terceira sessão pública, com a seguinte pauta básica:</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a) identificar os representantes das licitantes presentes e colher suas assinaturas na lista de presença;</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 xml:space="preserve">b) abrir os Invólucros “04”, com a Proposta de Preços, cujos documentos serão rubricados pelos membros da Comissão Especial de Licitação __ e pelos representantes das licitantes presentes ou por comissão por eles indicada; </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c) colocar à disposição dos representantes das licitantes, para exame, os documentos integrantes dos Invólucros “04”;</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d) analisar o cumprimento, pelas licitantes, das exigências deste Edital para a elaboração das Propostas de Preços e julgá-las de acordo com os critérios nele especificados;</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e) identificar a Proposta de menor preço e dar conhecimento do resultado aos representantes das licitantes presentes;</w:t>
      </w:r>
    </w:p>
    <w:p>
      <w:pPr>
        <w:pStyle w:val="Normal"/>
        <w:suppressAutoHyphens w:val="false"/>
        <w:jc w:val="both"/>
        <w:rPr>
          <w:rFonts w:ascii="Times New Roman" w:hAnsi="Times New Roman" w:eastAsia="Arial" w:cs="Arial"/>
          <w:color w:val="000000"/>
          <w:kern w:val="0"/>
          <w:sz w:val="24"/>
          <w:szCs w:val="24"/>
          <w:lang w:val="pt-BR" w:eastAsia="en-US" w:bidi="ar-SA"/>
        </w:rPr>
      </w:pPr>
      <w:r>
        <w:rPr>
          <w:rFonts w:eastAsia="Arial" w:cs="Arial" w:ascii="Times New Roman" w:hAnsi="Times New Roman"/>
          <w:color w:val="000000"/>
          <w:kern w:val="0"/>
          <w:sz w:val="24"/>
          <w:szCs w:val="24"/>
          <w:lang w:val="pt-BR" w:eastAsia="en-US" w:bidi="ar-SA"/>
        </w:rPr>
        <w:t>f) efetuar negociação com a licitante mais bem classificada na fase da Proposta Técnica – caso não tenha apresentado a Proposta de menor preço – a negociação prevista na Lei nº 14.133/21, art. 61, § 1º, tendo como referência a Proposta de menor preço entre as licitantes classificadas;</w:t>
      </w:r>
    </w:p>
    <w:p>
      <w:pPr>
        <w:pStyle w:val="Normal"/>
        <w:suppressAutoHyphens w:val="false"/>
        <w:jc w:val="both"/>
        <w:rPr>
          <w:rFonts w:ascii="Times New Roman" w:hAnsi="Times New Roman" w:eastAsia="Arial" w:cs="Arial"/>
          <w:color w:val="000000"/>
          <w:kern w:val="0"/>
          <w:sz w:val="24"/>
          <w:szCs w:val="24"/>
          <w:lang w:val="pt-BR" w:eastAsia="en-US" w:bidi="ar-SA"/>
        </w:rPr>
      </w:pPr>
      <w:r>
        <w:rPr>
          <w:rFonts w:eastAsia="Arial" w:cs="Arial" w:ascii="Times New Roman" w:hAnsi="Times New Roman"/>
          <w:color w:val="000000"/>
          <w:kern w:val="0"/>
          <w:sz w:val="24"/>
          <w:szCs w:val="24"/>
          <w:lang w:val="pt-BR" w:eastAsia="en-US" w:bidi="ar-SA"/>
        </w:rPr>
        <w:t>g) adotar procedimento idêntico, na falta de êxito na negociação mencionada na alínea precedente, sucessivamente com as demais licitantes classificadas, até a consecução de acordo para a contratação;</w:t>
      </w:r>
    </w:p>
    <w:p>
      <w:pPr>
        <w:pStyle w:val="Normal"/>
        <w:suppressAutoHyphens w:val="false"/>
        <w:jc w:val="both"/>
        <w:rPr>
          <w:rFonts w:ascii="Times New Roman" w:hAnsi="Times New Roman" w:eastAsia="Arial" w:cs="Arial"/>
          <w:color w:val="000000"/>
          <w:kern w:val="0"/>
          <w:sz w:val="24"/>
          <w:szCs w:val="24"/>
          <w:lang w:val="pt-BR" w:eastAsia="en-US" w:bidi="ar-SA"/>
        </w:rPr>
      </w:pPr>
      <w:r>
        <w:rPr>
          <w:rFonts w:eastAsia="Arial" w:cs="Arial" w:ascii="Times New Roman" w:hAnsi="Times New Roman"/>
          <w:color w:val="000000"/>
          <w:kern w:val="0"/>
          <w:sz w:val="24"/>
          <w:szCs w:val="24"/>
          <w:lang w:val="pt-BR" w:eastAsia="en-US" w:bidi="ar-SA"/>
        </w:rPr>
        <w:t>h) declarar vencedora do julgamento final das Propostas Técnica e de Preços a licitante mais bem classificada na Proposta Técnica que tiver apresentado a Proposta de menor preço ou que concordar em praticar o menor preço entre as propostas apresentadas pelas licitantes classificadas;</w:t>
      </w:r>
    </w:p>
    <w:p>
      <w:pPr>
        <w:pStyle w:val="Normal"/>
        <w:suppressAutoHyphens w:val="false"/>
        <w:jc w:val="both"/>
        <w:rPr>
          <w:rFonts w:ascii="Times New Roman" w:hAnsi="Times New Roman" w:eastAsia="Arial" w:cs="Arial"/>
          <w:color w:val="000000"/>
          <w:kern w:val="0"/>
          <w:sz w:val="24"/>
          <w:szCs w:val="24"/>
          <w:lang w:val="pt-BR" w:eastAsia="en-US" w:bidi="ar-SA"/>
        </w:rPr>
      </w:pPr>
      <w:r>
        <w:rPr>
          <w:rFonts w:eastAsia="Arial" w:cs="Arial" w:ascii="Times New Roman" w:hAnsi="Times New Roman"/>
          <w:color w:val="000000"/>
          <w:kern w:val="0"/>
          <w:sz w:val="24"/>
          <w:szCs w:val="24"/>
          <w:lang w:val="pt-BR" w:eastAsia="en-US" w:bidi="ar-SA"/>
        </w:rPr>
        <w:t>i) informar que o resultado do julgamento da Proposta de Preço e do julgamento final das Propostas será publicado na forma do item 13 deste Edital, com a indicação da ordem de classificação, abrindo-se prazo para interposição de recurso, conforme disposto no item 14.</w:t>
      </w:r>
    </w:p>
    <w:p>
      <w:pPr>
        <w:pStyle w:val="Normal"/>
        <w:suppressAutoHyphens w:val="false"/>
        <w:jc w:val="both"/>
        <w:rPr>
          <w:rFonts w:eastAsia="Arial" w:cs="Arial"/>
          <w:color w:val="DC2300"/>
          <w:sz w:val="24"/>
          <w:szCs w:val="24"/>
        </w:rPr>
      </w:pPr>
      <w:r>
        <w:rPr>
          <w:rFonts w:eastAsia="Arial" w:cs="Arial"/>
          <w:color w:val="DC2300"/>
          <w:sz w:val="24"/>
          <w:szCs w:val="24"/>
        </w:rPr>
      </w:r>
    </w:p>
    <w:p>
      <w:pPr>
        <w:pStyle w:val="Normal"/>
        <w:suppressAutoHyphens w:val="false"/>
        <w:jc w:val="both"/>
        <w:rPr>
          <w:rFonts w:ascii="Times New Roman" w:hAnsi="Times New Roman" w:eastAsia="Arial" w:cs="Arial"/>
          <w:b/>
          <w:bCs/>
          <w:color w:val="000000"/>
          <w:sz w:val="24"/>
          <w:szCs w:val="24"/>
          <w:u w:val="single"/>
        </w:rPr>
      </w:pPr>
      <w:r>
        <w:rPr>
          <w:rFonts w:eastAsia="Arial" w:cs="Arial" w:ascii="Times New Roman" w:hAnsi="Times New Roman"/>
          <w:b/>
          <w:bCs/>
          <w:color w:val="000000"/>
          <w:sz w:val="24"/>
          <w:szCs w:val="24"/>
          <w:u w:val="single"/>
        </w:rPr>
        <w:t>Quarta Sessão</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12.5. Não tendo sido interposto recurso, ou tendo havido a sua desistência ou, ainda, tendo sido julgados os recursos interpostos, a Comissão Especial de Licitação __ convocará as licitantes, na forma do item 13 deste Edital, para participar da quarta sessão pública, com a seguinte pauta básica:</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a) identificar os representantes das licitantes presentes e colher suas assinaturas na lista de presença;</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 xml:space="preserve">b) receber e abrir os Invólucros “05”, cujos documentos serão rubricados pelos membros da Comissão Especial de Licitação __ e pelos representantes das licitantes presentes ou por comissão por eles indicada; </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c) analisar a conformidade dos Documentos de Habilitação com as condições estabelecidas neste Edital e na legislação em vigor;</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d) colocar à disposição dos representantes das licitantes, para exame, os documentos integrantes dos Invólucros “05”;</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e) informar o seguinte:</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e1) o resultado da habilitação;</w:t>
      </w:r>
    </w:p>
    <w:p>
      <w:pPr>
        <w:pStyle w:val="Normal"/>
        <w:suppressAutoHyphens w:val="false"/>
        <w:jc w:val="both"/>
        <w:rPr>
          <w:rFonts w:ascii="Times New Roman" w:hAnsi="Times New Roman"/>
        </w:rPr>
      </w:pPr>
      <w:r>
        <w:rPr>
          <w:rFonts w:eastAsia="Arial" w:cs="Arial" w:ascii="Times New Roman" w:hAnsi="Times New Roman"/>
          <w:color w:val="000000"/>
          <w:sz w:val="24"/>
          <w:szCs w:val="24"/>
        </w:rPr>
        <w:t>e2) que</w:t>
      </w:r>
      <w:r>
        <w:rPr>
          <w:rFonts w:eastAsia="Arial" w:cs="Arial" w:ascii="Times New Roman" w:hAnsi="Times New Roman"/>
          <w:color w:val="000000"/>
          <w:sz w:val="24"/>
          <w:szCs w:val="24"/>
          <w:shd w:fill="FFFFFF" w:val="clear"/>
        </w:rPr>
        <w:t xml:space="preserve"> </w:t>
      </w:r>
      <w:r>
        <w:rPr>
          <w:rFonts w:eastAsia="Arial" w:cs="Arial" w:ascii="Times New Roman" w:hAnsi="Times New Roman"/>
          <w:color w:val="000000"/>
          <w:sz w:val="24"/>
          <w:szCs w:val="24"/>
        </w:rPr>
        <w:t>na ausência de algum representante legal, o resultado da habilitação será publicado na forma do item 13 deste Edital, com a indicação dos proponentes habilitados e inabilitados;</w:t>
      </w:r>
    </w:p>
    <w:p>
      <w:pPr>
        <w:pStyle w:val="Normal"/>
        <w:suppressAutoHyphens w:val="false"/>
        <w:jc w:val="both"/>
        <w:rPr>
          <w:rFonts w:ascii="Times New Roman" w:hAnsi="Times New Roman"/>
        </w:rPr>
      </w:pPr>
      <w:r>
        <w:rPr>
          <w:rFonts w:eastAsia="Arial" w:cs="Arial" w:ascii="Times New Roman" w:hAnsi="Times New Roman"/>
          <w:color w:val="000000"/>
          <w:sz w:val="24"/>
          <w:szCs w:val="24"/>
        </w:rPr>
        <w:t>e3) que será publicado na forma do item 13 deste Edital o nome da licitante vencedora desta concorrência, caso não tenha sido interposto recurso na fase de habilitação, ou tenha havido a sua desistência ou, ainda, tenham sido julgados os recursos interpostos.</w:t>
      </w:r>
    </w:p>
    <w:p>
      <w:pPr>
        <w:pStyle w:val="Normal"/>
        <w:suppressAutoHyphens w:val="false"/>
        <w:jc w:val="both"/>
        <w:rPr>
          <w:rFonts w:eastAsia="Arial" w:cs="Arial"/>
          <w:color w:val="000000"/>
          <w:sz w:val="24"/>
          <w:szCs w:val="24"/>
        </w:rPr>
      </w:pPr>
      <w:r>
        <w:rPr>
          <w:rFonts w:eastAsia="Arial" w:cs="Arial"/>
          <w:color w:val="000000"/>
          <w:sz w:val="24"/>
          <w:szCs w:val="24"/>
        </w:rPr>
      </w:r>
    </w:p>
    <w:p>
      <w:pPr>
        <w:pStyle w:val="Normal"/>
        <w:suppressAutoHyphens w:val="false"/>
        <w:jc w:val="both"/>
        <w:rPr>
          <w:rFonts w:ascii="Times New Roman" w:hAnsi="Times New Roman"/>
        </w:rPr>
      </w:pPr>
      <w:r>
        <w:rPr>
          <w:rFonts w:cs="Arial" w:ascii="Times New Roman" w:hAnsi="Times New Roman"/>
          <w:b/>
          <w:bCs/>
          <w:color w:val="000000"/>
          <w:sz w:val="24"/>
          <w:szCs w:val="24"/>
        </w:rPr>
        <w:t>13. DIVULGAÇÃO DOS ATOS LICITATÓRIOS</w:t>
      </w:r>
    </w:p>
    <w:p>
      <w:pPr>
        <w:pStyle w:val="Normal"/>
        <w:suppressAutoHyphens w:val="false"/>
        <w:jc w:val="both"/>
        <w:rPr>
          <w:rFonts w:ascii="Times New Roman" w:hAnsi="Times New Roman"/>
        </w:rPr>
      </w:pPr>
      <w:r>
        <w:rPr>
          <w:rFonts w:cs="Arial" w:ascii="Times New Roman" w:hAnsi="Times New Roman"/>
          <w:color w:val="000000"/>
          <w:sz w:val="24"/>
          <w:szCs w:val="24"/>
        </w:rPr>
        <w:t>13.1. A critério da CEL ___, todas as decisões referentes a esta Concorrência poderão ser divulgadas conforme a seguir, ressalvadas aquelas cuja a publicação no Diário Oficial do Estado é obrigatória:</w:t>
      </w:r>
    </w:p>
    <w:p>
      <w:pPr>
        <w:pStyle w:val="Normal"/>
        <w:suppressAutoHyphens w:val="false"/>
        <w:jc w:val="both"/>
        <w:rPr>
          <w:rFonts w:ascii="Times New Roman" w:hAnsi="Times New Roman"/>
        </w:rPr>
      </w:pPr>
      <w:r>
        <w:rPr>
          <w:rFonts w:cs="Arial" w:ascii="Times New Roman" w:hAnsi="Times New Roman"/>
          <w:color w:val="000000"/>
          <w:sz w:val="24"/>
          <w:szCs w:val="24"/>
        </w:rPr>
        <w:t xml:space="preserve">a) nas reuniões de abertura de invólucros; </w:t>
      </w:r>
    </w:p>
    <w:p>
      <w:pPr>
        <w:pStyle w:val="Normal"/>
        <w:suppressAutoHyphens w:val="false"/>
        <w:jc w:val="both"/>
        <w:rPr>
          <w:rFonts w:ascii="Times New Roman" w:hAnsi="Times New Roman"/>
        </w:rPr>
      </w:pPr>
      <w:r>
        <w:rPr>
          <w:rFonts w:cs="Arial" w:ascii="Times New Roman" w:hAnsi="Times New Roman"/>
          <w:color w:val="000000"/>
          <w:sz w:val="24"/>
          <w:szCs w:val="24"/>
        </w:rPr>
        <w:t xml:space="preserve">b) no Diário Oficial do Estado; </w:t>
      </w:r>
    </w:p>
    <w:p>
      <w:pPr>
        <w:pStyle w:val="Normal"/>
        <w:suppressAutoHyphens w:val="false"/>
        <w:jc w:val="both"/>
        <w:rPr>
          <w:rFonts w:ascii="Times New Roman" w:hAnsi="Times New Roman"/>
        </w:rPr>
      </w:pPr>
      <w:r>
        <w:rPr>
          <w:rFonts w:cs="Arial" w:ascii="Times New Roman" w:hAnsi="Times New Roman"/>
          <w:color w:val="000000"/>
          <w:sz w:val="24"/>
          <w:szCs w:val="24"/>
        </w:rPr>
        <w:t xml:space="preserve">c) por qualquer outro meio que permita a comprovação inequívoca do recebimento da comunicação pelas licitantes. </w:t>
      </w:r>
    </w:p>
    <w:p>
      <w:pPr>
        <w:pStyle w:val="Normal"/>
        <w:suppressAutoHyphens w:val="false"/>
        <w:jc w:val="both"/>
        <w:rPr>
          <w:rFonts w:cs="Arial"/>
          <w:color w:val="000000"/>
          <w:sz w:val="24"/>
          <w:szCs w:val="24"/>
        </w:rPr>
      </w:pPr>
      <w:r>
        <w:rPr>
          <w:rFonts w:cs="Arial"/>
          <w:color w:val="000000"/>
          <w:sz w:val="24"/>
          <w:szCs w:val="24"/>
        </w:rPr>
      </w:r>
    </w:p>
    <w:p>
      <w:pPr>
        <w:pStyle w:val="Normal"/>
        <w:suppressAutoHyphens w:val="false"/>
        <w:jc w:val="both"/>
        <w:rPr>
          <w:rFonts w:ascii="Times New Roman" w:hAnsi="Times New Roman"/>
        </w:rPr>
      </w:pPr>
      <w:r>
        <w:rPr>
          <w:rFonts w:cs="Arial" w:ascii="Times New Roman" w:hAnsi="Times New Roman"/>
          <w:b/>
          <w:bCs/>
          <w:color w:val="000000"/>
          <w:sz w:val="24"/>
          <w:szCs w:val="24"/>
        </w:rPr>
        <w:t>14. IMPUGNAÇÕES E RECURSOS ADMINISTRATIVOS</w:t>
      </w:r>
    </w:p>
    <w:p>
      <w:pPr>
        <w:pStyle w:val="Normal"/>
        <w:suppressAutoHyphens w:val="false"/>
        <w:jc w:val="both"/>
        <w:rPr>
          <w:rFonts w:ascii="Times New Roman" w:hAnsi="Times New Roman"/>
        </w:rPr>
      </w:pPr>
      <w:r>
        <w:rPr>
          <w:rFonts w:cs="Arial" w:ascii="Times New Roman" w:hAnsi="Times New Roman"/>
          <w:color w:val="000000"/>
          <w:sz w:val="24"/>
          <w:szCs w:val="24"/>
        </w:rPr>
        <w:t>14.1.</w:t>
      </w:r>
      <w:r>
        <w:rPr>
          <w:rFonts w:eastAsia="ArialMT" w:cs="Arial" w:ascii="Times New Roman" w:hAnsi="Times New Roman"/>
          <w:color w:val="000000"/>
          <w:sz w:val="24"/>
          <w:szCs w:val="24"/>
        </w:rPr>
        <w:t xml:space="preserve"> Qualquer pessoa é parte legítima para impugnar o presente Edital por irregularidade. Qualquer pedido de impugnação deverá ser protocolizado até cinco dias úteis antes da data </w:t>
      </w:r>
      <w:r>
        <w:rPr>
          <w:rFonts w:eastAsia="ArialMT" w:cs="Arial" w:ascii="Times New Roman" w:hAnsi="Times New Roman"/>
          <w:color w:val="auto"/>
          <w:sz w:val="24"/>
          <w:szCs w:val="24"/>
        </w:rPr>
        <w:t>marcada para início do presente certame, no endereço constante do preâmbulo deste Edital.</w:t>
      </w:r>
    </w:p>
    <w:p>
      <w:pPr>
        <w:pStyle w:val="Normal"/>
        <w:suppressAutoHyphens w:val="false"/>
        <w:jc w:val="both"/>
        <w:rPr>
          <w:rFonts w:ascii="Times New Roman" w:hAnsi="Times New Roman"/>
          <w:color w:val="auto"/>
        </w:rPr>
      </w:pPr>
      <w:r>
        <w:rPr>
          <w:rFonts w:eastAsia="ArialMT" w:cs="Arial" w:ascii="Times New Roman" w:hAnsi="Times New Roman"/>
          <w:color w:val="auto"/>
          <w:sz w:val="24"/>
          <w:szCs w:val="24"/>
        </w:rPr>
        <w:t>14.2. Decairá do direito de impugnar os termos do presente Edital a licitante que não o fizer até dois dias úteis antes da data de início do presente certame mediante solicitação por escrito e protocolizada no endereço mencionado no item anterior.</w:t>
      </w:r>
    </w:p>
    <w:p>
      <w:pPr>
        <w:pStyle w:val="Normal"/>
        <w:suppressAutoHyphens w:val="false"/>
        <w:jc w:val="both"/>
        <w:rPr/>
      </w:pPr>
      <w:r>
        <w:rPr>
          <w:rFonts w:eastAsia="ArialMT" w:cs="Arial" w:ascii="Times New Roman" w:hAnsi="Times New Roman"/>
          <w:color w:val="auto"/>
          <w:sz w:val="24"/>
          <w:szCs w:val="24"/>
        </w:rPr>
        <w:t xml:space="preserve">14.2.1. Considera-se licitante para efeito do item anterior a empresa que tenha retirado o presente Edital junto ao site </w:t>
      </w:r>
      <w:r>
        <w:rPr>
          <w:rStyle w:val="Hyperlink"/>
          <w:rFonts w:eastAsia="ArialMT" w:cs="Arial" w:ascii="Times New Roman" w:hAnsi="Times New Roman"/>
          <w:color w:val="auto"/>
          <w:sz w:val="24"/>
          <w:szCs w:val="24"/>
          <w:lang w:eastAsia="zh-CN"/>
        </w:rPr>
        <w:t>da PGE</w:t>
      </w:r>
      <w:r>
        <w:rPr>
          <w:rFonts w:eastAsia="ArialMT" w:cs="Arial" w:ascii="Times New Roman" w:hAnsi="Times New Roman"/>
          <w:color w:val="auto"/>
          <w:sz w:val="24"/>
          <w:szCs w:val="24"/>
        </w:rPr>
        <w:t xml:space="preserve"> e tenha manifestado junto à Comissão Especial de Licitação ___, o seu interesse em participar do certame.</w:t>
      </w:r>
    </w:p>
    <w:p>
      <w:pPr>
        <w:pStyle w:val="Normal"/>
        <w:suppressAutoHyphens w:val="false"/>
        <w:jc w:val="both"/>
        <w:rPr>
          <w:rFonts w:ascii="Times New Roman" w:hAnsi="Times New Roman"/>
          <w:color w:val="auto"/>
        </w:rPr>
      </w:pPr>
      <w:r>
        <w:rPr>
          <w:rFonts w:eastAsia="ArialMT" w:cs="Arial" w:ascii="Times New Roman" w:hAnsi="Times New Roman"/>
          <w:color w:val="auto"/>
          <w:sz w:val="24"/>
          <w:szCs w:val="24"/>
        </w:rPr>
        <w:t>14.2.2. A impugnação feita tempestivamente pela licitante não a impedirá de participar do processo licitatório até o trânsito em julgado da decisão a ela pertinente.</w:t>
      </w:r>
    </w:p>
    <w:p>
      <w:pPr>
        <w:pStyle w:val="Normal"/>
        <w:suppressAutoHyphens w:val="false"/>
        <w:jc w:val="both"/>
        <w:rPr>
          <w:rFonts w:ascii="Times New Roman" w:hAnsi="Times New Roman"/>
          <w:color w:val="auto"/>
        </w:rPr>
      </w:pPr>
      <w:r>
        <w:rPr>
          <w:rFonts w:eastAsia="ArialMT" w:cs="Arial" w:ascii="Times New Roman" w:hAnsi="Times New Roman"/>
          <w:color w:val="auto"/>
          <w:sz w:val="24"/>
          <w:szCs w:val="24"/>
        </w:rPr>
        <w:t>14.3. Eventuais recursos referentes à presente Concorrência deverão ser interpostos no prazo máximo de cinco dias úteis a contar da intimação do ato ou da lavratura da ata, em petição escrita dirigida à Comissão Especial de Licitação ___, no endereço mencionado no preâmbulo deste Edital.</w:t>
      </w:r>
    </w:p>
    <w:p>
      <w:pPr>
        <w:pStyle w:val="Normal"/>
        <w:suppressAutoHyphens w:val="false"/>
        <w:jc w:val="both"/>
        <w:rPr>
          <w:rFonts w:ascii="Times New Roman" w:hAnsi="Times New Roman"/>
          <w:color w:val="auto"/>
        </w:rPr>
      </w:pPr>
      <w:r>
        <w:rPr>
          <w:rFonts w:eastAsia="ArialMT" w:cs="Arial" w:ascii="Times New Roman" w:hAnsi="Times New Roman"/>
          <w:color w:val="auto"/>
          <w:sz w:val="24"/>
          <w:szCs w:val="24"/>
        </w:rPr>
        <w:t>14.4. Interposto o recurso, o fato será comunicado às demais licitantes, que poderão impugná-lo no prazo máximo de (05) cinco dias úteis.</w:t>
      </w:r>
    </w:p>
    <w:p>
      <w:pPr>
        <w:pStyle w:val="Normal"/>
        <w:suppressAutoHyphens w:val="false"/>
        <w:jc w:val="both"/>
        <w:rPr>
          <w:rFonts w:ascii="Times New Roman" w:hAnsi="Times New Roman"/>
          <w:color w:val="auto"/>
        </w:rPr>
      </w:pPr>
      <w:r>
        <w:rPr>
          <w:rFonts w:eastAsia="ArialMT" w:cs="Arial" w:ascii="Times New Roman" w:hAnsi="Times New Roman"/>
          <w:color w:val="auto"/>
          <w:sz w:val="24"/>
          <w:szCs w:val="24"/>
        </w:rPr>
        <w:t xml:space="preserve">14.5. Recebida(s) a(s) impugnação(ões), ou esgotado o prazo para tanto, a Comissão Especial de Licitação __ poderá reconsiderar a sua decisão, no prazo de 05 (cinco) dias úteis, ou, no mesmo prazo, submeter o recurso, devidamente instruído, e respectiva(s) impugnação(ões) </w:t>
      </w:r>
      <w:r>
        <w:rPr>
          <w:rFonts w:eastAsia="ArialMT" w:cs="Arial" w:ascii="Times New Roman" w:hAnsi="Times New Roman"/>
          <w:color w:val="auto"/>
          <w:sz w:val="24"/>
          <w:szCs w:val="24"/>
          <w:lang w:eastAsia="en-US"/>
        </w:rPr>
        <w:t>à Casa Civil</w:t>
      </w:r>
      <w:r>
        <w:rPr>
          <w:rFonts w:eastAsia="ArialMT" w:cs="Arial" w:ascii="Times New Roman" w:hAnsi="Times New Roman"/>
          <w:color w:val="auto"/>
          <w:sz w:val="24"/>
          <w:szCs w:val="24"/>
        </w:rPr>
        <w:t>, que decidirá em 05 (cinco) dias úteis contados de seu recebimento.</w:t>
      </w:r>
    </w:p>
    <w:p>
      <w:pPr>
        <w:pStyle w:val="Normal"/>
        <w:suppressAutoHyphens w:val="false"/>
        <w:jc w:val="both"/>
        <w:rPr>
          <w:rFonts w:eastAsia="ArialMT" w:cs="Arial"/>
          <w:color w:val="000000"/>
          <w:sz w:val="24"/>
          <w:szCs w:val="24"/>
        </w:rPr>
      </w:pPr>
      <w:r>
        <w:rPr>
          <w:rFonts w:eastAsia="ArialMT" w:cs="Arial" w:ascii="Times New Roman" w:hAnsi="Times New Roman"/>
          <w:color w:val="auto"/>
          <w:sz w:val="24"/>
          <w:szCs w:val="24"/>
        </w:rPr>
        <w:t>14.6. Não será conhecido o recurso interposto fora do prazo legal ou subscrito por representante não habilitado legalmente ou não identificad</w:t>
      </w:r>
      <w:r>
        <w:rPr>
          <w:rFonts w:eastAsia="ArialMT" w:cs="Arial" w:ascii="Times New Roman" w:hAnsi="Times New Roman"/>
          <w:color w:val="000000"/>
          <w:sz w:val="24"/>
          <w:szCs w:val="24"/>
        </w:rPr>
        <w:t>o no processo como representante da licitante.</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14.7. Será franqueada aos interessados, desde a data do início do prazo para interposição de recursos ou impugnações até o seu término, vista ao processo desta Concorrência, na sala da Comissão Especial de Licitação ___, em horário a ser indicado por esta Comissão.</w:t>
      </w:r>
    </w:p>
    <w:p>
      <w:pPr>
        <w:pStyle w:val="Normal"/>
        <w:suppressAutoHyphens w:val="false"/>
        <w:jc w:val="both"/>
        <w:rPr>
          <w:rFonts w:ascii="Times New Roman" w:hAnsi="Times New Roman"/>
        </w:rPr>
      </w:pPr>
      <w:r>
        <w:rPr>
          <w:rFonts w:eastAsia="ArialMT" w:ascii="Times New Roman" w:hAnsi="Times New Roman"/>
        </w:rPr>
        <w:t>14.8. Os recursos das decisões referentes à habilitação ou inabilitação de licitante e julgamento de Propostas terão efeito suspensivo.</w:t>
      </w:r>
      <w:r>
        <w:rPr>
          <w:rFonts w:ascii="Times New Roman" w:hAnsi="Times New Roman"/>
        </w:rPr>
        <w:t xml:space="preserve"> </w:t>
      </w:r>
    </w:p>
    <w:p>
      <w:pPr>
        <w:pStyle w:val="Normal"/>
        <w:suppressAutoHyphens w:val="false"/>
        <w:jc w:val="both"/>
        <w:rPr>
          <w:rFonts w:eastAsia="Arial" w:cs="Arial"/>
          <w:color w:val="000000"/>
          <w:sz w:val="24"/>
          <w:szCs w:val="24"/>
        </w:rPr>
      </w:pPr>
      <w:r>
        <w:rPr>
          <w:rFonts w:eastAsia="Arial" w:cs="Arial"/>
          <w:color w:val="000000"/>
          <w:sz w:val="24"/>
          <w:szCs w:val="24"/>
        </w:rPr>
      </w:r>
    </w:p>
    <w:p>
      <w:pPr>
        <w:pStyle w:val="Normal"/>
        <w:suppressAutoHyphens w:val="false"/>
        <w:jc w:val="both"/>
        <w:rPr>
          <w:rFonts w:ascii="Times New Roman" w:hAnsi="Times New Roman" w:cs="Arial"/>
          <w:b/>
          <w:bCs/>
          <w:color w:val="000000"/>
          <w:sz w:val="24"/>
          <w:szCs w:val="24"/>
        </w:rPr>
      </w:pPr>
      <w:r>
        <w:rPr>
          <w:rFonts w:cs="Arial" w:ascii="Times New Roman" w:hAnsi="Times New Roman"/>
          <w:b/>
          <w:bCs/>
          <w:color w:val="000000"/>
          <w:sz w:val="24"/>
          <w:szCs w:val="24"/>
        </w:rPr>
        <w:t>15. CONDIÇÕES CONTRATUAIS</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15.1. As 04 (quatro) licitantes vencedoras terão o </w:t>
      </w:r>
      <w:r>
        <w:rPr>
          <w:rFonts w:eastAsia="ArialMT" w:cs="Arial" w:ascii="Times New Roman" w:hAnsi="Times New Roman"/>
          <w:color w:val="000000"/>
          <w:sz w:val="24"/>
          <w:szCs w:val="24"/>
          <w:shd w:fill="FFFFFF" w:val="clear"/>
        </w:rPr>
        <w:t>prazo de cinco dias úteis, contados a partir da convocação, para apresentar a garantia prevista no item 16.1 deste Edital e assinarem o termo de contrato, nos moldes da minuta constante no Anexo IV.</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15.2. Caso as licitantes vencedoras se recusem a assinar o contrato no prazo acima estipulado, </w:t>
      </w:r>
      <w:r>
        <w:rPr>
          <w:rFonts w:eastAsia="ArialMT" w:cs="Arial" w:ascii="Times New Roman" w:hAnsi="Times New Roman"/>
          <w:color w:val="000000"/>
          <w:sz w:val="24"/>
          <w:szCs w:val="24"/>
          <w:lang w:eastAsia="en-US"/>
        </w:rPr>
        <w:t>a Casa Civil</w:t>
      </w:r>
      <w:r>
        <w:rPr>
          <w:rFonts w:eastAsia="ArialMT" w:cs="Arial" w:ascii="Times New Roman" w:hAnsi="Times New Roman"/>
          <w:color w:val="000000"/>
          <w:sz w:val="24"/>
          <w:szCs w:val="24"/>
        </w:rPr>
        <w:t xml:space="preserve"> poderá, a seu critério, convocar as licitantes remanescentes, na ordem de classificação, para assinar o contrato em igual prazo e nas mesmas condições estabelecidas na proposta de menor preço, ou revogar esta Concorrência, independentemente da cominação prevista no Artigo 90 da Lei nº 14.133/2021.</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15.3. Se as licitantes vencedoras se recusarem a constituir a garantia contratual ou a assinar o contrato, </w:t>
      </w:r>
      <w:r>
        <w:rPr>
          <w:rFonts w:eastAsia="ArialMT" w:cs="Arial" w:ascii="Times New Roman" w:hAnsi="Times New Roman"/>
          <w:color w:val="000000"/>
          <w:sz w:val="24"/>
          <w:szCs w:val="24"/>
          <w:lang w:eastAsia="en-US"/>
        </w:rPr>
        <w:t>a Casa Civil</w:t>
      </w:r>
      <w:r>
        <w:rPr>
          <w:rFonts w:eastAsia="ArialMT" w:cs="Arial" w:ascii="Times New Roman" w:hAnsi="Times New Roman"/>
          <w:color w:val="000000"/>
          <w:sz w:val="24"/>
          <w:szCs w:val="24"/>
        </w:rPr>
        <w:t xml:space="preserve"> lhes aplicará multa compensatória de 10% (dez por cento), calculada sobre o valor total estimado da contratação, além de poder aplicar-lhe outras sanções e penalidades previstas na Lei nº 14.133/2021.</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15.3.1. O disposto no item anterior não se aplica às Licitantes convocadas na forma do item 15.2.</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15.4. O contrato para a execução dos serviços objeto deste Edital terá duração de doze meses, contados a partir do dia da sua assinatura.</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15.4.1. Esse prazo poderá ser prorrogado sucessivamente, respeitada a vigência máxima decenal, a juízo d</w:t>
      </w:r>
      <w:r>
        <w:rPr>
          <w:rFonts w:eastAsia="ArialMT" w:cs="Arial" w:ascii="Times New Roman" w:hAnsi="Times New Roman"/>
          <w:color w:val="000000"/>
          <w:sz w:val="24"/>
          <w:szCs w:val="24"/>
          <w:lang w:eastAsia="en-US"/>
        </w:rPr>
        <w:t>a Casa Civil,</w:t>
      </w:r>
      <w:r>
        <w:rPr>
          <w:rFonts w:eastAsia="ArialMT" w:cs="Arial" w:ascii="Times New Roman" w:hAnsi="Times New Roman"/>
          <w:color w:val="000000"/>
          <w:sz w:val="24"/>
          <w:szCs w:val="24"/>
        </w:rPr>
        <w:t xml:space="preserve"> mediante acordo entre as partes, nos termos do art. 108 da Lei nº 14.133/2021.</w:t>
      </w:r>
    </w:p>
    <w:p>
      <w:pPr>
        <w:pStyle w:val="Normal"/>
        <w:suppressAutoHyphens w:val="false"/>
        <w:jc w:val="both"/>
        <w:rPr>
          <w:rFonts w:ascii="Times New Roman" w:hAnsi="Times New Roman" w:eastAsia="ArialMT" w:cs="Arial"/>
          <w:color w:val="000000"/>
          <w:kern w:val="0"/>
          <w:sz w:val="24"/>
          <w:szCs w:val="24"/>
          <w:lang w:val="pt-BR" w:eastAsia="en-US" w:bidi="ar-SA"/>
        </w:rPr>
      </w:pPr>
      <w:r>
        <w:rPr>
          <w:rFonts w:eastAsia="ArialMT" w:cs="Arial" w:ascii="Times New Roman" w:hAnsi="Times New Roman"/>
          <w:color w:val="000000"/>
          <w:kern w:val="0"/>
          <w:sz w:val="24"/>
          <w:szCs w:val="24"/>
          <w:lang w:val="pt-BR" w:eastAsia="en-US" w:bidi="ar-SA"/>
        </w:rPr>
        <w:t>15.5. A Casa Civil poderá rescindir, a qualquer tempo, o contrato que vier a ser assinado, observado o contido na Cláusula Décima Quarta da sua minuta, constante no Anexo IV, deste Edital.</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15.6. Às contratadas poderão ser aplicadas as sanções e penalidades previstas na </w:t>
      </w:r>
      <w:r>
        <w:rPr>
          <w:rFonts w:eastAsia="ArialMT" w:cs="Arial" w:ascii="Times New Roman" w:hAnsi="Times New Roman"/>
          <w:color w:val="000000"/>
          <w:sz w:val="24"/>
          <w:szCs w:val="24"/>
          <w:lang w:eastAsia="en-US"/>
        </w:rPr>
        <w:t>legislação aplicável</w:t>
      </w:r>
      <w:r>
        <w:rPr>
          <w:rFonts w:eastAsia="ArialMT" w:cs="Arial" w:ascii="Times New Roman" w:hAnsi="Times New Roman"/>
          <w:color w:val="000000"/>
          <w:sz w:val="24"/>
          <w:szCs w:val="24"/>
        </w:rPr>
        <w:t xml:space="preserve"> e no contrato a ser firmado entre as partes.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15.7. Será da responsabilidade das contratadas o ônus resultante de quaisquer ações, demandas, custos e despesas decorrentes de danos causados por culpa ou dolo de qualquer de seus empregados, prepostos ou contratados.</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15.8. Obrigam-se também as contratadas por quaisquer responsabilidades decorrentes de ações judiciais, inclusive trabalhistas, que lhe venham a ser atribuídas por força de lei, relacionadas com o cumprimento d</w:t>
      </w:r>
      <w:r>
        <w:rPr>
          <w:rFonts w:eastAsia="ArialMT" w:cs="Arial" w:ascii="Times New Roman" w:hAnsi="Times New Roman"/>
          <w:color w:val="000000"/>
          <w:sz w:val="24"/>
          <w:szCs w:val="24"/>
          <w:lang w:eastAsia="en-US"/>
        </w:rPr>
        <w:t>este</w:t>
      </w:r>
      <w:r>
        <w:rPr>
          <w:rFonts w:eastAsia="ArialMT" w:cs="Arial" w:ascii="Times New Roman" w:hAnsi="Times New Roman"/>
          <w:color w:val="000000"/>
          <w:sz w:val="24"/>
          <w:szCs w:val="24"/>
        </w:rPr>
        <w:t xml:space="preserve"> Edital e do contrato que vier a ser assinado.</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15.9. As contratadas deverão prestar esclarecimentos, </w:t>
      </w:r>
      <w:r>
        <w:rPr>
          <w:rFonts w:eastAsia="ArialMT" w:cs="Arial" w:ascii="Times New Roman" w:hAnsi="Times New Roman"/>
          <w:color w:val="000000"/>
          <w:sz w:val="24"/>
          <w:szCs w:val="24"/>
          <w:lang w:eastAsia="en-US"/>
        </w:rPr>
        <w:t>a Casa Civil</w:t>
      </w:r>
      <w:r>
        <w:rPr>
          <w:rFonts w:eastAsia="ArialMT" w:cs="Arial" w:ascii="Times New Roman" w:hAnsi="Times New Roman"/>
          <w:color w:val="000000"/>
          <w:sz w:val="24"/>
          <w:szCs w:val="24"/>
        </w:rPr>
        <w:t>, sobre eventuais atos ou fatos desabonadores noticiados que as envolvam, independentemente de solicitação.</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15.10. As contratadas só poderão divulgar informações acerca da prestação dos serviços objeto desta Concorrência, que envolvam o nome d</w:t>
      </w:r>
      <w:r>
        <w:rPr>
          <w:rFonts w:eastAsia="ArialMT" w:cs="Arial" w:ascii="Times New Roman" w:hAnsi="Times New Roman"/>
          <w:color w:val="000000"/>
          <w:sz w:val="24"/>
          <w:szCs w:val="24"/>
          <w:lang w:eastAsia="en-US"/>
        </w:rPr>
        <w:t>a Casa Civil</w:t>
      </w:r>
      <w:r>
        <w:rPr>
          <w:rFonts w:eastAsia="ArialMT" w:cs="Arial" w:ascii="Times New Roman" w:hAnsi="Times New Roman"/>
          <w:color w:val="000000"/>
          <w:sz w:val="24"/>
          <w:szCs w:val="24"/>
        </w:rPr>
        <w:t>, se houver expressa autorização desta.</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15.11. É vedado às contratadas caucionarem ou utilizarem o contrato resultante da presente Concorrência para qualquer operação financeira sem prévia e expressa autorização d</w:t>
      </w:r>
      <w:r>
        <w:rPr>
          <w:rFonts w:eastAsia="ArialMT" w:cs="Arial" w:ascii="Times New Roman" w:hAnsi="Times New Roman"/>
          <w:color w:val="000000"/>
          <w:sz w:val="24"/>
          <w:szCs w:val="24"/>
          <w:lang w:eastAsia="en-US"/>
        </w:rPr>
        <w:t>a Casa Civil</w:t>
      </w:r>
      <w:r>
        <w:rPr>
          <w:rFonts w:eastAsia="ArialMT" w:cs="Arial" w:ascii="Times New Roman" w:hAnsi="Times New Roman"/>
          <w:color w:val="000000"/>
          <w:sz w:val="24"/>
          <w:szCs w:val="24"/>
        </w:rPr>
        <w:t>.</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15.12. A contratada se obriga a manter, durante toda a execução do contrato, as condições de habilitação e qualificação exigidas nesta Concorrência.</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15.13. </w:t>
      </w:r>
      <w:r>
        <w:rPr>
          <w:rFonts w:eastAsia="ArialMT" w:cs="Arial" w:ascii="Times New Roman" w:hAnsi="Times New Roman"/>
          <w:color w:val="000000"/>
          <w:sz w:val="24"/>
          <w:szCs w:val="24"/>
          <w:lang w:eastAsia="en-US"/>
        </w:rPr>
        <w:t>A Casa Civil</w:t>
      </w:r>
      <w:r>
        <w:rPr>
          <w:rFonts w:eastAsia="ArialMT" w:cs="Arial" w:ascii="Times New Roman" w:hAnsi="Times New Roman"/>
          <w:color w:val="000000"/>
          <w:sz w:val="24"/>
          <w:szCs w:val="24"/>
        </w:rPr>
        <w:t xml:space="preserve"> realizará, semestralmente, avaliação da qualidade do atendimento, do nível técnico dos trabalhos e dos resultados concretos dos esforços de comunicação sugeridos pelas contratadas, da diversificação dos serviços prestados e dos benefícios decorrentes da política de preços praticada.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15.13.1. A avaliação semestral será considerada para aquilatar a necessidade de solicitar às contratadas que melhorem a qualidade de serviços prestados; para decidir sobre a conveniência de renovar ou, a qualquer tempo, rescindir o respectivo contrato; para fornecer, quando solicitado pela contratada, declarações sobre seu desempenho, a fim de servir de prova de capacitação técnica em licitações.</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15.14. As contratadas centralizarão o comando da publicidade d</w:t>
      </w:r>
      <w:r>
        <w:rPr>
          <w:rFonts w:eastAsia="ArialMT" w:cs="Arial" w:ascii="Times New Roman" w:hAnsi="Times New Roman"/>
          <w:color w:val="000000"/>
          <w:sz w:val="24"/>
          <w:szCs w:val="24"/>
          <w:lang w:eastAsia="en-US"/>
        </w:rPr>
        <w:t>a Casa Civil</w:t>
      </w:r>
      <w:r>
        <w:rPr>
          <w:rFonts w:eastAsia="ArialMT" w:cs="Arial" w:ascii="Times New Roman" w:hAnsi="Times New Roman"/>
          <w:color w:val="000000"/>
          <w:sz w:val="24"/>
          <w:szCs w:val="24"/>
        </w:rPr>
        <w:t xml:space="preserve"> em Fortaleza - CE onde, para esse fim, manterão escritório. A seu critério, as contratadas poderão utilizar-se de sua matriz ou de seus representantes em outros Estados para serviços de criação e de produção ou outros complementares ou acessórios que venham a ser necessários, desde que garantidas as condições previamente acordadas.</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15.14.1. No prazo máximo de trinta dias corridos, a contar da data da assinatura do contrato, as contratadas deverão comprovar que possuem em Fortaleza-CE estrutura de atendimento compatível com o volume e a característica dos serviços a serem prestados </w:t>
      </w:r>
      <w:r>
        <w:rPr>
          <w:rFonts w:eastAsia="ArialMT" w:cs="Arial" w:ascii="Times New Roman" w:hAnsi="Times New Roman"/>
          <w:color w:val="000000"/>
          <w:sz w:val="24"/>
          <w:szCs w:val="24"/>
          <w:lang w:eastAsia="en-US"/>
        </w:rPr>
        <w:t>à Casa Civil.</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15.15. Integrarão o contrato a ser firmado, independentemente de transcrição, as condições estabelecidas neste Edital e em seus anexos, os elementos apresentados pelas licitantes vencedoras que tenham servido de base para o julgamento desta Concorrência e, quando for o caso, as Propostas de Preços com elas negociadas.</w:t>
      </w:r>
    </w:p>
    <w:p>
      <w:pPr>
        <w:pStyle w:val="Normal"/>
        <w:suppressAutoHyphens w:val="false"/>
        <w:jc w:val="both"/>
        <w:rPr>
          <w:rFonts w:eastAsia="Arial" w:cs="Arial"/>
          <w:color w:val="000000"/>
          <w:sz w:val="24"/>
          <w:szCs w:val="24"/>
        </w:rPr>
      </w:pPr>
      <w:r>
        <w:rPr>
          <w:rFonts w:eastAsia="Arial" w:cs="Arial"/>
          <w:color w:val="000000"/>
          <w:sz w:val="24"/>
          <w:szCs w:val="24"/>
        </w:rPr>
      </w:r>
    </w:p>
    <w:p>
      <w:pPr>
        <w:pStyle w:val="Normal"/>
        <w:suppressAutoHyphens w:val="false"/>
        <w:jc w:val="both"/>
        <w:rPr>
          <w:rFonts w:ascii="Times New Roman" w:hAnsi="Times New Roman" w:eastAsia="Arial-BoldMT" w:cs="Arial"/>
          <w:b/>
          <w:bCs/>
          <w:sz w:val="24"/>
          <w:szCs w:val="24"/>
        </w:rPr>
      </w:pPr>
      <w:r>
        <w:rPr>
          <w:rFonts w:eastAsia="Arial-BoldMT" w:cs="Arial" w:ascii="Times New Roman" w:hAnsi="Times New Roman"/>
          <w:b/>
          <w:bCs/>
          <w:sz w:val="24"/>
          <w:szCs w:val="24"/>
        </w:rPr>
        <w:t>16. DA GARANTIA CONTRATUAL</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16.1. Após a adjudicação do objeto do certame e até a data da contratação, a licitante vencedora deverá prestar garantia contratual correspondente a 5% (cinco por cento) sobre o valor do contrato, em conformidade com o disposto no art. 96 da Lei Federal nº </w:t>
      </w:r>
      <w:r>
        <w:rPr>
          <w:rFonts w:ascii="Times New Roman" w:hAnsi="Times New Roman"/>
        </w:rPr>
        <w:t>14.133/2021</w:t>
      </w:r>
      <w:r>
        <w:rPr>
          <w:rFonts w:eastAsia="ArialMT" w:cs="Arial" w:ascii="Times New Roman" w:hAnsi="Times New Roman"/>
          <w:color w:val="000000"/>
          <w:sz w:val="24"/>
          <w:szCs w:val="24"/>
        </w:rPr>
        <w:t>, vedada à prestação de garantia através de Títulos da Dívida Agrária.</w:t>
      </w:r>
    </w:p>
    <w:p>
      <w:pPr>
        <w:pStyle w:val="BodyText"/>
        <w:suppressAutoHyphens w:val="false"/>
        <w:spacing w:lineRule="auto" w:line="240" w:before="0" w:after="0"/>
        <w:jc w:val="both"/>
        <w:rPr>
          <w:rFonts w:ascii="Times New Roman" w:hAnsi="Times New Roman" w:cs="Arial"/>
          <w:color w:val="000000"/>
          <w:sz w:val="24"/>
          <w:szCs w:val="24"/>
        </w:rPr>
      </w:pPr>
      <w:r>
        <w:rPr>
          <w:rFonts w:cs="Arial" w:ascii="Times New Roman" w:hAnsi="Times New Roman"/>
          <w:color w:val="000000"/>
          <w:sz w:val="24"/>
          <w:szCs w:val="24"/>
        </w:rPr>
        <w:t>16.2. Na garantia deverá estar expresso prazo de validade superior a 90 (noventa) dias do prazo contratual.</w:t>
      </w:r>
    </w:p>
    <w:p>
      <w:pPr>
        <w:pStyle w:val="BodyText"/>
        <w:suppressAutoHyphens w:val="false"/>
        <w:spacing w:lineRule="auto" w:line="240" w:before="0" w:after="0"/>
        <w:jc w:val="both"/>
        <w:rPr>
          <w:rFonts w:ascii="Times New Roman" w:hAnsi="Times New Roman"/>
        </w:rPr>
      </w:pPr>
      <w:r>
        <w:rPr>
          <w:rFonts w:cs="Arial" w:ascii="Times New Roman" w:hAnsi="Times New Roman"/>
          <w:color w:val="000000"/>
          <w:sz w:val="24"/>
          <w:szCs w:val="24"/>
        </w:rPr>
        <w:t xml:space="preserve">16.3. A garantia prestada será liberada ou restituída </w:t>
      </w:r>
      <w:r>
        <w:rPr>
          <w:rFonts w:ascii="Times New Roman" w:hAnsi="Times New Roman"/>
        </w:rPr>
        <w:t>após a fiel execução do contrato ou após a sua extinção por culpa exclusiva da Administração e, quando em dinheiro, atualizada monetariamente</w:t>
      </w:r>
      <w:r>
        <w:rPr>
          <w:rFonts w:cs="Arial" w:ascii="Times New Roman" w:hAnsi="Times New Roman"/>
          <w:color w:val="000000"/>
          <w:sz w:val="24"/>
          <w:szCs w:val="24"/>
        </w:rPr>
        <w:t>, conforme dispõe o art. 100 da Lei Federal nº 14.133/2021.</w:t>
      </w:r>
    </w:p>
    <w:p>
      <w:pPr>
        <w:pStyle w:val="BodyText"/>
        <w:suppressAutoHyphens w:val="false"/>
        <w:spacing w:lineRule="auto" w:line="240" w:before="0" w:after="0"/>
        <w:jc w:val="both"/>
        <w:rPr>
          <w:rFonts w:ascii="Times New Roman" w:hAnsi="Times New Roman" w:cs="Arial"/>
          <w:color w:val="000000"/>
          <w:sz w:val="24"/>
          <w:szCs w:val="24"/>
        </w:rPr>
      </w:pPr>
      <w:r>
        <w:rPr>
          <w:rFonts w:cs="Arial" w:ascii="Times New Roman" w:hAnsi="Times New Roman"/>
          <w:color w:val="000000"/>
          <w:sz w:val="24"/>
          <w:szCs w:val="24"/>
        </w:rPr>
        <w:t>16.4. A não prestação de garantia equivale à recusa injustificada para a contratação, caracterizando descumprimento total da obrigação assumida, ficando a adjudicatária sujeita às penalidades legalmente estabelecidas, inclusive multa.</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t>16.5. Na ocorrência de acréscimo contratual de valor, deverá ser prestada garantia proporcional ao valor acrescido, nas mesmas condições estabelecidas no subitem 16.1. deste edital.</w:t>
      </w:r>
    </w:p>
    <w:p>
      <w:pPr>
        <w:pStyle w:val="Normal"/>
        <w:suppressAutoHyphens w:val="false"/>
        <w:jc w:val="both"/>
        <w:rPr>
          <w:rFonts w:cs="Arial"/>
          <w:color w:val="000000"/>
          <w:sz w:val="24"/>
          <w:szCs w:val="24"/>
        </w:rPr>
      </w:pPr>
      <w:r>
        <w:rPr>
          <w:rFonts w:cs="Arial"/>
          <w:color w:val="000000"/>
          <w:sz w:val="24"/>
          <w:szCs w:val="24"/>
        </w:rPr>
      </w:r>
    </w:p>
    <w:p>
      <w:pPr>
        <w:pStyle w:val="Normal"/>
        <w:suppressAutoHyphens w:val="false"/>
        <w:jc w:val="both"/>
        <w:rPr>
          <w:rFonts w:ascii="Times New Roman" w:hAnsi="Times New Roman"/>
        </w:rPr>
      </w:pPr>
      <w:r>
        <w:rPr>
          <w:rFonts w:cs="Arial" w:ascii="Times New Roman" w:hAnsi="Times New Roman"/>
          <w:b/>
          <w:bCs/>
          <w:color w:val="000000"/>
          <w:sz w:val="24"/>
          <w:szCs w:val="24"/>
        </w:rPr>
        <w:t xml:space="preserve">17. </w:t>
      </w:r>
      <w:r>
        <w:rPr>
          <w:rFonts w:eastAsia="Arial-BoldMT" w:cs="Arial" w:ascii="Times New Roman" w:hAnsi="Times New Roman"/>
          <w:b/>
          <w:bCs/>
          <w:color w:val="000000"/>
          <w:sz w:val="24"/>
          <w:szCs w:val="24"/>
        </w:rPr>
        <w:t>REMUNERAÇÃO E PAGAMENTOS</w:t>
      </w:r>
    </w:p>
    <w:p>
      <w:pPr>
        <w:pStyle w:val="Normal"/>
        <w:suppressAutoHyphens w:val="false"/>
        <w:jc w:val="both"/>
        <w:rPr>
          <w:rFonts w:ascii="Times New Roman" w:hAnsi="Times New Roman" w:eastAsia="ArialMT" w:cs="Arial"/>
          <w:color w:val="000000"/>
          <w:sz w:val="24"/>
          <w:szCs w:val="24"/>
          <w:highlight w:val="white"/>
        </w:rPr>
      </w:pPr>
      <w:r>
        <w:rPr>
          <w:rFonts w:eastAsia="ArialMT" w:cs="Arial" w:ascii="Times New Roman" w:hAnsi="Times New Roman"/>
          <w:color w:val="000000"/>
          <w:sz w:val="24"/>
          <w:szCs w:val="24"/>
          <w:highlight w:val="white"/>
        </w:rPr>
        <w:t>17.1. A remuneração às contratadas, pelos serviços prestados, será feita nos termos das Cláusulas Oitava e Nona da minuta do contrato, consoante os preços estabelecidos em sua Proposta de Preços.</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17.1.1. </w:t>
      </w:r>
      <w:r>
        <w:rPr>
          <w:rFonts w:eastAsia="ArialMT" w:cs="Arial" w:ascii="Times New Roman" w:hAnsi="Times New Roman"/>
          <w:color w:val="000000"/>
          <w:sz w:val="24"/>
          <w:szCs w:val="24"/>
          <w:lang w:eastAsia="en-US"/>
        </w:rPr>
        <w:t xml:space="preserve">A Casa Civil </w:t>
      </w:r>
      <w:r>
        <w:rPr>
          <w:rFonts w:eastAsia="ArialMT" w:cs="Arial" w:ascii="Times New Roman" w:hAnsi="Times New Roman"/>
          <w:color w:val="000000"/>
          <w:sz w:val="24"/>
          <w:szCs w:val="24"/>
        </w:rPr>
        <w:t>não pagará honorários ou qualquer outra remuneração sobre os custos de serviços realizados por terceiros referentes à produção de peças e materiais cuja distribuição proporcione à licitante o desconto de agência concedido pelos veículos de divulgação.</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17.1.2. Quando do pagamento de cada uma das faturas de veiculação, as contratadas repassarão </w:t>
      </w:r>
      <w:r>
        <w:rPr>
          <w:rFonts w:eastAsia="ArialMT" w:cs="Arial" w:ascii="Times New Roman" w:hAnsi="Times New Roman"/>
          <w:color w:val="000000"/>
          <w:sz w:val="24"/>
          <w:szCs w:val="24"/>
          <w:lang w:eastAsia="en-US"/>
        </w:rPr>
        <w:t>à Casa Civil</w:t>
      </w:r>
      <w:r>
        <w:rPr>
          <w:rFonts w:eastAsia="ArialMT" w:cs="Arial" w:ascii="Times New Roman" w:hAnsi="Times New Roman"/>
          <w:color w:val="000000"/>
          <w:sz w:val="24"/>
          <w:szCs w:val="24"/>
        </w:rPr>
        <w:t>, sob a forma de desconto, ¼ (um quarto) do valor correspondente ao desconto de agência a que</w:t>
      </w:r>
      <w:r>
        <w:rPr>
          <w:rFonts w:eastAsia="ArialMT" w:cs="Arial" w:ascii="Times New Roman" w:hAnsi="Times New Roman"/>
          <w:color w:val="000000"/>
          <w:sz w:val="24"/>
          <w:szCs w:val="24"/>
          <w:shd w:fill="FFFFFF" w:val="clear"/>
        </w:rPr>
        <w:t xml:space="preserve"> fazem jus, calculado sobre o valor acertado para cada veiculação.</w:t>
      </w:r>
    </w:p>
    <w:p>
      <w:pPr>
        <w:pStyle w:val="Normal"/>
        <w:suppressAutoHyphens w:val="false"/>
        <w:jc w:val="both"/>
        <w:rPr>
          <w:rFonts w:ascii="Times New Roman" w:hAnsi="Times New Roman" w:eastAsia="ArialMT" w:cs="Arial"/>
          <w:color w:val="000000"/>
          <w:sz w:val="24"/>
          <w:szCs w:val="24"/>
          <w:highlight w:val="white"/>
        </w:rPr>
      </w:pPr>
      <w:r>
        <w:rPr>
          <w:rFonts w:eastAsia="ArialMT" w:cs="Arial" w:ascii="Times New Roman" w:hAnsi="Times New Roman"/>
          <w:color w:val="000000"/>
          <w:sz w:val="24"/>
          <w:szCs w:val="24"/>
          <w:highlight w:val="white"/>
        </w:rPr>
        <w:t>17.2. A forma e as condições de pagamento são as constantes da Cláusula Décima Primeira da minuta do contrato, constante no Anexo IV, deste Edital.</w:t>
      </w:r>
    </w:p>
    <w:p>
      <w:pPr>
        <w:pStyle w:val="Normal"/>
        <w:suppressAutoHyphens w:val="false"/>
        <w:jc w:val="both"/>
        <w:rPr>
          <w:rFonts w:ascii="Times New Roman" w:hAnsi="Times New Roman" w:eastAsia="Arial-BoldMT" w:cs="Arial"/>
          <w:color w:val="000000"/>
          <w:sz w:val="24"/>
          <w:szCs w:val="24"/>
        </w:rPr>
      </w:pPr>
      <w:r>
        <w:rPr>
          <w:rFonts w:eastAsia="Arial-BoldMT" w:cs="Arial" w:ascii="Times New Roman" w:hAnsi="Times New Roman"/>
          <w:color w:val="000000"/>
          <w:sz w:val="24"/>
          <w:szCs w:val="24"/>
        </w:rPr>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18. DISPOSIÇÕES FINAIS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18.1. É facultada à Comissão Especial de Licitação __ ou autoridade superior, em qualquer fase desta Concorrência, a promoção de diligência destinada a esclarecer ou complementar a instrução do processo licitatório, vedada a inclusão posterior de documento ou informação que deveria constar originalmente dos Documentos de Habilitação ou das Propostas Técnica e de Preços.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18.2. A Comissão Especial de Licitação __ poderá, em qualquer fase do processo, se julgar necessário, proceder à vistoria das instalações e da aparelhagem disponível para a realização dos serviços objeto desta Concorrência.</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18.3. Até a assinatura do contrato, a licitante vencedora poderá ser inabilitada ou desclassificada se </w:t>
      </w:r>
      <w:r>
        <w:rPr>
          <w:rFonts w:eastAsia="ArialMT" w:cs="Arial" w:ascii="Times New Roman" w:hAnsi="Times New Roman"/>
          <w:color w:val="000000"/>
          <w:sz w:val="24"/>
          <w:szCs w:val="24"/>
          <w:lang w:eastAsia="en-US"/>
        </w:rPr>
        <w:t>a Casa Civil</w:t>
      </w:r>
      <w:r>
        <w:rPr>
          <w:rFonts w:eastAsia="ArialMT" w:cs="Arial" w:ascii="Times New Roman" w:hAnsi="Times New Roman"/>
          <w:color w:val="000000"/>
          <w:sz w:val="24"/>
          <w:szCs w:val="24"/>
        </w:rPr>
        <w:t xml:space="preserve"> tiver conhecimento de fato desabonador à sua habilitação ou classificação, conhecido após o julgamento.</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18.4. Se ocorrer inabilitação ou desclassificação da licitante vencedora por fatos referidos no subitem anterior, </w:t>
      </w:r>
      <w:r>
        <w:rPr>
          <w:rFonts w:eastAsia="ArialMT" w:cs="Arial" w:ascii="Times New Roman" w:hAnsi="Times New Roman"/>
          <w:color w:val="000000"/>
          <w:sz w:val="24"/>
          <w:szCs w:val="24"/>
          <w:lang w:eastAsia="en-US"/>
        </w:rPr>
        <w:t>a Casa Civil</w:t>
      </w:r>
      <w:r>
        <w:rPr>
          <w:rFonts w:eastAsia="ArialMT" w:cs="Arial" w:ascii="Times New Roman" w:hAnsi="Times New Roman"/>
          <w:color w:val="000000"/>
          <w:sz w:val="24"/>
          <w:szCs w:val="24"/>
        </w:rPr>
        <w:t xml:space="preserve"> poderá convocar as licitantes remanescentes por ordem de classificação ou revogar esta Concorrência.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18.5. Os profissionais indicados para fins de comprovação da capacidade de atendimento (Proposta Técnica) deverão participar da elaboração dos serviços objeto deste Edital, admitida sua substituição por profissionais de experiência equivalente ou superior, desde que previamente aprovada pela Casa Civil.</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18.6. É vedada a utilização de qualquer elemento, critério ou fato sigiloso, secreto ou reservado que possa, ainda que indiretamente, elidir o princípio da igualdade entre as licitantes.</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18.7. A Comissão Especial de Licitação __ poderá, no interesse d</w:t>
      </w:r>
      <w:r>
        <w:rPr>
          <w:rFonts w:eastAsia="ArialMT" w:cs="Arial" w:ascii="Times New Roman" w:hAnsi="Times New Roman"/>
          <w:color w:val="000000"/>
          <w:sz w:val="24"/>
          <w:szCs w:val="24"/>
          <w:lang w:eastAsia="en-US"/>
        </w:rPr>
        <w:t>a Casa Civil</w:t>
      </w:r>
      <w:r>
        <w:rPr>
          <w:rFonts w:eastAsia="ArialMT" w:cs="Arial" w:ascii="Times New Roman" w:hAnsi="Times New Roman"/>
          <w:color w:val="000000"/>
          <w:sz w:val="24"/>
          <w:szCs w:val="24"/>
        </w:rPr>
        <w:t>, relevar omissões puramente formais nos documentos e Propostas apresentados pelas licitantes, desde que não comprometam a lisura e o caráter competitivo desta Concorrência e possam ser sanadas no prazo a ser fixado pela Comissão Especial de Licitação ___.</w:t>
      </w:r>
    </w:p>
    <w:p>
      <w:pPr>
        <w:pStyle w:val="Normal"/>
        <w:suppressAutoHyphens w:val="false"/>
        <w:jc w:val="both"/>
        <w:rPr>
          <w:rFonts w:ascii="Times New Roman" w:hAnsi="Times New Roman" w:eastAsia="ArialMT" w:cs="Arial"/>
          <w:color w:val="000000"/>
          <w:sz w:val="24"/>
          <w:szCs w:val="24"/>
          <w:shd w:fill="auto" w:val="clear"/>
        </w:rPr>
      </w:pPr>
      <w:r>
        <w:rPr>
          <w:rFonts w:eastAsia="ArialMT" w:cs="Arial" w:ascii="Times New Roman" w:hAnsi="Times New Roman"/>
          <w:color w:val="000000"/>
          <w:sz w:val="24"/>
          <w:szCs w:val="24"/>
          <w:shd w:fill="auto" w:val="clear"/>
        </w:rPr>
        <w:t>18.8. Para fins desta Concorrência, o Briefing (Anexo I) atende às exigências do projeto básico a que se referem o art. 6º e o art. 18, inciso II, da Lei nº 14.133/2021.</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18.9. Se houver indícios de conluio entre as licitantes ou de qualquer outro ato de má-fé, </w:t>
      </w:r>
      <w:r>
        <w:rPr>
          <w:rFonts w:eastAsia="ArialMT" w:cs="Arial" w:ascii="Times New Roman" w:hAnsi="Times New Roman"/>
          <w:color w:val="000000"/>
          <w:sz w:val="24"/>
          <w:szCs w:val="24"/>
          <w:lang w:eastAsia="en-US"/>
        </w:rPr>
        <w:t>a Casa Civil</w:t>
      </w:r>
      <w:r>
        <w:rPr>
          <w:rFonts w:eastAsia="ArialMT" w:cs="Arial" w:ascii="Times New Roman" w:hAnsi="Times New Roman"/>
          <w:color w:val="000000"/>
          <w:sz w:val="24"/>
          <w:szCs w:val="24"/>
        </w:rPr>
        <w:t xml:space="preserve"> comunicará os fatos verificados à Procuradoria-Geral do Estado do Ceará para as providências devidas.</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18.10. É proibido a qualquer licitante tentar impedir o curso normal do processo licitatório mediante a utilização de recursos ou de meios meramente protelatórios, sujeitando-se o autor às sanções legais e administrativas aplicáveis, conforme dispõe o art. </w:t>
      </w:r>
      <w:r>
        <w:rPr>
          <w:rFonts w:ascii="Times New Roman" w:hAnsi="Times New Roman"/>
        </w:rPr>
        <w:t xml:space="preserve">337-I, do Capitulo II-B </w:t>
      </w:r>
      <w:r>
        <w:rPr>
          <w:rFonts w:eastAsia="ArialMT" w:cs="Arial" w:ascii="Times New Roman" w:hAnsi="Times New Roman"/>
          <w:color w:val="000000"/>
          <w:sz w:val="24"/>
          <w:szCs w:val="24"/>
        </w:rPr>
        <w:t>da Lei nº 14.133/2021.</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18.11. Antes do aviso oficial do resultado desta Concorrência, não serão fornecidas, a quem quer que seja, quaisquer informações referentes à adjudicação do contrato ou à análise, avaliação ou comparação entre as Propostas.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18.12. Qualquer tentativa de uma licitante influenciar a Comissão Especial de Licitação __ no processo de julgamento das Propostas resultará na sua desclassificação.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18.13. Mediante parecer escrito e devidamente fundamentado, esta Concorrência será anulada se ocorrer ilegalidade em seu processamento e poderá ser revogada, em qualquer de suas fases, por razões de interesse público decorrente de fato superveniente devidamente comprovado, pertinente e suficiente para justificar tal conduta.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18.14. Antes da data marcada para a abertura dos invólucros com as Propostas, a Comissão Especial de Licitação ___ poderá, por motivo de interesse público, por sua iniciativa ou em consequência de solicitações de esclarecimentos, alterar este Edital e seus anexos, ressalvado que será reaberto o prazo inicialmente estabelecido para apresentação dos Documentos e Propostas, exceto quando, inquestionavelmente, a alteração não afetar a formulação das Propostas.</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18.15. Correrão por conta d</w:t>
      </w:r>
      <w:r>
        <w:rPr>
          <w:rFonts w:eastAsia="ArialMT" w:cs="Arial" w:ascii="Times New Roman" w:hAnsi="Times New Roman"/>
          <w:color w:val="000000"/>
          <w:sz w:val="24"/>
          <w:szCs w:val="24"/>
          <w:lang w:eastAsia="en-US"/>
        </w:rPr>
        <w:t>a Casa Civil</w:t>
      </w:r>
      <w:r>
        <w:rPr>
          <w:rFonts w:eastAsia="ArialMT" w:cs="Arial" w:ascii="Times New Roman" w:hAnsi="Times New Roman"/>
          <w:color w:val="000000"/>
          <w:sz w:val="24"/>
          <w:szCs w:val="24"/>
        </w:rPr>
        <w:t xml:space="preserve"> as despesas que incidirem sobre a formalização do contrato, aí incluídas as decorrentes de sua publicação, que deverá ser efetivada em extrato, no Diário Oficial do Estado, na forma prevista no art. 91, da Lei Federal nº 14.133/2021 .</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18.16. As questões suscitadas por este Edital que não possam ser dirimidas administrativamente serão processadas e julgadas no foro da cidade de Fortaleza-CE, com a exclusão de qualquer outro, por mais privilegiado que seja, salvo nos casos previstos no art. 102, inciso I, alínea “d”, da Constituição Federal.</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18.17. A entrega de qualquer documento relativo à presente licitação, à exceção dos citados no preâmbulo deste Edital, deverá ser feita na Comissão de Especial de Licitação 03, no horário das</w:t>
      </w:r>
      <w:r>
        <w:rPr>
          <w:rFonts w:eastAsia="ArialMT" w:cs="Arial" w:ascii="Times New Roman" w:hAnsi="Times New Roman"/>
          <w:b/>
          <w:bCs/>
          <w:color w:val="000000"/>
          <w:sz w:val="24"/>
          <w:szCs w:val="24"/>
        </w:rPr>
        <w:t xml:space="preserve"> 9h às 17h</w:t>
      </w:r>
      <w:r>
        <w:rPr>
          <w:rFonts w:eastAsia="ArialMT" w:cs="Arial" w:ascii="Times New Roman" w:hAnsi="Times New Roman"/>
          <w:color w:val="000000"/>
          <w:sz w:val="24"/>
          <w:szCs w:val="24"/>
        </w:rPr>
        <w:t xml:space="preserve">, na Av. Dr. José Martins Rodrigues, 150 – Edson Queiroz, Fortaleza, CE – CEP: 60811-520. Quaisquer esclarecimentos porventura necessários para o perfeito entendimento deste Edital deverão ser encaminhados à Comissão Especial de Licitação 03 por e-mail para o endereço </w:t>
      </w:r>
      <w:r>
        <w:rPr>
          <w:rFonts w:eastAsia="ArialMT" w:cs="Arial" w:ascii="Times New Roman" w:hAnsi="Times New Roman"/>
          <w:b/>
          <w:bCs/>
          <w:color w:val="000000"/>
          <w:sz w:val="24"/>
          <w:szCs w:val="24"/>
        </w:rPr>
        <w:t>___________________,</w:t>
      </w:r>
      <w:r>
        <w:rPr>
          <w:rFonts w:eastAsia="ArialMT" w:cs="Arial" w:ascii="Times New Roman" w:hAnsi="Times New Roman"/>
          <w:color w:val="000000"/>
          <w:sz w:val="24"/>
          <w:szCs w:val="24"/>
        </w:rPr>
        <w:t xml:space="preserve"> até 05 (cinco) dias úteis antes da data prevista para abertura das propostas.</w:t>
      </w:r>
    </w:p>
    <w:p>
      <w:pPr>
        <w:pStyle w:val="Normal"/>
        <w:suppressAutoHyphens w:val="false"/>
        <w:jc w:val="both"/>
        <w:rPr>
          <w:rFonts w:eastAsia="ArialMT" w:cs="Arial"/>
          <w:color w:val="000000"/>
          <w:sz w:val="24"/>
          <w:szCs w:val="24"/>
        </w:rPr>
      </w:pPr>
      <w:r>
        <w:rPr>
          <w:rFonts w:eastAsia="ArialMT" w:cs="Arial"/>
          <w:color w:val="000000"/>
          <w:sz w:val="24"/>
          <w:szCs w:val="24"/>
        </w:rPr>
        <w:t>18.18. É de responsabilidade da Licitante o acompanhamento do processo na página do Governo do Estado do Ceará – no endereço www.seplag.ce.gov.br, até a data da realização da sessão p</w:t>
      </w:r>
      <w:r>
        <w:rPr>
          <w:rFonts w:eastAsia="ArialMT" w:cs="Arial" w:ascii="Times New Roman" w:hAnsi="Times New Roman"/>
          <w:color w:val="000000"/>
          <w:sz w:val="24"/>
          <w:szCs w:val="24"/>
        </w:rPr>
        <w:t>ública de recebimento dos envelopes de documentação e propostas, tendo em vista que quaisquer esclarecimentos, referentes a este Edital, serão disponibilizados no referido endereço sem a identificação das consulentes.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18.19. Integram este Edital os seguintes anexos: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a) Anexo I: Briefing.</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b) Anexo II: Modelo de Procuração.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c) Anexo III: Planilha de Preços Sujeitos a Valoração.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d) Anexo IV: Minuta de Contrato.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e) Anexo V: Modelo de Declaração de Inexistência de Fato Impeditivo.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f) Anexo VI: Modelo de Declaração de Conhecimento do Instrumento Convocatório.</w:t>
      </w:r>
    </w:p>
    <w:p>
      <w:pPr>
        <w:pStyle w:val="Normal"/>
        <w:suppressAutoHyphens w:val="false"/>
        <w:jc w:val="right"/>
        <w:rPr>
          <w:rFonts w:ascii="Times New Roman" w:hAnsi="Times New Roman" w:cs="Arial"/>
          <w:color w:val="000000"/>
          <w:sz w:val="24"/>
          <w:szCs w:val="24"/>
        </w:rPr>
      </w:pPr>
      <w:r>
        <w:rPr>
          <w:rFonts w:cs="Arial" w:ascii="Times New Roman" w:hAnsi="Times New Roman"/>
          <w:color w:val="000000"/>
          <w:sz w:val="24"/>
          <w:szCs w:val="24"/>
        </w:rPr>
      </w:r>
    </w:p>
    <w:p>
      <w:pPr>
        <w:pStyle w:val="Normal"/>
        <w:suppressAutoHyphens w:val="false"/>
        <w:jc w:val="right"/>
        <w:rPr>
          <w:rFonts w:ascii="Times New Roman" w:hAnsi="Times New Roman" w:cs="Arial"/>
          <w:color w:val="000000"/>
          <w:sz w:val="24"/>
          <w:szCs w:val="24"/>
        </w:rPr>
      </w:pPr>
      <w:r>
        <w:rPr>
          <w:rFonts w:cs="Arial" w:ascii="Times New Roman" w:hAnsi="Times New Roman"/>
          <w:color w:val="000000"/>
          <w:sz w:val="24"/>
          <w:szCs w:val="24"/>
        </w:rPr>
        <w:t>Fortaleza,     de                                   de 2024.</w:t>
      </w:r>
    </w:p>
    <w:p>
      <w:pPr>
        <w:pStyle w:val="Normal"/>
        <w:suppressAutoHyphens w:val="false"/>
        <w:jc w:val="both"/>
        <w:rPr>
          <w:rFonts w:ascii="Times New Roman" w:hAnsi="Times New Roman" w:cs="Arial"/>
          <w:sz w:val="24"/>
          <w:szCs w:val="24"/>
        </w:rPr>
      </w:pPr>
      <w:r>
        <w:rPr>
          <w:rFonts w:cs="Arial" w:ascii="Times New Roman" w:hAnsi="Times New Roman"/>
          <w:sz w:val="24"/>
          <w:szCs w:val="24"/>
        </w:rPr>
      </w:r>
    </w:p>
    <w:p>
      <w:pPr>
        <w:pStyle w:val="Normal"/>
        <w:suppressAutoHyphens w:val="false"/>
        <w:jc w:val="both"/>
        <w:rPr>
          <w:rFonts w:ascii="Times New Roman" w:hAnsi="Times New Roman" w:cs="Arial"/>
          <w:b/>
          <w:bCs/>
          <w:sz w:val="24"/>
          <w:szCs w:val="24"/>
        </w:rPr>
      </w:pPr>
      <w:r>
        <w:rPr>
          <w:rFonts w:cs="Arial" w:ascii="Times New Roman" w:hAnsi="Times New Roman"/>
          <w:b/>
          <w:bCs/>
          <w:sz w:val="24"/>
          <w:szCs w:val="24"/>
        </w:rPr>
      </w:r>
    </w:p>
    <w:p>
      <w:pPr>
        <w:pStyle w:val="Normal"/>
        <w:suppressAutoHyphens w:val="false"/>
        <w:jc w:val="both"/>
        <w:rPr>
          <w:rFonts w:ascii="Times New Roman" w:hAnsi="Times New Roman" w:cs="Arial"/>
          <w:b/>
          <w:bCs/>
          <w:sz w:val="24"/>
          <w:szCs w:val="24"/>
        </w:rPr>
      </w:pPr>
      <w:r>
        <w:rPr>
          <w:rFonts w:cs="Arial" w:ascii="Times New Roman" w:hAnsi="Times New Roman"/>
          <w:b/>
          <w:bCs/>
          <w:sz w:val="24"/>
          <w:szCs w:val="24"/>
        </w:rPr>
      </w:r>
    </w:p>
    <w:p>
      <w:pPr>
        <w:pStyle w:val="Normal"/>
        <w:suppressAutoHyphens w:val="false"/>
        <w:jc w:val="both"/>
        <w:rPr>
          <w:rFonts w:ascii="Times New Roman" w:hAnsi="Times New Roman" w:eastAsia="Arial" w:cs="Arial"/>
          <w:b/>
          <w:bCs/>
          <w:color w:val="000000"/>
          <w:kern w:val="2"/>
          <w:sz w:val="24"/>
          <w:szCs w:val="24"/>
          <w:lang w:eastAsia="zh-CN"/>
        </w:rPr>
      </w:pPr>
      <w:r>
        <w:rPr>
          <w:rFonts w:eastAsia="Arial" w:cs="Arial" w:ascii="Times New Roman" w:hAnsi="Times New Roman"/>
          <w:b/>
          <w:bCs/>
          <w:color w:val="000000"/>
          <w:kern w:val="2"/>
          <w:sz w:val="24"/>
          <w:szCs w:val="24"/>
          <w:lang w:eastAsia="zh-CN"/>
        </w:rPr>
      </w:r>
    </w:p>
    <w:p>
      <w:pPr>
        <w:pStyle w:val="Normal"/>
        <w:suppressAutoHyphens w:val="false"/>
        <w:jc w:val="both"/>
        <w:rPr>
          <w:rFonts w:ascii="Times New Roman" w:hAnsi="Times New Roman" w:eastAsia="Arial" w:cs="Arial"/>
          <w:b/>
          <w:bCs/>
          <w:color w:val="000000"/>
          <w:kern w:val="2"/>
          <w:sz w:val="24"/>
          <w:szCs w:val="24"/>
          <w:lang w:eastAsia="zh-CN"/>
        </w:rPr>
      </w:pPr>
      <w:r>
        <w:rPr>
          <w:rFonts w:eastAsia="Arial" w:cs="Arial" w:ascii="Times New Roman" w:hAnsi="Times New Roman"/>
          <w:b/>
          <w:bCs/>
          <w:color w:val="000000"/>
          <w:kern w:val="2"/>
          <w:sz w:val="24"/>
          <w:szCs w:val="24"/>
          <w:lang w:eastAsia="zh-CN"/>
        </w:rPr>
        <w:t>Leonardo Veras de Oliveira</w:t>
      </w:r>
    </w:p>
    <w:p>
      <w:pPr>
        <w:pStyle w:val="Normal"/>
        <w:suppressAutoHyphens w:val="false"/>
        <w:jc w:val="both"/>
        <w:rPr>
          <w:rFonts w:ascii="Times New Roman" w:hAnsi="Times New Roman"/>
        </w:rPr>
      </w:pPr>
      <w:r>
        <w:rPr>
          <w:rFonts w:eastAsia="Arial" w:cs="Arial" w:ascii="Times New Roman" w:hAnsi="Times New Roman"/>
          <w:color w:val="000000"/>
          <w:sz w:val="24"/>
          <w:szCs w:val="24"/>
        </w:rPr>
        <w:t>Coordenador de Publicidade</w:t>
      </w:r>
      <w:r>
        <w:rPr>
          <w:rFonts w:eastAsia="Arial" w:cs="Arial" w:ascii="Times New Roman" w:hAnsi="Times New Roman"/>
          <w:color w:val="000000"/>
          <w:kern w:val="2"/>
          <w:sz w:val="24"/>
          <w:szCs w:val="24"/>
          <w:lang w:eastAsia="zh-CN"/>
        </w:rPr>
        <w:t xml:space="preserve"> da Casa Civil</w:t>
      </w:r>
    </w:p>
    <w:p>
      <w:pPr>
        <w:pStyle w:val="Normal"/>
        <w:suppressAutoHyphens w:val="false"/>
        <w:jc w:val="both"/>
        <w:rPr>
          <w:rFonts w:ascii="Times New Roman" w:hAnsi="Times New Roman" w:cs="Arial"/>
          <w:sz w:val="24"/>
          <w:szCs w:val="24"/>
        </w:rPr>
      </w:pPr>
      <w:r>
        <w:rPr>
          <w:rFonts w:cs="Arial" w:ascii="Times New Roman" w:hAnsi="Times New Roman"/>
          <w:sz w:val="24"/>
          <w:szCs w:val="24"/>
        </w:rPr>
      </w:r>
    </w:p>
    <w:p>
      <w:pPr>
        <w:pStyle w:val="Normal"/>
        <w:suppressAutoHyphens w:val="false"/>
        <w:jc w:val="both"/>
        <w:rPr>
          <w:rFonts w:ascii="Times New Roman" w:hAnsi="Times New Roman" w:cs="Arial"/>
          <w:sz w:val="24"/>
          <w:szCs w:val="24"/>
        </w:rPr>
      </w:pPr>
      <w:r>
        <w:rPr>
          <w:rFonts w:cs="Arial" w:ascii="Times New Roman" w:hAnsi="Times New Roman"/>
          <w:sz w:val="24"/>
          <w:szCs w:val="24"/>
        </w:rPr>
      </w:r>
    </w:p>
    <w:p>
      <w:pPr>
        <w:pStyle w:val="Normal"/>
        <w:suppressAutoHyphens w:val="false"/>
        <w:jc w:val="both"/>
        <w:rPr>
          <w:rFonts w:ascii="Times New Roman" w:hAnsi="Times New Roman" w:cs="Arial"/>
          <w:b/>
          <w:bCs/>
          <w:sz w:val="24"/>
          <w:szCs w:val="24"/>
        </w:rPr>
      </w:pPr>
      <w:r>
        <w:rPr>
          <w:rFonts w:cs="Arial" w:ascii="Times New Roman" w:hAnsi="Times New Roman"/>
          <w:b/>
          <w:bCs/>
          <w:sz w:val="24"/>
          <w:szCs w:val="24"/>
        </w:rPr>
        <w:t>Denise Sá Vieira Carrá</w:t>
      </w:r>
    </w:p>
    <w:p>
      <w:pPr>
        <w:pStyle w:val="Normal"/>
        <w:suppressAutoHyphens w:val="false"/>
        <w:jc w:val="both"/>
        <w:rPr/>
      </w:pPr>
      <w:r>
        <w:rPr>
          <w:rFonts w:cs="Arial" w:ascii="Times New Roman" w:hAnsi="Times New Roman"/>
          <w:sz w:val="24"/>
          <w:szCs w:val="24"/>
        </w:rPr>
        <w:t xml:space="preserve">Secretária Executiva de Comunicação Publicidade e Eventos </w:t>
      </w:r>
      <w:r>
        <w:rPr>
          <w:rStyle w:val="Fontepargpadro1"/>
          <w:rFonts w:eastAsia="Lucida Sans Unicode" w:cs="Arial" w:ascii="Times New Roman" w:hAnsi="Times New Roman"/>
          <w:kern w:val="2"/>
          <w:sz w:val="24"/>
          <w:szCs w:val="24"/>
          <w:lang w:eastAsia="zxx" w:bidi="zxx"/>
        </w:rPr>
        <w:t>Casa Civil</w:t>
      </w:r>
    </w:p>
    <w:p>
      <w:pPr>
        <w:pStyle w:val="Normal"/>
        <w:suppressAutoHyphens w:val="false"/>
        <w:jc w:val="both"/>
        <w:rPr>
          <w:rFonts w:ascii="Times New Roman" w:hAnsi="Times New Roman" w:cs="Arial"/>
          <w:sz w:val="24"/>
          <w:szCs w:val="24"/>
        </w:rPr>
      </w:pPr>
      <w:r>
        <w:rPr>
          <w:rFonts w:cs="Arial" w:ascii="Times New Roman" w:hAnsi="Times New Roman"/>
          <w:sz w:val="24"/>
          <w:szCs w:val="24"/>
        </w:rPr>
      </w:r>
    </w:p>
    <w:p>
      <w:pPr>
        <w:pStyle w:val="Normal"/>
        <w:suppressAutoHyphens w:val="false"/>
        <w:jc w:val="both"/>
        <w:rPr>
          <w:rFonts w:ascii="Times New Roman" w:hAnsi="Times New Roman"/>
        </w:rPr>
      </w:pPr>
      <w:r>
        <w:rPr>
          <w:rFonts w:ascii="Times New Roman" w:hAnsi="Times New Roman"/>
        </w:rPr>
      </w:r>
    </w:p>
    <w:p>
      <w:pPr>
        <w:pStyle w:val="Normal"/>
        <w:suppressAutoHyphens w:val="false"/>
        <w:jc w:val="both"/>
        <w:rPr>
          <w:rFonts w:ascii="Times New Roman" w:hAnsi="Times New Roman"/>
        </w:rPr>
      </w:pPr>
      <w:r>
        <w:rPr>
          <w:rFonts w:ascii="Times New Roman" w:hAnsi="Times New Roman"/>
        </w:rPr>
      </w:r>
    </w:p>
    <w:p>
      <w:pPr>
        <w:pStyle w:val="Normal"/>
        <w:suppressAutoHyphens w:val="false"/>
        <w:jc w:val="both"/>
        <w:rPr>
          <w:rFonts w:ascii="Times New Roman" w:hAnsi="Times New Roman"/>
        </w:rPr>
      </w:pPr>
      <w:r>
        <w:rPr>
          <w:rFonts w:cs="Arial" w:ascii="Times New Roman" w:hAnsi="Times New Roman"/>
          <w:b/>
          <w:bCs/>
          <w:sz w:val="24"/>
          <w:szCs w:val="24"/>
        </w:rPr>
        <w:t xml:space="preserve">Aprovado: </w:t>
      </w:r>
      <w:r>
        <w:rPr>
          <w:rFonts w:eastAsia="Arial" w:cs="Arial" w:ascii="Times New Roman" w:hAnsi="Times New Roman"/>
          <w:b/>
          <w:bCs/>
          <w:color w:val="000000"/>
          <w:kern w:val="2"/>
          <w:sz w:val="24"/>
          <w:szCs w:val="24"/>
          <w:lang w:eastAsia="zh-CN"/>
        </w:rPr>
        <w:t>Sabrine Gondim Lima</w:t>
      </w:r>
    </w:p>
    <w:p>
      <w:pPr>
        <w:pStyle w:val="Normal"/>
        <w:suppressAutoHyphens w:val="false"/>
        <w:jc w:val="both"/>
        <w:rPr>
          <w:rFonts w:ascii="Times New Roman" w:hAnsi="Times New Roman"/>
        </w:rPr>
      </w:pPr>
      <w:r>
        <w:rPr>
          <w:rFonts w:eastAsia="Arial" w:cs="Arial" w:ascii="Times New Roman" w:hAnsi="Times New Roman"/>
        </w:rPr>
        <w:t>Coordenadora Jurídica d</w:t>
      </w:r>
      <w:r>
        <w:rPr>
          <w:rFonts w:eastAsia="Arial" w:cs="Arial" w:ascii="Times New Roman" w:hAnsi="Times New Roman"/>
          <w:kern w:val="2"/>
          <w:lang w:eastAsia="zh-CN"/>
        </w:rPr>
        <w:t>a Casa Civil</w:t>
      </w:r>
    </w:p>
    <w:p>
      <w:pPr>
        <w:pStyle w:val="Normal"/>
        <w:suppressAutoHyphens w:val="false"/>
        <w:jc w:val="both"/>
        <w:rPr>
          <w:rFonts w:eastAsia="Arial" w:cs="Arial"/>
          <w:color w:val="000000"/>
          <w:sz w:val="24"/>
          <w:szCs w:val="24"/>
        </w:rPr>
      </w:pPr>
      <w:r>
        <w:rPr>
          <w:rFonts w:eastAsia="Arial" w:cs="Arial"/>
          <w:color w:val="000000"/>
          <w:sz w:val="24"/>
          <w:szCs w:val="24"/>
        </w:rPr>
      </w:r>
    </w:p>
    <w:p>
      <w:pPr>
        <w:pStyle w:val="Normal"/>
        <w:suppressAutoHyphens w:val="false"/>
        <w:jc w:val="both"/>
        <w:rPr>
          <w:rFonts w:eastAsia="Arial" w:cs="Arial"/>
          <w:color w:val="000000"/>
          <w:sz w:val="24"/>
          <w:szCs w:val="24"/>
        </w:rPr>
      </w:pPr>
      <w:r>
        <w:rPr>
          <w:rFonts w:eastAsia="Arial" w:cs="Arial"/>
          <w:color w:val="000000"/>
          <w:sz w:val="24"/>
          <w:szCs w:val="24"/>
        </w:rPr>
      </w:r>
    </w:p>
    <w:p>
      <w:pPr>
        <w:pStyle w:val="Normal"/>
        <w:suppressAutoHyphens w:val="false"/>
        <w:jc w:val="both"/>
        <w:rPr>
          <w:rFonts w:eastAsia="Arial" w:cs="Arial"/>
          <w:color w:val="000000"/>
          <w:sz w:val="24"/>
          <w:szCs w:val="24"/>
        </w:rPr>
      </w:pPr>
      <w:r>
        <w:rPr>
          <w:rFonts w:eastAsia="Arial" w:cs="Arial"/>
          <w:color w:val="000000"/>
          <w:sz w:val="24"/>
          <w:szCs w:val="24"/>
        </w:rPr>
      </w:r>
    </w:p>
    <w:p>
      <w:pPr>
        <w:pStyle w:val="Normal"/>
        <w:spacing w:before="0" w:after="0"/>
        <w:jc w:val="left"/>
        <w:rPr>
          <w:rFonts w:ascii="Times New Roman" w:hAnsi="Times New Roman" w:eastAsia="Calibri" w:cs="Arial" w:eastAsiaTheme="minorHAnsi"/>
          <w:b/>
          <w:bCs/>
          <w:color w:val="auto"/>
          <w:kern w:val="0"/>
          <w:sz w:val="24"/>
          <w:szCs w:val="24"/>
          <w:lang w:val="pt-BR" w:eastAsia="en-US" w:bidi="ar-SA"/>
        </w:rPr>
      </w:pPr>
      <w:r>
        <w:rPr>
          <w:rFonts w:eastAsia="Calibri" w:cs="Arial" w:ascii="Times New Roman" w:hAnsi="Times New Roman" w:eastAsiaTheme="minorHAnsi"/>
          <w:b/>
          <w:bCs/>
          <w:color w:val="auto"/>
          <w:kern w:val="0"/>
          <w:sz w:val="24"/>
          <w:szCs w:val="24"/>
          <w:lang w:val="pt-BR" w:eastAsia="en-US" w:bidi="ar-SA"/>
        </w:rPr>
        <w:t>Francisco José Moura Cavalcante</w:t>
      </w:r>
    </w:p>
    <w:p>
      <w:pPr>
        <w:pStyle w:val="Normal"/>
        <w:shd w:val="clear" w:fill="FFFFFF"/>
        <w:spacing w:before="0" w:after="0"/>
        <w:jc w:val="left"/>
        <w:rPr>
          <w:rFonts w:ascii="Times New Roman" w:hAnsi="Times New Roman" w:eastAsia="Calibri" w:cs="Arial" w:eastAsiaTheme="minorHAnsi"/>
          <w:color w:val="auto"/>
          <w:kern w:val="0"/>
          <w:sz w:val="24"/>
          <w:szCs w:val="24"/>
          <w:lang w:val="pt-BR" w:eastAsia="en-US" w:bidi="ar-SA"/>
        </w:rPr>
      </w:pPr>
      <w:r>
        <w:rPr>
          <w:rFonts w:eastAsia="Calibri" w:cs="Arial" w:ascii="Times New Roman" w:hAnsi="Times New Roman" w:eastAsiaTheme="minorHAnsi"/>
          <w:color w:val="auto"/>
          <w:kern w:val="0"/>
          <w:sz w:val="24"/>
          <w:szCs w:val="24"/>
          <w:lang w:val="pt-BR" w:eastAsia="en-US" w:bidi="ar-SA"/>
        </w:rPr>
        <w:t>Secretário Executivo de Planejamento e Gestão Interna da Casa Civil</w:t>
      </w:r>
    </w:p>
    <w:p>
      <w:pPr>
        <w:pStyle w:val="Normal"/>
        <w:suppressAutoHyphens w:val="false"/>
        <w:jc w:val="both"/>
        <w:rPr>
          <w:rFonts w:eastAsia="Arial" w:cs="Arial"/>
          <w:color w:val="000000"/>
          <w:sz w:val="24"/>
          <w:szCs w:val="24"/>
        </w:rPr>
      </w:pPr>
      <w:r>
        <w:rPr>
          <w:rFonts w:eastAsia="Arial" w:cs="Arial"/>
          <w:color w:val="000000"/>
          <w:sz w:val="24"/>
          <w:szCs w:val="24"/>
        </w:rPr>
      </w:r>
    </w:p>
    <w:p>
      <w:pPr>
        <w:pStyle w:val="Normal"/>
        <w:suppressAutoHyphens w:val="false"/>
        <w:jc w:val="both"/>
        <w:rPr>
          <w:rFonts w:eastAsia="Arial" w:cs="Arial"/>
          <w:color w:val="000000"/>
          <w:sz w:val="24"/>
          <w:szCs w:val="24"/>
        </w:rPr>
      </w:pPr>
      <w:r>
        <w:rPr>
          <w:rFonts w:eastAsia="Arial" w:cs="Arial"/>
          <w:color w:val="000000"/>
          <w:sz w:val="24"/>
          <w:szCs w:val="24"/>
        </w:rPr>
      </w:r>
    </w:p>
    <w:p>
      <w:pPr>
        <w:pStyle w:val="Normal"/>
        <w:suppressAutoHyphens w:val="false"/>
        <w:jc w:val="both"/>
        <w:rPr>
          <w:rFonts w:eastAsia="Arial" w:cs="Arial"/>
          <w:color w:val="000000"/>
          <w:sz w:val="24"/>
          <w:szCs w:val="24"/>
        </w:rPr>
      </w:pPr>
      <w:r>
        <w:rPr>
          <w:rFonts w:eastAsia="Arial" w:cs="Arial"/>
          <w:color w:val="000000"/>
          <w:sz w:val="24"/>
          <w:szCs w:val="24"/>
        </w:rPr>
      </w:r>
    </w:p>
    <w:p>
      <w:pPr>
        <w:pStyle w:val="Normal"/>
        <w:suppressAutoHyphens w:val="false"/>
        <w:jc w:val="both"/>
        <w:rPr>
          <w:rFonts w:eastAsia="Arial" w:cs="Arial"/>
          <w:color w:val="000000"/>
          <w:sz w:val="24"/>
          <w:szCs w:val="24"/>
        </w:rPr>
      </w:pPr>
      <w:r>
        <w:rPr>
          <w:rFonts w:eastAsia="Arial" w:cs="Arial"/>
          <w:color w:val="000000"/>
          <w:sz w:val="24"/>
          <w:szCs w:val="24"/>
        </w:rPr>
      </w:r>
    </w:p>
    <w:p>
      <w:pPr>
        <w:pStyle w:val="Normal"/>
        <w:suppressAutoHyphens w:val="false"/>
        <w:jc w:val="both"/>
        <w:rPr>
          <w:rFonts w:eastAsia="Arial" w:cs="Arial"/>
          <w:color w:val="000000"/>
          <w:sz w:val="24"/>
          <w:szCs w:val="24"/>
        </w:rPr>
      </w:pPr>
      <w:r>
        <w:rPr>
          <w:rFonts w:eastAsia="Arial" w:cs="Arial"/>
          <w:color w:val="000000"/>
          <w:sz w:val="24"/>
          <w:szCs w:val="24"/>
        </w:rPr>
      </w:r>
    </w:p>
    <w:p>
      <w:pPr>
        <w:pStyle w:val="BodyText"/>
        <w:spacing w:lineRule="auto" w:line="240" w:before="0" w:after="0"/>
        <w:ind w:hanging="0" w:left="0" w:right="0"/>
        <w:jc w:val="both"/>
        <w:rPr>
          <w:rFonts w:ascii="Times New Roman" w:hAnsi="Times New Roman"/>
          <w:b/>
          <w:bCs/>
          <w:color w:val="000000"/>
          <w:sz w:val="24"/>
          <w:szCs w:val="24"/>
          <w:shd w:fill="auto" w:val="clear"/>
          <w:lang w:val="pt-BR"/>
        </w:rPr>
      </w:pPr>
      <w:r>
        <w:rPr>
          <w:rFonts w:ascii="Times New Roman" w:hAnsi="Times New Roman"/>
          <w:b/>
          <w:bCs/>
          <w:color w:val="000000"/>
          <w:sz w:val="24"/>
          <w:szCs w:val="24"/>
          <w:shd w:fill="auto" w:val="clear"/>
          <w:lang w:val="pt-BR"/>
        </w:rPr>
      </w:r>
    </w:p>
    <w:p>
      <w:pPr>
        <w:pStyle w:val="BodyText"/>
        <w:spacing w:lineRule="auto" w:line="240" w:before="0" w:after="0"/>
        <w:ind w:hanging="0" w:left="0" w:right="0"/>
        <w:jc w:val="both"/>
        <w:rPr>
          <w:rFonts w:ascii="Times New Roman" w:hAnsi="Times New Roman"/>
          <w:b/>
          <w:bCs/>
          <w:color w:val="000000"/>
          <w:sz w:val="24"/>
          <w:szCs w:val="24"/>
          <w:shd w:fill="auto" w:val="clear"/>
          <w:lang w:val="pt-BR"/>
        </w:rPr>
      </w:pPr>
      <w:r>
        <w:rPr>
          <w:rFonts w:ascii="Times New Roman" w:hAnsi="Times New Roman"/>
          <w:b/>
          <w:bCs/>
          <w:color w:val="000000"/>
          <w:sz w:val="24"/>
          <w:szCs w:val="24"/>
          <w:shd w:fill="auto" w:val="clear"/>
          <w:lang w:val="pt-BR"/>
        </w:rPr>
      </w:r>
    </w:p>
    <w:p>
      <w:pPr>
        <w:pStyle w:val="BodyText"/>
        <w:spacing w:lineRule="auto" w:line="240" w:before="0" w:after="0"/>
        <w:ind w:hanging="0" w:left="0" w:right="0"/>
        <w:jc w:val="both"/>
        <w:rPr>
          <w:rFonts w:ascii="Times New Roman" w:hAnsi="Times New Roman"/>
          <w:b/>
          <w:bCs/>
          <w:color w:val="000000"/>
          <w:sz w:val="24"/>
          <w:szCs w:val="24"/>
          <w:shd w:fill="auto" w:val="clear"/>
          <w:lang w:val="pt-BR"/>
        </w:rPr>
      </w:pPr>
      <w:r>
        <w:rPr>
          <w:rFonts w:ascii="Times New Roman" w:hAnsi="Times New Roman"/>
          <w:b/>
          <w:bCs/>
          <w:color w:val="000000"/>
          <w:sz w:val="24"/>
          <w:szCs w:val="24"/>
          <w:shd w:fill="auto" w:val="clear"/>
          <w:lang w:val="pt-BR"/>
        </w:rPr>
      </w:r>
    </w:p>
    <w:p>
      <w:pPr>
        <w:pStyle w:val="BodyText"/>
        <w:spacing w:lineRule="auto" w:line="240" w:before="0" w:after="0"/>
        <w:ind w:hanging="0" w:left="0" w:right="0"/>
        <w:jc w:val="both"/>
        <w:rPr>
          <w:rFonts w:ascii="Times New Roman" w:hAnsi="Times New Roman"/>
          <w:b/>
          <w:bCs/>
          <w:color w:val="000000"/>
          <w:sz w:val="24"/>
          <w:szCs w:val="24"/>
          <w:shd w:fill="auto" w:val="clear"/>
          <w:lang w:val="pt-BR"/>
        </w:rPr>
      </w:pPr>
      <w:r>
        <w:rPr>
          <w:rFonts w:ascii="Times New Roman" w:hAnsi="Times New Roman"/>
          <w:b/>
          <w:bCs/>
          <w:color w:val="000000"/>
          <w:sz w:val="24"/>
          <w:szCs w:val="24"/>
          <w:shd w:fill="auto" w:val="clear"/>
          <w:lang w:val="pt-BR"/>
        </w:rPr>
      </w:r>
    </w:p>
    <w:p>
      <w:pPr>
        <w:pStyle w:val="Standard1"/>
        <w:suppressAutoHyphens w:val="false"/>
        <w:bidi w:val="0"/>
        <w:spacing w:lineRule="auto" w:line="240"/>
        <w:jc w:val="center"/>
        <w:rPr/>
      </w:pPr>
      <w:r>
        <w:rPr>
          <w:rStyle w:val="Fontepargpadro"/>
          <w:rFonts w:eastAsia="Times New Roman" w:cs="Times New Roman"/>
          <w:b/>
          <w:i w:val="false"/>
          <w:iCs w:val="false"/>
          <w:strike w:val="false"/>
          <w:dstrike w:val="false"/>
          <w:sz w:val="24"/>
          <w:szCs w:val="24"/>
          <w:u w:val="none"/>
          <w:shd w:fill="FFFFFF" w:val="clear"/>
          <w:lang w:val="pt-BR"/>
        </w:rPr>
        <w:t>ANEXO I - BRIEFING</w:t>
      </w:r>
    </w:p>
    <w:p>
      <w:pPr>
        <w:pStyle w:val="BodyText"/>
        <w:widowControl/>
        <w:tabs>
          <w:tab w:val="clear" w:pos="708"/>
          <w:tab w:val="left" w:pos="709" w:leader="none"/>
        </w:tabs>
        <w:spacing w:lineRule="auto" w:line="240" w:before="0" w:after="0"/>
        <w:ind w:hanging="0" w:left="0" w:right="0"/>
        <w:jc w:val="both"/>
        <w:rPr>
          <w:rFonts w:ascii="Arial" w:hAnsi="Arial"/>
          <w:b w:val="false"/>
          <w:bCs w:val="false"/>
          <w:color w:val="000000"/>
          <w:sz w:val="22"/>
          <w:szCs w:val="22"/>
          <w:shd w:fill="FFFFFF" w:val="clear"/>
        </w:rPr>
      </w:pPr>
      <w:r>
        <w:rPr>
          <w:rFonts w:ascii="Arial" w:hAnsi="Arial"/>
          <w:b w:val="false"/>
          <w:bCs w:val="false"/>
          <w:color w:val="000000"/>
          <w:sz w:val="22"/>
          <w:szCs w:val="22"/>
          <w:shd w:fill="FFFFFF" w:val="clear"/>
        </w:rPr>
      </w:r>
    </w:p>
    <w:p>
      <w:pPr>
        <w:pStyle w:val="Normal1"/>
        <w:spacing w:lineRule="auto" w:line="240" w:before="240" w:after="240"/>
        <w:jc w:val="both"/>
        <w:rPr>
          <w:rFonts w:ascii="Times New Roman" w:hAnsi="Times New Roman"/>
          <w:sz w:val="24"/>
          <w:szCs w:val="24"/>
        </w:rPr>
      </w:pPr>
      <w:r>
        <w:rPr>
          <w:rFonts w:ascii="Times New Roman" w:hAnsi="Times New Roman"/>
          <w:b/>
          <w:sz w:val="24"/>
          <w:szCs w:val="24"/>
        </w:rPr>
        <w:t>EDUCAÇÃO DO CEARÁ</w:t>
      </w:r>
    </w:p>
    <w:p>
      <w:pPr>
        <w:pStyle w:val="Normal1"/>
        <w:spacing w:lineRule="auto" w:line="240" w:before="240" w:after="240"/>
        <w:jc w:val="both"/>
        <w:rPr>
          <w:rFonts w:ascii="Times New Roman" w:hAnsi="Times New Roman"/>
          <w:sz w:val="24"/>
          <w:szCs w:val="24"/>
        </w:rPr>
      </w:pPr>
      <w:r>
        <w:rPr>
          <w:rFonts w:ascii="Times New Roman" w:hAnsi="Times New Roman"/>
          <w:sz w:val="24"/>
          <w:szCs w:val="24"/>
        </w:rPr>
        <w:t>O Ceará destaca-se nacionalmente em educação, liderando os principais rankings do país e apresentando resultados significativos desde a educação básica até o ensino médio. O estado possui o maior índice de alfabetização infantil do Brasil, com 85%, conforme levantamento divulgado em junho deste ano pelo Ministério da Educação (MEC). Além disso, dados do Índice de Oportunidades da Educação Brasileira (Ioeb) e do Índice de Desenvolvimento da Educação Básica (Ideb) confirmam o Ceará como referência educacional. No Ioeb, 31 municípios cearenses estão entre os 50 melhores do Brasil. No Ideb de 2021, a educação cearense mostrou um desempenho notável:</w:t>
      </w:r>
    </w:p>
    <w:p>
      <w:pPr>
        <w:pStyle w:val="Normal1"/>
        <w:numPr>
          <w:ilvl w:val="0"/>
          <w:numId w:val="1"/>
        </w:numPr>
        <w:spacing w:lineRule="auto" w:line="240" w:before="240" w:afterAutospacing="0" w:after="0"/>
        <w:ind w:hanging="360" w:left="720"/>
        <w:jc w:val="both"/>
        <w:rPr>
          <w:rFonts w:ascii="Times New Roman" w:hAnsi="Times New Roman"/>
          <w:sz w:val="24"/>
          <w:szCs w:val="24"/>
        </w:rPr>
      </w:pPr>
      <w:r>
        <w:rPr>
          <w:rFonts w:ascii="Times New Roman" w:hAnsi="Times New Roman"/>
          <w:b/>
          <w:sz w:val="24"/>
          <w:szCs w:val="24"/>
        </w:rPr>
        <w:t>Anos Iniciais do Ensino Fundamental (1º ao 5º ano):</w:t>
      </w:r>
      <w:r>
        <w:rPr>
          <w:rFonts w:ascii="Times New Roman" w:hAnsi="Times New Roman"/>
          <w:sz w:val="24"/>
          <w:szCs w:val="24"/>
        </w:rPr>
        <w:t xml:space="preserve"> 87 escolas cearenses estão entre as 100 melhores do Brasil. Entre os 10 melhores municípios, os seis primeiros são cearenses, com destaque para Ararendá, que ficou em 1º lugar com um Ideb de 9,5.</w:t>
      </w:r>
    </w:p>
    <w:p>
      <w:pPr>
        <w:pStyle w:val="Normal1"/>
        <w:numPr>
          <w:ilvl w:val="0"/>
          <w:numId w:val="1"/>
        </w:numPr>
        <w:spacing w:lineRule="auto" w:line="240" w:beforeAutospacing="0" w:before="0" w:afterAutospacing="0" w:after="0"/>
        <w:ind w:hanging="360" w:left="720"/>
        <w:jc w:val="both"/>
        <w:rPr>
          <w:rFonts w:ascii="Times New Roman" w:hAnsi="Times New Roman"/>
          <w:sz w:val="24"/>
          <w:szCs w:val="24"/>
        </w:rPr>
      </w:pPr>
      <w:r>
        <w:rPr>
          <w:rFonts w:ascii="Times New Roman" w:hAnsi="Times New Roman"/>
          <w:b/>
          <w:sz w:val="24"/>
          <w:szCs w:val="24"/>
        </w:rPr>
        <w:t>Anos Finais do Ensino Fundamental (6º ao 9º ano):</w:t>
      </w:r>
      <w:r>
        <w:rPr>
          <w:rFonts w:ascii="Times New Roman" w:hAnsi="Times New Roman"/>
          <w:sz w:val="24"/>
          <w:szCs w:val="24"/>
        </w:rPr>
        <w:t xml:space="preserve"> 70 escolas cearenses figuram entre as 100 melhores do país, e os cinco primeiros municípios são cearenses. Ararendá novamente ficou em 1º lugar com um Ideb de 8,1, e oito das 10 melhores escolas são do Ceará.</w:t>
      </w:r>
    </w:p>
    <w:p>
      <w:pPr>
        <w:pStyle w:val="Normal1"/>
        <w:numPr>
          <w:ilvl w:val="0"/>
          <w:numId w:val="1"/>
        </w:numPr>
        <w:spacing w:lineRule="auto" w:line="240" w:beforeAutospacing="0" w:before="0" w:after="240"/>
        <w:ind w:hanging="360" w:left="720"/>
        <w:jc w:val="both"/>
        <w:rPr>
          <w:rFonts w:ascii="Times New Roman" w:hAnsi="Times New Roman"/>
          <w:sz w:val="24"/>
          <w:szCs w:val="24"/>
        </w:rPr>
      </w:pPr>
      <w:r>
        <w:rPr>
          <w:rFonts w:ascii="Times New Roman" w:hAnsi="Times New Roman"/>
          <w:b/>
          <w:sz w:val="24"/>
          <w:szCs w:val="24"/>
        </w:rPr>
        <w:t>Ensino Médio:</w:t>
      </w:r>
      <w:r>
        <w:rPr>
          <w:rFonts w:ascii="Times New Roman" w:hAnsi="Times New Roman"/>
          <w:sz w:val="24"/>
          <w:szCs w:val="24"/>
        </w:rPr>
        <w:t xml:space="preserve"> 23 escolas da rede estadual cearense estão entre as 100 melhores do Brasil, com o Ceará dividindo a primeira posição na região Nordeste com Pernambuco.</w:t>
      </w:r>
    </w:p>
    <w:p>
      <w:pPr>
        <w:pStyle w:val="Normal1"/>
        <w:spacing w:lineRule="auto" w:line="240" w:before="240" w:after="240"/>
        <w:jc w:val="both"/>
        <w:rPr>
          <w:rFonts w:ascii="Times New Roman" w:hAnsi="Times New Roman"/>
          <w:sz w:val="24"/>
          <w:szCs w:val="24"/>
        </w:rPr>
      </w:pPr>
      <w:r>
        <w:rPr>
          <w:rFonts w:ascii="Times New Roman" w:hAnsi="Times New Roman"/>
          <w:sz w:val="24"/>
          <w:szCs w:val="24"/>
        </w:rPr>
        <w:t>Em 2023, o Ceará liderou a participação de estudantes concluintes do Ensino Médio da rede pública no Exame Nacional do Ensino Médio (Enem) com um índice de 79,8%, significativamente acima da média nacional de 46,7%. No estado, 84.863 alunos participaram do Enem, sendo 77.220 da rede pública. Em relação ao número de aprovados, o Ceará registrou um recorde de 22.531 alunos aprovados no Enem, superando os números do período pré-pandemia. Esses resultados evidenciam os investimentos consistentes, compromisso e a eficácia das políticas educacionais implementadas na rede pública de ensino no Ceará, garantindo uma educação de qualidade e oportunidades de aprendizado para os estudantes com reconhecimento nacional.</w:t>
      </w:r>
    </w:p>
    <w:p>
      <w:pPr>
        <w:pStyle w:val="Normal1"/>
        <w:spacing w:lineRule="auto" w:line="240" w:before="240" w:after="240"/>
        <w:jc w:val="both"/>
        <w:rPr>
          <w:rFonts w:ascii="Times New Roman" w:hAnsi="Times New Roman"/>
          <w:sz w:val="24"/>
          <w:szCs w:val="24"/>
        </w:rPr>
      </w:pPr>
      <w:r>
        <w:rPr>
          <w:rFonts w:ascii="Times New Roman" w:hAnsi="Times New Roman"/>
          <w:b/>
          <w:sz w:val="24"/>
          <w:szCs w:val="24"/>
        </w:rPr>
        <w:t>Escolas em Tempo Integral no Ceará</w:t>
      </w:r>
    </w:p>
    <w:p>
      <w:pPr>
        <w:pStyle w:val="Normal1"/>
        <w:spacing w:lineRule="auto" w:line="240" w:before="240" w:after="240"/>
        <w:jc w:val="both"/>
        <w:rPr>
          <w:rFonts w:ascii="Times New Roman" w:hAnsi="Times New Roman"/>
          <w:sz w:val="24"/>
          <w:szCs w:val="24"/>
        </w:rPr>
      </w:pPr>
      <w:r>
        <w:rPr>
          <w:rFonts w:ascii="Times New Roman" w:hAnsi="Times New Roman"/>
          <w:sz w:val="24"/>
          <w:szCs w:val="24"/>
        </w:rPr>
        <w:t>A ampliação do regime escolar para tempo integral é uma demanda histórica na educação brasileira. O projeto, cuja expansão está prevista no atual Plano Nacional de Educação (PNE), em vigor de 2014 a 2024, ganhou evidência nos últimos anos no Brasil. O processo de implementação do modelo de ensino integral na rede pública de ensino médio do Ceará começou em 2006 no Colégio Justiniano de Serpa, em Fortaleza. Em 2008, o Estado iniciou a experiência de tempo integral conectada ao ensino técnico com a criação das Escolas Estaduais de Educação Profissional (EEEP). Nesse mesmo ano, foram implantadas 25 EEEPs em 20 municípios, oferecendo quatro cursos profissionais de nível técnico. De 2008 até 2016, o estado passou por uma expansão significativa do modelo educacional de Escolas Profissionais em Tempo Integral.</w:t>
      </w:r>
    </w:p>
    <w:p>
      <w:pPr>
        <w:pStyle w:val="Normal1"/>
        <w:spacing w:lineRule="auto" w:line="240" w:before="240" w:after="240"/>
        <w:jc w:val="both"/>
        <w:rPr>
          <w:rFonts w:ascii="Times New Roman" w:hAnsi="Times New Roman"/>
          <w:sz w:val="24"/>
          <w:szCs w:val="24"/>
        </w:rPr>
      </w:pPr>
      <w:r>
        <w:rPr>
          <w:rFonts w:ascii="Times New Roman" w:hAnsi="Times New Roman"/>
          <w:sz w:val="24"/>
          <w:szCs w:val="24"/>
        </w:rPr>
        <w:t>Com o êxito do modelo educacional de jornada prolongada das escolas profissionais, o Governo do Ceará criou um projeto-piloto para a implantação do regime de tempo integral em 26 escolas estaduais de ensino regular. A partir desse projeto, em 2017, foram oficialmente implementadas as chamadas Escolas de Ensino Médio em Tempo Integral (EEMTI), que combinam formação geral básica com itinerários formativos, oferecendo disciplinas eletivas e projetos de vida.</w:t>
      </w:r>
    </w:p>
    <w:p>
      <w:pPr>
        <w:pStyle w:val="Normal1"/>
        <w:spacing w:lineRule="auto" w:line="240" w:before="240" w:after="240"/>
        <w:jc w:val="both"/>
        <w:rPr>
          <w:rFonts w:ascii="Times New Roman" w:hAnsi="Times New Roman"/>
          <w:sz w:val="24"/>
          <w:szCs w:val="24"/>
        </w:rPr>
      </w:pPr>
      <w:r>
        <w:rPr>
          <w:rFonts w:ascii="Times New Roman" w:hAnsi="Times New Roman"/>
          <w:sz w:val="24"/>
          <w:szCs w:val="24"/>
        </w:rPr>
        <w:t>A rede pública estadual de ensino do Ceará tem 75% das escolas de ensino médio em tempo integral, beneficiando 177 mil estudantes em 176 municípios. Das 754 escolas de ensino médio da rede estadual, 512 ofertam tempo integral. A meta do Governo do Ceará é universalizar esse modelo até 2026.</w:t>
      </w:r>
    </w:p>
    <w:p>
      <w:pPr>
        <w:pStyle w:val="Normal1"/>
        <w:numPr>
          <w:ilvl w:val="0"/>
          <w:numId w:val="3"/>
        </w:numPr>
        <w:spacing w:lineRule="auto" w:line="240" w:before="240" w:afterAutospacing="0" w:after="0"/>
        <w:ind w:hanging="360" w:left="720"/>
        <w:jc w:val="both"/>
        <w:rPr>
          <w:rFonts w:ascii="Times New Roman" w:hAnsi="Times New Roman"/>
          <w:sz w:val="24"/>
          <w:szCs w:val="24"/>
        </w:rPr>
      </w:pPr>
      <w:r>
        <w:rPr>
          <w:rFonts w:ascii="Times New Roman" w:hAnsi="Times New Roman"/>
          <w:b/>
          <w:sz w:val="24"/>
          <w:szCs w:val="24"/>
        </w:rPr>
        <w:t>Escolas de Ensino Médio em Tempo Integral (EEMTI):</w:t>
      </w:r>
      <w:r>
        <w:rPr>
          <w:rFonts w:ascii="Times New Roman" w:hAnsi="Times New Roman"/>
          <w:sz w:val="24"/>
          <w:szCs w:val="24"/>
        </w:rPr>
        <w:t xml:space="preserve"> 367</w:t>
      </w:r>
    </w:p>
    <w:p>
      <w:pPr>
        <w:pStyle w:val="Normal1"/>
        <w:numPr>
          <w:ilvl w:val="0"/>
          <w:numId w:val="3"/>
        </w:numPr>
        <w:spacing w:lineRule="auto" w:line="240" w:beforeAutospacing="0" w:before="0" w:afterAutospacing="0" w:after="0"/>
        <w:ind w:hanging="360" w:left="720"/>
        <w:jc w:val="both"/>
        <w:rPr>
          <w:rFonts w:ascii="Times New Roman" w:hAnsi="Times New Roman"/>
          <w:sz w:val="24"/>
          <w:szCs w:val="24"/>
        </w:rPr>
      </w:pPr>
      <w:r>
        <w:rPr>
          <w:rFonts w:ascii="Times New Roman" w:hAnsi="Times New Roman"/>
          <w:b/>
          <w:sz w:val="24"/>
          <w:szCs w:val="24"/>
        </w:rPr>
        <w:t>Escolas Estaduais de Educação Profissional (EEEP):</w:t>
      </w:r>
      <w:r>
        <w:rPr>
          <w:rFonts w:ascii="Times New Roman" w:hAnsi="Times New Roman"/>
          <w:sz w:val="24"/>
          <w:szCs w:val="24"/>
        </w:rPr>
        <w:t xml:space="preserve"> 132</w:t>
      </w:r>
    </w:p>
    <w:p>
      <w:pPr>
        <w:pStyle w:val="Normal1"/>
        <w:numPr>
          <w:ilvl w:val="0"/>
          <w:numId w:val="3"/>
        </w:numPr>
        <w:spacing w:lineRule="auto" w:line="240" w:beforeAutospacing="0" w:before="0" w:afterAutospacing="0" w:after="0"/>
        <w:ind w:hanging="360" w:left="720"/>
        <w:jc w:val="both"/>
        <w:rPr>
          <w:rFonts w:ascii="Times New Roman" w:hAnsi="Times New Roman"/>
          <w:sz w:val="24"/>
          <w:szCs w:val="24"/>
        </w:rPr>
      </w:pPr>
      <w:r>
        <w:rPr>
          <w:rFonts w:ascii="Times New Roman" w:hAnsi="Times New Roman"/>
          <w:b/>
          <w:sz w:val="24"/>
          <w:szCs w:val="24"/>
        </w:rPr>
        <w:t>Escolas do Campo + 1 Escola Família Agrícola (EFA):</w:t>
      </w:r>
      <w:r>
        <w:rPr>
          <w:rFonts w:ascii="Times New Roman" w:hAnsi="Times New Roman"/>
          <w:sz w:val="24"/>
          <w:szCs w:val="24"/>
        </w:rPr>
        <w:t xml:space="preserve"> 13</w:t>
      </w:r>
    </w:p>
    <w:p>
      <w:pPr>
        <w:pStyle w:val="Normal1"/>
        <w:numPr>
          <w:ilvl w:val="0"/>
          <w:numId w:val="3"/>
        </w:numPr>
        <w:spacing w:lineRule="auto" w:line="240" w:beforeAutospacing="0" w:before="0" w:afterAutospacing="0" w:after="0"/>
        <w:ind w:hanging="360" w:left="720"/>
        <w:jc w:val="both"/>
        <w:rPr>
          <w:rFonts w:ascii="Times New Roman" w:hAnsi="Times New Roman"/>
          <w:sz w:val="24"/>
          <w:szCs w:val="24"/>
        </w:rPr>
      </w:pPr>
      <w:r>
        <w:rPr>
          <w:rFonts w:ascii="Times New Roman" w:hAnsi="Times New Roman"/>
          <w:b/>
          <w:sz w:val="24"/>
          <w:szCs w:val="24"/>
        </w:rPr>
        <w:t>Total de escolas em tempo integral:</w:t>
      </w:r>
      <w:r>
        <w:rPr>
          <w:rFonts w:ascii="Times New Roman" w:hAnsi="Times New Roman"/>
          <w:sz w:val="24"/>
          <w:szCs w:val="24"/>
        </w:rPr>
        <w:t xml:space="preserve"> 512</w:t>
      </w:r>
    </w:p>
    <w:p>
      <w:pPr>
        <w:pStyle w:val="Normal1"/>
        <w:numPr>
          <w:ilvl w:val="0"/>
          <w:numId w:val="3"/>
        </w:numPr>
        <w:spacing w:lineRule="auto" w:line="240" w:beforeAutospacing="0" w:before="0" w:afterAutospacing="0" w:after="0"/>
        <w:ind w:hanging="360" w:left="720"/>
        <w:jc w:val="both"/>
        <w:rPr>
          <w:rFonts w:ascii="Times New Roman" w:hAnsi="Times New Roman"/>
          <w:sz w:val="24"/>
          <w:szCs w:val="24"/>
        </w:rPr>
      </w:pPr>
      <w:r>
        <w:rPr>
          <w:rFonts w:ascii="Times New Roman" w:hAnsi="Times New Roman"/>
          <w:b/>
          <w:sz w:val="24"/>
          <w:szCs w:val="24"/>
        </w:rPr>
        <w:t>Total de municípios com escolas em tempo integral:</w:t>
      </w:r>
      <w:r>
        <w:rPr>
          <w:rFonts w:ascii="Times New Roman" w:hAnsi="Times New Roman"/>
          <w:sz w:val="24"/>
          <w:szCs w:val="24"/>
        </w:rPr>
        <w:t xml:space="preserve"> 175</w:t>
      </w:r>
    </w:p>
    <w:p>
      <w:pPr>
        <w:pStyle w:val="Normal1"/>
        <w:numPr>
          <w:ilvl w:val="0"/>
          <w:numId w:val="3"/>
        </w:numPr>
        <w:spacing w:lineRule="auto" w:line="240" w:beforeAutospacing="0" w:before="0" w:after="240"/>
        <w:ind w:hanging="360" w:left="720"/>
        <w:jc w:val="both"/>
        <w:rPr>
          <w:rFonts w:ascii="Times New Roman" w:hAnsi="Times New Roman"/>
          <w:sz w:val="24"/>
          <w:szCs w:val="24"/>
        </w:rPr>
      </w:pPr>
      <w:r>
        <w:rPr>
          <w:rFonts w:ascii="Times New Roman" w:hAnsi="Times New Roman"/>
          <w:b/>
          <w:sz w:val="24"/>
          <w:szCs w:val="24"/>
        </w:rPr>
        <w:t>Estudantes matriculados em tempo integral:</w:t>
      </w:r>
      <w:r>
        <w:rPr>
          <w:rFonts w:ascii="Times New Roman" w:hAnsi="Times New Roman"/>
          <w:sz w:val="24"/>
          <w:szCs w:val="24"/>
        </w:rPr>
        <w:t xml:space="preserve"> 177.872</w:t>
      </w:r>
    </w:p>
    <w:p>
      <w:pPr>
        <w:pStyle w:val="Normal1"/>
        <w:spacing w:lineRule="auto" w:line="240" w:before="240" w:after="240"/>
        <w:jc w:val="both"/>
        <w:rPr>
          <w:rFonts w:ascii="Times New Roman" w:hAnsi="Times New Roman"/>
          <w:sz w:val="24"/>
          <w:szCs w:val="24"/>
        </w:rPr>
      </w:pPr>
      <w:r>
        <w:rPr>
          <w:rFonts w:ascii="Times New Roman" w:hAnsi="Times New Roman"/>
          <w:sz w:val="24"/>
          <w:szCs w:val="24"/>
        </w:rPr>
        <w:t>Atualmente, o Ceará é o terceiro estado do Brasil com a maior proporção de alunos em tempo integral no ensino médio, conforme o censo escolar de 2023, divulgado em fevereiro de 2024 pelo MEC e Inep. Com 49,1% dos jovens matriculados nessa modalidade, o estado supera a média nacional de 21,9%.</w:t>
      </w:r>
    </w:p>
    <w:p>
      <w:pPr>
        <w:pStyle w:val="Normal1"/>
        <w:spacing w:lineRule="auto" w:line="240" w:before="240" w:after="240"/>
        <w:jc w:val="both"/>
        <w:rPr>
          <w:rFonts w:ascii="Times New Roman" w:hAnsi="Times New Roman"/>
          <w:b/>
          <w:sz w:val="24"/>
          <w:szCs w:val="24"/>
        </w:rPr>
      </w:pPr>
      <w:r>
        <w:rPr>
          <w:rFonts w:ascii="Times New Roman" w:hAnsi="Times New Roman"/>
          <w:b/>
          <w:sz w:val="24"/>
          <w:szCs w:val="24"/>
        </w:rPr>
      </w:r>
    </w:p>
    <w:p>
      <w:pPr>
        <w:pStyle w:val="Normal1"/>
        <w:spacing w:lineRule="auto" w:line="240" w:before="240" w:after="240"/>
        <w:jc w:val="both"/>
        <w:rPr>
          <w:rFonts w:ascii="Times New Roman" w:hAnsi="Times New Roman"/>
          <w:sz w:val="24"/>
          <w:szCs w:val="24"/>
        </w:rPr>
      </w:pPr>
      <w:r>
        <w:rPr>
          <w:rFonts w:ascii="Times New Roman" w:hAnsi="Times New Roman"/>
          <w:b/>
          <w:sz w:val="24"/>
          <w:szCs w:val="24"/>
        </w:rPr>
        <w:t>Diferenciais das Escolas em Tempo Integral</w:t>
      </w:r>
    </w:p>
    <w:p>
      <w:pPr>
        <w:pStyle w:val="Normal1"/>
        <w:numPr>
          <w:ilvl w:val="0"/>
          <w:numId w:val="4"/>
        </w:numPr>
        <w:spacing w:lineRule="auto" w:line="240" w:before="240" w:afterAutospacing="0" w:after="0"/>
        <w:ind w:hanging="360" w:left="720"/>
        <w:jc w:val="both"/>
        <w:rPr>
          <w:rFonts w:ascii="Times New Roman" w:hAnsi="Times New Roman"/>
          <w:sz w:val="24"/>
          <w:szCs w:val="24"/>
        </w:rPr>
      </w:pPr>
      <w:r>
        <w:rPr>
          <w:rFonts w:ascii="Times New Roman" w:hAnsi="Times New Roman"/>
          <w:b/>
          <w:sz w:val="24"/>
          <w:szCs w:val="24"/>
        </w:rPr>
        <w:t>Ampliação do Tempo de Aprendizagem:</w:t>
      </w:r>
      <w:r>
        <w:rPr>
          <w:rFonts w:ascii="Times New Roman" w:hAnsi="Times New Roman"/>
          <w:sz w:val="24"/>
          <w:szCs w:val="24"/>
        </w:rPr>
        <w:t xml:space="preserve"> Com mais horas dedicadas ao estudo, os alunos têm a oportunidade de aprofundar os conteúdos e desenvolver habilidades com mais calma e eficiência.</w:t>
      </w:r>
    </w:p>
    <w:p>
      <w:pPr>
        <w:pStyle w:val="Normal1"/>
        <w:numPr>
          <w:ilvl w:val="0"/>
          <w:numId w:val="4"/>
        </w:numPr>
        <w:spacing w:lineRule="auto" w:line="240" w:beforeAutospacing="0" w:before="0" w:afterAutospacing="0" w:after="0"/>
        <w:ind w:hanging="360" w:left="720"/>
        <w:jc w:val="both"/>
        <w:rPr>
          <w:rFonts w:ascii="Times New Roman" w:hAnsi="Times New Roman"/>
          <w:sz w:val="24"/>
          <w:szCs w:val="24"/>
        </w:rPr>
      </w:pPr>
      <w:r>
        <w:rPr>
          <w:rFonts w:ascii="Times New Roman" w:hAnsi="Times New Roman"/>
          <w:b/>
          <w:sz w:val="24"/>
          <w:szCs w:val="24"/>
        </w:rPr>
        <w:t>Atividades Extracurriculares:</w:t>
      </w:r>
      <w:r>
        <w:rPr>
          <w:rFonts w:ascii="Times New Roman" w:hAnsi="Times New Roman"/>
          <w:sz w:val="24"/>
          <w:szCs w:val="24"/>
        </w:rPr>
        <w:t xml:space="preserve"> Os estudantes têm acesso a uma variedade de atividades extracurriculares, como esportes, artes, música e tecnologia, que contribuem para o seu desenvolvimento integral.</w:t>
      </w:r>
    </w:p>
    <w:p>
      <w:pPr>
        <w:pStyle w:val="Normal1"/>
        <w:numPr>
          <w:ilvl w:val="0"/>
          <w:numId w:val="4"/>
        </w:numPr>
        <w:spacing w:lineRule="auto" w:line="240" w:beforeAutospacing="0" w:before="0" w:afterAutospacing="0" w:after="0"/>
        <w:ind w:hanging="360" w:left="720"/>
        <w:jc w:val="both"/>
        <w:rPr>
          <w:rFonts w:ascii="Times New Roman" w:hAnsi="Times New Roman"/>
          <w:sz w:val="24"/>
          <w:szCs w:val="24"/>
        </w:rPr>
      </w:pPr>
      <w:r>
        <w:rPr>
          <w:rFonts w:ascii="Times New Roman" w:hAnsi="Times New Roman"/>
          <w:b/>
          <w:sz w:val="24"/>
          <w:szCs w:val="24"/>
        </w:rPr>
        <w:t>Apoio Pedagógico:</w:t>
      </w:r>
      <w:r>
        <w:rPr>
          <w:rFonts w:ascii="Times New Roman" w:hAnsi="Times New Roman"/>
          <w:sz w:val="24"/>
          <w:szCs w:val="24"/>
        </w:rPr>
        <w:t xml:space="preserve"> Com um período escolar mais longo, os professores conseguem oferecer um acompanhamento mais próximo e personalizado, ajudando cada estudante a superar suas dificuldades e potencializar suas habilidades.</w:t>
      </w:r>
    </w:p>
    <w:p>
      <w:pPr>
        <w:pStyle w:val="Normal1"/>
        <w:numPr>
          <w:ilvl w:val="0"/>
          <w:numId w:val="4"/>
        </w:numPr>
        <w:spacing w:lineRule="auto" w:line="240" w:beforeAutospacing="0" w:before="0" w:afterAutospacing="0" w:after="0"/>
        <w:ind w:hanging="360" w:left="720"/>
        <w:jc w:val="both"/>
        <w:rPr>
          <w:rFonts w:ascii="Times New Roman" w:hAnsi="Times New Roman"/>
          <w:sz w:val="24"/>
          <w:szCs w:val="24"/>
        </w:rPr>
      </w:pPr>
      <w:r>
        <w:rPr>
          <w:rFonts w:ascii="Times New Roman" w:hAnsi="Times New Roman"/>
          <w:b/>
          <w:sz w:val="24"/>
          <w:szCs w:val="24"/>
        </w:rPr>
        <w:t>Ambiente Seguro e Estável:</w:t>
      </w:r>
      <w:r>
        <w:rPr>
          <w:rFonts w:ascii="Times New Roman" w:hAnsi="Times New Roman"/>
          <w:sz w:val="24"/>
          <w:szCs w:val="24"/>
        </w:rPr>
        <w:t xml:space="preserve"> Permanecendo mais tempo na escola, os alunos estão em um ambiente seguro e estimulante, longe de influências negativas externas.</w:t>
      </w:r>
    </w:p>
    <w:p>
      <w:pPr>
        <w:pStyle w:val="Normal1"/>
        <w:numPr>
          <w:ilvl w:val="0"/>
          <w:numId w:val="4"/>
        </w:numPr>
        <w:spacing w:lineRule="auto" w:line="240" w:beforeAutospacing="0" w:before="0" w:after="240"/>
        <w:ind w:hanging="360" w:left="720"/>
        <w:jc w:val="both"/>
        <w:rPr>
          <w:rFonts w:ascii="Times New Roman" w:hAnsi="Times New Roman"/>
          <w:sz w:val="24"/>
          <w:szCs w:val="24"/>
        </w:rPr>
      </w:pPr>
      <w:r>
        <w:rPr>
          <w:rFonts w:ascii="Times New Roman" w:hAnsi="Times New Roman"/>
          <w:b/>
          <w:sz w:val="24"/>
          <w:szCs w:val="24"/>
        </w:rPr>
        <w:t>Desenvolvimento Integral:</w:t>
      </w:r>
      <w:r>
        <w:rPr>
          <w:rFonts w:ascii="Times New Roman" w:hAnsi="Times New Roman"/>
          <w:sz w:val="24"/>
          <w:szCs w:val="24"/>
        </w:rPr>
        <w:t xml:space="preserve"> As escolas em tempo integral não focam apenas no desempenho acadêmico, mas também no desenvolvimento socioemocional dos alunos, preparando-os para os desafios da vida e do mercado de trabalho.</w:t>
      </w:r>
    </w:p>
    <w:p>
      <w:pPr>
        <w:pStyle w:val="Normal1"/>
        <w:spacing w:lineRule="auto" w:line="240" w:before="240" w:after="240"/>
        <w:jc w:val="both"/>
        <w:rPr>
          <w:rFonts w:ascii="Times New Roman" w:hAnsi="Times New Roman"/>
          <w:b/>
          <w:sz w:val="24"/>
          <w:szCs w:val="24"/>
        </w:rPr>
      </w:pPr>
      <w:r>
        <w:rPr>
          <w:rFonts w:ascii="Times New Roman" w:hAnsi="Times New Roman"/>
          <w:b/>
          <w:sz w:val="24"/>
          <w:szCs w:val="24"/>
        </w:rPr>
      </w:r>
    </w:p>
    <w:p>
      <w:pPr>
        <w:pStyle w:val="Normal1"/>
        <w:spacing w:lineRule="auto" w:line="240" w:before="240" w:after="240"/>
        <w:jc w:val="both"/>
        <w:rPr>
          <w:rFonts w:ascii="Times New Roman" w:hAnsi="Times New Roman"/>
          <w:sz w:val="24"/>
          <w:szCs w:val="24"/>
        </w:rPr>
      </w:pPr>
      <w:r>
        <w:rPr>
          <w:rFonts w:ascii="Times New Roman" w:hAnsi="Times New Roman"/>
          <w:b/>
          <w:sz w:val="24"/>
          <w:szCs w:val="24"/>
        </w:rPr>
        <w:t>Rede Pública Estadual em Tempo Integral</w:t>
      </w:r>
    </w:p>
    <w:p>
      <w:pPr>
        <w:pStyle w:val="Normal1"/>
        <w:spacing w:lineRule="auto" w:line="240" w:before="240" w:after="240"/>
        <w:jc w:val="both"/>
        <w:rPr>
          <w:rFonts w:ascii="Times New Roman" w:hAnsi="Times New Roman"/>
          <w:sz w:val="24"/>
          <w:szCs w:val="24"/>
        </w:rPr>
      </w:pPr>
      <w:r>
        <w:rPr>
          <w:rFonts w:ascii="Times New Roman" w:hAnsi="Times New Roman"/>
          <w:b/>
          <w:sz w:val="24"/>
          <w:szCs w:val="24"/>
        </w:rPr>
        <w:t>Escola de Ensino Médio em Tempo Integral</w:t>
      </w:r>
    </w:p>
    <w:p>
      <w:pPr>
        <w:pStyle w:val="Normal1"/>
        <w:spacing w:lineRule="auto" w:line="240" w:before="240" w:after="240"/>
        <w:jc w:val="both"/>
        <w:rPr>
          <w:rFonts w:ascii="Times New Roman" w:hAnsi="Times New Roman"/>
          <w:sz w:val="24"/>
          <w:szCs w:val="24"/>
        </w:rPr>
      </w:pPr>
      <w:r>
        <w:rPr>
          <w:rFonts w:ascii="Times New Roman" w:hAnsi="Times New Roman"/>
          <w:sz w:val="24"/>
          <w:szCs w:val="24"/>
        </w:rPr>
        <w:t>São 367 escolas em 166 municípios do estado que oferecem não apenas formação geral, com disciplinas como português, matemática, química e história, mas também laboratórios, clubes estudantis, atividades esportivas e culturais. Os estudantes passam entre 7 e 9 horas por dia na unidade, recebendo três refeições diárias, além de participarem de itinerários formativos que incluem disciplinas eletivas e projetos de vida.</w:t>
      </w:r>
    </w:p>
    <w:p>
      <w:pPr>
        <w:pStyle w:val="Normal1"/>
        <w:spacing w:lineRule="auto" w:line="240" w:before="240" w:after="240"/>
        <w:jc w:val="both"/>
        <w:rPr>
          <w:rFonts w:ascii="Times New Roman" w:hAnsi="Times New Roman"/>
          <w:sz w:val="24"/>
          <w:szCs w:val="24"/>
        </w:rPr>
      </w:pPr>
      <w:r>
        <w:rPr>
          <w:rFonts w:ascii="Times New Roman" w:hAnsi="Times New Roman"/>
          <w:sz w:val="24"/>
          <w:szCs w:val="24"/>
        </w:rPr>
        <w:t>A oferta de disciplinas eletivas é estruturada para permitir que os alunos façam escolhas formativas alinhadas com suas trajetórias acadêmicas e interesses. As eletivas são organizadas em quatro áreas do conhecimento da Base Nacional Comum Curricular:</w:t>
      </w:r>
    </w:p>
    <w:p>
      <w:pPr>
        <w:pStyle w:val="Normal1"/>
        <w:numPr>
          <w:ilvl w:val="0"/>
          <w:numId w:val="2"/>
        </w:numPr>
        <w:spacing w:lineRule="auto" w:line="240" w:before="240" w:afterAutospacing="0" w:after="0"/>
        <w:ind w:hanging="360" w:left="720"/>
        <w:jc w:val="both"/>
        <w:rPr>
          <w:rFonts w:ascii="Times New Roman" w:hAnsi="Times New Roman"/>
          <w:sz w:val="24"/>
          <w:szCs w:val="24"/>
        </w:rPr>
      </w:pPr>
      <w:r>
        <w:rPr>
          <w:rFonts w:ascii="Times New Roman" w:hAnsi="Times New Roman"/>
          <w:b/>
          <w:sz w:val="24"/>
          <w:szCs w:val="24"/>
        </w:rPr>
        <w:t>Linguagens e suas Tecnologias</w:t>
      </w:r>
    </w:p>
    <w:p>
      <w:pPr>
        <w:pStyle w:val="Normal1"/>
        <w:numPr>
          <w:ilvl w:val="0"/>
          <w:numId w:val="2"/>
        </w:numPr>
        <w:spacing w:lineRule="auto" w:line="240" w:beforeAutospacing="0" w:before="0" w:afterAutospacing="0" w:after="0"/>
        <w:ind w:hanging="360" w:left="720"/>
        <w:jc w:val="both"/>
        <w:rPr>
          <w:rFonts w:ascii="Times New Roman" w:hAnsi="Times New Roman"/>
          <w:sz w:val="24"/>
          <w:szCs w:val="24"/>
        </w:rPr>
      </w:pPr>
      <w:r>
        <w:rPr>
          <w:rFonts w:ascii="Times New Roman" w:hAnsi="Times New Roman"/>
          <w:b/>
          <w:sz w:val="24"/>
          <w:szCs w:val="24"/>
        </w:rPr>
        <w:t>Matemática e suas Tecnologias</w:t>
      </w:r>
    </w:p>
    <w:p>
      <w:pPr>
        <w:pStyle w:val="Normal1"/>
        <w:numPr>
          <w:ilvl w:val="0"/>
          <w:numId w:val="2"/>
        </w:numPr>
        <w:spacing w:lineRule="auto" w:line="240" w:beforeAutospacing="0" w:before="0" w:afterAutospacing="0" w:after="0"/>
        <w:ind w:hanging="360" w:left="720"/>
        <w:jc w:val="both"/>
        <w:rPr>
          <w:rFonts w:ascii="Times New Roman" w:hAnsi="Times New Roman"/>
          <w:sz w:val="24"/>
          <w:szCs w:val="24"/>
        </w:rPr>
      </w:pPr>
      <w:r>
        <w:rPr>
          <w:rFonts w:ascii="Times New Roman" w:hAnsi="Times New Roman"/>
          <w:b/>
          <w:sz w:val="24"/>
          <w:szCs w:val="24"/>
        </w:rPr>
        <w:t>Ciências da Natureza e suas Tecnologias</w:t>
      </w:r>
    </w:p>
    <w:p>
      <w:pPr>
        <w:pStyle w:val="Normal1"/>
        <w:numPr>
          <w:ilvl w:val="0"/>
          <w:numId w:val="2"/>
        </w:numPr>
        <w:spacing w:lineRule="auto" w:line="240" w:beforeAutospacing="0" w:before="0" w:after="240"/>
        <w:ind w:hanging="360" w:left="720"/>
        <w:jc w:val="both"/>
        <w:rPr>
          <w:rFonts w:ascii="Times New Roman" w:hAnsi="Times New Roman"/>
          <w:sz w:val="24"/>
          <w:szCs w:val="24"/>
        </w:rPr>
      </w:pPr>
      <w:r>
        <w:rPr>
          <w:rFonts w:ascii="Times New Roman" w:hAnsi="Times New Roman"/>
          <w:b/>
          <w:sz w:val="24"/>
          <w:szCs w:val="24"/>
        </w:rPr>
        <w:t>Ciências Humanas e Sociais Aplicadas</w:t>
      </w:r>
    </w:p>
    <w:p>
      <w:pPr>
        <w:pStyle w:val="Normal1"/>
        <w:spacing w:lineRule="auto" w:line="240" w:before="240" w:after="240"/>
        <w:jc w:val="both"/>
        <w:rPr>
          <w:rFonts w:ascii="Times New Roman" w:hAnsi="Times New Roman"/>
          <w:sz w:val="24"/>
          <w:szCs w:val="24"/>
        </w:rPr>
      </w:pPr>
      <w:r>
        <w:rPr>
          <w:rFonts w:ascii="Times New Roman" w:hAnsi="Times New Roman"/>
          <w:sz w:val="24"/>
          <w:szCs w:val="24"/>
        </w:rPr>
        <w:t>Cada área de conhecimento possui um catálogo de disciplinas eletivas somando mais de 190 opções diversificadas, como Cinema e Audiovisual, Teatro, Raciocínio Lógico, Educação Fiscal, Anatomia e Fisiologia, Energias Renováveis e Meio Ambiente, Educação Nutricional, Química, entre várias outras opções.</w:t>
      </w:r>
    </w:p>
    <w:p>
      <w:pPr>
        <w:pStyle w:val="Normal1"/>
        <w:spacing w:lineRule="auto" w:line="240" w:before="240" w:after="240"/>
        <w:jc w:val="both"/>
        <w:rPr>
          <w:rFonts w:ascii="Times New Roman" w:hAnsi="Times New Roman"/>
          <w:sz w:val="24"/>
          <w:szCs w:val="24"/>
        </w:rPr>
      </w:pPr>
      <w:r>
        <w:rPr>
          <w:rFonts w:ascii="Times New Roman" w:hAnsi="Times New Roman"/>
          <w:b/>
          <w:sz w:val="24"/>
          <w:szCs w:val="24"/>
        </w:rPr>
        <w:t>Escola Estadual de Educação Profissional</w:t>
      </w:r>
    </w:p>
    <w:p>
      <w:pPr>
        <w:pStyle w:val="Normal1"/>
        <w:spacing w:lineRule="auto" w:line="240" w:before="240" w:after="240"/>
        <w:jc w:val="both"/>
        <w:rPr>
          <w:rFonts w:ascii="Times New Roman" w:hAnsi="Times New Roman"/>
          <w:sz w:val="24"/>
          <w:szCs w:val="24"/>
        </w:rPr>
      </w:pPr>
      <w:r>
        <w:rPr>
          <w:rFonts w:ascii="Times New Roman" w:hAnsi="Times New Roman"/>
          <w:sz w:val="24"/>
          <w:szCs w:val="24"/>
        </w:rPr>
        <w:t>São 132 escolas distribuídas em 111 municípios que também oferecem uma jornada ampliada. A diferença em relação às Escolas de Ensino Médio em Tempo Integral é que na Escola Profissional, a formação geral é combinada a cursos técnicos profissionalizantes ao invés de disciplinas eletivas. Nesse modelo de ensino, os alunos têm a opção de escolher uma capacitação técnica profissional na 1ª série e, nos três anos seguintes, estudam uma profissão ao mesmo tempo que cursam o ensino regular. No segundo semestre da 3ª série, realizam estágio curricular remunerado. É importante ressaltar que, embora os estudantes recebam uma formação voltada para o mercado de trabalho, o estímulo ao ingresso no ensino superior continua sendo uma prioridade dentro das escolas.</w:t>
      </w:r>
    </w:p>
    <w:p>
      <w:pPr>
        <w:pStyle w:val="Normal1"/>
        <w:spacing w:lineRule="auto" w:line="240" w:before="240" w:after="240"/>
        <w:jc w:val="both"/>
        <w:rPr>
          <w:rFonts w:ascii="Times New Roman" w:hAnsi="Times New Roman"/>
          <w:sz w:val="24"/>
          <w:szCs w:val="24"/>
        </w:rPr>
      </w:pPr>
      <w:r>
        <w:rPr>
          <w:rFonts w:ascii="Times New Roman" w:hAnsi="Times New Roman"/>
          <w:sz w:val="24"/>
          <w:szCs w:val="24"/>
        </w:rPr>
        <w:t>Os cursos oferecidos nas EEEPs são variados, alinhados às demandas regionais e organizados com base em arranjos produtivos locais, disponibilidade de estágios e recursos humanos. São disponibilizadas 53 opções de cursos técnicos, como Enfermagem, Automação Industrial, Comércio, Contabilidade, Desenvolvimento de Sistemas, Eventos e diversas outras especialidades.</w:t>
      </w:r>
    </w:p>
    <w:p>
      <w:pPr>
        <w:pStyle w:val="Normal1"/>
        <w:spacing w:lineRule="auto" w:line="240" w:before="240" w:after="240"/>
        <w:jc w:val="both"/>
        <w:rPr>
          <w:rFonts w:ascii="Times New Roman" w:hAnsi="Times New Roman"/>
          <w:sz w:val="24"/>
          <w:szCs w:val="24"/>
        </w:rPr>
      </w:pPr>
      <w:r>
        <w:rPr>
          <w:rFonts w:ascii="Times New Roman" w:hAnsi="Times New Roman"/>
          <w:b/>
          <w:sz w:val="24"/>
          <w:szCs w:val="24"/>
        </w:rPr>
        <w:t>Escola de Ensino Médio e Profissional do Campo e Escola Família Agrícola</w:t>
      </w:r>
    </w:p>
    <w:p>
      <w:pPr>
        <w:pStyle w:val="Normal1"/>
        <w:spacing w:lineRule="auto" w:line="240" w:before="240" w:after="240"/>
        <w:jc w:val="both"/>
        <w:rPr>
          <w:rFonts w:ascii="Times New Roman" w:hAnsi="Times New Roman"/>
          <w:sz w:val="24"/>
          <w:szCs w:val="24"/>
        </w:rPr>
      </w:pPr>
      <w:r>
        <w:rPr>
          <w:rFonts w:ascii="Times New Roman" w:hAnsi="Times New Roman"/>
          <w:sz w:val="24"/>
          <w:szCs w:val="24"/>
        </w:rPr>
        <w:t>As 12 Escolas do Campo e a Escola Família Agrícola estão localizadas em áreas de assentamento e buscam partir da realidade dos estudantes e dos territórios camponeses. Por meio de uma educação diferenciada, objetivam a modernização das técnicas destinadas à produção na agricultura e na pecuária, levando em consideração as demandas e especificidades da região semiárida cearense. Portanto, a oferta contempla também uma necessidade de formação técnica para contribuir com esses processos produtivos, como Agroecologia, Administração com Ênfase nas Organizações Sociais, Informática e Técnico em Agropecuária. Os estudantes têm dois dias em tempo integral, com a oferta da Educação Profissional Integrada ao Ensino Médio e possuem uma carga horária destinada ao Tempo Comunidade, com o objetivo de desenvolver projetos produtivos em suas comunidades. Essas ações nos territórios, bem como os dias em tempo integral na escola, permitem que os jovens ocupem seu tempo, favorecendo o aprofundamento do conhecimento a partir da sua realidade.</w:t>
      </w:r>
    </w:p>
    <w:p>
      <w:pPr>
        <w:pStyle w:val="Normal1"/>
        <w:spacing w:lineRule="auto" w:line="240" w:before="240" w:after="240"/>
        <w:jc w:val="both"/>
        <w:rPr>
          <w:rFonts w:ascii="Times New Roman" w:hAnsi="Times New Roman"/>
          <w:sz w:val="24"/>
          <w:szCs w:val="24"/>
        </w:rPr>
      </w:pPr>
      <w:r>
        <w:rPr>
          <w:rFonts w:ascii="Times New Roman" w:hAnsi="Times New Roman"/>
          <w:b/>
          <w:sz w:val="24"/>
          <w:szCs w:val="24"/>
        </w:rPr>
        <w:t>Impactos Positivos do Ensino em Tempo Integral</w:t>
      </w:r>
    </w:p>
    <w:p>
      <w:pPr>
        <w:pStyle w:val="Normal1"/>
        <w:spacing w:lineRule="auto" w:line="240" w:before="240" w:after="240"/>
        <w:jc w:val="both"/>
        <w:rPr>
          <w:rFonts w:ascii="Times New Roman" w:hAnsi="Times New Roman"/>
          <w:sz w:val="24"/>
          <w:szCs w:val="24"/>
        </w:rPr>
      </w:pPr>
      <w:r>
        <w:rPr>
          <w:rFonts w:ascii="Times New Roman" w:hAnsi="Times New Roman"/>
          <w:sz w:val="24"/>
          <w:szCs w:val="24"/>
        </w:rPr>
        <w:t>Nesse modelo de ensino, os estudantes, além de se prepararem para ingressar em uma faculdade, também são preparados para o mercado de trabalho. Além disso, é importante destacar que as escolas em tempo integral têm um papel crucial na comunidade ao tirarem esses jovens das ruas e preencherem seus dias com atividades educacionais e formativas. O modelo de ensino não apenas proporciona uma educação de qualidade, mas também transforma vidas ao oferecer oportunidades educacionais abrangentes e suporte contínuo.</w:t>
      </w:r>
    </w:p>
    <w:p>
      <w:pPr>
        <w:pStyle w:val="Normal1"/>
        <w:spacing w:lineRule="auto" w:line="240" w:before="240" w:after="240"/>
        <w:jc w:val="both"/>
        <w:rPr>
          <w:rFonts w:ascii="Times New Roman" w:hAnsi="Times New Roman"/>
          <w:b/>
          <w:sz w:val="24"/>
          <w:szCs w:val="24"/>
        </w:rPr>
      </w:pPr>
      <w:r>
        <w:rPr>
          <w:rFonts w:ascii="Times New Roman" w:hAnsi="Times New Roman"/>
          <w:b/>
          <w:sz w:val="24"/>
          <w:szCs w:val="24"/>
        </w:rPr>
      </w:r>
    </w:p>
    <w:p>
      <w:pPr>
        <w:pStyle w:val="Normal1"/>
        <w:spacing w:lineRule="auto" w:line="240" w:before="240" w:after="240"/>
        <w:jc w:val="both"/>
        <w:rPr>
          <w:rFonts w:ascii="Times New Roman" w:hAnsi="Times New Roman"/>
          <w:sz w:val="24"/>
          <w:szCs w:val="24"/>
        </w:rPr>
      </w:pPr>
      <w:r>
        <w:rPr>
          <w:rFonts w:ascii="Times New Roman" w:hAnsi="Times New Roman"/>
          <w:b/>
          <w:sz w:val="24"/>
          <w:szCs w:val="24"/>
        </w:rPr>
        <w:t>DADOS E ESTATÍSTICAS</w:t>
      </w:r>
    </w:p>
    <w:p>
      <w:pPr>
        <w:pStyle w:val="Normal1"/>
        <w:numPr>
          <w:ilvl w:val="0"/>
          <w:numId w:val="5"/>
        </w:numPr>
        <w:spacing w:lineRule="auto" w:line="240" w:before="240" w:afterAutospacing="0" w:after="0"/>
        <w:ind w:hanging="360" w:left="720"/>
        <w:jc w:val="both"/>
        <w:rPr>
          <w:rFonts w:ascii="Times New Roman" w:hAnsi="Times New Roman"/>
          <w:sz w:val="24"/>
          <w:szCs w:val="24"/>
        </w:rPr>
      </w:pPr>
      <w:r>
        <w:rPr>
          <w:rFonts w:ascii="Times New Roman" w:hAnsi="Times New Roman"/>
          <w:b/>
          <w:sz w:val="24"/>
          <w:szCs w:val="24"/>
        </w:rPr>
        <w:t>Desempenho no IDEB e ENEM:</w:t>
      </w:r>
      <w:r>
        <w:rPr>
          <w:rFonts w:ascii="Times New Roman" w:hAnsi="Times New Roman"/>
          <w:sz w:val="24"/>
          <w:szCs w:val="24"/>
        </w:rPr>
        <w:t xml:space="preserve"> Os estudantes das EEEPs e EEMTIs têm demonstrado consistentemente melhor desempenho no IDEB em comparação com escolas de período parcial, refletindo melhorias na qualidade do ensino e na aprendizagem dos alunos. Além disso, destaca-se ainda o crescimento anual no número de estudantes aprovados no ENEM, que conseguem ingressar no nível superior.</w:t>
      </w:r>
    </w:p>
    <w:p>
      <w:pPr>
        <w:pStyle w:val="Normal1"/>
        <w:numPr>
          <w:ilvl w:val="0"/>
          <w:numId w:val="5"/>
        </w:numPr>
        <w:spacing w:lineRule="auto" w:line="240" w:beforeAutospacing="0" w:before="0" w:afterAutospacing="0" w:after="0"/>
        <w:ind w:hanging="360" w:left="720"/>
        <w:jc w:val="both"/>
        <w:rPr>
          <w:rFonts w:ascii="Times New Roman" w:hAnsi="Times New Roman"/>
          <w:sz w:val="24"/>
          <w:szCs w:val="24"/>
        </w:rPr>
      </w:pPr>
      <w:r>
        <w:rPr>
          <w:rFonts w:ascii="Times New Roman" w:hAnsi="Times New Roman"/>
          <w:b/>
          <w:sz w:val="24"/>
          <w:szCs w:val="24"/>
        </w:rPr>
        <w:t>Redução da Evasão Escolar:</w:t>
      </w:r>
      <w:r>
        <w:rPr>
          <w:rFonts w:ascii="Times New Roman" w:hAnsi="Times New Roman"/>
          <w:sz w:val="24"/>
          <w:szCs w:val="24"/>
        </w:rPr>
        <w:t xml:space="preserve"> A estrutura do tempo integral do Estado do Ceará favorece a redução das taxas de evasão escolar, pois mantém os alunos engajados em um ambiente educacional durante um período mais longo do dia com atividades diversificadas e suporte contínuo. Além disso, o vínculo mais forte entre alunos e escola, fomentado pelo ambiente de tempo integral, contribui para uma maior identificação dos alunos com a instituição, reduzindo as chances de abandono escolar.</w:t>
      </w:r>
    </w:p>
    <w:p>
      <w:pPr>
        <w:pStyle w:val="Normal1"/>
        <w:numPr>
          <w:ilvl w:val="0"/>
          <w:numId w:val="5"/>
        </w:numPr>
        <w:spacing w:lineRule="auto" w:line="240" w:beforeAutospacing="0" w:before="0" w:afterAutospacing="0" w:after="0"/>
        <w:ind w:hanging="360" w:left="720"/>
        <w:jc w:val="both"/>
        <w:rPr>
          <w:rFonts w:ascii="Times New Roman" w:hAnsi="Times New Roman"/>
          <w:sz w:val="24"/>
          <w:szCs w:val="24"/>
        </w:rPr>
      </w:pPr>
      <w:r>
        <w:rPr>
          <w:rFonts w:ascii="Times New Roman" w:hAnsi="Times New Roman"/>
          <w:b/>
          <w:sz w:val="24"/>
          <w:szCs w:val="24"/>
        </w:rPr>
        <w:t>Desenvolvimento de Competências Socioemocionais:</w:t>
      </w:r>
      <w:r>
        <w:rPr>
          <w:rFonts w:ascii="Times New Roman" w:hAnsi="Times New Roman"/>
          <w:sz w:val="24"/>
          <w:szCs w:val="24"/>
        </w:rPr>
        <w:t xml:space="preserve"> O currículo das EEMTIs e EEEPs inclui programas de desenvolvimento de competências socioemocionais, como resiliência, empatia, trabalho em equipe, comunicação e liderança. Essas habilidades são importantes para o sucesso pessoal e profissional dos alunos.</w:t>
      </w:r>
    </w:p>
    <w:p>
      <w:pPr>
        <w:pStyle w:val="Normal1"/>
        <w:numPr>
          <w:ilvl w:val="0"/>
          <w:numId w:val="5"/>
        </w:numPr>
        <w:spacing w:lineRule="auto" w:line="240" w:beforeAutospacing="0" w:before="0" w:after="240"/>
        <w:ind w:hanging="360" w:left="720"/>
        <w:jc w:val="both"/>
        <w:rPr>
          <w:rFonts w:ascii="Times New Roman" w:hAnsi="Times New Roman"/>
          <w:sz w:val="24"/>
          <w:szCs w:val="24"/>
        </w:rPr>
      </w:pPr>
      <w:r>
        <w:rPr>
          <w:rFonts w:ascii="Times New Roman" w:hAnsi="Times New Roman"/>
          <w:b/>
          <w:sz w:val="24"/>
          <w:szCs w:val="24"/>
        </w:rPr>
        <w:t>Integração Teoria-Prática:</w:t>
      </w:r>
      <w:r>
        <w:rPr>
          <w:rFonts w:ascii="Times New Roman" w:hAnsi="Times New Roman"/>
          <w:sz w:val="24"/>
          <w:szCs w:val="24"/>
        </w:rPr>
        <w:t xml:space="preserve"> As EEEPs, em particular, oferecem uma integração efetiva entre teoria e prática por meio de estágios e atividades práticas em empresas e instituições parceiras, permitindo que os alunos apliquem os conhecimentos adquiridos em sala de aula em contextos reais de trabalho.</w:t>
      </w:r>
    </w:p>
    <w:p>
      <w:pPr>
        <w:pStyle w:val="Normal1"/>
        <w:spacing w:lineRule="auto" w:line="240" w:before="240" w:after="240"/>
        <w:jc w:val="both"/>
        <w:rPr>
          <w:rFonts w:ascii="Times New Roman" w:hAnsi="Times New Roman"/>
          <w:b/>
          <w:sz w:val="24"/>
          <w:szCs w:val="24"/>
        </w:rPr>
      </w:pPr>
      <w:r>
        <w:rPr>
          <w:rFonts w:ascii="Times New Roman" w:hAnsi="Times New Roman"/>
          <w:b/>
          <w:sz w:val="24"/>
          <w:szCs w:val="24"/>
        </w:rPr>
      </w:r>
    </w:p>
    <w:p>
      <w:pPr>
        <w:pStyle w:val="Normal1"/>
        <w:spacing w:lineRule="auto" w:line="240" w:before="240" w:after="240"/>
        <w:jc w:val="both"/>
        <w:rPr>
          <w:rFonts w:ascii="Times New Roman" w:hAnsi="Times New Roman"/>
          <w:sz w:val="24"/>
          <w:szCs w:val="24"/>
        </w:rPr>
      </w:pPr>
      <w:r>
        <w:rPr>
          <w:rFonts w:ascii="Times New Roman" w:hAnsi="Times New Roman"/>
          <w:b/>
          <w:sz w:val="24"/>
          <w:szCs w:val="24"/>
        </w:rPr>
        <w:t xml:space="preserve">Problema de Comunicação: </w:t>
      </w:r>
    </w:p>
    <w:p>
      <w:pPr>
        <w:pStyle w:val="Normal1"/>
        <w:spacing w:lineRule="auto" w:line="240" w:before="240" w:after="240"/>
        <w:jc w:val="both"/>
        <w:rPr>
          <w:rFonts w:ascii="Times New Roman" w:hAnsi="Times New Roman"/>
          <w:sz w:val="24"/>
          <w:szCs w:val="24"/>
        </w:rPr>
      </w:pPr>
      <w:r>
        <w:rPr>
          <w:rFonts w:ascii="Times New Roman" w:hAnsi="Times New Roman"/>
          <w:sz w:val="24"/>
          <w:szCs w:val="24"/>
        </w:rPr>
        <w:t>Muitas pessoas ainda não compreendem plenamente como as escolas em tempo integral operam, quais são seus benefícios, e de que maneira elas contribuem para o desenvolvimento dos jovens e a melhoria das condições sociais e econômicas no Ceará.</w:t>
      </w:r>
    </w:p>
    <w:p>
      <w:pPr>
        <w:pStyle w:val="Normal1"/>
        <w:spacing w:lineRule="auto" w:line="240" w:before="240" w:after="240"/>
        <w:jc w:val="both"/>
        <w:rPr>
          <w:rFonts w:ascii="Times New Roman" w:hAnsi="Times New Roman"/>
          <w:sz w:val="24"/>
          <w:szCs w:val="24"/>
        </w:rPr>
      </w:pPr>
      <w:r>
        <w:rPr>
          <w:rFonts w:ascii="Times New Roman" w:hAnsi="Times New Roman"/>
          <w:b/>
          <w:sz w:val="24"/>
          <w:szCs w:val="24"/>
        </w:rPr>
        <w:t>Necessidade de Comunicação:</w:t>
      </w:r>
      <w:r>
        <w:rPr>
          <w:rFonts w:ascii="Times New Roman" w:hAnsi="Times New Roman"/>
          <w:sz w:val="24"/>
          <w:szCs w:val="24"/>
        </w:rPr>
        <w:t xml:space="preserve"> </w:t>
      </w:r>
    </w:p>
    <w:p>
      <w:pPr>
        <w:pStyle w:val="Normal1"/>
        <w:spacing w:lineRule="auto" w:line="240" w:before="240" w:after="240"/>
        <w:jc w:val="both"/>
        <w:rPr>
          <w:rFonts w:ascii="Times New Roman" w:hAnsi="Times New Roman"/>
          <w:sz w:val="24"/>
          <w:szCs w:val="24"/>
        </w:rPr>
      </w:pPr>
      <w:r>
        <w:rPr>
          <w:rFonts w:ascii="Times New Roman" w:hAnsi="Times New Roman"/>
          <w:sz w:val="24"/>
          <w:szCs w:val="24"/>
        </w:rPr>
        <w:t>Essa campanha tem o objetivo de aumentar o conhecimento e conscientização sobre a importância e os benefícios das escolas em tempo integral, alinhado à meta de universalização do Ensino em Tempo Integral no Ceará.</w:t>
      </w:r>
    </w:p>
    <w:p>
      <w:pPr>
        <w:pStyle w:val="Normal1"/>
        <w:spacing w:lineRule="auto" w:line="240" w:before="240" w:after="240"/>
        <w:jc w:val="both"/>
        <w:rPr>
          <w:rFonts w:ascii="Times New Roman" w:hAnsi="Times New Roman"/>
          <w:sz w:val="24"/>
          <w:szCs w:val="24"/>
        </w:rPr>
      </w:pPr>
      <w:r>
        <w:rPr>
          <w:rFonts w:ascii="Times New Roman" w:hAnsi="Times New Roman"/>
          <w:b/>
          <w:sz w:val="24"/>
          <w:szCs w:val="24"/>
        </w:rPr>
        <w:t>Objetivo Principal:</w:t>
      </w:r>
    </w:p>
    <w:p>
      <w:pPr>
        <w:pStyle w:val="Normal1"/>
        <w:spacing w:lineRule="auto" w:line="240" w:before="240" w:after="240"/>
        <w:jc w:val="both"/>
        <w:rPr>
          <w:rFonts w:ascii="Times New Roman" w:hAnsi="Times New Roman"/>
          <w:sz w:val="24"/>
          <w:szCs w:val="24"/>
        </w:rPr>
      </w:pPr>
      <w:r>
        <w:rPr>
          <w:rFonts w:ascii="Times New Roman" w:hAnsi="Times New Roman"/>
          <w:sz w:val="24"/>
          <w:szCs w:val="24"/>
        </w:rPr>
        <w:t>Informar à população sobre o funcionamento das escolas em tempo integral no Ceará, destacando seus impactos positivos na vida dos estudantes e na comunidade, além de evidenciar como essa iniciativa transformou o estado em um case de sucesso na educação.</w:t>
      </w:r>
    </w:p>
    <w:p>
      <w:pPr>
        <w:pStyle w:val="Normal1"/>
        <w:spacing w:lineRule="auto" w:line="240" w:before="240" w:after="240"/>
        <w:jc w:val="both"/>
        <w:rPr>
          <w:rFonts w:ascii="Times New Roman" w:hAnsi="Times New Roman"/>
          <w:sz w:val="24"/>
          <w:szCs w:val="24"/>
        </w:rPr>
      </w:pPr>
      <w:r>
        <w:rPr>
          <w:rFonts w:ascii="Times New Roman" w:hAnsi="Times New Roman"/>
          <w:b/>
          <w:sz w:val="24"/>
          <w:szCs w:val="24"/>
        </w:rPr>
        <w:t>Objetivos Específicos:</w:t>
      </w:r>
    </w:p>
    <w:p>
      <w:pPr>
        <w:pStyle w:val="Normal1"/>
        <w:numPr>
          <w:ilvl w:val="0"/>
          <w:numId w:val="6"/>
        </w:numPr>
        <w:spacing w:lineRule="auto" w:line="240" w:before="240" w:afterAutospacing="0" w:after="0"/>
        <w:ind w:hanging="360" w:left="720"/>
        <w:jc w:val="both"/>
        <w:rPr>
          <w:rFonts w:ascii="Times New Roman" w:hAnsi="Times New Roman"/>
          <w:sz w:val="24"/>
          <w:szCs w:val="24"/>
        </w:rPr>
      </w:pPr>
      <w:r>
        <w:rPr>
          <w:rFonts w:ascii="Times New Roman" w:hAnsi="Times New Roman"/>
          <w:sz w:val="24"/>
          <w:szCs w:val="24"/>
        </w:rPr>
        <w:t>Esclarecer os diferenciais do modelo de Escolas em Tempo Integral e a rotina dos alunos que são beneficiados por essas instituições.</w:t>
      </w:r>
    </w:p>
    <w:p>
      <w:pPr>
        <w:pStyle w:val="Normal1"/>
        <w:numPr>
          <w:ilvl w:val="0"/>
          <w:numId w:val="6"/>
        </w:numPr>
        <w:spacing w:lineRule="auto" w:line="240" w:beforeAutospacing="0" w:before="0" w:afterAutospacing="0" w:after="0"/>
        <w:ind w:hanging="360" w:left="720"/>
        <w:jc w:val="both"/>
        <w:rPr>
          <w:rFonts w:ascii="Times New Roman" w:hAnsi="Times New Roman"/>
          <w:sz w:val="24"/>
          <w:szCs w:val="24"/>
        </w:rPr>
      </w:pPr>
      <w:r>
        <w:rPr>
          <w:rFonts w:ascii="Times New Roman" w:hAnsi="Times New Roman"/>
          <w:sz w:val="24"/>
          <w:szCs w:val="24"/>
        </w:rPr>
        <w:t>Pontuar os benefícios para a vida do estudante e para a educação do estado.</w:t>
      </w:r>
    </w:p>
    <w:p>
      <w:pPr>
        <w:pStyle w:val="Normal1"/>
        <w:numPr>
          <w:ilvl w:val="0"/>
          <w:numId w:val="6"/>
        </w:numPr>
        <w:spacing w:lineRule="auto" w:line="240" w:beforeAutospacing="0" w:before="0" w:after="240"/>
        <w:ind w:hanging="360" w:left="720"/>
        <w:jc w:val="both"/>
        <w:rPr>
          <w:rFonts w:ascii="Times New Roman" w:hAnsi="Times New Roman"/>
          <w:sz w:val="24"/>
          <w:szCs w:val="24"/>
        </w:rPr>
      </w:pPr>
      <w:r>
        <w:rPr>
          <w:rFonts w:ascii="Times New Roman" w:hAnsi="Times New Roman"/>
          <w:sz w:val="24"/>
          <w:szCs w:val="24"/>
        </w:rPr>
        <w:t xml:space="preserve">Alcançar os públicos que normalmente não utilizam e nem conhecem as escolas em tempo integral. </w:t>
      </w:r>
    </w:p>
    <w:p>
      <w:pPr>
        <w:pStyle w:val="Normal1"/>
        <w:spacing w:lineRule="auto" w:line="240" w:before="240" w:after="240"/>
        <w:jc w:val="both"/>
        <w:rPr>
          <w:rFonts w:ascii="Times New Roman" w:hAnsi="Times New Roman"/>
          <w:sz w:val="24"/>
          <w:szCs w:val="24"/>
        </w:rPr>
      </w:pPr>
      <w:r>
        <w:rPr>
          <w:rFonts w:ascii="Times New Roman" w:hAnsi="Times New Roman"/>
          <w:b/>
          <w:sz w:val="24"/>
          <w:szCs w:val="24"/>
        </w:rPr>
        <w:t>Público-Alvo:</w:t>
      </w:r>
    </w:p>
    <w:p>
      <w:pPr>
        <w:pStyle w:val="Normal1"/>
        <w:numPr>
          <w:ilvl w:val="0"/>
          <w:numId w:val="7"/>
        </w:numPr>
        <w:spacing w:lineRule="auto" w:line="240" w:before="240" w:after="240"/>
        <w:ind w:hanging="360" w:left="720"/>
        <w:jc w:val="both"/>
        <w:rPr>
          <w:rFonts w:ascii="Times New Roman" w:hAnsi="Times New Roman"/>
          <w:sz w:val="24"/>
          <w:szCs w:val="24"/>
        </w:rPr>
      </w:pPr>
      <w:r>
        <w:rPr>
          <w:rFonts w:ascii="Times New Roman" w:hAnsi="Times New Roman"/>
          <w:sz w:val="24"/>
          <w:szCs w:val="24"/>
        </w:rPr>
        <w:t>População Cearense em Geral</w:t>
      </w:r>
    </w:p>
    <w:p>
      <w:pPr>
        <w:pStyle w:val="Normal1"/>
        <w:spacing w:lineRule="auto" w:line="240" w:before="240" w:after="240"/>
        <w:jc w:val="both"/>
        <w:rPr>
          <w:rFonts w:ascii="Times New Roman" w:hAnsi="Times New Roman"/>
          <w:sz w:val="24"/>
          <w:szCs w:val="24"/>
        </w:rPr>
      </w:pPr>
      <w:r>
        <w:rPr>
          <w:rFonts w:ascii="Times New Roman" w:hAnsi="Times New Roman"/>
          <w:b/>
          <w:sz w:val="24"/>
          <w:szCs w:val="24"/>
        </w:rPr>
        <w:t>Mídia Proprietária:</w:t>
      </w:r>
    </w:p>
    <w:p>
      <w:pPr>
        <w:pStyle w:val="Normal1"/>
        <w:numPr>
          <w:ilvl w:val="0"/>
          <w:numId w:val="8"/>
        </w:numPr>
        <w:spacing w:lineRule="auto" w:line="240" w:before="240" w:afterAutospacing="0" w:after="0"/>
        <w:ind w:hanging="360" w:left="720"/>
        <w:jc w:val="both"/>
        <w:rPr/>
      </w:pPr>
      <w:r>
        <w:rPr>
          <w:rFonts w:ascii="Times New Roman" w:hAnsi="Times New Roman"/>
          <w:sz w:val="24"/>
          <w:szCs w:val="24"/>
        </w:rPr>
        <w:t xml:space="preserve">Site Institucional – </w:t>
      </w:r>
      <w:hyperlink r:id="rId2">
        <w:r>
          <w:rPr>
            <w:rFonts w:ascii="Times New Roman" w:hAnsi="Times New Roman"/>
            <w:color w:val="1155CC"/>
            <w:sz w:val="24"/>
            <w:szCs w:val="24"/>
            <w:u w:val="single"/>
          </w:rPr>
          <w:t>www.ceara.gov.br</w:t>
        </w:r>
      </w:hyperlink>
    </w:p>
    <w:p>
      <w:pPr>
        <w:pStyle w:val="Normal1"/>
        <w:numPr>
          <w:ilvl w:val="0"/>
          <w:numId w:val="8"/>
        </w:numPr>
        <w:spacing w:lineRule="auto" w:line="240" w:beforeAutospacing="0" w:before="0" w:afterAutospacing="0" w:after="0"/>
        <w:ind w:hanging="360" w:left="720"/>
        <w:jc w:val="both"/>
        <w:rPr>
          <w:rFonts w:ascii="Times New Roman" w:hAnsi="Times New Roman"/>
          <w:sz w:val="24"/>
          <w:szCs w:val="24"/>
        </w:rPr>
      </w:pPr>
      <w:r>
        <w:rPr>
          <w:rFonts w:ascii="Times New Roman" w:hAnsi="Times New Roman"/>
          <w:sz w:val="24"/>
          <w:szCs w:val="24"/>
        </w:rPr>
        <w:t>Instagram: @governodoceara</w:t>
      </w:r>
    </w:p>
    <w:p>
      <w:pPr>
        <w:pStyle w:val="Normal1"/>
        <w:numPr>
          <w:ilvl w:val="0"/>
          <w:numId w:val="8"/>
        </w:numPr>
        <w:spacing w:lineRule="auto" w:line="240" w:beforeAutospacing="0" w:before="0" w:afterAutospacing="0" w:after="0"/>
        <w:ind w:hanging="360" w:left="720"/>
        <w:jc w:val="both"/>
        <w:rPr>
          <w:rFonts w:ascii="Times New Roman" w:hAnsi="Times New Roman"/>
          <w:sz w:val="24"/>
          <w:szCs w:val="24"/>
        </w:rPr>
      </w:pPr>
      <w:r>
        <w:rPr>
          <w:rFonts w:ascii="Times New Roman" w:hAnsi="Times New Roman"/>
          <w:sz w:val="24"/>
          <w:szCs w:val="24"/>
        </w:rPr>
        <w:t>Facebook: @governodoceara</w:t>
      </w:r>
    </w:p>
    <w:p>
      <w:pPr>
        <w:pStyle w:val="Normal1"/>
        <w:numPr>
          <w:ilvl w:val="0"/>
          <w:numId w:val="8"/>
        </w:numPr>
        <w:spacing w:lineRule="auto" w:line="240" w:beforeAutospacing="0" w:before="0" w:afterAutospacing="0" w:after="0"/>
        <w:ind w:hanging="360" w:left="720"/>
        <w:jc w:val="both"/>
        <w:rPr>
          <w:rFonts w:ascii="Times New Roman" w:hAnsi="Times New Roman"/>
          <w:sz w:val="24"/>
          <w:szCs w:val="24"/>
        </w:rPr>
      </w:pPr>
      <w:r>
        <w:rPr>
          <w:rFonts w:ascii="Times New Roman" w:hAnsi="Times New Roman"/>
          <w:sz w:val="24"/>
          <w:szCs w:val="24"/>
        </w:rPr>
        <w:t>Twitter/X: @governodoceara</w:t>
      </w:r>
    </w:p>
    <w:p>
      <w:pPr>
        <w:pStyle w:val="Normal1"/>
        <w:numPr>
          <w:ilvl w:val="0"/>
          <w:numId w:val="8"/>
        </w:numPr>
        <w:spacing w:lineRule="auto" w:line="240" w:beforeAutospacing="0" w:before="0" w:afterAutospacing="0" w:after="0"/>
        <w:ind w:hanging="360" w:left="720"/>
        <w:jc w:val="both"/>
        <w:rPr>
          <w:rFonts w:ascii="Times New Roman" w:hAnsi="Times New Roman"/>
          <w:sz w:val="24"/>
          <w:szCs w:val="24"/>
        </w:rPr>
      </w:pPr>
      <w:r>
        <w:rPr>
          <w:rFonts w:ascii="Times New Roman" w:hAnsi="Times New Roman"/>
          <w:sz w:val="24"/>
          <w:szCs w:val="24"/>
        </w:rPr>
        <w:t>Youtube: /governodocearaoficial</w:t>
      </w:r>
    </w:p>
    <w:p>
      <w:pPr>
        <w:pStyle w:val="Normal1"/>
        <w:numPr>
          <w:ilvl w:val="0"/>
          <w:numId w:val="8"/>
        </w:numPr>
        <w:spacing w:lineRule="auto" w:line="240" w:beforeAutospacing="0" w:before="0" w:afterAutospacing="0" w:after="0"/>
        <w:ind w:hanging="360" w:left="720"/>
        <w:jc w:val="both"/>
        <w:rPr>
          <w:rFonts w:ascii="Times New Roman" w:hAnsi="Times New Roman"/>
          <w:sz w:val="24"/>
          <w:szCs w:val="24"/>
        </w:rPr>
      </w:pPr>
      <w:r>
        <w:rPr>
          <w:rFonts w:ascii="Times New Roman" w:hAnsi="Times New Roman"/>
          <w:sz w:val="24"/>
          <w:szCs w:val="24"/>
        </w:rPr>
        <w:t>TVC – TV Ceará</w:t>
      </w:r>
    </w:p>
    <w:p>
      <w:pPr>
        <w:pStyle w:val="Normal1"/>
        <w:numPr>
          <w:ilvl w:val="0"/>
          <w:numId w:val="8"/>
        </w:numPr>
        <w:spacing w:lineRule="auto" w:line="240" w:beforeAutospacing="0" w:before="0" w:after="240"/>
        <w:ind w:hanging="360" w:left="720"/>
        <w:jc w:val="both"/>
        <w:rPr>
          <w:rFonts w:ascii="Times New Roman" w:hAnsi="Times New Roman"/>
          <w:sz w:val="24"/>
          <w:szCs w:val="24"/>
        </w:rPr>
      </w:pPr>
      <w:r>
        <w:rPr>
          <w:rFonts w:ascii="Times New Roman" w:hAnsi="Times New Roman"/>
          <w:sz w:val="24"/>
          <w:szCs w:val="24"/>
        </w:rPr>
        <w:t>Podcast Cearenseando</w:t>
      </w:r>
    </w:p>
    <w:p>
      <w:pPr>
        <w:pStyle w:val="Normal1"/>
        <w:jc w:val="both"/>
        <w:rPr>
          <w:rFonts w:ascii="Times New Roman" w:hAnsi="Times New Roman" w:eastAsia="Arial" w:cs="Arial"/>
          <w:b w:val="false"/>
          <w:bCs w:val="false"/>
          <w:i/>
          <w:i/>
          <w:iCs/>
          <w:color w:val="00381F"/>
          <w:sz w:val="24"/>
          <w:szCs w:val="24"/>
          <w:shd w:fill="FFFF00" w:val="clear"/>
          <w:lang w:val="pt-PT"/>
        </w:rPr>
      </w:pPr>
      <w:r>
        <w:rPr>
          <w:rFonts w:eastAsia="Arial" w:cs="Arial" w:ascii="Times New Roman" w:hAnsi="Times New Roman"/>
          <w:b w:val="false"/>
          <w:bCs w:val="false"/>
          <w:i/>
          <w:iCs/>
          <w:color w:val="00381F"/>
          <w:sz w:val="24"/>
          <w:szCs w:val="24"/>
          <w:shd w:fill="FFFF00" w:val="clear"/>
          <w:lang w:val="pt-PT"/>
        </w:rPr>
      </w:r>
      <w:r>
        <w:br w:type="page"/>
      </w:r>
    </w:p>
    <w:p>
      <w:pPr>
        <w:pStyle w:val="Normal"/>
        <w:suppressAutoHyphens w:val="false"/>
        <w:spacing w:before="0" w:after="0"/>
        <w:jc w:val="center"/>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ANEXO II - MODELO DE PROCURAÇÃO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Outorgante</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Qualificação (nome, endereço, razão social, etc.)</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Outorgado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O representante devidamente qualificado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Objeto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Representar a outorgante na Concorrência Pública Nacional Nº 20240001 – </w:t>
      </w:r>
      <w:r>
        <w:rPr>
          <w:rFonts w:eastAsia="ArialMT" w:cs="Arial" w:ascii="Times New Roman" w:hAnsi="Times New Roman"/>
          <w:color w:val="000000"/>
          <w:kern w:val="2"/>
          <w:sz w:val="24"/>
          <w:szCs w:val="24"/>
          <w:lang w:eastAsia="zh-CN"/>
        </w:rPr>
        <w:t>CASA CIVIL</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Poderes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Apresentar documentação e propostas, participar de sessões públicas de abertura de documentos de habilitação e de propostas, assinar as respectivas atas, registrar ocorrências, formular impugnações, interpor recursos, renunciar ao direito de recurso, renunciar a recurso interposto e assinar todos os atos e quaisquer documentos indispensáveis ao bom e fiel cumprimento do presente mandato.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..................-..,............de .............. de 20</w:t>
      </w:r>
      <w:r>
        <w:rPr>
          <w:rFonts w:eastAsia="ArialMT" w:cs="Arial" w:ascii="Times New Roman" w:hAnsi="Times New Roman"/>
          <w:color w:val="000000"/>
          <w:kern w:val="2"/>
          <w:sz w:val="24"/>
          <w:szCs w:val="24"/>
          <w:lang w:eastAsia="zh-CN"/>
        </w:rPr>
        <w:t>24.</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kern w:val="2"/>
          <w:sz w:val="24"/>
          <w:szCs w:val="24"/>
          <w:lang w:eastAsia="zh-CN"/>
        </w:rPr>
      </w:pPr>
      <w:r>
        <w:rPr>
          <w:rFonts w:eastAsia="ArialMT" w:cs="Arial" w:ascii="Times New Roman" w:hAnsi="Times New Roman"/>
          <w:color w:val="000000"/>
          <w:kern w:val="2"/>
          <w:sz w:val="24"/>
          <w:szCs w:val="24"/>
          <w:lang w:eastAsia="zh-CN"/>
        </w:rPr>
        <w:t>NOME</w:t>
        <w:br/>
        <w:t>CARGO</w:t>
        <w:br/>
        <w:t>EMPRESA</w:t>
      </w:r>
    </w:p>
    <w:p>
      <w:pPr>
        <w:pStyle w:val="Normal"/>
        <w:suppressAutoHyphens w:val="false"/>
        <w:jc w:val="both"/>
        <w:rPr>
          <w:rFonts w:eastAsia="ArialMT" w:cs="Arial"/>
          <w:color w:val="000000"/>
          <w:sz w:val="24"/>
          <w:szCs w:val="24"/>
        </w:rPr>
      </w:pPr>
      <w:r>
        <w:rPr>
          <w:rFonts w:eastAsia="ArialMT" w:cs="Arial"/>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Observações: se particular, a procuração será elaborada em papel timbrado da licitante e assinada por representantes legais ou pessoa devidamente autorizada; será necessário comprovar os poderes do outorgante para fazer a delegação acima.</w:t>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r>
    </w:p>
    <w:p>
      <w:pPr>
        <w:pStyle w:val="Normal"/>
        <w:suppressAutoHyphens w:val="false"/>
        <w:jc w:val="both"/>
        <w:rPr>
          <w:rFonts w:ascii="Times New Roman" w:hAnsi="Times New Roman" w:cs="Arial"/>
          <w:color w:val="000000"/>
          <w:sz w:val="24"/>
          <w:szCs w:val="24"/>
        </w:rPr>
      </w:pPr>
      <w:r>
        <w:rPr>
          <w:rFonts w:cs="Arial" w:ascii="Times New Roman" w:hAnsi="Times New Roman"/>
          <w:color w:val="000000"/>
          <w:sz w:val="24"/>
          <w:szCs w:val="24"/>
        </w:rPr>
      </w:r>
    </w:p>
    <w:p>
      <w:pPr>
        <w:pStyle w:val="BodyText"/>
        <w:widowControl/>
        <w:tabs>
          <w:tab w:val="clear" w:pos="708"/>
          <w:tab w:val="left" w:pos="-2184" w:leader="none"/>
          <w:tab w:val="left" w:pos="1077" w:leader="none"/>
        </w:tabs>
        <w:suppressAutoHyphens w:val="true"/>
        <w:overflowPunct w:val="false"/>
        <w:bidi w:val="0"/>
        <w:snapToGrid w:val="false"/>
        <w:spacing w:lineRule="auto" w:line="240" w:before="0" w:after="0"/>
        <w:ind w:hanging="0" w:left="0" w:right="0"/>
        <w:jc w:val="both"/>
        <w:rPr>
          <w:rFonts w:ascii="Times New Roman" w:hAnsi="Times New Roman" w:eastAsia="Arial" w:cs="Arial"/>
          <w:b w:val="false"/>
          <w:bCs w:val="false"/>
          <w:i/>
          <w:i/>
          <w:iCs/>
          <w:color w:val="00381F"/>
          <w:sz w:val="24"/>
          <w:szCs w:val="24"/>
          <w:shd w:fill="FFFF00" w:val="clear"/>
          <w:lang w:val="pt-PT"/>
        </w:rPr>
      </w:pPr>
      <w:r>
        <w:rPr>
          <w:rFonts w:eastAsia="Arial" w:cs="Arial" w:ascii="Times New Roman" w:hAnsi="Times New Roman"/>
          <w:b w:val="false"/>
          <w:bCs w:val="false"/>
          <w:i/>
          <w:iCs/>
          <w:color w:val="00381F"/>
          <w:sz w:val="24"/>
          <w:szCs w:val="24"/>
          <w:shd w:fill="FFFF00" w:val="clear"/>
          <w:lang w:val="pt-PT"/>
        </w:rPr>
      </w:r>
    </w:p>
    <w:p>
      <w:pPr>
        <w:pStyle w:val="BodyText"/>
        <w:widowControl/>
        <w:tabs>
          <w:tab w:val="clear" w:pos="708"/>
          <w:tab w:val="left" w:pos="-2184" w:leader="none"/>
          <w:tab w:val="left" w:pos="1077" w:leader="none"/>
        </w:tabs>
        <w:suppressAutoHyphens w:val="true"/>
        <w:overflowPunct w:val="false"/>
        <w:bidi w:val="0"/>
        <w:snapToGrid w:val="false"/>
        <w:spacing w:lineRule="auto" w:line="240" w:before="0" w:after="0"/>
        <w:ind w:hanging="0" w:left="0" w:right="0"/>
        <w:jc w:val="both"/>
        <w:rPr>
          <w:rFonts w:ascii="Times New Roman" w:hAnsi="Times New Roman" w:eastAsia="Arial" w:cs="Arial"/>
          <w:b w:val="false"/>
          <w:bCs w:val="false"/>
          <w:i/>
          <w:i/>
          <w:iCs/>
          <w:color w:val="00381F"/>
          <w:sz w:val="24"/>
          <w:szCs w:val="24"/>
          <w:shd w:fill="FFFF00" w:val="clear"/>
          <w:lang w:val="pt-PT"/>
        </w:rPr>
      </w:pPr>
      <w:r>
        <w:rPr>
          <w:rFonts w:eastAsia="Arial" w:cs="Arial" w:ascii="Times New Roman" w:hAnsi="Times New Roman"/>
          <w:b w:val="false"/>
          <w:bCs w:val="false"/>
          <w:i/>
          <w:iCs/>
          <w:color w:val="00381F"/>
          <w:sz w:val="24"/>
          <w:szCs w:val="24"/>
          <w:shd w:fill="FFFF00" w:val="clear"/>
          <w:lang w:val="pt-PT"/>
        </w:rPr>
      </w:r>
    </w:p>
    <w:p>
      <w:pPr>
        <w:pStyle w:val="BodyText"/>
        <w:widowControl/>
        <w:tabs>
          <w:tab w:val="clear" w:pos="708"/>
          <w:tab w:val="left" w:pos="-2184" w:leader="none"/>
          <w:tab w:val="left" w:pos="1077" w:leader="none"/>
        </w:tabs>
        <w:suppressAutoHyphens w:val="true"/>
        <w:overflowPunct w:val="false"/>
        <w:bidi w:val="0"/>
        <w:snapToGrid w:val="false"/>
        <w:spacing w:lineRule="auto" w:line="240" w:before="0" w:after="0"/>
        <w:ind w:hanging="0" w:left="0" w:right="0"/>
        <w:jc w:val="both"/>
        <w:rPr>
          <w:rFonts w:ascii="Times New Roman" w:hAnsi="Times New Roman" w:eastAsia="Arial" w:cs="Arial"/>
          <w:b w:val="false"/>
          <w:bCs w:val="false"/>
          <w:i/>
          <w:i/>
          <w:iCs/>
          <w:color w:val="00381F"/>
          <w:sz w:val="24"/>
          <w:szCs w:val="24"/>
          <w:shd w:fill="FFFF00" w:val="clear"/>
          <w:lang w:val="pt-PT"/>
        </w:rPr>
      </w:pPr>
      <w:r>
        <w:rPr>
          <w:rFonts w:eastAsia="Arial" w:cs="Arial" w:ascii="Times New Roman" w:hAnsi="Times New Roman"/>
          <w:b w:val="false"/>
          <w:bCs w:val="false"/>
          <w:i/>
          <w:iCs/>
          <w:color w:val="00381F"/>
          <w:sz w:val="24"/>
          <w:szCs w:val="24"/>
          <w:shd w:fill="FFFF00" w:val="clear"/>
          <w:lang w:val="pt-PT"/>
        </w:rPr>
      </w:r>
    </w:p>
    <w:p>
      <w:pPr>
        <w:pStyle w:val="BodyText"/>
        <w:widowControl/>
        <w:tabs>
          <w:tab w:val="clear" w:pos="708"/>
          <w:tab w:val="left" w:pos="-2184" w:leader="none"/>
          <w:tab w:val="left" w:pos="1077" w:leader="none"/>
        </w:tabs>
        <w:suppressAutoHyphens w:val="true"/>
        <w:overflowPunct w:val="false"/>
        <w:bidi w:val="0"/>
        <w:snapToGrid w:val="false"/>
        <w:spacing w:lineRule="auto" w:line="240" w:before="0" w:after="0"/>
        <w:ind w:hanging="0" w:left="0" w:right="0"/>
        <w:jc w:val="both"/>
        <w:rPr>
          <w:rFonts w:ascii="Times New Roman" w:hAnsi="Times New Roman" w:eastAsia="Arial" w:cs="Arial"/>
          <w:b w:val="false"/>
          <w:bCs w:val="false"/>
          <w:i/>
          <w:i/>
          <w:iCs/>
          <w:color w:val="00381F"/>
          <w:sz w:val="24"/>
          <w:szCs w:val="24"/>
          <w:shd w:fill="FFFF00" w:val="clear"/>
          <w:lang w:val="pt-PT"/>
        </w:rPr>
      </w:pPr>
      <w:r>
        <w:rPr>
          <w:rFonts w:eastAsia="Arial" w:cs="Arial" w:ascii="Times New Roman" w:hAnsi="Times New Roman"/>
          <w:b w:val="false"/>
          <w:bCs w:val="false"/>
          <w:i/>
          <w:iCs/>
          <w:color w:val="00381F"/>
          <w:sz w:val="24"/>
          <w:szCs w:val="24"/>
          <w:shd w:fill="FFFF00" w:val="clear"/>
          <w:lang w:val="pt-PT"/>
        </w:rPr>
      </w:r>
    </w:p>
    <w:p>
      <w:pPr>
        <w:pStyle w:val="BodyText"/>
        <w:widowControl/>
        <w:tabs>
          <w:tab w:val="clear" w:pos="708"/>
          <w:tab w:val="left" w:pos="-2184" w:leader="none"/>
          <w:tab w:val="left" w:pos="1077" w:leader="none"/>
        </w:tabs>
        <w:suppressAutoHyphens w:val="true"/>
        <w:overflowPunct w:val="false"/>
        <w:bidi w:val="0"/>
        <w:snapToGrid w:val="false"/>
        <w:spacing w:lineRule="auto" w:line="240" w:before="0" w:after="0"/>
        <w:ind w:hanging="0" w:left="0" w:right="0"/>
        <w:jc w:val="both"/>
        <w:rPr>
          <w:rFonts w:ascii="Times New Roman" w:hAnsi="Times New Roman" w:eastAsia="Arial" w:cs="Arial"/>
          <w:b w:val="false"/>
          <w:bCs w:val="false"/>
          <w:i/>
          <w:i/>
          <w:iCs/>
          <w:color w:val="00381F"/>
          <w:sz w:val="24"/>
          <w:szCs w:val="24"/>
          <w:shd w:fill="FFFF00" w:val="clear"/>
          <w:lang w:val="pt-PT"/>
        </w:rPr>
      </w:pPr>
      <w:r>
        <w:rPr>
          <w:rFonts w:eastAsia="Arial" w:cs="Arial" w:ascii="Times New Roman" w:hAnsi="Times New Roman"/>
          <w:b w:val="false"/>
          <w:bCs w:val="false"/>
          <w:i/>
          <w:iCs/>
          <w:color w:val="00381F"/>
          <w:sz w:val="24"/>
          <w:szCs w:val="24"/>
          <w:shd w:fill="FFFF00" w:val="clear"/>
          <w:lang w:val="pt-PT"/>
        </w:rPr>
      </w:r>
    </w:p>
    <w:p>
      <w:pPr>
        <w:pStyle w:val="BodyText"/>
        <w:widowControl/>
        <w:tabs>
          <w:tab w:val="clear" w:pos="708"/>
          <w:tab w:val="left" w:pos="-2184" w:leader="none"/>
          <w:tab w:val="left" w:pos="1077" w:leader="none"/>
        </w:tabs>
        <w:suppressAutoHyphens w:val="true"/>
        <w:overflowPunct w:val="false"/>
        <w:bidi w:val="0"/>
        <w:snapToGrid w:val="false"/>
        <w:spacing w:lineRule="auto" w:line="240" w:before="0" w:after="0"/>
        <w:ind w:hanging="0" w:left="0" w:right="0"/>
        <w:jc w:val="both"/>
        <w:rPr>
          <w:rFonts w:ascii="Times New Roman" w:hAnsi="Times New Roman" w:eastAsia="Arial" w:cs="Arial"/>
          <w:b w:val="false"/>
          <w:bCs w:val="false"/>
          <w:i/>
          <w:i/>
          <w:iCs/>
          <w:color w:val="00381F"/>
          <w:sz w:val="24"/>
          <w:szCs w:val="24"/>
          <w:shd w:fill="FFFF00" w:val="clear"/>
          <w:lang w:val="pt-PT"/>
        </w:rPr>
      </w:pPr>
      <w:r>
        <w:rPr>
          <w:rFonts w:eastAsia="Arial" w:cs="Arial" w:ascii="Times New Roman" w:hAnsi="Times New Roman"/>
          <w:b w:val="false"/>
          <w:bCs w:val="false"/>
          <w:i/>
          <w:iCs/>
          <w:color w:val="00381F"/>
          <w:sz w:val="24"/>
          <w:szCs w:val="24"/>
          <w:shd w:fill="FFFF00" w:val="clear"/>
          <w:lang w:val="pt-PT"/>
        </w:rPr>
      </w:r>
    </w:p>
    <w:p>
      <w:pPr>
        <w:pStyle w:val="Normal"/>
        <w:suppressAutoHyphens w:val="false"/>
        <w:jc w:val="center"/>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ANEXO III - PLANILHA DE PREÇOS SUJEITOS A VALORAÇÃO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Declaramos que, na vigência do contrato, adotaremos a seguinte política de preços para os serviços descritos: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a) desconto a ser concedido </w:t>
      </w:r>
      <w:r>
        <w:rPr>
          <w:rFonts w:eastAsia="ArialMT" w:cs="Arial" w:ascii="Times New Roman" w:hAnsi="Times New Roman"/>
          <w:color w:val="000000"/>
          <w:kern w:val="2"/>
          <w:sz w:val="24"/>
          <w:szCs w:val="24"/>
          <w:lang w:eastAsia="zh-CN"/>
        </w:rPr>
        <w:t>à Casa Civil</w:t>
      </w:r>
      <w:r>
        <w:rPr>
          <w:rFonts w:eastAsia="ArialMT" w:cs="Arial" w:ascii="Times New Roman" w:hAnsi="Times New Roman"/>
          <w:color w:val="000000"/>
          <w:sz w:val="24"/>
          <w:szCs w:val="24"/>
        </w:rPr>
        <w:t>, sobre os custos internos, baseado na tabela de preços do Sindicato das Agências de Propaganda do Estado do Ceará): ____ % ( ________ por cento);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b) honorários, a serem cobrados d</w:t>
      </w:r>
      <w:r>
        <w:rPr>
          <w:rFonts w:eastAsia="ArialMT" w:cs="Arial" w:ascii="Times New Roman" w:hAnsi="Times New Roman"/>
          <w:color w:val="000000"/>
          <w:kern w:val="2"/>
          <w:sz w:val="24"/>
          <w:szCs w:val="24"/>
          <w:lang w:eastAsia="zh-CN"/>
        </w:rPr>
        <w:t>a Casa Civil</w:t>
      </w:r>
      <w:r>
        <w:rPr>
          <w:rFonts w:eastAsia="ArialMT" w:cs="Arial" w:ascii="Times New Roman" w:hAnsi="Times New Roman"/>
          <w:color w:val="000000"/>
          <w:sz w:val="24"/>
          <w:szCs w:val="24"/>
        </w:rPr>
        <w:t>, referentes à produção de peças e materiais cuja distribuição não nos proporcione o desconto de agência concedido pelos veículos de divulgação, incidentes sobre os custos comprovados de serviços realizados por terceiros: ____ % ( ________ por cento);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c) honorários, a serem cobrados </w:t>
      </w:r>
      <w:r>
        <w:rPr>
          <w:rFonts w:eastAsia="ArialMT" w:cs="Arial" w:ascii="Times New Roman" w:hAnsi="Times New Roman"/>
          <w:color w:val="000000"/>
          <w:kern w:val="2"/>
          <w:sz w:val="24"/>
          <w:szCs w:val="24"/>
          <w:lang w:eastAsia="zh-CN"/>
        </w:rPr>
        <w:t>da Casa Civil</w:t>
      </w:r>
      <w:r>
        <w:rPr>
          <w:rFonts w:eastAsia="ArialMT" w:cs="Arial" w:ascii="Times New Roman" w:hAnsi="Times New Roman"/>
          <w:color w:val="000000"/>
          <w:sz w:val="24"/>
          <w:szCs w:val="24"/>
        </w:rPr>
        <w:t>, incidentes sobre os custos de outros serviços realizados por terceiros, referentes a pesquisas de pré-teste e pós-teste – vinculadas à concepção e criação de campanhas e peças publicitárias – e à elaboração de marcas, de expressões de propaganda, de logotipos e de outros elementos de comunicação visual: ____ % ( ____ por cento).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rPr>
      </w:pPr>
      <w:r>
        <w:rPr>
          <w:rFonts w:eastAsia="ArialMT" w:cs="Arial" w:ascii="Times New Roman" w:hAnsi="Times New Roman"/>
          <w:color w:val="000000"/>
        </w:rPr>
        <w:t>.................. -....., de..................de 20</w:t>
      </w:r>
      <w:r>
        <w:rPr>
          <w:rFonts w:eastAsia="ArialMT" w:cs="Arial" w:ascii="Times New Roman" w:hAnsi="Times New Roman"/>
          <w:color w:val="000000"/>
          <w:kern w:val="2"/>
          <w:lang w:eastAsia="zh-CN"/>
        </w:rPr>
        <w:t>24.</w:t>
      </w:r>
    </w:p>
    <w:p>
      <w:pPr>
        <w:pStyle w:val="Normal"/>
        <w:suppressAutoHyphens w:val="false"/>
        <w:jc w:val="both"/>
        <w:rPr>
          <w:rFonts w:eastAsia="ArialMT" w:cs="Arial"/>
          <w:color w:val="000000"/>
          <w:kern w:val="2"/>
          <w:lang w:eastAsia="zh-CN"/>
        </w:rPr>
      </w:pPr>
      <w:r>
        <w:rPr>
          <w:rFonts w:eastAsia="ArialMT" w:cs="Arial"/>
          <w:color w:val="000000"/>
          <w:kern w:val="2"/>
          <w:lang w:eastAsia="zh-CN"/>
        </w:rPr>
      </w:r>
    </w:p>
    <w:p>
      <w:pPr>
        <w:pStyle w:val="Normal"/>
        <w:suppressAutoHyphens w:val="false"/>
        <w:jc w:val="both"/>
        <w:rPr>
          <w:rFonts w:eastAsia="ArialMT" w:cs="Arial"/>
          <w:color w:val="000000"/>
          <w:kern w:val="2"/>
          <w:lang w:eastAsia="zh-CN"/>
        </w:rPr>
      </w:pPr>
      <w:r>
        <w:rPr>
          <w:rFonts w:eastAsia="ArialMT" w:cs="Arial"/>
          <w:color w:val="000000"/>
          <w:kern w:val="2"/>
          <w:lang w:eastAsia="zh-CN"/>
        </w:rPr>
      </w:r>
    </w:p>
    <w:p>
      <w:pPr>
        <w:pStyle w:val="Normal"/>
        <w:suppressAutoHyphens w:val="false"/>
        <w:jc w:val="both"/>
        <w:rPr>
          <w:rFonts w:eastAsia="ArialMT" w:cs="Arial"/>
          <w:color w:val="000000"/>
          <w:kern w:val="2"/>
          <w:lang w:eastAsia="zh-CN"/>
        </w:rPr>
      </w:pPr>
      <w:r>
        <w:rPr>
          <w:rFonts w:eastAsia="ArialMT" w:cs="Arial"/>
          <w:color w:val="000000"/>
          <w:kern w:val="2"/>
          <w:lang w:eastAsia="zh-CN"/>
        </w:rPr>
      </w:r>
    </w:p>
    <w:p>
      <w:pPr>
        <w:pStyle w:val="Normal"/>
        <w:suppressAutoHyphens w:val="false"/>
        <w:jc w:val="both"/>
        <w:rPr>
          <w:rFonts w:eastAsia="ArialMT" w:cs="Arial"/>
          <w:color w:val="000000"/>
          <w:kern w:val="2"/>
          <w:lang w:eastAsia="zh-CN"/>
        </w:rPr>
      </w:pPr>
      <w:r>
        <w:rPr>
          <w:rFonts w:eastAsia="ArialMT" w:cs="Arial"/>
          <w:color w:val="000000"/>
          <w:kern w:val="2"/>
          <w:lang w:eastAsia="zh-CN"/>
        </w:rPr>
      </w:r>
    </w:p>
    <w:p>
      <w:pPr>
        <w:pStyle w:val="Normal"/>
        <w:suppressAutoHyphens w:val="false"/>
        <w:jc w:val="both"/>
        <w:rPr>
          <w:rFonts w:eastAsia="ArialMT" w:cs="Arial"/>
          <w:color w:val="000000"/>
          <w:kern w:val="2"/>
          <w:lang w:eastAsia="zh-CN"/>
        </w:rPr>
      </w:pPr>
      <w:r>
        <w:rPr>
          <w:rFonts w:eastAsia="ArialMT" w:cs="Arial"/>
          <w:color w:val="000000"/>
          <w:kern w:val="2"/>
          <w:lang w:eastAsia="zh-CN"/>
        </w:rPr>
      </w:r>
    </w:p>
    <w:p>
      <w:pPr>
        <w:pStyle w:val="Normal"/>
        <w:suppressAutoHyphens w:val="false"/>
        <w:jc w:val="both"/>
        <w:rPr>
          <w:rFonts w:eastAsia="ArialMT" w:cs="Arial"/>
          <w:color w:val="000000"/>
          <w:kern w:val="2"/>
          <w:lang w:eastAsia="zh-CN"/>
        </w:rPr>
      </w:pPr>
      <w:r>
        <w:rPr>
          <w:rFonts w:eastAsia="ArialMT" w:cs="Arial"/>
          <w:color w:val="000000"/>
          <w:kern w:val="2"/>
          <w:lang w:eastAsia="zh-CN"/>
        </w:rPr>
      </w:r>
    </w:p>
    <w:p>
      <w:pPr>
        <w:pStyle w:val="Normal"/>
        <w:suppressAutoHyphens w:val="false"/>
        <w:jc w:val="both"/>
        <w:rPr>
          <w:rFonts w:eastAsia="ArialMT" w:cs="Arial"/>
          <w:color w:val="000000"/>
          <w:kern w:val="2"/>
          <w:lang w:eastAsia="zh-CN"/>
        </w:rPr>
      </w:pPr>
      <w:r>
        <w:rPr>
          <w:rFonts w:eastAsia="ArialMT" w:cs="Arial"/>
          <w:color w:val="000000"/>
          <w:kern w:val="2"/>
          <w:lang w:eastAsia="zh-CN"/>
        </w:rPr>
      </w:r>
    </w:p>
    <w:p>
      <w:pPr>
        <w:pStyle w:val="Normal"/>
        <w:suppressAutoHyphens w:val="false"/>
        <w:jc w:val="both"/>
        <w:rPr>
          <w:rFonts w:eastAsia="ArialMT" w:cs="Arial"/>
          <w:color w:val="000000"/>
          <w:kern w:val="2"/>
          <w:lang w:eastAsia="zh-CN"/>
        </w:rPr>
      </w:pPr>
      <w:r>
        <w:rPr>
          <w:rFonts w:eastAsia="ArialMT" w:cs="Arial"/>
          <w:color w:val="000000"/>
          <w:kern w:val="2"/>
          <w:lang w:eastAsia="zh-CN"/>
        </w:rPr>
      </w:r>
    </w:p>
    <w:p>
      <w:pPr>
        <w:pStyle w:val="Normal"/>
        <w:suppressAutoHyphens w:val="false"/>
        <w:jc w:val="both"/>
        <w:rPr>
          <w:rFonts w:eastAsia="ArialMT" w:cs="Arial"/>
          <w:color w:val="000000"/>
          <w:kern w:val="2"/>
          <w:lang w:eastAsia="zh-CN"/>
        </w:rPr>
      </w:pPr>
      <w:r>
        <w:rPr>
          <w:rFonts w:eastAsia="ArialMT" w:cs="Arial"/>
          <w:color w:val="000000"/>
          <w:kern w:val="2"/>
          <w:lang w:eastAsia="zh-CN"/>
        </w:rPr>
      </w:r>
    </w:p>
    <w:p>
      <w:pPr>
        <w:pStyle w:val="Normal"/>
        <w:suppressAutoHyphens w:val="false"/>
        <w:jc w:val="both"/>
        <w:rPr>
          <w:rFonts w:eastAsia="ArialMT" w:cs="Arial"/>
          <w:color w:val="000000"/>
          <w:kern w:val="2"/>
          <w:lang w:eastAsia="zh-CN"/>
        </w:rPr>
      </w:pPr>
      <w:r>
        <w:rPr>
          <w:rFonts w:eastAsia="ArialMT" w:cs="Arial"/>
          <w:color w:val="000000"/>
          <w:kern w:val="2"/>
          <w:lang w:eastAsia="zh-CN"/>
        </w:rPr>
      </w:r>
    </w:p>
    <w:p>
      <w:pPr>
        <w:pStyle w:val="Normal"/>
        <w:suppressAutoHyphens w:val="false"/>
        <w:jc w:val="both"/>
        <w:rPr>
          <w:rFonts w:eastAsia="ArialMT" w:cs="Arial"/>
          <w:color w:val="000000"/>
          <w:kern w:val="2"/>
          <w:lang w:eastAsia="zh-CN"/>
        </w:rPr>
      </w:pPr>
      <w:r>
        <w:rPr>
          <w:rFonts w:eastAsia="ArialMT" w:cs="Arial"/>
          <w:color w:val="000000"/>
          <w:kern w:val="2"/>
          <w:lang w:eastAsia="zh-CN"/>
        </w:rPr>
      </w:r>
    </w:p>
    <w:p>
      <w:pPr>
        <w:pStyle w:val="Normal"/>
        <w:suppressAutoHyphens w:val="false"/>
        <w:jc w:val="both"/>
        <w:rPr>
          <w:rFonts w:eastAsia="ArialMT" w:cs="Arial"/>
          <w:color w:val="000000"/>
          <w:kern w:val="2"/>
          <w:lang w:eastAsia="zh-CN"/>
        </w:rPr>
      </w:pPr>
      <w:r>
        <w:rPr>
          <w:rFonts w:eastAsia="ArialMT" w:cs="Arial"/>
          <w:color w:val="000000"/>
          <w:kern w:val="2"/>
          <w:lang w:eastAsia="zh-CN"/>
        </w:rPr>
      </w:r>
    </w:p>
    <w:p>
      <w:pPr>
        <w:pStyle w:val="Normal"/>
        <w:suppressAutoHyphens w:val="false"/>
        <w:jc w:val="both"/>
        <w:rPr>
          <w:rFonts w:eastAsia="ArialMT" w:cs="Arial"/>
          <w:color w:val="000000"/>
          <w:kern w:val="2"/>
          <w:lang w:eastAsia="zh-CN"/>
        </w:rPr>
      </w:pPr>
      <w:r>
        <w:rPr>
          <w:rFonts w:eastAsia="ArialMT" w:cs="Arial"/>
          <w:color w:val="000000"/>
          <w:kern w:val="2"/>
          <w:lang w:eastAsia="zh-CN"/>
        </w:rPr>
      </w:r>
    </w:p>
    <w:p>
      <w:pPr>
        <w:pStyle w:val="Normal"/>
        <w:suppressAutoHyphens w:val="false"/>
        <w:jc w:val="both"/>
        <w:rPr>
          <w:rFonts w:eastAsia="ArialMT" w:cs="Arial"/>
          <w:color w:val="000000"/>
          <w:kern w:val="2"/>
          <w:lang w:eastAsia="zh-CN"/>
        </w:rPr>
      </w:pPr>
      <w:r>
        <w:rPr>
          <w:rFonts w:eastAsia="ArialMT" w:cs="Arial"/>
          <w:color w:val="000000"/>
          <w:kern w:val="2"/>
          <w:lang w:eastAsia="zh-CN"/>
        </w:rPr>
      </w:r>
    </w:p>
    <w:p>
      <w:pPr>
        <w:pStyle w:val="Normal"/>
        <w:suppressAutoHyphens w:val="false"/>
        <w:jc w:val="both"/>
        <w:rPr>
          <w:rFonts w:eastAsia="ArialMT" w:cs="Arial"/>
          <w:color w:val="000000"/>
          <w:kern w:val="2"/>
          <w:lang w:eastAsia="zh-CN"/>
        </w:rPr>
      </w:pPr>
      <w:r>
        <w:rPr>
          <w:rFonts w:eastAsia="ArialMT" w:cs="Arial"/>
          <w:color w:val="000000"/>
          <w:kern w:val="2"/>
          <w:lang w:eastAsia="zh-CN"/>
        </w:rPr>
      </w:r>
    </w:p>
    <w:p>
      <w:pPr>
        <w:pStyle w:val="Normal"/>
        <w:suppressAutoHyphens w:val="false"/>
        <w:jc w:val="both"/>
        <w:rPr>
          <w:rFonts w:eastAsia="ArialMT" w:cs="Arial"/>
          <w:color w:val="000000"/>
          <w:kern w:val="2"/>
          <w:lang w:eastAsia="zh-CN"/>
        </w:rPr>
      </w:pPr>
      <w:r>
        <w:rPr>
          <w:rFonts w:eastAsia="ArialMT" w:cs="Arial"/>
          <w:color w:val="000000"/>
          <w:kern w:val="2"/>
          <w:lang w:eastAsia="zh-CN"/>
        </w:rPr>
      </w:r>
    </w:p>
    <w:p>
      <w:pPr>
        <w:pStyle w:val="Normal"/>
        <w:suppressAutoHyphens w:val="false"/>
        <w:jc w:val="both"/>
        <w:rPr>
          <w:rFonts w:eastAsia="ArialMT" w:cs="Arial"/>
          <w:color w:val="000000"/>
          <w:kern w:val="2"/>
          <w:lang w:eastAsia="zh-CN"/>
        </w:rPr>
      </w:pPr>
      <w:r>
        <w:rPr>
          <w:rFonts w:eastAsia="ArialMT" w:cs="Arial"/>
          <w:color w:val="000000"/>
          <w:kern w:val="2"/>
          <w:lang w:eastAsia="zh-CN"/>
        </w:rPr>
      </w:r>
    </w:p>
    <w:p>
      <w:pPr>
        <w:pStyle w:val="Normal"/>
        <w:suppressAutoHyphens w:val="false"/>
        <w:jc w:val="both"/>
        <w:rPr>
          <w:rFonts w:eastAsia="ArialMT" w:cs="Arial"/>
          <w:color w:val="000000"/>
          <w:kern w:val="2"/>
          <w:lang w:eastAsia="zh-CN"/>
        </w:rPr>
      </w:pPr>
      <w:r>
        <w:rPr>
          <w:rFonts w:eastAsia="ArialMT" w:cs="Arial"/>
          <w:color w:val="000000"/>
          <w:kern w:val="2"/>
          <w:lang w:eastAsia="zh-CN"/>
        </w:rPr>
      </w:r>
    </w:p>
    <w:p>
      <w:pPr>
        <w:pStyle w:val="Default"/>
        <w:tabs>
          <w:tab w:val="clear" w:pos="708"/>
          <w:tab w:val="left" w:pos="843" w:leader="none"/>
        </w:tabs>
        <w:spacing w:lineRule="auto" w:line="240" w:before="0" w:after="0"/>
        <w:ind w:hanging="0" w:left="0" w:right="0"/>
        <w:jc w:val="center"/>
        <w:rPr>
          <w:rFonts w:ascii="Times New Roman" w:hAnsi="Times New Roman"/>
          <w:b/>
          <w:bCs/>
          <w:color w:val="auto"/>
          <w:sz w:val="24"/>
          <w:szCs w:val="24"/>
          <w:lang w:val="pt-BR"/>
        </w:rPr>
      </w:pPr>
      <w:r>
        <w:rPr>
          <w:rFonts w:ascii="Times New Roman" w:hAnsi="Times New Roman"/>
          <w:b/>
          <w:bCs/>
          <w:color w:val="auto"/>
          <w:sz w:val="24"/>
          <w:szCs w:val="24"/>
          <w:lang w:val="pt-BR"/>
        </w:rPr>
      </w:r>
    </w:p>
    <w:p>
      <w:pPr>
        <w:pStyle w:val="Default"/>
        <w:tabs>
          <w:tab w:val="clear" w:pos="708"/>
          <w:tab w:val="left" w:pos="843" w:leader="none"/>
        </w:tabs>
        <w:spacing w:lineRule="auto" w:line="240" w:before="0" w:after="0"/>
        <w:ind w:hanging="0" w:left="0" w:right="0"/>
        <w:jc w:val="center"/>
        <w:rPr>
          <w:rFonts w:ascii="Arial" w:hAnsi="Arial"/>
          <w:b w:val="false"/>
          <w:bCs w:val="false"/>
          <w:color w:val="000000"/>
          <w:sz w:val="22"/>
          <w:szCs w:val="22"/>
        </w:rPr>
      </w:pPr>
      <w:r>
        <w:rPr>
          <w:rFonts w:ascii="Times New Roman" w:hAnsi="Times New Roman"/>
          <w:b/>
          <w:bCs/>
          <w:color w:val="auto"/>
          <w:sz w:val="24"/>
          <w:szCs w:val="24"/>
          <w:lang w:val="pt-BR"/>
        </w:rPr>
        <w:t xml:space="preserve">ANEXO IV </w:t>
      </w:r>
      <w:r>
        <w:rPr>
          <w:rStyle w:val="Fontepargpadro"/>
          <w:rFonts w:eastAsia="Cumberland AMT" w:cs="Cumberland AMT" w:ascii="Times New Roman" w:hAnsi="Times New Roman"/>
          <w:b/>
          <w:bCs/>
          <w:i/>
          <w:iCs/>
          <w:color w:val="000000"/>
          <w:kern w:val="0"/>
          <w:sz w:val="24"/>
          <w:szCs w:val="24"/>
          <w:shd w:fill="auto" w:val="clear"/>
          <w:lang w:val="pt-BR"/>
        </w:rPr>
        <w:t>–</w:t>
      </w:r>
      <w:r>
        <w:rPr>
          <w:rFonts w:ascii="Times New Roman" w:hAnsi="Times New Roman"/>
          <w:b/>
          <w:bCs/>
          <w:color w:val="auto"/>
          <w:sz w:val="24"/>
          <w:szCs w:val="24"/>
          <w:lang w:val="pt-BR"/>
        </w:rPr>
        <w:t xml:space="preserve"> MINUTA DO TERMO DE CONTRATO</w:t>
      </w:r>
    </w:p>
    <w:p>
      <w:pPr>
        <w:pStyle w:val="Normal"/>
        <w:spacing w:lineRule="auto" w:line="240" w:before="0" w:after="0"/>
        <w:ind w:hanging="0" w:left="0" w:right="0"/>
        <w:jc w:val="both"/>
        <w:rPr>
          <w:rFonts w:ascii="Times New Roman" w:hAnsi="Times New Roman"/>
          <w:b w:val="false"/>
          <w:bCs w:val="false"/>
          <w:color w:val="auto"/>
          <w:sz w:val="24"/>
          <w:szCs w:val="24"/>
          <w:lang w:val="pt-BR"/>
        </w:rPr>
      </w:pPr>
      <w:r>
        <w:rPr>
          <w:rFonts w:ascii="Times New Roman" w:hAnsi="Times New Roman"/>
          <w:b w:val="false"/>
          <w:bCs w:val="false"/>
          <w:color w:val="auto"/>
          <w:sz w:val="24"/>
          <w:szCs w:val="24"/>
          <w:lang w:val="pt-BR"/>
        </w:rPr>
        <w:t>Contrato nº ___ / 20__ –</w:t>
      </w:r>
    </w:p>
    <w:p>
      <w:pPr>
        <w:pStyle w:val="Normal"/>
        <w:spacing w:lineRule="auto" w:line="240" w:before="0" w:after="0"/>
        <w:ind w:hanging="0" w:left="0" w:right="0"/>
        <w:jc w:val="both"/>
        <w:rPr>
          <w:rFonts w:ascii="Times New Roman" w:hAnsi="Times New Roman"/>
          <w:b w:val="false"/>
          <w:bCs w:val="false"/>
          <w:color w:val="auto"/>
          <w:sz w:val="24"/>
          <w:szCs w:val="24"/>
          <w:lang w:val="pt-BR"/>
        </w:rPr>
      </w:pPr>
      <w:r>
        <w:rPr>
          <w:rFonts w:ascii="Times New Roman" w:hAnsi="Times New Roman"/>
          <w:b w:val="false"/>
          <w:bCs w:val="false"/>
          <w:color w:val="auto"/>
          <w:sz w:val="24"/>
          <w:szCs w:val="24"/>
          <w:lang w:val="pt-BR"/>
        </w:rPr>
        <w:t>Processo nº ____________</w:t>
      </w:r>
    </w:p>
    <w:p>
      <w:pPr>
        <w:pStyle w:val="BodyText"/>
        <w:widowControl/>
        <w:tabs>
          <w:tab w:val="clear" w:pos="708"/>
        </w:tabs>
        <w:suppressAutoHyphens w:val="true"/>
        <w:spacing w:lineRule="auto" w:line="240" w:before="0" w:after="0"/>
        <w:ind w:hanging="0" w:left="0" w:right="0"/>
        <w:jc w:val="both"/>
        <w:rPr>
          <w:rFonts w:ascii="Times New Roman" w:hAnsi="Times New Roman"/>
          <w:sz w:val="24"/>
          <w:szCs w:val="24"/>
        </w:rPr>
      </w:pPr>
      <w:r>
        <w:rPr>
          <w:rFonts w:ascii="Times New Roman" w:hAnsi="Times New Roman"/>
          <w:sz w:val="24"/>
          <w:szCs w:val="24"/>
        </w:rPr>
      </w:r>
    </w:p>
    <w:p>
      <w:pPr>
        <w:pStyle w:val="BodyText"/>
        <w:suppressAutoHyphens w:val="false"/>
        <w:spacing w:lineRule="auto" w:line="240" w:before="0" w:after="0"/>
        <w:ind w:left="3402" w:right="0"/>
        <w:jc w:val="both"/>
        <w:rPr>
          <w:rFonts w:cs="Arial"/>
          <w:b/>
          <w:bCs/>
          <w:color w:val="000000"/>
          <w:sz w:val="24"/>
          <w:szCs w:val="24"/>
        </w:rPr>
      </w:pPr>
      <w:r>
        <w:rPr>
          <w:rStyle w:val="Fontepargpadro"/>
          <w:rFonts w:cs="Arial" w:ascii="Times New Roman" w:hAnsi="Times New Roman"/>
          <w:b/>
          <w:bCs/>
          <w:color w:val="000000"/>
          <w:sz w:val="24"/>
          <w:szCs w:val="24"/>
          <w:lang w:val="pt-BR"/>
        </w:rPr>
        <w:t>CONTRATO QUE ENTRE SI CELEBRAM (O)A_____________________________________________________E (O) A ________________________________, ABAIXO QUALIFICADOS, PARA O FIM QUE NELE SE DECLARA.</w:t>
      </w:r>
    </w:p>
    <w:p>
      <w:pPr>
        <w:pStyle w:val="BodyText"/>
        <w:tabs>
          <w:tab w:val="clear" w:pos="708"/>
        </w:tabs>
        <w:spacing w:lineRule="auto" w:line="240" w:before="0" w:after="0"/>
        <w:ind w:hanging="0" w:left="0" w:right="0"/>
        <w:jc w:val="both"/>
        <w:rPr>
          <w:rFonts w:ascii="Times New Roman" w:hAnsi="Times New Roman" w:cs="Arial"/>
          <w:b w:val="false"/>
          <w:bCs w:val="false"/>
          <w:color w:val="auto"/>
          <w:sz w:val="24"/>
          <w:szCs w:val="24"/>
          <w:lang w:val="pt-BR"/>
        </w:rPr>
      </w:pPr>
      <w:r>
        <w:rPr>
          <w:rFonts w:cs="Arial" w:ascii="Times New Roman" w:hAnsi="Times New Roman"/>
          <w:b w:val="false"/>
          <w:bCs w:val="false"/>
          <w:color w:val="auto"/>
          <w:sz w:val="24"/>
          <w:szCs w:val="24"/>
          <w:lang w:val="pt-BR"/>
        </w:rPr>
      </w:r>
    </w:p>
    <w:p>
      <w:pPr>
        <w:pStyle w:val="Normal"/>
        <w:suppressAutoHyphens w:val="false"/>
        <w:jc w:val="both"/>
        <w:rPr/>
      </w:pPr>
      <w:r>
        <w:rPr>
          <w:rFonts w:cs="Arial" w:ascii="Times New Roman" w:hAnsi="Times New Roman"/>
          <w:color w:val="000000"/>
          <w:sz w:val="24"/>
          <w:szCs w:val="24"/>
        </w:rPr>
        <w:t xml:space="preserve">O </w:t>
      </w:r>
      <w:r>
        <w:rPr>
          <w:rFonts w:cs="Arial" w:ascii="Times New Roman" w:hAnsi="Times New Roman"/>
          <w:b/>
          <w:bCs/>
          <w:color w:val="000000"/>
          <w:kern w:val="2"/>
          <w:sz w:val="24"/>
          <w:szCs w:val="24"/>
          <w:lang w:eastAsia="zh-CN"/>
        </w:rPr>
        <w:t>ESTADO DO CEARÁ</w:t>
      </w:r>
      <w:r>
        <w:rPr>
          <w:rFonts w:cs="Arial" w:ascii="Times New Roman" w:hAnsi="Times New Roman"/>
          <w:color w:val="000000"/>
          <w:sz w:val="24"/>
          <w:szCs w:val="24"/>
        </w:rPr>
        <w:t xml:space="preserve">, </w:t>
      </w:r>
      <w:r>
        <w:rPr>
          <w:rFonts w:cs="Arial" w:ascii="Times New Roman" w:hAnsi="Times New Roman"/>
          <w:color w:val="000000"/>
          <w:kern w:val="2"/>
          <w:sz w:val="24"/>
          <w:szCs w:val="24"/>
          <w:lang w:eastAsia="zh-CN"/>
        </w:rPr>
        <w:t xml:space="preserve">por meio da </w:t>
      </w:r>
      <w:r>
        <w:rPr>
          <w:rFonts w:cs="Arial" w:ascii="Times New Roman" w:hAnsi="Times New Roman"/>
          <w:b/>
          <w:bCs/>
          <w:color w:val="000000"/>
          <w:kern w:val="2"/>
          <w:sz w:val="24"/>
          <w:szCs w:val="24"/>
          <w:lang w:eastAsia="zh-CN"/>
        </w:rPr>
        <w:t>CASA CIVIL</w:t>
      </w:r>
      <w:r>
        <w:rPr>
          <w:rFonts w:cs="Arial" w:ascii="Times New Roman" w:hAnsi="Times New Roman"/>
          <w:color w:val="000000"/>
          <w:sz w:val="24"/>
          <w:szCs w:val="24"/>
        </w:rPr>
        <w:t xml:space="preserve">, </w:t>
      </w:r>
      <w:r>
        <w:rPr>
          <w:rFonts w:cs="Arial" w:ascii="Times New Roman" w:hAnsi="Times New Roman"/>
          <w:color w:val="000000"/>
          <w:kern w:val="2"/>
          <w:sz w:val="24"/>
          <w:szCs w:val="24"/>
          <w:lang w:eastAsia="zh-CN"/>
        </w:rPr>
        <w:t>inscrito no CNPJ/MF sob o n. 09.469.891/0001-02, com sede no Palácio da Abolição, na Avenida Barão de Studart n. 505, bairro Meireles, CEP 60.120-000, Fortaleza-CE,</w:t>
      </w:r>
      <w:r>
        <w:rPr>
          <w:rFonts w:cs="Arial" w:ascii="Times New Roman" w:hAnsi="Times New Roman"/>
          <w:color w:val="000000"/>
          <w:sz w:val="24"/>
          <w:szCs w:val="24"/>
        </w:rPr>
        <w:t xml:space="preserve"> doravante denominada </w:t>
      </w:r>
      <w:r>
        <w:rPr>
          <w:rFonts w:cs="Arial" w:ascii="Times New Roman" w:hAnsi="Times New Roman"/>
          <w:b/>
          <w:bCs/>
          <w:color w:val="000000"/>
          <w:sz w:val="24"/>
          <w:szCs w:val="24"/>
        </w:rPr>
        <w:t>CONTRATANTE</w:t>
      </w:r>
      <w:r>
        <w:rPr>
          <w:rFonts w:cs="Arial" w:ascii="Times New Roman" w:hAnsi="Times New Roman"/>
          <w:color w:val="000000"/>
          <w:sz w:val="24"/>
          <w:szCs w:val="24"/>
        </w:rPr>
        <w:t xml:space="preserve">, neste ato representada por seu Secretário de Estado Chefe, </w:t>
      </w:r>
      <w:r>
        <w:rPr>
          <w:rFonts w:eastAsia="Calibri" w:cs="Arial" w:ascii="Times New Roman" w:hAnsi="Times New Roman"/>
          <w:color w:val="000000"/>
          <w:sz w:val="24"/>
          <w:szCs w:val="24"/>
          <w:lang w:eastAsia="en-US"/>
        </w:rPr>
        <w:t>o Sr. XXXXXXXXXXXX</w:t>
      </w:r>
      <w:r>
        <w:rPr>
          <w:rFonts w:cs="Arial" w:ascii="Times New Roman" w:hAnsi="Times New Roman"/>
          <w:color w:val="000000"/>
          <w:sz w:val="24"/>
          <w:szCs w:val="24"/>
        </w:rPr>
        <w:t>, brasileiro, residente e domiciliado nesta cidade e a AGÊNCIA DE PUBLICIDADE 01, inscrita no CNPJ/MF sob o nº xxxxxxxx, com sede em (ENDEREÇO COMPLETO), neste ato representada por (NOME COMPLETO), brasileiro, estado civil, profissão, inscrito no CPF/MF sob o nº xxxxxx Inscrito no RG sob o nº xxxxxx, e a AGÊNCIA DE PUBLICIDADE 02, inscrita no CNPJ/MF sob o nº xxxxxxxx, com sede na (ENDEREÇO COMPLETO), neste ato representada por (NOME COMPLETO), brasileiro, estado civil, profissão, inscrito no CPF/MF sob o nº xxxxxxx Inscrito no RG sob o nº xxxxxx,e a AGÊNCIA DE PUBLICIDADE 0</w:t>
      </w:r>
      <w:r>
        <w:rPr>
          <w:rFonts w:cs="Arial" w:ascii="Times New Roman" w:hAnsi="Times New Roman"/>
          <w:color w:val="000000"/>
          <w:kern w:val="2"/>
          <w:sz w:val="24"/>
          <w:szCs w:val="24"/>
          <w:lang w:eastAsia="zh-CN"/>
        </w:rPr>
        <w:t>3</w:t>
      </w:r>
      <w:r>
        <w:rPr>
          <w:rFonts w:cs="Arial" w:ascii="Times New Roman" w:hAnsi="Times New Roman"/>
          <w:color w:val="000000"/>
          <w:sz w:val="24"/>
          <w:szCs w:val="24"/>
        </w:rPr>
        <w:t xml:space="preserve">, inscrita no CNPJ/MF sob o nº xxxxxx, com sede na (ENDEREÇO COMPLETO), neste ato representada por (NOME COMPLETO), brasileiro, estado civil, profissão, inscrito no CPF/MF sob o nº xxxxxx, Inscrito no RG sob o nº xxxxxx, e a AGÊNCIA DE PUBLICIDADE 04, inscrita no CNPJ/MF sob o nº xxxxxx, com sede na (ENDEREÇO COMPLETO), neste ato representada por (NOME COMPLETO), brasileiro, estado civil, profissão, inscrito no CPF/MF sob o nº xxxxxx, Inscrito no RG sob o nº xxxxxx, doravante denominadas CONTRATADAS, resolvem celebrar o presente contrato, para prestação de serviços de publicidade e propaganda, oriundo da Concorrência 20240001 – </w:t>
      </w:r>
      <w:r>
        <w:rPr>
          <w:rFonts w:cs="Arial" w:ascii="Times New Roman" w:hAnsi="Times New Roman"/>
          <w:color w:val="000000"/>
          <w:kern w:val="2"/>
          <w:sz w:val="24"/>
          <w:szCs w:val="24"/>
          <w:lang w:eastAsia="zh-CN"/>
        </w:rPr>
        <w:t>CASA CIVIL</w:t>
      </w:r>
      <w:r>
        <w:rPr>
          <w:rFonts w:cs="Arial" w:ascii="Times New Roman" w:hAnsi="Times New Roman"/>
          <w:color w:val="000000"/>
          <w:sz w:val="24"/>
          <w:szCs w:val="24"/>
        </w:rPr>
        <w:t xml:space="preserve">, a serem realizados na forma de execução indireta, sob o regime de empreitada por preço global, mediante </w:t>
      </w:r>
      <w:r>
        <w:rPr>
          <w:rStyle w:val="Fontepargpadro"/>
          <w:rFonts w:ascii="Times New Roman" w:hAnsi="Times New Roman"/>
          <w:b w:val="false"/>
          <w:bCs w:val="false"/>
          <w:color w:val="auto"/>
          <w:sz w:val="24"/>
          <w:szCs w:val="24"/>
          <w:lang w:val="pt-BR"/>
        </w:rPr>
        <w:t>as cláusulas e condições seguintes:</w:t>
      </w:r>
    </w:p>
    <w:p>
      <w:pPr>
        <w:pStyle w:val="Normal"/>
        <w:suppressAutoHyphens w:val="false"/>
        <w:jc w:val="both"/>
        <w:rPr>
          <w:rStyle w:val="Fontepargpadro"/>
          <w:rFonts w:ascii="Times New Roman" w:hAnsi="Times New Roman"/>
          <w:b w:val="false"/>
          <w:bCs w:val="false"/>
          <w:color w:val="auto"/>
          <w:sz w:val="24"/>
          <w:szCs w:val="24"/>
          <w:lang w:val="pt-BR"/>
        </w:rPr>
      </w:pPr>
      <w:r>
        <w:rPr>
          <w:rFonts w:ascii="Times New Roman" w:hAnsi="Times New Roman"/>
          <w:b w:val="false"/>
          <w:bCs w:val="false"/>
          <w:color w:val="auto"/>
          <w:sz w:val="24"/>
          <w:szCs w:val="24"/>
          <w:lang w:val="pt-BR"/>
        </w:rPr>
      </w:r>
    </w:p>
    <w:p>
      <w:pPr>
        <w:pStyle w:val="Normal"/>
        <w:spacing w:lineRule="auto" w:line="240" w:before="0" w:after="0"/>
        <w:ind w:hanging="0" w:left="0" w:right="0"/>
        <w:jc w:val="both"/>
        <w:rPr/>
      </w:pPr>
      <w:r>
        <w:rPr>
          <w:rStyle w:val="Fontepargpadro"/>
          <w:rFonts w:ascii="Times New Roman" w:hAnsi="Times New Roman"/>
          <w:b/>
          <w:bCs/>
          <w:color w:val="auto"/>
          <w:sz w:val="24"/>
          <w:szCs w:val="24"/>
          <w:lang w:val="pt-BR"/>
        </w:rPr>
        <w:t xml:space="preserve">CLÁUSULA PRIMEIRA – DA </w:t>
      </w:r>
      <w:r>
        <w:rPr>
          <w:rStyle w:val="Fontepargpadro"/>
          <w:rFonts w:cs="Verdana" w:ascii="Times New Roman" w:hAnsi="Times New Roman"/>
          <w:b/>
          <w:bCs/>
          <w:color w:val="auto"/>
          <w:sz w:val="24"/>
          <w:szCs w:val="24"/>
          <w:lang w:val="pt-BR"/>
        </w:rPr>
        <w:t xml:space="preserve">FUNDAMENTAÇÃO </w:t>
      </w:r>
      <w:r>
        <w:rPr>
          <w:rStyle w:val="Fontepargpadro"/>
          <w:rFonts w:cs="Arial" w:ascii="Times New Roman" w:hAnsi="Times New Roman"/>
          <w:b/>
          <w:bCs/>
          <w:color w:val="000000"/>
          <w:sz w:val="24"/>
          <w:szCs w:val="24"/>
          <w:lang w:val="pt-BR"/>
        </w:rPr>
        <w:t>E DOCUMENTOS VINCULADOS</w:t>
      </w:r>
    </w:p>
    <w:p>
      <w:pPr>
        <w:pStyle w:val="Normal"/>
        <w:spacing w:lineRule="auto" w:line="240" w:before="0" w:after="0"/>
        <w:ind w:hanging="0" w:left="0" w:right="0"/>
        <w:jc w:val="both"/>
        <w:rPr>
          <w:rFonts w:ascii="Arial" w:hAnsi="Arial" w:cs="Verdana"/>
          <w:b w:val="false"/>
          <w:bCs w:val="false"/>
          <w:color w:val="000000"/>
          <w:sz w:val="22"/>
          <w:szCs w:val="22"/>
        </w:rPr>
      </w:pPr>
      <w:r>
        <w:rPr>
          <w:rStyle w:val="Fontepargpadro"/>
          <w:rFonts w:cs="Verdana" w:ascii="Times New Roman" w:hAnsi="Times New Roman"/>
          <w:b w:val="false"/>
          <w:bCs w:val="false"/>
          <w:color w:val="auto"/>
          <w:sz w:val="24"/>
          <w:szCs w:val="24"/>
          <w:lang w:val="pt-BR"/>
        </w:rPr>
        <w:t>1.1.O presente contrato tem como fundamento a Concorrência Pública n° 20240001</w:t>
      </w:r>
      <w:r>
        <w:rPr>
          <w:rStyle w:val="Fontepargpadro"/>
          <w:rFonts w:cs="Arial" w:ascii="Times New Roman" w:hAnsi="Times New Roman"/>
          <w:b w:val="false"/>
          <w:bCs w:val="false"/>
          <w:i/>
          <w:iCs/>
          <w:color w:val="auto"/>
          <w:sz w:val="24"/>
          <w:szCs w:val="24"/>
          <w:lang w:val="pt-BR"/>
        </w:rPr>
        <w:t>,</w:t>
      </w:r>
      <w:r>
        <w:rPr>
          <w:rStyle w:val="Fontepargpadro"/>
          <w:rFonts w:cs="Verdana" w:ascii="Times New Roman" w:hAnsi="Times New Roman"/>
          <w:b w:val="false"/>
          <w:bCs w:val="false"/>
          <w:color w:val="auto"/>
          <w:sz w:val="24"/>
          <w:szCs w:val="24"/>
          <w:lang w:val="pt-BR"/>
        </w:rPr>
        <w:t xml:space="preserve"> e seus anexos, os preceitos do direito público, Lei Federal nº 14.133, de 1º de abril de 2021,</w:t>
      </w:r>
      <w:r>
        <w:rPr>
          <w:rStyle w:val="Fontepargpadro"/>
          <w:rFonts w:cs="Arial" w:ascii="Times New Roman" w:hAnsi="Times New Roman"/>
          <w:b w:val="false"/>
          <w:bCs w:val="false"/>
          <w:color w:val="000000"/>
          <w:sz w:val="24"/>
          <w:szCs w:val="24"/>
          <w:lang w:val="pt-BR"/>
        </w:rPr>
        <w:t>Lei nº 4.680, de 18 de junho de 1965, Lei nº. 12.232, de 29 de abril de 2010, Decreto Federal nº 57.690, de 1º de fevereiro de 1966, das normas padrão da atividade publicitária e do relacionamento comercial entre anunciantes, agências de publicidade e veículos de comunicação, Código de Ética dos Profissionais de Propaganda, bem como Código Brasileiro de Autorregulamentação Publicitária e das disposições deste Edital e de seus anexos.</w:t>
      </w:r>
    </w:p>
    <w:p>
      <w:pPr>
        <w:pStyle w:val="Normal"/>
        <w:suppressAutoHyphens w:val="false"/>
        <w:jc w:val="both"/>
        <w:rPr/>
      </w:pPr>
      <w:r>
        <w:rPr>
          <w:rStyle w:val="Fontepargpadro"/>
          <w:rFonts w:cs="Arial" w:ascii="Times New Roman" w:hAnsi="Times New Roman"/>
          <w:b w:val="false"/>
          <w:bCs w:val="false"/>
          <w:color w:val="000000"/>
          <w:sz w:val="24"/>
          <w:szCs w:val="24"/>
          <w:lang w:val="pt-BR"/>
        </w:rPr>
        <w:t xml:space="preserve">1.2. Independentemente de transcrição, passam a fazer parte deste contrato e a ele se </w:t>
      </w:r>
      <w:r>
        <w:rPr>
          <w:rStyle w:val="Fontepargpadro"/>
          <w:rFonts w:eastAsia="ArialMT" w:cs="Arial" w:ascii="Times New Roman" w:hAnsi="Times New Roman"/>
          <w:b w:val="false"/>
          <w:bCs w:val="false"/>
          <w:color w:val="000000"/>
          <w:sz w:val="24"/>
          <w:szCs w:val="24"/>
          <w:lang w:val="pt-BR"/>
        </w:rPr>
        <w:t xml:space="preserve">integram em todas as cláusulas, termos e condições, o Edital da Concorrência Pública Nacional nº </w:t>
      </w:r>
      <w:r>
        <w:rPr>
          <w:rStyle w:val="Fontepargpadro"/>
          <w:rFonts w:eastAsia="ArialMT" w:cs="Arial" w:ascii="Times New Roman" w:hAnsi="Times New Roman"/>
          <w:b w:val="false"/>
          <w:bCs w:val="false"/>
          <w:color w:val="000000"/>
          <w:kern w:val="2"/>
          <w:sz w:val="24"/>
          <w:szCs w:val="24"/>
          <w:lang w:val="pt-BR" w:eastAsia="zh-CN"/>
        </w:rPr>
        <w:t>20240001 - CASA CIVIL</w:t>
      </w:r>
      <w:r>
        <w:rPr>
          <w:rStyle w:val="Fontepargpadro"/>
          <w:rFonts w:eastAsia="ArialMT" w:cs="Arial" w:ascii="Times New Roman" w:hAnsi="Times New Roman"/>
          <w:b w:val="false"/>
          <w:bCs w:val="false"/>
          <w:color w:val="000000"/>
          <w:sz w:val="24"/>
          <w:szCs w:val="24"/>
          <w:lang w:val="pt-BR"/>
        </w:rPr>
        <w:t xml:space="preserve"> e seus anexos, bem como as propostas </w:t>
      </w:r>
      <w:r>
        <w:rPr>
          <w:rStyle w:val="Fontepargpadro"/>
          <w:rFonts w:eastAsia="ArialMT" w:cs="Arial" w:ascii="Times New Roman" w:hAnsi="Times New Roman"/>
          <w:b w:val="false"/>
          <w:bCs w:val="false"/>
          <w:color w:val="000000"/>
          <w:kern w:val="2"/>
          <w:sz w:val="24"/>
          <w:szCs w:val="24"/>
          <w:lang w:val="pt-BR" w:eastAsia="zh-CN"/>
        </w:rPr>
        <w:t>das Contratadas.</w:t>
      </w:r>
    </w:p>
    <w:p>
      <w:pPr>
        <w:pStyle w:val="Normal"/>
        <w:suppressAutoHyphens w:val="false"/>
        <w:jc w:val="both"/>
        <w:rPr/>
      </w:pPr>
      <w:r>
        <w:rPr>
          <w:rStyle w:val="Fontepargpadro"/>
          <w:rFonts w:eastAsia="ArialMT" w:cs="Arial" w:ascii="Times New Roman" w:hAnsi="Times New Roman"/>
          <w:b w:val="false"/>
          <w:bCs w:val="false"/>
          <w:color w:val="000000"/>
          <w:kern w:val="2"/>
          <w:sz w:val="24"/>
          <w:szCs w:val="24"/>
          <w:lang w:val="pt-BR" w:eastAsia="zh-CN"/>
        </w:rPr>
        <w:t>1.3. A CONTRATANTE publicará o extrato resumido do presente Contrato no Diário Oficial do Estado, nos termos da legislação aplicável.</w:t>
      </w:r>
    </w:p>
    <w:p>
      <w:pPr>
        <w:pStyle w:val="Normal"/>
        <w:spacing w:lineRule="auto" w:line="240" w:before="0" w:after="0"/>
        <w:ind w:hanging="0" w:left="0" w:right="0"/>
        <w:jc w:val="both"/>
        <w:rPr>
          <w:rFonts w:ascii="Arial" w:hAnsi="Arial" w:cs="Verdana"/>
          <w:b w:val="false"/>
          <w:bCs w:val="false"/>
          <w:color w:val="000000"/>
          <w:sz w:val="22"/>
          <w:szCs w:val="22"/>
        </w:rPr>
      </w:pPr>
      <w:r>
        <w:rPr>
          <w:rFonts w:cs="Verdana" w:ascii="Arial" w:hAnsi="Arial"/>
          <w:b w:val="false"/>
          <w:bCs w:val="false"/>
          <w:color w:val="000000"/>
          <w:sz w:val="22"/>
          <w:szCs w:val="22"/>
        </w:rPr>
      </w:r>
    </w:p>
    <w:p>
      <w:pPr>
        <w:pStyle w:val="BodyText"/>
        <w:tabs>
          <w:tab w:val="clear" w:pos="708"/>
          <w:tab w:val="left" w:pos="993" w:leader="none"/>
          <w:tab w:val="left" w:pos="5742" w:leader="none"/>
        </w:tabs>
        <w:spacing w:lineRule="auto" w:line="240" w:before="0" w:after="0"/>
        <w:ind w:hanging="0" w:left="0" w:right="0"/>
        <w:jc w:val="both"/>
        <w:rPr>
          <w:color w:val="FF0000"/>
        </w:rPr>
      </w:pPr>
      <w:r>
        <w:rPr>
          <w:rFonts w:cs="Verdana" w:ascii="Times New Roman" w:hAnsi="Times New Roman"/>
          <w:b/>
          <w:bCs/>
          <w:color w:val="auto"/>
          <w:sz w:val="24"/>
          <w:szCs w:val="24"/>
          <w:lang w:val="pt-BR"/>
        </w:rPr>
        <w:t>CLÁUSULA SEGUNDA –  DO OBJETO</w:t>
      </w:r>
    </w:p>
    <w:p>
      <w:pPr>
        <w:pStyle w:val="Normal"/>
        <w:suppressAutoHyphens w:val="false"/>
        <w:jc w:val="both"/>
        <w:rPr/>
      </w:pPr>
      <w:r>
        <w:rPr>
          <w:rFonts w:eastAsia="ArialMT" w:cs="Arial" w:ascii="Times New Roman" w:hAnsi="Times New Roman"/>
          <w:color w:val="000000"/>
          <w:sz w:val="24"/>
          <w:szCs w:val="24"/>
        </w:rPr>
        <w:t xml:space="preserve">2.1. O objeto do presente instrumento é a contratação de </w:t>
      </w:r>
      <w:r>
        <w:rPr>
          <w:rFonts w:eastAsia="ArialMT" w:cs="Arial" w:ascii="Times New Roman" w:hAnsi="Times New Roman"/>
          <w:sz w:val="24"/>
          <w:szCs w:val="24"/>
          <w:lang w:eastAsia="en-US"/>
        </w:rPr>
        <w:t>04</w:t>
      </w:r>
      <w:r>
        <w:rPr>
          <w:rFonts w:eastAsia="ArialMT" w:cs="Arial" w:ascii="Times New Roman" w:hAnsi="Times New Roman"/>
          <w:sz w:val="24"/>
          <w:szCs w:val="24"/>
        </w:rPr>
        <w:t xml:space="preserve"> (quatro) Agências de Publicidade e Propaganda,</w:t>
      </w:r>
      <w:r>
        <w:rPr>
          <w:rFonts w:eastAsia="ArialMT" w:cs="Arial" w:ascii="Times New Roman" w:hAnsi="Times New Roman"/>
          <w:color w:val="000000"/>
          <w:sz w:val="24"/>
          <w:szCs w:val="24"/>
        </w:rPr>
        <w:t xml:space="preserve"> para a prestação </w:t>
      </w:r>
      <w:r>
        <w:rPr>
          <w:rFonts w:eastAsia="Arial" w:cs="Arial" w:ascii="Times New Roman" w:hAnsi="Times New Roman"/>
          <w:color w:val="000000"/>
          <w:sz w:val="24"/>
          <w:szCs w:val="24"/>
        </w:rPr>
        <w:t>de serviços de publicidade, compreendendo o conjunto de atividades realizadas integradamente que tenham por objetivo o estudo, o planejamento, a conceituação, a concepção, a criação, a execução interna, a intermediação e a supervisão da execução externa e a distribuição de publicidade aos veículos e demais meios de divulgação, com o intuito de atender ao direito à informação, de difundir ideias, princípios, iniciativas ou instituições ou de informar o público em geral</w:t>
      </w:r>
      <w:r>
        <w:rPr>
          <w:rFonts w:eastAsia="Arial" w:cs="Arial" w:ascii="Times New Roman" w:hAnsi="Times New Roman"/>
          <w:color w:val="000000"/>
          <w:kern w:val="0"/>
          <w:sz w:val="24"/>
          <w:szCs w:val="24"/>
          <w:lang w:val="pt-BR" w:eastAsia="en-US" w:bidi="ar-SA"/>
        </w:rPr>
        <w:t xml:space="preserve">, </w:t>
      </w:r>
      <w:r>
        <w:rPr>
          <w:rStyle w:val="Fontepargpadro"/>
          <w:rFonts w:eastAsia="Arial" w:cs="Arial" w:ascii="Times New Roman" w:hAnsi="Times New Roman"/>
          <w:color w:val="000000"/>
          <w:kern w:val="0"/>
          <w:sz w:val="24"/>
          <w:szCs w:val="24"/>
          <w:lang w:val="pt-BR" w:eastAsia="en-US" w:bidi="ar-SA"/>
        </w:rPr>
        <w:t>nas condições estabelecidas neste contrato e no Termo de Referência do edital e na proposta do CONTRATADO.</w:t>
      </w:r>
      <w:r>
        <w:rPr>
          <w:rFonts w:eastAsia="Arial" w:cs="Arial" w:ascii="Times New Roman" w:hAnsi="Times New Roman"/>
          <w:color w:val="000000"/>
          <w:kern w:val="0"/>
          <w:sz w:val="24"/>
          <w:szCs w:val="24"/>
          <w:lang w:val="pt-BR" w:eastAsia="en-US" w:bidi="ar-SA"/>
        </w:rPr>
        <w:t>.</w:t>
      </w:r>
    </w:p>
    <w:p>
      <w:pPr>
        <w:pStyle w:val="Normal"/>
        <w:suppressAutoHyphens w:val="false"/>
        <w:jc w:val="both"/>
        <w:rPr>
          <w:rFonts w:ascii="Times New Roman" w:hAnsi="Times New Roman" w:eastAsia="Arial" w:cs="Arial"/>
          <w:color w:val="000000"/>
          <w:kern w:val="0"/>
          <w:sz w:val="24"/>
          <w:szCs w:val="24"/>
          <w:lang w:val="pt-BR" w:eastAsia="en-US" w:bidi="ar-SA"/>
        </w:rPr>
      </w:pPr>
      <w:r>
        <w:rPr>
          <w:rFonts w:eastAsia="Arial" w:cs="Arial" w:ascii="Times New Roman" w:hAnsi="Times New Roman"/>
          <w:color w:val="000000"/>
          <w:kern w:val="0"/>
          <w:sz w:val="24"/>
          <w:szCs w:val="24"/>
          <w:lang w:val="pt-BR" w:eastAsia="en-US" w:bidi="ar-SA"/>
        </w:rPr>
        <w:t>2.2. Os serviços objeto deste contrato compreendem:</w:t>
      </w:r>
    </w:p>
    <w:p>
      <w:pPr>
        <w:pStyle w:val="Normal"/>
        <w:suppressAutoHyphens w:val="false"/>
        <w:jc w:val="both"/>
        <w:rPr>
          <w:rFonts w:ascii="Times New Roman" w:hAnsi="Times New Roman" w:eastAsia="Arial" w:cs="Arial"/>
          <w:color w:val="000000"/>
          <w:kern w:val="0"/>
          <w:sz w:val="24"/>
          <w:szCs w:val="24"/>
          <w:lang w:val="pt-BR" w:eastAsia="en-US" w:bidi="ar-SA"/>
        </w:rPr>
      </w:pPr>
      <w:r>
        <w:rPr>
          <w:rFonts w:eastAsia="Arial" w:cs="Arial" w:ascii="Times New Roman" w:hAnsi="Times New Roman"/>
          <w:color w:val="000000"/>
          <w:kern w:val="0"/>
          <w:sz w:val="24"/>
          <w:szCs w:val="24"/>
          <w:lang w:val="pt-BR" w:eastAsia="en-US" w:bidi="ar-SA"/>
        </w:rPr>
        <w:t>2.2.1. Também integram o objeto desta Concorrência, como atividades complementares, os serviços especializados pertinentes:</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2.2.1.1. Ao planejamento e à execução de pesquisas e de outros instrumentos de avaliação e de geração de conhecimento sobre o mercado, o público-alvo, os meios de divulgação nos quais serão difundidas as peças e ações publicitárias ou sobre os resultados das campanhas realizadas.</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2.2.1.2. À produção e à execução técnica das peças e projetos publicitários criados.</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2.2.1.3. À criação e ao desenvolvimento de formas inovadoras de comunicação publicitária, em consonância com novas tecnologias, visando à expansão dos efeitos das mensagens e das ações publicitárias.</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2.2.2. As pesquisas e outros instrumentos de avaliação previstos no subitem 2.2.1.1 terão a finalidade de:</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 xml:space="preserve">a) gerar conhecimento sobre o mercado ou o ambiente de atuação do Governo do Estado do Ceará, o público-alvo e os veículos de divulgação nos quais serão difundidas as campanhas ou peças; </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 xml:space="preserve">b) aferir o desenvolvimento estratégico, a criação e a divulgação de mensagens; </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c) possibilitar a mensuração dos resultados das campanhas ou peças, vedada a inclusão de matéria estranha ou sem pertinência temática com a ação publicitária.</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2.2.3. Os serviços previstos no subitem 2.2.1 não abrangem as atividades de promoção, de patrocínio e de assessoria de comunicação, imprensa e relações-públicas e a realização de eventos festivos de qualquer natureza.</w:t>
      </w:r>
    </w:p>
    <w:p>
      <w:pPr>
        <w:pStyle w:val="Normal"/>
        <w:suppressAutoHyphens w:val="false"/>
        <w:jc w:val="both"/>
        <w:rPr>
          <w:rFonts w:ascii="Times New Roman" w:hAnsi="Times New Roman" w:eastAsia="Arial" w:cs="Arial"/>
          <w:color w:val="000000"/>
          <w:sz w:val="24"/>
          <w:szCs w:val="24"/>
        </w:rPr>
      </w:pPr>
      <w:r>
        <w:rPr>
          <w:rFonts w:eastAsia="Arial" w:cs="Arial" w:ascii="Times New Roman" w:hAnsi="Times New Roman"/>
          <w:color w:val="000000"/>
          <w:sz w:val="24"/>
          <w:szCs w:val="24"/>
        </w:rPr>
        <w:t>2.2.3.1. Não se incluem no conceito de patrocínio mencionado no subitem anterior o patrocínio de mídia ou em instalações, dispositivos e engenhos que funcionem como veículo de comunicação e o patrocínio de transmissão de eventos esportivos, culturais ou de entretenimento comercializados por veículo de comunicação.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2.2.4. Os serviços serão solicitados e executados indistintamente por qualquer uma das agências contratadas ficando assegurado a garantia de que o valor realizado por elas, individualmente, seja pelo menos igual a 10% (dez por cento) da verba máxima disponibilizada para o exercício financeiro.</w:t>
      </w:r>
    </w:p>
    <w:p>
      <w:pPr>
        <w:pStyle w:val="Normal"/>
        <w:suppressAutoHyphens w:val="false"/>
        <w:jc w:val="both"/>
        <w:rPr>
          <w:rStyle w:val="Fontepargpadro"/>
          <w:rFonts w:ascii="Times New Roman" w:hAnsi="Times New Roman" w:eastAsia="ArialMT" w:cs="Arial"/>
          <w:b w:val="false"/>
          <w:bCs w:val="false"/>
          <w:color w:val="000000"/>
          <w:sz w:val="24"/>
          <w:szCs w:val="24"/>
          <w:lang w:val="pt-BR"/>
        </w:rPr>
      </w:pPr>
      <w:r>
        <w:rPr>
          <w:rFonts w:eastAsia="ArialMT" w:cs="Arial" w:ascii="Times New Roman" w:hAnsi="Times New Roman"/>
          <w:b w:val="false"/>
          <w:bCs w:val="false"/>
          <w:color w:val="000000"/>
          <w:sz w:val="24"/>
          <w:szCs w:val="24"/>
          <w:lang w:val="pt-BR"/>
        </w:rPr>
      </w:r>
    </w:p>
    <w:p>
      <w:pPr>
        <w:pStyle w:val="BodyText"/>
        <w:tabs>
          <w:tab w:val="clear" w:pos="708"/>
          <w:tab w:val="left" w:pos="993" w:leader="none"/>
          <w:tab w:val="left" w:pos="5742" w:leader="none"/>
        </w:tabs>
        <w:spacing w:lineRule="auto" w:line="240" w:before="0" w:after="0"/>
        <w:ind w:hanging="0" w:left="0" w:right="0"/>
        <w:jc w:val="both"/>
        <w:rPr>
          <w:rFonts w:ascii="Times New Roman" w:hAnsi="Times New Roman"/>
          <w:b w:val="false"/>
          <w:bCs w:val="false"/>
          <w:color w:val="auto"/>
          <w:sz w:val="24"/>
          <w:szCs w:val="24"/>
          <w:lang w:val="pt-BR"/>
        </w:rPr>
      </w:pPr>
      <w:r>
        <w:rPr>
          <w:rFonts w:ascii="Times New Roman" w:hAnsi="Times New Roman"/>
          <w:b/>
          <w:bCs/>
          <w:color w:val="000000"/>
          <w:sz w:val="24"/>
          <w:szCs w:val="24"/>
          <w:shd w:fill="auto" w:val="clear"/>
          <w:lang w:val="pt-BR"/>
        </w:rPr>
        <w:t xml:space="preserve">CLÁUSULA </w:t>
      </w:r>
      <w:r>
        <w:rPr>
          <w:rFonts w:eastAsia="Arial-BoldMT" w:cs="Arial" w:ascii="Times New Roman" w:hAnsi="Times New Roman"/>
          <w:b/>
          <w:bCs/>
          <w:color w:val="000000"/>
          <w:sz w:val="24"/>
          <w:szCs w:val="24"/>
          <w:shd w:fill="auto" w:val="clear"/>
          <w:lang w:val="pt-BR"/>
        </w:rPr>
        <w:t>TERCEIRA</w:t>
      </w:r>
      <w:r>
        <w:rPr>
          <w:rFonts w:ascii="Times New Roman" w:hAnsi="Times New Roman"/>
          <w:b/>
          <w:bCs/>
          <w:color w:val="auto"/>
          <w:sz w:val="24"/>
          <w:szCs w:val="24"/>
          <w:lang w:val="pt-BR"/>
        </w:rPr>
        <w:t xml:space="preserve"> – DA VIGÊNCIA E PRORROGAÇÃO</w:t>
      </w:r>
      <w:r>
        <w:rPr>
          <w:rFonts w:ascii="Times New Roman" w:hAnsi="Times New Roman"/>
          <w:b w:val="false"/>
          <w:bCs w:val="false"/>
          <w:color w:val="auto"/>
          <w:sz w:val="24"/>
          <w:szCs w:val="24"/>
          <w:lang w:val="pt-BR"/>
        </w:rPr>
        <w:t xml:space="preserve"> </w:t>
      </w:r>
    </w:p>
    <w:p>
      <w:pPr>
        <w:pStyle w:val="BodyText"/>
        <w:widowControl/>
        <w:tabs>
          <w:tab w:val="clear" w:pos="708"/>
          <w:tab w:val="left" w:pos="-2184" w:leader="none"/>
          <w:tab w:val="left" w:pos="1077" w:leader="none"/>
        </w:tabs>
        <w:spacing w:lineRule="auto" w:line="240" w:before="0" w:after="0"/>
        <w:ind w:hanging="0" w:left="0" w:right="0"/>
        <w:jc w:val="both"/>
        <w:rPr>
          <w:rFonts w:ascii="Arial" w:hAnsi="Arial" w:cs="Arial"/>
          <w:b w:val="false"/>
          <w:bCs w:val="false"/>
          <w:i/>
          <w:i/>
          <w:iCs/>
          <w:color w:val="00381F"/>
          <w:sz w:val="16"/>
          <w:szCs w:val="16"/>
          <w:shd w:fill="FFFF00" w:val="clear"/>
        </w:rPr>
      </w:pPr>
      <w:r>
        <w:rPr>
          <w:rStyle w:val="Fontepargpadro"/>
          <w:rFonts w:eastAsia="Arial" w:cs="Arial" w:ascii="Times New Roman" w:hAnsi="Times New Roman"/>
          <w:b w:val="false"/>
          <w:bCs w:val="false"/>
          <w:i w:val="false"/>
          <w:iCs w:val="false"/>
          <w:color w:val="000000"/>
          <w:sz w:val="24"/>
          <w:szCs w:val="24"/>
          <w:u w:val="none"/>
          <w:shd w:fill="auto" w:val="clear"/>
          <w:lang w:val="pt-BR"/>
        </w:rPr>
        <w:t xml:space="preserve">3.1. O prazo de vigência deste contrato é de </w:t>
      </w:r>
      <w:r>
        <w:rPr>
          <w:rStyle w:val="Fontepargpadro1"/>
          <w:rFonts w:eastAsia="ArialMT" w:cs="Arial" w:ascii="Times New Roman" w:hAnsi="Times New Roman"/>
          <w:b w:val="false"/>
          <w:bCs w:val="false"/>
          <w:i w:val="false"/>
          <w:iCs w:val="false"/>
          <w:strike w:val="false"/>
          <w:dstrike w:val="false"/>
          <w:color w:val="000000"/>
          <w:sz w:val="24"/>
          <w:szCs w:val="24"/>
          <w:u w:val="none"/>
          <w:shd w:fill="FFFFFF" w:val="clear"/>
          <w:lang w:val="pt-BR" w:eastAsia="en-US"/>
        </w:rPr>
        <w:t>12 (doze) meses, contado da sua assinatura</w:t>
      </w:r>
      <w:r>
        <w:rPr>
          <w:rStyle w:val="Fontepargpadro"/>
          <w:rFonts w:eastAsia="Arial" w:cs="Arial" w:ascii="Times New Roman" w:hAnsi="Times New Roman"/>
          <w:b w:val="false"/>
          <w:bCs w:val="false"/>
          <w:i w:val="false"/>
          <w:iCs w:val="false"/>
          <w:strike w:val="false"/>
          <w:dstrike w:val="false"/>
          <w:color w:val="000000"/>
          <w:sz w:val="24"/>
          <w:szCs w:val="24"/>
          <w:u w:val="none"/>
          <w:shd w:fill="auto" w:val="clear"/>
          <w:lang w:val="pt-BR"/>
        </w:rPr>
        <w:t>,</w:t>
      </w:r>
      <w:r>
        <w:rPr>
          <w:rStyle w:val="Fontepargpadro"/>
          <w:rFonts w:eastAsia="Arial" w:cs="Arial" w:ascii="Times New Roman" w:hAnsi="Times New Roman"/>
          <w:b w:val="false"/>
          <w:bCs w:val="false"/>
          <w:i w:val="false"/>
          <w:iCs w:val="false"/>
          <w:color w:val="000000"/>
          <w:sz w:val="24"/>
          <w:szCs w:val="24"/>
          <w:u w:val="none"/>
          <w:shd w:fill="auto" w:val="clear"/>
          <w:lang w:val="pt-BR"/>
        </w:rPr>
        <w:t xml:space="preserve"> prorrogável por até 10 (dez) anos, na forma do art. 106 e 107 c/c o art. 94 tudo da </w:t>
      </w:r>
      <w:r>
        <w:fldChar w:fldCharType="begin"/>
      </w:r>
      <w:r>
        <w:rPr>
          <w:sz w:val="24"/>
          <w:i w:val="false"/>
          <w:u w:val="none"/>
          <w:b w:val="false"/>
          <w:shd w:fill="auto" w:val="clear"/>
          <w:szCs w:val="24"/>
          <w:iCs w:val="false"/>
          <w:bCs w:val="false"/>
          <w:rFonts w:eastAsia="Arial" w:cs="Arial" w:ascii="Times New Roman" w:hAnsi="Times New Roman"/>
          <w:color w:val="000000"/>
          <w:lang w:val="pt-BR"/>
        </w:rPr>
        <w:instrText xml:space="preserve"> HYPERLINK "http://www.planalto.gov.br/ccivil_03/_ato2019-2022/2021/lei/L14133.htm" \l "art106"</w:instrText>
      </w:r>
      <w:r>
        <w:rPr>
          <w:sz w:val="24"/>
          <w:i w:val="false"/>
          <w:u w:val="none"/>
          <w:b w:val="false"/>
          <w:shd w:fill="auto" w:val="clear"/>
          <w:szCs w:val="24"/>
          <w:iCs w:val="false"/>
          <w:bCs w:val="false"/>
          <w:rFonts w:eastAsia="Arial" w:cs="Arial" w:ascii="Times New Roman" w:hAnsi="Times New Roman"/>
          <w:color w:val="000000"/>
          <w:lang w:val="pt-BR"/>
        </w:rPr>
        <w:fldChar w:fldCharType="separate"/>
      </w:r>
      <w:r>
        <w:rPr>
          <w:rFonts w:eastAsia="Arial" w:cs="Arial" w:ascii="Times New Roman" w:hAnsi="Times New Roman"/>
          <w:b w:val="false"/>
          <w:bCs w:val="false"/>
          <w:i w:val="false"/>
          <w:iCs w:val="false"/>
          <w:color w:val="000000"/>
          <w:sz w:val="24"/>
          <w:szCs w:val="24"/>
          <w:u w:val="none"/>
          <w:shd w:fill="auto" w:val="clear"/>
          <w:lang w:val="pt-BR"/>
        </w:rPr>
        <w:t>Lei n° 14.133/2021</w:t>
      </w:r>
      <w:r>
        <w:rPr>
          <w:sz w:val="24"/>
          <w:i w:val="false"/>
          <w:u w:val="none"/>
          <w:b w:val="false"/>
          <w:shd w:fill="auto" w:val="clear"/>
          <w:szCs w:val="24"/>
          <w:iCs w:val="false"/>
          <w:bCs w:val="false"/>
          <w:rFonts w:eastAsia="Arial" w:cs="Arial" w:ascii="Times New Roman" w:hAnsi="Times New Roman"/>
          <w:color w:val="000000"/>
          <w:lang w:val="pt-BR"/>
        </w:rPr>
        <w:fldChar w:fldCharType="end"/>
      </w:r>
      <w:r>
        <w:rPr>
          <w:rStyle w:val="Fontepargpadro"/>
          <w:rFonts w:eastAsia="Arial" w:cs="Arial" w:ascii="Times New Roman" w:hAnsi="Times New Roman"/>
          <w:b w:val="false"/>
          <w:bCs w:val="false"/>
          <w:i w:val="false"/>
          <w:iCs w:val="false"/>
          <w:color w:val="000000"/>
          <w:sz w:val="24"/>
          <w:szCs w:val="24"/>
          <w:u w:val="none"/>
          <w:shd w:fill="auto" w:val="clear"/>
          <w:lang w:val="pt-BR"/>
        </w:rPr>
        <w:t>.</w:t>
      </w:r>
    </w:p>
    <w:p>
      <w:pPr>
        <w:pStyle w:val="BodyText"/>
        <w:widowControl/>
        <w:tabs>
          <w:tab w:val="clear" w:pos="708"/>
          <w:tab w:val="left" w:pos="-2184" w:leader="none"/>
          <w:tab w:val="left" w:pos="1077" w:leader="none"/>
        </w:tabs>
        <w:spacing w:lineRule="auto" w:line="240" w:before="0" w:after="0"/>
        <w:ind w:hanging="0" w:left="0" w:right="0"/>
        <w:jc w:val="both"/>
        <w:rPr>
          <w:rFonts w:ascii="Arial" w:hAnsi="Arial" w:cs="Arial"/>
          <w:b w:val="false"/>
          <w:bCs w:val="false"/>
          <w:i/>
          <w:i/>
          <w:iCs/>
          <w:color w:val="00381F"/>
          <w:sz w:val="16"/>
          <w:szCs w:val="16"/>
          <w:shd w:fill="FFFF00" w:val="clear"/>
        </w:rPr>
      </w:pPr>
      <w:r>
        <w:rPr>
          <w:rStyle w:val="Fontepargpadro"/>
          <w:rFonts w:eastAsia="Arial" w:cs="Arial" w:ascii="Times New Roman" w:hAnsi="Times New Roman"/>
          <w:b w:val="false"/>
          <w:bCs w:val="false"/>
          <w:i w:val="false"/>
          <w:iCs w:val="false"/>
          <w:color w:val="000000"/>
          <w:sz w:val="24"/>
          <w:szCs w:val="24"/>
          <w:u w:val="none"/>
          <w:shd w:fill="auto" w:val="clear"/>
          <w:lang w:val="pt-BR"/>
        </w:rPr>
        <w:t>3.1.1. A prorrogação de que trata este subitem é condicionada ao ateste, pela autoridade competente, de que as condições e os preços permanecem vantajosos para a Administração, permitida a negociação com o CONTRATADO.</w:t>
      </w:r>
    </w:p>
    <w:p>
      <w:pPr>
        <w:pStyle w:val="Normal"/>
        <w:tabs>
          <w:tab w:val="clear" w:pos="708"/>
          <w:tab w:val="left" w:pos="-2184" w:leader="none"/>
          <w:tab w:val="left" w:pos="1077" w:leader="none"/>
        </w:tabs>
        <w:suppressAutoHyphens w:val="false"/>
        <w:jc w:val="both"/>
        <w:rPr/>
      </w:pPr>
      <w:r>
        <w:rPr>
          <w:rStyle w:val="Fontepargpadro1"/>
          <w:rFonts w:eastAsia="ArialMT" w:cs="Arial" w:ascii="Times New Roman" w:hAnsi="Times New Roman"/>
          <w:b w:val="false"/>
          <w:bCs w:val="false"/>
          <w:i w:val="false"/>
          <w:iCs w:val="false"/>
          <w:color w:val="000000"/>
          <w:sz w:val="24"/>
          <w:szCs w:val="24"/>
          <w:u w:val="none"/>
          <w:shd w:fill="auto" w:val="clear"/>
          <w:lang w:val="pt-BR" w:eastAsia="en-US"/>
        </w:rPr>
        <w:t xml:space="preserve">3.1.2. Para as prorrogações, será observado o resultado das avaliações semestrais previstas na Cláusula Sétima, deste Contrato, </w:t>
      </w:r>
      <w:r>
        <w:rPr>
          <w:rStyle w:val="Fontepargpadro1"/>
          <w:rFonts w:eastAsia="ArialMT" w:cs="Arial" w:ascii="Times New Roman" w:hAnsi="Times New Roman"/>
          <w:b/>
          <w:bCs/>
          <w:i w:val="false"/>
          <w:iCs w:val="false"/>
          <w:color w:val="000000"/>
          <w:sz w:val="24"/>
          <w:szCs w:val="24"/>
          <w:u w:val="none"/>
          <w:shd w:fill="auto" w:val="clear"/>
          <w:lang w:val="pt-BR" w:eastAsia="en-US"/>
        </w:rPr>
        <w:t>(subitens 7.10. e 7.10.1).</w:t>
      </w:r>
    </w:p>
    <w:p>
      <w:pPr>
        <w:pStyle w:val="BodyText"/>
        <w:spacing w:lineRule="auto" w:line="240" w:before="0" w:after="0"/>
        <w:ind w:hanging="0" w:left="0" w:right="0"/>
        <w:jc w:val="both"/>
        <w:rPr>
          <w:rStyle w:val="Fontepargpadro"/>
          <w:rFonts w:ascii="Times New Roman" w:hAnsi="Times New Roman" w:eastAsia="Arial" w:cs="Arial"/>
          <w:b w:val="false"/>
          <w:bCs w:val="false"/>
          <w:i/>
          <w:i/>
          <w:iCs/>
          <w:strike w:val="false"/>
          <w:dstrike w:val="false"/>
          <w:color w:val="000000"/>
          <w:sz w:val="24"/>
          <w:szCs w:val="24"/>
          <w:u w:val="none"/>
          <w:shd w:fill="auto" w:val="clear"/>
          <w:lang w:val="pt-BR"/>
        </w:rPr>
      </w:pPr>
      <w:r>
        <w:rPr>
          <w:rFonts w:eastAsia="Arial" w:cs="Arial" w:ascii="Times New Roman" w:hAnsi="Times New Roman"/>
          <w:b w:val="false"/>
          <w:bCs w:val="false"/>
          <w:i/>
          <w:iCs/>
          <w:strike w:val="false"/>
          <w:dstrike w:val="false"/>
          <w:color w:val="000000"/>
          <w:sz w:val="24"/>
          <w:szCs w:val="24"/>
          <w:u w:val="none"/>
          <w:shd w:fill="auto" w:val="clear"/>
          <w:lang w:val="pt-BR"/>
        </w:rPr>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CLÁUSULA QUARTA - VALOR GLOBAL E ORÇAMENTO</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4.1. O </w:t>
      </w:r>
      <w:r>
        <w:rPr>
          <w:rFonts w:eastAsia="ArialMT" w:cs="Arial" w:ascii="Times New Roman" w:hAnsi="Times New Roman"/>
          <w:color w:val="000000"/>
          <w:kern w:val="2"/>
          <w:sz w:val="24"/>
          <w:szCs w:val="24"/>
          <w:lang w:eastAsia="zh-CN"/>
        </w:rPr>
        <w:t xml:space="preserve">valor global </w:t>
      </w:r>
      <w:r>
        <w:rPr>
          <w:rFonts w:eastAsia="ArialMT" w:cs="Arial" w:ascii="Times New Roman" w:hAnsi="Times New Roman"/>
          <w:color w:val="000000"/>
          <w:sz w:val="24"/>
          <w:szCs w:val="24"/>
        </w:rPr>
        <w:t>deste Contrato é de R$ 100.000.000,00 (cem milhões de reais).</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4.2. As despesas decorrentes do objeto deste Contrato correrão por conta das seguint</w:t>
      </w:r>
      <w:r>
        <w:rPr>
          <w:rFonts w:eastAsia="ArialMT" w:cs="Arial" w:ascii="Times New Roman" w:hAnsi="Times New Roman"/>
          <w:color w:val="000000"/>
          <w:sz w:val="24"/>
          <w:szCs w:val="24"/>
          <w:highlight w:val="white"/>
        </w:rPr>
        <w:t>es dota</w:t>
      </w:r>
      <w:r>
        <w:rPr>
          <w:rFonts w:eastAsia="ArialMT" w:cs="Arial" w:ascii="Times New Roman" w:hAnsi="Times New Roman"/>
          <w:color w:val="000000"/>
          <w:sz w:val="24"/>
          <w:szCs w:val="24"/>
        </w:rPr>
        <w:t>ções orçamentárias:</w:t>
      </w:r>
    </w:p>
    <w:p>
      <w:pPr>
        <w:pStyle w:val="Normal"/>
        <w:suppressAutoHyphens w:val="false"/>
        <w:jc w:val="both"/>
        <w:rPr>
          <w:rFonts w:cs="Arial"/>
          <w:sz w:val="24"/>
          <w:szCs w:val="24"/>
        </w:rPr>
      </w:pPr>
      <w:r>
        <w:rPr>
          <w:rFonts w:cs="Arial"/>
          <w:sz w:val="24"/>
          <w:szCs w:val="24"/>
        </w:rPr>
      </w:r>
    </w:p>
    <w:p>
      <w:pPr>
        <w:pStyle w:val="BodyText"/>
        <w:widowControl/>
        <w:suppressAutoHyphens w:val="false"/>
        <w:spacing w:lineRule="auto" w:line="240" w:before="0" w:after="0"/>
        <w:rPr/>
      </w:pPr>
      <w:r>
        <w:rPr>
          <w:rStyle w:val="Fontepargpadro"/>
          <w:rFonts w:eastAsia="ArialMT" w:cs="Arial" w:ascii="Times New Roman" w:hAnsi="Times New Roman"/>
          <w:color w:val="000000"/>
          <w:kern w:val="0"/>
          <w:sz w:val="24"/>
          <w:szCs w:val="24"/>
          <w:lang w:val="pt-BR" w:eastAsia="en-US" w:bidi="ar-SA"/>
        </w:rPr>
        <w:t>30100009.04.122.431.11482.15.339039.1.5009100000.0</w:t>
      </w:r>
    </w:p>
    <w:p>
      <w:pPr>
        <w:pStyle w:val="BodyText"/>
        <w:spacing w:lineRule="auto" w:line="240" w:before="0" w:after="0"/>
        <w:ind w:hanging="0" w:left="0" w:right="0"/>
        <w:rPr>
          <w:rFonts w:ascii="Times New Roman" w:hAnsi="Times New Roman" w:eastAsia="ArialMT" w:cs="Arial"/>
          <w:color w:val="000000"/>
          <w:kern w:val="0"/>
          <w:sz w:val="24"/>
          <w:szCs w:val="24"/>
          <w:lang w:val="pt-BR" w:eastAsia="en-US" w:bidi="ar-SA"/>
        </w:rPr>
      </w:pPr>
      <w:r>
        <w:rPr>
          <w:rFonts w:eastAsia="ArialMT" w:cs="Arial" w:ascii="Times New Roman" w:hAnsi="Times New Roman"/>
          <w:color w:val="000000"/>
          <w:kern w:val="0"/>
          <w:sz w:val="24"/>
          <w:szCs w:val="24"/>
          <w:lang w:val="pt-BR" w:eastAsia="en-US" w:bidi="ar-SA"/>
        </w:rPr>
        <w:t>30100009.04.131.431.11706.15.339039.1.5009100000.0</w:t>
      </w:r>
    </w:p>
    <w:p>
      <w:pPr>
        <w:pStyle w:val="BodyText"/>
        <w:spacing w:lineRule="auto" w:line="240" w:before="0" w:after="0"/>
        <w:ind w:hanging="0" w:left="0" w:right="0"/>
        <w:rPr>
          <w:rFonts w:ascii="Times New Roman" w:hAnsi="Times New Roman" w:eastAsia="ArialMT" w:cs="Arial"/>
          <w:color w:val="000000"/>
          <w:kern w:val="0"/>
          <w:sz w:val="24"/>
          <w:szCs w:val="24"/>
          <w:lang w:val="pt-BR" w:eastAsia="en-US" w:bidi="ar-SA"/>
        </w:rPr>
      </w:pPr>
      <w:r>
        <w:rPr>
          <w:rFonts w:eastAsia="ArialMT" w:cs="Arial" w:ascii="Times New Roman" w:hAnsi="Times New Roman"/>
          <w:color w:val="000000"/>
          <w:kern w:val="0"/>
          <w:sz w:val="24"/>
          <w:szCs w:val="24"/>
          <w:lang w:val="pt-BR" w:eastAsia="en-US" w:bidi="ar-SA"/>
        </w:rPr>
        <w:t>30100009.04.131.431.11707.15.339039.1.5009100000.0</w:t>
      </w:r>
    </w:p>
    <w:p>
      <w:pPr>
        <w:pStyle w:val="BodyText"/>
        <w:spacing w:lineRule="auto" w:line="240" w:before="0" w:after="0"/>
        <w:ind w:hanging="0" w:left="0" w:right="0"/>
        <w:rPr>
          <w:rFonts w:ascii="Times New Roman" w:hAnsi="Times New Roman" w:eastAsia="ArialMT" w:cs="Arial"/>
          <w:color w:val="000000"/>
          <w:kern w:val="0"/>
          <w:sz w:val="24"/>
          <w:szCs w:val="24"/>
          <w:lang w:val="pt-BR" w:eastAsia="en-US" w:bidi="ar-SA"/>
        </w:rPr>
      </w:pPr>
      <w:r>
        <w:rPr>
          <w:rFonts w:eastAsia="ArialMT" w:cs="Arial" w:ascii="Times New Roman" w:hAnsi="Times New Roman"/>
          <w:color w:val="000000"/>
          <w:kern w:val="0"/>
          <w:sz w:val="24"/>
          <w:szCs w:val="24"/>
          <w:lang w:val="pt-BR" w:eastAsia="en-US" w:bidi="ar-SA"/>
        </w:rPr>
        <w:t>30100009.04.131.431.11708.15.339039.1.5009100000.0</w:t>
      </w:r>
    </w:p>
    <w:p>
      <w:pPr>
        <w:pStyle w:val="BodyText"/>
        <w:spacing w:lineRule="auto" w:line="240" w:before="0" w:after="0"/>
        <w:ind w:hanging="0" w:left="0" w:right="0"/>
        <w:rPr>
          <w:rFonts w:ascii="Times New Roman" w:hAnsi="Times New Roman" w:eastAsia="ArialMT" w:cs="Arial"/>
          <w:color w:val="000000"/>
          <w:kern w:val="0"/>
          <w:sz w:val="24"/>
          <w:szCs w:val="24"/>
          <w:lang w:val="pt-BR" w:eastAsia="en-US" w:bidi="ar-SA"/>
        </w:rPr>
      </w:pPr>
      <w:r>
        <w:rPr>
          <w:rFonts w:eastAsia="ArialMT" w:cs="Arial" w:ascii="Times New Roman" w:hAnsi="Times New Roman"/>
          <w:color w:val="000000"/>
          <w:kern w:val="0"/>
          <w:sz w:val="24"/>
          <w:szCs w:val="24"/>
          <w:lang w:val="pt-BR" w:eastAsia="en-US" w:bidi="ar-SA"/>
        </w:rPr>
        <w:t>30100009.04.131.431.11709.15.339039.1.5009100000.0</w:t>
      </w:r>
    </w:p>
    <w:p>
      <w:pPr>
        <w:pStyle w:val="BodyText"/>
        <w:spacing w:lineRule="auto" w:line="240" w:before="0" w:after="0"/>
        <w:ind w:hanging="0" w:left="0" w:right="0"/>
        <w:rPr>
          <w:rFonts w:ascii="Times New Roman" w:hAnsi="Times New Roman" w:eastAsia="ArialMT" w:cs="Arial"/>
          <w:color w:val="000000"/>
          <w:kern w:val="0"/>
          <w:sz w:val="24"/>
          <w:szCs w:val="24"/>
          <w:lang w:val="pt-BR" w:eastAsia="en-US" w:bidi="ar-SA"/>
        </w:rPr>
      </w:pPr>
      <w:r>
        <w:rPr>
          <w:rFonts w:eastAsia="ArialMT" w:cs="Arial" w:ascii="Times New Roman" w:hAnsi="Times New Roman"/>
          <w:color w:val="000000"/>
          <w:kern w:val="0"/>
          <w:sz w:val="24"/>
          <w:szCs w:val="24"/>
          <w:lang w:val="pt-BR" w:eastAsia="en-US" w:bidi="ar-SA"/>
        </w:rPr>
        <w:t>30100009.04.131.431.11710.15.339039.1.5009100000.0</w:t>
      </w:r>
    </w:p>
    <w:p>
      <w:pPr>
        <w:pStyle w:val="BodyText"/>
        <w:spacing w:lineRule="auto" w:line="240" w:before="0" w:after="0"/>
        <w:ind w:hanging="0" w:left="0" w:right="0"/>
        <w:rPr>
          <w:rFonts w:ascii="Times New Roman" w:hAnsi="Times New Roman" w:eastAsia="ArialMT" w:cs="Arial"/>
          <w:color w:val="000000"/>
          <w:kern w:val="0"/>
          <w:sz w:val="24"/>
          <w:szCs w:val="24"/>
          <w:lang w:val="pt-BR" w:eastAsia="en-US" w:bidi="ar-SA"/>
        </w:rPr>
      </w:pPr>
      <w:r>
        <w:rPr>
          <w:rFonts w:eastAsia="ArialMT" w:cs="Arial" w:ascii="Times New Roman" w:hAnsi="Times New Roman"/>
          <w:color w:val="000000"/>
          <w:kern w:val="0"/>
          <w:sz w:val="24"/>
          <w:szCs w:val="24"/>
          <w:lang w:val="pt-BR" w:eastAsia="en-US" w:bidi="ar-SA"/>
        </w:rPr>
        <w:t>30100009.04.131.431.11711.15.339039.1.5009100000.0</w:t>
      </w:r>
    </w:p>
    <w:p>
      <w:pPr>
        <w:pStyle w:val="BodyText"/>
        <w:spacing w:lineRule="auto" w:line="240" w:before="0" w:after="0"/>
        <w:ind w:hanging="0" w:left="0" w:right="0"/>
        <w:rPr>
          <w:rFonts w:ascii="Times New Roman" w:hAnsi="Times New Roman" w:eastAsia="ArialMT" w:cs="Arial"/>
          <w:color w:val="000000"/>
          <w:kern w:val="0"/>
          <w:sz w:val="24"/>
          <w:szCs w:val="24"/>
          <w:lang w:val="pt-BR" w:eastAsia="en-US" w:bidi="ar-SA"/>
        </w:rPr>
      </w:pPr>
      <w:r>
        <w:rPr>
          <w:rFonts w:eastAsia="ArialMT" w:cs="Arial" w:ascii="Times New Roman" w:hAnsi="Times New Roman"/>
          <w:color w:val="000000"/>
          <w:kern w:val="0"/>
          <w:sz w:val="24"/>
          <w:szCs w:val="24"/>
          <w:lang w:val="pt-BR" w:eastAsia="en-US" w:bidi="ar-SA"/>
        </w:rPr>
        <w:t>30100009.04.131.431.11712.15.339039.1.5009100000.0</w:t>
      </w:r>
    </w:p>
    <w:p>
      <w:pPr>
        <w:pStyle w:val="BodyText"/>
        <w:spacing w:lineRule="auto" w:line="240" w:before="0" w:after="0"/>
        <w:ind w:hanging="0" w:left="0" w:right="0"/>
        <w:rPr>
          <w:rFonts w:ascii="Times New Roman" w:hAnsi="Times New Roman" w:eastAsia="ArialMT" w:cs="Arial"/>
          <w:color w:val="000000"/>
          <w:kern w:val="0"/>
          <w:sz w:val="24"/>
          <w:szCs w:val="24"/>
          <w:lang w:val="pt-BR" w:eastAsia="en-US" w:bidi="ar-SA"/>
        </w:rPr>
      </w:pPr>
      <w:r>
        <w:rPr>
          <w:rFonts w:eastAsia="ArialMT" w:cs="Arial" w:ascii="Times New Roman" w:hAnsi="Times New Roman"/>
          <w:color w:val="000000"/>
          <w:kern w:val="0"/>
          <w:sz w:val="24"/>
          <w:szCs w:val="24"/>
          <w:lang w:val="pt-BR" w:eastAsia="en-US" w:bidi="ar-SA"/>
        </w:rPr>
        <w:t>30100009.04.131.431.11713.15.339039.1.5009100000.0</w:t>
      </w:r>
    </w:p>
    <w:p>
      <w:pPr>
        <w:pStyle w:val="BodyText"/>
        <w:spacing w:lineRule="auto" w:line="240" w:before="0" w:after="0"/>
        <w:ind w:hanging="0" w:left="0" w:right="0"/>
        <w:rPr>
          <w:rFonts w:ascii="Times New Roman" w:hAnsi="Times New Roman" w:eastAsia="ArialMT" w:cs="Arial"/>
          <w:color w:val="000000"/>
          <w:kern w:val="0"/>
          <w:sz w:val="24"/>
          <w:szCs w:val="24"/>
          <w:lang w:val="pt-BR" w:eastAsia="en-US" w:bidi="ar-SA"/>
        </w:rPr>
      </w:pPr>
      <w:r>
        <w:rPr>
          <w:rFonts w:eastAsia="ArialMT" w:cs="Arial" w:ascii="Times New Roman" w:hAnsi="Times New Roman"/>
          <w:color w:val="000000"/>
          <w:kern w:val="0"/>
          <w:sz w:val="24"/>
          <w:szCs w:val="24"/>
          <w:lang w:val="pt-BR" w:eastAsia="en-US" w:bidi="ar-SA"/>
        </w:rPr>
        <w:t>30100009.04.131.431.11714.15.339039.1.5009100000.0</w:t>
      </w:r>
    </w:p>
    <w:p>
      <w:pPr>
        <w:pStyle w:val="Corpodetexto33"/>
        <w:widowControl/>
        <w:suppressAutoHyphens w:val="false"/>
        <w:spacing w:before="0" w:after="0"/>
        <w:rPr>
          <w:rStyle w:val="Fontepargpadro"/>
          <w:rFonts w:ascii="Times New Roman" w:hAnsi="Times New Roman" w:eastAsia="Arial" w:cs="Arial"/>
          <w:b w:val="false"/>
          <w:bCs w:val="false"/>
          <w:i/>
          <w:i/>
          <w:iCs/>
          <w:strike w:val="false"/>
          <w:dstrike w:val="false"/>
          <w:color w:val="000000"/>
          <w:sz w:val="24"/>
          <w:szCs w:val="24"/>
          <w:u w:val="none"/>
          <w:shd w:fill="auto" w:val="clear"/>
          <w:lang w:val="pt-BR"/>
        </w:rPr>
      </w:pPr>
      <w:r>
        <w:rPr>
          <w:rFonts w:eastAsia="Arial" w:cs="Arial" w:ascii="Times New Roman" w:hAnsi="Times New Roman"/>
          <w:b w:val="false"/>
          <w:bCs w:val="false"/>
          <w:i/>
          <w:iCs/>
          <w:strike w:val="false"/>
          <w:dstrike w:val="false"/>
          <w:color w:val="000000"/>
          <w:sz w:val="24"/>
          <w:szCs w:val="24"/>
          <w:u w:val="none"/>
          <w:shd w:fill="auto" w:val="clear"/>
          <w:lang w:val="pt-BR"/>
        </w:rPr>
      </w:r>
    </w:p>
    <w:p>
      <w:pPr>
        <w:pStyle w:val="Normal"/>
        <w:suppressAutoHyphens w:val="false"/>
        <w:jc w:val="both"/>
        <w:rPr>
          <w:rFonts w:ascii="Times New Roman" w:hAnsi="Times New Roman"/>
          <w:i w:val="false"/>
          <w:i w:val="false"/>
          <w:iCs w:val="false"/>
          <w:color w:val="auto"/>
        </w:rPr>
      </w:pPr>
      <w:r>
        <w:rPr>
          <w:rFonts w:cs="Arial" w:ascii="Times New Roman" w:hAnsi="Times New Roman"/>
          <w:b/>
          <w:bCs/>
          <w:i w:val="false"/>
          <w:iCs w:val="false"/>
          <w:color w:val="auto"/>
          <w:sz w:val="24"/>
          <w:szCs w:val="24"/>
        </w:rPr>
        <w:t>CLÁUSULA QUINTA - OBRIGAÇÕES DAS</w:t>
      </w:r>
      <w:r>
        <w:rPr>
          <w:rFonts w:eastAsia="Arial-BoldMT" w:cs="Arial" w:ascii="Times New Roman" w:hAnsi="Times New Roman"/>
          <w:b/>
          <w:bCs/>
          <w:i w:val="false"/>
          <w:iCs w:val="false"/>
          <w:color w:val="auto"/>
          <w:kern w:val="2"/>
          <w:sz w:val="24"/>
          <w:szCs w:val="24"/>
          <w:lang w:eastAsia="zh-CN"/>
        </w:rPr>
        <w:t xml:space="preserve"> CONTRATADAS</w:t>
      </w:r>
    </w:p>
    <w:p>
      <w:pPr>
        <w:pStyle w:val="Normal"/>
        <w:suppressAutoHyphens w:val="false"/>
        <w:jc w:val="both"/>
        <w:rPr>
          <w:rFonts w:ascii="Times New Roman" w:hAnsi="Times New Roman"/>
          <w:i w:val="false"/>
          <w:i w:val="false"/>
          <w:iCs w:val="false"/>
          <w:color w:val="auto"/>
        </w:rPr>
      </w:pPr>
      <w:r>
        <w:rPr>
          <w:rFonts w:eastAsia="ArialMT" w:cs="Arial" w:ascii="Times New Roman" w:hAnsi="Times New Roman"/>
          <w:i w:val="false"/>
          <w:iCs w:val="false"/>
          <w:color w:val="auto"/>
          <w:sz w:val="24"/>
          <w:szCs w:val="24"/>
        </w:rPr>
        <w:t xml:space="preserve">5.1. </w:t>
      </w:r>
      <w:r>
        <w:rPr>
          <w:rFonts w:eastAsia="ArialMT" w:cs="Arial" w:ascii="Times New Roman" w:hAnsi="Times New Roman"/>
          <w:i w:val="false"/>
          <w:iCs w:val="false"/>
          <w:color w:val="auto"/>
          <w:sz w:val="24"/>
          <w:szCs w:val="24"/>
          <w:lang w:eastAsia="en-US"/>
        </w:rPr>
        <w:t>São obrigações das CONTRATADAS:</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5.1.1. Operar como uma organização completa e fornecer serviços de elevada qualidade.</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5.1.2. Realizar com seus próprios recursos ou, quando necessário, mediante a contratação de fornecedores de serviços especializados e veículos de comunicação e divulgação, todos os serviços relacionados com o objeto deste contrato, de acordo com as especificações estipuladas pela CONTRATANTE.</w:t>
      </w:r>
    </w:p>
    <w:p>
      <w:pPr>
        <w:pStyle w:val="Normal"/>
        <w:suppressAutoHyphens w:val="false"/>
        <w:jc w:val="both"/>
        <w:rPr>
          <w:rFonts w:ascii="Times New Roman" w:hAnsi="Times New Roman"/>
          <w:i w:val="false"/>
          <w:i w:val="false"/>
          <w:iCs w:val="false"/>
          <w:color w:val="auto"/>
        </w:rPr>
      </w:pPr>
      <w:r>
        <w:rPr>
          <w:rFonts w:eastAsia="ArialMT" w:cs="Arial" w:ascii="Times New Roman" w:hAnsi="Times New Roman"/>
          <w:i w:val="false"/>
          <w:iCs w:val="false"/>
          <w:color w:val="auto"/>
          <w:sz w:val="24"/>
          <w:szCs w:val="24"/>
        </w:rPr>
        <w:t xml:space="preserve">5.1.2.1. Não será admitida a subcontratação de agência de publicidade e propaganda, para execução dos serviços objeto deste contrato, conforme disposto em sua Cláusula </w:t>
      </w:r>
      <w:bookmarkStart w:id="0" w:name="OBJ_PREFIX_DWT51_com_zimbra_date"/>
      <w:bookmarkEnd w:id="0"/>
      <w:r>
        <w:rPr>
          <w:rFonts w:eastAsia="ArialMT" w:cs="Arial" w:ascii="Times New Roman" w:hAnsi="Times New Roman"/>
          <w:i w:val="false"/>
          <w:iCs w:val="false"/>
          <w:color w:val="auto"/>
          <w:sz w:val="24"/>
          <w:szCs w:val="24"/>
        </w:rPr>
        <w:t>Segunda, tais como planejamento, estudo, criação e concepção.</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 xml:space="preserve">5.1.2.1.1. As CONTRATADAS poderão contratar terceiros para a execução, produção e distribuição de campanhas e de peças publicitárias. </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5.1.3. Comprovar, no prazo máximo de 30 (trinta) dias corridos, a contar da data de assinatura deste instrumento, que possui, em Fortaleza/CE, estrutura completa (infraestrutura, recursos humanos e materiais) para o atendimento da CONTRATANTE, compatível com o volume e com a característica dos serviços a serem prestados. No tocante aos recursos humanos que ficarão exclusivamente a disposição da CONTRATANTE em Fortaleza, deverá ser representada, no mínimo, pelos seguintes profissionais:</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a) Dois profissionais na área de atendimento;</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b) Um profissional na área de planejamento;</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c) Dois profissionais na área de criação;</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d) Um profissional nas áreas: de produção impressa, de produção eletrônica e de design/computação gráfica;</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e) Um profissional na área de mídia.</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5.1.3.1. A CONTRATADA se compromete a centralizar em Fortaleza/CE o comando da publicidade e marketing da CONTRATANTE.</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5.1.3.2. A CONTRATADA, a seu critério, poderá utilizar-se da matriz ou de seus escritórios ou filiais em outras Unidades da Federação para serviços de planejamento, estudo e criação/concepção que venham a ser necessários, desde que garantidas as condições previamente acordadas.</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5.1.3.3. A CONTRATADA se compromete a utilizar os profissionais indicados na Proposta Técnica, da Concorrência que deu origem a este Contrato, para fins de comprovação da capacidade de atendimento, na elaboração dos serviços objeto deste contrato, admitida sua substituição por profissionais de experiência equivalente ou superior, desde que previamente aprovada pela CONTRATANTE.</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5.1.3.4. A CONTRATADA manterá, à frente dos serviços, um representante credenciado (por escrito), o qual será responsável pela direção dos serviços contratados e representará a CONTRATADA perante a CONTRATANTE.</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5.1.3.5. A infraestrutura e os recursos materiais disponíveis para a execução do contrato deverão ser comprovados mediante apresentação do título constitutivo de posse ou de propriedade da CONTRATADA (contrato de locação, de comodato, de doação, de cessão de direitos ou escritura pública) e dos respectivos documentos contábeis que comprovem a propriedade dos mesmos por parte da CONTRATANTE.</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5.1.4. Cumprir os prazos de execução dos serviços no desenvolvimento de cada ação, conforme as condições estabelecidas entre as partes, sob pena de aplicação das penalidades cabíveis.</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5.1.5. Apresentar, no mínimo, 03 (três) cotações de preços obtidas entre fornecedores que atuem no mercado do ramo do fornecimento pretendido. Quando não for possível obter o mínimo de 03 (três) cotações, a CONTRATADA deverá justificar o fato, por escrito, sujeito à aceitação pela CONTRATANTE. O valor dos serviços será orçado pela contratada em cada caso, em função dos custos respectivos, obedecendo-se, rigorosamente, sob pena de responsabilidade, sua compatibilidade com os preços de mercado, e serão submetidos à apreciação da CONTRATANTE que decidirá quanto à sua aprovação.</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5.1.5.1. As cotações de preços deverão ser elaboradas em papel timbrado e conter, no mínimo, as seguintes informações:</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a) Razão Social;</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b) CNPJ;</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c) Endereço completo;</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d) Telefone, fax e e-mail para contato;</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e) Descrição detalhada do produto ou serviço cotado, quantidade, preço unitário e preço</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total;</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f) Local e data de emissão;</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g) Nome por extenso, assinatura, cargo e função de seu representante;</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h) Anexar o orçamento do fornecedor da cotação do preço devidamente assinado.</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5.1.5.2. É facultado à CONTRATANTE sempre que achar necessário exigir que as cotações de preços apresentadas pelo CONTRATADO estejam acompanhadas dos seguintes documentos:</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a) Prova de inscrição no Cadastro Nacional de Pessoa Jurídica – CNPJ/MF;</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b) Prova de inscrição no cadastro de contribuintes estadual ou municipal, se houver, relativa ao domicílio ou à sede do terceiro, pertinente ao seu ramo de atividade e compatível com o objeto da cotação;</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c) Prova de regularidade para com:</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c.1.) Fazenda Federal (Certidão Conjunta de Débitos Relativos a Tributos Federais e à Dívida Ativa da União);</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c.2.) Fazenda Estadual;</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c.3.) Fazenda Municipal;</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c.4.) INSS – Certidão Negativa de Débito/INSS;</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c.5.) FGTS – Certificado de Regularidade do FGTS;</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c.6.) Trabalhista – Certidão Negativa de Débitos Trabalhistas.</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5.1.5.3. É facultado à CONTRATANTE realizar cotação de preço junto a outros fornecedores, observadas as mesmas especificações e as mesmas condições de cotação utilizadas pela CONTRATADA.</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5.1.5.4. Todas as cotações formarão uma única base, da qual será escolhida e contratada a cotação de menor preço e/ou a de maior vantagem para a CONTRATANTE.</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5.1.5.5. Sempre que o fornecimento de bens ou serviços tiver valor superior a 0,5% (cinco décimos por cento) do valor global do Contrato, a CONTRATADA procederá à coleta de orçamentos de fornecedores em envelopes fechados, que serão abertos em sessão pública, convocada e realizada sob fiscalização da CONTRATANTE.</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5.1.6. Envidar esforços no sentido de obter as melhores condições de preços nas negociações junto a fornecedores e veículos de comunicação e divulgação e transferir ao CONTRATANTE as vantagens obtidas.</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5.1.6.1. Pertencem ao CONTRATANTE as vantagens obtidas em negociação de compra de tempos e ou espaços publicitários diretamente ou por intermédio da CONTRATADA, incluídos os eventuais descontos e as bonificações na forma de tempo, espaço ou reaplicações que tenham sido concedidos por veículo de comunicação e divulgação.</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5.1.6.1.1 O disposto no item 5.1.6.1 não abrange os planos de incentivo concedidos por veículos de comunicação e divulgação à CONTRATADA e a outras agências, nos termos do art. 18 da Lei 12.232/2010.</w:t>
      </w:r>
    </w:p>
    <w:p>
      <w:pPr>
        <w:pStyle w:val="Normal"/>
        <w:suppressAutoHyphens w:val="false"/>
        <w:jc w:val="both"/>
        <w:rPr>
          <w:rFonts w:ascii="Times New Roman" w:hAnsi="Times New Roman"/>
          <w:i w:val="false"/>
          <w:i w:val="false"/>
          <w:iCs w:val="false"/>
          <w:color w:val="auto"/>
        </w:rPr>
      </w:pPr>
      <w:r>
        <w:rPr>
          <w:rFonts w:eastAsia="ArialMT" w:cs="Arial" w:ascii="Times New Roman" w:hAnsi="Times New Roman"/>
          <w:i w:val="false"/>
          <w:iCs w:val="false"/>
          <w:color w:val="auto"/>
          <w:sz w:val="24"/>
          <w:szCs w:val="24"/>
          <w:highlight w:val="white"/>
        </w:rPr>
        <w:t>5.1.7. Negociar sempre as melhores condições de preço, até os percentuais máximos constantes dos subitens 8.2.1. e 8.2.2., da Cláusula Oitava, para os direitos autorais de imagem e de som de voz (atores e modelos) e sobre obras consagradas, nos casos de reutilizaçõ</w:t>
      </w:r>
      <w:r>
        <w:rPr>
          <w:rFonts w:eastAsia="ArialMT" w:cs="Arial" w:ascii="Times New Roman" w:hAnsi="Times New Roman"/>
          <w:i w:val="false"/>
          <w:iCs w:val="false"/>
          <w:color w:val="auto"/>
          <w:sz w:val="24"/>
          <w:szCs w:val="24"/>
        </w:rPr>
        <w:t>es de peças publicitárias da CONTRATANTE.</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5.1.8. Obter da CONTRATANTE anuência prévia e por escrito de tudo o que vier a ser realizado por terceiros, responsabilizando-se pela boa execução dos serviços, seja qual for a forma de execução das atividades relacionadas ao objeto deste Contrato.</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5.1.9. Ser responsável por orientar a produção dos materiais e das peças gráficas e eletrônicas, aprovadas pela CONTRATANTE, atestando a conformidade deste material com as especificações contidas no documento de autorização da ação.</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5.1.10. Conferir (checking) os mapas de veiculação, fornecidos pelos veículos de comunicação, podendo valer-se de instrumentos verificadores de veiculação que se prestem a esse fim.</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5.1.11. Entregar, como comprovante de peça(s) produzida(s), exemplar(es) para arquivo, conforme quantidade a ser definida pela CONTRATANTE para cada tipo de item.</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5.1.12. Fornecer à CONTRATANTE, sempre que solicitado, um caderno em formato A4, contendo o resumo da ação (produção e veiculação da campanha publicitária).</w:t>
      </w:r>
    </w:p>
    <w:p>
      <w:pPr>
        <w:pStyle w:val="Normal"/>
        <w:suppressAutoHyphens w:val="false"/>
        <w:jc w:val="both"/>
        <w:rPr>
          <w:rFonts w:ascii="Times New Roman" w:hAnsi="Times New Roman"/>
          <w:i w:val="false"/>
          <w:i w:val="false"/>
          <w:iCs w:val="false"/>
          <w:color w:val="auto"/>
        </w:rPr>
      </w:pPr>
      <w:r>
        <w:rPr>
          <w:rFonts w:eastAsia="ArialMT" w:cs="Arial" w:ascii="Times New Roman" w:hAnsi="Times New Roman"/>
          <w:i w:val="false"/>
          <w:iCs w:val="false"/>
          <w:color w:val="auto"/>
          <w:sz w:val="24"/>
          <w:szCs w:val="24"/>
        </w:rPr>
        <w:t>5.1.</w:t>
      </w:r>
      <w:r>
        <w:rPr>
          <w:rFonts w:eastAsia="ArialMT" w:cs="Arial" w:ascii="Times New Roman" w:hAnsi="Times New Roman"/>
          <w:i w:val="false"/>
          <w:iCs w:val="false"/>
          <w:color w:val="auto"/>
          <w:sz w:val="24"/>
          <w:szCs w:val="24"/>
          <w:lang w:eastAsia="en-US"/>
        </w:rPr>
        <w:t>13. Produzir e entregar ao final de cada ano ou ao final da vigência deste contrato, o que ocorrer primeiro, em CD ou em DVD ou outro meio magnético adequado, portfólio dos trabalhos que realizou (período: 01/01 a 31/12 ou início da vigência a 31/12 ou 01/01 até o final da vigência) para a CONTRATANTE.</w:t>
      </w:r>
    </w:p>
    <w:p>
      <w:pPr>
        <w:pStyle w:val="Normal"/>
        <w:suppressAutoHyphens w:val="false"/>
        <w:jc w:val="both"/>
        <w:rPr>
          <w:rFonts w:ascii="Times New Roman" w:hAnsi="Times New Roman" w:eastAsia="ArialMT" w:cs="Arial"/>
          <w:i w:val="false"/>
          <w:i w:val="false"/>
          <w:iCs w:val="false"/>
          <w:color w:val="auto"/>
          <w:sz w:val="24"/>
          <w:szCs w:val="24"/>
          <w:lang w:eastAsia="en-US"/>
        </w:rPr>
      </w:pPr>
      <w:r>
        <w:rPr>
          <w:rFonts w:eastAsia="ArialMT" w:cs="Arial" w:ascii="Times New Roman" w:hAnsi="Times New Roman"/>
          <w:i w:val="false"/>
          <w:iCs w:val="false"/>
          <w:color w:val="auto"/>
          <w:sz w:val="24"/>
          <w:szCs w:val="24"/>
          <w:lang w:eastAsia="en-US"/>
        </w:rPr>
        <w:t>5.1.14. Produzir, após a aprovação do serviço pela CONTRATANTE, uma cópia BETACAM ou similar editável e uma em DVD ou outro meio magnético adequado de cada filme para TV; uma cópia, em DVD ou outro meio magnético adequado, de spots e jingles de rádio, de peças de internet, de anúncios para revistas ou para jornais e demais peças impressas. Além disso, fará a digitalização de todas as peças produzidas e encaminhará todo este material à CONTRATANTE, no prazo de até 10 (dez) dias úteis, a contar de sua finalização, conforme o serviço realizado pela contratada.</w:t>
      </w:r>
    </w:p>
    <w:p>
      <w:pPr>
        <w:pStyle w:val="Normal"/>
        <w:suppressAutoHyphens w:val="false"/>
        <w:jc w:val="both"/>
        <w:rPr>
          <w:rFonts w:ascii="Times New Roman" w:hAnsi="Times New Roman"/>
          <w:i w:val="false"/>
          <w:i w:val="false"/>
          <w:iCs w:val="false"/>
          <w:color w:val="auto"/>
        </w:rPr>
      </w:pPr>
      <w:r>
        <w:rPr>
          <w:rFonts w:eastAsia="ArialMT" w:cs="Arial" w:ascii="Times New Roman" w:hAnsi="Times New Roman"/>
          <w:i w:val="false"/>
          <w:iCs w:val="false"/>
          <w:color w:val="auto"/>
          <w:sz w:val="24"/>
          <w:szCs w:val="24"/>
          <w:lang w:eastAsia="en-US"/>
        </w:rPr>
        <w:t>5.1.15. Registrar em Relatórios semanais, as demandas recebida</w:t>
      </w:r>
      <w:r>
        <w:rPr>
          <w:rFonts w:eastAsia="ArialMT" w:cs="Arial" w:ascii="Times New Roman" w:hAnsi="Times New Roman"/>
          <w:i w:val="false"/>
          <w:iCs w:val="false"/>
          <w:color w:val="auto"/>
          <w:sz w:val="24"/>
          <w:szCs w:val="24"/>
        </w:rPr>
        <w:t>s e as atividades realizadas pela CONTRATADA em relação a cada uma das ações em desenvolvimento, os Briefings e as reuniões subsequentes para o desenvolvimento de cada ação. Os relatórios semanais deverão ser assinados e enviados pela CONTRATADA à CONTRATANTE no dia acordado entre as partes. Se houver incorreção no registro dos assuntos tratados, a CONTRATANTE solicitará a necessária correção no prazo máximo de 02 (dois) dias úteis, a contar da data do recebimento dos respectivos relatórios.</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5.1.16. Tomar providências, imediatamente, em casos de alterações, rejeições, cancelamentos ou interrupções de um ou mais serviços, mediante comunicação da CONTRATANTE, respeitadas as obrigações contratuais já assumidas com terceiros e os honorários da CONTRATADA pelos serviços realizados até a data dessas ocorrências, desde que não causadas pela própria CONTRATADA ou por terceiros por ela contratados.</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5.1.17. Prestar esclarecimentos à CONTRATANTE sobre eventuais atos ou fatos desabonadores noticiados que envolvam a CONTRATADA, independentemente de solicitação.</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5.1.18. Não utilizar o presente Contrato em qualquer operação financeira.</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5.1.19. Cumprir todas as leis e posturas, federais, estaduais e municipais pertinentes e responsabilizar-se por todos os prejuízos decorrentes de infrações a que houver dado causa, bem assim, quando for o caso, a legislação estrangeira com relação a trabalhos realizados ou distribuídos no exterior.</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5.1.20. Cumprir a legislação trabalhista e previdenciária com relação a seus empregados e, quando for o caso, com relação a empregados de terceiros contratados.</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5.1.21. Assumir, com exclusividade, todos os tributos que forem devidos em decorrência do objeto deste Contrato, bem como as contribuições devidas à Previdência Social, os encargos trabalhistas, prêmios de seguro e de acidentes de trabalho, os encargos que venham a ser criados e exigidos pelos poderes públicos e outras despesas que se fizerem necessárias ao cumprimento do objeto pactuado.</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5.1.22. Responsabilizar-se por recolhimentos indevidos ou pela omissão total ou parcial nos recolhimentos de tributos que incidam ou venham a incidir sobre os serviços contratados.</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5.1.23. Apresentar, quando solicitado pela CONTRATANTE, a comprovação de estarem sendo satisfeitos todos os seus encargos e obrigações trabalhistas, previdenciários e fiscais.</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5.1.24. Administrar e executar todos os contratos, tácitos ou expressos, firmados com terceiros, bem como responder por todos os efeitos desses contratos perante terceiros e com a própria CONTRATANTE.</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5.1.25. Manter, durante a execução deste contrato, todas as condições de habilitação exigidas na Concorrência que deu origem a este Contrato.</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5.1.26. Exigir de terceiros em casos de contratação para a execução, total ou parcial, de serviços estipulados neste instrumento, as mesmas condições do presente contrato, inclusive a regularidade fiscal prevista no Art. 68 da Lei nº 14.133/2021.</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5.1.27. Responder perante a CONTRATANTE e terceiros por eventuais prejuízos e danos decorrentes de sua demora ou de sua omissão, na condução dos serviços de sua responsabilidade, na veiculação de publicidade ou por erro seu em quaisquer serviços objeto deste contrato.</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5.1.28. Responsabilizar-se por quaisquer ônus decorrentes de omissões ou de erros na elaboração de estimativa de custos e que redundem em aumento de despesas ou em perda de descontos para a CONTRATANTE.</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5.1.29. Responsabilizar-se pelo ônus resultante de quaisquer ações, demandas, custos e despesas decorrentes de danos causados por culpa ou dolo de seus empregados, prepostos ou contratados, bem como se obrigar por quaisquer responsabilidades decorrentes de ações judiciais que lhes venham a ser atribuída por força de lei, relacionadas com o cumprimento do presente Contrato.</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5.1.30. Se houver ação trabalhista envolvendo os serviços prestados, a CONTRATADA adotará as providências necessárias no sentido de preservar a CONTRATANTE e de mantê-la a salvo de reivindicações, demandas, queixas ou representações de qualquer natureza e, não o conseguindo, se houver condenação, reembolsará à CONTRATANTE as importâncias que esta tenha sido obrigada a pagar, dentro do prazo improrrogável de 10 (dez) dias úteis a contar da data do efetivo pagamento.</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5.1.31. Responder por qualquer ação, de qualquer natureza, em âmbito administrativo, ou ação judicial, movida por terceiros com base na legislação de proteção à propriedade intelectual, direitos de propriedade ou direitos autorais, relacionadas com os serviços objeto deste Contrato.</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5.1.32. As responsabilidades imputadas à CONTRATADA, por prejuízos decorrentes de ações delitivas perpetradas contra a CONTRATANTE, não cessam com a rescisão deste contrato.</w:t>
      </w:r>
    </w:p>
    <w:p>
      <w:pPr>
        <w:pStyle w:val="Normal"/>
        <w:suppressAutoHyphens w:val="false"/>
        <w:jc w:val="both"/>
        <w:rPr>
          <w:rFonts w:ascii="Times New Roman" w:hAnsi="Times New Roman" w:eastAsia="ArialMT" w:cs="Arial"/>
          <w:i w:val="false"/>
          <w:i w:val="false"/>
          <w:iCs w:val="false"/>
          <w:color w:val="auto"/>
          <w:sz w:val="24"/>
          <w:szCs w:val="24"/>
        </w:rPr>
      </w:pPr>
      <w:r>
        <w:rPr>
          <w:rFonts w:eastAsia="ArialMT" w:cs="Arial" w:ascii="Times New Roman" w:hAnsi="Times New Roman"/>
          <w:i w:val="false"/>
          <w:iCs w:val="false"/>
          <w:color w:val="auto"/>
          <w:sz w:val="24"/>
          <w:szCs w:val="24"/>
        </w:rPr>
        <w:t>5.1.33. Aceitar, nas mesmas condições contratuais, acréscimos ou supressões que se fizerem necessárias, em até 25% (vinte e cinco por cento) do valor inicial atualizado deste Contrato previsto na Cláusula Quarta, facultada a supressão além desse limite, mediante acordo entre as partes, devidamente comprovado.</w:t>
      </w:r>
    </w:p>
    <w:p>
      <w:pPr>
        <w:pStyle w:val="Normal"/>
        <w:suppressAutoHyphens w:val="false"/>
        <w:jc w:val="both"/>
        <w:rPr>
          <w:rFonts w:eastAsia="ArialMT" w:cs="Arial"/>
          <w:color w:val="000000"/>
          <w:sz w:val="24"/>
          <w:szCs w:val="24"/>
        </w:rPr>
      </w:pPr>
      <w:r>
        <w:rPr>
          <w:rStyle w:val="Fontepargpadro"/>
          <w:rFonts w:eastAsia="ArialMT" w:cs="Arial" w:ascii="Times New Roman" w:hAnsi="Times New Roman"/>
          <w:b w:val="false"/>
          <w:bCs w:val="false"/>
          <w:i w:val="false"/>
          <w:iCs w:val="false"/>
          <w:strike w:val="false"/>
          <w:dstrike w:val="false"/>
          <w:color w:val="000000"/>
          <w:sz w:val="24"/>
          <w:szCs w:val="24"/>
          <w:u w:val="none"/>
          <w:shd w:fill="auto" w:val="clear"/>
          <w:lang w:val="pt-BR"/>
        </w:rPr>
        <w:t>5.1.34. Manter acervo comprobatório da totalidade dos serviços prestados e das peças publicitárias produzidas, durante o período mínimo de 05 (cinco) anos após a extinção do presente Contrato.</w:t>
      </w:r>
    </w:p>
    <w:p>
      <w:pPr>
        <w:pStyle w:val="BodyText"/>
        <w:spacing w:lineRule="auto" w:line="240" w:before="0" w:after="0"/>
        <w:ind w:hanging="0" w:left="0" w:right="0"/>
        <w:jc w:val="both"/>
        <w:rPr>
          <w:rStyle w:val="Fontepargpadro"/>
          <w:rFonts w:ascii="Times New Roman" w:hAnsi="Times New Roman" w:eastAsia="Arial" w:cs="Arial"/>
          <w:b w:val="false"/>
          <w:bCs w:val="false"/>
          <w:i/>
          <w:i/>
          <w:iCs/>
          <w:strike w:val="false"/>
          <w:dstrike w:val="false"/>
          <w:color w:val="000000"/>
          <w:sz w:val="24"/>
          <w:szCs w:val="24"/>
          <w:u w:val="none"/>
          <w:shd w:fill="auto" w:val="clear"/>
          <w:lang w:val="pt-BR"/>
        </w:rPr>
      </w:pPr>
      <w:r>
        <w:rPr>
          <w:rFonts w:eastAsia="Arial" w:cs="Arial" w:ascii="Times New Roman" w:hAnsi="Times New Roman"/>
          <w:b w:val="false"/>
          <w:bCs w:val="false"/>
          <w:i/>
          <w:iCs/>
          <w:strike w:val="false"/>
          <w:dstrike w:val="false"/>
          <w:color w:val="000000"/>
          <w:sz w:val="24"/>
          <w:szCs w:val="24"/>
          <w:u w:val="none"/>
          <w:shd w:fill="auto" w:val="clear"/>
          <w:lang w:val="pt-BR"/>
        </w:rPr>
      </w:r>
    </w:p>
    <w:p>
      <w:pPr>
        <w:pStyle w:val="Normal"/>
        <w:suppressAutoHyphens w:val="false"/>
        <w:jc w:val="both"/>
        <w:rPr>
          <w:rFonts w:ascii="Times New Roman" w:hAnsi="Times New Roman" w:eastAsia="ArialMT" w:cs="Arial"/>
          <w:b/>
          <w:bCs/>
          <w:i w:val="false"/>
          <w:i w:val="false"/>
          <w:iCs w:val="false"/>
          <w:color w:val="auto"/>
          <w:kern w:val="0"/>
          <w:sz w:val="24"/>
          <w:szCs w:val="24"/>
          <w:lang w:val="pt-BR" w:eastAsia="en-US" w:bidi="ar-SA"/>
        </w:rPr>
      </w:pPr>
      <w:r>
        <w:rPr>
          <w:rFonts w:eastAsia="ArialMT" w:cs="Arial" w:ascii="Times New Roman" w:hAnsi="Times New Roman"/>
          <w:b/>
          <w:bCs/>
          <w:i w:val="false"/>
          <w:iCs w:val="false"/>
          <w:color w:val="auto"/>
          <w:kern w:val="0"/>
          <w:sz w:val="24"/>
          <w:szCs w:val="24"/>
          <w:lang w:val="pt-BR" w:eastAsia="en-US" w:bidi="ar-SA"/>
        </w:rPr>
        <w:t>CLÁUSULA SEXTA - OBRIGAÇÕES DA CONTRATANTE</w:t>
      </w:r>
    </w:p>
    <w:p>
      <w:pPr>
        <w:pStyle w:val="Normal"/>
        <w:suppressAutoHyphens w:val="false"/>
        <w:jc w:val="both"/>
        <w:rPr>
          <w:rFonts w:ascii="Times New Roman" w:hAnsi="Times New Roman" w:eastAsia="ArialMT" w:cs="Arial"/>
          <w:i w:val="false"/>
          <w:i w:val="false"/>
          <w:iCs w:val="false"/>
          <w:color w:val="auto"/>
          <w:kern w:val="0"/>
          <w:sz w:val="24"/>
          <w:szCs w:val="24"/>
          <w:lang w:val="pt-BR" w:eastAsia="en-US" w:bidi="ar-SA"/>
        </w:rPr>
      </w:pPr>
      <w:r>
        <w:rPr>
          <w:rFonts w:eastAsia="ArialMT" w:cs="Arial" w:ascii="Times New Roman" w:hAnsi="Times New Roman"/>
          <w:i w:val="false"/>
          <w:iCs w:val="false"/>
          <w:color w:val="auto"/>
          <w:kern w:val="0"/>
          <w:sz w:val="24"/>
          <w:szCs w:val="24"/>
          <w:lang w:val="pt-BR" w:eastAsia="en-US" w:bidi="ar-SA"/>
        </w:rPr>
        <w:t>6.1. Exigir o cumprimento de todas as obrigações assumidas pelo contratado, de acordo com este instrumento e seus anexos;</w:t>
      </w:r>
    </w:p>
    <w:p>
      <w:pPr>
        <w:pStyle w:val="BodyText"/>
        <w:tabs>
          <w:tab w:val="clear" w:pos="708"/>
          <w:tab w:val="left" w:pos="-2184" w:leader="none"/>
          <w:tab w:val="left" w:pos="1077" w:leader="none"/>
        </w:tabs>
        <w:spacing w:lineRule="auto" w:line="240" w:before="57" w:after="57"/>
        <w:jc w:val="both"/>
        <w:rPr>
          <w:rFonts w:ascii="Times New Roman" w:hAnsi="Times New Roman" w:eastAsia="ArialMT" w:cs="Arial"/>
          <w:i w:val="false"/>
          <w:i w:val="false"/>
          <w:iCs w:val="false"/>
          <w:color w:val="auto"/>
          <w:kern w:val="0"/>
          <w:sz w:val="24"/>
          <w:szCs w:val="24"/>
          <w:lang w:val="pt-BR" w:eastAsia="en-US" w:bidi="ar-SA"/>
        </w:rPr>
      </w:pPr>
      <w:r>
        <w:rPr>
          <w:rFonts w:eastAsia="ArialMT" w:cs="Arial" w:ascii="Times New Roman" w:hAnsi="Times New Roman"/>
          <w:i w:val="false"/>
          <w:iCs w:val="false"/>
          <w:color w:val="auto"/>
          <w:kern w:val="0"/>
          <w:sz w:val="24"/>
          <w:szCs w:val="24"/>
          <w:lang w:val="pt-BR" w:eastAsia="en-US" w:bidi="ar-SA"/>
        </w:rPr>
        <w:t>6.2. Receber o objeto no prazo e condições estabelecidas neste Termo;</w:t>
      </w:r>
    </w:p>
    <w:p>
      <w:pPr>
        <w:pStyle w:val="BodyText"/>
        <w:tabs>
          <w:tab w:val="clear" w:pos="708"/>
          <w:tab w:val="left" w:pos="-2184" w:leader="none"/>
          <w:tab w:val="left" w:pos="1077" w:leader="none"/>
        </w:tabs>
        <w:spacing w:lineRule="auto" w:line="240" w:before="57" w:after="57"/>
        <w:jc w:val="both"/>
        <w:rPr>
          <w:rFonts w:ascii="Times New Roman" w:hAnsi="Times New Roman" w:eastAsia="ArialMT" w:cs="Arial"/>
          <w:i w:val="false"/>
          <w:i w:val="false"/>
          <w:iCs w:val="false"/>
          <w:color w:val="auto"/>
          <w:kern w:val="0"/>
          <w:sz w:val="24"/>
          <w:szCs w:val="24"/>
          <w:lang w:val="pt-BR" w:eastAsia="en-US" w:bidi="ar-SA"/>
        </w:rPr>
      </w:pPr>
      <w:r>
        <w:rPr>
          <w:rFonts w:eastAsia="ArialMT" w:cs="Arial" w:ascii="Times New Roman" w:hAnsi="Times New Roman"/>
          <w:i w:val="false"/>
          <w:iCs w:val="false"/>
          <w:color w:val="auto"/>
          <w:kern w:val="0"/>
          <w:sz w:val="24"/>
          <w:szCs w:val="24"/>
          <w:lang w:val="pt-BR" w:eastAsia="en-US" w:bidi="ar-SA"/>
        </w:rPr>
        <w:t>6.3. Notificar o contratado, por escrito, sobre vícios, defeitos ou incorreções verificadas no objeto contratado, para que seja por ele substituído, reparado ou corrigido, no total ou em parte, às suas expensas;</w:t>
      </w:r>
    </w:p>
    <w:p>
      <w:pPr>
        <w:pStyle w:val="BodyText"/>
        <w:tabs>
          <w:tab w:val="clear" w:pos="708"/>
          <w:tab w:val="left" w:pos="-2184" w:leader="none"/>
          <w:tab w:val="left" w:pos="1077" w:leader="none"/>
        </w:tabs>
        <w:spacing w:lineRule="auto" w:line="240" w:before="57" w:after="57"/>
        <w:jc w:val="both"/>
        <w:rPr>
          <w:rFonts w:ascii="Times New Roman" w:hAnsi="Times New Roman" w:eastAsia="ArialMT" w:cs="Arial"/>
          <w:i w:val="false"/>
          <w:i w:val="false"/>
          <w:iCs w:val="false"/>
          <w:color w:val="auto"/>
          <w:kern w:val="0"/>
          <w:sz w:val="24"/>
          <w:szCs w:val="24"/>
          <w:lang w:val="pt-BR" w:eastAsia="en-US" w:bidi="ar-SA"/>
        </w:rPr>
      </w:pPr>
      <w:r>
        <w:rPr>
          <w:rFonts w:eastAsia="ArialMT" w:cs="Arial" w:ascii="Times New Roman" w:hAnsi="Times New Roman"/>
          <w:i w:val="false"/>
          <w:iCs w:val="false"/>
          <w:color w:val="auto"/>
          <w:kern w:val="0"/>
          <w:sz w:val="24"/>
          <w:szCs w:val="24"/>
          <w:lang w:val="pt-BR" w:eastAsia="en-US" w:bidi="ar-SA"/>
        </w:rPr>
        <w:t>6.4. Acompanhar e fiscalizar a execução do contrato e o cumprimento das obrigações pelo contratado;</w:t>
      </w:r>
    </w:p>
    <w:p>
      <w:pPr>
        <w:pStyle w:val="BodyText"/>
        <w:tabs>
          <w:tab w:val="clear" w:pos="708"/>
          <w:tab w:val="left" w:pos="-2184" w:leader="none"/>
          <w:tab w:val="left" w:pos="1077" w:leader="none"/>
        </w:tabs>
        <w:spacing w:lineRule="auto" w:line="240" w:before="57" w:after="57"/>
        <w:jc w:val="both"/>
        <w:rPr>
          <w:rFonts w:ascii="Times New Roman" w:hAnsi="Times New Roman" w:eastAsia="ArialMT" w:cs="Arial"/>
          <w:i w:val="false"/>
          <w:i w:val="false"/>
          <w:iCs w:val="false"/>
          <w:color w:val="auto"/>
          <w:kern w:val="0"/>
          <w:sz w:val="24"/>
          <w:szCs w:val="24"/>
          <w:lang w:val="pt-BR" w:eastAsia="en-US" w:bidi="ar-SA"/>
        </w:rPr>
      </w:pPr>
      <w:r>
        <w:rPr>
          <w:rFonts w:eastAsia="ArialMT" w:cs="Arial" w:ascii="Times New Roman" w:hAnsi="Times New Roman"/>
          <w:i w:val="false"/>
          <w:iCs w:val="false"/>
          <w:color w:val="auto"/>
          <w:kern w:val="0"/>
          <w:sz w:val="24"/>
          <w:szCs w:val="24"/>
          <w:lang w:val="pt-BR" w:eastAsia="en-US" w:bidi="ar-SA"/>
        </w:rPr>
        <w:t>6.5. Comunicar o contratado para emissão de nota fiscal relativa à parcela incontroversa da execução do objeto, para efeito de liquidação e pagamento, quando houver controvérsia sobre a execução do objeto, quanto à dimensão, qualidade e quantidade, conforme o art. 143 da Lei nº 14.133/2021;</w:t>
      </w:r>
    </w:p>
    <w:p>
      <w:pPr>
        <w:pStyle w:val="BodyText"/>
        <w:tabs>
          <w:tab w:val="clear" w:pos="708"/>
          <w:tab w:val="left" w:pos="-2184" w:leader="none"/>
          <w:tab w:val="left" w:pos="1077" w:leader="none"/>
        </w:tabs>
        <w:spacing w:lineRule="auto" w:line="240" w:before="57" w:after="57"/>
        <w:jc w:val="both"/>
        <w:rPr>
          <w:rFonts w:ascii="Times New Roman" w:hAnsi="Times New Roman" w:eastAsia="ArialMT" w:cs="Arial"/>
          <w:i w:val="false"/>
          <w:i w:val="false"/>
          <w:iCs w:val="false"/>
          <w:color w:val="auto"/>
          <w:kern w:val="0"/>
          <w:sz w:val="24"/>
          <w:szCs w:val="24"/>
          <w:lang w:val="pt-BR" w:eastAsia="en-US" w:bidi="ar-SA"/>
        </w:rPr>
      </w:pPr>
      <w:r>
        <w:rPr>
          <w:rFonts w:eastAsia="ArialMT" w:cs="Arial" w:ascii="Times New Roman" w:hAnsi="Times New Roman"/>
          <w:i w:val="false"/>
          <w:iCs w:val="false"/>
          <w:color w:val="auto"/>
          <w:kern w:val="0"/>
          <w:sz w:val="24"/>
          <w:szCs w:val="24"/>
          <w:lang w:val="pt-BR" w:eastAsia="en-US" w:bidi="ar-SA"/>
        </w:rPr>
        <w:t>6.6. Efetuar o pagamento ao contratado do valor correspondente a execução do objeto, no prazo, forma e condições estabelecidos neste termo;</w:t>
      </w:r>
    </w:p>
    <w:p>
      <w:pPr>
        <w:pStyle w:val="BodyText"/>
        <w:tabs>
          <w:tab w:val="clear" w:pos="708"/>
          <w:tab w:val="left" w:pos="-2184" w:leader="none"/>
          <w:tab w:val="left" w:pos="1077" w:leader="none"/>
        </w:tabs>
        <w:spacing w:lineRule="auto" w:line="240" w:before="57" w:after="57"/>
        <w:jc w:val="both"/>
        <w:rPr>
          <w:rFonts w:ascii="Times New Roman" w:hAnsi="Times New Roman" w:eastAsia="ArialMT" w:cs="Arial"/>
          <w:i w:val="false"/>
          <w:i w:val="false"/>
          <w:iCs w:val="false"/>
          <w:color w:val="auto"/>
          <w:kern w:val="0"/>
          <w:sz w:val="24"/>
          <w:szCs w:val="24"/>
          <w:lang w:val="pt-BR" w:eastAsia="en-US" w:bidi="ar-SA"/>
        </w:rPr>
      </w:pPr>
      <w:r>
        <w:rPr>
          <w:rFonts w:eastAsia="ArialMT" w:cs="Arial" w:ascii="Times New Roman" w:hAnsi="Times New Roman"/>
          <w:i w:val="false"/>
          <w:iCs w:val="false"/>
          <w:color w:val="auto"/>
          <w:kern w:val="0"/>
          <w:sz w:val="24"/>
          <w:szCs w:val="24"/>
          <w:lang w:val="pt-BR" w:eastAsia="en-US" w:bidi="ar-SA"/>
        </w:rPr>
        <w:t>6.7. Aplicar as sanções previstas na lei e edital, quando do descumprimento de obrigações pelo contratado;</w:t>
      </w:r>
    </w:p>
    <w:p>
      <w:pPr>
        <w:pStyle w:val="BodyText"/>
        <w:tabs>
          <w:tab w:val="clear" w:pos="708"/>
          <w:tab w:val="left" w:pos="-2184" w:leader="none"/>
          <w:tab w:val="left" w:pos="1077" w:leader="none"/>
        </w:tabs>
        <w:spacing w:lineRule="auto" w:line="240" w:before="57" w:after="57"/>
        <w:jc w:val="both"/>
        <w:rPr>
          <w:rFonts w:ascii="Times New Roman" w:hAnsi="Times New Roman" w:eastAsia="ArialMT" w:cs="Arial"/>
          <w:i w:val="false"/>
          <w:i w:val="false"/>
          <w:iCs w:val="false"/>
          <w:color w:val="auto"/>
          <w:kern w:val="0"/>
          <w:sz w:val="24"/>
          <w:szCs w:val="24"/>
          <w:lang w:val="pt-BR" w:eastAsia="en-US" w:bidi="ar-SA"/>
        </w:rPr>
      </w:pPr>
      <w:r>
        <w:rPr>
          <w:rFonts w:eastAsia="ArialMT" w:cs="Arial" w:ascii="Times New Roman" w:hAnsi="Times New Roman"/>
          <w:i w:val="false"/>
          <w:iCs w:val="false"/>
          <w:color w:val="auto"/>
          <w:kern w:val="0"/>
          <w:sz w:val="24"/>
          <w:szCs w:val="24"/>
          <w:lang w:val="pt-BR" w:eastAsia="en-US" w:bidi="ar-SA"/>
        </w:rPr>
        <w:t>6.8. Emitir explicitamente decisão sobre todas as solicitações e reclamações relacionadas à execução do contrato, ressalvados os requerimentos manifestamente impertinentes, meramente protelatórios ou de nenhum interesse para a boa execução do contrato.</w:t>
      </w:r>
    </w:p>
    <w:p>
      <w:pPr>
        <w:pStyle w:val="Textbody"/>
        <w:tabs>
          <w:tab w:val="clear" w:pos="708"/>
          <w:tab w:val="left" w:pos="-2184" w:leader="none"/>
          <w:tab w:val="left" w:pos="426" w:leader="none"/>
        </w:tabs>
        <w:spacing w:before="57" w:after="57"/>
        <w:jc w:val="both"/>
        <w:rPr/>
      </w:pPr>
      <w:r>
        <w:rPr>
          <w:rStyle w:val="Fontepargpadro1"/>
          <w:rFonts w:eastAsia="ArialMT" w:cs="Arial" w:ascii="Times New Roman" w:hAnsi="Times New Roman"/>
          <w:i w:val="false"/>
          <w:iCs w:val="false"/>
          <w:color w:val="auto"/>
          <w:kern w:val="0"/>
          <w:sz w:val="24"/>
          <w:szCs w:val="24"/>
          <w:lang w:val="pt-BR" w:eastAsia="en-US" w:bidi="ar-SA"/>
        </w:rPr>
        <w:t>6.8.1. A Administração terá o prazo de 30 dias, a contar da data do protocolo do requerimento para decidir, admitida a prorrogação motivada, por igual período.</w:t>
      </w:r>
    </w:p>
    <w:p>
      <w:pPr>
        <w:pStyle w:val="Textbody"/>
        <w:tabs>
          <w:tab w:val="clear" w:pos="708"/>
          <w:tab w:val="left" w:pos="-2184" w:leader="none"/>
          <w:tab w:val="left" w:pos="1077" w:leader="none"/>
        </w:tabs>
        <w:spacing w:before="57" w:after="57"/>
        <w:jc w:val="both"/>
        <w:rPr/>
      </w:pPr>
      <w:r>
        <w:rPr>
          <w:rStyle w:val="Fontepargpadro1"/>
          <w:rFonts w:eastAsia="ArialMT" w:cs="Arial" w:ascii="Times New Roman" w:hAnsi="Times New Roman"/>
          <w:i w:val="false"/>
          <w:iCs w:val="false"/>
          <w:color w:val="auto"/>
          <w:kern w:val="0"/>
          <w:sz w:val="24"/>
          <w:szCs w:val="24"/>
          <w:lang w:val="pt-BR" w:eastAsia="en-US" w:bidi="ar-SA"/>
        </w:rPr>
        <w:t>6.9. Responder eventuais pedidos de reestabelecimento do equilíbrio econômico-financeiro feitos pelo CONTRATADO no prazo máximo de 30 dias.</w:t>
      </w:r>
    </w:p>
    <w:p>
      <w:pPr>
        <w:pStyle w:val="Normal"/>
        <w:suppressAutoHyphens w:val="false"/>
        <w:jc w:val="both"/>
        <w:rPr/>
      </w:pPr>
      <w:r>
        <w:rPr>
          <w:rStyle w:val="Fontepargpadro1"/>
          <w:rFonts w:eastAsia="ArialMT" w:cs="Arial" w:ascii="Times New Roman" w:hAnsi="Times New Roman"/>
          <w:i w:val="false"/>
          <w:iCs w:val="false"/>
          <w:color w:val="auto"/>
          <w:kern w:val="0"/>
          <w:sz w:val="24"/>
          <w:szCs w:val="24"/>
          <w:lang w:val="pt-BR" w:eastAsia="en-US" w:bidi="ar-SA"/>
        </w:rPr>
        <w:t>6.10. Não responder por quaisquer compromissos assumidos pelo CONTRATADO com terceiros, ainda que vinculados à execução do contrato, bem como por qualquer dano causado a terceiros em decorrência de ato do CONTRATADO, de seus empregados, prepostos ou subordinados.</w:t>
      </w:r>
    </w:p>
    <w:p>
      <w:pPr>
        <w:pStyle w:val="Normal"/>
        <w:suppressAutoHyphens w:val="false"/>
        <w:jc w:val="both"/>
        <w:rPr>
          <w:rStyle w:val="Fontepargpadro"/>
          <w:rFonts w:ascii="Times New Roman" w:hAnsi="Times New Roman" w:eastAsia="ArialMT" w:cs="Arial"/>
          <w:b w:val="false"/>
          <w:bCs w:val="false"/>
          <w:i/>
          <w:i/>
          <w:iCs/>
          <w:strike w:val="false"/>
          <w:dstrike w:val="false"/>
          <w:color w:val="000000"/>
          <w:sz w:val="24"/>
          <w:szCs w:val="24"/>
          <w:u w:val="none"/>
          <w:shd w:fill="auto" w:val="clear"/>
          <w:lang w:val="pt-BR"/>
        </w:rPr>
      </w:pPr>
      <w:r>
        <w:rPr>
          <w:rFonts w:eastAsia="ArialMT" w:cs="Arial" w:ascii="Times New Roman" w:hAnsi="Times New Roman"/>
          <w:b w:val="false"/>
          <w:bCs w:val="false"/>
          <w:i/>
          <w:iCs/>
          <w:strike w:val="false"/>
          <w:dstrike w:val="false"/>
          <w:color w:val="000000"/>
          <w:sz w:val="24"/>
          <w:szCs w:val="24"/>
          <w:u w:val="none"/>
          <w:shd w:fill="auto" w:val="clear"/>
          <w:lang w:val="pt-BR"/>
        </w:rPr>
      </w:r>
    </w:p>
    <w:p>
      <w:pPr>
        <w:pStyle w:val="Normal"/>
        <w:suppressAutoHyphens w:val="false"/>
        <w:jc w:val="both"/>
        <w:rPr>
          <w:rFonts w:ascii="Times New Roman" w:hAnsi="Times New Roman" w:eastAsia="Arial-BoldMT" w:cs="Arial"/>
          <w:b/>
          <w:bCs/>
          <w:i w:val="false"/>
          <w:i w:val="false"/>
          <w:iCs w:val="false"/>
          <w:sz w:val="24"/>
          <w:szCs w:val="24"/>
        </w:rPr>
      </w:pPr>
      <w:r>
        <w:rPr>
          <w:rFonts w:eastAsia="Arial-BoldMT" w:cs="Arial" w:ascii="Times New Roman" w:hAnsi="Times New Roman"/>
          <w:b/>
          <w:bCs/>
          <w:i w:val="false"/>
          <w:iCs w:val="false"/>
          <w:sz w:val="24"/>
          <w:szCs w:val="24"/>
        </w:rPr>
        <w:t>CLÁUSULA SÉTIMA - FISCALIZAÇÃO E ACEITAÇÃO</w:t>
      </w:r>
    </w:p>
    <w:p>
      <w:pPr>
        <w:pStyle w:val="Normal"/>
        <w:suppressAutoHyphens w:val="false"/>
        <w:jc w:val="both"/>
        <w:rPr>
          <w:rFonts w:ascii="Times New Roman" w:hAnsi="Times New Roman" w:eastAsia="ArialMT" w:cs="Arial"/>
          <w:i w:val="false"/>
          <w:i w:val="false"/>
          <w:iCs w:val="false"/>
          <w:color w:val="000000"/>
          <w:sz w:val="24"/>
          <w:szCs w:val="24"/>
        </w:rPr>
      </w:pPr>
      <w:r>
        <w:rPr>
          <w:rFonts w:eastAsia="ArialMT" w:cs="Arial" w:ascii="Times New Roman" w:hAnsi="Times New Roman"/>
          <w:i w:val="false"/>
          <w:iCs w:val="false"/>
          <w:color w:val="000000"/>
          <w:sz w:val="24"/>
          <w:szCs w:val="24"/>
        </w:rPr>
        <w:t>7.1. A CONTRATANTE fiscalizará a execução dos serviços contratados e verificará o cumprimento das especificações técnicas, podendo rejeitá-los, no todo ou em parte, quando não corresponderem ao desejado ou especificado.</w:t>
      </w:r>
    </w:p>
    <w:p>
      <w:pPr>
        <w:pStyle w:val="Normal"/>
        <w:suppressAutoHyphens w:val="false"/>
        <w:jc w:val="both"/>
        <w:rPr>
          <w:rFonts w:ascii="Times New Roman" w:hAnsi="Times New Roman" w:eastAsia="ArialMT" w:cs="Arial"/>
          <w:i w:val="false"/>
          <w:i w:val="false"/>
          <w:iCs w:val="false"/>
          <w:color w:val="000000"/>
          <w:sz w:val="24"/>
          <w:szCs w:val="24"/>
        </w:rPr>
      </w:pPr>
      <w:r>
        <w:rPr>
          <w:rFonts w:eastAsia="ArialMT" w:cs="Arial" w:ascii="Times New Roman" w:hAnsi="Times New Roman"/>
          <w:i w:val="false"/>
          <w:iCs w:val="false"/>
          <w:color w:val="000000"/>
          <w:sz w:val="24"/>
          <w:szCs w:val="24"/>
        </w:rPr>
        <w:t>7.1.1. A fiscalização dos serviços será exercida pelo gestor do contrato, ou por preposto devidamente credenciado, que terá poderes, entre outros, para notificar a CONTRATADA sobre as irregularidades ou as falhas que porventura venham a ser encontradas na execução deste Contrato.</w:t>
      </w:r>
    </w:p>
    <w:p>
      <w:pPr>
        <w:pStyle w:val="Normal"/>
        <w:suppressAutoHyphens w:val="false"/>
        <w:jc w:val="both"/>
        <w:rPr>
          <w:rFonts w:ascii="Times New Roman" w:hAnsi="Times New Roman" w:eastAsia="ArialMT" w:cs="Arial"/>
          <w:i w:val="false"/>
          <w:i w:val="false"/>
          <w:iCs w:val="false"/>
          <w:color w:val="000000"/>
          <w:sz w:val="24"/>
          <w:szCs w:val="24"/>
        </w:rPr>
      </w:pPr>
      <w:r>
        <w:rPr>
          <w:rFonts w:eastAsia="ArialMT" w:cs="Arial" w:ascii="Times New Roman" w:hAnsi="Times New Roman"/>
          <w:i w:val="false"/>
          <w:iCs w:val="false"/>
          <w:color w:val="000000"/>
          <w:sz w:val="24"/>
          <w:szCs w:val="24"/>
        </w:rPr>
        <w:t>7.2. A fiscalização pela CONTRATANTE em nada restringe a responsabilidade, única, integral e exclusiva, da CONTRATADA pela perfeita execução dos serviços.</w:t>
      </w:r>
    </w:p>
    <w:p>
      <w:pPr>
        <w:pStyle w:val="Normal"/>
        <w:suppressAutoHyphens w:val="false"/>
        <w:jc w:val="both"/>
        <w:rPr>
          <w:rFonts w:ascii="Times New Roman" w:hAnsi="Times New Roman" w:eastAsia="ArialMT" w:cs="Arial"/>
          <w:i w:val="false"/>
          <w:i w:val="false"/>
          <w:iCs w:val="false"/>
          <w:color w:val="000000"/>
          <w:sz w:val="24"/>
          <w:szCs w:val="24"/>
        </w:rPr>
      </w:pPr>
      <w:r>
        <w:rPr>
          <w:rFonts w:eastAsia="ArialMT" w:cs="Arial" w:ascii="Times New Roman" w:hAnsi="Times New Roman"/>
          <w:i w:val="false"/>
          <w:iCs w:val="false"/>
          <w:color w:val="000000"/>
          <w:sz w:val="24"/>
          <w:szCs w:val="24"/>
        </w:rPr>
        <w:t>7.2.1. A ausência de comunicação por parte da CONTRATANTE, referente a irregularidades ou falhas, não exime a CONTRATADA das responsabilidades determinadas neste Contrato.</w:t>
      </w:r>
    </w:p>
    <w:p>
      <w:pPr>
        <w:pStyle w:val="Normal"/>
        <w:suppressAutoHyphens w:val="false"/>
        <w:jc w:val="both"/>
        <w:rPr>
          <w:rFonts w:ascii="Times New Roman" w:hAnsi="Times New Roman" w:eastAsia="ArialMT" w:cs="Arial"/>
          <w:i w:val="false"/>
          <w:i w:val="false"/>
          <w:iCs w:val="false"/>
          <w:color w:val="000000"/>
          <w:sz w:val="24"/>
          <w:szCs w:val="24"/>
        </w:rPr>
      </w:pPr>
      <w:r>
        <w:rPr>
          <w:rFonts w:eastAsia="ArialMT" w:cs="Arial" w:ascii="Times New Roman" w:hAnsi="Times New Roman"/>
          <w:i w:val="false"/>
          <w:iCs w:val="false"/>
          <w:color w:val="000000"/>
          <w:sz w:val="24"/>
          <w:szCs w:val="24"/>
        </w:rPr>
        <w:t>7.3. A CONTRATADA somente poderá executar qualquer tipo de serviço após a aprovação formal da CONTRATANTE.</w:t>
      </w:r>
    </w:p>
    <w:p>
      <w:pPr>
        <w:pStyle w:val="Normal"/>
        <w:suppressAutoHyphens w:val="false"/>
        <w:jc w:val="both"/>
        <w:rPr>
          <w:rFonts w:ascii="Times New Roman" w:hAnsi="Times New Roman" w:eastAsia="ArialMT" w:cs="Arial"/>
          <w:i w:val="false"/>
          <w:i w:val="false"/>
          <w:iCs w:val="false"/>
          <w:color w:val="000000"/>
          <w:sz w:val="24"/>
          <w:szCs w:val="24"/>
        </w:rPr>
      </w:pPr>
      <w:r>
        <w:rPr>
          <w:rFonts w:eastAsia="ArialMT" w:cs="Arial" w:ascii="Times New Roman" w:hAnsi="Times New Roman"/>
          <w:i w:val="false"/>
          <w:iCs w:val="false"/>
          <w:color w:val="000000"/>
          <w:sz w:val="24"/>
          <w:szCs w:val="24"/>
        </w:rPr>
        <w:t>7.3.1 Não será permitido a CONTRATADA declinar de nenhuma solicitação dos serviços previstos na Cláusula Segunda deste CONTRATO.</w:t>
      </w:r>
    </w:p>
    <w:p>
      <w:pPr>
        <w:pStyle w:val="Normal"/>
        <w:suppressAutoHyphens w:val="false"/>
        <w:jc w:val="both"/>
        <w:rPr>
          <w:rFonts w:ascii="Times New Roman" w:hAnsi="Times New Roman" w:eastAsia="ArialMT" w:cs="Arial"/>
          <w:i w:val="false"/>
          <w:i w:val="false"/>
          <w:iCs w:val="false"/>
          <w:color w:val="000000"/>
          <w:sz w:val="24"/>
          <w:szCs w:val="24"/>
        </w:rPr>
      </w:pPr>
      <w:r>
        <w:rPr>
          <w:rFonts w:eastAsia="ArialMT" w:cs="Arial" w:ascii="Times New Roman" w:hAnsi="Times New Roman"/>
          <w:i w:val="false"/>
          <w:iCs w:val="false"/>
          <w:color w:val="000000"/>
          <w:sz w:val="24"/>
          <w:szCs w:val="24"/>
        </w:rPr>
        <w:t>7.4. A não-aceitação de algum serviço, no todo ou em parte, não implicará a dilação do prazo de entrega, salvo expressa concordância da CONTRATANTE.</w:t>
      </w:r>
    </w:p>
    <w:p>
      <w:pPr>
        <w:pStyle w:val="Normal"/>
        <w:suppressAutoHyphens w:val="false"/>
        <w:jc w:val="both"/>
        <w:rPr>
          <w:rFonts w:ascii="Times New Roman" w:hAnsi="Times New Roman" w:eastAsia="ArialMT" w:cs="Arial"/>
          <w:i w:val="false"/>
          <w:i w:val="false"/>
          <w:iCs w:val="false"/>
          <w:color w:val="000000"/>
          <w:sz w:val="24"/>
          <w:szCs w:val="24"/>
        </w:rPr>
      </w:pPr>
      <w:r>
        <w:rPr>
          <w:rFonts w:eastAsia="ArialMT" w:cs="Arial" w:ascii="Times New Roman" w:hAnsi="Times New Roman"/>
          <w:i w:val="false"/>
          <w:iCs w:val="false"/>
          <w:color w:val="000000"/>
          <w:sz w:val="24"/>
          <w:szCs w:val="24"/>
        </w:rPr>
        <w:t>7.5. A CONTRATADA adotará as providências necessárias para que qualquer serviço, incluído o de veiculação, considerado não aceitável, no todo ou em parte, seja refeito ou reparado, a sua expensa e nos prazos estipulados pela fiscalização.</w:t>
      </w:r>
    </w:p>
    <w:p>
      <w:pPr>
        <w:pStyle w:val="Normal"/>
        <w:suppressAutoHyphens w:val="false"/>
        <w:jc w:val="both"/>
        <w:rPr>
          <w:rFonts w:ascii="Times New Roman" w:hAnsi="Times New Roman" w:eastAsia="ArialMT" w:cs="Arial"/>
          <w:i w:val="false"/>
          <w:i w:val="false"/>
          <w:iCs w:val="false"/>
          <w:color w:val="000000"/>
          <w:sz w:val="24"/>
          <w:szCs w:val="24"/>
        </w:rPr>
      </w:pPr>
      <w:r>
        <w:rPr>
          <w:rFonts w:eastAsia="ArialMT" w:cs="Arial" w:ascii="Times New Roman" w:hAnsi="Times New Roman"/>
          <w:i w:val="false"/>
          <w:iCs w:val="false"/>
          <w:color w:val="000000"/>
          <w:sz w:val="24"/>
          <w:szCs w:val="24"/>
        </w:rPr>
        <w:t>7.6. A aprovação dos serviços executados pela CONTRATADA ou por seus contratados não a desobrigará de sua responsabilidade quanto à perfeita execução dos serviços contratados.</w:t>
      </w:r>
    </w:p>
    <w:p>
      <w:pPr>
        <w:pStyle w:val="Normal"/>
        <w:suppressAutoHyphens w:val="false"/>
        <w:jc w:val="both"/>
        <w:rPr>
          <w:rFonts w:ascii="Times New Roman" w:hAnsi="Times New Roman" w:eastAsia="ArialMT" w:cs="Arial"/>
          <w:i w:val="false"/>
          <w:i w:val="false"/>
          <w:iCs w:val="false"/>
          <w:color w:val="000000"/>
          <w:sz w:val="24"/>
          <w:szCs w:val="24"/>
        </w:rPr>
      </w:pPr>
      <w:r>
        <w:rPr>
          <w:rFonts w:eastAsia="ArialMT" w:cs="Arial" w:ascii="Times New Roman" w:hAnsi="Times New Roman"/>
          <w:i w:val="false"/>
          <w:iCs w:val="false"/>
          <w:color w:val="000000"/>
          <w:sz w:val="24"/>
          <w:szCs w:val="24"/>
        </w:rPr>
        <w:t>7.7. A CONTRATADA permitirá e oferecerá condições para a mais ampla e completa fiscalização, durante a vigência deste Contrato, fornecendo informações, propiciando o acesso à documentação pertinente e aos serviços em execução e atendendo às observações e às exigências apresentadas pela fiscalização.</w:t>
      </w:r>
    </w:p>
    <w:p>
      <w:pPr>
        <w:pStyle w:val="Normal"/>
        <w:suppressAutoHyphens w:val="false"/>
        <w:jc w:val="both"/>
        <w:rPr>
          <w:rFonts w:ascii="Times New Roman" w:hAnsi="Times New Roman" w:eastAsia="ArialMT" w:cs="Arial"/>
          <w:i w:val="false"/>
          <w:i w:val="false"/>
          <w:iCs w:val="false"/>
          <w:color w:val="000000"/>
          <w:sz w:val="24"/>
          <w:szCs w:val="24"/>
        </w:rPr>
      </w:pPr>
      <w:r>
        <w:rPr>
          <w:rFonts w:eastAsia="ArialMT" w:cs="Arial" w:ascii="Times New Roman" w:hAnsi="Times New Roman"/>
          <w:i w:val="false"/>
          <w:iCs w:val="false"/>
          <w:color w:val="000000"/>
          <w:sz w:val="24"/>
          <w:szCs w:val="24"/>
        </w:rPr>
        <w:t>7.8. A CONTRATADA se obriga a permitir que a auditoria interna da CONTRATANTE ou auditoria externa por ela indicada tenham acesso a todos os documentos que digam respeito aos serviços prestados à CONTRATANTE.</w:t>
      </w:r>
    </w:p>
    <w:p>
      <w:pPr>
        <w:pStyle w:val="Normal"/>
        <w:suppressAutoHyphens w:val="false"/>
        <w:jc w:val="both"/>
        <w:rPr>
          <w:rFonts w:ascii="Times New Roman" w:hAnsi="Times New Roman" w:eastAsia="ArialMT" w:cs="Arial"/>
          <w:i w:val="false"/>
          <w:i w:val="false"/>
          <w:iCs w:val="false"/>
          <w:color w:val="000000"/>
          <w:sz w:val="24"/>
          <w:szCs w:val="24"/>
        </w:rPr>
      </w:pPr>
      <w:r>
        <w:rPr>
          <w:rFonts w:eastAsia="ArialMT" w:cs="Arial" w:ascii="Times New Roman" w:hAnsi="Times New Roman"/>
          <w:i w:val="false"/>
          <w:iCs w:val="false"/>
          <w:color w:val="000000"/>
          <w:sz w:val="24"/>
          <w:szCs w:val="24"/>
        </w:rPr>
        <w:t>7.9. À CONTRATANTE é facultado o acompanhamento de todos os serviços objeto deste Contrato, juntamente com um representante credenciado pela CONTRATADA.</w:t>
      </w:r>
    </w:p>
    <w:p>
      <w:pPr>
        <w:pStyle w:val="Normal"/>
        <w:suppressAutoHyphens w:val="false"/>
        <w:jc w:val="both"/>
        <w:rPr>
          <w:rFonts w:ascii="Times New Roman" w:hAnsi="Times New Roman" w:eastAsia="ArialMT" w:cs="Arial"/>
          <w:i w:val="false"/>
          <w:i w:val="false"/>
          <w:iCs w:val="false"/>
          <w:color w:val="000000"/>
          <w:sz w:val="24"/>
          <w:szCs w:val="24"/>
        </w:rPr>
      </w:pPr>
      <w:r>
        <w:rPr>
          <w:rFonts w:eastAsia="ArialMT" w:cs="Arial" w:ascii="Times New Roman" w:hAnsi="Times New Roman"/>
          <w:i w:val="false"/>
          <w:iCs w:val="false"/>
          <w:color w:val="000000"/>
          <w:sz w:val="24"/>
          <w:szCs w:val="24"/>
        </w:rPr>
        <w:t>7.10. A CONTRATANTE realizará, semestralmente, avaliação da qualidade do atendimento, do nível técnico dos trabalhos e dos resultados concretos dos esforços de comunicação sugeridos pela CONTRATADA, da diversificação dos serviços prestados e dos benefícios decorrentes da política de preços por ela praticada.</w:t>
      </w:r>
    </w:p>
    <w:p>
      <w:pPr>
        <w:pStyle w:val="Normal"/>
        <w:suppressAutoHyphens w:val="false"/>
        <w:jc w:val="both"/>
        <w:rPr>
          <w:rFonts w:eastAsia="ArialMT" w:cs="Arial"/>
          <w:color w:val="000000"/>
          <w:sz w:val="24"/>
          <w:szCs w:val="24"/>
        </w:rPr>
      </w:pPr>
      <w:r>
        <w:rPr>
          <w:rStyle w:val="Fontepargpadro"/>
          <w:rFonts w:eastAsia="ArialMT" w:cs="Arial" w:ascii="Times New Roman" w:hAnsi="Times New Roman"/>
          <w:b w:val="false"/>
          <w:bCs w:val="false"/>
          <w:i w:val="false"/>
          <w:iCs w:val="false"/>
          <w:strike w:val="false"/>
          <w:dstrike w:val="false"/>
          <w:color w:val="000000"/>
          <w:sz w:val="24"/>
          <w:szCs w:val="24"/>
          <w:u w:val="none"/>
          <w:shd w:fill="auto" w:val="clear"/>
          <w:lang w:val="pt-BR"/>
        </w:rPr>
        <w:t>7.10.1. A avaliação semestral será considerada pela CONTRATANTE para aquilatar a necessidade de solicitar à CONTRATADA que melhore a qualidade dos serviços prestados para decidir sobre a conveniência de prorrogar ou, a qualquer tempo, rescindir o presente Contrato; para fornecer, quando solicitado pela CONTRATADA, declarações sobre seu desempenho, a fim de servir de prova de capacitação técnica em licitações.</w:t>
      </w:r>
    </w:p>
    <w:p>
      <w:pPr>
        <w:pStyle w:val="BodyText"/>
        <w:spacing w:lineRule="auto" w:line="240" w:before="0" w:after="0"/>
        <w:ind w:hanging="0" w:left="0" w:right="0"/>
        <w:jc w:val="both"/>
        <w:rPr>
          <w:rStyle w:val="Fontepargpadro"/>
          <w:rFonts w:ascii="Times New Roman" w:hAnsi="Times New Roman" w:eastAsia="Arial" w:cs="Arial"/>
          <w:b w:val="false"/>
          <w:bCs w:val="false"/>
          <w:i/>
          <w:i/>
          <w:iCs/>
          <w:strike w:val="false"/>
          <w:dstrike w:val="false"/>
          <w:color w:val="000000"/>
          <w:sz w:val="24"/>
          <w:szCs w:val="24"/>
          <w:u w:val="none"/>
          <w:shd w:fill="auto" w:val="clear"/>
          <w:lang w:val="pt-BR"/>
        </w:rPr>
      </w:pPr>
      <w:r>
        <w:rPr>
          <w:rFonts w:eastAsia="Arial" w:cs="Arial" w:ascii="Times New Roman" w:hAnsi="Times New Roman"/>
          <w:b w:val="false"/>
          <w:bCs w:val="false"/>
          <w:i/>
          <w:iCs/>
          <w:strike w:val="false"/>
          <w:dstrike w:val="false"/>
          <w:color w:val="000000"/>
          <w:sz w:val="24"/>
          <w:szCs w:val="24"/>
          <w:u w:val="none"/>
          <w:shd w:fill="auto" w:val="clear"/>
          <w:lang w:val="pt-BR"/>
        </w:rPr>
      </w:r>
    </w:p>
    <w:p>
      <w:pPr>
        <w:pStyle w:val="Normal"/>
        <w:suppressAutoHyphens w:val="false"/>
        <w:jc w:val="both"/>
        <w:rPr>
          <w:rFonts w:ascii="Times New Roman" w:hAnsi="Times New Roman" w:eastAsia="Arial-BoldMT" w:cs="Arial"/>
          <w:b/>
          <w:bCs/>
          <w:i w:val="false"/>
          <w:i w:val="false"/>
          <w:iCs w:val="false"/>
          <w:sz w:val="24"/>
          <w:szCs w:val="24"/>
        </w:rPr>
      </w:pPr>
      <w:r>
        <w:rPr>
          <w:rFonts w:eastAsia="Arial-BoldMT" w:cs="Arial" w:ascii="Times New Roman" w:hAnsi="Times New Roman"/>
          <w:b/>
          <w:bCs/>
          <w:i w:val="false"/>
          <w:iCs w:val="false"/>
          <w:sz w:val="24"/>
          <w:szCs w:val="24"/>
        </w:rPr>
        <w:t>CLÁUSULA OITAVA – REMUNERAÇÃO</w:t>
      </w:r>
    </w:p>
    <w:p>
      <w:pPr>
        <w:pStyle w:val="Normal"/>
        <w:suppressAutoHyphens w:val="false"/>
        <w:jc w:val="both"/>
        <w:rPr>
          <w:rFonts w:ascii="Times New Roman" w:hAnsi="Times New Roman" w:eastAsia="ArialMT" w:cs="Arial"/>
          <w:i w:val="false"/>
          <w:i w:val="false"/>
          <w:iCs w:val="false"/>
          <w:color w:val="000000"/>
          <w:sz w:val="24"/>
          <w:szCs w:val="24"/>
        </w:rPr>
      </w:pPr>
      <w:r>
        <w:rPr>
          <w:rFonts w:eastAsia="ArialMT" w:cs="Arial" w:ascii="Times New Roman" w:hAnsi="Times New Roman"/>
          <w:i w:val="false"/>
          <w:iCs w:val="false"/>
          <w:color w:val="000000"/>
          <w:sz w:val="24"/>
          <w:szCs w:val="24"/>
        </w:rPr>
        <w:t>8.1. Pelos serviços prestados, a CONTRATADA será remunerada da seguinte forma:</w:t>
      </w:r>
    </w:p>
    <w:p>
      <w:pPr>
        <w:pStyle w:val="Normal"/>
        <w:suppressAutoHyphens w:val="false"/>
        <w:jc w:val="both"/>
        <w:rPr>
          <w:rFonts w:ascii="Times New Roman" w:hAnsi="Times New Roman" w:eastAsia="ArialMT" w:cs="Arial"/>
          <w:i w:val="false"/>
          <w:i w:val="false"/>
          <w:iCs w:val="false"/>
          <w:color w:val="000000"/>
          <w:sz w:val="24"/>
          <w:szCs w:val="24"/>
        </w:rPr>
      </w:pPr>
      <w:r>
        <w:rPr>
          <w:rFonts w:eastAsia="ArialMT" w:cs="Arial" w:ascii="Times New Roman" w:hAnsi="Times New Roman"/>
          <w:i w:val="false"/>
          <w:iCs w:val="false"/>
          <w:color w:val="000000"/>
          <w:sz w:val="24"/>
          <w:szCs w:val="24"/>
        </w:rPr>
        <w:t>8.1.1. (Percentual de desconto) sobre os custos internos, baseados na tabela de preços do Sindicato das Agências de Propaganda do Estado do Ceará.</w:t>
      </w:r>
    </w:p>
    <w:p>
      <w:pPr>
        <w:pStyle w:val="Normal"/>
        <w:suppressAutoHyphens w:val="false"/>
        <w:jc w:val="both"/>
        <w:rPr>
          <w:rFonts w:ascii="Times New Roman" w:hAnsi="Times New Roman" w:eastAsia="ArialMT" w:cs="Arial"/>
          <w:i w:val="false"/>
          <w:i w:val="false"/>
          <w:iCs w:val="false"/>
          <w:color w:val="000000"/>
          <w:sz w:val="24"/>
          <w:szCs w:val="24"/>
        </w:rPr>
      </w:pPr>
      <w:r>
        <w:rPr>
          <w:rFonts w:eastAsia="ArialMT" w:cs="Arial" w:ascii="Times New Roman" w:hAnsi="Times New Roman"/>
          <w:i w:val="false"/>
          <w:iCs w:val="false"/>
          <w:color w:val="000000"/>
          <w:sz w:val="24"/>
          <w:szCs w:val="24"/>
        </w:rPr>
        <w:t>8.1.2. (Percentual de honorários) referentes à produção de peças e de materiais decorrentes do estudo ou de criação intelectual da agência contratada e sob sua supervisão cuja distribuição não proporcione à Licitante o desconto padrão de agência concedido pelos veículos de divulgação, incidente sobre os custos de serviços realizados por terceiros.</w:t>
      </w:r>
    </w:p>
    <w:p>
      <w:pPr>
        <w:pStyle w:val="Normal"/>
        <w:suppressAutoHyphens w:val="false"/>
        <w:jc w:val="both"/>
        <w:rPr>
          <w:rFonts w:ascii="Times New Roman" w:hAnsi="Times New Roman" w:eastAsia="ArialMT" w:cs="Arial"/>
          <w:i w:val="false"/>
          <w:i w:val="false"/>
          <w:iCs w:val="false"/>
          <w:color w:val="000000"/>
          <w:sz w:val="24"/>
          <w:szCs w:val="24"/>
        </w:rPr>
      </w:pPr>
      <w:r>
        <w:rPr>
          <w:rFonts w:eastAsia="ArialMT" w:cs="Arial" w:ascii="Times New Roman" w:hAnsi="Times New Roman"/>
          <w:i w:val="false"/>
          <w:iCs w:val="false"/>
          <w:color w:val="000000"/>
          <w:sz w:val="24"/>
          <w:szCs w:val="24"/>
        </w:rPr>
        <w:t>8.1.3. (Percentual de honorários) incidentes sobre os custos de outros serviços realizados por terceiros, referentes a pesquisas de pré-teste e pós-teste – vinculadas à concepção e criação de campanhas e peças publicitárias – e à elaboração de marcas, de expressões de propaganda, de logotipos e de outros elementos de comunicação visual.</w:t>
      </w:r>
    </w:p>
    <w:p>
      <w:pPr>
        <w:pStyle w:val="Normal"/>
        <w:suppressAutoHyphens w:val="false"/>
        <w:jc w:val="both"/>
        <w:rPr>
          <w:rFonts w:ascii="Times New Roman" w:hAnsi="Times New Roman" w:eastAsia="ArialMT" w:cs="Arial"/>
          <w:i w:val="false"/>
          <w:i w:val="false"/>
          <w:iCs w:val="false"/>
          <w:color w:val="000000"/>
          <w:sz w:val="24"/>
          <w:szCs w:val="24"/>
        </w:rPr>
      </w:pPr>
      <w:r>
        <w:rPr>
          <w:rFonts w:eastAsia="ArialMT" w:cs="Arial" w:ascii="Times New Roman" w:hAnsi="Times New Roman"/>
          <w:i w:val="false"/>
          <w:iCs w:val="false"/>
          <w:color w:val="000000"/>
          <w:sz w:val="24"/>
          <w:szCs w:val="24"/>
        </w:rPr>
        <w:t>8.2. Em relação aos direitos autorais:</w:t>
      </w:r>
    </w:p>
    <w:p>
      <w:pPr>
        <w:pStyle w:val="Normal"/>
        <w:suppressAutoHyphens w:val="false"/>
        <w:jc w:val="both"/>
        <w:rPr>
          <w:rFonts w:ascii="Times New Roman" w:hAnsi="Times New Roman"/>
          <w:i w:val="false"/>
          <w:i w:val="false"/>
          <w:iCs w:val="false"/>
        </w:rPr>
      </w:pPr>
      <w:r>
        <w:rPr>
          <w:rFonts w:eastAsia="ArialMT" w:cs="Arial" w:ascii="Times New Roman" w:hAnsi="Times New Roman"/>
          <w:i w:val="false"/>
          <w:iCs w:val="false"/>
          <w:color w:val="000000"/>
          <w:sz w:val="24"/>
          <w:szCs w:val="24"/>
        </w:rPr>
        <w:t xml:space="preserve">8.2.1. À atores e modelos, em relação ao cachê original, pelos direitos de uso de imagem e de som de voz, na reutilização de peças por período igual ao inicialmente pactuado, a CONTRATANTE pagará no </w:t>
      </w:r>
      <w:r>
        <w:rPr>
          <w:rFonts w:eastAsia="ArialMT" w:cs="Arial" w:ascii="Times New Roman" w:hAnsi="Times New Roman"/>
          <w:b/>
          <w:bCs/>
          <w:i w:val="false"/>
          <w:iCs w:val="false"/>
          <w:color w:val="000000"/>
          <w:sz w:val="24"/>
          <w:szCs w:val="24"/>
        </w:rPr>
        <w:t>máximo 50% do valor contratado</w:t>
      </w:r>
      <w:r>
        <w:rPr>
          <w:rFonts w:eastAsia="ArialMT" w:cs="Arial" w:ascii="Times New Roman" w:hAnsi="Times New Roman"/>
          <w:i w:val="false"/>
          <w:iCs w:val="false"/>
          <w:color w:val="000000"/>
          <w:sz w:val="24"/>
          <w:szCs w:val="24"/>
        </w:rPr>
        <w:t>.</w:t>
      </w:r>
    </w:p>
    <w:p>
      <w:pPr>
        <w:pStyle w:val="Normal"/>
        <w:suppressAutoHyphens w:val="false"/>
        <w:jc w:val="both"/>
        <w:rPr>
          <w:rFonts w:ascii="Times New Roman" w:hAnsi="Times New Roman"/>
          <w:i w:val="false"/>
          <w:i w:val="false"/>
          <w:iCs w:val="false"/>
        </w:rPr>
      </w:pPr>
      <w:r>
        <w:rPr>
          <w:rFonts w:eastAsia="ArialMT" w:cs="Arial" w:ascii="Times New Roman" w:hAnsi="Times New Roman"/>
          <w:i w:val="false"/>
          <w:iCs w:val="false"/>
          <w:color w:val="000000"/>
          <w:sz w:val="24"/>
          <w:szCs w:val="24"/>
        </w:rPr>
        <w:t xml:space="preserve">8.2.2. Aos detentores dos direitos patrimoniais de uso de obras consagradas, incorporadas a peças, em relação ao valor original da cessão desses direitos, na reutilização das peças por período igual ao inicialmente pactuado, a CONTRATANTE </w:t>
      </w:r>
      <w:r>
        <w:rPr>
          <w:rFonts w:eastAsia="ArialMT" w:cs="Arial" w:ascii="Times New Roman" w:hAnsi="Times New Roman"/>
          <w:b/>
          <w:bCs/>
          <w:i w:val="false"/>
          <w:iCs w:val="false"/>
          <w:color w:val="000000"/>
          <w:sz w:val="24"/>
          <w:szCs w:val="24"/>
        </w:rPr>
        <w:t>pagará no máximo 50% do valo</w:t>
      </w:r>
      <w:r>
        <w:rPr>
          <w:rFonts w:eastAsia="ArialMT" w:cs="Arial" w:ascii="Times New Roman" w:hAnsi="Times New Roman"/>
          <w:i w:val="false"/>
          <w:iCs w:val="false"/>
          <w:color w:val="000000"/>
          <w:sz w:val="24"/>
          <w:szCs w:val="24"/>
        </w:rPr>
        <w:t>r contratado.</w:t>
      </w:r>
    </w:p>
    <w:p>
      <w:pPr>
        <w:pStyle w:val="Normal"/>
        <w:suppressAutoHyphens w:val="false"/>
        <w:jc w:val="both"/>
        <w:rPr>
          <w:rFonts w:ascii="Times New Roman" w:hAnsi="Times New Roman" w:eastAsia="ArialMT" w:cs="Arial"/>
          <w:i w:val="false"/>
          <w:i w:val="false"/>
          <w:iCs w:val="false"/>
          <w:color w:val="000000"/>
          <w:sz w:val="24"/>
          <w:szCs w:val="24"/>
        </w:rPr>
      </w:pPr>
      <w:r>
        <w:rPr>
          <w:rFonts w:eastAsia="ArialMT" w:cs="Arial" w:ascii="Times New Roman" w:hAnsi="Times New Roman"/>
          <w:i w:val="false"/>
          <w:iCs w:val="false"/>
          <w:color w:val="000000"/>
          <w:sz w:val="24"/>
          <w:szCs w:val="24"/>
        </w:rPr>
        <w:t>8.2.3. Em relação aos subitens 8.2.1. e 8.2.2.:</w:t>
      </w:r>
    </w:p>
    <w:p>
      <w:pPr>
        <w:pStyle w:val="Normal"/>
        <w:suppressAutoHyphens w:val="false"/>
        <w:jc w:val="both"/>
        <w:rPr>
          <w:rFonts w:ascii="Times New Roman" w:hAnsi="Times New Roman" w:eastAsia="ArialMT" w:cs="Arial"/>
          <w:i w:val="false"/>
          <w:i w:val="false"/>
          <w:iCs w:val="false"/>
          <w:color w:val="000000"/>
          <w:sz w:val="24"/>
          <w:szCs w:val="24"/>
        </w:rPr>
      </w:pPr>
      <w:r>
        <w:rPr>
          <w:rFonts w:eastAsia="ArialMT" w:cs="Arial" w:ascii="Times New Roman" w:hAnsi="Times New Roman"/>
          <w:i w:val="false"/>
          <w:iCs w:val="false"/>
          <w:color w:val="000000"/>
          <w:sz w:val="24"/>
          <w:szCs w:val="24"/>
        </w:rPr>
        <w:t>8.2.3.1. O valor inicialmente contratado poderá ser reajustado, mediante aplicação do Índice de Preços ao Consumidor Ampliado – IPCA (IBGE), desde que decorrido pelo menos um ano da cessão original dos direitos.</w:t>
      </w:r>
    </w:p>
    <w:p>
      <w:pPr>
        <w:pStyle w:val="Normal"/>
        <w:suppressAutoHyphens w:val="false"/>
        <w:jc w:val="both"/>
        <w:rPr>
          <w:rFonts w:ascii="Times New Roman" w:hAnsi="Times New Roman" w:eastAsia="ArialMT" w:cs="Arial"/>
          <w:i w:val="false"/>
          <w:i w:val="false"/>
          <w:iCs w:val="false"/>
          <w:color w:val="000000"/>
          <w:sz w:val="24"/>
          <w:szCs w:val="24"/>
        </w:rPr>
      </w:pPr>
      <w:r>
        <w:rPr>
          <w:rFonts w:eastAsia="ArialMT" w:cs="Arial" w:ascii="Times New Roman" w:hAnsi="Times New Roman"/>
          <w:i w:val="false"/>
          <w:iCs w:val="false"/>
          <w:color w:val="000000"/>
          <w:sz w:val="24"/>
          <w:szCs w:val="24"/>
        </w:rPr>
        <w:t>8.2.3.2. Quando da reutilização de peças por período inferior ao inicialmente contratado, o limite máximo que a CONTRATANTE se propõe a pagar será obtido dividindo-se o valor total originalmente pago pelo número de meses contratados, para em seguida, multiplicar-se o valor correspondente a um mês pelo número de meses que será renovado.</w:t>
      </w:r>
    </w:p>
    <w:p>
      <w:pPr>
        <w:pStyle w:val="Normal"/>
        <w:suppressAutoHyphens w:val="false"/>
        <w:jc w:val="both"/>
        <w:rPr>
          <w:rFonts w:ascii="Times New Roman" w:hAnsi="Times New Roman" w:eastAsia="ArialMT" w:cs="Arial"/>
          <w:i w:val="false"/>
          <w:i w:val="false"/>
          <w:iCs w:val="false"/>
          <w:color w:val="000000"/>
          <w:sz w:val="24"/>
          <w:szCs w:val="24"/>
        </w:rPr>
      </w:pPr>
      <w:r>
        <w:rPr>
          <w:rFonts w:eastAsia="ArialMT" w:cs="Arial" w:ascii="Times New Roman" w:hAnsi="Times New Roman"/>
          <w:i w:val="false"/>
          <w:iCs w:val="false"/>
          <w:color w:val="000000"/>
          <w:sz w:val="24"/>
          <w:szCs w:val="24"/>
        </w:rPr>
        <w:t>8.2.3.3. A CONTRATADA se compromete a sempre negociar as melhores condições de preço.</w:t>
      </w:r>
    </w:p>
    <w:p>
      <w:pPr>
        <w:pStyle w:val="Normal"/>
        <w:suppressAutoHyphens w:val="false"/>
        <w:jc w:val="both"/>
        <w:rPr>
          <w:rFonts w:ascii="Times New Roman" w:hAnsi="Times New Roman" w:eastAsia="ArialMT" w:cs="Arial"/>
          <w:i w:val="false"/>
          <w:i w:val="false"/>
          <w:iCs w:val="false"/>
          <w:color w:val="000000"/>
          <w:sz w:val="24"/>
          <w:szCs w:val="24"/>
        </w:rPr>
      </w:pPr>
      <w:r>
        <w:rPr>
          <w:rFonts w:eastAsia="ArialMT" w:cs="Arial" w:ascii="Times New Roman" w:hAnsi="Times New Roman"/>
          <w:i w:val="false"/>
          <w:iCs w:val="false"/>
          <w:color w:val="000000"/>
          <w:sz w:val="24"/>
          <w:szCs w:val="24"/>
        </w:rPr>
        <w:t>8.3. A CONTRATADA não fará jus:</w:t>
      </w:r>
    </w:p>
    <w:p>
      <w:pPr>
        <w:pStyle w:val="Normal"/>
        <w:suppressAutoHyphens w:val="false"/>
        <w:jc w:val="both"/>
        <w:rPr>
          <w:rFonts w:ascii="Times New Roman" w:hAnsi="Times New Roman" w:eastAsia="ArialMT" w:cs="Arial"/>
          <w:i w:val="false"/>
          <w:i w:val="false"/>
          <w:iCs w:val="false"/>
          <w:color w:val="000000"/>
          <w:sz w:val="24"/>
          <w:szCs w:val="24"/>
        </w:rPr>
      </w:pPr>
      <w:r>
        <w:rPr>
          <w:rFonts w:eastAsia="ArialMT" w:cs="Arial" w:ascii="Times New Roman" w:hAnsi="Times New Roman"/>
          <w:i w:val="false"/>
          <w:iCs w:val="false"/>
          <w:color w:val="000000"/>
          <w:sz w:val="24"/>
          <w:szCs w:val="24"/>
        </w:rPr>
        <w:t>8.3.1. Às despesas com deslocamento (passagens aéreas e terrestres, hospedagens, alimentação) de seus profissionais ou de seus representantes.</w:t>
      </w:r>
    </w:p>
    <w:p>
      <w:pPr>
        <w:pStyle w:val="Normal"/>
        <w:suppressAutoHyphens w:val="false"/>
        <w:jc w:val="both"/>
        <w:rPr>
          <w:rFonts w:eastAsia="ArialMT" w:cs="Arial"/>
          <w:color w:val="000000"/>
          <w:sz w:val="24"/>
          <w:szCs w:val="24"/>
        </w:rPr>
      </w:pPr>
      <w:r>
        <w:rPr>
          <w:rStyle w:val="Fontepargpadro"/>
          <w:rFonts w:eastAsia="ArialMT" w:cs="Arial" w:ascii="Times New Roman" w:hAnsi="Times New Roman"/>
          <w:b w:val="false"/>
          <w:bCs w:val="false"/>
          <w:i w:val="false"/>
          <w:iCs w:val="false"/>
          <w:strike w:val="false"/>
          <w:dstrike w:val="false"/>
          <w:color w:val="000000"/>
          <w:sz w:val="24"/>
          <w:szCs w:val="24"/>
          <w:u w:val="none"/>
          <w:shd w:fill="auto" w:val="clear"/>
          <w:lang w:val="pt-BR"/>
        </w:rPr>
        <w:t>8.3.2. À honorários ou a qualquer outra remuneração sobre os custos de serviços realizados por terceiros, referentes à produção de peças e de materiais cuja distribuição proporcione a ela o desconto de agência concedido pelos veículos de divulgação.</w:t>
      </w:r>
    </w:p>
    <w:p>
      <w:pPr>
        <w:pStyle w:val="BodyText"/>
        <w:spacing w:lineRule="auto" w:line="240" w:before="0" w:after="0"/>
        <w:ind w:hanging="0" w:left="0" w:right="0"/>
        <w:jc w:val="both"/>
        <w:rPr>
          <w:rStyle w:val="Fontepargpadro"/>
          <w:rFonts w:ascii="Times New Roman" w:hAnsi="Times New Roman" w:eastAsia="Arial" w:cs="Arial"/>
          <w:b w:val="false"/>
          <w:bCs w:val="false"/>
          <w:i w:val="false"/>
          <w:i w:val="false"/>
          <w:iCs w:val="false"/>
          <w:strike w:val="false"/>
          <w:dstrike w:val="false"/>
          <w:color w:val="000000"/>
          <w:sz w:val="24"/>
          <w:szCs w:val="24"/>
          <w:u w:val="none"/>
          <w:shd w:fill="auto" w:val="clear"/>
          <w:lang w:val="pt-BR"/>
        </w:rPr>
      </w:pPr>
      <w:r>
        <w:rPr>
          <w:rFonts w:eastAsia="Arial" w:cs="Arial" w:ascii="Times New Roman" w:hAnsi="Times New Roman"/>
          <w:b w:val="false"/>
          <w:bCs w:val="false"/>
          <w:i w:val="false"/>
          <w:iCs w:val="false"/>
          <w:strike w:val="false"/>
          <w:dstrike w:val="false"/>
          <w:color w:val="000000"/>
          <w:sz w:val="24"/>
          <w:szCs w:val="24"/>
          <w:u w:val="none"/>
          <w:shd w:fill="auto" w:val="clear"/>
          <w:lang w:val="pt-BR"/>
        </w:rPr>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CLÁUSULA NONA – DESCONTO DE AGÊNCIA</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9.1. Além da remuneração prevista na Cláusula Oitava, a CONTRATADA fará jus ao desconto de agência – à base de um percentual bruto de 20% (vinte por cento) dos preços de tabela ou dos preços acertados para veiculação, prevalecendo sempre o menor dos dois – concedido pelos veículos de comunicação, em conformidade com o art. 11, da Lei nº. 4.680/65, e com o </w:t>
      </w:r>
      <w:r>
        <w:rPr>
          <w:rFonts w:eastAsia="ArialMT" w:cs="Arial" w:ascii="Times New Roman" w:hAnsi="Times New Roman"/>
          <w:color w:val="000000"/>
          <w:sz w:val="24"/>
          <w:szCs w:val="24"/>
          <w:lang w:eastAsia="en-US"/>
        </w:rPr>
        <w:t>art.</w:t>
      </w:r>
      <w:r>
        <w:rPr>
          <w:rFonts w:eastAsia="ArialMT" w:cs="Arial" w:ascii="Times New Roman" w:hAnsi="Times New Roman"/>
          <w:color w:val="000000"/>
          <w:sz w:val="24"/>
          <w:szCs w:val="24"/>
        </w:rPr>
        <w:t xml:space="preserve"> 11,</w:t>
      </w:r>
      <w:r>
        <w:rPr>
          <w:rFonts w:eastAsia="ArialMT" w:cs="Arial" w:ascii="Times New Roman" w:hAnsi="Times New Roman"/>
          <w:b/>
          <w:bCs/>
          <w:color w:val="000000"/>
          <w:sz w:val="24"/>
          <w:szCs w:val="24"/>
        </w:rPr>
        <w:t xml:space="preserve"> </w:t>
      </w:r>
      <w:r>
        <w:rPr>
          <w:rFonts w:eastAsia="ArialMT" w:cs="Arial" w:ascii="Times New Roman" w:hAnsi="Times New Roman"/>
          <w:color w:val="000000"/>
          <w:sz w:val="24"/>
          <w:szCs w:val="24"/>
        </w:rPr>
        <w:t>do Decreto nº. 57.690/66.</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9.2. Dos 20% (vinte por cento) de desconto de agência a que faz jus, a CONTRATADA repassará ao CONTRATANTE, sob a forma de desconto, o equivalente a 5% (cinco) pontos percentuais e permanecerá com os restantes 15% (quinze) pontos percentuais, no ato de pagamento de cada uma das respectivas faturas. </w:t>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CLÁUSULA DÉCIMA - DIREITOS AUTORAIS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10.1. A CONTRATADA cede à CONTRATANTE, de forma total e definitiva, os direitos patrimoniais de uso das ideias (incluídos estudos, análises e planos), peças, campanhas e demais materiais de publicidade, de sua propriedade, concebidos, criados ou produzidos em decorrência deste Contrato, não cabendo remuneração adicional ou especial, mesmo depois de encerrada a vigência deste Contrato.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10.1.1. O valor dessa cessão é considerado incluso nas modalidades de remuneração definidas neste contrato.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10.1.2. A CONTRATANTE poderá, a seu juízo, utilizar referidos direitos diretamente ou por intermédio de terceiros, com ou sem modificações, durante a vigência deste Contrato e mesmo após seu término ou eventual rescisão, sem que lhe caiba qualquer ônus perante a CONTRATADA.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10.1.3. A critério da CONTRATANTE, as peças criadas pela CONTRATADA poderão ser reutilizadas por outros órgãos, entidades ou sociedades integrantes da estrutura do Poder Executivo Estadual, sem que caiba à CONTRATANTE qualquer ônus perante a CONTRATADA.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10.2. Em todas as contratações que envolvam direitos de terceiros, a CONTRATADA solicitará de cada terceiro 02 (dois) orçamentos para execução do serviço, 01 (um) de cessão de direitos por tempo limitado e outro de cessão total e definitiva de tais direitos, para que a CONTRATANTE escolha uma das opções.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10.2.1. Nos casos de cessão por tempo limitado, a CONTRATADA condicionará a contratação do serviço por período indicado pela CONTRATANTE e utilizará os trabalhos de arte e outros protegidos pelos direitos autorais e conexos dentro dos limites estipulados no respectivo ato de cessão.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10.2.2. Quando a CONTRATANTE optar pela execução dos serviços com a cessão total e definitiva, a CONTRATADA se compromete a fazer constar dos ajustes que vier a celebrar com terceiros - para a produção de peças e de campanhas e a prestação de outros serviços - cláusulas escritas que:</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a) Explicitem a cessão total e definitiva, por esses terceiros, do direito patrimonial de uso sobre trabalhos de arte e outros protegidos pelos direitos autorais ou conexos, aí incluídos a criação, a produção e a direção, a composição, o arranjo e a execução de trilha sonora, as matrizes e os demais trabalhos assemelhados. </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b) Estabeleçam que a CONTRATANTE poderá, a seu juízo, utilizar referidos direitos, diretamente ou por intermédio de terceiros, com ou sem modificações, durante a vigência deste Contrato e mesmo após seu término ou eventual rescisão, sem que lhe caiba qualquer ônus perante os cedentes desses direitos.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10.3. Qualquer remuneração devida em decorrência da cessão - definitiva ou por tempo limitado - será sempre considerada como já incluída no custo de produção.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10.4. A CONTRATADA se compromete a fazer constar, em destaque, em todos os orçamentos de produção, os custos dos cachês, os de cessão de direito de uso de obra(s) consagrada (s), incorporada(s) à peça e os de cessão dos demais direitos.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10.5. A CONTRATADA se compromete a fazer constar dos respectivos ajustes que vier a celebrar com terceiros, nos casos de tomadas de imagens sob a forma de reportagens, documentários e outras, que não impliquem direitos de uso de imagem e de som de voz, cláusulas escritas estabelecendo: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a) Que à CONTRATANTE serão entregues duas cópias, uma em BETACAM ou similar editável e a outra digitalizada, de todo material bruto produzido. </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b) Que a CONTRATANTE poderá, a seu juízo, utilizar a cessão dos direitos patrimoniais de uso desse material diretamente ou por intermédio de terceiros, com ou sem modificações, durante a vigência deste Contrato e mesmo após seu término ou eventual rescisão, sem que lhe caiba qualquer ônus perante os cedentes desses direitos.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c) Que qualquer remuneração devida em decorrência dessa cessão será sempre considerada como já incluída no custo de produção.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10.6. A CONTRATANTE será a única e exclusiva proprietária dos resultados oriundos do cumprimento do presente contrato, sejam tais resultados passíveis ou não de proteção do Direito de Propriedade Intelectual.</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10.7. É garantido à CONTRATANTE o direito de titularidade sobre o resultado privilegiável da propriedade intelectual, oriundo da execução do objeto contratual, respeitados os direitos garantidos à CONTRATADA ou a terceiros, antes da assinatura do presente contrato.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10.8. Fica garantida à CONTRATANTE a apropriação dos direitos patrimoniais e conexos, inclusive do uso e da exploração econômica sobre os resultados decorrentes da execução do objeto contratual, que importem em direitos autorais, respeitada a nomeação do autor.</w:t>
      </w:r>
    </w:p>
    <w:p>
      <w:pPr>
        <w:pStyle w:val="Normal"/>
        <w:suppressAutoHyphens w:val="false"/>
        <w:jc w:val="both"/>
        <w:rPr>
          <w:rFonts w:eastAsia="ArialMT" w:cs="Arial"/>
          <w:color w:val="000000"/>
          <w:sz w:val="24"/>
          <w:szCs w:val="24"/>
        </w:rPr>
      </w:pPr>
      <w:r>
        <w:rPr>
          <w:rStyle w:val="Fontepargpadro"/>
          <w:rFonts w:eastAsia="ArialMT" w:cs="Arial" w:ascii="Times New Roman" w:hAnsi="Times New Roman"/>
          <w:b w:val="false"/>
          <w:bCs w:val="false"/>
          <w:i w:val="false"/>
          <w:iCs w:val="false"/>
          <w:strike w:val="false"/>
          <w:dstrike w:val="false"/>
          <w:color w:val="000000"/>
          <w:sz w:val="24"/>
          <w:szCs w:val="24"/>
          <w:u w:val="none"/>
          <w:shd w:fill="auto" w:val="clear"/>
          <w:lang w:val="pt-BR"/>
        </w:rPr>
        <w:t>10.9. A CONTRATANTE, a seu critério, poderá aproveitar, para veiculação, peças produzidas para outros órgãos, entidades ou sociedades integrantes do Poder Executivo Estadual. Nesses casos, quando couber, a CONTRATADA ficará responsável pelo acordo comercial com os eventuais detentores dos direitos das peças.</w:t>
      </w:r>
    </w:p>
    <w:p>
      <w:pPr>
        <w:pStyle w:val="BodyText"/>
        <w:spacing w:lineRule="auto" w:line="240" w:before="0" w:after="0"/>
        <w:ind w:hanging="0" w:left="0" w:right="0"/>
        <w:jc w:val="both"/>
        <w:rPr>
          <w:rStyle w:val="Fontepargpadro"/>
          <w:rFonts w:ascii="Times New Roman" w:hAnsi="Times New Roman" w:eastAsia="Arial" w:cs="Arial"/>
          <w:b w:val="false"/>
          <w:bCs w:val="false"/>
          <w:i w:val="false"/>
          <w:i w:val="false"/>
          <w:iCs w:val="false"/>
          <w:strike w:val="false"/>
          <w:dstrike w:val="false"/>
          <w:color w:val="000000"/>
          <w:sz w:val="24"/>
          <w:szCs w:val="24"/>
          <w:u w:val="none"/>
          <w:shd w:fill="auto" w:val="clear"/>
          <w:lang w:val="pt-BR"/>
        </w:rPr>
      </w:pPr>
      <w:r>
        <w:rPr>
          <w:rFonts w:eastAsia="Arial" w:cs="Arial" w:ascii="Times New Roman" w:hAnsi="Times New Roman"/>
          <w:b w:val="false"/>
          <w:bCs w:val="false"/>
          <w:i w:val="false"/>
          <w:iCs w:val="false"/>
          <w:strike w:val="false"/>
          <w:dstrike w:val="false"/>
          <w:color w:val="000000"/>
          <w:sz w:val="24"/>
          <w:szCs w:val="24"/>
          <w:u w:val="none"/>
          <w:shd w:fill="auto" w:val="clear"/>
          <w:lang w:val="pt-BR"/>
        </w:rPr>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CLÁUSULA DÉCIMA PRIMEIRA - CONDIÇÕES DE PAGAMENTO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11.1. Entregar à CONTRATANTE, em meio eletrônico e em meio impresso, até o dia 10 (dez) de cada mês, um relatório total (mês a mês) de despesas referente a demanda dos serviços, oriundos do mês anterior, com o respectivo acompanhamento de seus comprovantes de realização.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11.2. Os documentos de cobrança da CONTRATADA, compostos de sua Fatura com a respectiva Nota Fiscal do terceiro, acompanhada dos comprovantes dos respectivos serviços prestados, serão liquidados por meio de depósito bancário, conforme os seguintes dados da CONTRATADA: Banco Bradesco – nº da Agência e nº. da Conta Corrente.</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11.2.1 Encontram-se dentro da excepcionalidade à exigência do item 11.2, os comprovadamente isentos na forma da Lei;</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11.3. Quaisquer alterações nos dados bancários deverão ser comunicadas à CONTRATANTE, por meio de Carta, ficando sob inteira responsabilidade da CONTRATADA os prejuízos decorrentes de pagamentos incorretos devido à falta de informação.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11.4. O CNPJ que deverá constar nas Faturas apresentadas e na conta corrente utilizada para pagamento à CONTRATADA deverá ser o mesmo CNPJ que a CONTRATADA utilizou neste contrato.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11.5. O CNPJ que deverá constar das Notas Fiscais dos fornecedores deverá ser o mesmo da cotação de preços que norteou a contratação.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11.6. Nos documentos fiscais da CONTRATADA, referentes ao pagamento de terceiros, deverá constar, necessariamente, o número deste contrato; o número do documento que autorizou a veiculação ou produção do serviço; a razão social do fornecedor com seu respectivo CNPJ; e os dados bancários apresentados no subitem 11.2. deste contrato.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11.7. Correrão por conta da CONTRATADA o ônus do prazo de compensação e todas as despesas bancárias decorrentes da transferência de crédito.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11.8. Os pagamentos serão efetuados após o recebimento dos serviços, mediante apresentação de Nota(s) Fiscal(is)/Fatura(s), após o atesto pela CONTRATANTE, a qual acontecerá da seguinte forma: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11.8.1. Veiculação: em até 30 (trinta) dias após o mês de veiculação, mediante apresentação dos documentos de cobrança da CONTRATADA e dos veículos, tabelas de preços dos veículos e respectivos comprovantes de veiculação;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11.8.2. Produção: em até 30 (trinta) dias após o mês de produção, mediante apresentação dos documentos de cobrança da CONTRATADA e dos fornecedores, demonstrativos de despesas e respectivos comprovantes;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11.8.3. Outros serviços: realizados por terceiros nos vencimentos previamente ajustados com a CONTRATANTE, mediante a entrega dos serviços solicitados, dos documentos de cobrança da CONTRATADA e dos fornecedores e respectivos comprovantes.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11.8.4. Para fins de pagamento, a CONTRATADA deverá apresentar, de sua pessoa jurídica e dos fornecedores a que se referem, juntamente com a Nota(s) Fiscal(is)/Fatura, os seguintes documentos: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a) Certidão Negativa de Débito do INSS;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b) Certificado de Regularidade com o Fundo de Garantia do Tempo de Serviço – FGTS;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c) Certidão Conjunta de Regularidade com a Fazenda Federal (Quitação de Tributos e Contribuições Federais e Dívida Ativa da União da Fazenda Federal), Estadual e Municipal nos seus respectivos órgãos;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d) Certidão Negativa de Débitos Trabalhistas.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11.8.5. A não apresentação da Certidão Negativa de Débito do INSS, do Certificado de Regularidade do FGTS e da Certidão Negativa de Débito (CND) relativa aos Tributos Federais, Estaduais e Municipais, bem como a Certidão Negativa de Débitos Trabalhista ou a irregularidade destas, não acarretará retenção do pagamento. Entretanto, a CONTRATADA será comunicada quanto à necessidade de apresentação e/ou regularização de tais documentos em até 30 (trinta) dias.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11.8.6. Decorrido o prazo acima, persistindo a irregularidade, este Contrato poderá ser rescindido, sem prejuízo das demais penalidades cabíveis, no caso de as certidões se referirem à pessoa jurídica da CONTRATADA. Caso se referirem à pessoa jurídica dos fornecedores emitentes das Notas Fiscais, a CONTRATADA será notificada para não mais agenciá-los, até que a situação fiscal dos mesmos esteja regularizada.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11.8.7. Deflagrada a situação do item anterior, fica facultado à CONTRATANTE oficiar a ocorrência ao INSS, no caso da CND/INSS, à Caixa Econômica Federal, no caso do CRF, aos órgãos competentes, no caso de CND relativa aos Tributos Federais, Estaduais e Municipais e ao Ministério Público do Trabalho no caso dos Tributos Trabalhistas.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11.8. Caso o serviço, objeto deste Contrato, seja recusado ou o documento fiscal apresente alguma incorreção, será considerado como não entregue e o prazo de pagamento será contado a partir da data de regularização, observado o prazo disposto no subitem 11.7. deste Contrato.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11.9. A CONTRATANTE efetuará as retenções dos tributos incidentes no faturamento, de acordo com a legislação vigente.</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11.10. Todos os documentos de cobrança e demais documentos necessários para a efetivação de pagamento pela CONTRATANTE, deverão ser encaminhados ao endereço a seguir: na Avenida Barão de Studart, 505, Palácio da Abolição, Bairro Meireles, CEP: 60120-000, Fortaleza – Ceará, para a Coordenação de Publicidade.</w:t>
      </w:r>
    </w:p>
    <w:p>
      <w:pPr>
        <w:pStyle w:val="Normal"/>
        <w:suppressAutoHyphens w:val="false"/>
        <w:jc w:val="both"/>
        <w:rPr>
          <w:rFonts w:eastAsia="ArialMT" w:cs="Arial"/>
          <w:color w:val="000000"/>
          <w:sz w:val="24"/>
          <w:szCs w:val="24"/>
        </w:rPr>
      </w:pPr>
      <w:r>
        <w:rPr>
          <w:rFonts w:eastAsia="ArialMT" w:cs="Arial" w:ascii="Times New Roman" w:hAnsi="Times New Roman"/>
          <w:color w:val="000000"/>
          <w:sz w:val="24"/>
          <w:szCs w:val="24"/>
        </w:rPr>
        <w:t>11.11. Ocorrendo atraso de pagamento por culpa da CONTRATANTE, será procedida a atualização monetária decorrente desse atraso, com base na variação pro rata tempore dos IGP-M</w:t>
      </w:r>
      <w:r>
        <w:rPr>
          <w:rFonts w:eastAsia="ArialMT" w:cs="Arial"/>
          <w:color w:val="000000"/>
          <w:sz w:val="24"/>
          <w:szCs w:val="24"/>
        </w:rPr>
        <w:t xml:space="preserve"> </w:t>
      </w:r>
      <w:r>
        <w:rPr>
          <w:rFonts w:eastAsia="ArialMT" w:cs="Arial" w:ascii="Times New Roman" w:hAnsi="Times New Roman"/>
          <w:color w:val="000000"/>
          <w:sz w:val="24"/>
          <w:szCs w:val="24"/>
        </w:rPr>
        <w:t>(FGV), verificado entre a data prevista para o pagamento e a data em que o mesmo for efetivado.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11.12. A CONTRATANTE não acatará a cobrança por meio de duplicatas ou qualquer outro título, em bancos ou outras instituições do gênero.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11.13. Os pagamentos efetuados pela CONTRATANTE não isentam a CONTRATADA de suas obrigações e responsabilidades assumidas.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11.14. A CONTRATANTE não pagará nenhum acréscimo por atraso de pagamento decorrente de fornecimento de serviços, por parte da CONTRATADA, com ausência total ou parcial da documentação hábil ou pendente de cumprimento de quaisquer cláusulas constantes deste contrato.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11.15 A CONTRATANTE não pagará, sem que tenha autorizado prévia e formalmente, nenhum compromisso que lhe venha a ser cobrado diretamente por terceiros, sejam ou não instituições financeiras.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11.16. Os eventuais encargos financeiros, processuais e outros, decorrentes da inobservância, pela CONTRATADA, de prazos de pagamento, serão de sua exclusiva responsabilidade.</w:t>
      </w:r>
    </w:p>
    <w:p>
      <w:pPr>
        <w:pStyle w:val="Normal"/>
        <w:suppressAutoHyphens w:val="false"/>
        <w:jc w:val="both"/>
        <w:rPr>
          <w:rFonts w:eastAsia="ArialMT" w:cs="Arial"/>
          <w:color w:val="000000"/>
          <w:sz w:val="24"/>
          <w:szCs w:val="24"/>
        </w:rPr>
      </w:pPr>
      <w:r>
        <w:rPr>
          <w:rStyle w:val="Fontepargpadro"/>
          <w:rFonts w:eastAsia="ArialMT" w:cs="Arial" w:ascii="Times New Roman" w:hAnsi="Times New Roman"/>
          <w:b w:val="false"/>
          <w:bCs w:val="false"/>
          <w:i w:val="false"/>
          <w:iCs w:val="false"/>
          <w:strike w:val="false"/>
          <w:dstrike w:val="false"/>
          <w:color w:val="000000"/>
          <w:sz w:val="24"/>
          <w:szCs w:val="24"/>
          <w:u w:val="none"/>
          <w:shd w:fill="auto" w:val="clear"/>
          <w:lang w:val="pt-BR"/>
        </w:rPr>
        <w:t>11.17. A CONTRATADA apresentará cópias dos documentos fiscais que comprovem os pagamentos feitos a terceiros, até o 5º dia útil do mês subseqüente ao do pagamento realizado pela CONTRATANTE.</w:t>
      </w:r>
    </w:p>
    <w:p>
      <w:pPr>
        <w:pStyle w:val="BodyText"/>
        <w:spacing w:lineRule="auto" w:line="240" w:before="0" w:after="0"/>
        <w:ind w:hanging="0" w:left="0" w:right="0"/>
        <w:jc w:val="both"/>
        <w:rPr>
          <w:rStyle w:val="Fontepargpadro"/>
          <w:rFonts w:ascii="Times New Roman" w:hAnsi="Times New Roman" w:eastAsia="Arial" w:cs="Arial"/>
          <w:b w:val="false"/>
          <w:bCs w:val="false"/>
          <w:i/>
          <w:i/>
          <w:iCs/>
          <w:strike w:val="false"/>
          <w:dstrike w:val="false"/>
          <w:color w:val="000000"/>
          <w:sz w:val="24"/>
          <w:szCs w:val="24"/>
          <w:u w:val="none"/>
          <w:shd w:fill="auto" w:val="clear"/>
          <w:lang w:val="pt-BR"/>
        </w:rPr>
      </w:pPr>
      <w:r>
        <w:rPr>
          <w:rFonts w:eastAsia="Arial" w:cs="Arial" w:ascii="Times New Roman" w:hAnsi="Times New Roman"/>
          <w:b w:val="false"/>
          <w:bCs w:val="false"/>
          <w:i/>
          <w:iCs/>
          <w:strike w:val="false"/>
          <w:dstrike w:val="false"/>
          <w:color w:val="000000"/>
          <w:sz w:val="24"/>
          <w:szCs w:val="24"/>
          <w:u w:val="none"/>
          <w:shd w:fill="auto" w:val="clear"/>
          <w:lang w:val="pt-BR"/>
        </w:rPr>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CLÁUSULA DÉCIMA SEGUNDA - GARANTIA DE EXECUÇÃO CONTRATUAL</w:t>
      </w:r>
    </w:p>
    <w:p>
      <w:pPr>
        <w:pStyle w:val="BodyText"/>
        <w:widowControl/>
        <w:tabs>
          <w:tab w:val="clear" w:pos="708"/>
          <w:tab w:val="left" w:pos="993" w:leader="none"/>
          <w:tab w:val="left" w:pos="5742" w:leader="none"/>
        </w:tabs>
        <w:spacing w:lineRule="auto" w:line="240" w:before="57" w:after="57"/>
        <w:ind w:hanging="0" w:left="0" w:right="0"/>
        <w:jc w:val="both"/>
        <w:rPr/>
      </w:pPr>
      <w:r>
        <w:rPr>
          <w:rStyle w:val="Fontepargpadro"/>
          <w:rFonts w:eastAsia="Arial" w:ascii="Arial" w:hAnsi="Arial"/>
          <w:b w:val="false"/>
          <w:bCs w:val="false"/>
          <w:i w:val="false"/>
          <w:iCs w:val="false"/>
          <w:strike w:val="false"/>
          <w:dstrike w:val="false"/>
          <w:color w:val="000000"/>
          <w:sz w:val="22"/>
          <w:szCs w:val="22"/>
          <w:u w:val="none"/>
          <w:shd w:fill="auto" w:val="clear"/>
          <w:lang w:val="pt-BR"/>
        </w:rPr>
        <w:t xml:space="preserve">12.1. </w:t>
      </w:r>
      <w:r>
        <w:rPr>
          <w:rFonts w:eastAsia="ArialMT" w:cs="Arial" w:ascii="Times New Roman" w:hAnsi="Times New Roman"/>
          <w:color w:val="000000"/>
          <w:sz w:val="24"/>
          <w:szCs w:val="24"/>
        </w:rPr>
        <w:t>Após a adjudicação do objeto do certame e até a data da contratação, a licitante vencedora deverá prestar gar</w:t>
      </w:r>
      <w:r>
        <w:rPr>
          <w:rFonts w:eastAsia="ArialMT" w:cs="Arial" w:ascii="Times New Roman" w:hAnsi="Times New Roman"/>
          <w:i w:val="false"/>
          <w:iCs w:val="false"/>
          <w:color w:val="000000"/>
          <w:sz w:val="24"/>
          <w:szCs w:val="24"/>
        </w:rPr>
        <w:t xml:space="preserve">antia contratual correspondente a 5% (cinco por cento) sobre o valor do contrato, em conformidade com o disposto no art. 96 da Lei Federal nº </w:t>
      </w:r>
      <w:r>
        <w:rPr>
          <w:rFonts w:ascii="Times New Roman" w:hAnsi="Times New Roman"/>
          <w:i w:val="false"/>
          <w:iCs w:val="false"/>
        </w:rPr>
        <w:t>14.133/2021</w:t>
      </w:r>
      <w:r>
        <w:rPr>
          <w:rFonts w:eastAsia="ArialMT" w:cs="Arial" w:ascii="Times New Roman" w:hAnsi="Times New Roman"/>
          <w:i w:val="false"/>
          <w:iCs w:val="false"/>
          <w:color w:val="000000"/>
          <w:sz w:val="24"/>
          <w:szCs w:val="24"/>
        </w:rPr>
        <w:t>, vedada à prestação de garantia através de Títulos da Dívida Agrária.</w:t>
      </w:r>
    </w:p>
    <w:p>
      <w:pPr>
        <w:pStyle w:val="BodyText"/>
        <w:suppressAutoHyphens w:val="false"/>
        <w:spacing w:lineRule="auto" w:line="240" w:before="0" w:after="0"/>
        <w:jc w:val="both"/>
        <w:rPr>
          <w:i w:val="false"/>
          <w:i w:val="false"/>
          <w:iCs w:val="false"/>
        </w:rPr>
      </w:pPr>
      <w:r>
        <w:rPr>
          <w:rFonts w:cs="Arial" w:ascii="Times New Roman" w:hAnsi="Times New Roman"/>
          <w:i w:val="false"/>
          <w:iCs w:val="false"/>
          <w:color w:val="000000"/>
          <w:sz w:val="24"/>
          <w:szCs w:val="24"/>
        </w:rPr>
        <w:t>12.2. Na garantia deverá estar expresso prazo de validade superior a 90 (noventa) dias do prazo contratual.</w:t>
      </w:r>
    </w:p>
    <w:p>
      <w:pPr>
        <w:pStyle w:val="BodyText"/>
        <w:suppressAutoHyphens w:val="false"/>
        <w:spacing w:lineRule="auto" w:line="240" w:before="0" w:after="0"/>
        <w:jc w:val="both"/>
        <w:rPr>
          <w:i w:val="false"/>
          <w:i w:val="false"/>
          <w:iCs w:val="false"/>
        </w:rPr>
      </w:pPr>
      <w:r>
        <w:rPr>
          <w:rFonts w:cs="Arial" w:ascii="Times New Roman" w:hAnsi="Times New Roman"/>
          <w:i w:val="false"/>
          <w:iCs w:val="false"/>
          <w:color w:val="000000"/>
          <w:sz w:val="24"/>
          <w:szCs w:val="24"/>
        </w:rPr>
        <w:t xml:space="preserve">12.3. A garantia prestada será liberada ou restituída </w:t>
      </w:r>
      <w:r>
        <w:rPr>
          <w:rFonts w:ascii="Times New Roman" w:hAnsi="Times New Roman"/>
          <w:i w:val="false"/>
          <w:iCs w:val="false"/>
        </w:rPr>
        <w:t>após a fiel execução do contrato ou após a sua extinção por culpa exclusiva da Administração e, quando em dinheiro, atualizada monetariamente</w:t>
      </w:r>
      <w:r>
        <w:rPr>
          <w:rFonts w:cs="Arial" w:ascii="Times New Roman" w:hAnsi="Times New Roman"/>
          <w:i w:val="false"/>
          <w:iCs w:val="false"/>
          <w:color w:val="000000"/>
          <w:sz w:val="24"/>
          <w:szCs w:val="24"/>
        </w:rPr>
        <w:t>, conforme dispõe o art. 100 da Lei Federal nº 14.133/2021.</w:t>
      </w:r>
    </w:p>
    <w:p>
      <w:pPr>
        <w:pStyle w:val="BodyText"/>
        <w:suppressAutoHyphens w:val="false"/>
        <w:spacing w:lineRule="auto" w:line="240" w:before="0" w:after="0"/>
        <w:jc w:val="both"/>
        <w:rPr>
          <w:i w:val="false"/>
          <w:i w:val="false"/>
          <w:iCs w:val="false"/>
        </w:rPr>
      </w:pPr>
      <w:r>
        <w:rPr>
          <w:rFonts w:cs="Arial" w:ascii="Times New Roman" w:hAnsi="Times New Roman"/>
          <w:i w:val="false"/>
          <w:iCs w:val="false"/>
          <w:color w:val="000000"/>
          <w:sz w:val="24"/>
          <w:szCs w:val="24"/>
        </w:rPr>
        <w:t>12.4. A não prestação de garantia equivale à recusa injustificada para a contratação, caracterizando descumprimento total da obrigação assumida, ficando a adjudicatária sujeita às penalidades legalmente estabelecidas, inclusive multa.</w:t>
      </w:r>
    </w:p>
    <w:p>
      <w:pPr>
        <w:pStyle w:val="Normal"/>
        <w:suppressAutoHyphens w:val="false"/>
        <w:jc w:val="both"/>
        <w:rPr/>
      </w:pPr>
      <w:r>
        <w:rPr>
          <w:rStyle w:val="Fontepargpadro"/>
          <w:rFonts w:eastAsia="Arial" w:cs="Arial" w:ascii="Times New Roman" w:hAnsi="Times New Roman"/>
          <w:b w:val="false"/>
          <w:bCs w:val="false"/>
          <w:i w:val="false"/>
          <w:iCs w:val="false"/>
          <w:strike w:val="false"/>
          <w:dstrike w:val="false"/>
          <w:color w:val="000000"/>
          <w:sz w:val="24"/>
          <w:szCs w:val="24"/>
          <w:u w:val="none"/>
          <w:shd w:fill="auto" w:val="clear"/>
          <w:lang w:val="pt-BR"/>
        </w:rPr>
        <w:t>12.5. Na ocorrência de acréscimo contratual de valor, deverá ser prestada garantia proporcional ao valor acrescido, nas mesmas condições estabelecidas no subitem 16.1. deste edital.</w:t>
      </w:r>
    </w:p>
    <w:p>
      <w:pPr>
        <w:pStyle w:val="Normal"/>
        <w:suppressAutoHyphens w:val="false"/>
        <w:jc w:val="both"/>
        <w:rPr>
          <w:rStyle w:val="Fontepargpadro"/>
          <w:rFonts w:ascii="Times New Roman" w:hAnsi="Times New Roman" w:eastAsia="Arial" w:cs="Arial"/>
          <w:b w:val="false"/>
          <w:bCs w:val="false"/>
          <w:i w:val="false"/>
          <w:i w:val="false"/>
          <w:iCs w:val="false"/>
          <w:strike w:val="false"/>
          <w:dstrike w:val="false"/>
          <w:color w:val="000000"/>
          <w:sz w:val="24"/>
          <w:szCs w:val="24"/>
          <w:u w:val="none"/>
          <w:shd w:fill="auto" w:val="clear"/>
          <w:lang w:val="pt-BR"/>
        </w:rPr>
      </w:pPr>
      <w:r>
        <w:rPr>
          <w:rFonts w:eastAsia="Arial" w:cs="Arial" w:ascii="Times New Roman" w:hAnsi="Times New Roman"/>
          <w:b w:val="false"/>
          <w:bCs w:val="false"/>
          <w:i w:val="false"/>
          <w:iCs w:val="false"/>
          <w:strike w:val="false"/>
          <w:dstrike w:val="false"/>
          <w:color w:val="000000"/>
          <w:sz w:val="24"/>
          <w:szCs w:val="24"/>
          <w:u w:val="none"/>
          <w:shd w:fill="auto" w:val="clear"/>
          <w:lang w:val="pt-BR"/>
        </w:rPr>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CLÁUSULA DÉCIMA TERCEIRA – SIGILO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13.1. A CONTATADA somente poderá divulgar informações acerca da prestação dos serviços objeto deste contrato, que envolva o nome da CONTRATANTE, mediante sua prévia e expressa autorização.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13.2. Manter, por si, por seus prepostos e contratados, irrestrito e total sigilo sobre quaisquer dados que lhe sejam fornecidos, sobretudo quanto à estratégia de atuação da CONTRATANTE, mesmo após o término deste Contrato.</w:t>
      </w:r>
    </w:p>
    <w:p>
      <w:pPr>
        <w:pStyle w:val="Normal"/>
        <w:suppressAutoHyphens w:val="false"/>
        <w:jc w:val="both"/>
        <w:rPr>
          <w:rFonts w:eastAsia="ArialMT" w:cs="Arial"/>
          <w:color w:val="000000"/>
          <w:sz w:val="24"/>
          <w:szCs w:val="24"/>
        </w:rPr>
      </w:pPr>
      <w:r>
        <w:rPr>
          <w:rStyle w:val="Fontepargpadro"/>
          <w:rFonts w:eastAsia="ArialMT" w:cs="Arial" w:ascii="Times New Roman" w:hAnsi="Times New Roman"/>
          <w:b w:val="false"/>
          <w:bCs w:val="false"/>
          <w:i w:val="false"/>
          <w:iCs w:val="false"/>
          <w:strike w:val="false"/>
          <w:dstrike w:val="false"/>
          <w:color w:val="000000"/>
          <w:sz w:val="24"/>
          <w:szCs w:val="24"/>
          <w:u w:val="none"/>
          <w:shd w:fill="auto" w:val="clear"/>
          <w:lang w:val="pt-BR"/>
        </w:rPr>
        <w:t>13.2.1. A infração a este dispositivo implicará a rescisão imediata deste contrato nos termos da Lei nº 14.133/2021, e sujeitará a CONTRATADA às penas cabíveis e às indenizações por perdas e danos previstos na legislação ordinária.</w:t>
      </w:r>
    </w:p>
    <w:p>
      <w:pPr>
        <w:pStyle w:val="Normal"/>
        <w:suppressAutoHyphens w:val="false"/>
        <w:jc w:val="both"/>
        <w:rPr>
          <w:rStyle w:val="Fontepargpadro"/>
          <w:rFonts w:ascii="Times New Roman" w:hAnsi="Times New Roman" w:eastAsia="ArialMT" w:cs="Arial"/>
          <w:b w:val="false"/>
          <w:bCs w:val="false"/>
          <w:i w:val="false"/>
          <w:i w:val="false"/>
          <w:iCs w:val="false"/>
          <w:strike w:val="false"/>
          <w:dstrike w:val="false"/>
          <w:color w:val="000000"/>
          <w:sz w:val="24"/>
          <w:szCs w:val="24"/>
          <w:u w:val="none"/>
          <w:shd w:fill="auto" w:val="clear"/>
          <w:lang w:val="pt-BR"/>
        </w:rPr>
      </w:pPr>
      <w:r>
        <w:rPr>
          <w:rFonts w:eastAsia="ArialMT" w:cs="Arial" w:ascii="Times New Roman" w:hAnsi="Times New Roman"/>
          <w:b w:val="false"/>
          <w:bCs w:val="false"/>
          <w:i w:val="false"/>
          <w:iCs w:val="false"/>
          <w:strike w:val="false"/>
          <w:dstrike w:val="false"/>
          <w:color w:val="000000"/>
          <w:sz w:val="24"/>
          <w:szCs w:val="24"/>
          <w:u w:val="none"/>
          <w:shd w:fill="auto" w:val="clear"/>
          <w:lang w:val="pt-BR"/>
        </w:rPr>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CLÁUSULA DÉCIMA QUARTA - SANÇÕES ADMINISTRATIVAS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14.1. Pela inexecução total ou parcial deste Contrato, a CONTRATANTE poderá aplicar à CONTRATADA, sem prejuízo da reparação dos danos causados, as seguintes sanções: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14.1.1. Advertência: será aplicada quando ocorrer o descumprimento das obrigações assumidas, podendo ser cumulada com outra penalidade;</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14.1.2. Multa: será aplicada nos seguintes casos: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14.1.2.1. O atraso injustificado na execução deste Contrato sujeitará a CONTRATADA à multa de mora, na forma a seguir, garantida a defesa prévia: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a) Atraso na implantação da estrutura em Fortaleza/CE, conforme subitem 5.1.3. deste Contrato, a contar do 31º (trigésimo primeiro) dia da data da assinatura deste contrato: em 0,01% (um centésimo por cento) sobre o valor global deste contrato, por dia de atraso, até o 60º (sexagésimo) dia.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b) Atraso na implantação da estrutura em Fortaleza/CE, conforme subitem 5.1.3. deste Contrato, a contar do 61º (sexagésimo primeiro) dia da data da assinatura deste contrato: em 0,1% (um décimo por cento) sobre o valor global deste contrato, por dia de atraso.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c) Atraso na alocação dos profissionais pontuados tecnicamente na estrutura em Fortaleza/CE, conforme subitem 5.1.3.3. deste Contrato, a contar do 31º (trigésimo primeiro) dia da data da assinatura deste contrato: em 0,01% (um centésimo por cento) sobre o valor global deste contrato, por profissional faltante e por dia de atraso, até o 60º (sexagésimo) dia.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d) Atraso na alocação dos profissionais pontuados tecnicamente na estrutura em Fortaleza/CE, conforme subitem 5.1.3.3. deste Contrato, a contar do 61º (sexagésimo primeiro) dia da data da assinatura deste contrato: em 0,1% (um décimo por cento) sobre o valor global deste contrato, por profissional faltante e por dia de atraso.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e) Atraso na apresentação/atualização da garantia de execução contratual, estabelecida neste Contrato (Cláusula Décima Segunda): em 1% (um por cento) do valor total da garantia prestada, por dia de atraso, conforme subitem 12.1. deste contrato, até o limite de 10 (dez) dias úteis.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f) Ocorrência de atrasos em qualquer outro prazo previsto neste instrumento não abrangidos pelas alíneas anteriores: em 0,01 % (um centésimo por cento) do valor global deste instrumento, por dia de atraso.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14.1.2.2. Pela inexecução total ou parcial serão aplicadas multas na forma a seguir, garantida a prévia defesa: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a) Quando a CONTRATADA incorrer em alguma das hipóteses das alíneas “a” a “j” do subitem 15.1.1. deste Contrato (rescisão unilateral): em 10% (dez por cento) do valor global atualizado deste Contrato.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b) Não-apresentação/atualização da garantia de execução contratual, após o limite de prazo constante na alínea “e” do subitem 14.1.2.1. na forma estabelecida neste Contrato: em 50% (cinquenta por cento) do valor total da garantia prestada, conforme subitem 12.1. deste Contrato, sem prejuízo da rescisão contratual e demais penalidades previstas neste Contrato.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c) Pela não-manutenção das condições de habilitação e qualificação exigidas na licitação, conforme subitem 5.1.26 deste Contrato: em 10% (dez por cento) sobre o valor global atualizado deste Contrato, sem prejuízo da rescisão contratual e demais penalidades previstas neste Contrato.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d) Utilizar o presente Contrato em qualquer operação financeira, conforme subitem 5.1.18 deste Contrato: em 10% (dez por cento) do valor global atualizado deste Contrato, sem prejuízo da rescisão contratual e demais penalidades previstas neste Contrato.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e) Ocorrência de quaisquer outros tipos de descumprimento contratual não abrangidos pelas alíneas anteriores: em 0,1% (um décimo por cento) do valor global atualizado deste Instrumento para cada evento.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14.1.2.3. As multas previstas nos subitens 14.1.2.1. e 14.1.2.2. são independentes entre si, podendo ser aplicadas isoladas ou cumulativamente, ficando, porém, o total das multas do subitem 14.1.2.1 limitado a 20% (vinte por cento) do valor total atualizado deste Contrato, sendo que, acima desse percentual a CONTRATADA ficará sujeita à rescisão contratual.</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14.1.2.4. Em caso de descumprimento deste Contrato, além das multas de mora, a CONTRATADA responderá por quaisquer danos e prejuízos sofridos pela CONTRATANTE.</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14.1.2.5. Não serão aplicadas multas decorrentes de casos fortuitos ou força maior ou razões de interesse público, devidamente comprovados.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14.1.2.6. O valor da multa e os prejuízos causados pela CONTRATADA serão executados pela CONTRATANTE, nos termos das alíneas “a”, “b” e “c” do subitem 15.6 deste Contrato.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14.1.2.7. Suspensão temporária de participação em licitação e impedimento de contratar com a CONTRATANTE pelo período não superior a 02 (dois) anos, nos seguintes casos, dentre outros: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a) Não-manutenção de situação regular em relação à Documentação de Habilitação;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b) Se a CONTRATADA der causa à rescisão unilateral deste Contrato, por descumprimento de suas obrigações;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c) Apresentação de documentos falsos ou adulterados;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d) Cometimento de falhas ou fraudes na execução deste Contrato.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14.1.2.8. A suspensão temporária de participação em licitação e impedimento de contratar com a CONTRATANTE, também, poderá ser aplicada nos casos previstos nas alíneas do subitem 14.1.2.4.</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14.1.2.9.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Administração pelos prejuízos resultantes e após decorrido o prazo da sanção, previsto na Lei nº 14.133/2021, que será aplicada, também, nos seguintes casos: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a) Tenha sofrido condenação definitiva por praticar, por meios dolosos, fraude fiscal no recolhimento de quaisquer tributos;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b) Tenha praticado atos ilícitos, visando a frustrar os objetivos da contratação; </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c) Demonstre não possuir idoneidade para contratar com a Administração Pública.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14.2. As penalidades serão aplicadas com observância aos princípios da ampla defesa e do contraditório.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14.3. As sanções previstas no subitem 14.1.1. poderá ser aplicada juntamente com a do subitem 14.1.2., facultada a defesa prévia da CONTRATADA, no prazo de 05 (cinco) dias úteis, a contar do recebimento da comunicação das mesmas, cujas razões, em sendo procedentes, poderão isentá-la das penalidades; caso contrário, aplicar-se-á a sanção cabível.</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14.4. Da aplicação das penalidades previstas nesta Cláusula caberá recurso.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14.4.1. O recurso será dirigido à autoridade superior, por intermédio da que praticou o ato recorrido, a qual poderá reconsiderar sua decisão, no prazo de 05 (cinco) dias úteis, ou, neste mesmo prazo, fazê-lo subir, devidamente informado, devendo, neste caso, a decisão ser proferida em 05 (cinco) dias úteis contados do recebimento do recurso, pela autoridade superior, sob pena de responsabilidade.</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14.5. O valor das multas e os prejuízos causados à CONTRATANTE poderão ser descontados da garantia constituída, do valor da fatura de quaisquer serviços referentes ao presente contrato, cobrado diretamente ou, ainda, quando for o caso, cobrado judicialmente da CONTRATADA.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14.6. A CONTRATADA desde logo autoriza a CONTRATANTE a descontar dos valores por ele devidos o montante das multas a ela aplicadas.</w:t>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CLÁUSULA DÉCIMA QUINTA – RESCISÃO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15.1. O presente Contrato poderá ser rescindido, sem prejuízo das penalidades previstas na Cláusula décima quarta: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15.1.1. Por ato unilateral da CONTRATANTE, quando ocorrer:</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a) O não-cumprimento ou cumprimento irregular de Cláusulas contratuais, especificações técnicas, projetos ou prazos, tais como: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a.1) Não-apresentação ou não-atualização da garantia de execução contratual;</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a.2) Não-manutenção das condições de habilitação exigidas na licitação;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a.3) Utilização deste Contrato em qualquer operação financeira;</w:t>
      </w:r>
    </w:p>
    <w:p>
      <w:pPr>
        <w:pStyle w:val="Normal"/>
        <w:suppressAutoHyphens w:val="false"/>
        <w:jc w:val="both"/>
        <w:rPr/>
      </w:pPr>
      <w:r>
        <w:rPr>
          <w:rFonts w:eastAsia="ArialMT" w:cs="Arial" w:ascii="Times New Roman" w:hAnsi="Times New Roman"/>
          <w:color w:val="000000"/>
          <w:sz w:val="24"/>
          <w:szCs w:val="24"/>
        </w:rPr>
        <w:t>a.4) Descumprimento do dispos</w:t>
      </w:r>
      <w:r>
        <w:rPr>
          <w:rFonts w:eastAsia="ArialMT" w:cs="Arial" w:ascii="Times New Roman" w:hAnsi="Times New Roman"/>
          <w:color w:val="000000"/>
          <w:kern w:val="0"/>
          <w:sz w:val="24"/>
          <w:szCs w:val="24"/>
          <w:lang w:val="pt-BR" w:eastAsia="en-US" w:bidi="ar-SA"/>
        </w:rPr>
        <w:t>to na Constituição Federal, em seu artigo 7º, inciso XXXIII,</w:t>
      </w:r>
      <w:r>
        <w:rPr>
          <w:rFonts w:eastAsia="ArialMT" w:cs="Arial" w:ascii="Times New Roman" w:hAnsi="Times New Roman"/>
          <w:color w:val="000000"/>
          <w:sz w:val="24"/>
          <w:szCs w:val="24"/>
        </w:rPr>
        <w:t xml:space="preserve"> sem prejuízo das sanções penais cabíveis.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b) A lentidão do seu cumprimento, levando a CONTRATANTE a comprovar a impossibilidade da conclusão do fornecimento, nos prazos estipulados;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c) Atraso injustificado na entrega do produto ou do serviço;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d) Paralisação do serviço, sem justa causa e prévia comunicação à CONTRATANTE;</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e) Subcontratação total ou parcial do objeto deste Contrato, a associação da CONTRATADA com outrem, cessão ou transferência, total ou parcial, bem como a fusão, cisão ou incorporação, sem expressa anuência da CONTRATANTE;</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f) Desatendimento das determinações regulares da autoridade designada para acompanhar e fiscalizar a sua execução, assim como, a de seus superiores; </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g) Cometimento de falhas na execução deste Contrato;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h) Decretação de falência da CONTRATADA;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i) Dissolução da sociedade da CONTRATADA;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j) Alteração social ou a modificação da finalidade ou da estrutura da CONTRATADA, que prejudique a execução deste Contrato;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k) Razões de interesse público, de alta relevância e amplo conhecimento, justificadas e determinadas pela máxima autoridade da esfera administrativa a que está subordinada a CONTRATANTE e exaradas no processo administrativo a que se refere este Contrato;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l) Caso fortuito ou força maior, regularmente comprovados, impeditivos à execução deste Contrato.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15.1.2. Amigavelmente, por acordo entre as partes, desde que haja conveniência para a CONTRATANTE, reduzida a termo no Processo Administrativo.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15.1.3. Judicialmente, nos termos da legislação.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15.2. É prevista a rescisão, ainda, nos seguintes casos: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a) Supressão, por parte da CONTRATANTE, acarretando modificação além do limite de 25% (vinte e cinco por cento) do valor inicial atualizado deste Contrato, estabelecido à época da celebração deste Instrumento, devidamente corrigido até a data da supressão, ressalvados os casos de concordância da CONTRATADA;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b) Suspensão de sua execução, por ordem escrita da CONTRATANTE, por prazo superior a 120 (cento e vinte) dias, salvo em caso de calamidade pública, grave perturbação da ordem interna ou guerra, ou ainda, por repetidas suspensões que totalizem o mesmo prazo, independentemente do pagamento obrigatório de indenização pelas sucessivas e contratualmente imprevistas desmobilizações e mobilizações e outras previstas, assegurado à CONTRATADA, nesses casos, o direito de optar pela suspensão do cumprimento das obrigações assumidas até que seja normalizada a situação; </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c) Ocorrendo atraso superior a 90 (noventa) dias dos pagamentos devidos pela CONTRATANTE, salvo em caso de calamidade pública, grave perturbação da ordem interna ou guerra, assegurado à CONTRATADA o direito de optar pela suspensão do cumprimento de suas obrigações até que seja normalizada a situação.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15.3. Os casos de rescisão contratual serão formalmente motivados nos autos do Processo Administrativo, assegurado o contraditório e a ampla defesa.</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15.4. A rescisão unilateral ou amigável deverá ser precedida de autorização escrita e fundamentada pela autoridade competente.</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15.5. Quando a rescisão ocorrer com base nas alíneas "k" e "l" do subitem 15.1.1., desta Cláusula e alíneas "a", "b" e "c" do subitem 15.2., sem que haja culpa da CONTRATADA, será esta ressarcida dos prejuízos regularmente comprovados que houver sofrido.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15.6. A rescisão de que trata o subitem 15.1.1., exceto quando se tratar de caso fortuito, força maior ou razões de interesse público, acarretará as seguintes consequências, sem prejuízo das sanções previstas em lei ou neste instrumento: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a) Retenção dos créditos decorrentes deste Contrato, até o limite dos prejuízos causados à CONTRATANTE;</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b) Retenção dos créditos existentes em outros Contratos, porventura vigentes entre a CONTRATANTE e a CONTRATADA, até o limite dos prejuízos causados;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c) Retenção/execução da garantia contratual, para ressarcimento da CONTRATANTE dos valores das multas e indenizações a ela devidos.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15.7. Caso a retenção não possa ser efetuada, no todo ou em parte, na forma prevista nas alíneas do subitem 15.6., a CONTRATADA será notificada para, no prazo de 05 (cinco) dias úteis, a contar do recebimento da notificação, recolher o respectivo valor em Agência indicada pela CONTRATANTE, sob pena de imediata aplicação das medidas judiciais cabíveis.</w:t>
      </w:r>
    </w:p>
    <w:p>
      <w:pPr>
        <w:pStyle w:val="Normal"/>
        <w:suppressAutoHyphens w:val="false"/>
        <w:jc w:val="both"/>
        <w:rPr>
          <w:rFonts w:eastAsia="ArialMT" w:cs="Arial"/>
          <w:color w:val="000000"/>
          <w:sz w:val="24"/>
          <w:szCs w:val="24"/>
        </w:rPr>
      </w:pPr>
      <w:r>
        <w:rPr>
          <w:rFonts w:eastAsia="ArialMT" w:cs="Arial"/>
          <w:color w:val="000000"/>
          <w:sz w:val="24"/>
          <w:szCs w:val="24"/>
        </w:rPr>
      </w:r>
    </w:p>
    <w:p>
      <w:pPr>
        <w:pStyle w:val="Normal"/>
        <w:suppressAutoHyphens w:val="false"/>
        <w:jc w:val="both"/>
        <w:rPr>
          <w:rFonts w:ascii="Times New Roman" w:hAnsi="Times New Roman" w:eastAsia="Arial-BoldMT" w:cs="Arial"/>
          <w:b/>
          <w:bCs/>
          <w:sz w:val="24"/>
          <w:szCs w:val="24"/>
        </w:rPr>
      </w:pPr>
      <w:r>
        <w:rPr>
          <w:rFonts w:eastAsia="Arial-BoldMT" w:cs="Arial" w:ascii="Times New Roman" w:hAnsi="Times New Roman"/>
          <w:b/>
          <w:bCs/>
          <w:sz w:val="24"/>
          <w:szCs w:val="24"/>
        </w:rPr>
        <w:t>CLÁUSULA DÉCIMA SEXTA – ALTERAÇÕES CONTRATUAIS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16.1. Este Contrato poderá ser alterado, com as devidas justificativas, nos seguintes casos: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16.1.1. Unilateralmente, pela CONTRATANTE, quando: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a) Houver modificação do projeto ou das especificações, para melhor adequação técnica aos seus objetivos;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b) Necessária a modificação do valor contratual em decorrência de acréscimo ou diminuição quantitativa de seu objeto, nos limites previstos neste Contrato.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16.1.2. Por acordo entre as partes: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a) Quando necessária à modificação do modo e/ou do cronograma de fornecimento, em face de verificação técnica da inaplicabilidade dos termos contratuais originários;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b) Quando necessária à modificação da forma de pagamento, por imposição de circunstâncias supervenientes, mantido o valor inicial atualizado, vedada a antecipação do pagamento, com relação ao cronograma financeiro fixado, sem a correspondente contraprestação de serviço;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c) Para restabelecer a relação que as partes pactuaram inicialmente entre os encargos da CONTRATADA e a retribuição da CONTRATANTE para a justa remuneração do fornecimento, objetivando a manutenção do equilíbrio econômico-financeiro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d) Quando conveniente a substituição da garantia de execução contratual.</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16.2. As alterações serão procedidas mediante os seguintes instrumentos: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16.2.1. APOSTILAMENTO: para as alterações que envolverem as seguintes situações: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a) As atualizações, compensações ou penalizações financeiras decorrentes das condições de pagamento aqui previstas; </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b) O empenho de dotações orçamentárias suplementares, até o limite do seu valor corrigido;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c) Ajustes no cronograma de entrega ou na execução dos serviços, desde que não impactem nos encargos contratados e não afetem a isonomia do processo licitatório, situações estas, previamente, reconhecidas por autoridade competente da CONTRATANTE.</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16.2.2 TERMO ADITIVO: alterações não abrangidas pelo apostilamento, que ensejarem modificações deste Contrato ou do seu valor.</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16.3. Os Termos Aditivos ou as Apostilas farão parte deste Contrato, como se nele estivessem transcritos.</w:t>
      </w:r>
    </w:p>
    <w:p>
      <w:pPr>
        <w:pStyle w:val="Normal"/>
        <w:suppressAutoHyphens w:val="false"/>
        <w:jc w:val="both"/>
        <w:rPr>
          <w:rFonts w:eastAsia="Arial-BoldMT" w:cs="Arial"/>
          <w:b/>
          <w:bCs/>
          <w:color w:val="000000"/>
          <w:sz w:val="24"/>
          <w:szCs w:val="24"/>
        </w:rPr>
      </w:pPr>
      <w:r>
        <w:rPr>
          <w:rFonts w:eastAsia="Arial-BoldMT" w:cs="Arial"/>
          <w:b/>
          <w:bCs/>
          <w:color w:val="000000"/>
          <w:sz w:val="24"/>
          <w:szCs w:val="24"/>
        </w:rPr>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CLÁUSULA DÉCIMA SÉTIMA - DISPOSIÇÕES GERAIS</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17.1. A CONTRATADA guiar-se-á pelo Código de Ética dos Profissionais de Propaganda e pelas normas correlatas, com o objetivo de produzir publicidade que estejam de acordo como Código de Defesa do Consumidor e demais leis vigentes, a moral e os bons costumes.</w:t>
      </w:r>
    </w:p>
    <w:p>
      <w:pPr>
        <w:pStyle w:val="Normal"/>
        <w:suppressAutoHyphens w:val="false"/>
        <w:jc w:val="both"/>
        <w:rPr>
          <w:rFonts w:ascii="Times New Roman" w:hAnsi="Times New Roman"/>
        </w:rPr>
      </w:pPr>
      <w:r>
        <w:rPr>
          <w:rFonts w:eastAsia="ArialMT" w:cs="Arial" w:ascii="Times New Roman" w:hAnsi="Times New Roman"/>
          <w:color w:val="000000"/>
          <w:sz w:val="24"/>
          <w:szCs w:val="24"/>
        </w:rPr>
        <w:t xml:space="preserve">17.2. A CONTRATANTE providenciará a publicação do extrato deste contrato e de seus eventuais termos aditivos no Diário Oficial do Estado - DOE, as suas expensas, na forma prevista no Art. </w:t>
      </w:r>
      <w:r>
        <w:rPr>
          <w:rFonts w:ascii="Times New Roman" w:hAnsi="Times New Roman"/>
        </w:rPr>
        <w:t>91, da Lei Federal nº 14.133/2021</w:t>
      </w:r>
      <w:r>
        <w:rPr>
          <w:rFonts w:eastAsia="ArialMT" w:cs="Arial" w:ascii="Times New Roman" w:hAnsi="Times New Roman"/>
          <w:color w:val="000000"/>
          <w:sz w:val="24"/>
          <w:szCs w:val="24"/>
        </w:rPr>
        <w:t>.</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17.3. A omissão ou tolerância das partes - em exigir o estrito cumprimento das disposições deste Contrato ou em exercer prerrogativa dele decorrente – não constituirá novação ou renúncia nem lhes afetará o direito de, a qualquer tempo, exigirem o fiel cumprimento do avençado.</w:t>
      </w:r>
    </w:p>
    <w:p>
      <w:pPr>
        <w:pStyle w:val="Normal"/>
        <w:suppressAutoHyphens w:val="false"/>
        <w:jc w:val="both"/>
        <w:rPr>
          <w:rFonts w:eastAsia="Arial-BoldMT" w:cs="Arial"/>
          <w:b/>
          <w:bCs/>
          <w:color w:val="000000"/>
          <w:sz w:val="24"/>
          <w:szCs w:val="24"/>
        </w:rPr>
      </w:pPr>
      <w:r>
        <w:rPr>
          <w:rFonts w:eastAsia="Arial-BoldMT" w:cs="Arial"/>
          <w:b/>
          <w:bCs/>
          <w:color w:val="000000"/>
          <w:sz w:val="24"/>
          <w:szCs w:val="24"/>
        </w:rPr>
      </w:r>
    </w:p>
    <w:p>
      <w:pPr>
        <w:pStyle w:val="Normal"/>
        <w:suppressAutoHyphens w:val="false"/>
        <w:jc w:val="both"/>
        <w:rPr>
          <w:rFonts w:ascii="Times New Roman" w:hAnsi="Times New Roman" w:eastAsia="Arial-BoldMT" w:cs="Arial"/>
          <w:b/>
          <w:bCs/>
          <w:color w:val="000000"/>
          <w:sz w:val="24"/>
          <w:szCs w:val="24"/>
        </w:rPr>
      </w:pPr>
      <w:r>
        <w:rPr>
          <w:rFonts w:eastAsia="Arial-BoldMT" w:cs="Arial" w:ascii="Times New Roman" w:hAnsi="Times New Roman"/>
          <w:b/>
          <w:bCs/>
          <w:color w:val="000000"/>
          <w:sz w:val="24"/>
          <w:szCs w:val="24"/>
        </w:rPr>
        <w:t>CLÁUSULA DÉCIMA OITAVA – FORO</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18.1 As questões decorrentes da execução deste contrato, que não possam ser dirimidas administrativamente, serão processadas pelo Foro da Comarca de Fortaleza do Estado do Ceará.</w:t>
      </w:r>
    </w:p>
    <w:p>
      <w:pPr>
        <w:pStyle w:val="BodyText"/>
        <w:suppressAutoHyphens w:val="false"/>
        <w:spacing w:lineRule="auto" w:line="240" w:before="0" w:after="0"/>
        <w:jc w:val="both"/>
        <w:rPr>
          <w:rFonts w:ascii="Times New Roman" w:hAnsi="Times New Roman" w:cs="Arial"/>
          <w:sz w:val="24"/>
          <w:szCs w:val="24"/>
        </w:rPr>
      </w:pPr>
      <w:r>
        <w:rPr>
          <w:rFonts w:cs="Arial" w:ascii="Times New Roman" w:hAnsi="Times New Roman"/>
          <w:sz w:val="24"/>
          <w:szCs w:val="24"/>
        </w:rPr>
        <w:t xml:space="preserve">E, por estarem de acordo, foi mandado lavrar o presente Contrato, que está visado pela Assessoria Jurídica do CONTRATANTE, e do qual se extraíram 3 (três) vias de igual teor e forma, para um só efeito, as quais, depois de lidas e achadas conforme, vão assinadas pelos representantes das partes e pelas testemunhas abaixo. </w:t>
      </w:r>
    </w:p>
    <w:p>
      <w:pPr>
        <w:pStyle w:val="BodyText"/>
        <w:suppressAutoHyphens w:val="false"/>
        <w:spacing w:lineRule="auto" w:line="240" w:before="0" w:after="0"/>
        <w:jc w:val="both"/>
        <w:rPr>
          <w:rFonts w:ascii="Times New Roman" w:hAnsi="Times New Roman" w:cs="Arial"/>
          <w:sz w:val="24"/>
          <w:szCs w:val="24"/>
        </w:rPr>
      </w:pPr>
      <w:r>
        <w:rPr>
          <w:rFonts w:cs="Arial" w:ascii="Times New Roman" w:hAnsi="Times New Roman"/>
          <w:sz w:val="24"/>
          <w:szCs w:val="24"/>
        </w:rPr>
      </w:r>
    </w:p>
    <w:p>
      <w:pPr>
        <w:pStyle w:val="BodyText"/>
        <w:suppressAutoHyphens w:val="false"/>
        <w:spacing w:lineRule="auto" w:line="240" w:before="0" w:after="0"/>
        <w:jc w:val="both"/>
        <w:rPr>
          <w:rFonts w:ascii="Times New Roman" w:hAnsi="Times New Roman" w:cs="Arial"/>
          <w:color w:val="000000"/>
          <w:sz w:val="24"/>
          <w:szCs w:val="24"/>
        </w:rPr>
      </w:pPr>
      <w:r>
        <w:rPr>
          <w:rFonts w:cs="Arial" w:ascii="Times New Roman" w:hAnsi="Times New Roman"/>
          <w:color w:val="000000"/>
          <w:sz w:val="24"/>
          <w:szCs w:val="24"/>
        </w:rPr>
        <w:t>Fortaleza, XX de XXXXXXXX de 20XX.</w:t>
      </w:r>
    </w:p>
    <w:p>
      <w:pPr>
        <w:pStyle w:val="BodyText"/>
        <w:suppressAutoHyphens w:val="false"/>
        <w:spacing w:lineRule="auto" w:line="240" w:before="0" w:after="0"/>
        <w:jc w:val="both"/>
        <w:rPr>
          <w:rFonts w:ascii="Times New Roman" w:hAnsi="Times New Roman" w:cs="Arial"/>
          <w:color w:val="000000"/>
          <w:sz w:val="24"/>
          <w:szCs w:val="24"/>
        </w:rPr>
      </w:pPr>
      <w:r>
        <w:rPr>
          <w:rFonts w:cs="Arial" w:ascii="Times New Roman" w:hAnsi="Times New Roman"/>
          <w:color w:val="000000"/>
          <w:sz w:val="24"/>
          <w:szCs w:val="24"/>
        </w:rPr>
      </w:r>
    </w:p>
    <w:p>
      <w:pPr>
        <w:pStyle w:val="BodyText"/>
        <w:suppressAutoHyphens w:val="false"/>
        <w:spacing w:lineRule="auto" w:line="240" w:before="0" w:after="0"/>
        <w:jc w:val="both"/>
        <w:rPr>
          <w:rFonts w:ascii="Times New Roman" w:hAnsi="Times New Roman" w:cs="Arial"/>
          <w:color w:val="000000"/>
          <w:sz w:val="24"/>
          <w:szCs w:val="24"/>
        </w:rPr>
      </w:pPr>
      <w:r>
        <w:rPr>
          <w:rFonts w:cs="Arial" w:ascii="Times New Roman" w:hAnsi="Times New Roman"/>
          <w:color w:val="000000"/>
          <w:sz w:val="24"/>
          <w:szCs w:val="24"/>
        </w:rPr>
        <w:t>____________________________                        __________________________</w:t>
      </w:r>
    </w:p>
    <w:p>
      <w:pPr>
        <w:pStyle w:val="BodyText"/>
        <w:suppressAutoHyphens w:val="false"/>
        <w:spacing w:lineRule="auto" w:line="240" w:before="0" w:after="0"/>
        <w:jc w:val="both"/>
        <w:rPr>
          <w:rFonts w:ascii="Times New Roman" w:hAnsi="Times New Roman"/>
        </w:rPr>
      </w:pPr>
      <w:r>
        <w:rPr>
          <w:rFonts w:cs="Arial" w:ascii="Times New Roman" w:hAnsi="Times New Roman"/>
          <w:color w:val="000000"/>
          <w:sz w:val="24"/>
          <w:szCs w:val="24"/>
        </w:rPr>
        <w:t xml:space="preserve">NOME DO REPRESENTANTE                               </w:t>
      </w:r>
      <w:r>
        <w:rPr>
          <w:rFonts w:cs="Arial" w:ascii="Times New Roman" w:hAnsi="Times New Roman"/>
          <w:color w:val="000000"/>
          <w:sz w:val="24"/>
          <w:szCs w:val="24"/>
          <w:lang w:eastAsia="zxx" w:bidi="zxx"/>
        </w:rPr>
        <w:t>NOME DO REPRESENTANTE</w:t>
      </w:r>
    </w:p>
    <w:p>
      <w:pPr>
        <w:pStyle w:val="BodyText"/>
        <w:suppressAutoHyphens w:val="false"/>
        <w:spacing w:lineRule="auto" w:line="240" w:before="0" w:after="0"/>
        <w:jc w:val="both"/>
        <w:rPr>
          <w:rFonts w:ascii="Times New Roman" w:hAnsi="Times New Roman"/>
        </w:rPr>
      </w:pPr>
      <w:r>
        <w:rPr>
          <w:rFonts w:ascii="Times New Roman" w:hAnsi="Times New Roman"/>
          <w:color w:val="000000"/>
          <w:sz w:val="24"/>
          <w:szCs w:val="24"/>
        </w:rPr>
        <w:t xml:space="preserve">         </w:t>
      </w:r>
      <w:r>
        <w:rPr>
          <w:rFonts w:cs="Arial" w:ascii="Times New Roman" w:hAnsi="Times New Roman"/>
          <w:color w:val="000000"/>
          <w:sz w:val="24"/>
          <w:szCs w:val="24"/>
        </w:rPr>
        <w:t>CONTRATANTE                                                         CONTRATADA</w:t>
      </w:r>
    </w:p>
    <w:p>
      <w:pPr>
        <w:pStyle w:val="BodyText"/>
        <w:suppressAutoHyphens w:val="false"/>
        <w:spacing w:lineRule="auto" w:line="240" w:before="0" w:after="0"/>
        <w:jc w:val="both"/>
        <w:rPr>
          <w:rFonts w:ascii="Times New Roman" w:hAnsi="Times New Roman" w:cs="Arial"/>
          <w:color w:val="000000"/>
          <w:sz w:val="24"/>
          <w:szCs w:val="24"/>
        </w:rPr>
      </w:pPr>
      <w:r>
        <w:rPr>
          <w:rFonts w:cs="Arial" w:ascii="Times New Roman" w:hAnsi="Times New Roman"/>
          <w:color w:val="000000"/>
          <w:sz w:val="24"/>
          <w:szCs w:val="24"/>
        </w:rPr>
      </w:r>
    </w:p>
    <w:p>
      <w:pPr>
        <w:pStyle w:val="BodyText"/>
        <w:suppressAutoHyphens w:val="false"/>
        <w:spacing w:lineRule="auto" w:line="240" w:before="0" w:after="0"/>
        <w:jc w:val="both"/>
        <w:rPr>
          <w:rFonts w:ascii="Times New Roman" w:hAnsi="Times New Roman" w:cs="Arial"/>
          <w:color w:val="000000"/>
          <w:sz w:val="24"/>
          <w:szCs w:val="24"/>
        </w:rPr>
      </w:pPr>
      <w:r>
        <w:rPr>
          <w:rFonts w:cs="Arial" w:ascii="Times New Roman" w:hAnsi="Times New Roman"/>
          <w:color w:val="000000"/>
          <w:sz w:val="24"/>
          <w:szCs w:val="24"/>
        </w:rPr>
      </w:r>
    </w:p>
    <w:p>
      <w:pPr>
        <w:pStyle w:val="BodyText"/>
        <w:suppressAutoHyphens w:val="false"/>
        <w:spacing w:lineRule="auto" w:line="240" w:before="0" w:after="0"/>
        <w:jc w:val="both"/>
        <w:rPr>
          <w:rFonts w:ascii="Times New Roman" w:hAnsi="Times New Roman" w:cs="Arial"/>
          <w:color w:val="000000"/>
          <w:sz w:val="24"/>
          <w:szCs w:val="24"/>
        </w:rPr>
      </w:pPr>
      <w:r>
        <w:rPr>
          <w:rFonts w:cs="Arial" w:ascii="Times New Roman" w:hAnsi="Times New Roman"/>
          <w:color w:val="000000"/>
          <w:sz w:val="24"/>
          <w:szCs w:val="24"/>
        </w:rPr>
        <w:t>Testemunhas:</w:t>
      </w:r>
    </w:p>
    <w:p>
      <w:pPr>
        <w:pStyle w:val="BodyText"/>
        <w:suppressAutoHyphens w:val="false"/>
        <w:spacing w:lineRule="auto" w:line="240" w:before="0" w:after="0"/>
        <w:jc w:val="both"/>
        <w:rPr>
          <w:rFonts w:ascii="Times New Roman" w:hAnsi="Times New Roman" w:cs="Arial"/>
          <w:color w:val="000000"/>
          <w:sz w:val="24"/>
          <w:szCs w:val="24"/>
        </w:rPr>
      </w:pPr>
      <w:r>
        <w:rPr>
          <w:rFonts w:cs="Arial" w:ascii="Times New Roman" w:hAnsi="Times New Roman"/>
          <w:color w:val="000000"/>
          <w:sz w:val="24"/>
          <w:szCs w:val="24"/>
        </w:rPr>
      </w:r>
    </w:p>
    <w:p>
      <w:pPr>
        <w:pStyle w:val="BodyText"/>
        <w:suppressAutoHyphens w:val="false"/>
        <w:spacing w:lineRule="auto" w:line="240" w:before="0" w:after="0"/>
        <w:jc w:val="both"/>
        <w:rPr>
          <w:rFonts w:ascii="Times New Roman" w:hAnsi="Times New Roman" w:cs="Arial"/>
          <w:color w:val="000000"/>
          <w:sz w:val="24"/>
          <w:szCs w:val="24"/>
        </w:rPr>
      </w:pPr>
      <w:r>
        <w:rPr>
          <w:rFonts w:cs="Arial" w:ascii="Times New Roman" w:hAnsi="Times New Roman"/>
          <w:color w:val="000000"/>
          <w:sz w:val="24"/>
          <w:szCs w:val="24"/>
        </w:rPr>
        <w:t>Nome: ____________________                     Nome:_____________________</w:t>
      </w:r>
    </w:p>
    <w:p>
      <w:pPr>
        <w:pStyle w:val="BodyText"/>
        <w:suppressAutoHyphens w:val="false"/>
        <w:spacing w:lineRule="auto" w:line="240" w:before="0" w:after="0"/>
        <w:jc w:val="both"/>
        <w:rPr>
          <w:rFonts w:ascii="Times New Roman" w:hAnsi="Times New Roman" w:cs="Arial"/>
          <w:color w:val="000000"/>
          <w:sz w:val="24"/>
          <w:szCs w:val="24"/>
        </w:rPr>
      </w:pPr>
      <w:r>
        <w:rPr>
          <w:rFonts w:cs="Arial" w:ascii="Times New Roman" w:hAnsi="Times New Roman"/>
          <w:color w:val="000000"/>
          <w:sz w:val="24"/>
          <w:szCs w:val="24"/>
        </w:rPr>
        <w:t xml:space="preserve">RG:                                 </w:t>
        <w:tab/>
        <w:tab/>
        <w:tab/>
        <w:t xml:space="preserve">         RG:                                  </w:t>
      </w:r>
    </w:p>
    <w:p>
      <w:pPr>
        <w:pStyle w:val="BodyText"/>
        <w:suppressAutoHyphens w:val="false"/>
        <w:spacing w:lineRule="auto" w:line="240" w:before="0" w:after="0"/>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t xml:space="preserve">CPF:                                                                CPF:   </w:t>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jc w:val="both"/>
        <w:rPr>
          <w:rFonts w:ascii="Times New Roman" w:hAnsi="Times New Roman" w:eastAsia="ArialMT" w:cs="Arial"/>
          <w:color w:val="000000"/>
          <w:sz w:val="24"/>
          <w:szCs w:val="24"/>
        </w:rPr>
      </w:pPr>
      <w:r>
        <w:rPr>
          <w:rFonts w:eastAsia="ArialMT" w:cs="Arial" w:ascii="Times New Roman" w:hAnsi="Times New Roman"/>
          <w:color w:val="000000"/>
          <w:sz w:val="24"/>
          <w:szCs w:val="24"/>
        </w:rPr>
      </w:r>
    </w:p>
    <w:p>
      <w:pPr>
        <w:pStyle w:val="Normal"/>
        <w:suppressAutoHyphens w:val="false"/>
        <w:spacing w:before="0" w:after="0"/>
        <w:jc w:val="center"/>
        <w:rPr>
          <w:rFonts w:ascii="Times New Roman" w:hAnsi="Times New Roman" w:eastAsia="Arial-BoldMT" w:cs="Arial"/>
          <w:b/>
          <w:bCs/>
          <w:sz w:val="24"/>
          <w:szCs w:val="24"/>
        </w:rPr>
      </w:pPr>
      <w:r>
        <w:rPr>
          <w:rFonts w:eastAsia="Arial-BoldMT" w:cs="Arial" w:ascii="Times New Roman" w:hAnsi="Times New Roman"/>
          <w:b/>
          <w:bCs/>
          <w:sz w:val="24"/>
          <w:szCs w:val="24"/>
        </w:rPr>
        <w:t>ANEXO V - MODELO DE DECLARAÇÃO DE INEXISTÊNCIA DE FATO IMPEDITIVO PARA HABILITAÇÃO</w:t>
      </w:r>
    </w:p>
    <w:p>
      <w:pPr>
        <w:pStyle w:val="Normal"/>
        <w:suppressAutoHyphens w:val="false"/>
        <w:jc w:val="both"/>
        <w:rPr>
          <w:rFonts w:ascii="Times New Roman" w:hAnsi="Times New Roman" w:eastAsia="Arial-BoldMT" w:cs="Arial"/>
          <w:b/>
          <w:bCs/>
          <w:sz w:val="24"/>
          <w:szCs w:val="24"/>
        </w:rPr>
      </w:pPr>
      <w:r>
        <w:rPr>
          <w:rFonts w:eastAsia="Arial-BoldMT" w:cs="Arial" w:ascii="Times New Roman" w:hAnsi="Times New Roman"/>
          <w:b/>
          <w:bCs/>
          <w:sz w:val="24"/>
          <w:szCs w:val="24"/>
        </w:rPr>
      </w:r>
    </w:p>
    <w:p>
      <w:pPr>
        <w:pStyle w:val="Normal"/>
        <w:suppressAutoHyphens w:val="false"/>
        <w:jc w:val="both"/>
        <w:rPr>
          <w:rFonts w:ascii="Times New Roman" w:hAnsi="Times New Roman" w:eastAsia="Arial-BoldMT" w:cs="Arial"/>
          <w:b/>
          <w:bCs/>
          <w:sz w:val="24"/>
          <w:szCs w:val="24"/>
        </w:rPr>
      </w:pPr>
      <w:r>
        <w:rPr>
          <w:rFonts w:eastAsia="Arial-BoldMT" w:cs="Arial" w:ascii="Times New Roman" w:hAnsi="Times New Roman"/>
          <w:b/>
          <w:bCs/>
          <w:sz w:val="24"/>
          <w:szCs w:val="24"/>
        </w:rPr>
      </w:r>
    </w:p>
    <w:p>
      <w:pPr>
        <w:pStyle w:val="Normal"/>
        <w:suppressAutoHyphens w:val="false"/>
        <w:jc w:val="both"/>
        <w:rPr>
          <w:rFonts w:ascii="Times New Roman" w:hAnsi="Times New Roman" w:eastAsia="Arial-BoldMT" w:cs="Arial"/>
          <w:b/>
          <w:bCs/>
          <w:sz w:val="24"/>
          <w:szCs w:val="24"/>
        </w:rPr>
      </w:pPr>
      <w:r>
        <w:rPr>
          <w:rFonts w:eastAsia="Arial-BoldMT" w:cs="Arial" w:ascii="Times New Roman" w:hAnsi="Times New Roman"/>
          <w:b/>
          <w:bCs/>
          <w:sz w:val="24"/>
          <w:szCs w:val="24"/>
        </w:rPr>
      </w:r>
    </w:p>
    <w:p>
      <w:pPr>
        <w:pStyle w:val="Normal"/>
        <w:suppressAutoHyphens w:val="false"/>
        <w:jc w:val="both"/>
        <w:rPr>
          <w:rFonts w:ascii="Times New Roman" w:hAnsi="Times New Roman" w:eastAsia="Arial-BoldMT" w:cs="Arial"/>
          <w:b/>
          <w:bCs/>
          <w:sz w:val="24"/>
          <w:szCs w:val="24"/>
        </w:rPr>
      </w:pPr>
      <w:r>
        <w:rPr>
          <w:rFonts w:eastAsia="Arial-BoldMT" w:cs="Arial" w:ascii="Times New Roman" w:hAnsi="Times New Roman"/>
          <w:b/>
          <w:bCs/>
          <w:sz w:val="24"/>
          <w:szCs w:val="24"/>
        </w:rPr>
      </w:r>
    </w:p>
    <w:p>
      <w:pPr>
        <w:pStyle w:val="Normal"/>
        <w:suppressAutoHyphens w:val="false"/>
        <w:jc w:val="center"/>
        <w:rPr>
          <w:rFonts w:ascii="Times New Roman" w:hAnsi="Times New Roman" w:eastAsia="ArialMT" w:cs="Arial"/>
          <w:sz w:val="24"/>
          <w:szCs w:val="24"/>
          <w:u w:val="single"/>
        </w:rPr>
      </w:pPr>
      <w:r>
        <w:rPr>
          <w:rFonts w:eastAsia="ArialMT" w:cs="Arial" w:ascii="Times New Roman" w:hAnsi="Times New Roman"/>
          <w:sz w:val="24"/>
          <w:szCs w:val="24"/>
          <w:u w:val="single"/>
        </w:rPr>
        <w:t>DECLARAÇÃO</w:t>
      </w:r>
    </w:p>
    <w:p>
      <w:pPr>
        <w:pStyle w:val="Normal"/>
        <w:suppressAutoHyphens w:val="false"/>
        <w:jc w:val="both"/>
        <w:rPr>
          <w:rFonts w:ascii="Times New Roman" w:hAnsi="Times New Roman" w:eastAsia="ArialMT" w:cs="Arial"/>
          <w:sz w:val="24"/>
          <w:szCs w:val="24"/>
        </w:rPr>
      </w:pPr>
      <w:r>
        <w:rPr>
          <w:rFonts w:eastAsia="ArialMT" w:cs="Arial" w:ascii="Times New Roman" w:hAnsi="Times New Roman"/>
          <w:sz w:val="24"/>
          <w:szCs w:val="24"/>
        </w:rPr>
      </w:r>
    </w:p>
    <w:p>
      <w:pPr>
        <w:pStyle w:val="Normal"/>
        <w:suppressAutoHyphens w:val="false"/>
        <w:jc w:val="both"/>
        <w:rPr>
          <w:rFonts w:ascii="Times New Roman" w:hAnsi="Times New Roman" w:eastAsia="ArialMT" w:cs="Arial"/>
          <w:sz w:val="24"/>
          <w:szCs w:val="24"/>
        </w:rPr>
      </w:pPr>
      <w:r>
        <w:rPr>
          <w:rFonts w:eastAsia="ArialMT" w:cs="Arial" w:ascii="Times New Roman" w:hAnsi="Times New Roman"/>
          <w:sz w:val="24"/>
          <w:szCs w:val="24"/>
        </w:rPr>
      </w:r>
    </w:p>
    <w:p>
      <w:pPr>
        <w:pStyle w:val="Normal"/>
        <w:suppressAutoHyphens w:val="false"/>
        <w:jc w:val="both"/>
        <w:rPr>
          <w:rFonts w:ascii="Times New Roman" w:hAnsi="Times New Roman" w:eastAsia="ArialMT" w:cs="Arial"/>
          <w:sz w:val="24"/>
          <w:szCs w:val="24"/>
        </w:rPr>
      </w:pPr>
      <w:r>
        <w:rPr>
          <w:rFonts w:eastAsia="ArialMT" w:cs="Arial" w:ascii="Times New Roman" w:hAnsi="Times New Roman"/>
          <w:sz w:val="24"/>
          <w:szCs w:val="24"/>
        </w:rPr>
      </w:r>
    </w:p>
    <w:p>
      <w:pPr>
        <w:pStyle w:val="Normal"/>
        <w:suppressAutoHyphens w:val="false"/>
        <w:jc w:val="both"/>
        <w:rPr>
          <w:rFonts w:ascii="Times New Roman" w:hAnsi="Times New Roman" w:eastAsia="ArialMT" w:cs="Arial"/>
          <w:sz w:val="24"/>
          <w:szCs w:val="24"/>
        </w:rPr>
      </w:pPr>
      <w:r>
        <w:rPr>
          <w:rFonts w:eastAsia="ArialMT" w:cs="Arial" w:ascii="Times New Roman" w:hAnsi="Times New Roman"/>
          <w:sz w:val="24"/>
          <w:szCs w:val="24"/>
        </w:rPr>
        <w:t>Agência __________________________________, inscrita no CNPJ n°____________, por intermédio de seu representante legal o (a) Sr. (a)________________________, portador(a) da Cédula de Identidade RG nº____________ e do CPF nº ____________, DECLARA sob as penas da Lei que até a presente data inexiste(m) fato(s) impeditivo(s) para a sua habilitação, estando ciente da obrigatoriedade de declarar ocorrências posteriores.</w:t>
      </w:r>
    </w:p>
    <w:p>
      <w:pPr>
        <w:pStyle w:val="Normal"/>
        <w:suppressAutoHyphens w:val="false"/>
        <w:jc w:val="both"/>
        <w:rPr>
          <w:rFonts w:ascii="Times New Roman" w:hAnsi="Times New Roman" w:eastAsia="ArialMT" w:cs="Arial"/>
          <w:sz w:val="24"/>
          <w:szCs w:val="24"/>
        </w:rPr>
      </w:pPr>
      <w:r>
        <w:rPr>
          <w:rFonts w:eastAsia="ArialMT" w:cs="Arial" w:ascii="Times New Roman" w:hAnsi="Times New Roman"/>
          <w:sz w:val="24"/>
          <w:szCs w:val="24"/>
        </w:rPr>
      </w:r>
    </w:p>
    <w:p>
      <w:pPr>
        <w:pStyle w:val="Normal"/>
        <w:suppressAutoHyphens w:val="false"/>
        <w:jc w:val="both"/>
        <w:rPr>
          <w:rFonts w:ascii="Times New Roman" w:hAnsi="Times New Roman" w:eastAsia="ArialMT" w:cs="Arial"/>
          <w:sz w:val="24"/>
          <w:szCs w:val="24"/>
        </w:rPr>
      </w:pPr>
      <w:r>
        <w:rPr>
          <w:rFonts w:eastAsia="ArialMT" w:cs="Arial" w:ascii="Times New Roman" w:hAnsi="Times New Roman"/>
          <w:sz w:val="24"/>
          <w:szCs w:val="24"/>
        </w:rPr>
      </w:r>
    </w:p>
    <w:p>
      <w:pPr>
        <w:pStyle w:val="Normal"/>
        <w:suppressAutoHyphens w:val="false"/>
        <w:jc w:val="both"/>
        <w:rPr>
          <w:rFonts w:ascii="Times New Roman" w:hAnsi="Times New Roman"/>
        </w:rPr>
      </w:pPr>
      <w:r>
        <w:rPr>
          <w:rFonts w:eastAsia="ArialMT" w:cs="Arial" w:ascii="Times New Roman" w:hAnsi="Times New Roman"/>
          <w:sz w:val="24"/>
          <w:szCs w:val="24"/>
        </w:rPr>
        <w:t>Cidade/UF, ____ de ____________ de 20</w:t>
      </w:r>
      <w:r>
        <w:rPr>
          <w:rFonts w:eastAsia="ArialMT" w:cs="Arial" w:ascii="Times New Roman" w:hAnsi="Times New Roman"/>
          <w:sz w:val="24"/>
          <w:szCs w:val="24"/>
          <w:lang w:eastAsia="en-US"/>
        </w:rPr>
        <w:t>24</w:t>
      </w:r>
      <w:r>
        <w:rPr>
          <w:rFonts w:eastAsia="ArialMT" w:cs="Arial" w:ascii="Times New Roman" w:hAnsi="Times New Roman"/>
          <w:sz w:val="24"/>
          <w:szCs w:val="24"/>
        </w:rPr>
        <w:t>.</w:t>
      </w:r>
    </w:p>
    <w:p>
      <w:pPr>
        <w:pStyle w:val="Normal"/>
        <w:suppressAutoHyphens w:val="false"/>
        <w:jc w:val="both"/>
        <w:rPr>
          <w:rFonts w:ascii="Times New Roman" w:hAnsi="Times New Roman" w:eastAsia="ArialMT" w:cs="Arial"/>
          <w:sz w:val="24"/>
          <w:szCs w:val="24"/>
        </w:rPr>
      </w:pPr>
      <w:r>
        <w:rPr>
          <w:rFonts w:eastAsia="ArialMT" w:cs="Arial" w:ascii="Times New Roman" w:hAnsi="Times New Roman"/>
          <w:sz w:val="24"/>
          <w:szCs w:val="24"/>
        </w:rPr>
      </w:r>
    </w:p>
    <w:p>
      <w:pPr>
        <w:pStyle w:val="Normal"/>
        <w:suppressAutoHyphens w:val="false"/>
        <w:jc w:val="both"/>
        <w:rPr>
          <w:rFonts w:ascii="Times New Roman" w:hAnsi="Times New Roman" w:eastAsia="ArialMT" w:cs="Arial"/>
          <w:sz w:val="24"/>
          <w:szCs w:val="24"/>
        </w:rPr>
      </w:pPr>
      <w:r>
        <w:rPr>
          <w:rFonts w:eastAsia="ArialMT" w:cs="Arial" w:ascii="Times New Roman" w:hAnsi="Times New Roman"/>
          <w:sz w:val="24"/>
          <w:szCs w:val="24"/>
        </w:rPr>
      </w:r>
    </w:p>
    <w:p>
      <w:pPr>
        <w:pStyle w:val="Normal"/>
        <w:suppressAutoHyphens w:val="false"/>
        <w:jc w:val="both"/>
        <w:rPr>
          <w:rFonts w:ascii="Times New Roman" w:hAnsi="Times New Roman" w:eastAsia="ArialMT" w:cs="Arial"/>
          <w:sz w:val="24"/>
          <w:szCs w:val="24"/>
        </w:rPr>
      </w:pPr>
      <w:r>
        <w:rPr>
          <w:rFonts w:eastAsia="ArialMT" w:cs="Arial" w:ascii="Times New Roman" w:hAnsi="Times New Roman"/>
          <w:sz w:val="24"/>
          <w:szCs w:val="24"/>
        </w:rPr>
        <w:t>(Assinatura do representante da Licitante, com indicação do seu nome e cargo)</w:t>
      </w:r>
    </w:p>
    <w:p>
      <w:pPr>
        <w:pStyle w:val="Normal"/>
        <w:suppressAutoHyphens w:val="false"/>
        <w:jc w:val="both"/>
        <w:rPr>
          <w:rFonts w:ascii="Times New Roman" w:hAnsi="Times New Roman" w:eastAsia="ArialMT" w:cs="Arial"/>
          <w:sz w:val="24"/>
          <w:szCs w:val="24"/>
        </w:rPr>
      </w:pPr>
      <w:r>
        <w:rPr>
          <w:rFonts w:eastAsia="ArialMT" w:cs="Arial" w:ascii="Times New Roman" w:hAnsi="Times New Roman"/>
          <w:sz w:val="24"/>
          <w:szCs w:val="24"/>
        </w:rPr>
      </w:r>
    </w:p>
    <w:p>
      <w:pPr>
        <w:pStyle w:val="Normal"/>
        <w:suppressAutoHyphens w:val="false"/>
        <w:jc w:val="both"/>
        <w:rPr>
          <w:rFonts w:ascii="Times New Roman" w:hAnsi="Times New Roman" w:eastAsia="ArialMT" w:cs="Arial"/>
          <w:sz w:val="24"/>
          <w:szCs w:val="24"/>
        </w:rPr>
      </w:pPr>
      <w:r>
        <w:rPr>
          <w:rFonts w:eastAsia="ArialMT" w:cs="Arial" w:ascii="Times New Roman" w:hAnsi="Times New Roman"/>
          <w:sz w:val="24"/>
          <w:szCs w:val="24"/>
        </w:rPr>
      </w:r>
    </w:p>
    <w:p>
      <w:pPr>
        <w:pStyle w:val="Normal"/>
        <w:suppressAutoHyphens w:val="false"/>
        <w:jc w:val="both"/>
        <w:rPr>
          <w:rFonts w:ascii="Times New Roman" w:hAnsi="Times New Roman" w:eastAsia="ArialMT" w:cs="Arial"/>
          <w:sz w:val="24"/>
          <w:szCs w:val="24"/>
        </w:rPr>
      </w:pPr>
      <w:r>
        <w:rPr>
          <w:rFonts w:eastAsia="ArialMT" w:cs="Arial" w:ascii="Times New Roman" w:hAnsi="Times New Roman"/>
          <w:sz w:val="24"/>
          <w:szCs w:val="24"/>
        </w:rPr>
        <w:t>OBSERVAÇÃO: Caso o representante que estiver subscrevendo o presente documento não seja o sócio, gerente ou diretor, declarado no contrato social ou na ata de constituição, será necessário comprovar os poderes para assinatura.</w:t>
      </w:r>
    </w:p>
    <w:p>
      <w:pPr>
        <w:pStyle w:val="Normal"/>
        <w:suppressAutoHyphens w:val="false"/>
        <w:jc w:val="both"/>
        <w:rPr>
          <w:rFonts w:ascii="Times New Roman" w:hAnsi="Times New Roman" w:eastAsia="ArialMT" w:cs="Arial"/>
          <w:sz w:val="24"/>
          <w:szCs w:val="24"/>
        </w:rPr>
      </w:pPr>
      <w:r>
        <w:rPr>
          <w:rFonts w:eastAsia="ArialMT" w:cs="Arial" w:ascii="Times New Roman" w:hAnsi="Times New Roman"/>
          <w:sz w:val="24"/>
          <w:szCs w:val="24"/>
        </w:rPr>
      </w:r>
    </w:p>
    <w:p>
      <w:pPr>
        <w:pStyle w:val="Normal"/>
        <w:suppressAutoHyphens w:val="false"/>
        <w:jc w:val="both"/>
        <w:rPr>
          <w:rFonts w:ascii="Times New Roman" w:hAnsi="Times New Roman" w:eastAsia="ArialMT" w:cs="Arial"/>
          <w:color w:val="DC2300"/>
          <w:sz w:val="24"/>
          <w:szCs w:val="24"/>
        </w:rPr>
      </w:pPr>
      <w:r>
        <w:rPr>
          <w:rFonts w:eastAsia="ArialMT" w:cs="Arial" w:ascii="Times New Roman" w:hAnsi="Times New Roman"/>
          <w:color w:val="DC2300"/>
          <w:sz w:val="24"/>
          <w:szCs w:val="24"/>
        </w:rPr>
      </w:r>
    </w:p>
    <w:p>
      <w:pPr>
        <w:pStyle w:val="Normal"/>
        <w:suppressAutoHyphens w:val="false"/>
        <w:jc w:val="both"/>
        <w:rPr>
          <w:rFonts w:ascii="Times New Roman" w:hAnsi="Times New Roman" w:eastAsia="ArialMT" w:cs="Arial"/>
          <w:color w:val="DC2300"/>
          <w:sz w:val="24"/>
          <w:szCs w:val="24"/>
        </w:rPr>
      </w:pPr>
      <w:r>
        <w:rPr>
          <w:rFonts w:eastAsia="ArialMT" w:cs="Arial" w:ascii="Times New Roman" w:hAnsi="Times New Roman"/>
          <w:color w:val="DC2300"/>
          <w:sz w:val="24"/>
          <w:szCs w:val="24"/>
        </w:rPr>
      </w:r>
    </w:p>
    <w:p>
      <w:pPr>
        <w:pStyle w:val="Normal"/>
        <w:suppressAutoHyphens w:val="false"/>
        <w:jc w:val="both"/>
        <w:rPr>
          <w:rFonts w:ascii="Times New Roman" w:hAnsi="Times New Roman" w:eastAsia="ArialMT" w:cs="Arial"/>
          <w:color w:val="DC2300"/>
          <w:sz w:val="24"/>
          <w:szCs w:val="24"/>
        </w:rPr>
      </w:pPr>
      <w:r>
        <w:rPr>
          <w:rFonts w:eastAsia="ArialMT" w:cs="Arial" w:ascii="Times New Roman" w:hAnsi="Times New Roman"/>
          <w:color w:val="DC2300"/>
          <w:sz w:val="24"/>
          <w:szCs w:val="24"/>
        </w:rPr>
      </w:r>
    </w:p>
    <w:p>
      <w:pPr>
        <w:pStyle w:val="Normal"/>
        <w:suppressAutoHyphens w:val="false"/>
        <w:jc w:val="both"/>
        <w:rPr>
          <w:rStyle w:val="Fontepargpadro"/>
          <w:rFonts w:eastAsia="Arial" w:cs="Arial"/>
          <w:b/>
          <w:bCs/>
          <w:i w:val="false"/>
          <w:i w:val="false"/>
          <w:iCs w:val="false"/>
          <w:color w:val="000000"/>
          <w:sz w:val="24"/>
          <w:szCs w:val="24"/>
          <w:u w:val="none"/>
          <w:shd w:fill="auto" w:val="clear"/>
          <w:lang w:val="pt-BR"/>
        </w:rPr>
      </w:pPr>
      <w:r>
        <w:rPr>
          <w:rFonts w:eastAsia="Arial" w:cs="Arial"/>
          <w:b/>
          <w:bCs/>
          <w:i w:val="false"/>
          <w:iCs w:val="false"/>
          <w:color w:val="000000"/>
          <w:sz w:val="24"/>
          <w:szCs w:val="24"/>
          <w:u w:val="none"/>
          <w:shd w:fill="auto" w:val="clear"/>
          <w:lang w:val="pt-BR"/>
        </w:rPr>
      </w:r>
    </w:p>
    <w:sectPr>
      <w:headerReference w:type="default" r:id="rId3"/>
      <w:footerReference w:type="default" r:id="rId4"/>
      <w:type w:val="nextPage"/>
      <w:pgSz w:w="11906" w:h="16838"/>
      <w:pgMar w:left="1701" w:right="1134" w:gutter="0" w:header="708" w:top="3447" w:footer="0" w:bottom="1417"/>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OpenSymbol">
    <w:altName w:val="Arial Unicode MS"/>
    <w:charset w:val="00"/>
    <w:family w:val="roman"/>
    <w:pitch w:val="variable"/>
  </w:font>
  <w:font w:name="Symbol">
    <w:charset w:val="00"/>
    <w:family w:val="roman"/>
    <w:pitch w:val="variable"/>
  </w:font>
  <w:font w:name="Liberation Sans">
    <w:altName w:val="Arial"/>
    <w:charset w:val="00"/>
    <w:family w:val="roman"/>
    <w:pitch w:val="variable"/>
  </w:font>
  <w:font w:name="Arial">
    <w:charset w:val="00"/>
    <w:family w:val="roman"/>
    <w:pitch w:val="variable"/>
  </w:font>
  <w:font w:name="TimesNewRoman">
    <w:altName w:val="'Times New Roman"/>
    <w:charset w:val="00"/>
    <w:family w:val="roman"/>
    <w:pitch w:val="variable"/>
  </w:font>
  <w:font w:name="Cumberland AMT">
    <w:altName w:val="Courier New"/>
    <w:charset w:val="00"/>
    <w:family w:val="roman"/>
    <w:pitch w:val="variable"/>
  </w:font>
  <w:font w:name="Wingdings">
    <w:charset w:val="02"/>
    <w:family w:val="auto"/>
    <w:pitch w:val="variable"/>
  </w:font>
  <w:font w:name="Wingdings 2">
    <w:charset w:val="02"/>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left="-1701"/>
      <w:rPr/>
    </w:pPr>
    <w:r>
      <w:rPr/>
      <w:drawing>
        <wp:inline distT="0" distB="0" distL="0" distR="0">
          <wp:extent cx="7585075" cy="423545"/>
          <wp:effectExtent l="0" t="0" r="0" b="0"/>
          <wp:docPr id="2"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4" descr=""/>
                  <pic:cNvPicPr>
                    <a:picLocks noChangeAspect="1" noChangeArrowheads="1"/>
                  </pic:cNvPicPr>
                </pic:nvPicPr>
                <pic:blipFill>
                  <a:blip r:embed="rId1"/>
                  <a:srcRect l="0" t="0" r="0" b="22573"/>
                  <a:stretch>
                    <a:fillRect/>
                  </a:stretch>
                </pic:blipFill>
                <pic:spPr bwMode="auto">
                  <a:xfrm>
                    <a:off x="0" y="0"/>
                    <a:ext cx="7585075" cy="423545"/>
                  </a:xfrm>
                  <a:prstGeom prst="rect">
                    <a:avLst/>
                  </a:prstGeom>
                </pic:spPr>
              </pic:pic>
            </a:graphicData>
          </a:graphic>
        </wp:inline>
      </w:drawing>
      <w:drawing>
        <wp:anchor behindDoc="1" distT="0" distB="0" distL="0" distR="0" simplePos="0" locked="0" layoutInCell="1" allowOverlap="1" relativeHeight="121">
          <wp:simplePos x="0" y="0"/>
          <wp:positionH relativeFrom="column">
            <wp:posOffset>-823595</wp:posOffset>
          </wp:positionH>
          <wp:positionV relativeFrom="paragraph">
            <wp:posOffset>-271145</wp:posOffset>
          </wp:positionV>
          <wp:extent cx="3093720" cy="377190"/>
          <wp:effectExtent l="0" t="0" r="0" b="0"/>
          <wp:wrapNone/>
          <wp:docPr id="3"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3" descr=""/>
                  <pic:cNvPicPr>
                    <a:picLocks noChangeAspect="1" noChangeArrowheads="1"/>
                  </pic:cNvPicPr>
                </pic:nvPicPr>
                <pic:blipFill>
                  <a:blip r:embed="rId2"/>
                  <a:stretch>
                    <a:fillRect/>
                  </a:stretch>
                </pic:blipFill>
                <pic:spPr bwMode="auto">
                  <a:xfrm>
                    <a:off x="0" y="0"/>
                    <a:ext cx="3093720" cy="377190"/>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drawing>
        <wp:inline distT="0" distB="0" distL="0" distR="0">
          <wp:extent cx="1598930" cy="1446530"/>
          <wp:effectExtent l="0" t="0" r="0" b="0"/>
          <wp:docPr id="1" name="Imagem 1"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 nome da empresa&#10;&#10;Descrição gerada automaticamente"/>
                  <pic:cNvPicPr>
                    <a:picLocks noChangeAspect="1" noChangeArrowheads="1"/>
                  </pic:cNvPicPr>
                </pic:nvPicPr>
                <pic:blipFill>
                  <a:blip r:embed="rId1"/>
                  <a:stretch>
                    <a:fillRect/>
                  </a:stretch>
                </pic:blipFill>
                <pic:spPr bwMode="auto">
                  <a:xfrm>
                    <a:off x="0" y="0"/>
                    <a:ext cx="1598930" cy="144653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4">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lef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lef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left"/>
      <w:pPr>
        <w:tabs>
          <w:tab w:val="num" w:pos="0"/>
        </w:tabs>
        <w:ind w:left="6480" w:hanging="360"/>
      </w:pPr>
      <w:rPr>
        <w:u w:val="none"/>
      </w:rPr>
    </w:lvl>
  </w:abstractNum>
  <w:abstractNum w:abstractNumId="5">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6">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7">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8">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paragraph" w:styleId="Heading1">
    <w:name w:val="Heading 1"/>
    <w:basedOn w:val="Normal"/>
    <w:next w:val="Normal"/>
    <w:qFormat/>
    <w:pPr>
      <w:keepNext w:val="true"/>
      <w:numPr>
        <w:ilvl w:val="0"/>
        <w:numId w:val="1"/>
      </w:numPr>
      <w:spacing w:before="0" w:after="0"/>
      <w:ind w:hanging="0" w:left="0" w:right="0"/>
      <w:outlineLvl w:val="0"/>
    </w:pPr>
    <w:rPr/>
  </w:style>
  <w:style w:type="paragraph" w:styleId="Heading2">
    <w:name w:val="Heading 2"/>
    <w:basedOn w:val="LO-normal1"/>
    <w:next w:val="Normal"/>
    <w:qFormat/>
    <w:pPr>
      <w:keepNext w:val="true"/>
      <w:keepLines/>
      <w:pageBreakBefore w:val="false"/>
      <w:spacing w:lineRule="auto" w:line="240" w:before="360" w:after="120"/>
    </w:pPr>
    <w:rPr>
      <w:b w:val="false"/>
      <w:sz w:val="32"/>
      <w:szCs w:val="32"/>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6c5575"/>
    <w:rPr/>
  </w:style>
  <w:style w:type="character" w:styleId="RodapChar" w:customStyle="1">
    <w:name w:val="Rodapé Char"/>
    <w:basedOn w:val="DefaultParagraphFont"/>
    <w:uiPriority w:val="99"/>
    <w:qFormat/>
    <w:rsid w:val="006c5575"/>
    <w:rPr/>
  </w:style>
  <w:style w:type="character" w:styleId="Fontepargpadro">
    <w:name w:val="Fonte parág. padrão"/>
    <w:qFormat/>
    <w:rPr/>
  </w:style>
  <w:style w:type="character" w:styleId="Hyperlink">
    <w:name w:val="Hyperlink"/>
    <w:basedOn w:val="Fontepargpadro"/>
    <w:rPr>
      <w:color w:val="0000FF"/>
      <w:u w:val="single"/>
    </w:rPr>
  </w:style>
  <w:style w:type="character" w:styleId="Fontepargpadro3">
    <w:name w:val="Fonte parág. padrão3"/>
    <w:qFormat/>
    <w:rPr/>
  </w:style>
  <w:style w:type="character" w:styleId="WW-Fontepargpadro">
    <w:name w:val="WW-Fonte parág. padrão"/>
    <w:qFormat/>
    <w:rPr/>
  </w:style>
  <w:style w:type="character" w:styleId="FollowedHyperlink">
    <w:name w:val="FollowedHyperlink"/>
    <w:basedOn w:val="WW-Fontepargpadro"/>
    <w:rPr>
      <w:color w:val="800080"/>
      <w:u w:val="single"/>
    </w:rPr>
  </w:style>
  <w:style w:type="character" w:styleId="Fontepargpadro1">
    <w:name w:val="Fonte parág. padrão1"/>
    <w:qFormat/>
    <w:rPr/>
  </w:style>
  <w:style w:type="character" w:styleId="Marcadores">
    <w:name w:val="Marcadores"/>
    <w:qFormat/>
    <w:rPr>
      <w:rFonts w:ascii="OpenSymbol" w:hAnsi="OpenSymbol" w:eastAsia="OpenSymbol" w:cs="OpenSymbol"/>
    </w:rPr>
  </w:style>
  <w:style w:type="character" w:styleId="WWCharLFO5LVL1">
    <w:name w:val="WW_CharLFO5LVL1"/>
    <w:qFormat/>
    <w:rPr>
      <w:rFonts w:ascii="Symbol" w:hAnsi="Symbol" w:cs="OpenSymbol;Arial Unicode MS"/>
    </w:rPr>
  </w:style>
  <w:style w:type="character" w:styleId="WWCharLFO5LVL2">
    <w:name w:val="WW_CharLFO5LVL2"/>
    <w:qFormat/>
    <w:rPr>
      <w:rFonts w:ascii="Symbol" w:hAnsi="Symbol" w:cs="OpenSymbol;Arial Unicode MS"/>
    </w:rPr>
  </w:style>
  <w:style w:type="character" w:styleId="WWCharLFO5LVL3">
    <w:name w:val="WW_CharLFO5LVL3"/>
    <w:qFormat/>
    <w:rPr>
      <w:rFonts w:ascii="Symbol" w:hAnsi="Symbol" w:cs="OpenSymbol;Arial Unicode MS"/>
    </w:rPr>
  </w:style>
  <w:style w:type="character" w:styleId="WWCharLFO5LVL4">
    <w:name w:val="WW_CharLFO5LVL4"/>
    <w:qFormat/>
    <w:rPr>
      <w:rFonts w:ascii="Symbol" w:hAnsi="Symbol" w:cs="OpenSymbol;Arial Unicode MS"/>
    </w:rPr>
  </w:style>
  <w:style w:type="character" w:styleId="WWCharLFO5LVL5">
    <w:name w:val="WW_CharLFO5LVL5"/>
    <w:qFormat/>
    <w:rPr>
      <w:rFonts w:ascii="Symbol" w:hAnsi="Symbol" w:cs="OpenSymbol;Arial Unicode MS"/>
    </w:rPr>
  </w:style>
  <w:style w:type="character" w:styleId="WWCharLFO5LVL6">
    <w:name w:val="WW_CharLFO5LVL6"/>
    <w:qFormat/>
    <w:rPr>
      <w:rFonts w:ascii="Symbol" w:hAnsi="Symbol" w:cs="OpenSymbol;Arial Unicode MS"/>
    </w:rPr>
  </w:style>
  <w:style w:type="character" w:styleId="WWCharLFO5LVL7">
    <w:name w:val="WW_CharLFO5LVL7"/>
    <w:qFormat/>
    <w:rPr>
      <w:rFonts w:ascii="Symbol" w:hAnsi="Symbol" w:cs="OpenSymbol;Arial Unicode MS"/>
    </w:rPr>
  </w:style>
  <w:style w:type="character" w:styleId="WWCharLFO5LVL8">
    <w:name w:val="WW_CharLFO5LVL8"/>
    <w:qFormat/>
    <w:rPr>
      <w:rFonts w:ascii="Symbol" w:hAnsi="Symbol" w:cs="OpenSymbol;Arial Unicode MS"/>
    </w:rPr>
  </w:style>
  <w:style w:type="character" w:styleId="WWCharLFO5LVL9">
    <w:name w:val="WW_CharLFO5LVL9"/>
    <w:qFormat/>
    <w:rPr>
      <w:rFonts w:ascii="Symbol" w:hAnsi="Symbol" w:cs="OpenSymbol;Arial Unicode MS"/>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alhoeRodap">
    <w:name w:val="Cabeçalho e Rodapé"/>
    <w:basedOn w:val="Normal"/>
    <w:qFormat/>
    <w:pPr/>
    <w:rPr/>
  </w:style>
  <w:style w:type="paragraph" w:styleId="Header">
    <w:name w:val="Header"/>
    <w:basedOn w:val="Normal"/>
    <w:link w:val="CabealhoChar"/>
    <w:uiPriority w:val="99"/>
    <w:unhideWhenUsed/>
    <w:rsid w:val="006c5575"/>
    <w:pPr>
      <w:tabs>
        <w:tab w:val="clear" w:pos="708"/>
        <w:tab w:val="center" w:pos="4252" w:leader="none"/>
        <w:tab w:val="right" w:pos="8504" w:leader="none"/>
      </w:tabs>
    </w:pPr>
    <w:rPr/>
  </w:style>
  <w:style w:type="paragraph" w:styleId="Footer">
    <w:name w:val="Footer"/>
    <w:basedOn w:val="Normal"/>
    <w:link w:val="RodapChar"/>
    <w:uiPriority w:val="99"/>
    <w:unhideWhenUsed/>
    <w:rsid w:val="006c5575"/>
    <w:pPr>
      <w:tabs>
        <w:tab w:val="clear" w:pos="708"/>
        <w:tab w:val="center" w:pos="4252" w:leader="none"/>
        <w:tab w:val="right" w:pos="8504" w:leader="none"/>
      </w:tabs>
    </w:pPr>
    <w:rPr/>
  </w:style>
  <w:style w:type="paragraph" w:styleId="Contedodatabela">
    <w:name w:val="Conteúdo da tabela"/>
    <w:basedOn w:val="Normal"/>
    <w:qFormat/>
    <w:pPr>
      <w:widowControl w:val="false"/>
      <w:suppressLineNumbers/>
    </w:pPr>
    <w:rPr/>
  </w:style>
  <w:style w:type="paragraph" w:styleId="Standard">
    <w:name w:val="Standard"/>
    <w:qFormat/>
    <w:pPr>
      <w:widowControl/>
      <w:suppressAutoHyphens w:val="true"/>
      <w:bidi w:val="0"/>
      <w:spacing w:before="0" w:after="0"/>
      <w:jc w:val="left"/>
      <w:textAlignment w:val="baseline"/>
    </w:pPr>
    <w:rPr>
      <w:rFonts w:ascii="Liberation Serif" w:hAnsi="Liberation Serif" w:eastAsia="Arial Unicode MS" w:cs="Mangal"/>
      <w:color w:val="auto"/>
      <w:kern w:val="2"/>
      <w:sz w:val="24"/>
      <w:szCs w:val="20"/>
      <w:lang w:val="pt-BR" w:eastAsia="zh-CN" w:bidi="hi-IN"/>
    </w:rPr>
  </w:style>
  <w:style w:type="paragraph" w:styleId="NormalWeb">
    <w:name w:val="Normal (Web)"/>
    <w:basedOn w:val="Standard"/>
    <w:qFormat/>
    <w:pPr/>
    <w:rPr/>
  </w:style>
  <w:style w:type="paragraph" w:styleId="BodyTextIndent">
    <w:name w:val="Body Text Indent"/>
    <w:basedOn w:val="Normal"/>
    <w:pPr>
      <w:ind w:firstLine="840" w:left="0" w:right="0"/>
    </w:pPr>
    <w:rPr/>
  </w:style>
  <w:style w:type="paragraph" w:styleId="Recuodecorpodetexto21">
    <w:name w:val="Recuo de corpo de texto 21"/>
    <w:basedOn w:val="Normal"/>
    <w:qFormat/>
    <w:pPr>
      <w:suppressAutoHyphens w:val="true"/>
      <w:ind w:firstLine="851" w:left="0" w:right="0"/>
      <w:jc w:val="both"/>
    </w:pPr>
    <w:rPr>
      <w:rFonts w:ascii="Arial" w:hAnsi="Arial" w:eastAsia="Arial" w:cs="Arial"/>
      <w:sz w:val="32"/>
      <w:szCs w:val="24"/>
    </w:rPr>
  </w:style>
  <w:style w:type="paragraph" w:styleId="LO-Normal">
    <w:name w:val="LO-Normal"/>
    <w:qFormat/>
    <w:pPr>
      <w:widowControl/>
      <w:suppressAutoHyphens w:val="true"/>
      <w:bidi w:val="0"/>
      <w:spacing w:before="0" w:after="0"/>
      <w:jc w:val="left"/>
    </w:pPr>
    <w:rPr>
      <w:rFonts w:ascii="TimesNewRoman;'Times New Roman" w:hAnsi="TimesNewRoman;'Times New Roman" w:eastAsia="Calibri" w:cs="Times New Roman" w:eastAsiaTheme="minorHAnsi"/>
      <w:color w:val="auto"/>
      <w:kern w:val="0"/>
      <w:sz w:val="20"/>
      <w:szCs w:val="20"/>
      <w:lang w:val="pt-BR" w:eastAsia="en-US" w:bidi="ar-SA"/>
    </w:rPr>
  </w:style>
  <w:style w:type="paragraph" w:styleId="Nivel2">
    <w:name w:val="Nivel 2"/>
    <w:basedOn w:val="Normal"/>
    <w:qFormat/>
    <w:pPr>
      <w:spacing w:lineRule="auto" w:line="276" w:before="120" w:after="120"/>
      <w:jc w:val="both"/>
    </w:pPr>
    <w:rPr>
      <w:rFonts w:ascii="Arial" w:hAnsi="Arial" w:cs="Arial"/>
      <w:color w:val="000000"/>
      <w:sz w:val="20"/>
      <w:szCs w:val="20"/>
    </w:rPr>
  </w:style>
  <w:style w:type="paragraph" w:styleId="Textoprformatado">
    <w:name w:val="Texto préformatado"/>
    <w:basedOn w:val="Normal"/>
    <w:qFormat/>
    <w:pPr>
      <w:suppressAutoHyphens w:val="true"/>
    </w:pPr>
    <w:rPr>
      <w:rFonts w:ascii="Cumberland AMT" w:hAnsi="Cumberland AMT" w:eastAsia="Cumberland AMT" w:cs="Cumberland AMT"/>
    </w:rPr>
  </w:style>
  <w:style w:type="paragraph" w:styleId="Nivel3">
    <w:name w:val="Nivel 3"/>
    <w:basedOn w:val="Normal"/>
    <w:qFormat/>
    <w:pPr>
      <w:spacing w:lineRule="auto" w:line="276" w:before="120" w:after="120"/>
      <w:jc w:val="both"/>
    </w:pPr>
    <w:rPr>
      <w:rFonts w:ascii="Arial" w:hAnsi="Arial" w:cs="Arial"/>
      <w:color w:val="000000"/>
      <w:sz w:val="20"/>
      <w:szCs w:val="20"/>
    </w:rPr>
  </w:style>
  <w:style w:type="paragraph" w:styleId="ListParagraph">
    <w:name w:val="List Paragraph"/>
    <w:basedOn w:val="Normal"/>
    <w:qFormat/>
    <w:pPr>
      <w:spacing w:before="0" w:after="0"/>
      <w:ind w:hanging="0" w:left="720" w:right="0"/>
    </w:pPr>
    <w:rPr/>
  </w:style>
  <w:style w:type="paragraph" w:styleId="Textopadro">
    <w:name w:val="Texto padrão"/>
    <w:basedOn w:val="Normal"/>
    <w:qFormat/>
    <w:pPr>
      <w:widowControl w:val="false"/>
      <w:suppressAutoHyphens w:val="true"/>
    </w:pPr>
    <w:rPr>
      <w:sz w:val="24"/>
      <w:szCs w:val="24"/>
      <w:lang w:val="en-US"/>
    </w:rPr>
  </w:style>
  <w:style w:type="paragraph" w:styleId="Nvel2-Red">
    <w:name w:val="Nível 2 -Red"/>
    <w:basedOn w:val="Nivel2"/>
    <w:qFormat/>
    <w:pPr/>
    <w:rPr>
      <w:i/>
      <w:iCs/>
      <w:color w:val="FF0000"/>
    </w:rPr>
  </w:style>
  <w:style w:type="paragraph" w:styleId="Contrato">
    <w:name w:val="contrato"/>
    <w:basedOn w:val="Normal"/>
    <w:qFormat/>
    <w:pPr>
      <w:suppressAutoHyphens w:val="true"/>
      <w:jc w:val="both"/>
    </w:pPr>
    <w:rPr>
      <w:rFonts w:ascii="Arial" w:hAnsi="Arial" w:eastAsia="Arial" w:cs="Arial"/>
      <w:sz w:val="22"/>
      <w:lang w:val="pt-PT"/>
    </w:rPr>
  </w:style>
  <w:style w:type="paragraph" w:styleId="LO-normal1">
    <w:name w:val="LO-normal1"/>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0"/>
      <w:szCs w:val="24"/>
      <w:lang w:val="pt-BR" w:eastAsia="en-US" w:bidi="ar-SA"/>
    </w:rPr>
  </w:style>
  <w:style w:type="paragraph" w:styleId="Default">
    <w:name w:val="Default"/>
    <w:qFormat/>
    <w:pPr>
      <w:widowControl/>
      <w:suppressAutoHyphens w:val="true"/>
      <w:bidi w:val="0"/>
      <w:spacing w:before="0" w:after="0"/>
      <w:jc w:val="left"/>
    </w:pPr>
    <w:rPr>
      <w:rFonts w:ascii="TimesNewRoman;'Times New Roman" w:hAnsi="TimesNewRoman;'Times New Roman" w:eastAsia="Calibri" w:cs="Times New Roman" w:eastAsiaTheme="minorHAnsi"/>
      <w:color w:val="auto"/>
      <w:kern w:val="0"/>
      <w:sz w:val="20"/>
      <w:szCs w:val="20"/>
      <w:lang w:val="pt-BR" w:eastAsia="en-US" w:bidi="ar-SA"/>
    </w:rPr>
  </w:style>
  <w:style w:type="paragraph" w:styleId="Nivel4">
    <w:name w:val="Nivel 4"/>
    <w:basedOn w:val="Nivel3"/>
    <w:qFormat/>
    <w:pPr>
      <w:ind w:hanging="0" w:left="851" w:right="0"/>
    </w:pPr>
    <w:rPr>
      <w:color w:val="00000A"/>
    </w:rPr>
  </w:style>
  <w:style w:type="paragraph" w:styleId="Nvel4-R">
    <w:name w:val="Nível 4-R"/>
    <w:basedOn w:val="Nivel4"/>
    <w:qFormat/>
    <w:pPr>
      <w:ind w:hanging="648" w:left="2491" w:right="0"/>
    </w:pPr>
    <w:rPr>
      <w:i/>
      <w:iCs/>
      <w:color w:val="FF0000"/>
    </w:rPr>
  </w:style>
  <w:style w:type="paragraph" w:styleId="Nvel3-R">
    <w:name w:val="Nível 3-R"/>
    <w:basedOn w:val="Nivel3"/>
    <w:qFormat/>
    <w:pPr>
      <w:ind w:hanging="504" w:left="3198" w:right="0"/>
    </w:pPr>
    <w:rPr>
      <w:i/>
      <w:iCs/>
      <w:color w:val="FF0000"/>
    </w:rPr>
  </w:style>
  <w:style w:type="paragraph" w:styleId="Corpodetexto33">
    <w:name w:val="Corpo de texto 33"/>
    <w:basedOn w:val="Normal"/>
    <w:qFormat/>
    <w:pPr>
      <w:widowControl w:val="false"/>
      <w:spacing w:before="240" w:after="0"/>
      <w:jc w:val="both"/>
    </w:pPr>
    <w:rPr/>
  </w:style>
  <w:style w:type="paragraph" w:styleId="NormalArial">
    <w:name w:val="Normal + Arial"/>
    <w:basedOn w:val="Normal"/>
    <w:qFormat/>
    <w:pPr>
      <w:jc w:val="both"/>
    </w:pPr>
    <w:rPr/>
  </w:style>
  <w:style w:type="paragraph" w:styleId="Corpodetexto31">
    <w:name w:val="Corpo de texto 31"/>
    <w:basedOn w:val="Normal"/>
    <w:qFormat/>
    <w:pPr>
      <w:widowControl w:val="false"/>
      <w:spacing w:before="240" w:after="0"/>
      <w:jc w:val="both"/>
    </w:pPr>
    <w:rPr/>
  </w:style>
  <w:style w:type="paragraph" w:styleId="Contedodetabela">
    <w:name w:val="Conteúdo de tabela"/>
    <w:basedOn w:val="Normal"/>
    <w:qFormat/>
    <w:pPr>
      <w:suppressLineNumbers/>
    </w:pPr>
    <w:rPr/>
  </w:style>
  <w:style w:type="paragraph" w:styleId="Corpodetexto35">
    <w:name w:val="Corpo de texto 35"/>
    <w:basedOn w:val="Normal"/>
    <w:qFormat/>
    <w:pPr>
      <w:widowControl w:val="false"/>
      <w:spacing w:before="240" w:after="0"/>
      <w:jc w:val="both"/>
    </w:pPr>
    <w:rPr>
      <w:rFonts w:ascii="Arial" w:hAnsi="Arial" w:cs="Arial"/>
      <w:szCs w:val="20"/>
    </w:rPr>
  </w:style>
  <w:style w:type="paragraph" w:styleId="BodyText21">
    <w:name w:val="Body Text 21"/>
    <w:basedOn w:val="Normal"/>
    <w:qFormat/>
    <w:pPr>
      <w:widowControl w:val="false"/>
      <w:jc w:val="both"/>
    </w:pPr>
    <w:rPr>
      <w:rFonts w:ascii="Arial" w:hAnsi="Arial" w:cs="Arial"/>
      <w:szCs w:val="20"/>
    </w:rPr>
  </w:style>
  <w:style w:type="paragraph" w:styleId="Standard1">
    <w:name w:val="Standard1"/>
    <w:qFormat/>
    <w:pPr>
      <w:widowControl/>
      <w:suppressAutoHyphens w:val="true"/>
      <w:bidi w:val="0"/>
      <w:spacing w:before="0" w:after="0"/>
      <w:jc w:val="left"/>
    </w:pPr>
    <w:rPr>
      <w:rFonts w:ascii="Times New Roman" w:hAnsi="Times New Roman" w:eastAsia="Times New Roman" w:cs="Times New Roman"/>
      <w:color w:val="auto"/>
      <w:kern w:val="0"/>
      <w:sz w:val="20"/>
      <w:szCs w:val="20"/>
      <w:lang w:val="pt-BR" w:eastAsia="zh-CN" w:bidi="ar-SA"/>
    </w:rPr>
  </w:style>
  <w:style w:type="paragraph" w:styleId="Textbody">
    <w:name w:val="Text body"/>
    <w:basedOn w:val="Standard"/>
    <w:qFormat/>
    <w:pPr>
      <w:suppressAutoHyphens w:val="true"/>
      <w:spacing w:before="0" w:after="120"/>
    </w:pPr>
    <w:rPr>
      <w:rFonts w:eastAsia="Arial Unicode MS"/>
      <w:kern w:val="2"/>
    </w:rPr>
  </w:style>
  <w:style w:type="paragraph" w:styleId="Normal1">
    <w:name w:val="normal1"/>
    <w:qFormat/>
    <w:pPr>
      <w:widowControl/>
      <w:suppressAutoHyphens w:val="true"/>
      <w:bidi w:val="0"/>
      <w:spacing w:lineRule="auto" w:line="276" w:before="0" w:after="0"/>
      <w:jc w:val="left"/>
    </w:pPr>
    <w:rPr>
      <w:rFonts w:ascii="Calibri" w:hAnsi="Calibri" w:eastAsia="Calibri" w:cs="" w:asciiTheme="minorHAnsi" w:cstheme="minorBidi" w:eastAsiaTheme="minorHAnsi" w:hAnsiTheme="minorHAnsi"/>
      <w:color w:val="auto"/>
      <w:kern w:val="0"/>
      <w:sz w:val="20"/>
      <w:szCs w:val="24"/>
      <w:lang w:val="pt-BR" w:eastAsia="en-US" w:bidi="ar-SA"/>
    </w:rPr>
  </w:style>
  <w:style w:type="numbering" w:styleId="NoList" w:default="1">
    <w:name w:val="No List"/>
    <w:uiPriority w:val="99"/>
    <w:semiHidden/>
    <w:unhideWhenUsed/>
    <w:qFormat/>
  </w:style>
  <w:style w:type="numbering" w:styleId="WW8Num5">
    <w:name w:val="WW8Num5"/>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ceara.gov.br/"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5630</TotalTime>
  <Application>LibreOffice/7.6.5.2$Windows_X86_64 LibreOffice_project/38d5f62f85355c192ef5f1dd47c5c0c0c6d6598b</Application>
  <AppVersion>15.0000</AppVersion>
  <Pages>60</Pages>
  <Words>25135</Words>
  <Characters>143391</Characters>
  <CharactersWithSpaces>168046</CharactersWithSpaces>
  <Paragraphs>982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2023-06-13T16:41:00Z</dcterms:created>
  <dc:creator>José de Sousa Braga Filho</dc:creator>
  <dc:description/>
  <dc:language>pt-BR</dc:language>
  <cp:lastModifiedBy/>
  <cp:lastPrinted>2024-06-10T13:52:52Z</cp:lastPrinted>
  <dcterms:modified xsi:type="dcterms:W3CDTF">2024-06-10T14:12:26Z</dcterms:modified>
  <cp:revision>164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ActionId">
    <vt:lpwstr>ba7bd544-fbad-426b-92ef-d5780cc51454</vt:lpwstr>
  </property>
  <property fmtid="{D5CDD505-2E9C-101B-9397-08002B2CF9AE}" pid="3" name="MSIP_Label_defa4170-0d19-0005-0004-bc88714345d2_ContentBits">
    <vt:lpwstr>0</vt:lpwstr>
  </property>
  <property fmtid="{D5CDD505-2E9C-101B-9397-08002B2CF9AE}" pid="4" name="MSIP_Label_defa4170-0d19-0005-0004-bc88714345d2_Enabled">
    <vt:lpwstr>true</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etDate">
    <vt:lpwstr>2023-03-22T15:52:34Z</vt:lpwstr>
  </property>
  <property fmtid="{D5CDD505-2E9C-101B-9397-08002B2CF9AE}" pid="8" name="MSIP_Label_defa4170-0d19-0005-0004-bc88714345d2_SiteId">
    <vt:lpwstr>d994ddef-51c7-4851-9e6e-51209c4dc3e4</vt:lpwstr>
  </property>
</Properties>
</file>