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E6C4A" w14:textId="47820F8C" w:rsidR="00C47262" w:rsidRPr="007F078C" w:rsidRDefault="00C47262" w:rsidP="007F078C">
      <w:pPr>
        <w:jc w:val="center"/>
        <w:rPr>
          <w:rFonts w:asciiTheme="majorHAnsi" w:hAnsiTheme="majorHAnsi" w:cstheme="majorHAnsi"/>
          <w:color w:val="297FD5" w:themeColor="accent3"/>
          <w:sz w:val="32"/>
          <w:szCs w:val="32"/>
          <w:u w:val="single"/>
          <w:lang w:eastAsia="en-US"/>
        </w:rPr>
      </w:pPr>
      <w:r w:rsidRPr="007F078C">
        <w:rPr>
          <w:rFonts w:asciiTheme="majorHAnsi" w:hAnsiTheme="majorHAnsi" w:cstheme="majorHAnsi"/>
          <w:color w:val="297FD5" w:themeColor="accent3"/>
          <w:sz w:val="32"/>
          <w:szCs w:val="32"/>
          <w:u w:val="single"/>
          <w:lang w:eastAsia="en-US"/>
        </w:rPr>
        <w:t>PROJETO BÁSICO DE OBRA DE ENGENHARIA</w:t>
      </w:r>
      <w:r w:rsidR="00E023FA">
        <w:rPr>
          <w:rFonts w:asciiTheme="majorHAnsi" w:hAnsiTheme="majorHAnsi" w:cstheme="majorHAnsi"/>
          <w:color w:val="297FD5" w:themeColor="accent3"/>
          <w:sz w:val="32"/>
          <w:szCs w:val="32"/>
          <w:u w:val="single"/>
          <w:lang w:eastAsia="en-US"/>
        </w:rPr>
        <w:t xml:space="preserve"> - 0</w:t>
      </w:r>
      <w:r w:rsidR="00B545CC" w:rsidRPr="00B545CC">
        <w:rPr>
          <w:rFonts w:asciiTheme="majorHAnsi" w:hAnsiTheme="majorHAnsi" w:cstheme="majorHAnsi"/>
          <w:color w:val="297FD5" w:themeColor="accent3"/>
          <w:sz w:val="32"/>
          <w:szCs w:val="32"/>
          <w:u w:val="single"/>
          <w:lang w:eastAsia="en-US"/>
        </w:rPr>
        <w:t>18</w:t>
      </w:r>
      <w:r w:rsidRPr="00B545CC">
        <w:rPr>
          <w:rFonts w:asciiTheme="majorHAnsi" w:hAnsiTheme="majorHAnsi" w:cstheme="majorHAnsi"/>
          <w:color w:val="297FD5" w:themeColor="accent3"/>
          <w:sz w:val="32"/>
          <w:szCs w:val="32"/>
          <w:u w:val="single"/>
          <w:lang w:eastAsia="en-US"/>
        </w:rPr>
        <w:t>/2025</w:t>
      </w:r>
    </w:p>
    <w:p w14:paraId="58ED4AD8" w14:textId="77777777" w:rsidR="00C47262" w:rsidRPr="00C47262" w:rsidRDefault="00C47262" w:rsidP="00C47262">
      <w:pPr>
        <w:spacing w:before="120" w:after="120" w:line="276" w:lineRule="auto"/>
        <w:ind w:right="-15"/>
        <w:jc w:val="center"/>
        <w:rPr>
          <w:rFonts w:asciiTheme="majorHAnsi" w:hAnsiTheme="majorHAnsi" w:cstheme="majorHAnsi"/>
          <w:b/>
          <w:bCs/>
          <w:sz w:val="24"/>
          <w:szCs w:val="24"/>
        </w:rPr>
      </w:pPr>
    </w:p>
    <w:p w14:paraId="225D12F8" w14:textId="3C4F5AC1" w:rsidR="00C47262" w:rsidRPr="007F078C" w:rsidRDefault="00C47262" w:rsidP="007F078C">
      <w:pPr>
        <w:pStyle w:val="Ttulo1"/>
      </w:pPr>
      <w:r w:rsidRPr="007F078C">
        <w:t>OBJETO</w:t>
      </w:r>
    </w:p>
    <w:p w14:paraId="4804B2AE" w14:textId="4381A273" w:rsidR="007F078C" w:rsidRDefault="007F078C" w:rsidP="007F078C">
      <w:pPr>
        <w:pStyle w:val="PargrafodaLista"/>
        <w:tabs>
          <w:tab w:val="left" w:pos="142"/>
        </w:tabs>
        <w:spacing w:after="0" w:line="360" w:lineRule="auto"/>
        <w:ind w:left="0" w:firstLine="426"/>
        <w:contextualSpacing/>
        <w:jc w:val="both"/>
        <w:rPr>
          <w:rFonts w:asciiTheme="majorHAnsi" w:hAnsiTheme="majorHAnsi" w:cstheme="majorHAnsi"/>
          <w:sz w:val="24"/>
          <w:szCs w:val="24"/>
        </w:rPr>
      </w:pPr>
      <w:bookmarkStart w:id="0" w:name="_Hlk198906922"/>
      <w:r>
        <w:rPr>
          <w:rFonts w:asciiTheme="majorHAnsi" w:hAnsiTheme="majorHAnsi" w:cstheme="majorHAnsi"/>
          <w:sz w:val="24"/>
          <w:szCs w:val="24"/>
        </w:rPr>
        <w:tab/>
      </w:r>
      <w:r w:rsidRPr="007F078C">
        <w:rPr>
          <w:rFonts w:asciiTheme="majorHAnsi" w:hAnsiTheme="majorHAnsi" w:cstheme="majorHAnsi"/>
          <w:b/>
          <w:bCs/>
          <w:sz w:val="24"/>
          <w:szCs w:val="24"/>
        </w:rPr>
        <w:t>Constitui o presente objeto</w:t>
      </w:r>
      <w:r w:rsidRPr="007F078C">
        <w:rPr>
          <w:rFonts w:asciiTheme="majorHAnsi" w:hAnsiTheme="majorHAnsi" w:cstheme="majorHAnsi"/>
          <w:sz w:val="24"/>
          <w:szCs w:val="24"/>
        </w:rPr>
        <w:t xml:space="preserve"> a </w:t>
      </w:r>
      <w:r w:rsidRPr="007F078C">
        <w:rPr>
          <w:rFonts w:asciiTheme="majorHAnsi" w:hAnsiTheme="majorHAnsi" w:cstheme="majorHAnsi"/>
          <w:b/>
          <w:bCs/>
          <w:sz w:val="24"/>
          <w:szCs w:val="24"/>
        </w:rPr>
        <w:t>contratação de empresa especializada em engenharia</w:t>
      </w:r>
      <w:r w:rsidRPr="007F078C">
        <w:rPr>
          <w:rFonts w:asciiTheme="majorHAnsi" w:hAnsiTheme="majorHAnsi" w:cstheme="majorHAnsi"/>
          <w:sz w:val="24"/>
          <w:szCs w:val="24"/>
        </w:rPr>
        <w:t xml:space="preserve"> para a </w:t>
      </w:r>
      <w:r w:rsidR="00B545CC" w:rsidRPr="00B545CC">
        <w:rPr>
          <w:rFonts w:asciiTheme="majorHAnsi" w:hAnsiTheme="majorHAnsi" w:cstheme="majorHAnsi"/>
          <w:b/>
          <w:bCs/>
          <w:sz w:val="24"/>
          <w:szCs w:val="24"/>
        </w:rPr>
        <w:t xml:space="preserve">EXECUÇÃO DA OBRA DE </w:t>
      </w:r>
      <w:r w:rsidR="002A3008">
        <w:rPr>
          <w:rFonts w:asciiTheme="majorHAnsi" w:hAnsiTheme="majorHAnsi" w:cstheme="majorHAnsi"/>
          <w:b/>
          <w:bCs/>
          <w:sz w:val="24"/>
          <w:szCs w:val="24"/>
        </w:rPr>
        <w:t>REFORMA E COBERTURA DA QUADRA POLIESPORTIVA E DA COBERTURA DO REFEITÓRIO DA ESCOLA MUNICIPAL ROBERTO FREIRE EM SÃO GONÇALO DO AMARANTE/RN</w:t>
      </w:r>
      <w:r w:rsidRPr="007F078C">
        <w:rPr>
          <w:rFonts w:asciiTheme="majorHAnsi" w:hAnsiTheme="majorHAnsi" w:cstheme="majorHAnsi"/>
          <w:sz w:val="24"/>
          <w:szCs w:val="24"/>
        </w:rPr>
        <w:t xml:space="preserve">, localizada no </w:t>
      </w:r>
      <w:r w:rsidR="00945E39">
        <w:rPr>
          <w:rFonts w:asciiTheme="majorHAnsi" w:hAnsiTheme="majorHAnsi" w:cstheme="majorHAnsi"/>
          <w:b/>
          <w:bCs/>
          <w:sz w:val="24"/>
          <w:szCs w:val="24"/>
        </w:rPr>
        <w:t>Bairro Santo Antônio</w:t>
      </w:r>
      <w:r w:rsidRPr="007F078C">
        <w:rPr>
          <w:rFonts w:asciiTheme="majorHAnsi" w:hAnsiTheme="majorHAnsi" w:cstheme="majorHAnsi"/>
          <w:sz w:val="24"/>
          <w:szCs w:val="24"/>
        </w:rPr>
        <w:t xml:space="preserve">, Município de </w:t>
      </w:r>
      <w:r w:rsidRPr="007F078C">
        <w:rPr>
          <w:rFonts w:asciiTheme="majorHAnsi" w:hAnsiTheme="majorHAnsi" w:cstheme="majorHAnsi"/>
          <w:b/>
          <w:bCs/>
          <w:sz w:val="24"/>
          <w:szCs w:val="24"/>
        </w:rPr>
        <w:t>São Gonçalo do Amarante/RN</w:t>
      </w:r>
      <w:r w:rsidRPr="007F078C">
        <w:rPr>
          <w:rFonts w:asciiTheme="majorHAnsi" w:hAnsiTheme="majorHAnsi" w:cstheme="majorHAnsi"/>
          <w:sz w:val="24"/>
          <w:szCs w:val="24"/>
        </w:rPr>
        <w:t xml:space="preserve">, abrangendo serviços de </w:t>
      </w:r>
      <w:r w:rsidRPr="007F078C">
        <w:rPr>
          <w:rFonts w:asciiTheme="majorHAnsi" w:hAnsiTheme="majorHAnsi" w:cstheme="majorHAnsi"/>
          <w:b/>
          <w:bCs/>
          <w:sz w:val="24"/>
          <w:szCs w:val="24"/>
        </w:rPr>
        <w:t>recuperação estrutural, fundações, implantação de cobertura metálica, instalações elétricas, execução de piso esportivo, pintura e serviços complementares</w:t>
      </w:r>
      <w:r w:rsidRPr="007F078C">
        <w:rPr>
          <w:rFonts w:asciiTheme="majorHAnsi" w:hAnsiTheme="majorHAnsi" w:cstheme="majorHAnsi"/>
          <w:sz w:val="24"/>
          <w:szCs w:val="24"/>
        </w:rPr>
        <w:t>, conforme especificações técnicas, planilhas orçamentárias, cronograma físico-financeiro e projetos anexos.</w:t>
      </w:r>
    </w:p>
    <w:p w14:paraId="0256FE9F" w14:textId="78D2F13A" w:rsidR="00C47262" w:rsidRPr="00C47262" w:rsidRDefault="007F078C" w:rsidP="007F078C">
      <w:pPr>
        <w:pStyle w:val="PargrafodaLista"/>
        <w:tabs>
          <w:tab w:val="left" w:pos="567"/>
        </w:tabs>
        <w:spacing w:after="0" w:line="360" w:lineRule="auto"/>
        <w:ind w:left="0" w:firstLine="0"/>
        <w:contextualSpacing/>
        <w:jc w:val="both"/>
        <w:rPr>
          <w:rFonts w:asciiTheme="majorHAnsi" w:hAnsiTheme="majorHAnsi" w:cstheme="majorHAnsi"/>
          <w:sz w:val="24"/>
          <w:szCs w:val="24"/>
        </w:rPr>
      </w:pPr>
      <w:r>
        <w:rPr>
          <w:rFonts w:asciiTheme="majorHAnsi" w:hAnsiTheme="majorHAnsi" w:cstheme="majorHAnsi"/>
          <w:sz w:val="24"/>
          <w:szCs w:val="24"/>
        </w:rPr>
        <w:tab/>
      </w:r>
      <w:r w:rsidR="00C47262" w:rsidRPr="00C47262">
        <w:rPr>
          <w:rFonts w:asciiTheme="majorHAnsi" w:hAnsiTheme="majorHAnsi" w:cstheme="majorHAnsi"/>
          <w:sz w:val="24"/>
          <w:szCs w:val="24"/>
        </w:rPr>
        <w:t>O objeto da licitação tem a natureza de Obras de Engenharia, conforme definido no Art. 6º, Inciso XII, da Lei 14.133 de 01 de abril de 2021.</w:t>
      </w:r>
    </w:p>
    <w:p w14:paraId="5E72C345" w14:textId="77777777" w:rsidR="00C47262" w:rsidRPr="00C47262" w:rsidRDefault="00C47262" w:rsidP="00C47262">
      <w:pPr>
        <w:pStyle w:val="PargrafodaLista"/>
        <w:ind w:left="2268"/>
        <w:jc w:val="both"/>
        <w:rPr>
          <w:rFonts w:asciiTheme="majorHAnsi" w:hAnsiTheme="majorHAnsi" w:cstheme="majorHAnsi"/>
          <w:i/>
          <w:iCs/>
          <w:sz w:val="24"/>
          <w:szCs w:val="24"/>
        </w:rPr>
      </w:pPr>
    </w:p>
    <w:p w14:paraId="73BA2008" w14:textId="77777777" w:rsidR="00C47262" w:rsidRPr="00C47262" w:rsidRDefault="00C47262" w:rsidP="00C47262">
      <w:pPr>
        <w:pStyle w:val="PargrafodaLista"/>
        <w:ind w:left="3119"/>
        <w:jc w:val="both"/>
        <w:rPr>
          <w:rFonts w:asciiTheme="majorHAnsi" w:hAnsiTheme="majorHAnsi" w:cstheme="majorHAnsi"/>
          <w:i/>
          <w:iCs/>
          <w:sz w:val="24"/>
          <w:szCs w:val="24"/>
        </w:rPr>
      </w:pPr>
      <w:r w:rsidRPr="00C47262">
        <w:rPr>
          <w:rFonts w:asciiTheme="majorHAnsi" w:hAnsiTheme="majorHAnsi" w:cstheme="majorHAnsi"/>
          <w:i/>
          <w:iCs/>
          <w:sz w:val="24"/>
          <w:szCs w:val="24"/>
        </w:rPr>
        <w:t>“XII - obra: toda atividade estabelecida, por força de lei, como privativa das profissões de arquiteto e engenheiro que implica intervenção no meio ambiente por meio de um conjunto harmônico de ações que, agregadas, formam um todo que inova o espaço físico da natureza ou acarreta alteração substancial das características originais de bem imóvel” (Lei 14.133/21).</w:t>
      </w:r>
    </w:p>
    <w:p w14:paraId="466BCE50" w14:textId="77777777" w:rsidR="00C47262" w:rsidRPr="00C47262" w:rsidRDefault="00C47262" w:rsidP="00C47262">
      <w:pPr>
        <w:pStyle w:val="PargrafodaLista"/>
        <w:ind w:left="2268"/>
        <w:jc w:val="both"/>
        <w:rPr>
          <w:rFonts w:asciiTheme="majorHAnsi" w:hAnsiTheme="majorHAnsi" w:cstheme="majorHAnsi"/>
          <w:i/>
          <w:iCs/>
          <w:sz w:val="24"/>
          <w:szCs w:val="24"/>
        </w:rPr>
      </w:pPr>
    </w:p>
    <w:p w14:paraId="3FF17A94" w14:textId="029DECDC" w:rsidR="00C47262" w:rsidRDefault="007F078C" w:rsidP="007F078C">
      <w:pPr>
        <w:pStyle w:val="PargrafodaLista"/>
        <w:spacing w:after="0" w:line="360" w:lineRule="auto"/>
        <w:ind w:left="0" w:firstLine="0"/>
        <w:contextualSpacing/>
        <w:jc w:val="both"/>
        <w:rPr>
          <w:rFonts w:asciiTheme="majorHAnsi" w:hAnsiTheme="majorHAnsi" w:cstheme="majorHAnsi"/>
          <w:sz w:val="24"/>
          <w:szCs w:val="24"/>
        </w:rPr>
      </w:pPr>
      <w:r>
        <w:rPr>
          <w:rFonts w:asciiTheme="majorHAnsi" w:hAnsiTheme="majorHAnsi" w:cstheme="majorHAnsi"/>
          <w:sz w:val="24"/>
          <w:szCs w:val="24"/>
        </w:rPr>
        <w:tab/>
      </w:r>
      <w:r w:rsidRPr="007F078C">
        <w:rPr>
          <w:rFonts w:asciiTheme="majorHAnsi" w:hAnsiTheme="majorHAnsi" w:cstheme="majorHAnsi"/>
          <w:sz w:val="24"/>
          <w:szCs w:val="24"/>
        </w:rPr>
        <w:t xml:space="preserve">O prazo de execução da obra será de </w:t>
      </w:r>
      <w:r w:rsidR="00681C99">
        <w:rPr>
          <w:rFonts w:asciiTheme="majorHAnsi" w:hAnsiTheme="majorHAnsi" w:cstheme="majorHAnsi"/>
          <w:b/>
          <w:bCs/>
          <w:sz w:val="24"/>
          <w:szCs w:val="24"/>
        </w:rPr>
        <w:t>04 (quatro</w:t>
      </w:r>
      <w:r w:rsidRPr="007F078C">
        <w:rPr>
          <w:rFonts w:asciiTheme="majorHAnsi" w:hAnsiTheme="majorHAnsi" w:cstheme="majorHAnsi"/>
          <w:b/>
          <w:bCs/>
          <w:sz w:val="24"/>
          <w:szCs w:val="24"/>
        </w:rPr>
        <w:t>) meses</w:t>
      </w:r>
      <w:r w:rsidRPr="007F078C">
        <w:rPr>
          <w:rFonts w:asciiTheme="majorHAnsi" w:hAnsiTheme="majorHAnsi" w:cstheme="majorHAnsi"/>
          <w:sz w:val="24"/>
          <w:szCs w:val="24"/>
        </w:rPr>
        <w:t xml:space="preserve">, contados a partir da </w:t>
      </w:r>
      <w:r w:rsidRPr="007F078C">
        <w:rPr>
          <w:rFonts w:asciiTheme="majorHAnsi" w:hAnsiTheme="majorHAnsi" w:cstheme="majorHAnsi"/>
          <w:b/>
          <w:bCs/>
          <w:sz w:val="24"/>
          <w:szCs w:val="24"/>
        </w:rPr>
        <w:t>data de emissão da Ordem de Serviço</w:t>
      </w:r>
      <w:r w:rsidRPr="007F078C">
        <w:rPr>
          <w:rFonts w:asciiTheme="majorHAnsi" w:hAnsiTheme="majorHAnsi" w:cstheme="majorHAnsi"/>
          <w:sz w:val="24"/>
          <w:szCs w:val="24"/>
        </w:rPr>
        <w:t xml:space="preserve">, conforme as etapas e metas estabelecidas no </w:t>
      </w:r>
      <w:r w:rsidRPr="007F078C">
        <w:rPr>
          <w:rFonts w:asciiTheme="majorHAnsi" w:hAnsiTheme="majorHAnsi" w:cstheme="majorHAnsi"/>
          <w:b/>
          <w:bCs/>
          <w:sz w:val="24"/>
          <w:szCs w:val="24"/>
        </w:rPr>
        <w:t>Cronograma Físico-Financeiro</w:t>
      </w:r>
      <w:r w:rsidRPr="007F078C">
        <w:rPr>
          <w:rFonts w:asciiTheme="majorHAnsi" w:hAnsiTheme="majorHAnsi" w:cstheme="majorHAnsi"/>
          <w:sz w:val="24"/>
          <w:szCs w:val="24"/>
        </w:rPr>
        <w:t xml:space="preserve"> anexo a este Projeto Básico. O contrato decorrente da presente licitação terá </w:t>
      </w:r>
      <w:r w:rsidR="00681C99">
        <w:rPr>
          <w:rFonts w:asciiTheme="majorHAnsi" w:hAnsiTheme="majorHAnsi" w:cstheme="majorHAnsi"/>
          <w:b/>
          <w:bCs/>
          <w:sz w:val="24"/>
          <w:szCs w:val="24"/>
        </w:rPr>
        <w:t>vigência de até 06 (seis</w:t>
      </w:r>
      <w:r w:rsidRPr="007F078C">
        <w:rPr>
          <w:rFonts w:asciiTheme="majorHAnsi" w:hAnsiTheme="majorHAnsi" w:cstheme="majorHAnsi"/>
          <w:b/>
          <w:bCs/>
          <w:sz w:val="24"/>
          <w:szCs w:val="24"/>
        </w:rPr>
        <w:t>) meses</w:t>
      </w:r>
      <w:r w:rsidRPr="007F078C">
        <w:rPr>
          <w:rFonts w:asciiTheme="majorHAnsi" w:hAnsiTheme="majorHAnsi" w:cstheme="majorHAnsi"/>
          <w:sz w:val="24"/>
          <w:szCs w:val="24"/>
        </w:rPr>
        <w:t xml:space="preserve">, abrangendo o período necessário à execução integral dos serviços, às medições, à tramitação administrativa de pagamentos, ao recebimento definitivo da obra e a eventuais prorrogações justificadas. Essa vigência assegura à Administração tempo hábil para o cumprimento de todas as obrigações contratuais, em conformidade com o disposto na </w:t>
      </w:r>
      <w:r w:rsidRPr="007F078C">
        <w:rPr>
          <w:rFonts w:asciiTheme="majorHAnsi" w:hAnsiTheme="majorHAnsi" w:cstheme="majorHAnsi"/>
          <w:b/>
          <w:bCs/>
          <w:sz w:val="24"/>
          <w:szCs w:val="24"/>
        </w:rPr>
        <w:t>Lei Federal nº 14.133/2021</w:t>
      </w:r>
      <w:r w:rsidRPr="007F078C">
        <w:rPr>
          <w:rFonts w:asciiTheme="majorHAnsi" w:hAnsiTheme="majorHAnsi" w:cstheme="majorHAnsi"/>
          <w:sz w:val="24"/>
          <w:szCs w:val="24"/>
        </w:rPr>
        <w:t>, garantindo a adequada gestão técnica e administrativa do contrato.</w:t>
      </w:r>
    </w:p>
    <w:p w14:paraId="1E1C84EE" w14:textId="77777777" w:rsidR="007F078C" w:rsidRPr="00C47262" w:rsidRDefault="007F078C" w:rsidP="007F078C">
      <w:pPr>
        <w:pStyle w:val="PargrafodaLista"/>
        <w:spacing w:after="0" w:line="360" w:lineRule="auto"/>
        <w:ind w:left="0" w:firstLine="0"/>
        <w:contextualSpacing/>
        <w:jc w:val="both"/>
        <w:rPr>
          <w:rFonts w:asciiTheme="majorHAnsi" w:hAnsiTheme="majorHAnsi" w:cstheme="majorHAnsi"/>
          <w:sz w:val="24"/>
          <w:szCs w:val="24"/>
        </w:rPr>
      </w:pPr>
    </w:p>
    <w:p w14:paraId="6CE26524" w14:textId="77777777" w:rsidR="00C47262" w:rsidRPr="00C47262" w:rsidRDefault="00C47262" w:rsidP="007F078C">
      <w:pPr>
        <w:pStyle w:val="Ttulo1"/>
      </w:pPr>
      <w:r w:rsidRPr="00C47262">
        <w:t>JUSTIFICATIVA E OBJETIVO DA CONTRATAÇÃO</w:t>
      </w:r>
    </w:p>
    <w:p w14:paraId="3ACFAA52" w14:textId="73435311" w:rsidR="00B93627" w:rsidRPr="00B93627" w:rsidRDefault="00B93627" w:rsidP="00B93627">
      <w:pPr>
        <w:spacing w:before="100" w:beforeAutospacing="1" w:after="100" w:afterAutospacing="1" w:line="36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lastRenderedPageBreak/>
        <w:tab/>
      </w:r>
      <w:r w:rsidRPr="00B93627">
        <w:rPr>
          <w:rFonts w:asciiTheme="majorHAnsi" w:eastAsia="Times New Roman" w:hAnsiTheme="majorHAnsi" w:cstheme="majorHAnsi"/>
          <w:sz w:val="24"/>
          <w:szCs w:val="24"/>
        </w:rPr>
        <w:t xml:space="preserve">Conforme identificado no Documento de Formalização da Demanda (DFD) em anexo, verifica-se a necessidade da </w:t>
      </w:r>
      <w:r w:rsidR="0065283B" w:rsidRPr="00B93627">
        <w:rPr>
          <w:rFonts w:asciiTheme="majorHAnsi" w:eastAsia="Times New Roman" w:hAnsiTheme="majorHAnsi" w:cstheme="majorHAnsi"/>
          <w:b/>
          <w:bCs/>
          <w:sz w:val="24"/>
          <w:szCs w:val="24"/>
        </w:rPr>
        <w:t xml:space="preserve">EXECUÇÃO DA OBRA DE </w:t>
      </w:r>
      <w:r w:rsidR="002A3008">
        <w:rPr>
          <w:rFonts w:asciiTheme="majorHAnsi" w:eastAsia="Times New Roman" w:hAnsiTheme="majorHAnsi" w:cstheme="majorHAnsi"/>
          <w:b/>
          <w:bCs/>
          <w:sz w:val="24"/>
          <w:szCs w:val="24"/>
        </w:rPr>
        <w:t>REFORMA E COBERTURA DA QUADRA POLIESPORTIVA E DA COBERTURA DO REFEI-TÓRIO DA ESCOLA MUNICIPAL ROBERTO FREIRE EM SÃO GONÇALO DO AMARAN-TE/RN</w:t>
      </w:r>
      <w:r w:rsidRPr="00B93627">
        <w:rPr>
          <w:rFonts w:asciiTheme="majorHAnsi" w:eastAsia="Times New Roman" w:hAnsiTheme="majorHAnsi" w:cstheme="majorHAnsi"/>
          <w:sz w:val="24"/>
          <w:szCs w:val="24"/>
        </w:rPr>
        <w:t xml:space="preserve">, localizada no </w:t>
      </w:r>
      <w:r w:rsidR="00945E39">
        <w:rPr>
          <w:rFonts w:asciiTheme="majorHAnsi" w:eastAsia="Times New Roman" w:hAnsiTheme="majorHAnsi" w:cstheme="majorHAnsi"/>
          <w:sz w:val="24"/>
          <w:szCs w:val="24"/>
        </w:rPr>
        <w:t>Bairro Santo Antônio</w:t>
      </w:r>
      <w:r w:rsidRPr="00B93627">
        <w:rPr>
          <w:rFonts w:asciiTheme="majorHAnsi" w:eastAsia="Times New Roman" w:hAnsiTheme="majorHAnsi" w:cstheme="majorHAnsi"/>
          <w:sz w:val="24"/>
          <w:szCs w:val="24"/>
        </w:rPr>
        <w:t>, Município de São Gonçalo do Amarante/RN.</w:t>
      </w:r>
    </w:p>
    <w:p w14:paraId="4BC5EF71" w14:textId="27D0AA9F" w:rsidR="00B93627" w:rsidRPr="00B93627" w:rsidRDefault="00B93627" w:rsidP="00B93627">
      <w:pPr>
        <w:spacing w:before="100" w:beforeAutospacing="1" w:after="100" w:afterAutospacing="1" w:line="36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tab/>
      </w:r>
      <w:r w:rsidRPr="00B93627">
        <w:rPr>
          <w:rFonts w:asciiTheme="majorHAnsi" w:eastAsia="Times New Roman" w:hAnsiTheme="majorHAnsi" w:cstheme="majorHAnsi"/>
          <w:sz w:val="24"/>
          <w:szCs w:val="24"/>
        </w:rPr>
        <w:t xml:space="preserve">A Secretaria Municipal de Infraestrutura – SEMINFRA, integrante da Administração Pública Municipal Direta, tem como missão </w:t>
      </w:r>
      <w:r w:rsidRPr="00B93627">
        <w:rPr>
          <w:rFonts w:asciiTheme="majorHAnsi" w:eastAsia="Times New Roman" w:hAnsiTheme="majorHAnsi" w:cstheme="majorHAnsi"/>
          <w:b/>
          <w:bCs/>
          <w:sz w:val="24"/>
          <w:szCs w:val="24"/>
        </w:rPr>
        <w:t>planejar, coordenar e executar obras e serviços de engenharia que promovam a melhoria da infraestrutura urbana e da qualidade de vida da população</w:t>
      </w:r>
      <w:r w:rsidRPr="00B93627">
        <w:rPr>
          <w:rFonts w:asciiTheme="majorHAnsi" w:eastAsia="Times New Roman" w:hAnsiTheme="majorHAnsi" w:cstheme="majorHAnsi"/>
          <w:sz w:val="24"/>
          <w:szCs w:val="24"/>
        </w:rPr>
        <w:t>, assegurando ambientes seguros, acessíveis e adequados ao desenvolvimento das atividades educacionais, esportivas e sociais.</w:t>
      </w:r>
    </w:p>
    <w:p w14:paraId="298FD822" w14:textId="0E514612" w:rsidR="00C47262" w:rsidRPr="00B93627" w:rsidRDefault="00B93627" w:rsidP="00B93627">
      <w:pPr>
        <w:spacing w:before="100" w:beforeAutospacing="1" w:after="100" w:afterAutospacing="1" w:line="36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tab/>
      </w:r>
      <w:r w:rsidRPr="00B93627">
        <w:rPr>
          <w:rFonts w:asciiTheme="majorHAnsi" w:eastAsia="Times New Roman" w:hAnsiTheme="majorHAnsi" w:cstheme="majorHAnsi"/>
          <w:sz w:val="24"/>
          <w:szCs w:val="24"/>
        </w:rPr>
        <w:t xml:space="preserve">A presente contratação tem como objetivo </w:t>
      </w:r>
      <w:r w:rsidRPr="00B93627">
        <w:rPr>
          <w:rFonts w:asciiTheme="majorHAnsi" w:eastAsia="Times New Roman" w:hAnsiTheme="majorHAnsi" w:cstheme="majorHAnsi"/>
          <w:b/>
          <w:bCs/>
          <w:sz w:val="24"/>
          <w:szCs w:val="24"/>
        </w:rPr>
        <w:t>recuperar e modernizar o espaço esportivo da referida escola</w:t>
      </w:r>
      <w:r w:rsidRPr="00B93627">
        <w:rPr>
          <w:rFonts w:asciiTheme="majorHAnsi" w:eastAsia="Times New Roman" w:hAnsiTheme="majorHAnsi" w:cstheme="majorHAnsi"/>
          <w:sz w:val="24"/>
          <w:szCs w:val="24"/>
        </w:rPr>
        <w:t xml:space="preserve">, atualmente com estrutura física comprometida e sem cobertura, o que inviabiliza seu uso em períodos de sol intenso ou chuva. A execução da obra permitirá </w:t>
      </w:r>
      <w:r w:rsidRPr="00B93627">
        <w:rPr>
          <w:rFonts w:asciiTheme="majorHAnsi" w:eastAsia="Times New Roman" w:hAnsiTheme="majorHAnsi" w:cstheme="majorHAnsi"/>
          <w:b/>
          <w:bCs/>
          <w:sz w:val="24"/>
          <w:szCs w:val="24"/>
        </w:rPr>
        <w:t>melhores condições de conforto térmico, segurança e acessibilidade</w:t>
      </w:r>
      <w:r w:rsidRPr="00B93627">
        <w:rPr>
          <w:rFonts w:asciiTheme="majorHAnsi" w:eastAsia="Times New Roman" w:hAnsiTheme="majorHAnsi" w:cstheme="majorHAnsi"/>
          <w:sz w:val="24"/>
          <w:szCs w:val="24"/>
        </w:rPr>
        <w:t>, incentivando a prática de atividades esportivas e recreativas, fortalecendo a integração entre alunos, professores e comunidade, e contribuindo para a valorização do ambiente escolar.</w:t>
      </w:r>
    </w:p>
    <w:bookmarkEnd w:id="0"/>
    <w:p w14:paraId="5286D8C5" w14:textId="77777777" w:rsidR="00C47262" w:rsidRPr="00C47262" w:rsidRDefault="00C47262" w:rsidP="007F078C">
      <w:pPr>
        <w:pStyle w:val="Ttulo1"/>
      </w:pPr>
      <w:r w:rsidRPr="00C47262">
        <w:t>DESCRIÇÃO DA SOLUÇÃO</w:t>
      </w:r>
    </w:p>
    <w:p w14:paraId="35FEEAF4" w14:textId="6E6F8AA5" w:rsidR="00B93627" w:rsidRPr="00B93627" w:rsidRDefault="00B93627" w:rsidP="00B93627">
      <w:pPr>
        <w:spacing w:before="100" w:beforeAutospacing="1" w:after="100" w:afterAutospacing="1"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ab/>
      </w:r>
      <w:r w:rsidRPr="00B93627">
        <w:rPr>
          <w:rFonts w:asciiTheme="majorHAnsi" w:eastAsia="Times New Roman" w:hAnsiTheme="majorHAnsi" w:cstheme="majorHAnsi"/>
          <w:sz w:val="24"/>
          <w:szCs w:val="24"/>
        </w:rPr>
        <w:t xml:space="preserve">Como solução ao descrito no item anterior, adota-se a </w:t>
      </w:r>
      <w:r w:rsidRPr="00B93627">
        <w:rPr>
          <w:rFonts w:asciiTheme="majorHAnsi" w:eastAsia="Times New Roman" w:hAnsiTheme="majorHAnsi" w:cstheme="majorHAnsi"/>
          <w:b/>
          <w:bCs/>
          <w:sz w:val="24"/>
          <w:szCs w:val="24"/>
        </w:rPr>
        <w:t>elaboração de processo licitatório na modalidade Concorrência</w:t>
      </w:r>
      <w:r w:rsidRPr="00B93627">
        <w:rPr>
          <w:rFonts w:asciiTheme="majorHAnsi" w:eastAsia="Times New Roman" w:hAnsiTheme="majorHAnsi" w:cstheme="majorHAnsi"/>
          <w:sz w:val="24"/>
          <w:szCs w:val="24"/>
        </w:rPr>
        <w:t xml:space="preserve">, visando à </w:t>
      </w:r>
      <w:r w:rsidRPr="00B93627">
        <w:rPr>
          <w:rFonts w:asciiTheme="majorHAnsi" w:eastAsia="Times New Roman" w:hAnsiTheme="majorHAnsi" w:cstheme="majorHAnsi"/>
          <w:b/>
          <w:bCs/>
          <w:sz w:val="24"/>
          <w:szCs w:val="24"/>
        </w:rPr>
        <w:t>contratação de empresa especializada em engenharia</w:t>
      </w:r>
      <w:r w:rsidRPr="00B93627">
        <w:rPr>
          <w:rFonts w:asciiTheme="majorHAnsi" w:eastAsia="Times New Roman" w:hAnsiTheme="majorHAnsi" w:cstheme="majorHAnsi"/>
          <w:sz w:val="24"/>
          <w:szCs w:val="24"/>
        </w:rPr>
        <w:t xml:space="preserve"> para a </w:t>
      </w:r>
      <w:r w:rsidR="0065283B" w:rsidRPr="00B93627">
        <w:rPr>
          <w:rFonts w:asciiTheme="majorHAnsi" w:eastAsia="Times New Roman" w:hAnsiTheme="majorHAnsi" w:cstheme="majorHAnsi"/>
          <w:b/>
          <w:bCs/>
          <w:sz w:val="24"/>
          <w:szCs w:val="24"/>
        </w:rPr>
        <w:t xml:space="preserve">EXECUÇÃO DA OBRA DE </w:t>
      </w:r>
      <w:r w:rsidR="002A3008">
        <w:rPr>
          <w:rFonts w:asciiTheme="majorHAnsi" w:eastAsia="Times New Roman" w:hAnsiTheme="majorHAnsi" w:cstheme="majorHAnsi"/>
          <w:b/>
          <w:bCs/>
          <w:sz w:val="24"/>
          <w:szCs w:val="24"/>
        </w:rPr>
        <w:t>REFORMA E COBERTURA DA QUADRA POLIESPORTIVA E DA COBERTURA DO REFEI-TÓRIO DA ESCOLA MUNICIPAL ROBERTO FREIRE EM SÃO GONÇALO DO AMARAN-TE/RN</w:t>
      </w:r>
      <w:r w:rsidRPr="00B93627">
        <w:rPr>
          <w:rFonts w:asciiTheme="majorHAnsi" w:eastAsia="Times New Roman" w:hAnsiTheme="majorHAnsi" w:cstheme="majorHAnsi"/>
          <w:sz w:val="24"/>
          <w:szCs w:val="24"/>
        </w:rPr>
        <w:t xml:space="preserve">, localizada no </w:t>
      </w:r>
      <w:r w:rsidR="00945E39">
        <w:rPr>
          <w:rFonts w:asciiTheme="majorHAnsi" w:eastAsia="Times New Roman" w:hAnsiTheme="majorHAnsi" w:cstheme="majorHAnsi"/>
          <w:sz w:val="24"/>
          <w:szCs w:val="24"/>
        </w:rPr>
        <w:t>Bairro Santo Antônio</w:t>
      </w:r>
      <w:r w:rsidRPr="00B93627">
        <w:rPr>
          <w:rFonts w:asciiTheme="majorHAnsi" w:eastAsia="Times New Roman" w:hAnsiTheme="majorHAnsi" w:cstheme="majorHAnsi"/>
          <w:sz w:val="24"/>
          <w:szCs w:val="24"/>
        </w:rPr>
        <w:t>, Município de São Gonçalo do Amarante/RN.</w:t>
      </w:r>
    </w:p>
    <w:p w14:paraId="0F887566" w14:textId="6BC31615" w:rsidR="00B93627" w:rsidRPr="00B93627" w:rsidRDefault="00B93627" w:rsidP="00B93627">
      <w:pPr>
        <w:spacing w:before="100" w:beforeAutospacing="1" w:after="100" w:afterAutospacing="1"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ab/>
      </w:r>
      <w:r w:rsidRPr="00B93627">
        <w:rPr>
          <w:rFonts w:asciiTheme="majorHAnsi" w:eastAsia="Times New Roman" w:hAnsiTheme="majorHAnsi" w:cstheme="majorHAnsi"/>
          <w:sz w:val="24"/>
          <w:szCs w:val="24"/>
        </w:rPr>
        <w:t xml:space="preserve">A contratação visa atender à necessidade de requalificação do equipamento esportivo, proporcionando infraestrutura adequada para a prática de atividades físicas e recreativas, garantindo </w:t>
      </w:r>
      <w:r w:rsidRPr="00B93627">
        <w:rPr>
          <w:rFonts w:asciiTheme="majorHAnsi" w:eastAsia="Times New Roman" w:hAnsiTheme="majorHAnsi" w:cstheme="majorHAnsi"/>
          <w:sz w:val="24"/>
          <w:szCs w:val="24"/>
        </w:rPr>
        <w:lastRenderedPageBreak/>
        <w:t>conforto térmico, segurança, acessibilidade e valorização do ambiente escolar, conforme estabelecido no Projeto Básico, Planilha Orçamentária, Cronograma Físico-Financeiro e demais documentos técnicos anexos.</w:t>
      </w:r>
    </w:p>
    <w:p w14:paraId="46CBCABD" w14:textId="77777777" w:rsidR="00C47262" w:rsidRPr="00C47262" w:rsidRDefault="00C47262" w:rsidP="00C47262">
      <w:pPr>
        <w:pStyle w:val="PargrafodaLista"/>
        <w:spacing w:after="0" w:line="360" w:lineRule="auto"/>
        <w:ind w:left="851" w:firstLine="0"/>
        <w:contextualSpacing/>
        <w:jc w:val="both"/>
        <w:rPr>
          <w:rFonts w:asciiTheme="majorHAnsi" w:hAnsiTheme="majorHAnsi" w:cstheme="majorHAnsi"/>
          <w:sz w:val="24"/>
          <w:szCs w:val="24"/>
        </w:rPr>
      </w:pPr>
    </w:p>
    <w:p w14:paraId="12284CB8" w14:textId="77777777" w:rsidR="00C47262" w:rsidRPr="00C47262" w:rsidRDefault="00C47262" w:rsidP="007F078C">
      <w:pPr>
        <w:pStyle w:val="Ttulo1"/>
      </w:pPr>
      <w:r w:rsidRPr="00C47262">
        <w:t>DA CLASSIFICAÇÃO DO OBJETO E FORMA DE SELEÇÃO DO FORNECEDOR</w:t>
      </w:r>
    </w:p>
    <w:p w14:paraId="3CEFB696" w14:textId="11351EAE" w:rsidR="00B93627" w:rsidRPr="00B93627" w:rsidRDefault="00B93627" w:rsidP="00B93627">
      <w:pPr>
        <w:spacing w:before="100" w:beforeAutospacing="1" w:after="100" w:afterAutospacing="1"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ab/>
      </w:r>
      <w:r w:rsidRPr="00B93627">
        <w:rPr>
          <w:rFonts w:asciiTheme="majorHAnsi" w:eastAsia="Times New Roman" w:hAnsiTheme="majorHAnsi" w:cstheme="majorHAnsi"/>
          <w:sz w:val="24"/>
          <w:szCs w:val="24"/>
        </w:rPr>
        <w:t xml:space="preserve">Trata-se de </w:t>
      </w:r>
      <w:r w:rsidRPr="00B93627">
        <w:rPr>
          <w:rFonts w:asciiTheme="majorHAnsi" w:eastAsia="Times New Roman" w:hAnsiTheme="majorHAnsi" w:cstheme="majorHAnsi"/>
          <w:b/>
          <w:bCs/>
          <w:sz w:val="24"/>
          <w:szCs w:val="24"/>
        </w:rPr>
        <w:t>obra de engenharia</w:t>
      </w:r>
      <w:r w:rsidRPr="00B93627">
        <w:rPr>
          <w:rFonts w:asciiTheme="majorHAnsi" w:eastAsia="Times New Roman" w:hAnsiTheme="majorHAnsi" w:cstheme="majorHAnsi"/>
          <w:sz w:val="24"/>
          <w:szCs w:val="24"/>
        </w:rPr>
        <w:t xml:space="preserve">, consistindo na </w:t>
      </w:r>
      <w:r w:rsidR="002A3008">
        <w:rPr>
          <w:rFonts w:asciiTheme="majorHAnsi" w:eastAsia="Times New Roman" w:hAnsiTheme="majorHAnsi" w:cstheme="majorHAnsi"/>
          <w:b/>
          <w:bCs/>
          <w:sz w:val="24"/>
          <w:szCs w:val="24"/>
        </w:rPr>
        <w:t>REFORMA E COBERTURA DA QUADRA POLIESPORTIVA E DA COBERTURA DO REFEI-TÓRIO DA ESCOLA MUNICIPAL ROBERTO FREIRE EM SÃO GONÇALO DO AMARAN-TE/RN</w:t>
      </w:r>
      <w:r w:rsidRPr="00B93627">
        <w:rPr>
          <w:rFonts w:asciiTheme="majorHAnsi" w:eastAsia="Times New Roman" w:hAnsiTheme="majorHAnsi" w:cstheme="majorHAnsi"/>
          <w:sz w:val="24"/>
          <w:szCs w:val="24"/>
        </w:rPr>
        <w:t xml:space="preserve">, enquadrada nas disposições da </w:t>
      </w:r>
      <w:r w:rsidRPr="00B93627">
        <w:rPr>
          <w:rFonts w:asciiTheme="majorHAnsi" w:eastAsia="Times New Roman" w:hAnsiTheme="majorHAnsi" w:cstheme="majorHAnsi"/>
          <w:b/>
          <w:bCs/>
          <w:sz w:val="24"/>
          <w:szCs w:val="24"/>
        </w:rPr>
        <w:t>Lei Federal nº 14.133/2021</w:t>
      </w:r>
      <w:r w:rsidRPr="00B93627">
        <w:rPr>
          <w:rFonts w:asciiTheme="majorHAnsi" w:eastAsia="Times New Roman" w:hAnsiTheme="majorHAnsi" w:cstheme="majorHAnsi"/>
          <w:sz w:val="24"/>
          <w:szCs w:val="24"/>
        </w:rPr>
        <w:t>, e regulamentada pelas normas técnicas aplicáveis à execução de obras públicas.</w:t>
      </w:r>
    </w:p>
    <w:p w14:paraId="533C6990" w14:textId="036E820D" w:rsidR="00B93627" w:rsidRPr="00B93627" w:rsidRDefault="00B93627" w:rsidP="00B93627">
      <w:pPr>
        <w:spacing w:before="100" w:beforeAutospacing="1" w:after="100" w:afterAutospacing="1"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ab/>
      </w:r>
      <w:r w:rsidRPr="00B93627">
        <w:rPr>
          <w:rFonts w:asciiTheme="majorHAnsi" w:eastAsia="Times New Roman" w:hAnsiTheme="majorHAnsi" w:cstheme="majorHAnsi"/>
          <w:sz w:val="24"/>
          <w:szCs w:val="24"/>
        </w:rPr>
        <w:t xml:space="preserve">Os serviços a serem contratados </w:t>
      </w:r>
      <w:r w:rsidRPr="00B93627">
        <w:rPr>
          <w:rFonts w:asciiTheme="majorHAnsi" w:eastAsia="Times New Roman" w:hAnsiTheme="majorHAnsi" w:cstheme="majorHAnsi"/>
          <w:b/>
          <w:bCs/>
          <w:sz w:val="24"/>
          <w:szCs w:val="24"/>
        </w:rPr>
        <w:t>enquadram-se nos pressupostos do Decreto Federal nº 9.507, de 21 de setembro de 2018</w:t>
      </w:r>
      <w:r w:rsidRPr="00B93627">
        <w:rPr>
          <w:rFonts w:asciiTheme="majorHAnsi" w:eastAsia="Times New Roman" w:hAnsiTheme="majorHAnsi" w:cstheme="majorHAnsi"/>
          <w:sz w:val="24"/>
          <w:szCs w:val="24"/>
        </w:rPr>
        <w:t>, não se constituindo em quaisquer das atividades previstas no art. 3º do referido decreto cuja execução indireta seja vedada.</w:t>
      </w:r>
    </w:p>
    <w:p w14:paraId="4FAAA7AE" w14:textId="417FE020" w:rsidR="00B93627" w:rsidRPr="00B93627" w:rsidRDefault="00B93627" w:rsidP="00B93627">
      <w:pPr>
        <w:spacing w:before="100" w:beforeAutospacing="1" w:after="100" w:afterAutospacing="1"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ab/>
      </w:r>
      <w:r w:rsidRPr="00B93627">
        <w:rPr>
          <w:rFonts w:asciiTheme="majorHAnsi" w:eastAsia="Times New Roman" w:hAnsiTheme="majorHAnsi" w:cstheme="majorHAnsi"/>
          <w:sz w:val="24"/>
          <w:szCs w:val="24"/>
        </w:rPr>
        <w:t xml:space="preserve">A execução do contrato </w:t>
      </w:r>
      <w:r w:rsidRPr="00B93627">
        <w:rPr>
          <w:rFonts w:asciiTheme="majorHAnsi" w:eastAsia="Times New Roman" w:hAnsiTheme="majorHAnsi" w:cstheme="majorHAnsi"/>
          <w:b/>
          <w:bCs/>
          <w:sz w:val="24"/>
          <w:szCs w:val="24"/>
        </w:rPr>
        <w:t>não gerará vínculo empregatício</w:t>
      </w:r>
      <w:r w:rsidRPr="00B93627">
        <w:rPr>
          <w:rFonts w:asciiTheme="majorHAnsi" w:eastAsia="Times New Roman" w:hAnsiTheme="majorHAnsi" w:cstheme="majorHAnsi"/>
          <w:sz w:val="24"/>
          <w:szCs w:val="24"/>
        </w:rPr>
        <w:t xml:space="preserve"> entre os empregados da contratada e a Administração Pública, sendo vedada qualquer relação que caracterize pessoalidade ou subordinação direta.</w:t>
      </w:r>
    </w:p>
    <w:p w14:paraId="60EFAD67" w14:textId="61C5F654" w:rsidR="00B93627" w:rsidRPr="00B93627" w:rsidRDefault="00B93627" w:rsidP="00B93627">
      <w:pPr>
        <w:spacing w:before="100" w:beforeAutospacing="1" w:after="100" w:afterAutospacing="1"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ab/>
      </w:r>
      <w:r w:rsidRPr="00B93627">
        <w:rPr>
          <w:rFonts w:asciiTheme="majorHAnsi" w:eastAsia="Times New Roman" w:hAnsiTheme="majorHAnsi" w:cstheme="majorHAnsi"/>
          <w:sz w:val="24"/>
          <w:szCs w:val="24"/>
        </w:rPr>
        <w:t xml:space="preserve">Não será permitida a </w:t>
      </w:r>
      <w:r w:rsidRPr="00B93627">
        <w:rPr>
          <w:rFonts w:asciiTheme="majorHAnsi" w:eastAsia="Times New Roman" w:hAnsiTheme="majorHAnsi" w:cstheme="majorHAnsi"/>
          <w:b/>
          <w:bCs/>
          <w:sz w:val="24"/>
          <w:szCs w:val="24"/>
        </w:rPr>
        <w:t>participação de empresas reunidas em consórcio</w:t>
      </w:r>
      <w:r w:rsidRPr="00B93627">
        <w:rPr>
          <w:rFonts w:asciiTheme="majorHAnsi" w:eastAsia="Times New Roman" w:hAnsiTheme="majorHAnsi" w:cstheme="majorHAnsi"/>
          <w:sz w:val="24"/>
          <w:szCs w:val="24"/>
        </w:rPr>
        <w:t xml:space="preserve">, tampouco a </w:t>
      </w:r>
      <w:r w:rsidRPr="00B93627">
        <w:rPr>
          <w:rFonts w:asciiTheme="majorHAnsi" w:eastAsia="Times New Roman" w:hAnsiTheme="majorHAnsi" w:cstheme="majorHAnsi"/>
          <w:b/>
          <w:bCs/>
          <w:sz w:val="24"/>
          <w:szCs w:val="24"/>
        </w:rPr>
        <w:t>subcontratação total ou parcial dos serviços</w:t>
      </w:r>
      <w:r w:rsidRPr="00B93627">
        <w:rPr>
          <w:rFonts w:asciiTheme="majorHAnsi" w:eastAsia="Times New Roman" w:hAnsiTheme="majorHAnsi" w:cstheme="majorHAnsi"/>
          <w:sz w:val="24"/>
          <w:szCs w:val="24"/>
        </w:rPr>
        <w:t>.</w:t>
      </w:r>
    </w:p>
    <w:p w14:paraId="65DC3789" w14:textId="7FF9C4FE" w:rsidR="00B93627" w:rsidRPr="00B93627" w:rsidRDefault="00B93627" w:rsidP="00B93627">
      <w:pPr>
        <w:spacing w:before="100" w:beforeAutospacing="1" w:after="100" w:afterAutospacing="1"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ab/>
      </w:r>
      <w:r w:rsidRPr="00B93627">
        <w:rPr>
          <w:rFonts w:asciiTheme="majorHAnsi" w:eastAsia="Times New Roman" w:hAnsiTheme="majorHAnsi" w:cstheme="majorHAnsi"/>
          <w:sz w:val="24"/>
          <w:szCs w:val="24"/>
        </w:rPr>
        <w:t xml:space="preserve">O </w:t>
      </w:r>
      <w:r w:rsidRPr="00B93627">
        <w:rPr>
          <w:rFonts w:asciiTheme="majorHAnsi" w:eastAsia="Times New Roman" w:hAnsiTheme="majorHAnsi" w:cstheme="majorHAnsi"/>
          <w:b/>
          <w:bCs/>
          <w:sz w:val="24"/>
          <w:szCs w:val="24"/>
        </w:rPr>
        <w:t>regime de execução contratual</w:t>
      </w:r>
      <w:r w:rsidRPr="00B93627">
        <w:rPr>
          <w:rFonts w:asciiTheme="majorHAnsi" w:eastAsia="Times New Roman" w:hAnsiTheme="majorHAnsi" w:cstheme="majorHAnsi"/>
          <w:sz w:val="24"/>
          <w:szCs w:val="24"/>
        </w:rPr>
        <w:t xml:space="preserve"> adotado será o de </w:t>
      </w:r>
      <w:r w:rsidRPr="00B93627">
        <w:rPr>
          <w:rFonts w:asciiTheme="majorHAnsi" w:eastAsia="Times New Roman" w:hAnsiTheme="majorHAnsi" w:cstheme="majorHAnsi"/>
          <w:b/>
          <w:bCs/>
          <w:sz w:val="24"/>
          <w:szCs w:val="24"/>
        </w:rPr>
        <w:t xml:space="preserve">empreitada por preço </w:t>
      </w:r>
      <w:r w:rsidR="00B805A1">
        <w:rPr>
          <w:rFonts w:asciiTheme="majorHAnsi" w:eastAsia="Times New Roman" w:hAnsiTheme="majorHAnsi" w:cstheme="majorHAnsi"/>
          <w:b/>
          <w:bCs/>
          <w:sz w:val="24"/>
          <w:szCs w:val="24"/>
        </w:rPr>
        <w:t>unitário</w:t>
      </w:r>
      <w:r w:rsidRPr="00B93627">
        <w:rPr>
          <w:rFonts w:asciiTheme="majorHAnsi" w:eastAsia="Times New Roman" w:hAnsiTheme="majorHAnsi" w:cstheme="majorHAnsi"/>
          <w:sz w:val="24"/>
          <w:szCs w:val="24"/>
        </w:rPr>
        <w:t>, conforme definido no orçamento e cronograma físico-financeiro.</w:t>
      </w:r>
    </w:p>
    <w:p w14:paraId="4C4B6AEB" w14:textId="0724BD55" w:rsidR="00B93627" w:rsidRDefault="00B93627" w:rsidP="00B93627">
      <w:pPr>
        <w:spacing w:before="100" w:beforeAutospacing="1" w:after="100" w:afterAutospacing="1"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ab/>
      </w:r>
      <w:r w:rsidRPr="00B93627">
        <w:rPr>
          <w:rFonts w:asciiTheme="majorHAnsi" w:eastAsia="Times New Roman" w:hAnsiTheme="majorHAnsi" w:cstheme="majorHAnsi"/>
          <w:sz w:val="24"/>
          <w:szCs w:val="24"/>
        </w:rPr>
        <w:t xml:space="preserve">A </w:t>
      </w:r>
      <w:r w:rsidRPr="00B93627">
        <w:rPr>
          <w:rFonts w:asciiTheme="majorHAnsi" w:eastAsia="Times New Roman" w:hAnsiTheme="majorHAnsi" w:cstheme="majorHAnsi"/>
          <w:b/>
          <w:bCs/>
          <w:sz w:val="24"/>
          <w:szCs w:val="24"/>
        </w:rPr>
        <w:t>dotação orçamentária</w:t>
      </w:r>
      <w:r w:rsidRPr="00B93627">
        <w:rPr>
          <w:rFonts w:asciiTheme="majorHAnsi" w:eastAsia="Times New Roman" w:hAnsiTheme="majorHAnsi" w:cstheme="majorHAnsi"/>
          <w:sz w:val="24"/>
          <w:szCs w:val="24"/>
        </w:rPr>
        <w:t xml:space="preserve"> destinada à execução é a seguinte</w:t>
      </w:r>
      <w:r w:rsidR="00E23A3E">
        <w:rPr>
          <w:rFonts w:asciiTheme="majorHAnsi" w:eastAsia="Times New Roman" w:hAnsiTheme="majorHAnsi" w:cstheme="majorHAnsi"/>
          <w:sz w:val="24"/>
          <w:szCs w:val="24"/>
        </w:rPr>
        <w:t xml:space="preserve"> </w:t>
      </w:r>
      <w:r w:rsidR="00D3304E">
        <w:rPr>
          <w:rFonts w:asciiTheme="majorHAnsi" w:eastAsia="Times New Roman" w:hAnsiTheme="majorHAnsi" w:cstheme="majorHAnsi"/>
          <w:sz w:val="24"/>
          <w:szCs w:val="24"/>
          <w:highlight w:val="yellow"/>
        </w:rPr>
        <w:t>(Definido</w:t>
      </w:r>
      <w:r w:rsidR="00E23A3E" w:rsidRPr="00E23A3E">
        <w:rPr>
          <w:rFonts w:asciiTheme="majorHAnsi" w:eastAsia="Times New Roman" w:hAnsiTheme="majorHAnsi" w:cstheme="majorHAnsi"/>
          <w:sz w:val="24"/>
          <w:szCs w:val="24"/>
          <w:highlight w:val="yellow"/>
        </w:rPr>
        <w:t xml:space="preserve"> pela Secretaria Municipal de Educação</w:t>
      </w:r>
      <w:r w:rsidR="00D3304E" w:rsidRPr="00E23A3E">
        <w:rPr>
          <w:rFonts w:asciiTheme="majorHAnsi" w:eastAsia="Times New Roman" w:hAnsiTheme="majorHAnsi" w:cstheme="majorHAnsi"/>
          <w:sz w:val="24"/>
          <w:szCs w:val="24"/>
          <w:highlight w:val="yellow"/>
        </w:rPr>
        <w:t>)</w:t>
      </w:r>
      <w:r w:rsidR="00D3304E">
        <w:rPr>
          <w:rFonts w:asciiTheme="majorHAnsi" w:eastAsia="Times New Roman" w:hAnsiTheme="majorHAnsi" w:cstheme="majorHAnsi"/>
          <w:sz w:val="24"/>
          <w:szCs w:val="24"/>
        </w:rPr>
        <w:t>:</w:t>
      </w:r>
    </w:p>
    <w:p w14:paraId="460CDC00" w14:textId="5348A6FE" w:rsidR="00E023FA" w:rsidRDefault="00E023FA">
      <w:pPr>
        <w:widowControl w:val="0"/>
        <w:spacing w:after="80" w:line="240" w:lineRule="auto"/>
        <w:rPr>
          <w:rFonts w:asciiTheme="majorHAnsi" w:hAnsiTheme="majorHAnsi" w:cstheme="majorHAnsi"/>
          <w:b/>
          <w:bCs/>
          <w:sz w:val="24"/>
          <w:szCs w:val="24"/>
        </w:rPr>
      </w:pPr>
      <w:r>
        <w:rPr>
          <w:rFonts w:asciiTheme="majorHAnsi" w:hAnsiTheme="majorHAnsi" w:cstheme="majorHAnsi"/>
          <w:b/>
          <w:bCs/>
          <w:sz w:val="24"/>
          <w:szCs w:val="24"/>
        </w:rPr>
        <w:br w:type="page"/>
      </w:r>
    </w:p>
    <w:p w14:paraId="72E2510B" w14:textId="6542ADBF" w:rsidR="00C47262" w:rsidRPr="00C47262" w:rsidRDefault="00C47262" w:rsidP="00760BEC">
      <w:pPr>
        <w:pStyle w:val="Ttulo1"/>
      </w:pPr>
      <w:r w:rsidRPr="00C47262">
        <w:lastRenderedPageBreak/>
        <w:t xml:space="preserve">REQUISITOS DA </w:t>
      </w:r>
      <w:r w:rsidRPr="00760BEC">
        <w:t>CONTRATAÇÃO</w:t>
      </w:r>
    </w:p>
    <w:p w14:paraId="50EA800D" w14:textId="37B47A8B" w:rsidR="00760BEC" w:rsidRPr="00760BEC" w:rsidRDefault="00760BEC" w:rsidP="00760BEC">
      <w:pPr>
        <w:spacing w:before="100" w:beforeAutospacing="1" w:after="100" w:afterAutospacing="1"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ab/>
      </w:r>
      <w:r w:rsidRPr="00760BEC">
        <w:rPr>
          <w:rFonts w:asciiTheme="majorHAnsi" w:eastAsia="Times New Roman" w:hAnsiTheme="majorHAnsi" w:cstheme="majorHAnsi"/>
          <w:sz w:val="24"/>
          <w:szCs w:val="24"/>
        </w:rPr>
        <w:t>O licitante deverá declarar, no ato da participação, que possui pleno conhecimento das condições, exigências e especificações técnicas necessárias para o fiel cumprimento do contrato, responsabilizando-se pela execução integral dos serviços conforme os projetos, memoriais e demais documentos que integram o presente Projeto Básico.</w:t>
      </w:r>
    </w:p>
    <w:p w14:paraId="4F3F55C7" w14:textId="21CDF4CC" w:rsidR="00760BEC" w:rsidRPr="00760BEC" w:rsidRDefault="00760BEC" w:rsidP="00760BEC">
      <w:pPr>
        <w:spacing w:before="100" w:beforeAutospacing="1" w:after="100" w:afterAutospacing="1"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ab/>
      </w:r>
      <w:r w:rsidRPr="00760BEC">
        <w:rPr>
          <w:rFonts w:asciiTheme="majorHAnsi" w:eastAsia="Times New Roman" w:hAnsiTheme="majorHAnsi" w:cstheme="majorHAnsi"/>
          <w:sz w:val="24"/>
          <w:szCs w:val="24"/>
        </w:rPr>
        <w:t xml:space="preserve">A empresa contratada deverá manter, durante toda a execução da obra, </w:t>
      </w:r>
      <w:r w:rsidRPr="00760BEC">
        <w:rPr>
          <w:rFonts w:asciiTheme="majorHAnsi" w:eastAsia="Times New Roman" w:hAnsiTheme="majorHAnsi" w:cstheme="majorHAnsi"/>
          <w:b/>
          <w:bCs/>
          <w:sz w:val="24"/>
          <w:szCs w:val="24"/>
        </w:rPr>
        <w:t>pelo menos um profissional legalmente habilitado e registrado no Conselho Regional de Engenharia e Agronomia do Rio Grande do Norte (CREA/RN)</w:t>
      </w:r>
      <w:r w:rsidRPr="00760BEC">
        <w:rPr>
          <w:rFonts w:asciiTheme="majorHAnsi" w:eastAsia="Times New Roman" w:hAnsiTheme="majorHAnsi" w:cstheme="majorHAnsi"/>
          <w:sz w:val="24"/>
          <w:szCs w:val="24"/>
        </w:rPr>
        <w:t xml:space="preserve">, que atuará como responsável técnico pela execução dos serviços, devendo emitir a respectiva </w:t>
      </w:r>
      <w:r w:rsidRPr="00760BEC">
        <w:rPr>
          <w:rFonts w:asciiTheme="majorHAnsi" w:eastAsia="Times New Roman" w:hAnsiTheme="majorHAnsi" w:cstheme="majorHAnsi"/>
          <w:b/>
          <w:bCs/>
          <w:sz w:val="24"/>
          <w:szCs w:val="24"/>
        </w:rPr>
        <w:t>Anotação de Responsabilidade Técnica (ART)</w:t>
      </w:r>
      <w:r w:rsidRPr="00760BEC">
        <w:rPr>
          <w:rFonts w:asciiTheme="majorHAnsi" w:eastAsia="Times New Roman" w:hAnsiTheme="majorHAnsi" w:cstheme="majorHAnsi"/>
          <w:sz w:val="24"/>
          <w:szCs w:val="24"/>
        </w:rPr>
        <w:t>.</w:t>
      </w:r>
    </w:p>
    <w:p w14:paraId="4BCA9214" w14:textId="753508D4" w:rsidR="00760BEC" w:rsidRPr="00760BEC" w:rsidRDefault="00760BEC" w:rsidP="00760BEC">
      <w:pPr>
        <w:spacing w:before="100" w:beforeAutospacing="1" w:after="100" w:afterAutospacing="1"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ab/>
      </w:r>
      <w:r w:rsidRPr="00760BEC">
        <w:rPr>
          <w:rFonts w:asciiTheme="majorHAnsi" w:eastAsia="Times New Roman" w:hAnsiTheme="majorHAnsi" w:cstheme="majorHAnsi"/>
          <w:sz w:val="24"/>
          <w:szCs w:val="24"/>
        </w:rPr>
        <w:t>Esse profissional será responsável por acompanhar todas as etapas construtivas, garantir a conformidade dos materiais empregados e assegurar que os serviços sejam executados de acordo com as normas técnicas da Associação Brasileira de Normas Técnicas (ABNT), as boas práticas de engenharia e a legislação vigente.</w:t>
      </w:r>
    </w:p>
    <w:p w14:paraId="62324F64" w14:textId="77777777" w:rsidR="00C47262" w:rsidRPr="00C47262" w:rsidRDefault="00C47262" w:rsidP="007F078C">
      <w:pPr>
        <w:pStyle w:val="Ttulo1"/>
      </w:pPr>
      <w:r w:rsidRPr="00C47262">
        <w:t>VISTORIA PARA A LICITAÇÃO</w:t>
      </w:r>
    </w:p>
    <w:p w14:paraId="3F1CA0B2"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Para o correto dimensionamento e elaboração de sua proposta, o licitante poderá realizar vistoria nas instalações do local de execução dos serviços, acompanhado por servidor designado para esse fim, de segunda à sexta-feira, das 08:00 horas às 16:00 horas, devendo o agendamento ser efetuado previamente na Secretaria de Infraestrutura Municipal.</w:t>
      </w:r>
    </w:p>
    <w:p w14:paraId="484D9FAF"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O prazo para vistoria iniciar-se-á no dia útil seguinte ao da publicação do Edital, estendendo-se até o dia útil anterior à data prevista para a abertura da sessão pública.</w:t>
      </w:r>
    </w:p>
    <w:p w14:paraId="64F3E04D"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Para a vistoria o licitante, ou o seu representante legal, deverá estar devidamente identificado, apresentando documento de identidade civil e documento expedido pela empresa comprovando sua habilitação para a realização da vistoria.</w:t>
      </w:r>
    </w:p>
    <w:p w14:paraId="7AF0E11B"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lastRenderedPageBreak/>
        <w:t>Por ocasião da vistoria, ao licitante, ou ao seu representante legal, poderá ser entregue CD-ROM, “pen-drive” ou outra forma compatível de reprodução, contendo as informações relativas ao objeto da licitação, para que a empresa tenha condições de bem elaborar sua proposta, conforme as condições do Edital.</w:t>
      </w:r>
    </w:p>
    <w:p w14:paraId="05F8C1AC"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 não realização da vistoria, quando facultativa, não poderá embasar posteriores alegações de desconhecimento das instalações, dúvidas ou esquecimentos de quaisquer detalhes dos locais da prestação dos serviços, devendo a licitante vencedora assumir os ônus dos serviços decorrentes.</w:t>
      </w:r>
    </w:p>
    <w:p w14:paraId="03DCEDD2" w14:textId="504B6B00" w:rsidR="00C47262" w:rsidRDefault="00C47262" w:rsidP="0065283B">
      <w:pPr>
        <w:pStyle w:val="PargrafodaLista"/>
        <w:numPr>
          <w:ilvl w:val="1"/>
          <w:numId w:val="31"/>
        </w:numPr>
        <w:spacing w:before="120" w:after="0" w:line="276"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 licitante deverá declarar que tomou conhecimento de todas as informações e das condições locais para o cumprimento das obrigações objeto da licitação, nos termos do Edital.</w:t>
      </w:r>
    </w:p>
    <w:p w14:paraId="65C81BD4" w14:textId="77777777" w:rsidR="00C47262" w:rsidRPr="00C47262" w:rsidRDefault="00C47262" w:rsidP="00C47262">
      <w:pPr>
        <w:pStyle w:val="PargrafodaLista"/>
        <w:spacing w:before="120" w:after="0" w:line="276" w:lineRule="auto"/>
        <w:ind w:left="851" w:firstLine="0"/>
        <w:contextualSpacing/>
        <w:jc w:val="both"/>
        <w:rPr>
          <w:rFonts w:asciiTheme="majorHAnsi" w:hAnsiTheme="majorHAnsi" w:cstheme="majorHAnsi"/>
          <w:sz w:val="24"/>
          <w:szCs w:val="24"/>
        </w:rPr>
      </w:pPr>
    </w:p>
    <w:p w14:paraId="4D9C36AE" w14:textId="77777777" w:rsidR="00C47262" w:rsidRPr="00C47262" w:rsidRDefault="00C47262" w:rsidP="007F078C">
      <w:pPr>
        <w:pStyle w:val="Ttulo1"/>
      </w:pPr>
      <w:r w:rsidRPr="00C47262">
        <w:t>MODELO DE EXECUÇÃO DO OBJETO</w:t>
      </w:r>
    </w:p>
    <w:p w14:paraId="7CEA7D2F"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 execução dos serviços será iniciada a partir da data de emissão da ordem de início dos serviços, conforme solicitação da Secretaria Municipal de Infraestrutura – SEMINFRA, nos locais indicados pela mesma.</w:t>
      </w:r>
    </w:p>
    <w:p w14:paraId="6174CD62" w14:textId="68325DEF" w:rsidR="00C47262" w:rsidRPr="00C47262" w:rsidRDefault="00C47262" w:rsidP="0065283B">
      <w:pPr>
        <w:pStyle w:val="PargrafodaLista"/>
        <w:numPr>
          <w:ilvl w:val="1"/>
          <w:numId w:val="31"/>
        </w:numPr>
        <w:spacing w:after="120" w:line="360" w:lineRule="auto"/>
        <w:ind w:left="851" w:firstLine="0"/>
        <w:contextualSpacing/>
        <w:jc w:val="both"/>
        <w:rPr>
          <w:rFonts w:asciiTheme="majorHAnsi" w:hAnsiTheme="majorHAnsi" w:cstheme="majorHAnsi"/>
          <w:b/>
          <w:bCs/>
          <w:sz w:val="24"/>
          <w:szCs w:val="24"/>
        </w:rPr>
      </w:pPr>
      <w:r w:rsidRPr="00C47262">
        <w:rPr>
          <w:rFonts w:asciiTheme="majorHAnsi" w:hAnsiTheme="majorHAnsi" w:cstheme="majorHAnsi"/>
          <w:sz w:val="24"/>
          <w:szCs w:val="24"/>
        </w:rPr>
        <w:t xml:space="preserve">Os devidos PERCENTUAIS da execução da obra encontram-se minunciosamente descritos em seu cronograma físico financeiro anexado ao despacho inicial do processo, por etapas. </w:t>
      </w:r>
    </w:p>
    <w:p w14:paraId="182433D7" w14:textId="77777777" w:rsidR="00C47262" w:rsidRPr="00C47262" w:rsidRDefault="00C47262" w:rsidP="0065283B">
      <w:pPr>
        <w:pStyle w:val="PargrafodaLista"/>
        <w:numPr>
          <w:ilvl w:val="1"/>
          <w:numId w:val="31"/>
        </w:numPr>
        <w:spacing w:after="120" w:line="360" w:lineRule="auto"/>
        <w:ind w:left="851" w:firstLine="0"/>
        <w:contextualSpacing/>
        <w:jc w:val="both"/>
        <w:rPr>
          <w:rFonts w:asciiTheme="majorHAnsi" w:hAnsiTheme="majorHAnsi" w:cstheme="majorHAnsi"/>
          <w:b/>
          <w:bCs/>
          <w:sz w:val="24"/>
          <w:szCs w:val="24"/>
        </w:rPr>
      </w:pPr>
    </w:p>
    <w:p w14:paraId="58F80536" w14:textId="77777777" w:rsidR="00C47262" w:rsidRPr="00C47262" w:rsidRDefault="00C47262" w:rsidP="007F078C">
      <w:pPr>
        <w:pStyle w:val="Ttulo1"/>
      </w:pPr>
      <w:r w:rsidRPr="00C47262">
        <w:t>OBRIGAÇÕES DA CONTRATANTE</w:t>
      </w:r>
    </w:p>
    <w:p w14:paraId="3DECD5F0"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Exigir o cumprimento de todas as obrigações assumidas pela Contratada, de acordo com as cláusulas contratuais e os termos de sua proposta;</w:t>
      </w:r>
    </w:p>
    <w:p w14:paraId="41D8328D"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p>
    <w:p w14:paraId="1E182750"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Notificar a Contratada por escrito da ocorrência de eventuais imperfeições, falhas ou irregularidades constatadas no curso da execução dos serviços, fixando prazo para a sua correção, certificando-se de que as soluções por ela propostas sejam as mais adequadas;</w:t>
      </w:r>
    </w:p>
    <w:p w14:paraId="1FA8E49B"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b/>
          <w:sz w:val="24"/>
          <w:szCs w:val="24"/>
        </w:rPr>
      </w:pPr>
      <w:r w:rsidRPr="00C47262">
        <w:rPr>
          <w:rFonts w:asciiTheme="majorHAnsi" w:hAnsiTheme="majorHAnsi" w:cstheme="majorHAnsi"/>
          <w:sz w:val="24"/>
          <w:szCs w:val="24"/>
        </w:rPr>
        <w:lastRenderedPageBreak/>
        <w:t>Pagar à Contratada o valor resultante da prestação do serviço, conforme cronograma físico-financeiro;</w:t>
      </w:r>
    </w:p>
    <w:p w14:paraId="2D56DF28"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Não praticar atos de ingerência na administração da Contratada, tais como:</w:t>
      </w:r>
    </w:p>
    <w:p w14:paraId="78BBDAFE"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exercer o poder de mando sobre os empregados da Contratada, devendo reportar-se somente aos prepostos ou responsáveis por ela indicados, exceto quando o objeto da contratação previr o atendimento direto;</w:t>
      </w:r>
    </w:p>
    <w:p w14:paraId="59CD3DD4"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direcionar a contratação de pessoas para trabalhar nas empresas Contratadas;</w:t>
      </w:r>
    </w:p>
    <w:p w14:paraId="31C9DC16"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promover ou aceitar o desvio de funções dos trabalhadores da Contratada, mediante a utilização destes em atividades distintas daquelas previstas no objeto da contratação e em relação à função específica para a qual o trabalhador foi contratado; e</w:t>
      </w:r>
    </w:p>
    <w:p w14:paraId="280D0B50"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considerar os trabalhadores da Contratada como colaboradores eventuais do próprio órgão ou entidade responsável pela contratação, especialmente para efeito de concessão de diárias e passagens.</w:t>
      </w:r>
    </w:p>
    <w:p w14:paraId="1777D54E"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Fornecer por escrito as informações necessárias para o desenvolvimento dos serviços objeto do contrato;</w:t>
      </w:r>
    </w:p>
    <w:p w14:paraId="6B3ED19F"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Realizar avaliações periódicas da qualidade dos serviços, após seu recebimento; </w:t>
      </w:r>
    </w:p>
    <w:p w14:paraId="63FCBB1E"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Arquivar, entre outros documentos, de projetos, "</w:t>
      </w:r>
      <w:r w:rsidRPr="00C47262">
        <w:rPr>
          <w:rFonts w:asciiTheme="majorHAnsi" w:hAnsiTheme="majorHAnsi" w:cstheme="majorHAnsi"/>
          <w:i/>
          <w:iCs/>
          <w:sz w:val="24"/>
          <w:szCs w:val="24"/>
        </w:rPr>
        <w:t>as built</w:t>
      </w:r>
      <w:r w:rsidRPr="00C47262">
        <w:rPr>
          <w:rFonts w:asciiTheme="majorHAnsi" w:hAnsiTheme="majorHAnsi" w:cstheme="majorHAnsi"/>
          <w:sz w:val="24"/>
          <w:szCs w:val="24"/>
        </w:rPr>
        <w:t>", especificações técnicas, orçamentos, termos de recebimento, contratos e aditamentos, relatórios de inspeções técnicas após o recebimento do serviço e notificações expedidas;</w:t>
      </w:r>
    </w:p>
    <w:p w14:paraId="71A35F90"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Exigir da Contratada que providencie a seguinte documentação como condição indispensável para o recebimento definitivo de objeto, quando for o caso:</w:t>
      </w:r>
    </w:p>
    <w:p w14:paraId="23960635"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w:t>
      </w:r>
      <w:r w:rsidRPr="00C47262">
        <w:rPr>
          <w:rFonts w:asciiTheme="majorHAnsi" w:hAnsiTheme="majorHAnsi" w:cstheme="majorHAnsi"/>
          <w:i/>
          <w:iCs/>
          <w:sz w:val="24"/>
          <w:szCs w:val="24"/>
        </w:rPr>
        <w:t>as built</w:t>
      </w:r>
      <w:r w:rsidRPr="00C47262">
        <w:rPr>
          <w:rFonts w:asciiTheme="majorHAnsi" w:hAnsiTheme="majorHAnsi" w:cstheme="majorHAnsi"/>
          <w:sz w:val="24"/>
          <w:szCs w:val="24"/>
        </w:rPr>
        <w:t>", elaborado pelo responsável por sua execução;</w:t>
      </w:r>
    </w:p>
    <w:p w14:paraId="4D78F280"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Comprovação das ligações definitivas de energia, água, telefone e gás;</w:t>
      </w:r>
    </w:p>
    <w:p w14:paraId="33FBEAC6"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Certidão negativa de débitos previdenciários específica para o registro da obra junto ao Cartório de Registro de Imóveis;</w:t>
      </w:r>
    </w:p>
    <w:p w14:paraId="626A7256" w14:textId="24FE5C25"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lastRenderedPageBreak/>
        <w:t>A reparação dos vícios verificados dentro do prazo de garantia do serviço, tendo em vista o direito assegurado à Contratante no art. 119 da Lei nº 14.133/</w:t>
      </w:r>
      <w:r w:rsidR="0029294A">
        <w:rPr>
          <w:rFonts w:asciiTheme="majorHAnsi" w:hAnsiTheme="majorHAnsi" w:cstheme="majorHAnsi"/>
          <w:sz w:val="24"/>
          <w:szCs w:val="24"/>
        </w:rPr>
        <w:t>21</w:t>
      </w:r>
      <w:r w:rsidRPr="00C47262">
        <w:rPr>
          <w:rFonts w:asciiTheme="majorHAnsi" w:hAnsiTheme="majorHAnsi" w:cstheme="majorHAnsi"/>
          <w:sz w:val="24"/>
          <w:szCs w:val="24"/>
        </w:rPr>
        <w:t xml:space="preserve"> e no art. 12 da Lei nº 8.078/90 (Código de Defesa do Consumidor). </w:t>
      </w:r>
    </w:p>
    <w:p w14:paraId="34064AD2" w14:textId="2C04BF8F" w:rsidR="00C47262" w:rsidRDefault="00C47262" w:rsidP="0065283B">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Fiscalizar o cumprimento dos requisitos legais, quando a contratada houver se beneficiado da preferência estabelecida pelo art. 26, incisos I e II, da Lei nº 14.133, de 2021.</w:t>
      </w:r>
    </w:p>
    <w:p w14:paraId="07CC85D2" w14:textId="7660B8A6" w:rsidR="000A3CB9" w:rsidRDefault="000A3CB9">
      <w:pPr>
        <w:widowControl w:val="0"/>
        <w:spacing w:after="80" w:line="240" w:lineRule="auto"/>
        <w:rPr>
          <w:rFonts w:asciiTheme="majorHAnsi" w:hAnsiTheme="majorHAnsi" w:cstheme="majorHAnsi"/>
          <w:sz w:val="24"/>
          <w:szCs w:val="24"/>
        </w:rPr>
      </w:pPr>
    </w:p>
    <w:p w14:paraId="70713074" w14:textId="77777777" w:rsidR="00C47262" w:rsidRPr="00C47262" w:rsidRDefault="00C47262" w:rsidP="007F078C">
      <w:pPr>
        <w:pStyle w:val="Ttulo1"/>
      </w:pPr>
      <w:r w:rsidRPr="00C47262">
        <w:t>OBRIGAÇÕES DA CONTRATADA</w:t>
      </w:r>
    </w:p>
    <w:p w14:paraId="415CCDFF"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Executar o contrato conforme especificações deste Projeto Básico e de sua proposta, com a alocação dos empregados necessários ao perfeito cumprimento das cláusulas contratuais, além de fornecer e utilizar os materiais e equipamentos, ferramentas e utensílios necessários, na qualidade e quantidade mínimas especificadas neste Projeto Básico e em sua proposta;</w:t>
      </w:r>
    </w:p>
    <w:p w14:paraId="20579338"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Reparar, corrigir, remover ou substituir, às suas expensas, no total ou em parte, no prazo fixado pelo fiscal do contrato, os serviços/obras efetuados em que se verificarem vícios, defeitos ou incorreções resultantes da execução ou dos materiais empregados;</w:t>
      </w:r>
    </w:p>
    <w:p w14:paraId="5AB78E2E"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 aos danos sofridos;</w:t>
      </w:r>
    </w:p>
    <w:p w14:paraId="4ED65573"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Utilizar empregados habilitados e com conhecimentos básicos do objeto a ser executado, em conformidade com as normas e determinações em vigor;</w:t>
      </w:r>
    </w:p>
    <w:p w14:paraId="0F98F559"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as Fazendas Estadual, Federal e Municipal do domicílio ou sede do contratado; 4) Certidão de Regularidade do FGTS – CRF; e 5) Certidão Negativa de Débitos Trabalhistas;</w:t>
      </w:r>
    </w:p>
    <w:p w14:paraId="7A08FF44"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lastRenderedPageBreak/>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4635CCCA"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Comunicar ao Fiscal do contrato, no prazo de 24 (vinte e quatro) horas, qualquer ocorrência anormal ou acidente que se verifique no local dos serviços.</w:t>
      </w:r>
    </w:p>
    <w:p w14:paraId="18FE293E"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Assegurar aos seus trabalhadores ambiente de trabalho, inclusive equipamentos e instalações, em condições adequadas ao cumprimento das normas de saúde, segurança e bem-estar no trabalho;</w:t>
      </w:r>
    </w:p>
    <w:p w14:paraId="6980EA6A"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Prestar todo esclarecimento ou informação solicitada pela Contratante ou por seus prepostos, garantindo-lhes o acesso, a qualquer tempo, ao local dos trabalhos, bem como aos documentos relativos à execução do empreendimento.</w:t>
      </w:r>
    </w:p>
    <w:p w14:paraId="11ADDBDF"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Paralisar, por determinação da Contratante, qualquer atividade que não esteja sendo executada de acordo com a boa técnica ou que ponha em risco a segurança de pessoas ou bens de terceiros.</w:t>
      </w:r>
    </w:p>
    <w:p w14:paraId="55D8BB0C"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Promover a guarda, manutenção e vigilância de materiais, ferramentas, e tudo o que for necessário à execução dos serviços, durante a vigência do contrato.</w:t>
      </w:r>
    </w:p>
    <w:p w14:paraId="768CAEAC"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Promover a organização técnica e administrativa dos serviços, de modo a conduzi-los eficaz e eficientemente, de acordo com os documentos e especificações que integram este Projeto Básico, no prazo determinado.</w:t>
      </w:r>
    </w:p>
    <w:p w14:paraId="0E15EB3B"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79EDFBE4"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Submeter previamente, por escrito, à Contratante, para análise e aprovação, quaisquer mudanças nos métodos executivos que fujam às especificações do memorial descritivo.</w:t>
      </w:r>
    </w:p>
    <w:p w14:paraId="39E54247"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2B2C7FBA"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lastRenderedPageBreak/>
        <w:t>Manter durante toda a vigência do contrato, em compatibilidade com as obrigações assumidas, todas as condições de habilitação e qualificação exigidas na licitação;</w:t>
      </w:r>
    </w:p>
    <w:p w14:paraId="652CC58E"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w:t>
      </w:r>
    </w:p>
    <w:p w14:paraId="01A3C144"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Guardar sigilo sobre todas as informações obtidas em decorrência do cumprimento do contrato;</w:t>
      </w:r>
    </w:p>
    <w:p w14:paraId="0239F7AB"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art. 124 da Lei nº 14.133, de 2021;</w:t>
      </w:r>
    </w:p>
    <w:p w14:paraId="04DF03D0"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Cumprir, além dos postulados legais vigentes de âmbito federal, estadual ou municipal, as normas de segurança da Contratante;</w:t>
      </w:r>
    </w:p>
    <w:p w14:paraId="7AA1F35F"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32028CE7"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Realizar a transição contratual com transferência de conhecimento, tecnologia e técnicas empregadas, sem perda de informações, podendo exigir, inclusive, a capacitação dos técnicos da contratante ou da nova empresa que continuará a execução dos serviços.</w:t>
      </w:r>
    </w:p>
    <w:p w14:paraId="26E4515C"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Manter os empregados nos horários predeterminados pela Contratante;</w:t>
      </w:r>
    </w:p>
    <w:p w14:paraId="20120F4A"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Apresentar os empregados devidamente identificados por meio de crachá;</w:t>
      </w:r>
    </w:p>
    <w:p w14:paraId="6FE14DB1"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Apresentar à Contratante, quando for o caso, a relação nominal dos empregados que adentrarão no órgão para a execução do serviço;</w:t>
      </w:r>
    </w:p>
    <w:p w14:paraId="316E67E7"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Atender às solicitações da Contratante quanto à substituição dos empregados alocados, no prazo fixado pela fiscalização do contrato, nos casos em que ficar constatado descumprimento das obrigações relativas à execução do serviço, conforme descrito neste Projeto Básico;</w:t>
      </w:r>
    </w:p>
    <w:p w14:paraId="7394D245"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lastRenderedPageBreak/>
        <w:t>Manter preposto aceito pela Contratante nos horários e locais de prestação de serviço para representá-la na execução do contrato com capacidade para tomar decisões compatíveis com os compromissos assumidos;</w:t>
      </w:r>
    </w:p>
    <w:p w14:paraId="2F539A9A"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Instruir os seus empregados, quanto à prevenção de incêndios nas áreas da Contratante;</w:t>
      </w:r>
    </w:p>
    <w:p w14:paraId="355ED166"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Adotar as providências e precauções necessárias, inclusive consulta nos respectivos órgãos, se necessário for, a fim de que não venham a ser danificadas as redes hidrossanitárias, elétricas e de comunicação.</w:t>
      </w:r>
    </w:p>
    <w:p w14:paraId="11940C86"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 Providenciar junto ao CREA e/ou ao CAU-BR as Anotações e Registros de Responsabilidade Técnica referentes ao objeto do contrato e especialidades pertinentes, nos termos das normas pertinentes (Leis ns. 6.496/77 e 12.378/2010);</w:t>
      </w:r>
    </w:p>
    <w:p w14:paraId="77B13BAE"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Obter junto aos órgãos competentes, conforme o caso, as licenças necessárias e demais documentos e autorizações exigíveis, na forma da legislação aplicável;</w:t>
      </w:r>
    </w:p>
    <w:p w14:paraId="654B7B98"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1BD159F3"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Refazer, às suas expensas, os trabalhos executados em desacordo com o estabelecido no instrumento contratual, neste Projeto Básico e seus anexos, bem como substituir aqueles realizados com materiais defeituosos ou com vício de construção, pelo prazo de 05 (cinco) anos, contado da data de emissão do Termo de Recebimento Definitivo.</w:t>
      </w:r>
    </w:p>
    <w:p w14:paraId="4974900D"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14:paraId="17C71539"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4B85DEA8"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lastRenderedPageBreak/>
        <w:t>Nos termos dos artigos 3° e 10° da Resolução CONAMA n° 307, de 05/07/2002, a CONTRATADA deverá providenciar a destinação ambientalmente adequada dos resíduos da construção civil originários da contratação, obedecendo, no que couber, aos seguintes procedimentos:</w:t>
      </w:r>
    </w:p>
    <w:p w14:paraId="69BBC0A6" w14:textId="77777777" w:rsidR="00C47262" w:rsidRPr="00C47262" w:rsidRDefault="00C47262" w:rsidP="00C47262">
      <w:pPr>
        <w:pStyle w:val="PargrafodaLista"/>
        <w:numPr>
          <w:ilvl w:val="3"/>
          <w:numId w:val="31"/>
        </w:numPr>
        <w:spacing w:after="0" w:line="360" w:lineRule="auto"/>
        <w:ind w:left="2552" w:firstLine="0"/>
        <w:contextualSpacing/>
        <w:jc w:val="both"/>
        <w:rPr>
          <w:rFonts w:asciiTheme="majorHAnsi" w:hAnsiTheme="majorHAnsi" w:cstheme="majorHAnsi"/>
          <w:color w:val="243255" w:themeColor="accent1" w:themeShade="7F"/>
          <w:sz w:val="24"/>
          <w:szCs w:val="24"/>
        </w:rPr>
      </w:pPr>
      <w:r w:rsidRPr="00C47262">
        <w:rPr>
          <w:rFonts w:asciiTheme="majorHAnsi" w:hAnsiTheme="majorHAnsi" w:cstheme="majorHAnsi"/>
          <w:sz w:val="24"/>
          <w:szCs w:val="24"/>
        </w:rPr>
        <w:t xml:space="preserve"> Resíduos Classe A (reutilizáveis ou recicláveis como agregados): deverão ser reutilizados ou reciclados na forma de agregados, ou encaminhados a aterros de resíduos classe A de reservação de material para usos futuros; </w:t>
      </w:r>
    </w:p>
    <w:p w14:paraId="62DA968A" w14:textId="77777777" w:rsidR="00C47262" w:rsidRPr="00C47262" w:rsidRDefault="00C47262" w:rsidP="00C47262">
      <w:pPr>
        <w:pStyle w:val="PargrafodaLista"/>
        <w:numPr>
          <w:ilvl w:val="3"/>
          <w:numId w:val="31"/>
        </w:numPr>
        <w:spacing w:after="0" w:line="360" w:lineRule="auto"/>
        <w:ind w:left="2552" w:firstLine="0"/>
        <w:contextualSpacing/>
        <w:jc w:val="both"/>
        <w:rPr>
          <w:rFonts w:asciiTheme="majorHAnsi" w:hAnsiTheme="majorHAnsi" w:cstheme="majorHAnsi"/>
          <w:color w:val="243255" w:themeColor="accent1" w:themeShade="7F"/>
          <w:sz w:val="24"/>
          <w:szCs w:val="24"/>
        </w:rPr>
      </w:pPr>
      <w:r w:rsidRPr="00C47262">
        <w:rPr>
          <w:rFonts w:asciiTheme="majorHAnsi" w:hAnsiTheme="majorHAnsi" w:cstheme="majorHAnsi"/>
          <w:sz w:val="24"/>
          <w:szCs w:val="24"/>
        </w:rPr>
        <w:t>Resíduos Classe B (recicláveis para outras destinações): deverão ser reutilizados, reciclados ou encaminhados a áreas de armazenamento temporário, sendo dispostos de modo a permitir a sua utilização ou reciclagem futura;</w:t>
      </w:r>
    </w:p>
    <w:p w14:paraId="76CE1E19" w14:textId="77777777" w:rsidR="00C47262" w:rsidRPr="00C47262" w:rsidRDefault="00C47262" w:rsidP="00C47262">
      <w:pPr>
        <w:pStyle w:val="PargrafodaLista"/>
        <w:numPr>
          <w:ilvl w:val="3"/>
          <w:numId w:val="31"/>
        </w:numPr>
        <w:spacing w:after="0" w:line="360" w:lineRule="auto"/>
        <w:ind w:left="2552" w:firstLine="0"/>
        <w:contextualSpacing/>
        <w:jc w:val="both"/>
        <w:rPr>
          <w:rFonts w:asciiTheme="majorHAnsi" w:hAnsiTheme="majorHAnsi" w:cstheme="majorHAnsi"/>
          <w:color w:val="243255" w:themeColor="accent1" w:themeShade="7F"/>
          <w:sz w:val="24"/>
          <w:szCs w:val="24"/>
        </w:rPr>
      </w:pPr>
      <w:r w:rsidRPr="00C47262">
        <w:rPr>
          <w:rFonts w:asciiTheme="majorHAnsi" w:hAnsiTheme="majorHAnsi" w:cstheme="majorHAnsi"/>
          <w:sz w:val="24"/>
          <w:szCs w:val="24"/>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5C65897C" w14:textId="77777777" w:rsidR="00C47262" w:rsidRPr="00C47262" w:rsidRDefault="00C47262" w:rsidP="00C47262">
      <w:pPr>
        <w:pStyle w:val="PargrafodaLista"/>
        <w:numPr>
          <w:ilvl w:val="3"/>
          <w:numId w:val="31"/>
        </w:numPr>
        <w:spacing w:after="0" w:line="360" w:lineRule="auto"/>
        <w:ind w:left="2552" w:firstLine="0"/>
        <w:contextualSpacing/>
        <w:jc w:val="both"/>
        <w:rPr>
          <w:rFonts w:asciiTheme="majorHAnsi" w:hAnsiTheme="majorHAnsi" w:cstheme="majorHAnsi"/>
          <w:color w:val="243255" w:themeColor="accent1" w:themeShade="7F"/>
          <w:sz w:val="24"/>
          <w:szCs w:val="24"/>
        </w:rPr>
      </w:pPr>
      <w:r w:rsidRPr="00C47262">
        <w:rPr>
          <w:rFonts w:asciiTheme="majorHAnsi" w:hAnsiTheme="majorHAnsi" w:cstheme="majorHAnsi"/>
          <w:sz w:val="24"/>
          <w:szCs w:val="24"/>
        </w:rPr>
        <w:t>Resíduos Classe D (perigosos, contaminados ou prejudiciais à saúde): deverão ser armazenados, transportados, reutilizados e destinados em conformidade com as normas técnicas específicas.</w:t>
      </w:r>
    </w:p>
    <w:p w14:paraId="3E58432C" w14:textId="77777777" w:rsidR="00C47262" w:rsidRPr="00C47262" w:rsidRDefault="00C47262" w:rsidP="00C47262">
      <w:pPr>
        <w:pStyle w:val="PargrafodaLista"/>
        <w:numPr>
          <w:ilvl w:val="3"/>
          <w:numId w:val="31"/>
        </w:numPr>
        <w:spacing w:after="0" w:line="360" w:lineRule="auto"/>
        <w:ind w:left="2552" w:firstLine="0"/>
        <w:contextualSpacing/>
        <w:jc w:val="both"/>
        <w:rPr>
          <w:rFonts w:asciiTheme="majorHAnsi" w:hAnsiTheme="majorHAnsi" w:cstheme="majorHAnsi"/>
          <w:color w:val="243255" w:themeColor="accent1" w:themeShade="7F"/>
          <w:sz w:val="24"/>
          <w:szCs w:val="24"/>
        </w:rPr>
      </w:pPr>
      <w:r w:rsidRPr="00C47262">
        <w:rPr>
          <w:rFonts w:asciiTheme="majorHAnsi" w:hAnsiTheme="majorHAnsi" w:cstheme="majorHAnsi"/>
          <w:sz w:val="24"/>
          <w:szCs w:val="24"/>
        </w:rPr>
        <w:t>Em nenhuma hipótese a Contratada poderá dispor os resíduos originários da contratação em aterros de resíduos sólidos urbanos, áreas de “bota fora”, encostas, corpos d´água, lotes vagos e áreas protegidas por Lei, bem como em áreas não licenciadas;</w:t>
      </w:r>
    </w:p>
    <w:p w14:paraId="5B15C2C1" w14:textId="77777777" w:rsidR="00C47262" w:rsidRPr="00C47262" w:rsidRDefault="00C47262" w:rsidP="00C47262">
      <w:pPr>
        <w:pStyle w:val="PargrafodaLista"/>
        <w:numPr>
          <w:ilvl w:val="3"/>
          <w:numId w:val="31"/>
        </w:numPr>
        <w:spacing w:after="0" w:line="360" w:lineRule="auto"/>
        <w:ind w:left="2552" w:firstLine="0"/>
        <w:contextualSpacing/>
        <w:jc w:val="both"/>
        <w:rPr>
          <w:rFonts w:asciiTheme="majorHAnsi" w:hAnsiTheme="majorHAnsi" w:cstheme="majorHAnsi"/>
          <w:color w:val="243255" w:themeColor="accent1" w:themeShade="7F"/>
          <w:sz w:val="24"/>
          <w:szCs w:val="24"/>
        </w:rPr>
      </w:pPr>
      <w:r w:rsidRPr="00C47262">
        <w:rPr>
          <w:rFonts w:asciiTheme="majorHAnsi" w:hAnsiTheme="majorHAnsi" w:cstheme="majorHAnsi"/>
          <w:sz w:val="24"/>
          <w:szCs w:val="24"/>
        </w:rPr>
        <w:t>Para fins de fiscalização do fiel cumprimento do Programa Municipal de Gerenciamento de Resíduos da Construção Civil, ou do Projeto de Gerenciamento de Resíduos da Construção Civil, conforme o caso, a contratada comprovará, sob pena de multa, que todos os resíduos removidos estão acompanhados de Controle de Transporte de Resíduos, em conformidade com as normas da Agência Brasileira de Normas Técnicas - ABNT, ABNT NBR ns. 15.112, 15.113, 15.114, 15.115 e 15.116, de 2004.</w:t>
      </w:r>
    </w:p>
    <w:p w14:paraId="6CDD42CC"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Observar as seguintes diretrizes de caráter ambiental:</w:t>
      </w:r>
    </w:p>
    <w:p w14:paraId="7F588065"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lastRenderedPageBreak/>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01429F4D"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w:t>
      </w:r>
    </w:p>
    <w:p w14:paraId="73E60325"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14:paraId="5A1388CB"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14:paraId="3A73BDC5"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0544093C"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No caso de execução de obra:</w:t>
      </w:r>
    </w:p>
    <w:p w14:paraId="1E22EE08"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Cumprir o Acordo, Dissídio, Convenção Coletiva ou equivalente, relativo à categoria profissional abrangida no contrato bem como da legislação em vigor e não havendo na região Acordo, Dissídio ou Convenção Coletiva relativa à categoria profissional abrangida no contrato, garantir os direitos trabalhistas, fixado em regulamento de trabalho ou profissão de natureza similar da região mais próxima;</w:t>
      </w:r>
    </w:p>
    <w:p w14:paraId="3D127B54"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lastRenderedPageBreak/>
        <w:t>Aceitar que a Administração Pública não se vincula às disposições contidas em Acordos, Dissídios ou Convenções Coletivas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091217DE"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Aceitar a rescisão do contrato por ato unilateral e escrito da contratante e a aplicação das penalidades cabíveis para os casos do não pagamento dos salários e demais verbas trabalhistas, bem como pelo não recolhimento das contribuições sociais, previdenciárias e para com o Fundo de Garantia do Tempo de Serviço (FGTS), em relação aos empregados da contratada que efetivamente participarem da execução do contrato;</w:t>
      </w:r>
    </w:p>
    <w:p w14:paraId="162A44AA"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Reconhecer sua responsabilidade exclusiva da contratada sobre a quitação dos encargos trabalhistas e sociais decorrentes do contrato;</w:t>
      </w:r>
    </w:p>
    <w:p w14:paraId="6E98FD41"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Apresentar a comprovação, conforme solicitado pela contratante, do cumprimento das obrigações trabalhistas, previdenciárias e para com o FGTS, em relação aos empregados da contratada que efetivamente participarem da execução do contrato;</w:t>
      </w:r>
    </w:p>
    <w:p w14:paraId="7E389C19"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Aceitar, em caso de descumprimento da obrigação acima, a retenção do pagamento da fatura mensal, em valor proporcional ao inadimplemento, até que a situação seja regularizada e não havendo quitação das obrigações por parte da contratada no prazo de quinze dias, aceitar que contratante efetue o pagamento das obrigações diretamente aos empregados da contratada que tenham participado da execução dos serviços objeto do contrato;</w:t>
      </w:r>
    </w:p>
    <w:p w14:paraId="5CC96417"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Observar os preceitos da legislação sobre a jornada de trabalho, conforme a categoria profissional; </w:t>
      </w:r>
    </w:p>
    <w:p w14:paraId="3511ADAF" w14:textId="3CB1D35E"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Analisar, diagnosticar possíveis alterações, e seguir os projetos executivos desenvolvidos pel</w:t>
      </w:r>
      <w:r w:rsidR="0029294A">
        <w:rPr>
          <w:rFonts w:asciiTheme="majorHAnsi" w:hAnsiTheme="majorHAnsi" w:cstheme="majorHAnsi"/>
          <w:sz w:val="24"/>
          <w:szCs w:val="24"/>
        </w:rPr>
        <w:t>a SEMINFRA</w:t>
      </w:r>
      <w:r w:rsidRPr="00C47262">
        <w:rPr>
          <w:rFonts w:asciiTheme="majorHAnsi" w:hAnsiTheme="majorHAnsi" w:cstheme="majorHAnsi"/>
          <w:sz w:val="24"/>
          <w:szCs w:val="24"/>
        </w:rPr>
        <w:t xml:space="preserve">, que formarão um conjunto de documentos técnicos, gráficos e descritivos referentes aos segmentos especializados de engenharia, previamente e devidamente compatibilizados, de modo a considerar todas as possíveis interferências capazes </w:t>
      </w:r>
      <w:r w:rsidRPr="00C47262">
        <w:rPr>
          <w:rFonts w:asciiTheme="majorHAnsi" w:hAnsiTheme="majorHAnsi" w:cstheme="majorHAnsi"/>
          <w:sz w:val="24"/>
          <w:szCs w:val="24"/>
        </w:rPr>
        <w:lastRenderedPageBreak/>
        <w:t>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14:paraId="0240D890" w14:textId="2400A2F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 elaboração de projetos executivos complementares, caso haja, deverá partir das soluções desenvolvidas nos anteprojetos constantes neste Projeto Básico e seus anexos (Caderno de Encargos e Especificações Técnicas) fornecido pel</w:t>
      </w:r>
      <w:r w:rsidR="0029294A">
        <w:rPr>
          <w:rFonts w:asciiTheme="majorHAnsi" w:hAnsiTheme="majorHAnsi" w:cstheme="majorHAnsi"/>
          <w:sz w:val="24"/>
          <w:szCs w:val="24"/>
        </w:rPr>
        <w:t>a SEMINFRA</w:t>
      </w:r>
      <w:r w:rsidRPr="00C47262">
        <w:rPr>
          <w:rFonts w:asciiTheme="majorHAnsi" w:hAnsiTheme="majorHAnsi" w:cstheme="majorHAnsi"/>
          <w:sz w:val="24"/>
          <w:szCs w:val="24"/>
        </w:rPr>
        <w:t xml:space="preserve"> e apresentar o detalhamento dos elementos construtivos e especificações técnicas, incorporando as alterações exigidas pelas mútuas interferências entre os diversos projetos;</w:t>
      </w:r>
    </w:p>
    <w:p w14:paraId="578AD113" w14:textId="22376535" w:rsidR="00C47262" w:rsidRDefault="00C47262" w:rsidP="0065283B">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Em se tratando de atividades que envolvam serviços de natureza intelectual, após a assinatura do contrato, a contratada deverá participar de reunião inicial, devidamente registrada em Ata, para dar início à execução do serviço, com o esclarecimento das obrigações contratuais, em que estejam presentes os técnicos responsáveis pela elaboração do Projeto Básico, o gestor do contrato, o fiscal técnico do contrato, o fiscal administrativo do contrato, os técnicos da área requisitante, o preposto da empresa e os gerentes das áreas que executarão os serviços contratados.</w:t>
      </w:r>
    </w:p>
    <w:p w14:paraId="20E46F0A" w14:textId="77777777" w:rsidR="00C47262" w:rsidRPr="00C47262" w:rsidRDefault="00C47262" w:rsidP="00C47262">
      <w:pPr>
        <w:pStyle w:val="PargrafodaLista"/>
        <w:spacing w:after="0" w:line="360" w:lineRule="auto"/>
        <w:ind w:left="851" w:firstLine="0"/>
        <w:contextualSpacing/>
        <w:jc w:val="both"/>
        <w:rPr>
          <w:rFonts w:asciiTheme="majorHAnsi" w:hAnsiTheme="majorHAnsi" w:cstheme="majorHAnsi"/>
          <w:sz w:val="24"/>
          <w:szCs w:val="24"/>
        </w:rPr>
      </w:pPr>
    </w:p>
    <w:p w14:paraId="0383BAEF" w14:textId="77777777" w:rsidR="00C47262" w:rsidRPr="00C47262" w:rsidRDefault="00C47262" w:rsidP="007F078C">
      <w:pPr>
        <w:pStyle w:val="Ttulo1"/>
      </w:pPr>
      <w:r w:rsidRPr="00C47262">
        <w:t>ALTERAÇÃO SUBJETIVA</w:t>
      </w:r>
    </w:p>
    <w:p w14:paraId="79EC842C" w14:textId="1AC99EDE" w:rsidR="00C47262" w:rsidRDefault="00C47262" w:rsidP="0065283B">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15EE909B" w14:textId="77777777" w:rsidR="00C47262" w:rsidRPr="00C47262" w:rsidRDefault="00C47262" w:rsidP="00C47262">
      <w:pPr>
        <w:pStyle w:val="PargrafodaLista"/>
        <w:spacing w:after="0" w:line="360" w:lineRule="auto"/>
        <w:ind w:left="851" w:firstLine="0"/>
        <w:contextualSpacing/>
        <w:jc w:val="both"/>
        <w:rPr>
          <w:rFonts w:asciiTheme="majorHAnsi" w:hAnsiTheme="majorHAnsi" w:cstheme="majorHAnsi"/>
          <w:sz w:val="24"/>
          <w:szCs w:val="24"/>
        </w:rPr>
      </w:pPr>
    </w:p>
    <w:p w14:paraId="0197922F" w14:textId="77777777" w:rsidR="00C47262" w:rsidRPr="00C47262" w:rsidRDefault="00C47262" w:rsidP="007F078C">
      <w:pPr>
        <w:pStyle w:val="Ttulo1"/>
      </w:pPr>
      <w:r w:rsidRPr="00C47262">
        <w:t>CONTROLE E FISCALIZAÇÃO DA EXECUÇÃO</w:t>
      </w:r>
    </w:p>
    <w:p w14:paraId="2ECFD4D7" w14:textId="2D3CD1BA"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w:t>
      </w:r>
      <w:r w:rsidRPr="00C47262">
        <w:rPr>
          <w:rFonts w:asciiTheme="majorHAnsi" w:hAnsiTheme="majorHAnsi" w:cstheme="majorHAnsi"/>
          <w:sz w:val="24"/>
          <w:szCs w:val="24"/>
        </w:rPr>
        <w:lastRenderedPageBreak/>
        <w:t>por um ou mais representantes da Contratante, especialmente designados, na forma dos arts. 7</w:t>
      </w:r>
      <w:r w:rsidR="006E1735">
        <w:rPr>
          <w:rFonts w:asciiTheme="majorHAnsi" w:hAnsiTheme="majorHAnsi" w:cstheme="majorHAnsi"/>
          <w:sz w:val="24"/>
          <w:szCs w:val="24"/>
        </w:rPr>
        <w:t>º</w:t>
      </w:r>
      <w:r w:rsidRPr="00C47262">
        <w:rPr>
          <w:rFonts w:asciiTheme="majorHAnsi" w:hAnsiTheme="majorHAnsi" w:cstheme="majorHAnsi"/>
          <w:sz w:val="24"/>
          <w:szCs w:val="24"/>
        </w:rPr>
        <w:t xml:space="preserve"> e 117 da Lei nº 14.133, de 2021.</w:t>
      </w:r>
    </w:p>
    <w:p w14:paraId="762505AF"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O representante da Contratante deverá ter a qualificação necessária para o acompanhamento e controle da execução dos serviços e do contrato.</w:t>
      </w:r>
    </w:p>
    <w:p w14:paraId="0557FE28"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 verificação da adequação da prestação do serviço deverá ser realizada com base nos critérios previstos neste Projeto Básico.</w:t>
      </w:r>
    </w:p>
    <w:p w14:paraId="1BBDEBDF" w14:textId="1146934E"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artigo 124 da Lei nº 14.133 de 2021.</w:t>
      </w:r>
    </w:p>
    <w:p w14:paraId="600E8B59"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especificações técnicas, tais como: marca, qualidade e forma de uso.</w:t>
      </w:r>
    </w:p>
    <w:p w14:paraId="2904BE29"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O representante da Contratante deverá promover o registro das ocorrências verificadas, adotando as providências necessárias ao fiel cumprimento das cláusulas contratuais, conforme o disposto no art. 117 da Lei nº 14.133, de 2021.</w:t>
      </w:r>
    </w:p>
    <w:p w14:paraId="35FFE2CB"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 em rescisão contratual, conforme disposto nos artigos 137 e 156 da Lei nº 14.133, de 2021.</w:t>
      </w:r>
    </w:p>
    <w:p w14:paraId="34AC4C8E"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w:t>
      </w:r>
    </w:p>
    <w:p w14:paraId="5101B003"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lastRenderedPageBreak/>
        <w:t xml:space="preserve">Durante a execução do objeto, o fiscal técnico deverá monitorar constantemente o nível de qualidade dos serviços para evitar a sua degeneração, devendo intervir para requerer à CONTRATADA a correção das faltas, falhas e irregularidades constatadas. </w:t>
      </w:r>
    </w:p>
    <w:p w14:paraId="48CA476B"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O fiscal técnico deverá apresentar ao preposto da CONTRATADA a avaliação da execução do objeto ou, se for o caso, a avaliação de desempenho e qualidade da prestação dos serviços realizada. </w:t>
      </w:r>
    </w:p>
    <w:p w14:paraId="1322B608"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Em hipótese alguma, será admitido que a própria CONTRATADA materialize a avaliação de desempenho e qualidade da prestação dos serviços realizada. </w:t>
      </w:r>
    </w:p>
    <w:p w14:paraId="35AE026F"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6FA038A2"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70A996A9"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O fiscal técnico poderá realizar avaliação diária, semanal ou mensal, desde que o período escolhido seja suficiente para avaliar ou, se for o caso, aferir o desempenho e qualidade da prestação dos serviços. </w:t>
      </w:r>
    </w:p>
    <w:p w14:paraId="3505BC51"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A conformidade do material a ser utilizado na execução dos serviços deverá ser verificada juntamente com o documento da CONTRATADA que contenha sua relação detalhada, de acordo com o estabelecido neste Projeto Básico e na proposta, informando as respectivas quantidades e especificações técnicas, tais como: marca, qualidade e forma de uso. </w:t>
      </w:r>
    </w:p>
    <w:p w14:paraId="3816510F"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No caso de obras, cumpre, ainda, à fiscalização:</w:t>
      </w:r>
    </w:p>
    <w:p w14:paraId="4B3079ED"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Solicitar, mensalmente, por amostragem, que a contratada apresente os documentos comprobatórios das obrigações trabalhistas e previdenciárias dos empregados alocados na execução da obra, em especial, quanto: </w:t>
      </w:r>
    </w:p>
    <w:p w14:paraId="1DC24BE5"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Ao pagamento de salários, adicionais, horas extras, repouso semanal remunerado e décimo terceiro salário;</w:t>
      </w:r>
    </w:p>
    <w:p w14:paraId="41E65F04"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lastRenderedPageBreak/>
        <w:t>À concessão de férias remuneradas e pagamento do respectivo adicional;</w:t>
      </w:r>
    </w:p>
    <w:p w14:paraId="3DD7F997"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À concessão do auxílio-transporte, auxílio-alimentação e auxílio-saúde, quando for devido;</w:t>
      </w:r>
    </w:p>
    <w:p w14:paraId="218EE73B"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Aos depósitos do FGTS; e</w:t>
      </w:r>
    </w:p>
    <w:p w14:paraId="02497FF4"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Ao pagamento de obrigações trabalhistas e previdenciárias dos empregados dispensados até a data da extinção do contrato.</w:t>
      </w:r>
    </w:p>
    <w:p w14:paraId="58BE6BFC"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Solicitar, por amostragem, aos empregados da contratada, que verifiquem se as contribuições previdenciárias e do FGTS estão ou não sendo recolhidas em seus nomes, por meio da apresentação de extratos, de forma que todos os empregados tenham tido seus extratos avaliados ao final de um ano da contratação, o que não impedirá que a análise de extratos possa ser realizada mais de uma vez em relação a um mesmo empregado;</w:t>
      </w:r>
    </w:p>
    <w:p w14:paraId="1C41932B"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Oficiar os órgãos responsáveis pela fiscalização em caso de indício de irregularidade no cumprimento das obrigações trabalhistas, previdenciárias e para com o FGTS;</w:t>
      </w:r>
    </w:p>
    <w:p w14:paraId="120184AA" w14:textId="7A93E346" w:rsidR="00C47262" w:rsidRPr="00C47262" w:rsidRDefault="00C47262" w:rsidP="0065283B">
      <w:pPr>
        <w:pStyle w:val="PargrafodaLista"/>
        <w:numPr>
          <w:ilvl w:val="1"/>
          <w:numId w:val="31"/>
        </w:numPr>
        <w:spacing w:after="0" w:line="360" w:lineRule="auto"/>
        <w:ind w:left="851" w:firstLine="0"/>
        <w:contextualSpacing/>
        <w:jc w:val="both"/>
        <w:rPr>
          <w:rFonts w:asciiTheme="majorHAnsi" w:hAnsiTheme="majorHAnsi" w:cstheme="majorHAnsi"/>
          <w:b/>
          <w:sz w:val="24"/>
          <w:szCs w:val="24"/>
        </w:rPr>
      </w:pPr>
      <w:r w:rsidRPr="00C47262">
        <w:rPr>
          <w:rFonts w:asciiTheme="majorHAnsi" w:hAnsiTheme="majorHAnsi" w:cstheme="majorHAnsi"/>
          <w:sz w:val="24"/>
          <w:szCs w:val="24"/>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117 e seguintes da Lei nº 14.133, de 2021.</w:t>
      </w:r>
    </w:p>
    <w:p w14:paraId="3723D14B" w14:textId="77777777" w:rsidR="00C47262" w:rsidRPr="00C47262" w:rsidRDefault="00C47262" w:rsidP="00C47262">
      <w:pPr>
        <w:pStyle w:val="PargrafodaLista"/>
        <w:spacing w:after="0" w:line="360" w:lineRule="auto"/>
        <w:ind w:left="851" w:firstLine="0"/>
        <w:contextualSpacing/>
        <w:jc w:val="both"/>
        <w:rPr>
          <w:rFonts w:asciiTheme="majorHAnsi" w:hAnsiTheme="majorHAnsi" w:cstheme="majorHAnsi"/>
          <w:b/>
          <w:sz w:val="24"/>
          <w:szCs w:val="24"/>
        </w:rPr>
      </w:pPr>
    </w:p>
    <w:p w14:paraId="5F4B3B9B" w14:textId="1452E1B6" w:rsidR="00C47262" w:rsidRPr="00C47262" w:rsidRDefault="00C47262" w:rsidP="007F078C">
      <w:pPr>
        <w:pStyle w:val="Ttulo1"/>
      </w:pPr>
      <w:r w:rsidRPr="00C47262">
        <w:t>DO RECEBIMENTO E ACEITAÇÃO DO OBJETO</w:t>
      </w:r>
    </w:p>
    <w:p w14:paraId="643A9EF2"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A emissão da Nota Fiscal/Fatura deve ser precedida do recebimento definitivo dos serviços, nos termos abaixo: </w:t>
      </w:r>
    </w:p>
    <w:p w14:paraId="37F08A7F"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Ao final de cada etapa da execução contratual, conforme previsto no Cronograma Físico-Financeiro, a Contratada apresentará a medição prévia dos serviços executados no período, através de planilha e memória de cálculo detalhada.</w:t>
      </w:r>
    </w:p>
    <w:p w14:paraId="21FE0926"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lastRenderedPageBreak/>
        <w:t>Uma etapa será considerada efetivamente concluída quando os serviços previstos para aquela etapa, no Cronograma Físico-Financeiro, estiverem executados em sua totalidade.</w:t>
      </w:r>
    </w:p>
    <w:p w14:paraId="29B1B692" w14:textId="41450786" w:rsidR="00C47262" w:rsidRPr="00C47262" w:rsidRDefault="00520006"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520006">
        <w:rPr>
          <w:rFonts w:asciiTheme="majorHAnsi" w:hAnsiTheme="majorHAnsi" w:cstheme="majorHAnsi"/>
          <w:sz w:val="24"/>
          <w:szCs w:val="24"/>
        </w:rPr>
        <w:t>A Contratada também apresentará, a cada medição, os documentos comprobatórios da procedência legal dos materiais empregados, quando aplicável, especialmente aqueles sujeitos à rastreabilidade ambiental</w:t>
      </w:r>
      <w:r w:rsidR="00C47262" w:rsidRPr="00520006">
        <w:rPr>
          <w:rFonts w:asciiTheme="majorHAnsi" w:hAnsiTheme="majorHAnsi" w:cstheme="majorHAnsi"/>
          <w:sz w:val="24"/>
          <w:szCs w:val="24"/>
        </w:rPr>
        <w:t>.</w:t>
      </w:r>
    </w:p>
    <w:p w14:paraId="21B5C89F"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O recebimento provisório será realizado pelo fiscal técnico, administrativo e setorial ou pela equipe de fiscalização após a entrega da documentação acima, da seguinte forma:</w:t>
      </w:r>
    </w:p>
    <w:p w14:paraId="55DE3D79"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49E93043"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11ED43FF"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56565651"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O recebimento provisório também ficará sujeito, quando cabível, à conclusão de todos os testes de campo e à entrega dos Manuais e Instruções exigíveis.</w:t>
      </w:r>
    </w:p>
    <w:p w14:paraId="493A429C"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 aprovação da medição prévia apresentada pela Contratada não a exime de qualquer das responsabilidades contratuais, nem implica aceitação definitiva dos serviços executados.</w:t>
      </w:r>
    </w:p>
    <w:p w14:paraId="5B1A24B3"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lastRenderedPageBreak/>
        <w:t xml:space="preserve">No prazo de até 15 (quinze) dias corridos a partir do recebimento dos documentos da CONTRATADA, cada fiscal ou a equipe de fiscalização deverá elaborar Relatório Circunstanciado em consonância com suas atribuições, e encaminhá-lo ao gestor do contrato. </w:t>
      </w:r>
    </w:p>
    <w:p w14:paraId="14FED28D" w14:textId="77777777" w:rsidR="00C47262" w:rsidRPr="00C47262" w:rsidRDefault="00C47262" w:rsidP="00C47262">
      <w:pPr>
        <w:pStyle w:val="PargrafodaLista"/>
        <w:numPr>
          <w:ilvl w:val="3"/>
          <w:numId w:val="31"/>
        </w:numPr>
        <w:spacing w:after="0" w:line="360" w:lineRule="auto"/>
        <w:ind w:left="2552"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EE037CD" w14:textId="77777777" w:rsidR="00C47262" w:rsidRPr="00C47262" w:rsidRDefault="00C47262" w:rsidP="00C47262">
      <w:pPr>
        <w:pStyle w:val="PargrafodaLista"/>
        <w:numPr>
          <w:ilvl w:val="3"/>
          <w:numId w:val="31"/>
        </w:numPr>
        <w:spacing w:after="0" w:line="360" w:lineRule="auto"/>
        <w:ind w:left="2552"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Será considerado como ocorrido o recebimento provisório com a entrega do relatório circunstanciado ou, em havendo mais de um a ser feito, com a entrega do último. </w:t>
      </w:r>
    </w:p>
    <w:p w14:paraId="4AC97F60" w14:textId="77777777" w:rsidR="00C47262" w:rsidRPr="00C47262" w:rsidRDefault="00C47262" w:rsidP="00C47262">
      <w:pPr>
        <w:pStyle w:val="PargrafodaLista"/>
        <w:numPr>
          <w:ilvl w:val="3"/>
          <w:numId w:val="31"/>
        </w:numPr>
        <w:spacing w:after="0" w:line="360" w:lineRule="auto"/>
        <w:ind w:left="2552"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Na hipótese de a verificação a que se refere o parágrafo anterior não ser procedida tempestivamente, reputar-se-á como realizada, consumando-se o recebimento provisório no dia do esgotamento do prazo.</w:t>
      </w:r>
    </w:p>
    <w:p w14:paraId="2F285FCA"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No prazo de até 10 (dez) dias corridos a partir do recebimento provisório dos serviços, o Gestor do Contrato deverá providenciar o recebimento definitivo, ato que concretiza o ateste da execução dos serviços, obedecendo as seguintes diretrizes: </w:t>
      </w:r>
    </w:p>
    <w:p w14:paraId="3AEFA106" w14:textId="77777777" w:rsidR="00C47262" w:rsidRPr="00C47262" w:rsidRDefault="00C47262" w:rsidP="00C47262">
      <w:pPr>
        <w:pStyle w:val="PargrafodaLista"/>
        <w:numPr>
          <w:ilvl w:val="3"/>
          <w:numId w:val="32"/>
        </w:numPr>
        <w:spacing w:after="0" w:line="360" w:lineRule="auto"/>
        <w:ind w:left="2552"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14:paraId="16013873" w14:textId="77777777" w:rsidR="00C47262" w:rsidRPr="00C47262" w:rsidRDefault="00C47262" w:rsidP="00C47262">
      <w:pPr>
        <w:pStyle w:val="PargrafodaLista"/>
        <w:numPr>
          <w:ilvl w:val="3"/>
          <w:numId w:val="32"/>
        </w:numPr>
        <w:spacing w:after="0" w:line="360" w:lineRule="auto"/>
        <w:ind w:left="2552"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Emitir Termo Circunstanciado para efeito de recebimento definitivo dos serviços prestados, com base nos relatórios e documentações apresentadas; e </w:t>
      </w:r>
    </w:p>
    <w:p w14:paraId="47DF6261" w14:textId="77777777" w:rsidR="00C47262" w:rsidRPr="00C47262" w:rsidRDefault="00C47262" w:rsidP="00C47262">
      <w:pPr>
        <w:pStyle w:val="PargrafodaLista"/>
        <w:numPr>
          <w:ilvl w:val="3"/>
          <w:numId w:val="32"/>
        </w:numPr>
        <w:spacing w:after="0" w:line="360" w:lineRule="auto"/>
        <w:ind w:left="2552"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Comunicar a empresa para que emita a Nota Fiscal ou Fatura, com o valor exato dimensionado pela fiscalização.</w:t>
      </w:r>
    </w:p>
    <w:p w14:paraId="5FCDEB78"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lastRenderedPageBreak/>
        <w:t>O recebimento provisório ou definitivo do objeto não exclui a responsabilidade da Contratada pelos prejuízos resultantes da incorreta execução do contrato, das garantias concedidas e das responsabilidades assumidas em contrato e por força das disposições legais em vigor (Lei n° 10.406, de 2002).</w:t>
      </w:r>
    </w:p>
    <w:p w14:paraId="1DB0D146" w14:textId="255B8CC7" w:rsidR="00C47262" w:rsidRDefault="00C47262" w:rsidP="0065283B">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Os serviços poderão ser rejeitados, no todo ou em parte, quando em desacordo com as especificações constantes neste Projeto Básico e na proposta, devendo ser corrigidos/refeitos/substituídos no prazo fixado pelo fiscal do contrato, às custas da Contratada, sem prejuízo da aplicação de penalidades.</w:t>
      </w:r>
    </w:p>
    <w:p w14:paraId="2B60742B" w14:textId="77777777" w:rsidR="00C47262" w:rsidRPr="00C47262" w:rsidRDefault="00C47262" w:rsidP="00C47262">
      <w:pPr>
        <w:pStyle w:val="PargrafodaLista"/>
        <w:spacing w:after="0" w:line="360" w:lineRule="auto"/>
        <w:ind w:left="1701" w:firstLine="0"/>
        <w:contextualSpacing/>
        <w:jc w:val="both"/>
        <w:rPr>
          <w:rFonts w:asciiTheme="majorHAnsi" w:hAnsiTheme="majorHAnsi" w:cstheme="majorHAnsi"/>
          <w:sz w:val="24"/>
          <w:szCs w:val="24"/>
        </w:rPr>
      </w:pPr>
    </w:p>
    <w:p w14:paraId="23592D7E" w14:textId="77777777" w:rsidR="00C47262" w:rsidRPr="00C47262" w:rsidRDefault="00C47262" w:rsidP="007F078C">
      <w:pPr>
        <w:pStyle w:val="Ttulo1"/>
      </w:pPr>
      <w:r w:rsidRPr="00C47262">
        <w:t>DO PAGAMENTO</w:t>
      </w:r>
    </w:p>
    <w:p w14:paraId="2F33040E"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O pagamento será efetuado pela Contratante no prazo de 30 (trinta) dias, contados do recebimento da Nota Fiscal/Fatura. </w:t>
      </w:r>
    </w:p>
    <w:p w14:paraId="532F594A"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 emissão da Nota Fiscal/Fatura será precedida do recebimento definitivo do serviço, conforme este Projeto Básico</w:t>
      </w:r>
    </w:p>
    <w:p w14:paraId="5A813B4E"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 Nota Fiscal ou Fatura deverá ser obrigatoriamente acompanhada da comprovação da regularidade fiscal, constatada por meio de consulta aos sítios eletrônicos oficiais.</w:t>
      </w:r>
    </w:p>
    <w:p w14:paraId="2ACD0DDB"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O setor competente para proceder o pagamento deve verificar se a Nota Fiscal ou Fatura apresentada expressa os elementos necessários e essenciais do documento, tais como: </w:t>
      </w:r>
    </w:p>
    <w:p w14:paraId="17996154"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O prazo de validade; </w:t>
      </w:r>
    </w:p>
    <w:p w14:paraId="72379407"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A data da emissão; </w:t>
      </w:r>
    </w:p>
    <w:p w14:paraId="5936B971"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Os dados do contrato e do órgão contratante; </w:t>
      </w:r>
    </w:p>
    <w:p w14:paraId="23750948"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O período de prestação dos serviços; </w:t>
      </w:r>
    </w:p>
    <w:p w14:paraId="5BF1D1D7"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O valor a pagar; e </w:t>
      </w:r>
    </w:p>
    <w:p w14:paraId="670C1845"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Eventual destaque do valor de retenções tributárias cabíveis.</w:t>
      </w:r>
    </w:p>
    <w:p w14:paraId="560BEFDF"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14:paraId="22FE31EE"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lastRenderedPageBreak/>
        <w:t>Será considerada data do pagamento o dia em que constar como emitida a ordem bancária para pagamento.</w:t>
      </w:r>
    </w:p>
    <w:p w14:paraId="0CCE2ADD"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Antes de cada pagamento à contratada, será realizada consulta aos devidos órgãos para verificar a manutenção das condições de habilitação exigidas no Edital. </w:t>
      </w:r>
    </w:p>
    <w:p w14:paraId="5C4F2AFD"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431096B"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Previamente à emissão de nota de empenho e a cada pagamento, a Administração deverá realizar consulta ao aos órgãos, para identificar possível suspensão temporária de participação em licitação, no âmbito do órgão ou entidade, proibição de contratar com o Poder Público, bem como ocorrências impeditivas indiretas.</w:t>
      </w:r>
    </w:p>
    <w:p w14:paraId="48434216"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574B1544"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Persistindo a irregularidade, a contratante deverá adotar as medidas necessárias à rescisão contratual nos autos do processo administrativo correspondente, assegurada à contratada a ampla defesa e contraditório. </w:t>
      </w:r>
    </w:p>
    <w:p w14:paraId="767BB248"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Havendo a efetiva execução do objeto, os pagamentos serão realizados normalmente, até que se decida pela rescisão do contrato, caso a contratada não regularize sua situação junto aos devidos órgãos.  </w:t>
      </w:r>
    </w:p>
    <w:p w14:paraId="02737988"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É vedado o pagamento antecipado.</w:t>
      </w:r>
    </w:p>
    <w:p w14:paraId="230A162C"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É vedado o pagamento, a qualquer título, por serviços prestados, à empresa privada que tenha em seu quadro societário servidor público da ativa do órgão contratante, com fundamento na Lei de Diretrizes Orçamentárias vigente.</w:t>
      </w:r>
    </w:p>
    <w:p w14:paraId="55015F91"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3AB3D691" w14:textId="77777777" w:rsidR="00C47262" w:rsidRPr="00C47262" w:rsidRDefault="00C47262" w:rsidP="00C47262">
      <w:pPr>
        <w:pStyle w:val="PargrafodaLista"/>
        <w:spacing w:line="276" w:lineRule="auto"/>
        <w:ind w:left="851"/>
        <w:jc w:val="both"/>
        <w:rPr>
          <w:rFonts w:asciiTheme="majorHAnsi" w:hAnsiTheme="majorHAnsi" w:cstheme="majorHAnsi"/>
          <w:sz w:val="24"/>
          <w:szCs w:val="24"/>
        </w:rPr>
      </w:pPr>
      <w:r w:rsidRPr="00C47262">
        <w:rPr>
          <w:rFonts w:asciiTheme="majorHAnsi" w:hAnsiTheme="majorHAnsi" w:cstheme="majorHAnsi"/>
          <w:sz w:val="24"/>
          <w:szCs w:val="24"/>
        </w:rPr>
        <w:lastRenderedPageBreak/>
        <w:t>EM = I x N x VP, sendo:</w:t>
      </w:r>
    </w:p>
    <w:p w14:paraId="203B4328" w14:textId="77777777" w:rsidR="00C47262" w:rsidRPr="00C47262" w:rsidRDefault="00C47262" w:rsidP="00C47262">
      <w:pPr>
        <w:pStyle w:val="PargrafodaLista"/>
        <w:tabs>
          <w:tab w:val="left" w:pos="1701"/>
        </w:tabs>
        <w:spacing w:line="276" w:lineRule="auto"/>
        <w:ind w:left="851"/>
        <w:jc w:val="both"/>
        <w:rPr>
          <w:rFonts w:asciiTheme="majorHAnsi" w:hAnsiTheme="majorHAnsi" w:cstheme="majorHAnsi"/>
          <w:snapToGrid w:val="0"/>
          <w:sz w:val="24"/>
          <w:szCs w:val="24"/>
        </w:rPr>
      </w:pPr>
      <w:r w:rsidRPr="00C47262">
        <w:rPr>
          <w:rFonts w:asciiTheme="majorHAnsi" w:hAnsiTheme="majorHAnsi" w:cstheme="majorHAnsi"/>
          <w:snapToGrid w:val="0"/>
          <w:sz w:val="24"/>
          <w:szCs w:val="24"/>
        </w:rPr>
        <w:t>EM = Encargos moratórios;</w:t>
      </w:r>
    </w:p>
    <w:p w14:paraId="1C8C1E24" w14:textId="77777777" w:rsidR="00C47262" w:rsidRPr="00C47262" w:rsidRDefault="00C47262" w:rsidP="00C47262">
      <w:pPr>
        <w:pStyle w:val="PargrafodaLista"/>
        <w:tabs>
          <w:tab w:val="left" w:pos="1701"/>
        </w:tabs>
        <w:spacing w:line="276" w:lineRule="auto"/>
        <w:ind w:left="851"/>
        <w:jc w:val="both"/>
        <w:rPr>
          <w:rFonts w:asciiTheme="majorHAnsi" w:hAnsiTheme="majorHAnsi" w:cstheme="majorHAnsi"/>
          <w:sz w:val="24"/>
          <w:szCs w:val="24"/>
        </w:rPr>
      </w:pPr>
      <w:r w:rsidRPr="00C47262">
        <w:rPr>
          <w:rFonts w:asciiTheme="majorHAnsi" w:hAnsiTheme="majorHAnsi" w:cstheme="majorHAnsi"/>
          <w:sz w:val="24"/>
          <w:szCs w:val="24"/>
        </w:rPr>
        <w:t>N = Número de dias entre a data prevista para o pagamento e a do efetivo pagamento;</w:t>
      </w:r>
    </w:p>
    <w:p w14:paraId="466CFEEE" w14:textId="77777777" w:rsidR="00C47262" w:rsidRPr="00C47262" w:rsidRDefault="00C47262" w:rsidP="00C47262">
      <w:pPr>
        <w:pStyle w:val="PargrafodaLista"/>
        <w:tabs>
          <w:tab w:val="left" w:pos="1701"/>
        </w:tabs>
        <w:spacing w:line="276" w:lineRule="auto"/>
        <w:ind w:left="851"/>
        <w:jc w:val="both"/>
        <w:rPr>
          <w:rFonts w:asciiTheme="majorHAnsi" w:hAnsiTheme="majorHAnsi" w:cstheme="majorHAnsi"/>
          <w:sz w:val="24"/>
          <w:szCs w:val="24"/>
        </w:rPr>
      </w:pPr>
      <w:r w:rsidRPr="00C47262">
        <w:rPr>
          <w:rFonts w:asciiTheme="majorHAnsi" w:hAnsiTheme="majorHAnsi" w:cstheme="majorHAnsi"/>
          <w:sz w:val="24"/>
          <w:szCs w:val="24"/>
        </w:rPr>
        <w:t>VP = Valor da parcela a ser paga.</w:t>
      </w:r>
    </w:p>
    <w:p w14:paraId="5E7CBE9C" w14:textId="77777777" w:rsidR="00C47262" w:rsidRPr="00C47262" w:rsidRDefault="00C47262" w:rsidP="00C47262">
      <w:pPr>
        <w:pStyle w:val="PargrafodaLista"/>
        <w:tabs>
          <w:tab w:val="left" w:pos="1701"/>
        </w:tabs>
        <w:spacing w:line="276" w:lineRule="auto"/>
        <w:ind w:left="851"/>
        <w:jc w:val="both"/>
        <w:rPr>
          <w:rFonts w:asciiTheme="majorHAnsi" w:hAnsiTheme="majorHAnsi" w:cstheme="majorHAnsi"/>
          <w:sz w:val="24"/>
          <w:szCs w:val="24"/>
        </w:rPr>
      </w:pPr>
      <w:r w:rsidRPr="00C47262">
        <w:rPr>
          <w:rFonts w:asciiTheme="majorHAnsi" w:hAnsiTheme="majorHAnsi" w:cstheme="majorHAnsi"/>
          <w:snapToGrid w:val="0"/>
          <w:sz w:val="24"/>
          <w:szCs w:val="24"/>
        </w:rPr>
        <w:t xml:space="preserve">I = Índice de compensação financeira = </w:t>
      </w:r>
      <w:r w:rsidRPr="00C47262">
        <w:rPr>
          <w:rFonts w:asciiTheme="majorHAnsi" w:hAnsiTheme="majorHAnsi" w:cstheme="majorHAnsi"/>
          <w:sz w:val="24"/>
          <w:szCs w:val="24"/>
        </w:rPr>
        <w:t>0,00016438, assim apurado:</w:t>
      </w:r>
    </w:p>
    <w:p w14:paraId="039F778D" w14:textId="77777777" w:rsidR="00C47262" w:rsidRPr="00C47262" w:rsidRDefault="00C47262" w:rsidP="00C47262">
      <w:pPr>
        <w:pStyle w:val="PargrafodaLista"/>
        <w:tabs>
          <w:tab w:val="left" w:pos="0"/>
        </w:tabs>
        <w:spacing w:line="276" w:lineRule="auto"/>
        <w:ind w:left="0"/>
        <w:jc w:val="both"/>
        <w:rPr>
          <w:rFonts w:asciiTheme="majorHAnsi" w:hAnsiTheme="majorHAnsi" w:cstheme="majorHAnsi"/>
          <w:sz w:val="24"/>
          <w:szCs w:val="24"/>
        </w:rPr>
      </w:pPr>
      <m:oMathPara>
        <m:oMath>
          <m:r>
            <w:rPr>
              <w:rFonts w:ascii="Cambria Math" w:hAnsi="Cambria Math" w:cstheme="majorHAnsi"/>
              <w:sz w:val="24"/>
              <w:szCs w:val="24"/>
            </w:rPr>
            <m:t>I=</m:t>
          </m:r>
          <m:f>
            <m:fPr>
              <m:ctrlPr>
                <w:rPr>
                  <w:rFonts w:ascii="Cambria Math" w:hAnsi="Cambria Math" w:cstheme="majorHAnsi"/>
                  <w:i/>
                  <w:sz w:val="24"/>
                  <w:szCs w:val="24"/>
                </w:rPr>
              </m:ctrlPr>
            </m:fPr>
            <m:num>
              <m:r>
                <w:rPr>
                  <w:rFonts w:ascii="Cambria Math" w:hAnsi="Cambria Math" w:cstheme="majorHAnsi"/>
                  <w:sz w:val="24"/>
                  <w:szCs w:val="24"/>
                </w:rPr>
                <m:t>(6/100)</m:t>
              </m:r>
            </m:num>
            <m:den>
              <m:r>
                <w:rPr>
                  <w:rFonts w:ascii="Cambria Math" w:hAnsi="Cambria Math" w:cstheme="majorHAnsi"/>
                  <w:sz w:val="24"/>
                  <w:szCs w:val="24"/>
                </w:rPr>
                <m:t>360</m:t>
              </m:r>
            </m:den>
          </m:f>
        </m:oMath>
      </m:oMathPara>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4926"/>
      </w:tblGrid>
      <w:tr w:rsidR="00C47262" w:rsidRPr="00C47262" w14:paraId="0CF9A1AF" w14:textId="77777777" w:rsidTr="0065283B">
        <w:trPr>
          <w:trHeight w:val="476"/>
        </w:trPr>
        <w:tc>
          <w:tcPr>
            <w:tcW w:w="2214" w:type="dxa"/>
            <w:vAlign w:val="center"/>
            <w:hideMark/>
          </w:tcPr>
          <w:p w14:paraId="17BA14DF" w14:textId="77777777" w:rsidR="00C47262" w:rsidRPr="00C47262" w:rsidRDefault="00C47262" w:rsidP="0065283B">
            <w:pPr>
              <w:spacing w:line="276" w:lineRule="auto"/>
              <w:rPr>
                <w:rFonts w:asciiTheme="majorHAnsi" w:hAnsiTheme="majorHAnsi" w:cstheme="majorHAnsi"/>
                <w:sz w:val="24"/>
                <w:szCs w:val="24"/>
              </w:rPr>
            </w:pPr>
          </w:p>
          <w:p w14:paraId="58BF6EC6" w14:textId="77777777" w:rsidR="00C47262" w:rsidRPr="00C47262" w:rsidRDefault="00C47262" w:rsidP="0065283B">
            <w:pPr>
              <w:spacing w:line="276" w:lineRule="auto"/>
              <w:rPr>
                <w:rFonts w:asciiTheme="majorHAnsi" w:hAnsiTheme="majorHAnsi" w:cstheme="majorHAnsi"/>
                <w:sz w:val="24"/>
                <w:szCs w:val="24"/>
              </w:rPr>
            </w:pPr>
          </w:p>
          <w:p w14:paraId="430991DF" w14:textId="77777777" w:rsidR="00C47262" w:rsidRPr="00C47262" w:rsidRDefault="00C47262" w:rsidP="0065283B">
            <w:pPr>
              <w:spacing w:line="276" w:lineRule="auto"/>
              <w:rPr>
                <w:rFonts w:asciiTheme="majorHAnsi" w:hAnsiTheme="majorHAnsi" w:cstheme="majorHAnsi"/>
                <w:sz w:val="24"/>
                <w:szCs w:val="24"/>
              </w:rPr>
            </w:pPr>
          </w:p>
          <w:p w14:paraId="3CC6314C" w14:textId="77777777" w:rsidR="00C47262" w:rsidRPr="00C47262" w:rsidRDefault="00C47262" w:rsidP="0065283B">
            <w:pPr>
              <w:spacing w:line="276" w:lineRule="auto"/>
              <w:rPr>
                <w:rFonts w:asciiTheme="majorHAnsi" w:hAnsiTheme="majorHAnsi" w:cstheme="majorHAnsi"/>
                <w:sz w:val="24"/>
                <w:szCs w:val="24"/>
              </w:rPr>
            </w:pPr>
          </w:p>
        </w:tc>
        <w:tc>
          <w:tcPr>
            <w:tcW w:w="4926" w:type="dxa"/>
            <w:vAlign w:val="center"/>
          </w:tcPr>
          <w:p w14:paraId="1A5DFA44" w14:textId="77777777" w:rsidR="00C47262" w:rsidRPr="00C47262" w:rsidRDefault="00C47262" w:rsidP="0065283B">
            <w:pPr>
              <w:tabs>
                <w:tab w:val="left" w:pos="1701"/>
              </w:tabs>
              <w:spacing w:line="276" w:lineRule="auto"/>
              <w:ind w:left="1134"/>
              <w:jc w:val="both"/>
              <w:rPr>
                <w:rFonts w:asciiTheme="majorHAnsi" w:hAnsiTheme="majorHAnsi" w:cstheme="majorHAnsi"/>
                <w:sz w:val="24"/>
                <w:szCs w:val="24"/>
              </w:rPr>
            </w:pPr>
          </w:p>
          <w:p w14:paraId="2256CB63" w14:textId="77777777" w:rsidR="00C47262" w:rsidRPr="00C47262" w:rsidRDefault="00C47262" w:rsidP="0065283B">
            <w:pPr>
              <w:tabs>
                <w:tab w:val="left" w:pos="1701"/>
              </w:tabs>
              <w:spacing w:line="276" w:lineRule="auto"/>
              <w:ind w:left="1134"/>
              <w:jc w:val="both"/>
              <w:rPr>
                <w:rFonts w:asciiTheme="majorHAnsi" w:hAnsiTheme="majorHAnsi" w:cstheme="majorHAnsi"/>
                <w:sz w:val="24"/>
                <w:szCs w:val="24"/>
              </w:rPr>
            </w:pPr>
            <w:r w:rsidRPr="00C47262">
              <w:rPr>
                <w:rFonts w:asciiTheme="majorHAnsi" w:hAnsiTheme="majorHAnsi" w:cstheme="majorHAnsi"/>
                <w:sz w:val="24"/>
                <w:szCs w:val="24"/>
              </w:rPr>
              <w:t>I = 0,00016438</w:t>
            </w:r>
          </w:p>
          <w:p w14:paraId="76C54FC8" w14:textId="77777777" w:rsidR="00C47262" w:rsidRPr="00C47262" w:rsidRDefault="00C47262" w:rsidP="0065283B">
            <w:pPr>
              <w:tabs>
                <w:tab w:val="left" w:pos="1701"/>
              </w:tabs>
              <w:spacing w:line="276" w:lineRule="auto"/>
              <w:ind w:left="232"/>
              <w:jc w:val="both"/>
              <w:rPr>
                <w:rFonts w:asciiTheme="majorHAnsi" w:hAnsiTheme="majorHAnsi" w:cstheme="majorHAnsi"/>
                <w:sz w:val="24"/>
                <w:szCs w:val="24"/>
              </w:rPr>
            </w:pPr>
            <w:r w:rsidRPr="00C47262">
              <w:rPr>
                <w:rFonts w:asciiTheme="majorHAnsi" w:hAnsiTheme="majorHAnsi" w:cstheme="majorHAnsi"/>
                <w:sz w:val="24"/>
                <w:szCs w:val="24"/>
              </w:rPr>
              <w:t>TX = Percentual da taxa anual = 6%</w:t>
            </w:r>
          </w:p>
          <w:p w14:paraId="0A929C0D" w14:textId="77777777" w:rsidR="00C47262" w:rsidRPr="00C47262" w:rsidRDefault="00C47262" w:rsidP="0065283B">
            <w:pPr>
              <w:tabs>
                <w:tab w:val="left" w:pos="1701"/>
              </w:tabs>
              <w:spacing w:line="276" w:lineRule="auto"/>
              <w:ind w:left="1134"/>
              <w:jc w:val="both"/>
              <w:rPr>
                <w:rFonts w:asciiTheme="majorHAnsi" w:hAnsiTheme="majorHAnsi" w:cstheme="majorHAnsi"/>
                <w:sz w:val="24"/>
                <w:szCs w:val="24"/>
              </w:rPr>
            </w:pPr>
          </w:p>
          <w:p w14:paraId="357963E2" w14:textId="77777777" w:rsidR="00C47262" w:rsidRPr="00C47262" w:rsidRDefault="00C47262" w:rsidP="0065283B">
            <w:pPr>
              <w:tabs>
                <w:tab w:val="left" w:pos="1701"/>
              </w:tabs>
              <w:spacing w:line="276" w:lineRule="auto"/>
              <w:jc w:val="both"/>
              <w:rPr>
                <w:rFonts w:asciiTheme="majorHAnsi" w:hAnsiTheme="majorHAnsi" w:cstheme="majorHAnsi"/>
                <w:sz w:val="24"/>
                <w:szCs w:val="24"/>
              </w:rPr>
            </w:pPr>
          </w:p>
        </w:tc>
      </w:tr>
    </w:tbl>
    <w:p w14:paraId="5FBC5C1D" w14:textId="77777777" w:rsidR="00C47262" w:rsidRPr="00C47262" w:rsidRDefault="00C47262" w:rsidP="007F078C">
      <w:pPr>
        <w:pStyle w:val="Ttulo1"/>
      </w:pPr>
      <w:r w:rsidRPr="00C47262">
        <w:t>REAJUSTE</w:t>
      </w:r>
    </w:p>
    <w:p w14:paraId="58269E73"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Os preços inicialmente contratados são fixos e irreajustáveis no prazo de um ano contado da data do orçamento estimado.</w:t>
      </w:r>
    </w:p>
    <w:p w14:paraId="5C997A6B"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Os preços contratuais serão reajustáveis após 01 (um) ano, contados a partir da data do orçamento estimado. Após esse período poderão ser reajustados para cobrir flutuações no custo dos insumos, na proporção da variação verificada no Índice Nacional de Custo da Construção Civil da Fundação Getúlio Vargas, no período de um ano, e aplicado nos montantes dos pagamentos mensais, na forma da Lei, obedecendo à seguinte fórmula de reajuste:</w:t>
      </w:r>
    </w:p>
    <w:p w14:paraId="06FA3025" w14:textId="77777777" w:rsidR="00C47262" w:rsidRPr="00C47262" w:rsidRDefault="00C47262" w:rsidP="00C47262">
      <w:pPr>
        <w:rPr>
          <w:rFonts w:asciiTheme="majorHAnsi" w:hAnsiTheme="majorHAnsi" w:cstheme="majorHAnsi"/>
          <w:sz w:val="24"/>
          <w:szCs w:val="24"/>
        </w:rPr>
      </w:pPr>
    </w:p>
    <w:p w14:paraId="4715A3AE" w14:textId="77777777" w:rsidR="00C47262" w:rsidRPr="00C47262" w:rsidRDefault="00C47262" w:rsidP="00C47262">
      <w:pPr>
        <w:pStyle w:val="PargrafodaLista"/>
        <w:tabs>
          <w:tab w:val="left" w:pos="0"/>
        </w:tabs>
        <w:ind w:left="0"/>
        <w:jc w:val="both"/>
        <w:rPr>
          <w:rFonts w:asciiTheme="majorHAnsi" w:hAnsiTheme="majorHAnsi" w:cstheme="majorHAnsi"/>
          <w:sz w:val="24"/>
          <w:szCs w:val="24"/>
        </w:rPr>
      </w:pPr>
      <m:oMathPara>
        <m:oMathParaPr>
          <m:jc m:val="center"/>
        </m:oMathParaPr>
        <m:oMath>
          <m:r>
            <w:rPr>
              <w:rFonts w:ascii="Cambria Math" w:hAnsi="Cambria Math" w:cstheme="majorHAnsi"/>
              <w:sz w:val="24"/>
              <w:szCs w:val="24"/>
            </w:rPr>
            <m:t>R=</m:t>
          </m:r>
          <m:f>
            <m:fPr>
              <m:ctrlPr>
                <w:rPr>
                  <w:rFonts w:ascii="Cambria Math" w:hAnsi="Cambria Math" w:cstheme="majorHAnsi"/>
                  <w:i/>
                  <w:sz w:val="24"/>
                  <w:szCs w:val="24"/>
                </w:rPr>
              </m:ctrlPr>
            </m:fPr>
            <m:num>
              <m:r>
                <w:rPr>
                  <w:rFonts w:ascii="Cambria Math" w:hAnsi="Cambria Math" w:cstheme="majorHAnsi"/>
                  <w:sz w:val="24"/>
                  <w:szCs w:val="24"/>
                </w:rPr>
                <m:t>Pp x (I-Io)</m:t>
              </m:r>
            </m:num>
            <m:den>
              <m:r>
                <w:rPr>
                  <w:rFonts w:ascii="Cambria Math" w:hAnsi="Cambria Math" w:cstheme="majorHAnsi"/>
                  <w:sz w:val="24"/>
                  <w:szCs w:val="24"/>
                </w:rPr>
                <m:t>Io</m:t>
              </m:r>
            </m:den>
          </m:f>
        </m:oMath>
      </m:oMathPara>
    </w:p>
    <w:p w14:paraId="24351272" w14:textId="77777777" w:rsidR="00C47262" w:rsidRPr="00C47262" w:rsidRDefault="00C47262" w:rsidP="00C47262">
      <w:pPr>
        <w:spacing w:before="120" w:after="120"/>
        <w:ind w:left="993"/>
        <w:jc w:val="both"/>
        <w:rPr>
          <w:rFonts w:asciiTheme="majorHAnsi" w:hAnsiTheme="majorHAnsi" w:cstheme="majorHAnsi"/>
          <w:sz w:val="24"/>
          <w:szCs w:val="24"/>
          <w:lang w:eastAsia="en-US"/>
        </w:rPr>
      </w:pPr>
    </w:p>
    <w:p w14:paraId="231156CA" w14:textId="77777777" w:rsidR="00C47262" w:rsidRPr="00C47262" w:rsidRDefault="00C47262" w:rsidP="00C47262">
      <w:pPr>
        <w:spacing w:before="120" w:after="120"/>
        <w:ind w:left="851"/>
        <w:jc w:val="both"/>
        <w:rPr>
          <w:rFonts w:asciiTheme="majorHAnsi" w:hAnsiTheme="majorHAnsi" w:cstheme="majorHAnsi"/>
          <w:sz w:val="24"/>
          <w:szCs w:val="24"/>
          <w:lang w:eastAsia="en-US"/>
        </w:rPr>
      </w:pPr>
      <w:r w:rsidRPr="00C47262">
        <w:rPr>
          <w:rFonts w:asciiTheme="majorHAnsi" w:hAnsiTheme="majorHAnsi" w:cstheme="majorHAnsi"/>
          <w:sz w:val="24"/>
          <w:szCs w:val="24"/>
          <w:lang w:eastAsia="en-US"/>
        </w:rPr>
        <w:t>Onde:</w:t>
      </w:r>
    </w:p>
    <w:p w14:paraId="6B3B3FC6" w14:textId="77777777" w:rsidR="00C47262" w:rsidRPr="00C47262" w:rsidRDefault="00C47262" w:rsidP="00C47262">
      <w:pPr>
        <w:spacing w:before="120" w:after="120"/>
        <w:ind w:left="851"/>
        <w:jc w:val="both"/>
        <w:rPr>
          <w:rFonts w:asciiTheme="majorHAnsi" w:hAnsiTheme="majorHAnsi" w:cstheme="majorHAnsi"/>
          <w:sz w:val="24"/>
          <w:szCs w:val="24"/>
          <w:lang w:eastAsia="en-US"/>
        </w:rPr>
      </w:pPr>
      <w:r w:rsidRPr="00C47262">
        <w:rPr>
          <w:rFonts w:asciiTheme="majorHAnsi" w:hAnsiTheme="majorHAnsi" w:cstheme="majorHAnsi"/>
          <w:sz w:val="24"/>
          <w:szCs w:val="24"/>
          <w:lang w:eastAsia="en-US"/>
        </w:rPr>
        <w:t>R = valor do reajustamento procurado.</w:t>
      </w:r>
    </w:p>
    <w:p w14:paraId="5B0A7834" w14:textId="77777777" w:rsidR="00C47262" w:rsidRPr="00C47262" w:rsidRDefault="00C47262" w:rsidP="00C47262">
      <w:pPr>
        <w:spacing w:before="120" w:after="120"/>
        <w:ind w:left="851"/>
        <w:jc w:val="both"/>
        <w:rPr>
          <w:rFonts w:asciiTheme="majorHAnsi" w:hAnsiTheme="majorHAnsi" w:cstheme="majorHAnsi"/>
          <w:sz w:val="24"/>
          <w:szCs w:val="24"/>
          <w:lang w:eastAsia="en-US"/>
        </w:rPr>
      </w:pPr>
      <w:r w:rsidRPr="00C47262">
        <w:rPr>
          <w:rFonts w:asciiTheme="majorHAnsi" w:hAnsiTheme="majorHAnsi" w:cstheme="majorHAnsi"/>
          <w:sz w:val="24"/>
          <w:szCs w:val="24"/>
          <w:lang w:eastAsia="en-US"/>
        </w:rPr>
        <w:t>Pp = valor a preços iniciais contratuais, dos serviços executados a serem reajustados no mês.</w:t>
      </w:r>
    </w:p>
    <w:p w14:paraId="3BB244AC" w14:textId="77777777" w:rsidR="00C47262" w:rsidRPr="00C47262" w:rsidRDefault="00C47262" w:rsidP="00C47262">
      <w:pPr>
        <w:spacing w:before="120" w:after="120"/>
        <w:ind w:left="851"/>
        <w:jc w:val="both"/>
        <w:rPr>
          <w:rFonts w:asciiTheme="majorHAnsi" w:hAnsiTheme="majorHAnsi" w:cstheme="majorHAnsi"/>
          <w:sz w:val="24"/>
          <w:szCs w:val="24"/>
          <w:lang w:eastAsia="en-US"/>
        </w:rPr>
      </w:pPr>
      <w:r w:rsidRPr="00C47262">
        <w:rPr>
          <w:rFonts w:asciiTheme="majorHAnsi" w:hAnsiTheme="majorHAnsi" w:cstheme="majorHAnsi"/>
          <w:sz w:val="24"/>
          <w:szCs w:val="24"/>
          <w:lang w:eastAsia="en-US"/>
        </w:rPr>
        <w:lastRenderedPageBreak/>
        <w:t>I = valor do Índice Nacional de Custo da Construção Civil, código A0160868 da FGV (coluna 35), do mês da conclusão dos serviços.</w:t>
      </w:r>
    </w:p>
    <w:p w14:paraId="6B49231B" w14:textId="2E55566F" w:rsidR="00C47262" w:rsidRPr="00C47262" w:rsidRDefault="00C47262" w:rsidP="00C47262">
      <w:pPr>
        <w:spacing w:before="120" w:after="120"/>
        <w:ind w:left="851"/>
        <w:jc w:val="both"/>
        <w:rPr>
          <w:rFonts w:asciiTheme="majorHAnsi" w:hAnsiTheme="majorHAnsi" w:cstheme="majorHAnsi"/>
          <w:sz w:val="24"/>
          <w:szCs w:val="24"/>
          <w:lang w:eastAsia="en-US"/>
        </w:rPr>
      </w:pPr>
      <w:r w:rsidRPr="00C47262">
        <w:rPr>
          <w:rFonts w:asciiTheme="majorHAnsi" w:hAnsiTheme="majorHAnsi" w:cstheme="majorHAnsi"/>
          <w:sz w:val="24"/>
          <w:szCs w:val="24"/>
          <w:lang w:eastAsia="en-US"/>
        </w:rPr>
        <w:t>Io = valor do Índice Nacional de Custo da Construção Civil, código A0160868 da FGV (coluna 35), do mês da apresentação da Proposta de Preços.</w:t>
      </w:r>
    </w:p>
    <w:p w14:paraId="6FD4B8BE"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Caso o valor do índice não esteja disponível na data do cálculo do reajuste, utilizar-se-á o índice disponível e o cálculo do reajuste será corrigido no certificado de pagamento seguinte.</w:t>
      </w:r>
    </w:p>
    <w:p w14:paraId="4EC04DA1"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No caso de eventuais atrasos de responsabilidade da contratada, os reajustes serão calculados até as datas contratuais do evento gerador do faturamento.</w:t>
      </w:r>
    </w:p>
    <w:p w14:paraId="35E12A88" w14:textId="77A3E9A5" w:rsidR="00C47262" w:rsidRDefault="00C47262" w:rsidP="0065283B">
      <w:pPr>
        <w:pStyle w:val="PargrafodaLista"/>
        <w:numPr>
          <w:ilvl w:val="1"/>
          <w:numId w:val="31"/>
        </w:numPr>
        <w:spacing w:after="0" w:line="360" w:lineRule="auto"/>
        <w:ind w:left="851" w:firstLine="0"/>
        <w:contextualSpacing/>
        <w:jc w:val="both"/>
        <w:rPr>
          <w:rFonts w:asciiTheme="majorHAnsi" w:hAnsiTheme="majorHAnsi" w:cstheme="majorHAnsi"/>
          <w:sz w:val="24"/>
          <w:szCs w:val="24"/>
          <w:lang w:eastAsia="en-US"/>
        </w:rPr>
      </w:pPr>
      <w:r w:rsidRPr="00C47262">
        <w:rPr>
          <w:rFonts w:asciiTheme="majorHAnsi" w:hAnsiTheme="majorHAnsi" w:cstheme="majorHAnsi"/>
          <w:sz w:val="24"/>
          <w:szCs w:val="24"/>
        </w:rPr>
        <w:t>O reajuste será realizado por apostilamento.</w:t>
      </w:r>
    </w:p>
    <w:p w14:paraId="5A50A93D" w14:textId="77777777" w:rsidR="00C47262" w:rsidRPr="00C47262" w:rsidRDefault="00C47262" w:rsidP="00C47262">
      <w:pPr>
        <w:pStyle w:val="PargrafodaLista"/>
        <w:spacing w:after="0" w:line="360" w:lineRule="auto"/>
        <w:ind w:left="851" w:firstLine="0"/>
        <w:contextualSpacing/>
        <w:jc w:val="both"/>
        <w:rPr>
          <w:rFonts w:asciiTheme="majorHAnsi" w:hAnsiTheme="majorHAnsi" w:cstheme="majorHAnsi"/>
          <w:sz w:val="24"/>
          <w:szCs w:val="24"/>
          <w:lang w:eastAsia="en-US"/>
        </w:rPr>
      </w:pPr>
    </w:p>
    <w:p w14:paraId="1A2981E5" w14:textId="77777777" w:rsidR="00C47262" w:rsidRPr="00C47262" w:rsidRDefault="00C47262" w:rsidP="007F078C">
      <w:pPr>
        <w:pStyle w:val="Ttulo1"/>
      </w:pPr>
      <w:r w:rsidRPr="00C47262">
        <w:t>GARANTIA DA EXECUÇÃO</w:t>
      </w:r>
    </w:p>
    <w:p w14:paraId="4568E38A"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O adjudicatário prestará garantia de execução do contrato, nos moldes do art. 96 da Lei nº 14.133, de 2021, com validade durante a execução do contrato e por 90 (noventa) dias após o término da vigência contratual, em valor correspondente a 5% (cinco por cento) do valor total do contrato.</w:t>
      </w:r>
    </w:p>
    <w:p w14:paraId="63EE0B8F"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No prazo máximo de 10 (dez) dias úteis, prorrogáveis por igual período, a critério do contratante, contados da assinatura do contrato, a contratada deverá apresentar comprovante de prestação de garantia, podendo optar por caução em dinheiro ou títulos da dívida pública, seguro-garantia ou fiança bancária. </w:t>
      </w:r>
    </w:p>
    <w:p w14:paraId="3E3E5267"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A inobservância do prazo fixado para apresentação da garantia acarretará a aplicação de multa de 0,07% (sete centésimos por cento) do valor total do contrato por dia de atraso, até o máximo de 2% (dois por cento). </w:t>
      </w:r>
    </w:p>
    <w:p w14:paraId="77EC1102"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O atraso superior a 25 (vinte e cinco) dias autoriza a Administração a promover a rescisão do contrato por descumprimento ou cumprimento irregular de suas cláusulas, conforme dispõem os incisos I e II do art. 137 da Lei n. 14.133 de 2021. </w:t>
      </w:r>
    </w:p>
    <w:p w14:paraId="36556087"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 validade da garantia, qualquer que seja a modalidade escolhida, deverá abranger um período de 90 dias após o término da vigência contratual.</w:t>
      </w:r>
    </w:p>
    <w:p w14:paraId="0464FCFA"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A garantia assegurará, qualquer que seja a modalidade escolhida, o pagamento de: </w:t>
      </w:r>
    </w:p>
    <w:p w14:paraId="3149C5CF"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lastRenderedPageBreak/>
        <w:t xml:space="preserve">Prejuízos advindos do não cumprimento do objeto do contrato e do não adimplemento das demais obrigações nele previstas; </w:t>
      </w:r>
    </w:p>
    <w:p w14:paraId="76365882"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Prejuízos diretos causados à Administração decorrentes de culpa ou dolo durante a execução do contrato;</w:t>
      </w:r>
    </w:p>
    <w:p w14:paraId="1DEE69EA"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Multas moratórias e punitivas aplicadas pela Administração à contratada; e  </w:t>
      </w:r>
    </w:p>
    <w:p w14:paraId="5E62050E"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Obrigações trabalhistas e previdenciárias de qualquer natureza e para com o FGTS, não adimplidas pela contratada, quando couber.</w:t>
      </w:r>
    </w:p>
    <w:p w14:paraId="7168DC20"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 modalidade seguro-garantia somente será aceita se contemplar todos os eventos indicados no item anterior, observada a legislação que rege a matéria.</w:t>
      </w:r>
    </w:p>
    <w:p w14:paraId="5ED1A2FF"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 garantia em dinheiro deverá ser efetuada em favor da Contratante, em conta específica, com correção monetária.</w:t>
      </w:r>
    </w:p>
    <w:p w14:paraId="2B66F5B7"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27ED4898"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No caso de garantia na modalidade de fiança bancária, deverá constar expressa renúncia do fiador aos benefícios do artigo 827 do Código Civil.</w:t>
      </w:r>
    </w:p>
    <w:p w14:paraId="5506C443"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No caso de alteração do valor do contrato, ou prorrogação de sua vigência, a garantia deverá ser ajustada à nova situação ou renovada, seguindo os mesmos parâmetros utilizados quando da contratação. </w:t>
      </w:r>
    </w:p>
    <w:p w14:paraId="7FA41E65"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Se o valor da garantia for utilizado total ou parcialmente em pagamento de qualquer obrigação, a Contratada obriga-se a fazer a respectiva reposição no prazo máximo de 10 (dez) dias úteis, contados da data em que for notificada.</w:t>
      </w:r>
    </w:p>
    <w:p w14:paraId="562F03A6"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 Contratante executará a garantia na forma prevista na legislação que rege a matéria.</w:t>
      </w:r>
    </w:p>
    <w:p w14:paraId="64ABD3FD"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Será considerada extinta a garantia: </w:t>
      </w:r>
    </w:p>
    <w:p w14:paraId="2EF08533"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Com a devolução da apólice, carta fiança ou autorização para o levantamento de importâncias depositadas em dinheiro a título de garantia, acompanhada de declaração da Contratante, mediante termo circunstanciado, de que a Contratada cumpriu todas as cláusulas do contrato;</w:t>
      </w:r>
    </w:p>
    <w:p w14:paraId="5C32CBC5"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lastRenderedPageBreak/>
        <w:t xml:space="preserve">no prazo de 90 (noventa) dias após o término da vigência do contrato, caso a Administração não comunique a ocorrência de sinistros, quando o prazo será ampliado, nos termos da comunicação. </w:t>
      </w:r>
    </w:p>
    <w:p w14:paraId="23C02108"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O garantidor não é parte para figurar em processo administrativo instaurado pela contratante com o objetivo de apurar prejuízos e/ou aplicar sanções à contratada. </w:t>
      </w:r>
    </w:p>
    <w:p w14:paraId="0957AEB5" w14:textId="450F5AD9" w:rsidR="00C47262" w:rsidRDefault="00C47262" w:rsidP="0065283B">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 contratada autoriza a contratante a reter, a qualquer tempo, a garantia, na forma prevista no neste Projeto básico e no Contrato.</w:t>
      </w:r>
    </w:p>
    <w:p w14:paraId="6D0C7186" w14:textId="77777777" w:rsidR="00C47262" w:rsidRPr="00C47262" w:rsidRDefault="00C47262" w:rsidP="00C47262">
      <w:pPr>
        <w:pStyle w:val="PargrafodaLista"/>
        <w:spacing w:after="0" w:line="360" w:lineRule="auto"/>
        <w:ind w:left="851" w:firstLine="0"/>
        <w:contextualSpacing/>
        <w:jc w:val="both"/>
        <w:rPr>
          <w:rFonts w:asciiTheme="majorHAnsi" w:hAnsiTheme="majorHAnsi" w:cstheme="majorHAnsi"/>
          <w:sz w:val="24"/>
          <w:szCs w:val="24"/>
        </w:rPr>
      </w:pPr>
    </w:p>
    <w:p w14:paraId="03D60ABB" w14:textId="77777777" w:rsidR="00C47262" w:rsidRPr="00C47262" w:rsidRDefault="00C47262" w:rsidP="007F078C">
      <w:pPr>
        <w:pStyle w:val="Ttulo1"/>
      </w:pPr>
      <w:r w:rsidRPr="00C47262">
        <w:t>SANÇÕES ADMINISTRATIVAS</w:t>
      </w:r>
    </w:p>
    <w:p w14:paraId="45666B85"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Comete infração administrativa, nos termos da Lei nº 14.133, de 2021, a CONTRATADA que:</w:t>
      </w:r>
    </w:p>
    <w:p w14:paraId="0537A104"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Dar causa à inexecução parcial do contrato; ensejar o retardamento da execução do objeto;</w:t>
      </w:r>
    </w:p>
    <w:p w14:paraId="4228C5CF"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Dar causa à inexecução parcial do contrato que cause grave dano à Administração, ao funcionamento dos serviços públicos ou ao interesse coletivo; comportar-se de modo inidôneo; ou</w:t>
      </w:r>
    </w:p>
    <w:p w14:paraId="3139683F"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Dar causa à inexecução total do contrato;</w:t>
      </w:r>
    </w:p>
    <w:p w14:paraId="02610EC2"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Deixar de entregar a documentação exigida para o certame;</w:t>
      </w:r>
    </w:p>
    <w:p w14:paraId="607FE218"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Não manter a proposta, salvo em decorrência de fato superveniente devidamente justificado;</w:t>
      </w:r>
    </w:p>
    <w:p w14:paraId="2511A6B6"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Não celebrar o contrato ou não entregar a documentação exigida para a contratação, quando convocado dentro do prazo de validade de sua proposta;</w:t>
      </w:r>
    </w:p>
    <w:p w14:paraId="3135657E"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Ensejar o retardamento da execução ou da entrega do objeto da licitação sem motivo justificado;</w:t>
      </w:r>
    </w:p>
    <w:p w14:paraId="6883504A"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Apresentar declaração ou documentação falsa exigida para o certame ou prestar declaração falsa durante a licitação ou a execução do contrato;</w:t>
      </w:r>
    </w:p>
    <w:p w14:paraId="10AC0598"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Fraudar a licitação ou praticar ato fraudulento na execução do contrato;</w:t>
      </w:r>
    </w:p>
    <w:p w14:paraId="325F6279"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Comportar-se de modo inidôneo ou cometer fraude de qualquer natureza;</w:t>
      </w:r>
    </w:p>
    <w:p w14:paraId="10519606"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Praticar atos ilícitos com vistas a frustrar os objetivos da licitação;</w:t>
      </w:r>
    </w:p>
    <w:p w14:paraId="24F52465"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lastRenderedPageBreak/>
        <w:t>Praticar ato lesivo previsto no art. 5º da Lei nº 12.846, de 1º de agosto de 2013.</w:t>
      </w:r>
    </w:p>
    <w:p w14:paraId="6B8203B7"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Pela inexecução total ou parcial do objeto deste contrato, a Administração pode aplicar à CONTRATADA as seguintes sanções:</w:t>
      </w:r>
    </w:p>
    <w:p w14:paraId="75D57931"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Advertência por escrito, quando do não cumprimento de quaisquer das obrigações contratuais consideradas faltas leves, assim entendidas aquelas que não acarretam prejuízos significativos para o serviço contratado;</w:t>
      </w:r>
    </w:p>
    <w:p w14:paraId="1997346E"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Multa de: </w:t>
      </w:r>
    </w:p>
    <w:p w14:paraId="58C31B87" w14:textId="77777777" w:rsidR="00C47262" w:rsidRPr="00C47262" w:rsidRDefault="00C47262" w:rsidP="00C47262">
      <w:pPr>
        <w:pStyle w:val="PargrafodaLista1"/>
        <w:numPr>
          <w:ilvl w:val="3"/>
          <w:numId w:val="33"/>
        </w:numPr>
        <w:suppressAutoHyphens w:val="0"/>
        <w:spacing w:line="360" w:lineRule="auto"/>
        <w:ind w:left="2552" w:firstLine="0"/>
        <w:jc w:val="both"/>
        <w:rPr>
          <w:rFonts w:asciiTheme="majorHAnsi" w:hAnsiTheme="majorHAnsi" w:cstheme="majorHAnsi"/>
        </w:rPr>
      </w:pPr>
      <w:r w:rsidRPr="00C47262">
        <w:rPr>
          <w:rFonts w:asciiTheme="majorHAnsi" w:hAnsiTheme="majorHAnsi" w:cstheme="majorHAnsi"/>
        </w:rPr>
        <w:t xml:space="preserve">0,1% (um décimo por cento) até 0,2% (dois décimos por cento) por dia sobre o valor adjudicado em caso de atraso na execução dos serviços, limitada a incidência a 15 (quinze) dias. Após o décimo quinto dia e a critério da Administração, no caso de execução com atraso, poderá ocorrer a não-aceitação do objeto, de forma a configurar, nessa hipótese, inexecução total da obrigação assumida, sem prejuízo da rescisão unilateral da avença; </w:t>
      </w:r>
    </w:p>
    <w:p w14:paraId="5003F364" w14:textId="77777777" w:rsidR="00C47262" w:rsidRPr="00C47262" w:rsidRDefault="00C47262" w:rsidP="00C47262">
      <w:pPr>
        <w:pStyle w:val="PargrafodaLista1"/>
        <w:numPr>
          <w:ilvl w:val="3"/>
          <w:numId w:val="33"/>
        </w:numPr>
        <w:suppressAutoHyphens w:val="0"/>
        <w:spacing w:line="360" w:lineRule="auto"/>
        <w:ind w:left="2552" w:firstLine="0"/>
        <w:jc w:val="both"/>
        <w:rPr>
          <w:rFonts w:asciiTheme="majorHAnsi" w:hAnsiTheme="majorHAnsi" w:cstheme="majorHAnsi"/>
        </w:rPr>
      </w:pPr>
      <w:r w:rsidRPr="00C47262">
        <w:rPr>
          <w:rFonts w:asciiTheme="majorHAnsi" w:hAnsiTheme="majorHAnsi" w:cstheme="majorHAnsi"/>
        </w:rPr>
        <w:t xml:space="preserve">0,1% (um décimo por cento) até 10% (dez por cento) sobre o valor adjudicado, em caso de atraso na execução do objeto, por período superior ao previsto no </w:t>
      </w:r>
      <w:r w:rsidRPr="00C47262">
        <w:rPr>
          <w:rFonts w:asciiTheme="majorHAnsi" w:hAnsiTheme="majorHAnsi" w:cstheme="majorHAnsi"/>
          <w:bCs/>
        </w:rPr>
        <w:t>subitem acima,</w:t>
      </w:r>
      <w:r w:rsidRPr="00C47262">
        <w:rPr>
          <w:rFonts w:asciiTheme="majorHAnsi" w:hAnsiTheme="majorHAnsi" w:cstheme="majorHAnsi"/>
        </w:rPr>
        <w:t xml:space="preserve"> ou de inexecução parcial da obrigação assumida;</w:t>
      </w:r>
    </w:p>
    <w:p w14:paraId="429D2C01" w14:textId="77777777" w:rsidR="00C47262" w:rsidRPr="00C47262" w:rsidRDefault="00C47262" w:rsidP="00C47262">
      <w:pPr>
        <w:pStyle w:val="PargrafodaLista1"/>
        <w:numPr>
          <w:ilvl w:val="3"/>
          <w:numId w:val="33"/>
        </w:numPr>
        <w:suppressAutoHyphens w:val="0"/>
        <w:spacing w:line="360" w:lineRule="auto"/>
        <w:ind w:left="2552" w:firstLine="0"/>
        <w:jc w:val="both"/>
        <w:rPr>
          <w:rFonts w:asciiTheme="majorHAnsi" w:hAnsiTheme="majorHAnsi" w:cstheme="majorHAnsi"/>
        </w:rPr>
      </w:pPr>
      <w:r w:rsidRPr="00C47262">
        <w:rPr>
          <w:rFonts w:asciiTheme="majorHAnsi" w:hAnsiTheme="majorHAnsi" w:cstheme="majorHAnsi"/>
        </w:rPr>
        <w:t>0,1% (um décimo por cento) até 15% (quinze por cento) sobre o valor adjudicado, em caso de inexecução total da obrigação assumida;</w:t>
      </w:r>
    </w:p>
    <w:p w14:paraId="22ADF2B0" w14:textId="77777777" w:rsidR="00C47262" w:rsidRPr="00C47262" w:rsidRDefault="00C47262" w:rsidP="00C47262">
      <w:pPr>
        <w:pStyle w:val="PargrafodaLista1"/>
        <w:numPr>
          <w:ilvl w:val="3"/>
          <w:numId w:val="33"/>
        </w:numPr>
        <w:suppressAutoHyphens w:val="0"/>
        <w:spacing w:line="360" w:lineRule="auto"/>
        <w:ind w:left="2552" w:firstLine="0"/>
        <w:jc w:val="both"/>
        <w:rPr>
          <w:rFonts w:asciiTheme="majorHAnsi" w:hAnsiTheme="majorHAnsi" w:cstheme="majorHAnsi"/>
        </w:rPr>
      </w:pPr>
      <w:r w:rsidRPr="00C47262">
        <w:rPr>
          <w:rFonts w:asciiTheme="majorHAnsi" w:hAnsiTheme="majorHAnsi" w:cstheme="majorHAnsi"/>
        </w:rPr>
        <w:t xml:space="preserve">0,2% a 3,2% por dia sobre o valor mensal do contrato, conforme detalhamento constante das </w:t>
      </w:r>
      <w:r w:rsidRPr="00C47262">
        <w:rPr>
          <w:rFonts w:asciiTheme="majorHAnsi" w:hAnsiTheme="majorHAnsi" w:cstheme="majorHAnsi"/>
          <w:b/>
          <w:bCs/>
        </w:rPr>
        <w:t>tabelas 1 e 2</w:t>
      </w:r>
      <w:r w:rsidRPr="00C47262">
        <w:rPr>
          <w:rFonts w:asciiTheme="majorHAnsi" w:hAnsiTheme="majorHAnsi" w:cstheme="majorHAnsi"/>
        </w:rPr>
        <w:t>, abaixo; e</w:t>
      </w:r>
    </w:p>
    <w:p w14:paraId="064418FE" w14:textId="77777777" w:rsidR="00C47262" w:rsidRPr="00C47262" w:rsidRDefault="00C47262" w:rsidP="00C47262">
      <w:pPr>
        <w:pStyle w:val="PargrafodaLista1"/>
        <w:numPr>
          <w:ilvl w:val="3"/>
          <w:numId w:val="33"/>
        </w:numPr>
        <w:suppressAutoHyphens w:val="0"/>
        <w:spacing w:line="360" w:lineRule="auto"/>
        <w:ind w:left="2552" w:firstLine="0"/>
        <w:jc w:val="both"/>
        <w:rPr>
          <w:rFonts w:asciiTheme="majorHAnsi" w:hAnsiTheme="majorHAnsi" w:cstheme="majorHAnsi"/>
        </w:rPr>
      </w:pPr>
      <w:r w:rsidRPr="00C47262">
        <w:rPr>
          <w:rFonts w:asciiTheme="majorHAnsi" w:hAnsiTheme="majorHAnsi" w:cstheme="majorHAnsi"/>
        </w:rPr>
        <w:t>0,07% (sete centésimos por cento) do valor do contrato por dia de atraso na apresentação da garantia (seja para reforço ou por ocasião de prorrogação), observado o máximo de 2% (dois por cento). O atraso superior a 25 (vinte e cinco) dias autorizará a Administração CONTRATANTE a promover a rescisão do contrato.</w:t>
      </w:r>
    </w:p>
    <w:p w14:paraId="7D7F6D96"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as penalidades de multa decorrentes de fatos diversos serão consideradas independentes entre si.</w:t>
      </w:r>
    </w:p>
    <w:p w14:paraId="1C9BFEDE"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lastRenderedPageBreak/>
        <w:t xml:space="preserve"> Suspensão de licitar e impedimento de contratar com o órgão, entidade ou unidade administrativa pela qual a Administração Pública opera e atua concretamente, pelo prazo de até dois anos;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278D495E"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As sanções previstas nos subitens 16.2.1, 16.2.3 e 16.2.4 poderão ser aplicadas à CONTRATADA juntamente com as de multa, descontando-a dos pagamentos a serem efetuados.</w:t>
      </w:r>
    </w:p>
    <w:p w14:paraId="72444FE5"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Para efeito de aplicação de multas, às infrações são atribuídos graus, de acordo com as tabelas 1 e 2:</w:t>
      </w:r>
    </w:p>
    <w:p w14:paraId="74E3F80A" w14:textId="77777777" w:rsidR="00C47262" w:rsidRPr="00C47262" w:rsidRDefault="00C47262" w:rsidP="00C47262">
      <w:pPr>
        <w:spacing w:before="120" w:after="120" w:line="276" w:lineRule="auto"/>
        <w:ind w:right="-30"/>
        <w:jc w:val="center"/>
        <w:rPr>
          <w:rFonts w:asciiTheme="majorHAnsi" w:hAnsiTheme="majorHAnsi" w:cstheme="majorHAnsi"/>
          <w:b/>
          <w:bCs/>
          <w:sz w:val="24"/>
          <w:szCs w:val="24"/>
        </w:rPr>
      </w:pPr>
      <w:r w:rsidRPr="00C47262">
        <w:rPr>
          <w:rFonts w:asciiTheme="majorHAnsi" w:hAnsiTheme="majorHAnsi" w:cstheme="majorHAnsi"/>
          <w:b/>
          <w:bCs/>
          <w:sz w:val="24"/>
          <w:szCs w:val="24"/>
        </w:rPr>
        <w:t>Tabela 1</w:t>
      </w:r>
    </w:p>
    <w:tbl>
      <w:tblPr>
        <w:tblW w:w="9180" w:type="dxa"/>
        <w:tblCellSpacing w:w="0" w:type="dxa"/>
        <w:tblInd w:w="709"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4A0" w:firstRow="1" w:lastRow="0" w:firstColumn="1" w:lastColumn="0" w:noHBand="0" w:noVBand="1"/>
      </w:tblPr>
      <w:tblGrid>
        <w:gridCol w:w="3576"/>
        <w:gridCol w:w="5604"/>
      </w:tblGrid>
      <w:tr w:rsidR="00C47262" w:rsidRPr="00C47262" w14:paraId="60852FBC" w14:textId="77777777" w:rsidTr="00C47262">
        <w:trPr>
          <w:trHeight w:val="180"/>
          <w:tblCellSpacing w:w="0" w:type="dxa"/>
        </w:trPr>
        <w:tc>
          <w:tcPr>
            <w:tcW w:w="3576" w:type="dxa"/>
            <w:tcBorders>
              <w:top w:val="outset" w:sz="6" w:space="0" w:color="000000"/>
              <w:left w:val="nil"/>
              <w:bottom w:val="outset" w:sz="6" w:space="0" w:color="000000"/>
              <w:right w:val="outset" w:sz="6" w:space="0" w:color="000000"/>
            </w:tcBorders>
            <w:vAlign w:val="center"/>
            <w:hideMark/>
          </w:tcPr>
          <w:p w14:paraId="68AF967C"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b/>
                <w:bCs/>
                <w:sz w:val="24"/>
                <w:szCs w:val="24"/>
                <w:lang w:val="en-GB"/>
              </w:rPr>
              <w:t>GRAU</w:t>
            </w:r>
          </w:p>
        </w:tc>
        <w:tc>
          <w:tcPr>
            <w:tcW w:w="5604" w:type="dxa"/>
            <w:tcBorders>
              <w:top w:val="outset" w:sz="6" w:space="0" w:color="000000"/>
              <w:left w:val="outset" w:sz="6" w:space="0" w:color="000000"/>
              <w:bottom w:val="outset" w:sz="6" w:space="0" w:color="000000"/>
              <w:right w:val="nil"/>
            </w:tcBorders>
            <w:vAlign w:val="center"/>
            <w:hideMark/>
          </w:tcPr>
          <w:p w14:paraId="332D00D1"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b/>
                <w:bCs/>
                <w:sz w:val="24"/>
                <w:szCs w:val="24"/>
                <w:lang w:val="en-GB"/>
              </w:rPr>
              <w:t>CORRESPONDÊNCIA</w:t>
            </w:r>
          </w:p>
        </w:tc>
      </w:tr>
      <w:tr w:rsidR="00C47262" w:rsidRPr="00C47262" w14:paraId="3450D153" w14:textId="77777777" w:rsidTr="00C47262">
        <w:trPr>
          <w:tblCellSpacing w:w="0" w:type="dxa"/>
        </w:trPr>
        <w:tc>
          <w:tcPr>
            <w:tcW w:w="3576" w:type="dxa"/>
            <w:tcBorders>
              <w:top w:val="outset" w:sz="6" w:space="0" w:color="000000"/>
              <w:left w:val="nil"/>
              <w:bottom w:val="outset" w:sz="6" w:space="0" w:color="000000"/>
              <w:right w:val="outset" w:sz="6" w:space="0" w:color="000000"/>
            </w:tcBorders>
            <w:hideMark/>
          </w:tcPr>
          <w:p w14:paraId="70852905"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sz w:val="24"/>
                <w:szCs w:val="24"/>
                <w:lang w:val="en-GB"/>
              </w:rPr>
              <w:t>1</w:t>
            </w:r>
          </w:p>
        </w:tc>
        <w:tc>
          <w:tcPr>
            <w:tcW w:w="5604" w:type="dxa"/>
            <w:tcBorders>
              <w:top w:val="outset" w:sz="6" w:space="0" w:color="000000"/>
              <w:left w:val="outset" w:sz="6" w:space="0" w:color="000000"/>
              <w:bottom w:val="outset" w:sz="6" w:space="0" w:color="000000"/>
              <w:right w:val="nil"/>
            </w:tcBorders>
            <w:hideMark/>
          </w:tcPr>
          <w:p w14:paraId="3F8389F8" w14:textId="77777777" w:rsidR="00C47262" w:rsidRPr="00C47262" w:rsidRDefault="00C47262" w:rsidP="0065283B">
            <w:pPr>
              <w:spacing w:before="120" w:after="120" w:line="276" w:lineRule="auto"/>
              <w:ind w:right="-30"/>
              <w:jc w:val="center"/>
              <w:rPr>
                <w:rFonts w:asciiTheme="majorHAnsi" w:hAnsiTheme="majorHAnsi" w:cstheme="majorHAnsi"/>
                <w:sz w:val="24"/>
                <w:szCs w:val="24"/>
              </w:rPr>
            </w:pPr>
            <w:r w:rsidRPr="00C47262">
              <w:rPr>
                <w:rFonts w:asciiTheme="majorHAnsi" w:hAnsiTheme="majorHAnsi" w:cstheme="majorHAnsi"/>
                <w:sz w:val="24"/>
                <w:szCs w:val="24"/>
              </w:rPr>
              <w:t>0,2% ao dia sobre o valor mensal do contrato</w:t>
            </w:r>
          </w:p>
        </w:tc>
      </w:tr>
      <w:tr w:rsidR="00C47262" w:rsidRPr="00C47262" w14:paraId="3B1BF6FB" w14:textId="77777777" w:rsidTr="00C47262">
        <w:trPr>
          <w:tblCellSpacing w:w="0" w:type="dxa"/>
        </w:trPr>
        <w:tc>
          <w:tcPr>
            <w:tcW w:w="3576" w:type="dxa"/>
            <w:tcBorders>
              <w:top w:val="outset" w:sz="6" w:space="0" w:color="000000"/>
              <w:left w:val="nil"/>
              <w:bottom w:val="outset" w:sz="6" w:space="0" w:color="000000"/>
              <w:right w:val="outset" w:sz="6" w:space="0" w:color="000000"/>
            </w:tcBorders>
            <w:hideMark/>
          </w:tcPr>
          <w:p w14:paraId="1B7B3C04"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sz w:val="24"/>
                <w:szCs w:val="24"/>
                <w:lang w:val="en-GB"/>
              </w:rPr>
              <w:t>2</w:t>
            </w:r>
          </w:p>
        </w:tc>
        <w:tc>
          <w:tcPr>
            <w:tcW w:w="5604" w:type="dxa"/>
            <w:tcBorders>
              <w:top w:val="outset" w:sz="6" w:space="0" w:color="000000"/>
              <w:left w:val="outset" w:sz="6" w:space="0" w:color="000000"/>
              <w:bottom w:val="outset" w:sz="6" w:space="0" w:color="000000"/>
              <w:right w:val="nil"/>
            </w:tcBorders>
            <w:hideMark/>
          </w:tcPr>
          <w:p w14:paraId="61BA1747" w14:textId="77777777" w:rsidR="00C47262" w:rsidRPr="00C47262" w:rsidRDefault="00C47262" w:rsidP="0065283B">
            <w:pPr>
              <w:spacing w:before="120" w:after="120" w:line="276" w:lineRule="auto"/>
              <w:ind w:right="-30"/>
              <w:jc w:val="center"/>
              <w:rPr>
                <w:rFonts w:asciiTheme="majorHAnsi" w:hAnsiTheme="majorHAnsi" w:cstheme="majorHAnsi"/>
                <w:sz w:val="24"/>
                <w:szCs w:val="24"/>
              </w:rPr>
            </w:pPr>
            <w:r w:rsidRPr="00C47262">
              <w:rPr>
                <w:rFonts w:asciiTheme="majorHAnsi" w:hAnsiTheme="majorHAnsi" w:cstheme="majorHAnsi"/>
                <w:sz w:val="24"/>
                <w:szCs w:val="24"/>
              </w:rPr>
              <w:t>0,4% ao dia sobre o valor mensal do contrato</w:t>
            </w:r>
          </w:p>
        </w:tc>
      </w:tr>
      <w:tr w:rsidR="00C47262" w:rsidRPr="00C47262" w14:paraId="1C37E8E3" w14:textId="77777777" w:rsidTr="00C47262">
        <w:trPr>
          <w:tblCellSpacing w:w="0" w:type="dxa"/>
        </w:trPr>
        <w:tc>
          <w:tcPr>
            <w:tcW w:w="3576" w:type="dxa"/>
            <w:tcBorders>
              <w:top w:val="outset" w:sz="6" w:space="0" w:color="000000"/>
              <w:left w:val="nil"/>
              <w:bottom w:val="outset" w:sz="6" w:space="0" w:color="000000"/>
              <w:right w:val="outset" w:sz="6" w:space="0" w:color="000000"/>
            </w:tcBorders>
            <w:hideMark/>
          </w:tcPr>
          <w:p w14:paraId="3ADEBC26"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sz w:val="24"/>
                <w:szCs w:val="24"/>
                <w:lang w:val="en-GB"/>
              </w:rPr>
              <w:t>3</w:t>
            </w:r>
          </w:p>
        </w:tc>
        <w:tc>
          <w:tcPr>
            <w:tcW w:w="5604" w:type="dxa"/>
            <w:tcBorders>
              <w:top w:val="outset" w:sz="6" w:space="0" w:color="000000"/>
              <w:left w:val="outset" w:sz="6" w:space="0" w:color="000000"/>
              <w:bottom w:val="outset" w:sz="6" w:space="0" w:color="000000"/>
              <w:right w:val="nil"/>
            </w:tcBorders>
            <w:hideMark/>
          </w:tcPr>
          <w:p w14:paraId="0DE4C3CB" w14:textId="77777777" w:rsidR="00C47262" w:rsidRPr="00C47262" w:rsidRDefault="00C47262" w:rsidP="0065283B">
            <w:pPr>
              <w:spacing w:before="120" w:after="120" w:line="276" w:lineRule="auto"/>
              <w:ind w:right="-30"/>
              <w:jc w:val="center"/>
              <w:rPr>
                <w:rFonts w:asciiTheme="majorHAnsi" w:hAnsiTheme="majorHAnsi" w:cstheme="majorHAnsi"/>
                <w:sz w:val="24"/>
                <w:szCs w:val="24"/>
              </w:rPr>
            </w:pPr>
            <w:r w:rsidRPr="00C47262">
              <w:rPr>
                <w:rFonts w:asciiTheme="majorHAnsi" w:hAnsiTheme="majorHAnsi" w:cstheme="majorHAnsi"/>
                <w:sz w:val="24"/>
                <w:szCs w:val="24"/>
              </w:rPr>
              <w:t>0,8% ao dia sobre o valor mensal do contrato</w:t>
            </w:r>
          </w:p>
        </w:tc>
      </w:tr>
      <w:tr w:rsidR="00C47262" w:rsidRPr="00C47262" w14:paraId="6D8CCE9E" w14:textId="77777777" w:rsidTr="00C47262">
        <w:trPr>
          <w:tblCellSpacing w:w="0" w:type="dxa"/>
        </w:trPr>
        <w:tc>
          <w:tcPr>
            <w:tcW w:w="3576" w:type="dxa"/>
            <w:tcBorders>
              <w:top w:val="outset" w:sz="6" w:space="0" w:color="000000"/>
              <w:left w:val="nil"/>
              <w:bottom w:val="outset" w:sz="6" w:space="0" w:color="000000"/>
              <w:right w:val="outset" w:sz="6" w:space="0" w:color="000000"/>
            </w:tcBorders>
            <w:hideMark/>
          </w:tcPr>
          <w:p w14:paraId="27EE1167"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sz w:val="24"/>
                <w:szCs w:val="24"/>
                <w:lang w:val="en-GB"/>
              </w:rPr>
              <w:t>4</w:t>
            </w:r>
          </w:p>
        </w:tc>
        <w:tc>
          <w:tcPr>
            <w:tcW w:w="5604" w:type="dxa"/>
            <w:tcBorders>
              <w:top w:val="outset" w:sz="6" w:space="0" w:color="000000"/>
              <w:left w:val="outset" w:sz="6" w:space="0" w:color="000000"/>
              <w:bottom w:val="outset" w:sz="6" w:space="0" w:color="000000"/>
              <w:right w:val="nil"/>
            </w:tcBorders>
            <w:hideMark/>
          </w:tcPr>
          <w:p w14:paraId="731E5416" w14:textId="77777777" w:rsidR="00C47262" w:rsidRPr="00C47262" w:rsidRDefault="00C47262" w:rsidP="0065283B">
            <w:pPr>
              <w:spacing w:before="120" w:after="120" w:line="276" w:lineRule="auto"/>
              <w:ind w:right="-30"/>
              <w:jc w:val="center"/>
              <w:rPr>
                <w:rFonts w:asciiTheme="majorHAnsi" w:hAnsiTheme="majorHAnsi" w:cstheme="majorHAnsi"/>
                <w:sz w:val="24"/>
                <w:szCs w:val="24"/>
              </w:rPr>
            </w:pPr>
            <w:r w:rsidRPr="00C47262">
              <w:rPr>
                <w:rFonts w:asciiTheme="majorHAnsi" w:hAnsiTheme="majorHAnsi" w:cstheme="majorHAnsi"/>
                <w:sz w:val="24"/>
                <w:szCs w:val="24"/>
              </w:rPr>
              <w:t>1,6% ao dia sobre o valor mensal do contrato</w:t>
            </w:r>
          </w:p>
        </w:tc>
      </w:tr>
      <w:tr w:rsidR="00C47262" w:rsidRPr="00C47262" w14:paraId="05177BF9" w14:textId="77777777" w:rsidTr="00C47262">
        <w:trPr>
          <w:tblCellSpacing w:w="0" w:type="dxa"/>
        </w:trPr>
        <w:tc>
          <w:tcPr>
            <w:tcW w:w="3576" w:type="dxa"/>
            <w:tcBorders>
              <w:top w:val="outset" w:sz="6" w:space="0" w:color="000000"/>
              <w:left w:val="nil"/>
              <w:bottom w:val="outset" w:sz="6" w:space="0" w:color="000000"/>
              <w:right w:val="outset" w:sz="6" w:space="0" w:color="000000"/>
            </w:tcBorders>
            <w:hideMark/>
          </w:tcPr>
          <w:p w14:paraId="4DDF82B3"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sz w:val="24"/>
                <w:szCs w:val="24"/>
                <w:lang w:val="en-GB"/>
              </w:rPr>
              <w:t>5</w:t>
            </w:r>
          </w:p>
        </w:tc>
        <w:tc>
          <w:tcPr>
            <w:tcW w:w="5604" w:type="dxa"/>
            <w:tcBorders>
              <w:top w:val="outset" w:sz="6" w:space="0" w:color="000000"/>
              <w:left w:val="outset" w:sz="6" w:space="0" w:color="000000"/>
              <w:bottom w:val="outset" w:sz="6" w:space="0" w:color="000000"/>
              <w:right w:val="nil"/>
            </w:tcBorders>
            <w:hideMark/>
          </w:tcPr>
          <w:p w14:paraId="12A5FE3F" w14:textId="77777777" w:rsidR="00C47262" w:rsidRPr="00C47262" w:rsidRDefault="00C47262" w:rsidP="0065283B">
            <w:pPr>
              <w:spacing w:before="120" w:after="120" w:line="276" w:lineRule="auto"/>
              <w:ind w:right="-30"/>
              <w:jc w:val="center"/>
              <w:rPr>
                <w:rFonts w:asciiTheme="majorHAnsi" w:hAnsiTheme="majorHAnsi" w:cstheme="majorHAnsi"/>
                <w:sz w:val="24"/>
                <w:szCs w:val="24"/>
              </w:rPr>
            </w:pPr>
            <w:r w:rsidRPr="00C47262">
              <w:rPr>
                <w:rFonts w:asciiTheme="majorHAnsi" w:hAnsiTheme="majorHAnsi" w:cstheme="majorHAnsi"/>
                <w:sz w:val="24"/>
                <w:szCs w:val="24"/>
              </w:rPr>
              <w:t>3,2% ao dia sobre o valor mensal do contrato</w:t>
            </w:r>
          </w:p>
        </w:tc>
      </w:tr>
    </w:tbl>
    <w:p w14:paraId="70FBC510" w14:textId="2064ACEE" w:rsidR="000A3CB9" w:rsidRDefault="000A3CB9" w:rsidP="00C47262">
      <w:pPr>
        <w:spacing w:before="120" w:after="120" w:line="276" w:lineRule="auto"/>
        <w:ind w:right="-30"/>
        <w:jc w:val="center"/>
        <w:rPr>
          <w:rFonts w:asciiTheme="majorHAnsi" w:hAnsiTheme="majorHAnsi" w:cstheme="majorHAnsi"/>
          <w:b/>
          <w:bCs/>
          <w:sz w:val="24"/>
          <w:szCs w:val="24"/>
        </w:rPr>
      </w:pPr>
    </w:p>
    <w:p w14:paraId="514AF6EF" w14:textId="77777777" w:rsidR="000A3CB9" w:rsidRDefault="000A3CB9">
      <w:pPr>
        <w:widowControl w:val="0"/>
        <w:spacing w:after="80" w:line="240" w:lineRule="auto"/>
        <w:rPr>
          <w:rFonts w:asciiTheme="majorHAnsi" w:hAnsiTheme="majorHAnsi" w:cstheme="majorHAnsi"/>
          <w:b/>
          <w:bCs/>
          <w:sz w:val="24"/>
          <w:szCs w:val="24"/>
        </w:rPr>
      </w:pPr>
      <w:r>
        <w:rPr>
          <w:rFonts w:asciiTheme="majorHAnsi" w:hAnsiTheme="majorHAnsi" w:cstheme="majorHAnsi"/>
          <w:b/>
          <w:bCs/>
          <w:sz w:val="24"/>
          <w:szCs w:val="24"/>
        </w:rPr>
        <w:br w:type="page"/>
      </w:r>
    </w:p>
    <w:p w14:paraId="05C3ED34" w14:textId="77777777" w:rsidR="00C47262" w:rsidRPr="00C47262" w:rsidRDefault="00C47262" w:rsidP="00C47262">
      <w:pPr>
        <w:spacing w:before="120" w:after="120" w:line="276" w:lineRule="auto"/>
        <w:ind w:right="-30"/>
        <w:jc w:val="center"/>
        <w:rPr>
          <w:rFonts w:asciiTheme="majorHAnsi" w:hAnsiTheme="majorHAnsi" w:cstheme="majorHAnsi"/>
          <w:sz w:val="24"/>
          <w:szCs w:val="24"/>
        </w:rPr>
      </w:pPr>
      <w:r w:rsidRPr="00C47262">
        <w:rPr>
          <w:rFonts w:asciiTheme="majorHAnsi" w:hAnsiTheme="majorHAnsi" w:cstheme="majorHAnsi"/>
          <w:b/>
          <w:bCs/>
          <w:sz w:val="24"/>
          <w:szCs w:val="24"/>
        </w:rPr>
        <w:lastRenderedPageBreak/>
        <w:t>Tabela 2</w:t>
      </w:r>
    </w:p>
    <w:tbl>
      <w:tblPr>
        <w:tblW w:w="9180" w:type="dxa"/>
        <w:tblCellSpacing w:w="0" w:type="dxa"/>
        <w:tblInd w:w="709"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4A0" w:firstRow="1" w:lastRow="0" w:firstColumn="1" w:lastColumn="0" w:noHBand="0" w:noVBand="1"/>
      </w:tblPr>
      <w:tblGrid>
        <w:gridCol w:w="2239"/>
        <w:gridCol w:w="4983"/>
        <w:gridCol w:w="1958"/>
      </w:tblGrid>
      <w:tr w:rsidR="00C47262" w:rsidRPr="00C47262" w14:paraId="7C034356" w14:textId="77777777" w:rsidTr="00C47262">
        <w:trPr>
          <w:trHeight w:val="60"/>
          <w:tblCellSpacing w:w="0" w:type="dxa"/>
        </w:trPr>
        <w:tc>
          <w:tcPr>
            <w:tcW w:w="9180" w:type="dxa"/>
            <w:gridSpan w:val="3"/>
            <w:tcBorders>
              <w:top w:val="outset" w:sz="6" w:space="0" w:color="000000"/>
              <w:left w:val="nil"/>
              <w:bottom w:val="outset" w:sz="6" w:space="0" w:color="000000"/>
              <w:right w:val="nil"/>
            </w:tcBorders>
            <w:hideMark/>
          </w:tcPr>
          <w:p w14:paraId="486F9711"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b/>
                <w:bCs/>
                <w:sz w:val="24"/>
                <w:szCs w:val="24"/>
                <w:lang w:val="en-GB"/>
              </w:rPr>
              <w:t>INFRAÇÃO</w:t>
            </w:r>
          </w:p>
        </w:tc>
      </w:tr>
      <w:tr w:rsidR="00C47262" w:rsidRPr="00C47262" w14:paraId="6C657D4A" w14:textId="77777777" w:rsidTr="00C47262">
        <w:trPr>
          <w:tblCellSpacing w:w="0" w:type="dxa"/>
        </w:trPr>
        <w:tc>
          <w:tcPr>
            <w:tcW w:w="2239" w:type="dxa"/>
            <w:tcBorders>
              <w:top w:val="outset" w:sz="6" w:space="0" w:color="000000"/>
              <w:left w:val="nil"/>
              <w:bottom w:val="outset" w:sz="6" w:space="0" w:color="000000"/>
              <w:right w:val="outset" w:sz="6" w:space="0" w:color="000000"/>
            </w:tcBorders>
            <w:vAlign w:val="center"/>
            <w:hideMark/>
          </w:tcPr>
          <w:p w14:paraId="243B241E"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b/>
                <w:bCs/>
                <w:sz w:val="24"/>
                <w:szCs w:val="24"/>
                <w:lang w:val="en-GB"/>
              </w:rPr>
              <w:t>ITEM</w:t>
            </w:r>
          </w:p>
        </w:tc>
        <w:tc>
          <w:tcPr>
            <w:tcW w:w="4983" w:type="dxa"/>
            <w:tcBorders>
              <w:top w:val="outset" w:sz="6" w:space="0" w:color="000000"/>
              <w:left w:val="outset" w:sz="6" w:space="0" w:color="000000"/>
              <w:bottom w:val="outset" w:sz="6" w:space="0" w:color="000000"/>
              <w:right w:val="outset" w:sz="6" w:space="0" w:color="000000"/>
            </w:tcBorders>
            <w:hideMark/>
          </w:tcPr>
          <w:p w14:paraId="0BE55FB4"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b/>
                <w:bCs/>
                <w:sz w:val="24"/>
                <w:szCs w:val="24"/>
                <w:lang w:val="en-GB"/>
              </w:rPr>
              <w:t>DESCRIÇÃO</w:t>
            </w:r>
          </w:p>
        </w:tc>
        <w:tc>
          <w:tcPr>
            <w:tcW w:w="1958" w:type="dxa"/>
            <w:tcBorders>
              <w:top w:val="outset" w:sz="6" w:space="0" w:color="000000"/>
              <w:left w:val="outset" w:sz="6" w:space="0" w:color="000000"/>
              <w:bottom w:val="outset" w:sz="6" w:space="0" w:color="000000"/>
              <w:right w:val="nil"/>
            </w:tcBorders>
            <w:vAlign w:val="center"/>
            <w:hideMark/>
          </w:tcPr>
          <w:p w14:paraId="799536D5"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b/>
                <w:bCs/>
                <w:sz w:val="24"/>
                <w:szCs w:val="24"/>
                <w:lang w:val="en-GB"/>
              </w:rPr>
              <w:t>GRAU</w:t>
            </w:r>
          </w:p>
        </w:tc>
      </w:tr>
      <w:tr w:rsidR="00C47262" w:rsidRPr="00C47262" w14:paraId="213D55EC" w14:textId="77777777" w:rsidTr="00C47262">
        <w:trPr>
          <w:tblCellSpacing w:w="0" w:type="dxa"/>
        </w:trPr>
        <w:tc>
          <w:tcPr>
            <w:tcW w:w="2239" w:type="dxa"/>
            <w:tcBorders>
              <w:top w:val="outset" w:sz="6" w:space="0" w:color="000000"/>
              <w:left w:val="nil"/>
              <w:bottom w:val="outset" w:sz="6" w:space="0" w:color="000000"/>
              <w:right w:val="outset" w:sz="6" w:space="0" w:color="000000"/>
            </w:tcBorders>
            <w:vAlign w:val="center"/>
            <w:hideMark/>
          </w:tcPr>
          <w:p w14:paraId="0C848017"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sz w:val="24"/>
                <w:szCs w:val="24"/>
                <w:lang w:val="en-GB"/>
              </w:rPr>
              <w:t>1</w:t>
            </w:r>
          </w:p>
        </w:tc>
        <w:tc>
          <w:tcPr>
            <w:tcW w:w="4983" w:type="dxa"/>
            <w:tcBorders>
              <w:top w:val="outset" w:sz="6" w:space="0" w:color="000000"/>
              <w:left w:val="outset" w:sz="6" w:space="0" w:color="000000"/>
              <w:bottom w:val="outset" w:sz="6" w:space="0" w:color="000000"/>
              <w:right w:val="outset" w:sz="6" w:space="0" w:color="000000"/>
            </w:tcBorders>
            <w:hideMark/>
          </w:tcPr>
          <w:p w14:paraId="52329DBD" w14:textId="77777777" w:rsidR="00C47262" w:rsidRPr="00C47262" w:rsidRDefault="00C47262" w:rsidP="0065283B">
            <w:pPr>
              <w:spacing w:before="120" w:after="120" w:line="276" w:lineRule="auto"/>
              <w:ind w:right="-30"/>
              <w:jc w:val="center"/>
              <w:rPr>
                <w:rFonts w:asciiTheme="majorHAnsi" w:hAnsiTheme="majorHAnsi" w:cstheme="majorHAnsi"/>
                <w:sz w:val="24"/>
                <w:szCs w:val="24"/>
              </w:rPr>
            </w:pPr>
            <w:r w:rsidRPr="00C47262">
              <w:rPr>
                <w:rFonts w:asciiTheme="majorHAnsi" w:hAnsiTheme="majorHAnsi" w:cstheme="majorHAnsi"/>
                <w:sz w:val="24"/>
                <w:szCs w:val="24"/>
              </w:rPr>
              <w:t>Permitir situação que crie a possibilidade de causar dano físico, lesão corporal ou consequências letais, por ocorrência;</w:t>
            </w:r>
          </w:p>
        </w:tc>
        <w:tc>
          <w:tcPr>
            <w:tcW w:w="1958" w:type="dxa"/>
            <w:tcBorders>
              <w:top w:val="outset" w:sz="6" w:space="0" w:color="000000"/>
              <w:left w:val="outset" w:sz="6" w:space="0" w:color="000000"/>
              <w:bottom w:val="outset" w:sz="6" w:space="0" w:color="000000"/>
              <w:right w:val="nil"/>
            </w:tcBorders>
            <w:vAlign w:val="center"/>
            <w:hideMark/>
          </w:tcPr>
          <w:p w14:paraId="7ADA3C04"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sz w:val="24"/>
                <w:szCs w:val="24"/>
                <w:lang w:val="en-GB"/>
              </w:rPr>
              <w:t>05</w:t>
            </w:r>
          </w:p>
        </w:tc>
      </w:tr>
      <w:tr w:rsidR="00C47262" w:rsidRPr="00C47262" w14:paraId="53B689A4" w14:textId="77777777" w:rsidTr="00C47262">
        <w:trPr>
          <w:tblCellSpacing w:w="0" w:type="dxa"/>
        </w:trPr>
        <w:tc>
          <w:tcPr>
            <w:tcW w:w="2239" w:type="dxa"/>
            <w:tcBorders>
              <w:top w:val="outset" w:sz="6" w:space="0" w:color="000000"/>
              <w:left w:val="nil"/>
              <w:bottom w:val="outset" w:sz="6" w:space="0" w:color="000000"/>
              <w:right w:val="outset" w:sz="6" w:space="0" w:color="000000"/>
            </w:tcBorders>
            <w:vAlign w:val="center"/>
            <w:hideMark/>
          </w:tcPr>
          <w:p w14:paraId="49160AF0"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sz w:val="24"/>
                <w:szCs w:val="24"/>
                <w:lang w:val="en-GB"/>
              </w:rPr>
              <w:t>2</w:t>
            </w:r>
          </w:p>
        </w:tc>
        <w:tc>
          <w:tcPr>
            <w:tcW w:w="4983" w:type="dxa"/>
            <w:tcBorders>
              <w:top w:val="outset" w:sz="6" w:space="0" w:color="000000"/>
              <w:left w:val="outset" w:sz="6" w:space="0" w:color="000000"/>
              <w:bottom w:val="outset" w:sz="6" w:space="0" w:color="000000"/>
              <w:right w:val="outset" w:sz="6" w:space="0" w:color="000000"/>
            </w:tcBorders>
            <w:hideMark/>
          </w:tcPr>
          <w:p w14:paraId="6DAE689C" w14:textId="77777777" w:rsidR="00C47262" w:rsidRPr="00C47262" w:rsidRDefault="00C47262" w:rsidP="0065283B">
            <w:pPr>
              <w:spacing w:before="120" w:after="120" w:line="276" w:lineRule="auto"/>
              <w:ind w:right="-30"/>
              <w:jc w:val="center"/>
              <w:rPr>
                <w:rFonts w:asciiTheme="majorHAnsi" w:hAnsiTheme="majorHAnsi" w:cstheme="majorHAnsi"/>
                <w:sz w:val="24"/>
                <w:szCs w:val="24"/>
              </w:rPr>
            </w:pPr>
            <w:r w:rsidRPr="00C47262">
              <w:rPr>
                <w:rFonts w:asciiTheme="majorHAnsi" w:hAnsiTheme="majorHAnsi" w:cstheme="majorHAnsi"/>
                <w:sz w:val="24"/>
                <w:szCs w:val="24"/>
              </w:rPr>
              <w:t>Suspender ou interromper, salvo motivo de força maior ou caso fortuito, os serviços contratuais por dia e por unidade de atendimento;</w:t>
            </w:r>
          </w:p>
        </w:tc>
        <w:tc>
          <w:tcPr>
            <w:tcW w:w="1958" w:type="dxa"/>
            <w:tcBorders>
              <w:top w:val="outset" w:sz="6" w:space="0" w:color="000000"/>
              <w:left w:val="outset" w:sz="6" w:space="0" w:color="000000"/>
              <w:bottom w:val="outset" w:sz="6" w:space="0" w:color="000000"/>
              <w:right w:val="nil"/>
            </w:tcBorders>
            <w:vAlign w:val="center"/>
            <w:hideMark/>
          </w:tcPr>
          <w:p w14:paraId="56F01731"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sz w:val="24"/>
                <w:szCs w:val="24"/>
                <w:lang w:val="en-GB"/>
              </w:rPr>
              <w:t>04</w:t>
            </w:r>
          </w:p>
        </w:tc>
      </w:tr>
      <w:tr w:rsidR="00C47262" w:rsidRPr="00C47262" w14:paraId="285175D5" w14:textId="77777777" w:rsidTr="00C47262">
        <w:trPr>
          <w:tblCellSpacing w:w="0" w:type="dxa"/>
        </w:trPr>
        <w:tc>
          <w:tcPr>
            <w:tcW w:w="2239" w:type="dxa"/>
            <w:tcBorders>
              <w:top w:val="outset" w:sz="6" w:space="0" w:color="000000"/>
              <w:left w:val="nil"/>
              <w:bottom w:val="outset" w:sz="6" w:space="0" w:color="000000"/>
              <w:right w:val="outset" w:sz="6" w:space="0" w:color="000000"/>
            </w:tcBorders>
            <w:vAlign w:val="center"/>
            <w:hideMark/>
          </w:tcPr>
          <w:p w14:paraId="1CCB466D"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sz w:val="24"/>
                <w:szCs w:val="24"/>
                <w:lang w:val="en-GB"/>
              </w:rPr>
              <w:t>3</w:t>
            </w:r>
          </w:p>
        </w:tc>
        <w:tc>
          <w:tcPr>
            <w:tcW w:w="4983" w:type="dxa"/>
            <w:tcBorders>
              <w:top w:val="outset" w:sz="6" w:space="0" w:color="000000"/>
              <w:left w:val="outset" w:sz="6" w:space="0" w:color="000000"/>
              <w:bottom w:val="outset" w:sz="6" w:space="0" w:color="000000"/>
              <w:right w:val="outset" w:sz="6" w:space="0" w:color="000000"/>
            </w:tcBorders>
            <w:hideMark/>
          </w:tcPr>
          <w:p w14:paraId="3D598203" w14:textId="77777777" w:rsidR="00C47262" w:rsidRPr="00C47262" w:rsidRDefault="00C47262" w:rsidP="0065283B">
            <w:pPr>
              <w:spacing w:before="120" w:after="120" w:line="276" w:lineRule="auto"/>
              <w:ind w:right="-30"/>
              <w:jc w:val="center"/>
              <w:rPr>
                <w:rFonts w:asciiTheme="majorHAnsi" w:hAnsiTheme="majorHAnsi" w:cstheme="majorHAnsi"/>
                <w:sz w:val="24"/>
                <w:szCs w:val="24"/>
              </w:rPr>
            </w:pPr>
            <w:r w:rsidRPr="00C47262">
              <w:rPr>
                <w:rFonts w:asciiTheme="majorHAnsi" w:hAnsiTheme="majorHAnsi" w:cstheme="majorHAnsi"/>
                <w:sz w:val="24"/>
                <w:szCs w:val="24"/>
              </w:rPr>
              <w:t>Manter funcionário sem qualificação para executar os serviços contratados, por empregado e por dia;</w:t>
            </w:r>
          </w:p>
        </w:tc>
        <w:tc>
          <w:tcPr>
            <w:tcW w:w="1958" w:type="dxa"/>
            <w:tcBorders>
              <w:top w:val="outset" w:sz="6" w:space="0" w:color="000000"/>
              <w:left w:val="outset" w:sz="6" w:space="0" w:color="000000"/>
              <w:bottom w:val="outset" w:sz="6" w:space="0" w:color="000000"/>
              <w:right w:val="nil"/>
            </w:tcBorders>
            <w:vAlign w:val="center"/>
            <w:hideMark/>
          </w:tcPr>
          <w:p w14:paraId="2DDD92B2"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sz w:val="24"/>
                <w:szCs w:val="24"/>
                <w:lang w:val="en-GB"/>
              </w:rPr>
              <w:t>03</w:t>
            </w:r>
          </w:p>
        </w:tc>
      </w:tr>
      <w:tr w:rsidR="00C47262" w:rsidRPr="00C47262" w14:paraId="0D03AFA8" w14:textId="77777777" w:rsidTr="00C47262">
        <w:trPr>
          <w:tblCellSpacing w:w="0" w:type="dxa"/>
        </w:trPr>
        <w:tc>
          <w:tcPr>
            <w:tcW w:w="2239" w:type="dxa"/>
            <w:tcBorders>
              <w:top w:val="outset" w:sz="6" w:space="0" w:color="000000"/>
              <w:left w:val="nil"/>
              <w:bottom w:val="outset" w:sz="6" w:space="0" w:color="000000"/>
              <w:right w:val="outset" w:sz="6" w:space="0" w:color="000000"/>
            </w:tcBorders>
            <w:vAlign w:val="center"/>
            <w:hideMark/>
          </w:tcPr>
          <w:p w14:paraId="58222493"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sz w:val="24"/>
                <w:szCs w:val="24"/>
                <w:lang w:val="en-GB"/>
              </w:rPr>
              <w:t>4</w:t>
            </w:r>
          </w:p>
        </w:tc>
        <w:tc>
          <w:tcPr>
            <w:tcW w:w="4983" w:type="dxa"/>
            <w:tcBorders>
              <w:top w:val="outset" w:sz="6" w:space="0" w:color="000000"/>
              <w:left w:val="outset" w:sz="6" w:space="0" w:color="000000"/>
              <w:bottom w:val="outset" w:sz="6" w:space="0" w:color="000000"/>
              <w:right w:val="outset" w:sz="6" w:space="0" w:color="000000"/>
            </w:tcBorders>
            <w:hideMark/>
          </w:tcPr>
          <w:p w14:paraId="30E1FE16" w14:textId="77777777" w:rsidR="00C47262" w:rsidRPr="00C47262" w:rsidRDefault="00C47262" w:rsidP="0065283B">
            <w:pPr>
              <w:spacing w:before="120" w:after="120" w:line="276" w:lineRule="auto"/>
              <w:ind w:right="-30"/>
              <w:jc w:val="center"/>
              <w:rPr>
                <w:rFonts w:asciiTheme="majorHAnsi" w:hAnsiTheme="majorHAnsi" w:cstheme="majorHAnsi"/>
                <w:sz w:val="24"/>
                <w:szCs w:val="24"/>
              </w:rPr>
            </w:pPr>
            <w:r w:rsidRPr="00C47262">
              <w:rPr>
                <w:rFonts w:asciiTheme="majorHAnsi" w:hAnsiTheme="majorHAnsi" w:cstheme="majorHAnsi"/>
                <w:sz w:val="24"/>
                <w:szCs w:val="24"/>
              </w:rPr>
              <w:t>Recusar-se a executar serviço determinado pela fiscalização, por serviço e por dia;</w:t>
            </w:r>
          </w:p>
        </w:tc>
        <w:tc>
          <w:tcPr>
            <w:tcW w:w="1958" w:type="dxa"/>
            <w:tcBorders>
              <w:top w:val="outset" w:sz="6" w:space="0" w:color="000000"/>
              <w:left w:val="outset" w:sz="6" w:space="0" w:color="000000"/>
              <w:bottom w:val="outset" w:sz="6" w:space="0" w:color="000000"/>
              <w:right w:val="nil"/>
            </w:tcBorders>
            <w:vAlign w:val="center"/>
            <w:hideMark/>
          </w:tcPr>
          <w:p w14:paraId="68DD4DEF"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sz w:val="24"/>
                <w:szCs w:val="24"/>
                <w:lang w:val="en-GB"/>
              </w:rPr>
              <w:t>02</w:t>
            </w:r>
          </w:p>
        </w:tc>
      </w:tr>
      <w:tr w:rsidR="00C47262" w:rsidRPr="00C47262" w14:paraId="175CBDDC" w14:textId="77777777" w:rsidTr="00C47262">
        <w:trPr>
          <w:trHeight w:val="225"/>
          <w:tblCellSpacing w:w="0" w:type="dxa"/>
        </w:trPr>
        <w:tc>
          <w:tcPr>
            <w:tcW w:w="9180" w:type="dxa"/>
            <w:gridSpan w:val="3"/>
            <w:tcBorders>
              <w:top w:val="outset" w:sz="6" w:space="0" w:color="000000"/>
              <w:left w:val="nil"/>
              <w:bottom w:val="outset" w:sz="6" w:space="0" w:color="000000"/>
              <w:right w:val="nil"/>
            </w:tcBorders>
            <w:vAlign w:val="center"/>
            <w:hideMark/>
          </w:tcPr>
          <w:p w14:paraId="61766DBC" w14:textId="77777777" w:rsidR="00C47262" w:rsidRPr="00C47262" w:rsidRDefault="00C47262" w:rsidP="0065283B">
            <w:pPr>
              <w:spacing w:before="120" w:after="120" w:line="276" w:lineRule="auto"/>
              <w:ind w:right="-30"/>
              <w:jc w:val="center"/>
              <w:rPr>
                <w:rFonts w:asciiTheme="majorHAnsi" w:hAnsiTheme="majorHAnsi" w:cstheme="majorHAnsi"/>
                <w:sz w:val="24"/>
                <w:szCs w:val="24"/>
              </w:rPr>
            </w:pPr>
            <w:r w:rsidRPr="00C47262">
              <w:rPr>
                <w:rFonts w:asciiTheme="majorHAnsi" w:hAnsiTheme="majorHAnsi" w:cstheme="majorHAnsi"/>
                <w:b/>
                <w:bCs/>
                <w:sz w:val="24"/>
                <w:szCs w:val="24"/>
              </w:rPr>
              <w:t>Para os itens a seguir, deixar de:</w:t>
            </w:r>
          </w:p>
        </w:tc>
      </w:tr>
      <w:tr w:rsidR="00C47262" w:rsidRPr="00C47262" w14:paraId="52723C8F" w14:textId="77777777" w:rsidTr="00C47262">
        <w:trPr>
          <w:tblCellSpacing w:w="0" w:type="dxa"/>
        </w:trPr>
        <w:tc>
          <w:tcPr>
            <w:tcW w:w="2239" w:type="dxa"/>
            <w:tcBorders>
              <w:top w:val="outset" w:sz="6" w:space="0" w:color="000000"/>
              <w:left w:val="nil"/>
              <w:bottom w:val="outset" w:sz="6" w:space="0" w:color="000000"/>
              <w:right w:val="outset" w:sz="6" w:space="0" w:color="000000"/>
            </w:tcBorders>
            <w:vAlign w:val="center"/>
            <w:hideMark/>
          </w:tcPr>
          <w:p w14:paraId="5BEC5E5D"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sz w:val="24"/>
                <w:szCs w:val="24"/>
                <w:lang w:val="en-GB"/>
              </w:rPr>
              <w:t>5</w:t>
            </w:r>
          </w:p>
        </w:tc>
        <w:tc>
          <w:tcPr>
            <w:tcW w:w="4983" w:type="dxa"/>
            <w:tcBorders>
              <w:top w:val="outset" w:sz="6" w:space="0" w:color="000000"/>
              <w:left w:val="outset" w:sz="6" w:space="0" w:color="000000"/>
              <w:bottom w:val="outset" w:sz="6" w:space="0" w:color="000000"/>
              <w:right w:val="outset" w:sz="6" w:space="0" w:color="000000"/>
            </w:tcBorders>
            <w:hideMark/>
          </w:tcPr>
          <w:p w14:paraId="15ECED87" w14:textId="77777777" w:rsidR="00C47262" w:rsidRPr="00C47262" w:rsidRDefault="00C47262" w:rsidP="0065283B">
            <w:pPr>
              <w:spacing w:before="120" w:after="120" w:line="276" w:lineRule="auto"/>
              <w:ind w:right="-30"/>
              <w:jc w:val="center"/>
              <w:rPr>
                <w:rFonts w:asciiTheme="majorHAnsi" w:hAnsiTheme="majorHAnsi" w:cstheme="majorHAnsi"/>
                <w:sz w:val="24"/>
                <w:szCs w:val="24"/>
              </w:rPr>
            </w:pPr>
            <w:r w:rsidRPr="00C47262">
              <w:rPr>
                <w:rFonts w:asciiTheme="majorHAnsi" w:hAnsiTheme="majorHAnsi" w:cstheme="majorHAnsi"/>
                <w:sz w:val="24"/>
                <w:szCs w:val="24"/>
              </w:rPr>
              <w:t>Cumprir determinação formal ou instrução complementar do órgão fiscalizador, por ocorrência;</w:t>
            </w:r>
          </w:p>
        </w:tc>
        <w:tc>
          <w:tcPr>
            <w:tcW w:w="1958" w:type="dxa"/>
            <w:tcBorders>
              <w:top w:val="outset" w:sz="6" w:space="0" w:color="000000"/>
              <w:left w:val="outset" w:sz="6" w:space="0" w:color="000000"/>
              <w:bottom w:val="outset" w:sz="6" w:space="0" w:color="000000"/>
              <w:right w:val="nil"/>
            </w:tcBorders>
            <w:vAlign w:val="center"/>
            <w:hideMark/>
          </w:tcPr>
          <w:p w14:paraId="3D61226B"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sz w:val="24"/>
                <w:szCs w:val="24"/>
                <w:lang w:val="en-GB"/>
              </w:rPr>
              <w:t>02</w:t>
            </w:r>
          </w:p>
        </w:tc>
      </w:tr>
      <w:tr w:rsidR="00C47262" w:rsidRPr="00C47262" w14:paraId="5A836A8B" w14:textId="77777777" w:rsidTr="00C47262">
        <w:trPr>
          <w:tblCellSpacing w:w="0" w:type="dxa"/>
        </w:trPr>
        <w:tc>
          <w:tcPr>
            <w:tcW w:w="2239" w:type="dxa"/>
            <w:tcBorders>
              <w:top w:val="outset" w:sz="6" w:space="0" w:color="000000"/>
              <w:left w:val="nil"/>
              <w:bottom w:val="outset" w:sz="6" w:space="0" w:color="000000"/>
              <w:right w:val="outset" w:sz="6" w:space="0" w:color="000000"/>
            </w:tcBorders>
            <w:vAlign w:val="center"/>
            <w:hideMark/>
          </w:tcPr>
          <w:p w14:paraId="038A240D"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sz w:val="24"/>
                <w:szCs w:val="24"/>
                <w:lang w:val="en-GB"/>
              </w:rPr>
              <w:t>6</w:t>
            </w:r>
          </w:p>
        </w:tc>
        <w:tc>
          <w:tcPr>
            <w:tcW w:w="4983" w:type="dxa"/>
            <w:tcBorders>
              <w:top w:val="outset" w:sz="6" w:space="0" w:color="000000"/>
              <w:left w:val="outset" w:sz="6" w:space="0" w:color="000000"/>
              <w:bottom w:val="outset" w:sz="6" w:space="0" w:color="000000"/>
              <w:right w:val="outset" w:sz="6" w:space="0" w:color="000000"/>
            </w:tcBorders>
            <w:hideMark/>
          </w:tcPr>
          <w:p w14:paraId="6595C1FD" w14:textId="77777777" w:rsidR="00C47262" w:rsidRPr="00C47262" w:rsidRDefault="00C47262" w:rsidP="0065283B">
            <w:pPr>
              <w:spacing w:before="120" w:after="120" w:line="276" w:lineRule="auto"/>
              <w:ind w:right="-30"/>
              <w:jc w:val="center"/>
              <w:rPr>
                <w:rFonts w:asciiTheme="majorHAnsi" w:hAnsiTheme="majorHAnsi" w:cstheme="majorHAnsi"/>
                <w:sz w:val="24"/>
                <w:szCs w:val="24"/>
              </w:rPr>
            </w:pPr>
            <w:r w:rsidRPr="00C47262">
              <w:rPr>
                <w:rFonts w:asciiTheme="majorHAnsi" w:hAnsiTheme="majorHAnsi" w:cstheme="majorHAnsi"/>
                <w:sz w:val="24"/>
                <w:szCs w:val="24"/>
              </w:rPr>
              <w:t>Substituir empregado que se conduza de modo inconveniente ou não atenda às necessidades do serviço, por funcionário e por dia;</w:t>
            </w:r>
          </w:p>
        </w:tc>
        <w:tc>
          <w:tcPr>
            <w:tcW w:w="1958" w:type="dxa"/>
            <w:tcBorders>
              <w:top w:val="outset" w:sz="6" w:space="0" w:color="000000"/>
              <w:left w:val="outset" w:sz="6" w:space="0" w:color="000000"/>
              <w:bottom w:val="outset" w:sz="6" w:space="0" w:color="000000"/>
              <w:right w:val="nil"/>
            </w:tcBorders>
            <w:vAlign w:val="center"/>
            <w:hideMark/>
          </w:tcPr>
          <w:p w14:paraId="3D3FFAC0"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sz w:val="24"/>
                <w:szCs w:val="24"/>
                <w:lang w:val="en-GB"/>
              </w:rPr>
              <w:t>01</w:t>
            </w:r>
          </w:p>
        </w:tc>
      </w:tr>
      <w:tr w:rsidR="00C47262" w:rsidRPr="00C47262" w14:paraId="1FAB972A" w14:textId="77777777" w:rsidTr="00C47262">
        <w:trPr>
          <w:tblCellSpacing w:w="0" w:type="dxa"/>
        </w:trPr>
        <w:tc>
          <w:tcPr>
            <w:tcW w:w="2239" w:type="dxa"/>
            <w:tcBorders>
              <w:top w:val="outset" w:sz="6" w:space="0" w:color="000000"/>
              <w:left w:val="nil"/>
              <w:bottom w:val="outset" w:sz="6" w:space="0" w:color="000000"/>
              <w:right w:val="outset" w:sz="6" w:space="0" w:color="000000"/>
            </w:tcBorders>
            <w:vAlign w:val="center"/>
            <w:hideMark/>
          </w:tcPr>
          <w:p w14:paraId="7E9B4BAE"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sz w:val="24"/>
                <w:szCs w:val="24"/>
                <w:lang w:val="en-GB"/>
              </w:rPr>
              <w:t>7</w:t>
            </w:r>
          </w:p>
        </w:tc>
        <w:tc>
          <w:tcPr>
            <w:tcW w:w="4983" w:type="dxa"/>
            <w:tcBorders>
              <w:top w:val="outset" w:sz="6" w:space="0" w:color="000000"/>
              <w:left w:val="outset" w:sz="6" w:space="0" w:color="000000"/>
              <w:bottom w:val="outset" w:sz="6" w:space="0" w:color="000000"/>
              <w:right w:val="outset" w:sz="6" w:space="0" w:color="000000"/>
            </w:tcBorders>
            <w:hideMark/>
          </w:tcPr>
          <w:p w14:paraId="26B355B6" w14:textId="77777777" w:rsidR="00C47262" w:rsidRPr="00C47262" w:rsidRDefault="00C47262" w:rsidP="0065283B">
            <w:pPr>
              <w:spacing w:before="120" w:after="120" w:line="276" w:lineRule="auto"/>
              <w:ind w:right="-30"/>
              <w:jc w:val="center"/>
              <w:rPr>
                <w:rFonts w:asciiTheme="majorHAnsi" w:hAnsiTheme="majorHAnsi" w:cstheme="majorHAnsi"/>
                <w:sz w:val="24"/>
                <w:szCs w:val="24"/>
              </w:rPr>
            </w:pPr>
            <w:r w:rsidRPr="00C47262">
              <w:rPr>
                <w:rFonts w:asciiTheme="majorHAnsi" w:hAnsiTheme="majorHAnsi" w:cstheme="majorHAnsi"/>
                <w:sz w:val="24"/>
                <w:szCs w:val="24"/>
              </w:rPr>
              <w:t xml:space="preserve">Cumprir quaisquer dos itens do Edital e seus Anexos não previstos nesta tabela de multas, após reincidência formalmente notificada </w:t>
            </w:r>
            <w:r w:rsidRPr="00C47262">
              <w:rPr>
                <w:rFonts w:asciiTheme="majorHAnsi" w:hAnsiTheme="majorHAnsi" w:cstheme="majorHAnsi"/>
                <w:sz w:val="24"/>
                <w:szCs w:val="24"/>
              </w:rPr>
              <w:lastRenderedPageBreak/>
              <w:t>pelo órgão fiscalizador, por item e por ocorrência;</w:t>
            </w:r>
          </w:p>
        </w:tc>
        <w:tc>
          <w:tcPr>
            <w:tcW w:w="1958" w:type="dxa"/>
            <w:tcBorders>
              <w:top w:val="outset" w:sz="6" w:space="0" w:color="000000"/>
              <w:left w:val="outset" w:sz="6" w:space="0" w:color="000000"/>
              <w:bottom w:val="outset" w:sz="6" w:space="0" w:color="000000"/>
              <w:right w:val="nil"/>
            </w:tcBorders>
            <w:vAlign w:val="center"/>
            <w:hideMark/>
          </w:tcPr>
          <w:p w14:paraId="48EBF890"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sz w:val="24"/>
                <w:szCs w:val="24"/>
                <w:lang w:val="en-GB"/>
              </w:rPr>
              <w:lastRenderedPageBreak/>
              <w:t>03</w:t>
            </w:r>
          </w:p>
        </w:tc>
      </w:tr>
      <w:tr w:rsidR="00C47262" w:rsidRPr="00C47262" w14:paraId="5F557E5F" w14:textId="77777777" w:rsidTr="00C47262">
        <w:trPr>
          <w:tblCellSpacing w:w="0" w:type="dxa"/>
        </w:trPr>
        <w:tc>
          <w:tcPr>
            <w:tcW w:w="2239" w:type="dxa"/>
            <w:tcBorders>
              <w:top w:val="outset" w:sz="6" w:space="0" w:color="000000"/>
              <w:left w:val="nil"/>
              <w:bottom w:val="outset" w:sz="6" w:space="0" w:color="000000"/>
              <w:right w:val="outset" w:sz="6" w:space="0" w:color="000000"/>
            </w:tcBorders>
            <w:vAlign w:val="center"/>
            <w:hideMark/>
          </w:tcPr>
          <w:p w14:paraId="14D2DA7C"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sz w:val="24"/>
                <w:szCs w:val="24"/>
                <w:lang w:val="en-GB"/>
              </w:rPr>
              <w:t>8</w:t>
            </w:r>
          </w:p>
        </w:tc>
        <w:tc>
          <w:tcPr>
            <w:tcW w:w="4983" w:type="dxa"/>
            <w:tcBorders>
              <w:top w:val="outset" w:sz="6" w:space="0" w:color="000000"/>
              <w:left w:val="outset" w:sz="6" w:space="0" w:color="000000"/>
              <w:bottom w:val="outset" w:sz="6" w:space="0" w:color="000000"/>
              <w:right w:val="outset" w:sz="6" w:space="0" w:color="000000"/>
            </w:tcBorders>
            <w:hideMark/>
          </w:tcPr>
          <w:p w14:paraId="781491AC" w14:textId="77777777" w:rsidR="00C47262" w:rsidRPr="00C47262" w:rsidRDefault="00C47262" w:rsidP="0065283B">
            <w:pPr>
              <w:spacing w:before="120" w:after="120" w:line="276" w:lineRule="auto"/>
              <w:ind w:right="-30"/>
              <w:jc w:val="center"/>
              <w:rPr>
                <w:rFonts w:asciiTheme="majorHAnsi" w:hAnsiTheme="majorHAnsi" w:cstheme="majorHAnsi"/>
                <w:sz w:val="24"/>
                <w:szCs w:val="24"/>
              </w:rPr>
            </w:pPr>
            <w:r w:rsidRPr="00C47262">
              <w:rPr>
                <w:rFonts w:asciiTheme="majorHAnsi" w:hAnsiTheme="majorHAnsi" w:cstheme="majorHAnsi"/>
                <w:sz w:val="24"/>
                <w:szCs w:val="24"/>
              </w:rPr>
              <w:t>Indicar e manter durante a execução do contrato os prepostos previstos no edital/contrato;</w:t>
            </w:r>
          </w:p>
        </w:tc>
        <w:tc>
          <w:tcPr>
            <w:tcW w:w="1958" w:type="dxa"/>
            <w:tcBorders>
              <w:top w:val="outset" w:sz="6" w:space="0" w:color="000000"/>
              <w:left w:val="outset" w:sz="6" w:space="0" w:color="000000"/>
              <w:bottom w:val="outset" w:sz="6" w:space="0" w:color="000000"/>
              <w:right w:val="nil"/>
            </w:tcBorders>
            <w:vAlign w:val="center"/>
            <w:hideMark/>
          </w:tcPr>
          <w:p w14:paraId="48257064" w14:textId="77777777" w:rsidR="00C47262" w:rsidRPr="00C47262" w:rsidRDefault="00C47262" w:rsidP="0065283B">
            <w:pPr>
              <w:spacing w:before="120" w:after="120" w:line="276" w:lineRule="auto"/>
              <w:ind w:right="-30"/>
              <w:jc w:val="center"/>
              <w:rPr>
                <w:rFonts w:asciiTheme="majorHAnsi" w:hAnsiTheme="majorHAnsi" w:cstheme="majorHAnsi"/>
                <w:sz w:val="24"/>
                <w:szCs w:val="24"/>
                <w:lang w:val="en-GB"/>
              </w:rPr>
            </w:pPr>
            <w:r w:rsidRPr="00C47262">
              <w:rPr>
                <w:rFonts w:asciiTheme="majorHAnsi" w:hAnsiTheme="majorHAnsi" w:cstheme="majorHAnsi"/>
                <w:sz w:val="24"/>
                <w:szCs w:val="24"/>
                <w:lang w:val="en-GB"/>
              </w:rPr>
              <w:t>01</w:t>
            </w:r>
          </w:p>
        </w:tc>
      </w:tr>
    </w:tbl>
    <w:p w14:paraId="6DDDFEBE" w14:textId="77777777" w:rsidR="00C47262" w:rsidRPr="00C47262" w:rsidRDefault="00C47262" w:rsidP="00C47262">
      <w:pPr>
        <w:spacing w:before="120" w:after="120" w:line="276" w:lineRule="auto"/>
        <w:ind w:left="432" w:right="-30"/>
        <w:jc w:val="both"/>
        <w:rPr>
          <w:rFonts w:asciiTheme="majorHAnsi" w:hAnsiTheme="majorHAnsi" w:cstheme="majorHAnsi"/>
          <w:sz w:val="24"/>
          <w:szCs w:val="24"/>
        </w:rPr>
      </w:pPr>
    </w:p>
    <w:p w14:paraId="78829F01"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Também ficam sujeitas às penalidades, as empresas ou profissionais que:</w:t>
      </w:r>
    </w:p>
    <w:p w14:paraId="461ADD6D"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Tenham sofrido condenação definitiva por praticar, por meio dolosos, fraude fiscal no recolhimento de quaisquer tributos;</w:t>
      </w:r>
    </w:p>
    <w:p w14:paraId="0FAD8660"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tenham praticado atos ilícitos visando a frustrar os objetivos da licitação;</w:t>
      </w:r>
    </w:p>
    <w:p w14:paraId="0F08DA4F"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demonstrem não possuir idoneidade para contratar com a Administração em virtude de atos ilícitos praticados. </w:t>
      </w:r>
    </w:p>
    <w:p w14:paraId="61ABBC79"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46A5B81"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F452CC5"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2BD3514B"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 aplicação de qualquer das penalidades previstas realizar-se-á em processo administrativo que assegurará o contraditório e a ampla defesa à CONTRATADA, observando-se o procedimento previsto na Lei nº 14.133, de 2021, e subsidiariamente a Lei nº 9.784, de 1999.</w:t>
      </w:r>
    </w:p>
    <w:p w14:paraId="64E267E9"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lastRenderedPageBreak/>
        <w:t>A autoridade competente, na aplicação das sanções, levará em consideração a gravidade da conduta do infrator, o caráter educativo da pena, bem como o dano causado à Administração, observado o princípio da proporcionalidade.</w:t>
      </w:r>
    </w:p>
    <w:p w14:paraId="5CB9424A"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As multas devidas e/ou prejuízos causados à Contratante serão deduzidos dos valores a serem pagos, ou recolhidos em favor do Estado, ou deduzidos da garantia, ou ainda, quando for o caso, serão inscritos na Dívida Ativa do Estado e cobrados judicialmente.</w:t>
      </w:r>
    </w:p>
    <w:p w14:paraId="4A30F942"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Caso o valor da multa não seja suficiente para cobrir os prejuízos causados pela conduta do licitante, o Estado ou Entidade poderá cobrar o valor remanescente judicialmente, conforme artigo 419 do Código Civil.</w:t>
      </w:r>
    </w:p>
    <w:p w14:paraId="53D733CA"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Caso a Contratante determine, a multa deverá ser recolhida no prazo máximo de 30 (dias) dias, a contar da data do recebimento da comunicação enviada pela autoridade competente.</w:t>
      </w:r>
    </w:p>
    <w:p w14:paraId="22D2208D" w14:textId="39BB10F8" w:rsidR="00C47262" w:rsidRDefault="00C47262" w:rsidP="0065283B">
      <w:pPr>
        <w:pStyle w:val="PargrafodaLista"/>
        <w:numPr>
          <w:ilvl w:val="1"/>
          <w:numId w:val="31"/>
        </w:numPr>
        <w:spacing w:before="120" w:after="120" w:line="276" w:lineRule="auto"/>
        <w:ind w:left="567"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Todas as penalidades deverão ser obrigatoriamente registradas no SICAF.</w:t>
      </w:r>
    </w:p>
    <w:p w14:paraId="5F2A5222" w14:textId="77777777" w:rsidR="00C47262" w:rsidRPr="00C47262" w:rsidRDefault="00C47262" w:rsidP="00C47262">
      <w:pPr>
        <w:pStyle w:val="PargrafodaLista"/>
        <w:spacing w:before="120" w:after="120" w:line="276" w:lineRule="auto"/>
        <w:ind w:left="567" w:firstLine="0"/>
        <w:contextualSpacing/>
        <w:jc w:val="both"/>
        <w:rPr>
          <w:rFonts w:asciiTheme="majorHAnsi" w:hAnsiTheme="majorHAnsi" w:cstheme="majorHAnsi"/>
          <w:sz w:val="24"/>
          <w:szCs w:val="24"/>
        </w:rPr>
      </w:pPr>
    </w:p>
    <w:p w14:paraId="72379451" w14:textId="77777777" w:rsidR="00C47262" w:rsidRPr="00C47262" w:rsidRDefault="00C47262" w:rsidP="007F078C">
      <w:pPr>
        <w:pStyle w:val="Ttulo1"/>
      </w:pPr>
      <w:r w:rsidRPr="00C47262">
        <w:t>CRITÉRIOS DE ACEITABILIDADE DO FORNECEDOR</w:t>
      </w:r>
    </w:p>
    <w:p w14:paraId="5941E920"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Os critérios de aceitabilidade de preços serão:</w:t>
      </w:r>
    </w:p>
    <w:p w14:paraId="50995AA6"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Valores unitários: conforme planilha de composição de preços anexa ao Edital.</w:t>
      </w:r>
    </w:p>
    <w:p w14:paraId="26376CF8"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Será desclassificada a proposta ou lance vencedor nos quais se verifique que qualquer um dos seus custos unitários supera o correspondente custo unitário de referência fixado pela Administração.</w:t>
      </w:r>
    </w:p>
    <w:p w14:paraId="375C37B1"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O critério de julgamento da proposta é o menor preço unitário.</w:t>
      </w:r>
    </w:p>
    <w:p w14:paraId="6485B28D" w14:textId="754B4915" w:rsidR="00C47262" w:rsidRDefault="00C47262" w:rsidP="0065283B">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As regras de desempate entre propostas são as discriminadas no edital.</w:t>
      </w:r>
    </w:p>
    <w:p w14:paraId="78924A3F" w14:textId="77777777" w:rsidR="00C47262" w:rsidRPr="00C47262" w:rsidRDefault="00C47262" w:rsidP="00C47262">
      <w:pPr>
        <w:pStyle w:val="PargrafodaLista"/>
        <w:spacing w:after="0" w:line="360" w:lineRule="auto"/>
        <w:ind w:left="851" w:firstLine="0"/>
        <w:contextualSpacing/>
        <w:jc w:val="both"/>
        <w:rPr>
          <w:rFonts w:asciiTheme="majorHAnsi" w:hAnsiTheme="majorHAnsi" w:cstheme="majorHAnsi"/>
          <w:sz w:val="24"/>
          <w:szCs w:val="24"/>
        </w:rPr>
      </w:pPr>
    </w:p>
    <w:p w14:paraId="781FBCF6" w14:textId="77777777" w:rsidR="00C47262" w:rsidRPr="00C47262" w:rsidRDefault="00C47262" w:rsidP="007F078C">
      <w:pPr>
        <w:pStyle w:val="Ttulo1"/>
      </w:pPr>
      <w:bookmarkStart w:id="1" w:name="_Hlk211939978"/>
      <w:bookmarkStart w:id="2" w:name="_Hlk198907906"/>
      <w:r w:rsidRPr="00C47262">
        <w:t>QUALIFICAÇÃO TÉCNICA</w:t>
      </w:r>
    </w:p>
    <w:p w14:paraId="74A11F3A"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CAPACIDADE TÉCNICA PROFISSIONAL</w:t>
      </w:r>
    </w:p>
    <w:p w14:paraId="6437E9A2"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Certidão de Registro e Quitação da Pessoa Física (profissionais) no Conselho Regional de Engenharia e Agronomia – CREA, dos profissionais;</w:t>
      </w:r>
    </w:p>
    <w:p w14:paraId="500AC58A"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lastRenderedPageBreak/>
        <w:t>Comprovação da capacitação técnico-profissional, mediante apresentação de Certidão de Acervo Técnico – CAT, expedida pelo CREA e/ou CAU da região pertinente, nos termos da legislação aplicável, em nome dos responsáveis técnicos e/ou membros da equipe técnica que participarão dos serviços, que demonstre a Anotação de Responsabilidade Técnica - ART ou o Registro de Responsabilidade Técnica - RRT, relativo à execução dos serviços, de acordo com as parcelas de maior relevância técnica;</w:t>
      </w:r>
    </w:p>
    <w:p w14:paraId="39BF9E11" w14:textId="53DAE05C" w:rsidR="00C47262" w:rsidRPr="00C47262" w:rsidRDefault="00C47262" w:rsidP="002D591A">
      <w:pPr>
        <w:pStyle w:val="PargrafodaLista"/>
        <w:spacing w:line="360" w:lineRule="auto"/>
        <w:ind w:left="1701"/>
        <w:jc w:val="both"/>
        <w:rPr>
          <w:rFonts w:asciiTheme="majorHAnsi" w:hAnsiTheme="majorHAnsi" w:cstheme="majorHAnsi"/>
          <w:sz w:val="24"/>
          <w:szCs w:val="24"/>
        </w:rPr>
      </w:pPr>
      <w:r w:rsidRPr="00C47262">
        <w:rPr>
          <w:rFonts w:asciiTheme="majorHAnsi" w:hAnsiTheme="majorHAnsi" w:cstheme="majorHAnsi"/>
          <w:sz w:val="24"/>
          <w:szCs w:val="24"/>
        </w:rPr>
        <w:t xml:space="preserve">As parcelas de maior relevância técnica e de valor significativo (art. 18, inc. IX e § 1º e 2º do art.67 da Lei nº 14.133/21), escolhidos a partir do seu peso na planilha orçamentaria, baseados nos dados da Curva ABC, respaldado no Teorema de Vilfredo Pareto, sendo os itens de maior relevância financeira e técnica, garantindo assim o cumprimento </w:t>
      </w:r>
      <w:r w:rsidRPr="002D591A">
        <w:rPr>
          <w:rFonts w:asciiTheme="majorHAnsi" w:hAnsiTheme="majorHAnsi" w:cstheme="majorHAnsi"/>
          <w:sz w:val="24"/>
          <w:szCs w:val="24"/>
        </w:rPr>
        <w:t xml:space="preserve">do objeto, que será assumido pelo vencedor do certame. </w:t>
      </w:r>
      <w:r w:rsidR="002D591A" w:rsidRPr="002D591A">
        <w:rPr>
          <w:rFonts w:asciiTheme="majorHAnsi" w:hAnsiTheme="majorHAnsi" w:cstheme="majorHAnsi"/>
          <w:sz w:val="24"/>
          <w:szCs w:val="24"/>
        </w:rPr>
        <w:t xml:space="preserve">Para comprovação, de acordo com a Curva ABC da </w:t>
      </w:r>
      <w:r w:rsidR="002A3008">
        <w:rPr>
          <w:rFonts w:asciiTheme="majorHAnsi" w:hAnsiTheme="majorHAnsi" w:cstheme="majorHAnsi"/>
          <w:sz w:val="24"/>
          <w:szCs w:val="24"/>
        </w:rPr>
        <w:t>REFORMA E COBERTURA DA QUADRA POLIESPORTIVA E DA COBERTURA DO REFEI-TÓRIO DA ESCOLA MUNICIPAL ROBERTO FREIRE EM SÃO GONÇALO DO AMARAN-TE/RN</w:t>
      </w:r>
      <w:r w:rsidR="002D591A" w:rsidRPr="002D591A">
        <w:rPr>
          <w:rFonts w:asciiTheme="majorHAnsi" w:hAnsiTheme="majorHAnsi" w:cstheme="majorHAnsi"/>
          <w:sz w:val="24"/>
          <w:szCs w:val="24"/>
        </w:rPr>
        <w:t>, a comprovação técnica mínima deverá abranger o somatório dos itens relevantes correspondentes a, no mínimo, 50% (cinquenta por cento) dos quantitativos totais dos itens identificados como de maior impacto técnico e financeiro.</w:t>
      </w:r>
    </w:p>
    <w:p w14:paraId="071FBFA8" w14:textId="6EC28257" w:rsidR="00C47262" w:rsidRPr="00C47262" w:rsidRDefault="00C47262" w:rsidP="00C47262">
      <w:pPr>
        <w:pStyle w:val="PargrafodaLista"/>
        <w:spacing w:line="360" w:lineRule="auto"/>
        <w:ind w:left="1701"/>
        <w:jc w:val="both"/>
        <w:rPr>
          <w:rFonts w:asciiTheme="majorHAnsi" w:hAnsiTheme="majorHAnsi" w:cstheme="majorHAnsi"/>
          <w:sz w:val="24"/>
          <w:szCs w:val="24"/>
        </w:rPr>
      </w:pPr>
      <w:r w:rsidRPr="00C47262">
        <w:rPr>
          <w:rFonts w:asciiTheme="majorHAnsi" w:hAnsiTheme="majorHAnsi" w:cstheme="majorHAnsi"/>
          <w:sz w:val="24"/>
          <w:szCs w:val="24"/>
        </w:rPr>
        <w:t>Para comprovação, de acordo com a curva ABC</w:t>
      </w:r>
      <w:r w:rsidR="002D591A">
        <w:rPr>
          <w:rFonts w:asciiTheme="majorHAnsi" w:hAnsiTheme="majorHAnsi" w:cstheme="majorHAnsi"/>
          <w:sz w:val="24"/>
          <w:szCs w:val="24"/>
        </w:rPr>
        <w:t xml:space="preserve"> do projeto.</w:t>
      </w:r>
    </w:p>
    <w:p w14:paraId="68083C76" w14:textId="70A52219" w:rsidR="00C47262" w:rsidRPr="00D3304E" w:rsidRDefault="002A3008" w:rsidP="00D3304E">
      <w:pPr>
        <w:spacing w:line="360" w:lineRule="auto"/>
        <w:jc w:val="both"/>
        <w:rPr>
          <w:rFonts w:asciiTheme="majorHAnsi" w:hAnsiTheme="majorHAnsi" w:cstheme="majorHAnsi"/>
          <w:sz w:val="24"/>
          <w:szCs w:val="24"/>
        </w:rPr>
      </w:pPr>
      <w:r>
        <w:rPr>
          <w:noProof/>
        </w:rPr>
        <w:pict w14:anchorId="6A18CA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1.5pt;height:151pt">
            <v:imagedata r:id="rId9" o:title="Captura de Tela (1)"/>
          </v:shape>
        </w:pict>
      </w:r>
    </w:p>
    <w:p w14:paraId="672FC22A" w14:textId="31232323" w:rsidR="002D591A" w:rsidRPr="00C47262" w:rsidRDefault="002D591A" w:rsidP="002D591A">
      <w:pPr>
        <w:pStyle w:val="PargrafodaLista"/>
        <w:spacing w:line="360" w:lineRule="auto"/>
        <w:ind w:left="0" w:firstLine="1843"/>
        <w:jc w:val="both"/>
        <w:rPr>
          <w:rFonts w:asciiTheme="majorHAnsi" w:hAnsiTheme="majorHAnsi" w:cstheme="majorHAnsi"/>
          <w:sz w:val="24"/>
          <w:szCs w:val="24"/>
        </w:rPr>
      </w:pPr>
    </w:p>
    <w:p w14:paraId="1F04700F" w14:textId="77777777" w:rsidR="00C47262" w:rsidRPr="00C47262" w:rsidRDefault="00C47262" w:rsidP="00C47262">
      <w:pPr>
        <w:pStyle w:val="PargrafodaLista"/>
        <w:spacing w:line="360" w:lineRule="auto"/>
        <w:ind w:left="1701"/>
        <w:jc w:val="both"/>
        <w:rPr>
          <w:rFonts w:asciiTheme="majorHAnsi" w:hAnsiTheme="majorHAnsi" w:cstheme="majorHAnsi"/>
          <w:sz w:val="24"/>
          <w:szCs w:val="24"/>
        </w:rPr>
      </w:pPr>
      <w:r w:rsidRPr="00C47262">
        <w:rPr>
          <w:rFonts w:asciiTheme="majorHAnsi" w:hAnsiTheme="majorHAnsi" w:cstheme="majorHAnsi"/>
          <w:sz w:val="24"/>
          <w:szCs w:val="24"/>
        </w:rPr>
        <w:lastRenderedPageBreak/>
        <w:t>O cumprimento da comprovação se dará pelo somatório dos itens relevantes apresentados acima, de no mínimo 50,00% (cinquenta por cento) dos quantitativos dos itens somados.</w:t>
      </w:r>
    </w:p>
    <w:p w14:paraId="084BA63A"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Os responsáveis técnicos e/ou membros da equipe técnica acima elencados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14:paraId="5934AA14"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No decorrer da execução do objeto, os profissionais de que trata este subitem poderão ser substituídos, nos termos do artigo 67, § 6º, inciso VI, da Lei n° 14.133, de 2021, por profissionais de experiência equivalente ou superior, desde que a substituição seja aprovada pela Administração;</w:t>
      </w:r>
    </w:p>
    <w:p w14:paraId="546DA525"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As licitantes, quando solicitadas, deverão disponibilizar todas as informações necessárias à comprovação da legitimidade dos atestados solicitados, apresentando, dentre outros documentos, cópia do contrato que deu suporte à contratação e das correspondentes Certidões de Acervo Técnico (CAT), endereço atual da contratante e local em que foram executadas as obras e serviços de engenharia;</w:t>
      </w:r>
    </w:p>
    <w:p w14:paraId="0D655B27"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 Não será(ão) aceito(s) atestado(s) ou certidão(ões), para comprovação dos itens 18.1.4 e 18.1.5, fornecidos pelo mesmo grupo empresarial do licitante;</w:t>
      </w:r>
    </w:p>
    <w:p w14:paraId="0466B16D"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É vedada a indicação de um mesmo responsável técnico por mais de uma licitante, fato este que inabilitará todas as envolvidas;</w:t>
      </w:r>
    </w:p>
    <w:p w14:paraId="72B1564C"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Declaração de que não utiliza de mão de obra direta ou indireta de menores de 18 (dezoito) anos em trabalho noturno, perigoso ou insalubre e de qualquer trabalho a menores de 16 (dezesseis) anos, salvo na condição de aprendiz, a partir de 14 (quatorze) anos, nos termos da Lei 9.854, 1999, conforme modelo ANEXO do Edital.</w:t>
      </w:r>
    </w:p>
    <w:p w14:paraId="18488830"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lastRenderedPageBreak/>
        <w:t xml:space="preserve"> CAPACIDADE TÉCNICA OPERACIONAL </w:t>
      </w:r>
    </w:p>
    <w:p w14:paraId="319D668A" w14:textId="77777777" w:rsidR="00C47262" w:rsidRPr="00C47262" w:rsidRDefault="00C47262" w:rsidP="00C47262">
      <w:pPr>
        <w:pStyle w:val="PargrafodaLista"/>
        <w:tabs>
          <w:tab w:val="left" w:pos="0"/>
        </w:tabs>
        <w:spacing w:line="360" w:lineRule="auto"/>
        <w:jc w:val="both"/>
        <w:rPr>
          <w:rFonts w:asciiTheme="majorHAnsi" w:hAnsiTheme="majorHAnsi" w:cstheme="majorHAnsi"/>
          <w:sz w:val="24"/>
          <w:szCs w:val="24"/>
        </w:rPr>
      </w:pPr>
      <w:r w:rsidRPr="00C47262">
        <w:rPr>
          <w:rFonts w:asciiTheme="majorHAnsi" w:hAnsiTheme="majorHAnsi" w:cstheme="majorHAnsi"/>
          <w:sz w:val="24"/>
          <w:szCs w:val="24"/>
        </w:rPr>
        <w:tab/>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7E739272"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Certidão de Registro e Quitação da Pessoa Jurídica da empresa licitante no CREA (Conselho Regional de Engenharia e Agronomia);</w:t>
      </w:r>
    </w:p>
    <w:p w14:paraId="32C62935" w14:textId="77777777" w:rsidR="00C47262" w:rsidRPr="00C47262" w:rsidRDefault="00C47262" w:rsidP="00C47262">
      <w:pPr>
        <w:pStyle w:val="PargrafodaLista"/>
        <w:numPr>
          <w:ilvl w:val="2"/>
          <w:numId w:val="31"/>
        </w:numPr>
        <w:spacing w:after="0" w:line="360" w:lineRule="auto"/>
        <w:ind w:left="170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Certidões ou atestados de profissional, demonstrado no Contratante ou Proprietário no nome da empresa licitante da matriz ou filial, regularmente emitidos pelo conselho profissional competente, quando for o caso, que demonstrem capacidade operacional na execução de serviços similares de complexidade tecnológica e operacional equivalente ou superior, bem como documentos comprobatórios, podendo ser profissional ativo ou não na empresa atualmente;</w:t>
      </w:r>
    </w:p>
    <w:p w14:paraId="7727B197" w14:textId="498E43D6" w:rsidR="00C47262" w:rsidRPr="00C47262" w:rsidRDefault="00C47262" w:rsidP="00C47262">
      <w:pPr>
        <w:pStyle w:val="PargrafodaLista"/>
        <w:spacing w:line="360" w:lineRule="auto"/>
        <w:ind w:left="1701"/>
        <w:jc w:val="both"/>
        <w:rPr>
          <w:rFonts w:asciiTheme="majorHAnsi" w:hAnsiTheme="majorHAnsi" w:cstheme="majorHAnsi"/>
          <w:sz w:val="24"/>
          <w:szCs w:val="24"/>
        </w:rPr>
      </w:pPr>
      <w:r w:rsidRPr="00C47262">
        <w:rPr>
          <w:rFonts w:asciiTheme="majorHAnsi" w:hAnsiTheme="majorHAnsi" w:cstheme="majorHAnsi"/>
          <w:sz w:val="24"/>
          <w:szCs w:val="24"/>
        </w:rPr>
        <w:t>As parcelas de maior relevância técnica e de valor significativo (art. 18, inc. IX e § 1º e 2º do art.67 da Lei nº 14.133/21), escolhidos a partir do seu peso na planilha orçamentaria, baseados nos dados da Curva ABC, respaldado no Teorema de Vilfredo Pareto, sendo os itens de maior relevância financeira e técnica, garantindo assim o cumprimento do objeto, que será assumido pelo vencedor do certame.</w:t>
      </w:r>
      <w:bookmarkStart w:id="3" w:name="_Hlk198904133"/>
      <w:r w:rsidRPr="00C47262">
        <w:rPr>
          <w:rFonts w:asciiTheme="majorHAnsi" w:hAnsiTheme="majorHAnsi" w:cstheme="majorHAnsi"/>
          <w:sz w:val="24"/>
          <w:szCs w:val="24"/>
        </w:rPr>
        <w:t xml:space="preserve"> Para comprovação, de acordo com a curva ABC</w:t>
      </w:r>
      <w:r w:rsidR="00146833">
        <w:rPr>
          <w:rFonts w:asciiTheme="majorHAnsi" w:hAnsiTheme="majorHAnsi" w:cstheme="majorHAnsi"/>
          <w:sz w:val="24"/>
          <w:szCs w:val="24"/>
        </w:rPr>
        <w:t>.</w:t>
      </w:r>
    </w:p>
    <w:p w14:paraId="314A6FDE" w14:textId="71CD4B6C" w:rsidR="00C47262" w:rsidRPr="00C47262" w:rsidRDefault="00C47262" w:rsidP="00C47262">
      <w:pPr>
        <w:pStyle w:val="PargrafodaLista"/>
        <w:spacing w:line="360" w:lineRule="auto"/>
        <w:ind w:left="0" w:firstLine="567"/>
        <w:jc w:val="both"/>
        <w:rPr>
          <w:rFonts w:asciiTheme="majorHAnsi" w:hAnsiTheme="majorHAnsi" w:cstheme="majorHAnsi"/>
          <w:sz w:val="24"/>
          <w:szCs w:val="24"/>
        </w:rPr>
      </w:pPr>
    </w:p>
    <w:p w14:paraId="659B94D8" w14:textId="1CAA164F" w:rsidR="00C47262" w:rsidRPr="00C47262" w:rsidRDefault="00C47262" w:rsidP="00C47262">
      <w:pPr>
        <w:spacing w:line="360" w:lineRule="auto"/>
        <w:ind w:left="567" w:firstLine="720"/>
        <w:jc w:val="both"/>
        <w:rPr>
          <w:rFonts w:asciiTheme="majorHAnsi" w:hAnsiTheme="majorHAnsi" w:cstheme="majorHAnsi"/>
          <w:sz w:val="24"/>
          <w:szCs w:val="24"/>
        </w:rPr>
      </w:pPr>
      <w:r w:rsidRPr="00C47262">
        <w:rPr>
          <w:rFonts w:asciiTheme="majorHAnsi" w:hAnsiTheme="majorHAnsi" w:cstheme="majorHAnsi"/>
          <w:sz w:val="24"/>
          <w:szCs w:val="24"/>
        </w:rPr>
        <w:t>O cumprimento da comprovação se dará pelo somatório dos itens relevantes apresentados acima, de no mínimo 50,00% (cinquenta por cento) dos quantitativos dos itens somados</w:t>
      </w:r>
      <w:bookmarkEnd w:id="1"/>
      <w:r w:rsidRPr="00C47262">
        <w:rPr>
          <w:rFonts w:asciiTheme="majorHAnsi" w:hAnsiTheme="majorHAnsi" w:cstheme="majorHAnsi"/>
          <w:sz w:val="24"/>
          <w:szCs w:val="24"/>
        </w:rPr>
        <w:t>.</w:t>
      </w:r>
      <w:bookmarkEnd w:id="2"/>
      <w:bookmarkEnd w:id="3"/>
    </w:p>
    <w:p w14:paraId="551F6C6A" w14:textId="77777777" w:rsidR="00C47262" w:rsidRPr="00C47262" w:rsidRDefault="00C47262" w:rsidP="007F078C">
      <w:pPr>
        <w:pStyle w:val="Ttulo1"/>
      </w:pPr>
      <w:r w:rsidRPr="00C47262">
        <w:t>ESTIMATIVA DE PREÇOS E PREÇOS REFERENCIAIS</w:t>
      </w:r>
    </w:p>
    <w:p w14:paraId="005423B4" w14:textId="3B9C046B" w:rsidR="00146833" w:rsidRPr="00146833" w:rsidRDefault="00C47262" w:rsidP="00146833">
      <w:pPr>
        <w:pStyle w:val="PargrafodaLista"/>
        <w:numPr>
          <w:ilvl w:val="1"/>
          <w:numId w:val="31"/>
        </w:numPr>
        <w:spacing w:after="0" w:line="360" w:lineRule="auto"/>
        <w:ind w:left="851" w:firstLine="0"/>
        <w:contextualSpacing/>
        <w:jc w:val="both"/>
        <w:rPr>
          <w:rFonts w:asciiTheme="majorHAnsi" w:hAnsiTheme="majorHAnsi" w:cstheme="majorHAnsi"/>
        </w:rPr>
      </w:pPr>
      <w:r w:rsidRPr="00146833">
        <w:rPr>
          <w:rFonts w:asciiTheme="majorHAnsi" w:hAnsiTheme="majorHAnsi" w:cstheme="majorHAnsi"/>
          <w:sz w:val="24"/>
          <w:szCs w:val="24"/>
        </w:rPr>
        <w:t xml:space="preserve"> </w:t>
      </w:r>
      <w:r w:rsidR="00146833" w:rsidRPr="00146833">
        <w:rPr>
          <w:rFonts w:asciiTheme="majorHAnsi" w:hAnsiTheme="majorHAnsi" w:cstheme="majorHAnsi"/>
        </w:rPr>
        <w:t xml:space="preserve">O custo estimado da contratação corresponde ao valor </w:t>
      </w:r>
      <w:r w:rsidR="00B805A1">
        <w:rPr>
          <w:rFonts w:asciiTheme="majorHAnsi" w:hAnsiTheme="majorHAnsi" w:cstheme="majorHAnsi"/>
        </w:rPr>
        <w:t>unitário</w:t>
      </w:r>
      <w:r w:rsidR="00146833" w:rsidRPr="00146833">
        <w:rPr>
          <w:rFonts w:asciiTheme="majorHAnsi" w:hAnsiTheme="majorHAnsi" w:cstheme="majorHAnsi"/>
        </w:rPr>
        <w:t xml:space="preserve"> máximo previsto para a execução da </w:t>
      </w:r>
      <w:r w:rsidR="002A3008">
        <w:rPr>
          <w:rFonts w:asciiTheme="majorHAnsi" w:hAnsiTheme="majorHAnsi" w:cstheme="majorHAnsi"/>
        </w:rPr>
        <w:t>REFORMA E COBERTURA DA QUADRA POLIESPORTIVA E DA COBERTURA DO REFEI-TÓRIO DA ESCOLA MUNICIPAL ROBERTO FREIRE EM SÃO GONÇALO DO AMARAN-TE/RN</w:t>
      </w:r>
      <w:r w:rsidR="00146833" w:rsidRPr="00146833">
        <w:rPr>
          <w:rFonts w:asciiTheme="majorHAnsi" w:hAnsiTheme="majorHAnsi" w:cstheme="majorHAnsi"/>
        </w:rPr>
        <w:t xml:space="preserve">, situado no </w:t>
      </w:r>
      <w:r w:rsidR="00945E39">
        <w:rPr>
          <w:rFonts w:asciiTheme="majorHAnsi" w:hAnsiTheme="majorHAnsi" w:cstheme="majorHAnsi"/>
        </w:rPr>
        <w:t>Bairro Santo Antônio</w:t>
      </w:r>
      <w:r w:rsidR="00146833" w:rsidRPr="00146833">
        <w:rPr>
          <w:rFonts w:asciiTheme="majorHAnsi" w:hAnsiTheme="majorHAnsi" w:cstheme="majorHAnsi"/>
        </w:rPr>
        <w:t>, Município de São Gonçalo do Amarante/RN.</w:t>
      </w:r>
    </w:p>
    <w:p w14:paraId="36EA5BB3" w14:textId="77777777" w:rsidR="00146833" w:rsidRPr="00146833" w:rsidRDefault="00146833" w:rsidP="00146833">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146833">
        <w:rPr>
          <w:rFonts w:asciiTheme="majorHAnsi" w:hAnsiTheme="majorHAnsi" w:cstheme="majorHAnsi"/>
          <w:sz w:val="24"/>
          <w:szCs w:val="24"/>
        </w:rPr>
        <w:lastRenderedPageBreak/>
        <w:t>O valor foi obtido com base nas tabelas oficiais de referência utilizadas pela Secretaria Municipal de Infraestrutura – SEMINFRA, conforme determina o art. 23, inciso VIII, da Lei nº 14.133/2021 e o Decreto Federal nº 7.983/2013, adotando-se como fontes de composição e atualização de custos:</w:t>
      </w:r>
    </w:p>
    <w:p w14:paraId="57CCBB6B" w14:textId="77777777" w:rsidR="00146833" w:rsidRPr="00146833" w:rsidRDefault="00146833" w:rsidP="00146833">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146833">
        <w:rPr>
          <w:rFonts w:asciiTheme="majorHAnsi" w:hAnsiTheme="majorHAnsi" w:cstheme="majorHAnsi"/>
          <w:sz w:val="24"/>
          <w:szCs w:val="24"/>
        </w:rPr>
        <w:t>SINAPI – Sistema Nacional de Pesquisa de Custos e Índices da Construção Civil (Julho/2025, com desoneração);</w:t>
      </w:r>
    </w:p>
    <w:p w14:paraId="643ED47B" w14:textId="77777777" w:rsidR="00146833" w:rsidRPr="00146833" w:rsidRDefault="00146833" w:rsidP="00146833">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146833">
        <w:rPr>
          <w:rFonts w:asciiTheme="majorHAnsi" w:hAnsiTheme="majorHAnsi" w:cstheme="majorHAnsi"/>
          <w:sz w:val="24"/>
          <w:szCs w:val="24"/>
        </w:rPr>
        <w:t>SEINFRA/RN – Versão 028.1, compatibilizada com o SINAPI;</w:t>
      </w:r>
    </w:p>
    <w:p w14:paraId="596A6001" w14:textId="77777777" w:rsidR="00146833" w:rsidRPr="00146833" w:rsidRDefault="00146833" w:rsidP="00146833">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146833">
        <w:rPr>
          <w:rFonts w:asciiTheme="majorHAnsi" w:hAnsiTheme="majorHAnsi" w:cstheme="majorHAnsi"/>
          <w:sz w:val="24"/>
          <w:szCs w:val="24"/>
        </w:rPr>
        <w:t>ORSE – Orçamento de Obras e Serviços do Estado do Rio Grande do Norte (Junho/2025).</w:t>
      </w:r>
    </w:p>
    <w:p w14:paraId="089B8533" w14:textId="063F3413" w:rsidR="00C47262" w:rsidRPr="00146833" w:rsidRDefault="00146833" w:rsidP="00146833">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146833">
        <w:rPr>
          <w:rFonts w:asciiTheme="majorHAnsi" w:hAnsiTheme="majorHAnsi" w:cstheme="majorHAnsi"/>
          <w:sz w:val="24"/>
          <w:szCs w:val="24"/>
        </w:rPr>
        <w:t>As composições de custos e quantitativos foram detalhadas na planilha orçamentária anexa, assegurando rastreabilidade, transparência e compatibilidade com o Cronograma Físico-Financeiro e a Curva ABC dos Serviços.</w:t>
      </w:r>
    </w:p>
    <w:p w14:paraId="5F0E0C66" w14:textId="77777777" w:rsidR="00C47262" w:rsidRPr="00C47262" w:rsidRDefault="00C47262" w:rsidP="007F078C">
      <w:pPr>
        <w:pStyle w:val="Ttulo1"/>
      </w:pPr>
      <w:r w:rsidRPr="00C47262">
        <w:t>DOS RECURSOS ORÇAMENTÁRIOS</w:t>
      </w:r>
    </w:p>
    <w:p w14:paraId="3319BFE5" w14:textId="49692BBD" w:rsidR="00146833" w:rsidRDefault="00146833"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146833">
        <w:rPr>
          <w:rFonts w:asciiTheme="majorHAnsi" w:hAnsiTheme="majorHAnsi" w:cstheme="majorHAnsi"/>
          <w:sz w:val="24"/>
          <w:szCs w:val="24"/>
        </w:rPr>
        <w:t xml:space="preserve"> O valor estimado da obra (com desoneração) é de </w:t>
      </w:r>
      <w:r w:rsidR="006D0362">
        <w:rPr>
          <w:rFonts w:asciiTheme="majorHAnsi" w:hAnsiTheme="majorHAnsi" w:cstheme="majorHAnsi"/>
          <w:b/>
          <w:bCs/>
          <w:sz w:val="24"/>
          <w:szCs w:val="24"/>
        </w:rPr>
        <w:t xml:space="preserve">R$ </w:t>
      </w:r>
      <w:r w:rsidR="006D0362" w:rsidRPr="005E1F9A">
        <w:rPr>
          <w:rFonts w:asciiTheme="majorHAnsi" w:hAnsiTheme="majorHAnsi" w:cstheme="majorHAnsi"/>
          <w:b/>
        </w:rPr>
        <w:t>504.951,63</w:t>
      </w:r>
      <w:r w:rsidR="006D0362">
        <w:rPr>
          <w:rFonts w:asciiTheme="majorHAnsi" w:hAnsiTheme="majorHAnsi" w:cstheme="majorHAnsi"/>
          <w:sz w:val="24"/>
          <w:szCs w:val="24"/>
        </w:rPr>
        <w:t xml:space="preserve"> (quinhentos e quatro mil, novecentos e cinquenta </w:t>
      </w:r>
      <w:r w:rsidR="006D0362" w:rsidRPr="00146833">
        <w:rPr>
          <w:rFonts w:asciiTheme="majorHAnsi" w:hAnsiTheme="majorHAnsi" w:cstheme="majorHAnsi"/>
          <w:sz w:val="24"/>
          <w:szCs w:val="24"/>
        </w:rPr>
        <w:t xml:space="preserve">e </w:t>
      </w:r>
      <w:r w:rsidR="006D0362">
        <w:rPr>
          <w:rFonts w:asciiTheme="majorHAnsi" w:hAnsiTheme="majorHAnsi" w:cstheme="majorHAnsi"/>
          <w:sz w:val="24"/>
          <w:szCs w:val="24"/>
        </w:rPr>
        <w:t>um reais e sessenta e três</w:t>
      </w:r>
      <w:r w:rsidRPr="00146833">
        <w:rPr>
          <w:rFonts w:asciiTheme="majorHAnsi" w:hAnsiTheme="majorHAnsi" w:cstheme="majorHAnsi"/>
          <w:sz w:val="24"/>
          <w:szCs w:val="24"/>
        </w:rPr>
        <w:t xml:space="preserve"> centavos), conforme planilha orçamentária elaborada pela equipe técnica da </w:t>
      </w:r>
      <w:r w:rsidRPr="00146833">
        <w:rPr>
          <w:rFonts w:asciiTheme="majorHAnsi" w:hAnsiTheme="majorHAnsi" w:cstheme="majorHAnsi"/>
          <w:b/>
          <w:bCs/>
          <w:sz w:val="24"/>
          <w:szCs w:val="24"/>
        </w:rPr>
        <w:t>Secretaria Municipal de Infraestrutura – SEMINFRA</w:t>
      </w:r>
      <w:r w:rsidRPr="00146833">
        <w:rPr>
          <w:rFonts w:asciiTheme="majorHAnsi" w:hAnsiTheme="majorHAnsi" w:cstheme="majorHAnsi"/>
          <w:sz w:val="24"/>
          <w:szCs w:val="24"/>
        </w:rPr>
        <w:t xml:space="preserve">, baseada nas referências oficiais </w:t>
      </w:r>
      <w:r w:rsidRPr="00146833">
        <w:rPr>
          <w:rFonts w:asciiTheme="majorHAnsi" w:hAnsiTheme="majorHAnsi" w:cstheme="majorHAnsi"/>
          <w:b/>
          <w:bCs/>
          <w:sz w:val="24"/>
          <w:szCs w:val="24"/>
        </w:rPr>
        <w:t>SINAPI, SEINFRA/RN e ORSE</w:t>
      </w:r>
      <w:r w:rsidRPr="00146833">
        <w:rPr>
          <w:rFonts w:asciiTheme="majorHAnsi" w:hAnsiTheme="majorHAnsi" w:cstheme="majorHAnsi"/>
          <w:sz w:val="24"/>
          <w:szCs w:val="24"/>
        </w:rPr>
        <w:t>.</w:t>
      </w:r>
    </w:p>
    <w:p w14:paraId="48DE6170" w14:textId="61139D0E" w:rsidR="00146833" w:rsidRDefault="00146833"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146833">
        <w:rPr>
          <w:rFonts w:asciiTheme="majorHAnsi" w:hAnsiTheme="majorHAnsi" w:cstheme="majorHAnsi"/>
          <w:sz w:val="24"/>
          <w:szCs w:val="24"/>
        </w:rPr>
        <w:t>A despesa correrá à conta dos recursos consignados no orçamento vigente, sob a seguinte classificação orçamentária</w:t>
      </w:r>
      <w:r w:rsidR="001F5356">
        <w:rPr>
          <w:rFonts w:asciiTheme="majorHAnsi" w:hAnsiTheme="majorHAnsi" w:cstheme="majorHAnsi"/>
          <w:sz w:val="24"/>
          <w:szCs w:val="24"/>
        </w:rPr>
        <w:t xml:space="preserve"> </w:t>
      </w:r>
      <w:r w:rsidR="001F5356" w:rsidRPr="001F5356">
        <w:rPr>
          <w:rFonts w:asciiTheme="majorHAnsi" w:hAnsiTheme="majorHAnsi" w:cstheme="majorHAnsi"/>
          <w:sz w:val="24"/>
          <w:szCs w:val="24"/>
          <w:highlight w:val="yellow"/>
        </w:rPr>
        <w:t>(Definido pela SME)</w:t>
      </w:r>
      <w:r w:rsidRPr="00146833">
        <w:rPr>
          <w:rFonts w:asciiTheme="majorHAnsi" w:hAnsiTheme="majorHAnsi" w:cstheme="majorHAnsi"/>
          <w:sz w:val="24"/>
          <w:szCs w:val="24"/>
        </w:rPr>
        <w:t>:</w:t>
      </w:r>
    </w:p>
    <w:p w14:paraId="09A39239" w14:textId="77777777" w:rsidR="00235E4F" w:rsidRDefault="00146833" w:rsidP="00146833">
      <w:pPr>
        <w:pStyle w:val="PargrafodaLista"/>
        <w:spacing w:after="0" w:line="360" w:lineRule="auto"/>
        <w:ind w:left="851" w:firstLine="0"/>
        <w:contextualSpacing/>
        <w:rPr>
          <w:rFonts w:asciiTheme="majorHAnsi" w:hAnsiTheme="majorHAnsi" w:cstheme="majorHAnsi"/>
          <w:sz w:val="24"/>
          <w:szCs w:val="24"/>
        </w:rPr>
      </w:pPr>
      <w:r w:rsidRPr="00146833">
        <w:rPr>
          <w:rFonts w:asciiTheme="majorHAnsi" w:hAnsiTheme="majorHAnsi" w:cstheme="majorHAnsi"/>
          <w:sz w:val="24"/>
          <w:szCs w:val="24"/>
        </w:rPr>
        <w:br/>
      </w:r>
      <w:r w:rsidRPr="00146833">
        <w:rPr>
          <w:rFonts w:asciiTheme="majorHAnsi" w:hAnsiTheme="majorHAnsi" w:cstheme="majorHAnsi"/>
          <w:b/>
          <w:bCs/>
          <w:sz w:val="24"/>
          <w:szCs w:val="24"/>
        </w:rPr>
        <w:t>Unidade Orçamentária:</w:t>
      </w:r>
      <w:r w:rsidRPr="00146833">
        <w:rPr>
          <w:rFonts w:asciiTheme="majorHAnsi" w:hAnsiTheme="majorHAnsi" w:cstheme="majorHAnsi"/>
          <w:sz w:val="24"/>
          <w:szCs w:val="24"/>
        </w:rPr>
        <w:t xml:space="preserve"> </w:t>
      </w:r>
    </w:p>
    <w:p w14:paraId="32436BF8" w14:textId="60374AEF" w:rsidR="00235E4F" w:rsidRDefault="00146833" w:rsidP="00235E4F">
      <w:pPr>
        <w:pStyle w:val="PargrafodaLista"/>
        <w:spacing w:after="0" w:line="360" w:lineRule="auto"/>
        <w:ind w:left="851" w:firstLine="0"/>
        <w:contextualSpacing/>
        <w:rPr>
          <w:rFonts w:asciiTheme="majorHAnsi" w:hAnsiTheme="majorHAnsi" w:cstheme="majorHAnsi"/>
          <w:sz w:val="24"/>
          <w:szCs w:val="24"/>
        </w:rPr>
      </w:pPr>
      <w:r w:rsidRPr="00146833">
        <w:rPr>
          <w:rFonts w:asciiTheme="majorHAnsi" w:hAnsiTheme="majorHAnsi" w:cstheme="majorHAnsi"/>
          <w:b/>
          <w:bCs/>
          <w:sz w:val="24"/>
          <w:szCs w:val="24"/>
        </w:rPr>
        <w:t>Projeto/Atividade:</w:t>
      </w:r>
      <w:r w:rsidRPr="00146833">
        <w:rPr>
          <w:rFonts w:asciiTheme="majorHAnsi" w:hAnsiTheme="majorHAnsi" w:cstheme="majorHAnsi"/>
          <w:sz w:val="24"/>
          <w:szCs w:val="24"/>
        </w:rPr>
        <w:br/>
      </w:r>
      <w:r w:rsidRPr="00146833">
        <w:rPr>
          <w:rFonts w:asciiTheme="majorHAnsi" w:hAnsiTheme="majorHAnsi" w:cstheme="majorHAnsi"/>
          <w:b/>
          <w:bCs/>
          <w:sz w:val="24"/>
          <w:szCs w:val="24"/>
        </w:rPr>
        <w:t>Elemento de Despesa:</w:t>
      </w:r>
      <w:r w:rsidRPr="00146833">
        <w:rPr>
          <w:rFonts w:asciiTheme="majorHAnsi" w:hAnsiTheme="majorHAnsi" w:cstheme="majorHAnsi"/>
          <w:sz w:val="24"/>
          <w:szCs w:val="24"/>
        </w:rPr>
        <w:t xml:space="preserve"> </w:t>
      </w:r>
      <w:r w:rsidRPr="00146833">
        <w:rPr>
          <w:rFonts w:asciiTheme="majorHAnsi" w:hAnsiTheme="majorHAnsi" w:cstheme="majorHAnsi"/>
          <w:sz w:val="24"/>
          <w:szCs w:val="24"/>
        </w:rPr>
        <w:br/>
      </w:r>
      <w:r w:rsidRPr="00146833">
        <w:rPr>
          <w:rFonts w:asciiTheme="majorHAnsi" w:hAnsiTheme="majorHAnsi" w:cstheme="majorHAnsi"/>
          <w:b/>
          <w:bCs/>
          <w:sz w:val="24"/>
          <w:szCs w:val="24"/>
        </w:rPr>
        <w:t>Fonte de Recurso:</w:t>
      </w:r>
      <w:r w:rsidRPr="00146833">
        <w:rPr>
          <w:rFonts w:asciiTheme="majorHAnsi" w:hAnsiTheme="majorHAnsi" w:cstheme="majorHAnsi"/>
          <w:sz w:val="24"/>
          <w:szCs w:val="24"/>
        </w:rPr>
        <w:t xml:space="preserve"> </w:t>
      </w:r>
    </w:p>
    <w:p w14:paraId="444291C2" w14:textId="77777777" w:rsidR="001F5356" w:rsidRDefault="001F5356" w:rsidP="00235E4F">
      <w:pPr>
        <w:pStyle w:val="PargrafodaLista"/>
        <w:spacing w:after="0" w:line="360" w:lineRule="auto"/>
        <w:ind w:left="851" w:firstLine="0"/>
        <w:contextualSpacing/>
        <w:rPr>
          <w:rFonts w:asciiTheme="majorHAnsi" w:hAnsiTheme="majorHAnsi" w:cstheme="majorHAnsi"/>
          <w:sz w:val="24"/>
          <w:szCs w:val="24"/>
        </w:rPr>
      </w:pPr>
    </w:p>
    <w:p w14:paraId="250408FA" w14:textId="65EC3894" w:rsidR="00C47262" w:rsidRDefault="00C47262" w:rsidP="00235E4F">
      <w:pPr>
        <w:pStyle w:val="PargrafodaLista"/>
        <w:spacing w:after="0" w:line="360" w:lineRule="auto"/>
        <w:ind w:left="851" w:firstLine="0"/>
        <w:contextualSpacing/>
      </w:pPr>
      <w:r w:rsidRPr="00C47262">
        <w:t>DO PRAZO DE EXECUÇÃO</w:t>
      </w:r>
    </w:p>
    <w:p w14:paraId="26D916CB" w14:textId="3871E1ED"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 xml:space="preserve">O prazo de execução das obras será de </w:t>
      </w:r>
      <w:r w:rsidR="00146833">
        <w:rPr>
          <w:rFonts w:asciiTheme="majorHAnsi" w:hAnsiTheme="majorHAnsi" w:cstheme="majorHAnsi"/>
          <w:sz w:val="24"/>
          <w:szCs w:val="24"/>
        </w:rPr>
        <w:t>04</w:t>
      </w:r>
      <w:r w:rsidRPr="00C47262">
        <w:rPr>
          <w:rFonts w:asciiTheme="majorHAnsi" w:hAnsiTheme="majorHAnsi" w:cstheme="majorHAnsi"/>
          <w:sz w:val="24"/>
          <w:szCs w:val="24"/>
        </w:rPr>
        <w:t xml:space="preserve"> meses, contados do recebimento da Ordem de Serviço, podendo haver prorrogação nos casos do art. 133, da Lei 14.133/21 e suas alterações;</w:t>
      </w:r>
    </w:p>
    <w:p w14:paraId="714C3785"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lastRenderedPageBreak/>
        <w:t>As obras devem iniciar até 10 (dez) dias consecutivos após o recebimento da Ordem de Serviço, sob pena de aplicação de multas;</w:t>
      </w:r>
    </w:p>
    <w:p w14:paraId="13FAD7FD" w14:textId="77777777" w:rsidR="00C47262" w:rsidRPr="00C47262" w:rsidRDefault="00C47262" w:rsidP="00C47262">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O prazo máximo para a execução de obras e serviços de engenharia objeto do Edital e o prazo para início de sua contagem são aqueles constantes das Condições Específicas de Licitação conforme Edital;</w:t>
      </w:r>
    </w:p>
    <w:p w14:paraId="4B1E2CC1" w14:textId="37AB0F34" w:rsidR="00C47262" w:rsidRDefault="00C47262" w:rsidP="0065283B">
      <w:pPr>
        <w:pStyle w:val="PargrafodaLista"/>
        <w:numPr>
          <w:ilvl w:val="1"/>
          <w:numId w:val="31"/>
        </w:numPr>
        <w:spacing w:after="0" w:line="360" w:lineRule="auto"/>
        <w:ind w:left="851" w:firstLine="0"/>
        <w:contextualSpacing/>
        <w:jc w:val="both"/>
        <w:rPr>
          <w:rFonts w:asciiTheme="majorHAnsi" w:hAnsiTheme="majorHAnsi" w:cstheme="majorHAnsi"/>
          <w:sz w:val="24"/>
          <w:szCs w:val="24"/>
        </w:rPr>
      </w:pPr>
      <w:r w:rsidRPr="00C47262">
        <w:rPr>
          <w:rFonts w:asciiTheme="majorHAnsi" w:hAnsiTheme="majorHAnsi" w:cstheme="majorHAnsi"/>
          <w:sz w:val="24"/>
          <w:szCs w:val="24"/>
        </w:rPr>
        <w:t>Os prazos de início de etapas de execução, de conclusão e de entrega admitem prorrogação, mantidas as demais cláusulas do Contrato e assegurada a manutenção de seu equilíbrio econômico-financeiro, nas condições previstos nos artigos 130, 131, 132 e 133, da Lei 14.133/21 e suas alterações.</w:t>
      </w:r>
    </w:p>
    <w:p w14:paraId="2F3D56D1" w14:textId="77777777" w:rsidR="00C47262" w:rsidRPr="00C47262" w:rsidRDefault="00C47262" w:rsidP="00C47262">
      <w:pPr>
        <w:pStyle w:val="PargrafodaLista"/>
        <w:spacing w:after="0" w:line="360" w:lineRule="auto"/>
        <w:ind w:left="851" w:firstLine="0"/>
        <w:contextualSpacing/>
        <w:jc w:val="both"/>
        <w:rPr>
          <w:rFonts w:asciiTheme="majorHAnsi" w:hAnsiTheme="majorHAnsi" w:cstheme="majorHAnsi"/>
          <w:sz w:val="24"/>
          <w:szCs w:val="24"/>
        </w:rPr>
      </w:pPr>
    </w:p>
    <w:p w14:paraId="5FA7CDA4" w14:textId="77777777" w:rsidR="00C47262" w:rsidRPr="00C47262" w:rsidRDefault="00C47262" w:rsidP="007F078C">
      <w:pPr>
        <w:pStyle w:val="Ttulo1"/>
      </w:pPr>
      <w:r w:rsidRPr="00C47262">
        <w:t>INTEGRAM ESTE PROJETO BÁSICO, PARA TODOS OS FINS E EFEITOS, OS ANEXOS CONTIDOS NO EDITAL:</w:t>
      </w:r>
    </w:p>
    <w:p w14:paraId="4388EB23" w14:textId="77777777" w:rsidR="00C47262" w:rsidRPr="00C47262" w:rsidRDefault="00C47262" w:rsidP="00C47262">
      <w:pPr>
        <w:numPr>
          <w:ilvl w:val="0"/>
          <w:numId w:val="34"/>
        </w:numPr>
        <w:suppressAutoHyphens/>
        <w:spacing w:after="0" w:line="360" w:lineRule="auto"/>
        <w:ind w:left="851" w:firstLine="0"/>
        <w:jc w:val="both"/>
        <w:rPr>
          <w:rFonts w:asciiTheme="majorHAnsi" w:hAnsiTheme="majorHAnsi" w:cstheme="majorHAnsi"/>
          <w:sz w:val="24"/>
          <w:szCs w:val="24"/>
        </w:rPr>
      </w:pPr>
      <w:r w:rsidRPr="00C47262">
        <w:rPr>
          <w:rFonts w:asciiTheme="majorHAnsi" w:hAnsiTheme="majorHAnsi" w:cstheme="majorHAnsi"/>
          <w:sz w:val="24"/>
          <w:szCs w:val="24"/>
        </w:rPr>
        <w:t>Anexo – Planilha de Custos e Formação de Preços;</w:t>
      </w:r>
    </w:p>
    <w:p w14:paraId="76B18064" w14:textId="77777777" w:rsidR="00C47262" w:rsidRPr="00C47262" w:rsidRDefault="00C47262" w:rsidP="00C47262">
      <w:pPr>
        <w:numPr>
          <w:ilvl w:val="0"/>
          <w:numId w:val="34"/>
        </w:numPr>
        <w:suppressAutoHyphens/>
        <w:spacing w:after="0" w:line="360" w:lineRule="auto"/>
        <w:ind w:left="851" w:firstLine="0"/>
        <w:jc w:val="both"/>
        <w:rPr>
          <w:rFonts w:asciiTheme="majorHAnsi" w:hAnsiTheme="majorHAnsi" w:cstheme="majorHAnsi"/>
          <w:sz w:val="24"/>
          <w:szCs w:val="24"/>
        </w:rPr>
      </w:pPr>
      <w:r w:rsidRPr="00C47262">
        <w:rPr>
          <w:rFonts w:asciiTheme="majorHAnsi" w:hAnsiTheme="majorHAnsi" w:cstheme="majorHAnsi"/>
          <w:sz w:val="24"/>
          <w:szCs w:val="24"/>
        </w:rPr>
        <w:t>Anexo – Planilha de Composição de Preços;</w:t>
      </w:r>
    </w:p>
    <w:p w14:paraId="12978500" w14:textId="77777777" w:rsidR="00C47262" w:rsidRPr="00C47262" w:rsidRDefault="00C47262" w:rsidP="00C47262">
      <w:pPr>
        <w:numPr>
          <w:ilvl w:val="0"/>
          <w:numId w:val="34"/>
        </w:numPr>
        <w:suppressAutoHyphens/>
        <w:spacing w:after="0" w:line="360" w:lineRule="auto"/>
        <w:ind w:left="851" w:firstLine="0"/>
        <w:jc w:val="both"/>
        <w:rPr>
          <w:rFonts w:asciiTheme="majorHAnsi" w:hAnsiTheme="majorHAnsi" w:cstheme="majorHAnsi"/>
          <w:sz w:val="24"/>
          <w:szCs w:val="24"/>
        </w:rPr>
      </w:pPr>
      <w:r w:rsidRPr="00C47262">
        <w:rPr>
          <w:rFonts w:asciiTheme="majorHAnsi" w:hAnsiTheme="majorHAnsi" w:cstheme="majorHAnsi"/>
          <w:sz w:val="24"/>
          <w:szCs w:val="24"/>
        </w:rPr>
        <w:t>Anexo – Planilha de Composição de BDI;</w:t>
      </w:r>
    </w:p>
    <w:p w14:paraId="59D61077" w14:textId="5D284DED" w:rsidR="00C47262" w:rsidRPr="00C47262" w:rsidRDefault="00C47262" w:rsidP="00C47262">
      <w:pPr>
        <w:numPr>
          <w:ilvl w:val="0"/>
          <w:numId w:val="34"/>
        </w:numPr>
        <w:suppressAutoHyphens/>
        <w:spacing w:after="0" w:line="360" w:lineRule="auto"/>
        <w:ind w:left="851" w:firstLine="0"/>
        <w:jc w:val="both"/>
        <w:rPr>
          <w:rFonts w:asciiTheme="majorHAnsi" w:hAnsiTheme="majorHAnsi" w:cstheme="majorHAnsi"/>
          <w:sz w:val="24"/>
          <w:szCs w:val="24"/>
        </w:rPr>
      </w:pPr>
      <w:r w:rsidRPr="00C47262">
        <w:rPr>
          <w:rFonts w:asciiTheme="majorHAnsi" w:hAnsiTheme="majorHAnsi" w:cstheme="majorHAnsi"/>
          <w:sz w:val="24"/>
          <w:szCs w:val="24"/>
        </w:rPr>
        <w:t>Anexo – Planilha de Tabela de BDI e Encargos Sociais;</w:t>
      </w:r>
    </w:p>
    <w:p w14:paraId="0442794E" w14:textId="77777777" w:rsidR="00C47262" w:rsidRPr="00C47262" w:rsidRDefault="00C47262" w:rsidP="00C47262">
      <w:pPr>
        <w:numPr>
          <w:ilvl w:val="0"/>
          <w:numId w:val="34"/>
        </w:numPr>
        <w:suppressAutoHyphens/>
        <w:spacing w:after="0" w:line="360" w:lineRule="auto"/>
        <w:ind w:left="851" w:firstLine="0"/>
        <w:jc w:val="both"/>
        <w:rPr>
          <w:rFonts w:asciiTheme="majorHAnsi" w:hAnsiTheme="majorHAnsi" w:cstheme="majorHAnsi"/>
          <w:sz w:val="24"/>
          <w:szCs w:val="24"/>
        </w:rPr>
      </w:pPr>
      <w:r w:rsidRPr="00C47262">
        <w:rPr>
          <w:rFonts w:asciiTheme="majorHAnsi" w:hAnsiTheme="majorHAnsi" w:cstheme="majorHAnsi"/>
          <w:sz w:val="24"/>
          <w:szCs w:val="24"/>
        </w:rPr>
        <w:t>Anexo – Planilha Curva ABC de Serviços e insumos;</w:t>
      </w:r>
    </w:p>
    <w:p w14:paraId="0534512C" w14:textId="77777777" w:rsidR="00C47262" w:rsidRPr="00C47262" w:rsidRDefault="00C47262" w:rsidP="00C47262">
      <w:pPr>
        <w:numPr>
          <w:ilvl w:val="0"/>
          <w:numId w:val="34"/>
        </w:numPr>
        <w:suppressAutoHyphens/>
        <w:spacing w:after="0" w:line="360" w:lineRule="auto"/>
        <w:ind w:left="851" w:firstLine="0"/>
        <w:jc w:val="both"/>
        <w:rPr>
          <w:rFonts w:asciiTheme="majorHAnsi" w:hAnsiTheme="majorHAnsi" w:cstheme="majorHAnsi"/>
          <w:sz w:val="24"/>
          <w:szCs w:val="24"/>
        </w:rPr>
      </w:pPr>
      <w:r w:rsidRPr="00C47262">
        <w:rPr>
          <w:rFonts w:asciiTheme="majorHAnsi" w:hAnsiTheme="majorHAnsi" w:cstheme="majorHAnsi"/>
          <w:sz w:val="24"/>
          <w:szCs w:val="24"/>
        </w:rPr>
        <w:t>Anexo – Cronograma físico-financeiro;</w:t>
      </w:r>
    </w:p>
    <w:p w14:paraId="440E8635" w14:textId="6E427235" w:rsidR="00C9585E" w:rsidRDefault="00C47262" w:rsidP="00C47262">
      <w:pPr>
        <w:numPr>
          <w:ilvl w:val="0"/>
          <w:numId w:val="34"/>
        </w:numPr>
        <w:suppressAutoHyphens/>
        <w:spacing w:after="0" w:line="360" w:lineRule="auto"/>
        <w:ind w:left="851" w:firstLine="0"/>
        <w:jc w:val="both"/>
        <w:rPr>
          <w:rFonts w:asciiTheme="majorHAnsi" w:hAnsiTheme="majorHAnsi" w:cstheme="majorHAnsi"/>
          <w:sz w:val="24"/>
          <w:szCs w:val="24"/>
        </w:rPr>
      </w:pPr>
      <w:r w:rsidRPr="00C47262">
        <w:rPr>
          <w:rFonts w:asciiTheme="majorHAnsi" w:hAnsiTheme="majorHAnsi" w:cstheme="majorHAnsi"/>
          <w:sz w:val="24"/>
          <w:szCs w:val="24"/>
        </w:rPr>
        <w:t>Anexo – Projetos</w:t>
      </w:r>
      <w:r w:rsidR="00C9585E">
        <w:rPr>
          <w:rFonts w:asciiTheme="majorHAnsi" w:hAnsiTheme="majorHAnsi" w:cstheme="majorHAnsi"/>
          <w:sz w:val="24"/>
          <w:szCs w:val="24"/>
        </w:rPr>
        <w:t xml:space="preserve"> Básicos e/ou Projetos Executivos;</w:t>
      </w:r>
    </w:p>
    <w:p w14:paraId="7C3F7B90" w14:textId="3B488FAA" w:rsidR="00C9585E" w:rsidRPr="00C47262" w:rsidRDefault="00C9585E" w:rsidP="00C9585E">
      <w:pPr>
        <w:numPr>
          <w:ilvl w:val="0"/>
          <w:numId w:val="34"/>
        </w:numPr>
        <w:suppressAutoHyphens/>
        <w:spacing w:after="0" w:line="360" w:lineRule="auto"/>
        <w:ind w:left="851" w:firstLine="0"/>
        <w:jc w:val="both"/>
        <w:rPr>
          <w:rFonts w:asciiTheme="majorHAnsi" w:hAnsiTheme="majorHAnsi" w:cstheme="majorHAnsi"/>
          <w:sz w:val="24"/>
          <w:szCs w:val="24"/>
        </w:rPr>
      </w:pPr>
      <w:r w:rsidRPr="00C47262">
        <w:rPr>
          <w:rFonts w:asciiTheme="majorHAnsi" w:hAnsiTheme="majorHAnsi" w:cstheme="majorHAnsi"/>
          <w:sz w:val="24"/>
          <w:szCs w:val="24"/>
        </w:rPr>
        <w:t>Anexo – Projetos</w:t>
      </w:r>
      <w:r>
        <w:rPr>
          <w:rFonts w:asciiTheme="majorHAnsi" w:hAnsiTheme="majorHAnsi" w:cstheme="majorHAnsi"/>
          <w:sz w:val="24"/>
          <w:szCs w:val="24"/>
        </w:rPr>
        <w:t xml:space="preserve"> Complementares (se necessário);</w:t>
      </w:r>
    </w:p>
    <w:p w14:paraId="74B6E6BA" w14:textId="527E4CDB" w:rsidR="00C9585E" w:rsidRPr="00C47262" w:rsidRDefault="00C9585E" w:rsidP="00C9585E">
      <w:pPr>
        <w:numPr>
          <w:ilvl w:val="0"/>
          <w:numId w:val="34"/>
        </w:numPr>
        <w:suppressAutoHyphens/>
        <w:spacing w:after="0" w:line="360" w:lineRule="auto"/>
        <w:ind w:left="851" w:firstLine="0"/>
        <w:jc w:val="both"/>
        <w:rPr>
          <w:rFonts w:asciiTheme="majorHAnsi" w:hAnsiTheme="majorHAnsi" w:cstheme="majorHAnsi"/>
          <w:sz w:val="24"/>
          <w:szCs w:val="24"/>
        </w:rPr>
      </w:pPr>
      <w:r w:rsidRPr="00C47262">
        <w:rPr>
          <w:rFonts w:asciiTheme="majorHAnsi" w:hAnsiTheme="majorHAnsi" w:cstheme="majorHAnsi"/>
          <w:sz w:val="24"/>
          <w:szCs w:val="24"/>
        </w:rPr>
        <w:t xml:space="preserve">Anexo – </w:t>
      </w:r>
      <w:r>
        <w:rPr>
          <w:rFonts w:asciiTheme="majorHAnsi" w:hAnsiTheme="majorHAnsi" w:cstheme="majorHAnsi"/>
          <w:sz w:val="24"/>
          <w:szCs w:val="24"/>
        </w:rPr>
        <w:t>Levantamento Topográfico (se necessário);</w:t>
      </w:r>
    </w:p>
    <w:p w14:paraId="0B03B546" w14:textId="528C071F" w:rsidR="00C9585E" w:rsidRPr="00C47262" w:rsidRDefault="00C9585E" w:rsidP="00C9585E">
      <w:pPr>
        <w:numPr>
          <w:ilvl w:val="0"/>
          <w:numId w:val="34"/>
        </w:numPr>
        <w:suppressAutoHyphens/>
        <w:spacing w:after="0" w:line="360" w:lineRule="auto"/>
        <w:ind w:left="851" w:firstLine="0"/>
        <w:jc w:val="both"/>
        <w:rPr>
          <w:rFonts w:asciiTheme="majorHAnsi" w:hAnsiTheme="majorHAnsi" w:cstheme="majorHAnsi"/>
          <w:sz w:val="24"/>
          <w:szCs w:val="24"/>
        </w:rPr>
      </w:pPr>
      <w:r w:rsidRPr="00C47262">
        <w:rPr>
          <w:rFonts w:asciiTheme="majorHAnsi" w:hAnsiTheme="majorHAnsi" w:cstheme="majorHAnsi"/>
          <w:sz w:val="24"/>
          <w:szCs w:val="24"/>
        </w:rPr>
        <w:t>Anexo –</w:t>
      </w:r>
      <w:r>
        <w:rPr>
          <w:rFonts w:asciiTheme="majorHAnsi" w:hAnsiTheme="majorHAnsi" w:cstheme="majorHAnsi"/>
          <w:sz w:val="24"/>
          <w:szCs w:val="24"/>
        </w:rPr>
        <w:t>Documentos pertinentes a Convênios (se houver);</w:t>
      </w:r>
    </w:p>
    <w:p w14:paraId="74A1A756" w14:textId="218068FA" w:rsidR="00C47262" w:rsidRDefault="00C47262" w:rsidP="00C47262">
      <w:pPr>
        <w:numPr>
          <w:ilvl w:val="0"/>
          <w:numId w:val="34"/>
        </w:numPr>
        <w:suppressAutoHyphens/>
        <w:spacing w:after="0" w:line="360" w:lineRule="auto"/>
        <w:ind w:left="851" w:firstLine="0"/>
        <w:jc w:val="both"/>
        <w:rPr>
          <w:rFonts w:asciiTheme="majorHAnsi" w:hAnsiTheme="majorHAnsi" w:cstheme="majorHAnsi"/>
          <w:sz w:val="24"/>
          <w:szCs w:val="24"/>
        </w:rPr>
      </w:pPr>
      <w:r w:rsidRPr="00C47262">
        <w:rPr>
          <w:rFonts w:asciiTheme="majorHAnsi" w:hAnsiTheme="majorHAnsi" w:cstheme="majorHAnsi"/>
          <w:sz w:val="24"/>
          <w:szCs w:val="24"/>
        </w:rPr>
        <w:t>Anexo – Memorial Descritivo</w:t>
      </w:r>
      <w:r w:rsidR="00C9585E">
        <w:rPr>
          <w:rFonts w:asciiTheme="majorHAnsi" w:hAnsiTheme="majorHAnsi" w:cstheme="majorHAnsi"/>
          <w:sz w:val="24"/>
          <w:szCs w:val="24"/>
        </w:rPr>
        <w:t>;</w:t>
      </w:r>
    </w:p>
    <w:p w14:paraId="7C801C5E" w14:textId="2485787C" w:rsidR="00C47262" w:rsidRPr="00C47262" w:rsidRDefault="00C47262" w:rsidP="00C47262">
      <w:pPr>
        <w:numPr>
          <w:ilvl w:val="0"/>
          <w:numId w:val="34"/>
        </w:numPr>
        <w:suppressAutoHyphens/>
        <w:spacing w:after="0" w:line="360" w:lineRule="auto"/>
        <w:ind w:left="851" w:firstLine="0"/>
        <w:jc w:val="both"/>
        <w:rPr>
          <w:rFonts w:asciiTheme="majorHAnsi" w:hAnsiTheme="majorHAnsi" w:cstheme="majorHAnsi"/>
          <w:sz w:val="24"/>
          <w:szCs w:val="24"/>
        </w:rPr>
      </w:pPr>
      <w:r w:rsidRPr="00C47262">
        <w:rPr>
          <w:rFonts w:asciiTheme="majorHAnsi" w:hAnsiTheme="majorHAnsi" w:cstheme="majorHAnsi"/>
          <w:sz w:val="24"/>
          <w:szCs w:val="24"/>
        </w:rPr>
        <w:t xml:space="preserve">Anexo – </w:t>
      </w:r>
      <w:r>
        <w:rPr>
          <w:rFonts w:asciiTheme="majorHAnsi" w:hAnsiTheme="majorHAnsi" w:cstheme="majorHAnsi"/>
          <w:sz w:val="24"/>
          <w:szCs w:val="24"/>
        </w:rPr>
        <w:t>ART de Orçamento</w:t>
      </w:r>
      <w:r w:rsidR="00C9585E">
        <w:rPr>
          <w:rFonts w:asciiTheme="majorHAnsi" w:hAnsiTheme="majorHAnsi" w:cstheme="majorHAnsi"/>
          <w:sz w:val="24"/>
          <w:szCs w:val="24"/>
        </w:rPr>
        <w:t>;</w:t>
      </w:r>
    </w:p>
    <w:p w14:paraId="453ABAF6" w14:textId="0EEFF452" w:rsidR="00C9585E" w:rsidRDefault="00C9585E" w:rsidP="00C9585E">
      <w:pPr>
        <w:numPr>
          <w:ilvl w:val="0"/>
          <w:numId w:val="34"/>
        </w:numPr>
        <w:suppressAutoHyphens/>
        <w:spacing w:after="0" w:line="360" w:lineRule="auto"/>
        <w:ind w:left="851" w:firstLine="0"/>
        <w:jc w:val="both"/>
        <w:rPr>
          <w:rFonts w:asciiTheme="majorHAnsi" w:hAnsiTheme="majorHAnsi" w:cstheme="majorHAnsi"/>
          <w:sz w:val="24"/>
          <w:szCs w:val="24"/>
        </w:rPr>
      </w:pPr>
      <w:r w:rsidRPr="00C47262">
        <w:rPr>
          <w:rFonts w:asciiTheme="majorHAnsi" w:hAnsiTheme="majorHAnsi" w:cstheme="majorHAnsi"/>
          <w:sz w:val="24"/>
          <w:szCs w:val="24"/>
        </w:rPr>
        <w:t xml:space="preserve">Anexo – </w:t>
      </w:r>
      <w:r>
        <w:rPr>
          <w:rFonts w:asciiTheme="majorHAnsi" w:hAnsiTheme="majorHAnsi" w:cstheme="majorHAnsi"/>
          <w:sz w:val="24"/>
          <w:szCs w:val="24"/>
        </w:rPr>
        <w:t>ART de Projeto Arquitetônico;</w:t>
      </w:r>
    </w:p>
    <w:p w14:paraId="776DD14B" w14:textId="6049C19A" w:rsidR="00C9585E" w:rsidRPr="00C47262" w:rsidRDefault="00C9585E" w:rsidP="00C9585E">
      <w:pPr>
        <w:numPr>
          <w:ilvl w:val="0"/>
          <w:numId w:val="34"/>
        </w:numPr>
        <w:suppressAutoHyphens/>
        <w:spacing w:after="0" w:line="360" w:lineRule="auto"/>
        <w:ind w:left="851" w:firstLine="0"/>
        <w:jc w:val="both"/>
        <w:rPr>
          <w:rFonts w:asciiTheme="majorHAnsi" w:hAnsiTheme="majorHAnsi" w:cstheme="majorHAnsi"/>
          <w:sz w:val="24"/>
          <w:szCs w:val="24"/>
        </w:rPr>
      </w:pPr>
      <w:r w:rsidRPr="00C47262">
        <w:rPr>
          <w:rFonts w:asciiTheme="majorHAnsi" w:hAnsiTheme="majorHAnsi" w:cstheme="majorHAnsi"/>
          <w:sz w:val="24"/>
          <w:szCs w:val="24"/>
        </w:rPr>
        <w:t xml:space="preserve">Anexo – </w:t>
      </w:r>
      <w:r>
        <w:rPr>
          <w:rFonts w:asciiTheme="majorHAnsi" w:hAnsiTheme="majorHAnsi" w:cstheme="majorHAnsi"/>
          <w:sz w:val="24"/>
          <w:szCs w:val="24"/>
        </w:rPr>
        <w:t>ART de Projetos Complementares (se houver);</w:t>
      </w:r>
    </w:p>
    <w:p w14:paraId="5175D801" w14:textId="34AB7ACB" w:rsidR="00C9585E" w:rsidRPr="00C47262" w:rsidRDefault="00C9585E" w:rsidP="00C9585E">
      <w:pPr>
        <w:numPr>
          <w:ilvl w:val="0"/>
          <w:numId w:val="34"/>
        </w:numPr>
        <w:suppressAutoHyphens/>
        <w:spacing w:after="0" w:line="360" w:lineRule="auto"/>
        <w:ind w:left="851" w:firstLine="0"/>
        <w:jc w:val="both"/>
        <w:rPr>
          <w:rFonts w:asciiTheme="majorHAnsi" w:hAnsiTheme="majorHAnsi" w:cstheme="majorHAnsi"/>
          <w:sz w:val="24"/>
          <w:szCs w:val="24"/>
        </w:rPr>
      </w:pPr>
      <w:r>
        <w:rPr>
          <w:rFonts w:asciiTheme="majorHAnsi" w:hAnsiTheme="majorHAnsi" w:cstheme="majorHAnsi"/>
          <w:sz w:val="24"/>
          <w:szCs w:val="24"/>
        </w:rPr>
        <w:t>Documento Autorizativo do Sr. Prefeito Municipal.</w:t>
      </w:r>
    </w:p>
    <w:p w14:paraId="12A0117B" w14:textId="77777777" w:rsidR="00C47262" w:rsidRPr="00C47262" w:rsidRDefault="00C47262" w:rsidP="00C9585E">
      <w:pPr>
        <w:suppressAutoHyphens/>
        <w:spacing w:after="0" w:line="360" w:lineRule="auto"/>
        <w:ind w:left="851"/>
        <w:jc w:val="both"/>
        <w:rPr>
          <w:rFonts w:asciiTheme="majorHAnsi" w:hAnsiTheme="majorHAnsi" w:cstheme="majorHAnsi"/>
          <w:sz w:val="24"/>
          <w:szCs w:val="24"/>
        </w:rPr>
      </w:pPr>
    </w:p>
    <w:p w14:paraId="789D82FA" w14:textId="77777777" w:rsidR="00C47262" w:rsidRDefault="00C47262" w:rsidP="00C47262">
      <w:pPr>
        <w:spacing w:after="120" w:line="276" w:lineRule="auto"/>
        <w:ind w:left="360"/>
        <w:jc w:val="right"/>
        <w:rPr>
          <w:rFonts w:asciiTheme="majorHAnsi" w:hAnsiTheme="majorHAnsi" w:cstheme="majorHAnsi"/>
          <w:sz w:val="24"/>
          <w:szCs w:val="24"/>
        </w:rPr>
      </w:pPr>
    </w:p>
    <w:p w14:paraId="3A2BCB9A" w14:textId="77777777" w:rsidR="00E023FA" w:rsidRPr="00C47262" w:rsidRDefault="00E023FA" w:rsidP="00C47262">
      <w:pPr>
        <w:spacing w:after="120" w:line="276" w:lineRule="auto"/>
        <w:ind w:left="360"/>
        <w:jc w:val="right"/>
        <w:rPr>
          <w:rFonts w:asciiTheme="majorHAnsi" w:hAnsiTheme="majorHAnsi" w:cstheme="majorHAnsi"/>
          <w:sz w:val="24"/>
          <w:szCs w:val="24"/>
        </w:rPr>
      </w:pPr>
    </w:p>
    <w:p w14:paraId="4DB6B106" w14:textId="45D6D98A" w:rsidR="00C47262" w:rsidRPr="00C47262" w:rsidRDefault="00C47262" w:rsidP="00C47262">
      <w:pPr>
        <w:spacing w:after="120" w:line="276" w:lineRule="auto"/>
        <w:ind w:left="360"/>
        <w:jc w:val="center"/>
        <w:rPr>
          <w:rFonts w:asciiTheme="majorHAnsi" w:hAnsiTheme="majorHAnsi" w:cstheme="majorHAnsi"/>
          <w:bCs/>
          <w:sz w:val="24"/>
          <w:szCs w:val="24"/>
        </w:rPr>
      </w:pPr>
      <w:r w:rsidRPr="00335C6F">
        <w:rPr>
          <w:rFonts w:asciiTheme="majorHAnsi" w:hAnsiTheme="majorHAnsi" w:cstheme="majorHAnsi"/>
          <w:sz w:val="24"/>
          <w:szCs w:val="24"/>
          <w:highlight w:val="yellow"/>
        </w:rPr>
        <w:lastRenderedPageBreak/>
        <w:t xml:space="preserve">São Gonçalo do Amarante/RN, </w:t>
      </w:r>
      <w:r w:rsidR="00983B30">
        <w:rPr>
          <w:rFonts w:asciiTheme="majorHAnsi" w:hAnsiTheme="majorHAnsi" w:cstheme="majorHAnsi"/>
          <w:sz w:val="24"/>
          <w:szCs w:val="24"/>
          <w:highlight w:val="yellow"/>
        </w:rPr>
        <w:t>24</w:t>
      </w:r>
      <w:r w:rsidRPr="00335C6F">
        <w:rPr>
          <w:rFonts w:asciiTheme="majorHAnsi" w:hAnsiTheme="majorHAnsi" w:cstheme="majorHAnsi"/>
          <w:sz w:val="24"/>
          <w:szCs w:val="24"/>
          <w:highlight w:val="yellow"/>
        </w:rPr>
        <w:t xml:space="preserve"> de </w:t>
      </w:r>
      <w:r w:rsidR="00983B30">
        <w:rPr>
          <w:rFonts w:asciiTheme="majorHAnsi" w:hAnsiTheme="majorHAnsi" w:cstheme="majorHAnsi"/>
          <w:sz w:val="24"/>
          <w:szCs w:val="24"/>
          <w:highlight w:val="yellow"/>
        </w:rPr>
        <w:t>novembro</w:t>
      </w:r>
      <w:r w:rsidRPr="00335C6F">
        <w:rPr>
          <w:rFonts w:asciiTheme="majorHAnsi" w:hAnsiTheme="majorHAnsi" w:cstheme="majorHAnsi"/>
          <w:sz w:val="24"/>
          <w:szCs w:val="24"/>
          <w:highlight w:val="yellow"/>
        </w:rPr>
        <w:t xml:space="preserve"> de 2025.</w:t>
      </w:r>
    </w:p>
    <w:p w14:paraId="74B204EC" w14:textId="77777777" w:rsidR="00C47262" w:rsidRPr="00C47262" w:rsidRDefault="00C47262" w:rsidP="00C47262">
      <w:pPr>
        <w:spacing w:after="120" w:line="276" w:lineRule="auto"/>
        <w:rPr>
          <w:rFonts w:asciiTheme="majorHAnsi" w:hAnsiTheme="majorHAnsi" w:cstheme="majorHAnsi"/>
          <w:bCs/>
          <w:sz w:val="24"/>
          <w:szCs w:val="24"/>
        </w:rPr>
      </w:pPr>
    </w:p>
    <w:p w14:paraId="6C73D874" w14:textId="77777777" w:rsidR="00C47262" w:rsidRPr="00C47262" w:rsidRDefault="00C47262" w:rsidP="00C47262">
      <w:pPr>
        <w:jc w:val="center"/>
        <w:rPr>
          <w:rFonts w:asciiTheme="majorHAnsi" w:hAnsiTheme="majorHAnsi" w:cstheme="majorHAnsi"/>
          <w:sz w:val="24"/>
          <w:szCs w:val="24"/>
        </w:rPr>
      </w:pPr>
    </w:p>
    <w:p w14:paraId="3343CAC2" w14:textId="77777777" w:rsidR="00C47262" w:rsidRPr="00C47262" w:rsidRDefault="00C47262" w:rsidP="00C47262">
      <w:pPr>
        <w:jc w:val="center"/>
        <w:rPr>
          <w:rFonts w:asciiTheme="majorHAnsi" w:hAnsiTheme="majorHAnsi" w:cstheme="majorHAnsi"/>
          <w:sz w:val="24"/>
          <w:szCs w:val="24"/>
        </w:rPr>
      </w:pPr>
    </w:p>
    <w:p w14:paraId="4AC64E9D" w14:textId="77777777" w:rsidR="00C47262" w:rsidRPr="00C47262" w:rsidRDefault="00C47262" w:rsidP="00C47262">
      <w:pPr>
        <w:jc w:val="center"/>
        <w:rPr>
          <w:rFonts w:asciiTheme="majorHAnsi" w:hAnsiTheme="majorHAnsi" w:cstheme="majorHAnsi"/>
          <w:sz w:val="24"/>
          <w:szCs w:val="24"/>
        </w:rPr>
      </w:pPr>
    </w:p>
    <w:p w14:paraId="34C2CA95" w14:textId="77777777" w:rsidR="00C47262" w:rsidRPr="00DA647A" w:rsidRDefault="00C47262" w:rsidP="00DA647A">
      <w:pPr>
        <w:spacing w:after="0"/>
        <w:jc w:val="center"/>
        <w:rPr>
          <w:rFonts w:asciiTheme="majorHAnsi" w:hAnsiTheme="majorHAnsi" w:cstheme="majorHAnsi"/>
          <w:b/>
          <w:sz w:val="24"/>
          <w:szCs w:val="24"/>
        </w:rPr>
      </w:pPr>
      <w:bookmarkStart w:id="4" w:name="_Hlk211107069"/>
      <w:r w:rsidRPr="00DA647A">
        <w:rPr>
          <w:rFonts w:asciiTheme="majorHAnsi" w:hAnsiTheme="majorHAnsi" w:cstheme="majorHAnsi"/>
          <w:b/>
          <w:sz w:val="24"/>
          <w:szCs w:val="24"/>
        </w:rPr>
        <w:t>MÁRCIO JOSÉ ALMEIDA BARBOSA</w:t>
      </w:r>
    </w:p>
    <w:p w14:paraId="2FE27F09" w14:textId="77777777" w:rsidR="00C47262" w:rsidRPr="00DA647A" w:rsidRDefault="00C47262" w:rsidP="00DA647A">
      <w:pPr>
        <w:spacing w:after="0"/>
        <w:jc w:val="center"/>
        <w:rPr>
          <w:rFonts w:asciiTheme="majorHAnsi" w:hAnsiTheme="majorHAnsi" w:cstheme="majorHAnsi"/>
          <w:b/>
          <w:sz w:val="24"/>
          <w:szCs w:val="24"/>
        </w:rPr>
      </w:pPr>
      <w:r w:rsidRPr="00DA647A">
        <w:rPr>
          <w:rFonts w:asciiTheme="majorHAnsi" w:hAnsiTheme="majorHAnsi" w:cstheme="majorHAnsi"/>
          <w:b/>
          <w:sz w:val="24"/>
          <w:szCs w:val="24"/>
        </w:rPr>
        <w:t>Engenheiro Civil – CREA 210283980-0 - RN</w:t>
      </w:r>
    </w:p>
    <w:p w14:paraId="1F304BFF" w14:textId="77777777" w:rsidR="00C47262" w:rsidRPr="00DA647A" w:rsidRDefault="00C47262" w:rsidP="00DA647A">
      <w:pPr>
        <w:spacing w:after="0"/>
        <w:jc w:val="center"/>
        <w:rPr>
          <w:rFonts w:asciiTheme="majorHAnsi" w:hAnsiTheme="majorHAnsi" w:cstheme="majorHAnsi"/>
          <w:b/>
          <w:sz w:val="24"/>
          <w:szCs w:val="24"/>
        </w:rPr>
      </w:pPr>
      <w:r w:rsidRPr="00DA647A">
        <w:rPr>
          <w:rFonts w:asciiTheme="majorHAnsi" w:hAnsiTheme="majorHAnsi" w:cstheme="majorHAnsi"/>
          <w:b/>
          <w:sz w:val="24"/>
          <w:szCs w:val="24"/>
        </w:rPr>
        <w:t>Secretário Municipal de Infraestrutura – SEMINFRA</w:t>
      </w:r>
    </w:p>
    <w:p w14:paraId="1AE0334E" w14:textId="77777777" w:rsidR="00C47262" w:rsidRPr="00DA647A" w:rsidRDefault="00C47262" w:rsidP="00DA647A">
      <w:pPr>
        <w:spacing w:after="0"/>
        <w:jc w:val="center"/>
        <w:rPr>
          <w:rFonts w:asciiTheme="majorHAnsi" w:hAnsiTheme="majorHAnsi" w:cstheme="majorHAnsi"/>
          <w:b/>
          <w:sz w:val="24"/>
          <w:szCs w:val="24"/>
        </w:rPr>
      </w:pPr>
      <w:r w:rsidRPr="00DA647A">
        <w:rPr>
          <w:rFonts w:asciiTheme="majorHAnsi" w:hAnsiTheme="majorHAnsi" w:cstheme="majorHAnsi"/>
          <w:b/>
          <w:sz w:val="24"/>
          <w:szCs w:val="24"/>
        </w:rPr>
        <w:t>Matrícula n° 09793</w:t>
      </w:r>
    </w:p>
    <w:bookmarkEnd w:id="4"/>
    <w:p w14:paraId="261CFD9F" w14:textId="77777777" w:rsidR="00C47262" w:rsidRPr="00C47262" w:rsidRDefault="00C47262" w:rsidP="00C47262">
      <w:pPr>
        <w:jc w:val="center"/>
        <w:rPr>
          <w:rFonts w:asciiTheme="majorHAnsi" w:hAnsiTheme="majorHAnsi" w:cstheme="majorHAnsi"/>
          <w:sz w:val="24"/>
          <w:szCs w:val="24"/>
        </w:rPr>
      </w:pPr>
    </w:p>
    <w:tbl>
      <w:tblPr>
        <w:tblpPr w:leftFromText="141" w:rightFromText="141" w:vertAnchor="text" w:horzAnchor="margin" w:tblpXSpec="center" w:tblpY="325"/>
        <w:tblW w:w="9345" w:type="dxa"/>
        <w:tblLayout w:type="fixed"/>
        <w:tblCellMar>
          <w:left w:w="10" w:type="dxa"/>
          <w:right w:w="10" w:type="dxa"/>
        </w:tblCellMar>
        <w:tblLook w:val="04A0" w:firstRow="1" w:lastRow="0" w:firstColumn="1" w:lastColumn="0" w:noHBand="0" w:noVBand="1"/>
      </w:tblPr>
      <w:tblGrid>
        <w:gridCol w:w="3201"/>
        <w:gridCol w:w="1899"/>
        <w:gridCol w:w="1449"/>
        <w:gridCol w:w="2796"/>
      </w:tblGrid>
      <w:tr w:rsidR="00DA647A" w:rsidRPr="00086179" w14:paraId="03529595" w14:textId="77777777" w:rsidTr="0065283B">
        <w:tc>
          <w:tcPr>
            <w:tcW w:w="3201"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14:paraId="33DE0F3B" w14:textId="77777777" w:rsidR="00DA647A" w:rsidRPr="00086179" w:rsidRDefault="00DA647A" w:rsidP="0065283B">
            <w:pPr>
              <w:pStyle w:val="TableContents"/>
              <w:spacing w:line="276" w:lineRule="auto"/>
              <w:jc w:val="center"/>
              <w:rPr>
                <w:rFonts w:asciiTheme="majorHAnsi" w:hAnsiTheme="majorHAnsi" w:cstheme="majorHAnsi"/>
                <w:b/>
                <w:bCs/>
              </w:rPr>
            </w:pPr>
            <w:r w:rsidRPr="00086179">
              <w:rPr>
                <w:rFonts w:asciiTheme="majorHAnsi" w:hAnsiTheme="majorHAnsi" w:cstheme="majorHAnsi"/>
                <w:b/>
                <w:bCs/>
              </w:rPr>
              <w:t>Nome do Gestor</w:t>
            </w:r>
          </w:p>
        </w:tc>
        <w:tc>
          <w:tcPr>
            <w:tcW w:w="1899"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14:paraId="68FB143C" w14:textId="77777777" w:rsidR="00DA647A" w:rsidRPr="00086179" w:rsidRDefault="00DA647A" w:rsidP="0065283B">
            <w:pPr>
              <w:pStyle w:val="TableContents"/>
              <w:spacing w:line="276" w:lineRule="auto"/>
              <w:jc w:val="center"/>
              <w:rPr>
                <w:rFonts w:asciiTheme="majorHAnsi" w:hAnsiTheme="majorHAnsi" w:cstheme="majorHAnsi"/>
                <w:b/>
                <w:bCs/>
              </w:rPr>
            </w:pPr>
            <w:r w:rsidRPr="00086179">
              <w:rPr>
                <w:rFonts w:asciiTheme="majorHAnsi" w:hAnsiTheme="majorHAnsi" w:cstheme="majorHAnsi"/>
                <w:b/>
                <w:bCs/>
              </w:rPr>
              <w:t>Representante</w:t>
            </w:r>
          </w:p>
        </w:tc>
        <w:tc>
          <w:tcPr>
            <w:tcW w:w="1449"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14:paraId="03443EC8" w14:textId="77777777" w:rsidR="00DA647A" w:rsidRPr="00086179" w:rsidRDefault="00DA647A" w:rsidP="0065283B">
            <w:pPr>
              <w:pStyle w:val="TableContents"/>
              <w:spacing w:line="276" w:lineRule="auto"/>
              <w:jc w:val="center"/>
              <w:rPr>
                <w:rFonts w:asciiTheme="majorHAnsi" w:hAnsiTheme="majorHAnsi" w:cstheme="majorHAnsi"/>
                <w:b/>
                <w:bCs/>
              </w:rPr>
            </w:pPr>
            <w:r w:rsidRPr="00086179">
              <w:rPr>
                <w:rFonts w:asciiTheme="majorHAnsi" w:hAnsiTheme="majorHAnsi" w:cstheme="majorHAnsi"/>
                <w:b/>
                <w:bCs/>
              </w:rPr>
              <w:t>Matrícula</w:t>
            </w:r>
          </w:p>
        </w:tc>
        <w:tc>
          <w:tcPr>
            <w:tcW w:w="279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6C29313B" w14:textId="77777777" w:rsidR="00DA647A" w:rsidRPr="00086179" w:rsidRDefault="00DA647A" w:rsidP="0065283B">
            <w:pPr>
              <w:pStyle w:val="TableContents"/>
              <w:spacing w:line="276" w:lineRule="auto"/>
              <w:jc w:val="center"/>
              <w:rPr>
                <w:rFonts w:asciiTheme="majorHAnsi" w:hAnsiTheme="majorHAnsi" w:cstheme="majorHAnsi"/>
                <w:b/>
                <w:bCs/>
              </w:rPr>
            </w:pPr>
            <w:r w:rsidRPr="00086179">
              <w:rPr>
                <w:rFonts w:asciiTheme="majorHAnsi" w:hAnsiTheme="majorHAnsi" w:cstheme="majorHAnsi"/>
                <w:b/>
                <w:bCs/>
              </w:rPr>
              <w:t>Lotação</w:t>
            </w:r>
          </w:p>
        </w:tc>
      </w:tr>
      <w:tr w:rsidR="00DA647A" w:rsidRPr="00086179" w14:paraId="4B39A5CC" w14:textId="77777777" w:rsidTr="0065283B">
        <w:tc>
          <w:tcPr>
            <w:tcW w:w="3201" w:type="dxa"/>
            <w:tcBorders>
              <w:left w:val="single" w:sz="2" w:space="0" w:color="000000"/>
              <w:bottom w:val="single" w:sz="2" w:space="0" w:color="000000"/>
            </w:tcBorders>
            <w:tcMar>
              <w:top w:w="55" w:type="dxa"/>
              <w:left w:w="55" w:type="dxa"/>
              <w:bottom w:w="55" w:type="dxa"/>
              <w:right w:w="55" w:type="dxa"/>
            </w:tcMar>
            <w:vAlign w:val="center"/>
          </w:tcPr>
          <w:p w14:paraId="124123F6" w14:textId="77777777" w:rsidR="00DA647A" w:rsidRPr="00086179" w:rsidRDefault="00DA647A" w:rsidP="0065283B">
            <w:pPr>
              <w:pStyle w:val="TableContents"/>
              <w:spacing w:after="113" w:line="276" w:lineRule="auto"/>
              <w:jc w:val="center"/>
              <w:rPr>
                <w:rFonts w:asciiTheme="majorHAnsi" w:hAnsiTheme="majorHAnsi" w:cstheme="majorHAnsi"/>
              </w:rPr>
            </w:pPr>
            <w:r w:rsidRPr="00086179">
              <w:rPr>
                <w:rFonts w:asciiTheme="majorHAnsi" w:eastAsia="Times New Roman" w:hAnsiTheme="majorHAnsi" w:cstheme="majorHAnsi"/>
                <w:lang w:eastAsia="pt-BR"/>
              </w:rPr>
              <w:t>Marcelle Mota Praça</w:t>
            </w:r>
          </w:p>
        </w:tc>
        <w:tc>
          <w:tcPr>
            <w:tcW w:w="1899" w:type="dxa"/>
            <w:tcBorders>
              <w:left w:val="single" w:sz="2" w:space="0" w:color="000000"/>
              <w:bottom w:val="single" w:sz="2" w:space="0" w:color="000000"/>
            </w:tcBorders>
            <w:tcMar>
              <w:top w:w="55" w:type="dxa"/>
              <w:left w:w="55" w:type="dxa"/>
              <w:bottom w:w="55" w:type="dxa"/>
              <w:right w:w="55" w:type="dxa"/>
            </w:tcMar>
            <w:vAlign w:val="center"/>
          </w:tcPr>
          <w:p w14:paraId="680D5C00" w14:textId="77777777" w:rsidR="00DA647A" w:rsidRPr="00086179" w:rsidRDefault="00DA647A" w:rsidP="0065283B">
            <w:pPr>
              <w:pStyle w:val="TableContents"/>
              <w:widowControl/>
              <w:tabs>
                <w:tab w:val="left" w:pos="397"/>
              </w:tabs>
              <w:spacing w:after="113" w:line="276" w:lineRule="auto"/>
              <w:jc w:val="center"/>
              <w:rPr>
                <w:rFonts w:asciiTheme="majorHAnsi" w:hAnsiTheme="majorHAnsi" w:cstheme="majorHAnsi"/>
              </w:rPr>
            </w:pPr>
            <w:r w:rsidRPr="00086179">
              <w:rPr>
                <w:rFonts w:asciiTheme="majorHAnsi" w:hAnsiTheme="majorHAnsi" w:cstheme="majorHAnsi"/>
              </w:rPr>
              <w:t>Integrante Administrativo</w:t>
            </w:r>
            <w:r>
              <w:rPr>
                <w:rFonts w:asciiTheme="majorHAnsi" w:hAnsiTheme="majorHAnsi" w:cstheme="majorHAnsi"/>
              </w:rPr>
              <w:t xml:space="preserve"> - </w:t>
            </w:r>
            <w:r w:rsidRPr="00086179">
              <w:rPr>
                <w:rFonts w:asciiTheme="majorHAnsi" w:hAnsiTheme="majorHAnsi" w:cstheme="majorHAnsi"/>
              </w:rPr>
              <w:t>Requisitante</w:t>
            </w:r>
          </w:p>
        </w:tc>
        <w:tc>
          <w:tcPr>
            <w:tcW w:w="1449" w:type="dxa"/>
            <w:tcBorders>
              <w:left w:val="single" w:sz="2" w:space="0" w:color="000000"/>
              <w:bottom w:val="single" w:sz="2" w:space="0" w:color="000000"/>
            </w:tcBorders>
            <w:tcMar>
              <w:top w:w="55" w:type="dxa"/>
              <w:left w:w="55" w:type="dxa"/>
              <w:bottom w:w="55" w:type="dxa"/>
              <w:right w:w="55" w:type="dxa"/>
            </w:tcMar>
            <w:vAlign w:val="center"/>
          </w:tcPr>
          <w:p w14:paraId="638F4F5A" w14:textId="77777777" w:rsidR="00DA647A" w:rsidRPr="00086179" w:rsidRDefault="00DA647A" w:rsidP="0065283B">
            <w:pPr>
              <w:pStyle w:val="TableContents"/>
              <w:widowControl/>
              <w:tabs>
                <w:tab w:val="left" w:pos="397"/>
              </w:tabs>
              <w:spacing w:after="113" w:line="276" w:lineRule="auto"/>
              <w:jc w:val="center"/>
              <w:rPr>
                <w:rFonts w:asciiTheme="majorHAnsi" w:eastAsia="Times New Roman" w:hAnsiTheme="majorHAnsi" w:cstheme="majorHAnsi"/>
                <w:color w:val="000000"/>
                <w:lang w:eastAsia="pt-BR"/>
              </w:rPr>
            </w:pPr>
            <w:r w:rsidRPr="00086179">
              <w:rPr>
                <w:rFonts w:asciiTheme="majorHAnsi" w:eastAsia="Times New Roman" w:hAnsiTheme="majorHAnsi" w:cstheme="majorHAnsi"/>
                <w:color w:val="000000"/>
                <w:lang w:eastAsia="pt-BR"/>
              </w:rPr>
              <w:t>105.139-1</w:t>
            </w:r>
          </w:p>
        </w:tc>
        <w:tc>
          <w:tcPr>
            <w:tcW w:w="2796" w:type="dxa"/>
            <w:vMerge w:val="restart"/>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14:paraId="0BE42A5B" w14:textId="77777777" w:rsidR="00DA647A" w:rsidRPr="00086179" w:rsidRDefault="00DA647A" w:rsidP="0065283B">
            <w:pPr>
              <w:pStyle w:val="TableContents"/>
              <w:spacing w:line="276" w:lineRule="auto"/>
              <w:jc w:val="center"/>
              <w:rPr>
                <w:rFonts w:asciiTheme="majorHAnsi" w:hAnsiTheme="majorHAnsi" w:cstheme="majorHAnsi"/>
                <w:shd w:val="clear" w:color="auto" w:fill="FFFF00"/>
              </w:rPr>
            </w:pPr>
            <w:r w:rsidRPr="00086179">
              <w:rPr>
                <w:rFonts w:asciiTheme="majorHAnsi" w:hAnsiTheme="majorHAnsi" w:cstheme="majorHAnsi"/>
                <w:shd w:val="clear" w:color="auto" w:fill="FFFF00"/>
              </w:rPr>
              <w:t>Secretaria de Infraestrutura - SEMINFRA</w:t>
            </w:r>
          </w:p>
        </w:tc>
      </w:tr>
      <w:tr w:rsidR="00DA647A" w:rsidRPr="00086179" w14:paraId="2F11DE0F" w14:textId="77777777" w:rsidTr="0065283B">
        <w:tc>
          <w:tcPr>
            <w:tcW w:w="3201" w:type="dxa"/>
            <w:tcBorders>
              <w:left w:val="single" w:sz="2" w:space="0" w:color="000000"/>
              <w:bottom w:val="single" w:sz="2" w:space="0" w:color="000000"/>
            </w:tcBorders>
            <w:tcMar>
              <w:top w:w="55" w:type="dxa"/>
              <w:left w:w="55" w:type="dxa"/>
              <w:bottom w:w="55" w:type="dxa"/>
              <w:right w:w="55" w:type="dxa"/>
            </w:tcMar>
            <w:vAlign w:val="center"/>
          </w:tcPr>
          <w:p w14:paraId="7D9A5A8C" w14:textId="77777777" w:rsidR="00DA647A" w:rsidRPr="00086179" w:rsidRDefault="00DA647A" w:rsidP="0065283B">
            <w:pPr>
              <w:pStyle w:val="TableContents"/>
              <w:spacing w:after="113" w:line="276" w:lineRule="auto"/>
              <w:jc w:val="center"/>
              <w:rPr>
                <w:rFonts w:asciiTheme="majorHAnsi" w:eastAsia="Times New Roman" w:hAnsiTheme="majorHAnsi" w:cstheme="majorHAnsi"/>
                <w:lang w:eastAsia="pt-BR"/>
              </w:rPr>
            </w:pPr>
            <w:r w:rsidRPr="00086179">
              <w:rPr>
                <w:rFonts w:asciiTheme="majorHAnsi" w:eastAsia="Times New Roman" w:hAnsiTheme="majorHAnsi" w:cstheme="majorHAnsi"/>
                <w:lang w:eastAsia="pt-BR"/>
              </w:rPr>
              <w:t>Eng. Gleidson Barbosa da Silva</w:t>
            </w:r>
          </w:p>
        </w:tc>
        <w:tc>
          <w:tcPr>
            <w:tcW w:w="1899" w:type="dxa"/>
            <w:tcBorders>
              <w:left w:val="single" w:sz="2" w:space="0" w:color="000000"/>
              <w:bottom w:val="single" w:sz="2" w:space="0" w:color="000000"/>
            </w:tcBorders>
            <w:tcMar>
              <w:top w:w="55" w:type="dxa"/>
              <w:left w:w="55" w:type="dxa"/>
              <w:bottom w:w="55" w:type="dxa"/>
              <w:right w:w="55" w:type="dxa"/>
            </w:tcMar>
            <w:vAlign w:val="center"/>
          </w:tcPr>
          <w:p w14:paraId="2590AC17" w14:textId="77777777" w:rsidR="00DA647A" w:rsidRPr="00086179" w:rsidRDefault="00DA647A" w:rsidP="0065283B">
            <w:pPr>
              <w:pStyle w:val="TableContents"/>
              <w:widowControl/>
              <w:tabs>
                <w:tab w:val="left" w:pos="397"/>
              </w:tabs>
              <w:spacing w:after="113" w:line="276" w:lineRule="auto"/>
              <w:jc w:val="center"/>
              <w:rPr>
                <w:rFonts w:asciiTheme="majorHAnsi" w:hAnsiTheme="majorHAnsi" w:cstheme="majorHAnsi"/>
              </w:rPr>
            </w:pPr>
            <w:r w:rsidRPr="00086179">
              <w:rPr>
                <w:rFonts w:asciiTheme="majorHAnsi" w:hAnsiTheme="majorHAnsi" w:cstheme="majorHAnsi"/>
              </w:rPr>
              <w:t>Integrante Técnico</w:t>
            </w:r>
          </w:p>
        </w:tc>
        <w:tc>
          <w:tcPr>
            <w:tcW w:w="1449" w:type="dxa"/>
            <w:tcBorders>
              <w:left w:val="single" w:sz="2" w:space="0" w:color="000000"/>
              <w:bottom w:val="single" w:sz="2" w:space="0" w:color="000000"/>
            </w:tcBorders>
            <w:tcMar>
              <w:top w:w="55" w:type="dxa"/>
              <w:left w:w="55" w:type="dxa"/>
              <w:bottom w:w="55" w:type="dxa"/>
              <w:right w:w="55" w:type="dxa"/>
            </w:tcMar>
            <w:vAlign w:val="center"/>
          </w:tcPr>
          <w:p w14:paraId="3A26B251" w14:textId="77777777" w:rsidR="00DA647A" w:rsidRPr="00086179" w:rsidRDefault="00DA647A" w:rsidP="0065283B">
            <w:pPr>
              <w:pStyle w:val="TableContents"/>
              <w:widowControl/>
              <w:tabs>
                <w:tab w:val="left" w:pos="397"/>
              </w:tabs>
              <w:spacing w:after="113" w:line="276" w:lineRule="auto"/>
              <w:jc w:val="center"/>
              <w:rPr>
                <w:rFonts w:asciiTheme="majorHAnsi" w:eastAsia="Times New Roman" w:hAnsiTheme="majorHAnsi" w:cstheme="majorHAnsi"/>
                <w:color w:val="000000"/>
                <w:lang w:eastAsia="pt-BR"/>
              </w:rPr>
            </w:pPr>
            <w:r w:rsidRPr="00086179">
              <w:rPr>
                <w:rFonts w:asciiTheme="majorHAnsi" w:eastAsia="Times New Roman" w:hAnsiTheme="majorHAnsi" w:cstheme="majorHAnsi"/>
                <w:color w:val="000000"/>
                <w:lang w:eastAsia="pt-BR"/>
              </w:rPr>
              <w:t>90.956-1</w:t>
            </w:r>
          </w:p>
        </w:tc>
        <w:tc>
          <w:tcPr>
            <w:tcW w:w="2796" w:type="dxa"/>
            <w:vMerge/>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14:paraId="79939D99" w14:textId="77777777" w:rsidR="00DA647A" w:rsidRPr="00086179" w:rsidRDefault="00DA647A" w:rsidP="0065283B">
            <w:pPr>
              <w:pStyle w:val="TableContents"/>
              <w:spacing w:line="276" w:lineRule="auto"/>
              <w:jc w:val="center"/>
              <w:rPr>
                <w:rFonts w:asciiTheme="majorHAnsi" w:hAnsiTheme="majorHAnsi" w:cstheme="majorHAnsi"/>
                <w:shd w:val="clear" w:color="auto" w:fill="FFFF00"/>
              </w:rPr>
            </w:pPr>
          </w:p>
        </w:tc>
      </w:tr>
      <w:tr w:rsidR="00DA647A" w:rsidRPr="00086179" w14:paraId="1AA88134" w14:textId="77777777" w:rsidTr="0065283B">
        <w:tc>
          <w:tcPr>
            <w:tcW w:w="3201" w:type="dxa"/>
            <w:tcBorders>
              <w:left w:val="single" w:sz="2" w:space="0" w:color="000000"/>
              <w:bottom w:val="single" w:sz="2" w:space="0" w:color="000000"/>
            </w:tcBorders>
            <w:tcMar>
              <w:top w:w="55" w:type="dxa"/>
              <w:left w:w="55" w:type="dxa"/>
              <w:bottom w:w="55" w:type="dxa"/>
              <w:right w:w="55" w:type="dxa"/>
            </w:tcMar>
            <w:vAlign w:val="center"/>
          </w:tcPr>
          <w:p w14:paraId="5B80B971" w14:textId="77777777" w:rsidR="00DA647A" w:rsidRPr="00086179" w:rsidRDefault="00DA647A" w:rsidP="0065283B">
            <w:pPr>
              <w:pStyle w:val="TableContents"/>
              <w:spacing w:line="276" w:lineRule="auto"/>
              <w:jc w:val="center"/>
              <w:rPr>
                <w:rFonts w:asciiTheme="majorHAnsi" w:hAnsiTheme="majorHAnsi" w:cstheme="majorHAnsi"/>
              </w:rPr>
            </w:pPr>
            <w:r w:rsidRPr="00086179">
              <w:rPr>
                <w:rFonts w:asciiTheme="majorHAnsi" w:eastAsia="Times New Roman" w:hAnsiTheme="majorHAnsi" w:cstheme="majorHAnsi"/>
                <w:lang w:eastAsia="pt-BR"/>
              </w:rPr>
              <w:t>Eng. Wanderson Vieira da Costa</w:t>
            </w:r>
          </w:p>
        </w:tc>
        <w:tc>
          <w:tcPr>
            <w:tcW w:w="1899" w:type="dxa"/>
            <w:tcBorders>
              <w:left w:val="single" w:sz="2" w:space="0" w:color="000000"/>
              <w:bottom w:val="single" w:sz="2" w:space="0" w:color="000000"/>
            </w:tcBorders>
            <w:tcMar>
              <w:top w:w="55" w:type="dxa"/>
              <w:left w:w="55" w:type="dxa"/>
              <w:bottom w:w="55" w:type="dxa"/>
              <w:right w:w="55" w:type="dxa"/>
            </w:tcMar>
            <w:vAlign w:val="center"/>
          </w:tcPr>
          <w:p w14:paraId="745715A4" w14:textId="77777777" w:rsidR="00DA647A" w:rsidRPr="00086179" w:rsidRDefault="00DA647A" w:rsidP="0065283B">
            <w:pPr>
              <w:pStyle w:val="TableContents"/>
              <w:widowControl/>
              <w:tabs>
                <w:tab w:val="left" w:pos="397"/>
              </w:tabs>
              <w:spacing w:after="113" w:line="276" w:lineRule="auto"/>
              <w:jc w:val="center"/>
              <w:rPr>
                <w:rFonts w:asciiTheme="majorHAnsi" w:hAnsiTheme="majorHAnsi" w:cstheme="majorHAnsi"/>
              </w:rPr>
            </w:pPr>
            <w:r w:rsidRPr="00086179">
              <w:rPr>
                <w:rFonts w:asciiTheme="majorHAnsi" w:hAnsiTheme="majorHAnsi" w:cstheme="majorHAnsi"/>
              </w:rPr>
              <w:t>Integrante Técnico</w:t>
            </w:r>
          </w:p>
        </w:tc>
        <w:tc>
          <w:tcPr>
            <w:tcW w:w="1449" w:type="dxa"/>
            <w:tcBorders>
              <w:left w:val="single" w:sz="2" w:space="0" w:color="000000"/>
              <w:bottom w:val="single" w:sz="2" w:space="0" w:color="000000"/>
            </w:tcBorders>
            <w:tcMar>
              <w:top w:w="55" w:type="dxa"/>
              <w:left w:w="55" w:type="dxa"/>
              <w:bottom w:w="55" w:type="dxa"/>
              <w:right w:w="55" w:type="dxa"/>
            </w:tcMar>
            <w:vAlign w:val="center"/>
          </w:tcPr>
          <w:p w14:paraId="4BE61C81" w14:textId="77777777" w:rsidR="00DA647A" w:rsidRPr="00086179" w:rsidRDefault="00DA647A" w:rsidP="0065283B">
            <w:pPr>
              <w:pStyle w:val="TableContents"/>
              <w:widowControl/>
              <w:tabs>
                <w:tab w:val="left" w:pos="397"/>
              </w:tabs>
              <w:spacing w:after="113" w:line="276" w:lineRule="auto"/>
              <w:jc w:val="center"/>
              <w:rPr>
                <w:rFonts w:asciiTheme="majorHAnsi" w:eastAsia="Times New Roman" w:hAnsiTheme="majorHAnsi" w:cstheme="majorHAnsi"/>
                <w:color w:val="000000"/>
                <w:lang w:eastAsia="pt-BR"/>
              </w:rPr>
            </w:pPr>
            <w:r w:rsidRPr="00086179">
              <w:rPr>
                <w:rFonts w:asciiTheme="majorHAnsi" w:eastAsia="Times New Roman" w:hAnsiTheme="majorHAnsi" w:cstheme="majorHAnsi"/>
                <w:color w:val="000000"/>
                <w:lang w:eastAsia="pt-BR"/>
              </w:rPr>
              <w:t>11.409-1</w:t>
            </w:r>
          </w:p>
        </w:tc>
        <w:tc>
          <w:tcPr>
            <w:tcW w:w="2796" w:type="dxa"/>
            <w:vMerge/>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14:paraId="55E0584E" w14:textId="77777777" w:rsidR="00DA647A" w:rsidRPr="00086179" w:rsidRDefault="00DA647A" w:rsidP="0065283B">
            <w:pPr>
              <w:spacing w:line="276" w:lineRule="auto"/>
              <w:jc w:val="center"/>
              <w:rPr>
                <w:rFonts w:asciiTheme="majorHAnsi" w:hAnsiTheme="majorHAnsi" w:cstheme="majorHAnsi"/>
                <w:sz w:val="24"/>
                <w:szCs w:val="24"/>
              </w:rPr>
            </w:pPr>
          </w:p>
        </w:tc>
      </w:tr>
    </w:tbl>
    <w:p w14:paraId="4D716BB3" w14:textId="77777777" w:rsidR="00DA647A" w:rsidRPr="00FB7ED9" w:rsidRDefault="00DA647A" w:rsidP="00DA647A">
      <w:pPr>
        <w:jc w:val="center"/>
        <w:rPr>
          <w:rFonts w:asciiTheme="majorHAnsi" w:hAnsiTheme="majorHAnsi" w:cstheme="majorHAnsi"/>
          <w:b/>
          <w:bCs/>
          <w:sz w:val="28"/>
          <w:szCs w:val="28"/>
        </w:rPr>
      </w:pPr>
      <w:r w:rsidRPr="00FB7ED9">
        <w:rPr>
          <w:rFonts w:asciiTheme="majorHAnsi" w:hAnsiTheme="majorHAnsi" w:cstheme="majorHAnsi"/>
          <w:b/>
          <w:bCs/>
          <w:sz w:val="28"/>
          <w:szCs w:val="28"/>
        </w:rPr>
        <w:t>AGENTES DE CONTRATAÇÃO (PORTARIA 01/2025)</w:t>
      </w:r>
    </w:p>
    <w:sectPr w:rsidR="00DA647A" w:rsidRPr="00FB7ED9" w:rsidSect="00A97773">
      <w:headerReference w:type="default" r:id="rId10"/>
      <w:footerReference w:type="default" r:id="rId11"/>
      <w:type w:val="continuous"/>
      <w:pgSz w:w="11900" w:h="16840"/>
      <w:pgMar w:top="720" w:right="720" w:bottom="720" w:left="720" w:header="323" w:footer="347" w:gutter="0"/>
      <w:pgBorders>
        <w:top w:val="single" w:sz="18" w:space="0" w:color="0070C0"/>
        <w:left w:val="single" w:sz="18" w:space="4" w:color="0070C0"/>
        <w:bottom w:val="single" w:sz="18" w:space="5" w:color="0070C0"/>
        <w:right w:val="single" w:sz="18" w:space="4" w:color="0070C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5F749" w14:textId="77777777" w:rsidR="002E60A2" w:rsidRDefault="002E60A2">
      <w:r>
        <w:separator/>
      </w:r>
    </w:p>
  </w:endnote>
  <w:endnote w:type="continuationSeparator" w:id="0">
    <w:p w14:paraId="2EE2C4AB" w14:textId="77777777" w:rsidR="002E60A2" w:rsidRDefault="002E6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宋体">
    <w:altName w:val="SimSun"/>
    <w:charset w:val="00"/>
    <w:family w:val="auto"/>
    <w:pitch w:val="variable"/>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ptos ExtraBold">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98717" w14:textId="77777777" w:rsidR="00D3304E" w:rsidRPr="005749D1" w:rsidRDefault="00D3304E" w:rsidP="00843B28">
    <w:pPr>
      <w:pStyle w:val="Rodap"/>
      <w:jc w:val="center"/>
      <w:rPr>
        <w:b/>
        <w:bCs/>
        <w:color w:val="0070C0"/>
        <w:sz w:val="8"/>
        <w:szCs w:val="8"/>
      </w:rPr>
    </w:pPr>
    <w:r>
      <w:rPr>
        <w:b/>
        <w:bCs/>
        <w:color w:val="0070C0"/>
        <w:sz w:val="8"/>
        <w:szCs w:val="8"/>
      </w:rPr>
      <w:t>___________________________________________________________________________________________________________________________________________________________________________________________________________________________________________</w:t>
    </w:r>
  </w:p>
  <w:p w14:paraId="30505BFE" w14:textId="77777777" w:rsidR="00D3304E" w:rsidRPr="00567E1C" w:rsidRDefault="00D3304E" w:rsidP="001D175E">
    <w:pPr>
      <w:pStyle w:val="Rodap"/>
      <w:spacing w:after="0"/>
      <w:jc w:val="center"/>
      <w:rPr>
        <w:rFonts w:ascii="Aptos ExtraBold" w:hAnsi="Aptos ExtraBold"/>
        <w:b/>
        <w:bCs/>
        <w:color w:val="0070C0"/>
        <w:sz w:val="18"/>
        <w:szCs w:val="18"/>
        <w14:textOutline w14:w="9525" w14:cap="rnd" w14:cmpd="sng" w14:algn="ctr">
          <w14:noFill/>
          <w14:prstDash w14:val="solid"/>
          <w14:bevel/>
        </w14:textOutline>
      </w:rPr>
    </w:pPr>
    <w:r w:rsidRPr="00567E1C">
      <w:rPr>
        <w:rFonts w:ascii="Aptos ExtraBold" w:hAnsi="Aptos ExtraBold"/>
        <w:b/>
        <w:bCs/>
        <w:color w:val="0070C0"/>
        <w:sz w:val="18"/>
        <w:szCs w:val="18"/>
        <w14:textOutline w14:w="9525" w14:cap="rnd" w14:cmpd="sng" w14:algn="ctr">
          <w14:noFill/>
          <w14:prstDash w14:val="solid"/>
          <w14:bevel/>
        </w14:textOutline>
      </w:rPr>
      <w:t>SUBSECRETARIA DE PROJETOS, ORÇAMENTO E PLANEJAMENTO - AGENTES DE CONTRATAÇÃO – PORTARIA 001/2025</w:t>
    </w:r>
  </w:p>
  <w:p w14:paraId="15E5E290" w14:textId="4C562F86" w:rsidR="00D3304E" w:rsidRPr="00567E1C" w:rsidRDefault="00D3304E" w:rsidP="001D175E">
    <w:pPr>
      <w:pStyle w:val="Rodap"/>
      <w:spacing w:after="0"/>
      <w:jc w:val="center"/>
      <w:rPr>
        <w:rFonts w:ascii="Aptos ExtraBold" w:hAnsi="Aptos ExtraBold"/>
        <w:b/>
        <w:bCs/>
        <w:color w:val="0070C0"/>
        <w:sz w:val="18"/>
        <w:szCs w:val="18"/>
        <w14:textOutline w14:w="9525" w14:cap="rnd" w14:cmpd="sng" w14:algn="ctr">
          <w14:noFill/>
          <w14:prstDash w14:val="solid"/>
          <w14:bevel/>
        </w14:textOutline>
      </w:rPr>
    </w:pPr>
    <w:hyperlink r:id="rId1" w:history="1">
      <w:r w:rsidRPr="00567E1C">
        <w:rPr>
          <w:rStyle w:val="Hyperlink"/>
          <w:rFonts w:ascii="Aptos ExtraBold" w:hAnsi="Aptos ExtraBold"/>
          <w:b/>
          <w:bCs/>
          <w:color w:val="0070C0"/>
          <w:sz w:val="18"/>
          <w:szCs w:val="18"/>
          <w:lang w:val="pt-PT"/>
          <w14:textOutline w14:w="9525" w14:cap="rnd" w14:cmpd="sng" w14:algn="ctr">
            <w14:noFill/>
            <w14:prstDash w14:val="solid"/>
            <w14:bevel/>
          </w14:textOutline>
        </w:rPr>
        <w:t>licitacao@seminfra.com.br</w:t>
      </w:r>
    </w:hyperlink>
    <w:r w:rsidRPr="00567E1C">
      <w:rPr>
        <w:rFonts w:ascii="Aptos ExtraBold" w:hAnsi="Aptos ExtraBold"/>
        <w:b/>
        <w:bCs/>
        <w:color w:val="0070C0"/>
        <w:sz w:val="18"/>
        <w:szCs w:val="18"/>
        <w14:textOutline w14:w="9525" w14:cap="rnd" w14:cmpd="sng" w14:algn="ctr">
          <w14:noFill/>
          <w14:prstDash w14:val="solid"/>
          <w14:bevel/>
        </w14:textOutline>
      </w:rPr>
      <w:t xml:space="preserve"> – </w:t>
    </w:r>
    <w:r>
      <w:rPr>
        <w:rFonts w:ascii="Aptos ExtraBold" w:hAnsi="Aptos ExtraBold"/>
        <w:b/>
        <w:bCs/>
        <w:color w:val="0070C0"/>
        <w:sz w:val="18"/>
        <w:szCs w:val="18"/>
        <w14:textOutline w14:w="9525" w14:cap="rnd" w14:cmpd="sng" w14:algn="ctr">
          <w14:noFill/>
          <w14:prstDash w14:val="solid"/>
          <w14:bevel/>
        </w14:textOutline>
      </w:rPr>
      <w:t>PROJETO BÁSICO - V</w:t>
    </w:r>
    <w:r w:rsidRPr="00567E1C">
      <w:rPr>
        <w:rFonts w:ascii="Aptos ExtraBold" w:hAnsi="Aptos ExtraBold"/>
        <w:b/>
        <w:bCs/>
        <w:color w:val="0070C0"/>
        <w:sz w:val="18"/>
        <w:szCs w:val="18"/>
        <w14:textOutline w14:w="9525" w14:cap="rnd" w14:cmpd="sng" w14:algn="ctr">
          <w14:noFill/>
          <w14:prstDash w14:val="solid"/>
          <w14:bevel/>
        </w14:textOutline>
      </w:rPr>
      <w:t>er 0.80- out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AB405" w14:textId="77777777" w:rsidR="002E60A2" w:rsidRDefault="002E60A2">
      <w:r>
        <w:separator/>
      </w:r>
    </w:p>
  </w:footnote>
  <w:footnote w:type="continuationSeparator" w:id="0">
    <w:p w14:paraId="14C1C077" w14:textId="77777777" w:rsidR="002E60A2" w:rsidRDefault="002E60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BC1C7" w14:textId="5E621809" w:rsidR="00D3304E" w:rsidRDefault="00D3304E" w:rsidP="00567E1C">
    <w:pPr>
      <w:pStyle w:val="Rodap"/>
      <w:spacing w:after="0"/>
      <w:contextualSpacing/>
      <w:jc w:val="center"/>
      <w:rPr>
        <w:rFonts w:ascii="Aptos ExtraBold" w:hAnsi="Aptos ExtraBold"/>
        <w:b/>
        <w:bCs/>
        <w:color w:val="0070C0"/>
        <w:sz w:val="40"/>
        <w:szCs w:val="32"/>
      </w:rPr>
    </w:pPr>
    <w:r>
      <w:rPr>
        <w:b/>
        <w:bCs/>
        <w:i/>
        <w:iCs/>
        <w:noProof/>
        <w:color w:val="4A66AC" w:themeColor="accent1"/>
      </w:rPr>
      <w:drawing>
        <wp:inline distT="0" distB="0" distL="0" distR="0" wp14:anchorId="43A277DD" wp14:editId="4ADD33F3">
          <wp:extent cx="6642100" cy="1106805"/>
          <wp:effectExtent l="0" t="0" r="6350" b="0"/>
          <wp:docPr id="1918741486" name="Imagem 22" descr="Uma imagem contendo aceso, mesa, placar, desenh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584431" name="Imagem 22" descr="Uma imagem contendo aceso, mesa, placar, desenh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6642100" cy="1106805"/>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pic:spPr>
              </pic:pic>
            </a:graphicData>
          </a:graphic>
        </wp:inline>
      </w:drawing>
    </w:r>
    <w:r>
      <w:rPr>
        <w:noProof/>
      </w:rPr>
      <w:drawing>
        <wp:anchor distT="0" distB="0" distL="114300" distR="114300" simplePos="0" relativeHeight="251676672" behindDoc="1" locked="0" layoutInCell="0" allowOverlap="1" wp14:anchorId="40E4A49C" wp14:editId="5E898FE4">
          <wp:simplePos x="0" y="0"/>
          <wp:positionH relativeFrom="margin">
            <wp:align>center</wp:align>
          </wp:positionH>
          <wp:positionV relativeFrom="margin">
            <wp:align>center</wp:align>
          </wp:positionV>
          <wp:extent cx="6642100" cy="3761740"/>
          <wp:effectExtent l="0" t="0" r="0" b="0"/>
          <wp:wrapNone/>
          <wp:docPr id="649232302"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6642100" cy="3761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959F3F" w14:textId="77777777" w:rsidR="00D3304E" w:rsidRPr="00567E1C" w:rsidRDefault="00D3304E" w:rsidP="00567E1C">
    <w:pPr>
      <w:pStyle w:val="Rodap"/>
      <w:spacing w:after="0" w:line="240" w:lineRule="auto"/>
      <w:jc w:val="center"/>
      <w:rPr>
        <w:rFonts w:ascii="Aptos ExtraBold" w:hAnsi="Aptos ExtraBold"/>
        <w:b/>
        <w:bCs/>
        <w:color w:val="0070C0"/>
        <w:sz w:val="40"/>
        <w:szCs w:val="32"/>
        <w14:textOutline w14:w="9525" w14:cap="rnd" w14:cmpd="sng" w14:algn="ctr">
          <w14:noFill/>
          <w14:prstDash w14:val="solid"/>
          <w14:bevel/>
        </w14:textOutline>
      </w:rPr>
    </w:pPr>
    <w:r w:rsidRPr="00567E1C">
      <w:rPr>
        <w:rFonts w:ascii="Aptos ExtraBold" w:hAnsi="Aptos ExtraBold"/>
        <w:b/>
        <w:bCs/>
        <w:color w:val="0070C0"/>
        <w:sz w:val="28"/>
        <w:szCs w:val="26"/>
        <w14:textOutline w14:w="9525" w14:cap="rnd" w14:cmpd="sng" w14:algn="ctr">
          <w14:noFill/>
          <w14:prstDash w14:val="solid"/>
          <w14:bevel/>
        </w14:textOutline>
      </w:rPr>
      <w:t>SECRETARIA MUNICIPAL DE INFRAESTRUTURA</w:t>
    </w:r>
  </w:p>
  <w:p w14:paraId="710B1750" w14:textId="77777777" w:rsidR="00D3304E" w:rsidRDefault="00D3304E" w:rsidP="00567E1C">
    <w:pPr>
      <w:pStyle w:val="Rodap"/>
      <w:spacing w:after="0"/>
      <w:jc w:val="center"/>
      <w:rPr>
        <w:rStyle w:val="nfaseIntensa"/>
        <w:b/>
        <w:bCs/>
        <w:color w:val="0070C0"/>
        <w:sz w:val="20"/>
        <w:szCs w:val="20"/>
        <w14:textOutline w14:w="9525" w14:cap="rnd" w14:cmpd="sng" w14:algn="ctr">
          <w14:noFill/>
          <w14:prstDash w14:val="solid"/>
          <w14:bevel/>
        </w14:textOutline>
      </w:rPr>
    </w:pPr>
    <w:r w:rsidRPr="00567E1C">
      <w:rPr>
        <w:rStyle w:val="nfaseIntensa"/>
        <w:b/>
        <w:bCs/>
        <w:color w:val="0070C0"/>
        <w:sz w:val="20"/>
        <w:szCs w:val="20"/>
        <w14:textOutline w14:w="9525" w14:cap="rnd" w14:cmpd="sng" w14:algn="ctr">
          <w14:noFill/>
          <w14:prstDash w14:val="solid"/>
          <w14:bevel/>
        </w14:textOutline>
      </w:rPr>
      <w:t>TRABALHO QUE TRANSFORMA, CIDADE QUE AVANÇA</w:t>
    </w:r>
  </w:p>
  <w:p w14:paraId="518A59C3" w14:textId="77777777" w:rsidR="00D3304E" w:rsidRPr="00567E1C" w:rsidRDefault="00D3304E" w:rsidP="00567E1C">
    <w:pPr>
      <w:pStyle w:val="Rodap"/>
      <w:spacing w:after="0" w:line="240" w:lineRule="auto"/>
      <w:jc w:val="center"/>
      <w:rPr>
        <w:rStyle w:val="nfaseIntensa"/>
        <w:b/>
        <w:bCs/>
        <w:color w:val="0070C0"/>
        <w:sz w:val="20"/>
        <w:szCs w:val="20"/>
        <w14:textOutline w14:w="9525" w14:cap="rnd" w14:cmpd="sng" w14:algn="ctr">
          <w14:noFill/>
          <w14:prstDash w14:val="solid"/>
          <w14:bevel/>
        </w14:textOutli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A27A9D6A"/>
    <w:name w:val="WW8Num4"/>
    <w:lvl w:ilvl="0">
      <w:start w:val="1"/>
      <w:numFmt w:val="decimal"/>
      <w:pStyle w:val="Ttulo1"/>
      <w:lvlText w:val="%1."/>
      <w:lvlJc w:val="left"/>
      <w:pPr>
        <w:tabs>
          <w:tab w:val="num" w:pos="0"/>
        </w:tabs>
        <w:ind w:left="720" w:hanging="360"/>
      </w:pPr>
      <w:rPr>
        <w:rFonts w:asciiTheme="majorHAnsi" w:eastAsia="Calibri" w:hAnsiTheme="majorHAnsi" w:cstheme="majorHAnsi"/>
        <w:sz w:val="24"/>
        <w:szCs w:val="24"/>
      </w:rPr>
    </w:lvl>
    <w:lvl w:ilvl="1">
      <w:start w:val="1"/>
      <w:numFmt w:val="decimal"/>
      <w:lvlText w:val="%1.%2."/>
      <w:lvlJc w:val="left"/>
      <w:pPr>
        <w:tabs>
          <w:tab w:val="num" w:pos="0"/>
        </w:tabs>
        <w:ind w:left="1080" w:hanging="720"/>
      </w:pPr>
      <w:rPr>
        <w:rFonts w:ascii="Times New Roman" w:hAnsi="Times New Roman" w:cs="Times New Roman" w:hint="default"/>
        <w:b w:val="0"/>
        <w:color w:val="auto"/>
        <w:sz w:val="24"/>
        <w:szCs w:val="24"/>
      </w:rPr>
    </w:lvl>
    <w:lvl w:ilvl="2">
      <w:start w:val="1"/>
      <w:numFmt w:val="decimal"/>
      <w:lvlText w:val="%1.%2.%3."/>
      <w:lvlJc w:val="left"/>
      <w:pPr>
        <w:tabs>
          <w:tab w:val="num" w:pos="0"/>
        </w:tabs>
        <w:ind w:left="1080" w:hanging="720"/>
      </w:pPr>
      <w:rPr>
        <w:rFonts w:ascii="Times New Roman" w:hAnsi="Times New Roman" w:cs="Times New Roman" w:hint="default"/>
        <w:color w:val="auto"/>
        <w:sz w:val="22"/>
        <w:szCs w:val="22"/>
      </w:rPr>
    </w:lvl>
    <w:lvl w:ilvl="3">
      <w:start w:val="1"/>
      <w:numFmt w:val="decimal"/>
      <w:lvlText w:val="%1.%2.%3.%4."/>
      <w:lvlJc w:val="left"/>
      <w:pPr>
        <w:tabs>
          <w:tab w:val="num" w:pos="2051"/>
        </w:tabs>
        <w:ind w:left="3491"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1" w15:restartNumberingAfterBreak="0">
    <w:nsid w:val="00D21F6E"/>
    <w:multiLevelType w:val="multilevel"/>
    <w:tmpl w:val="0C884364"/>
    <w:lvl w:ilvl="0">
      <w:start w:val="1"/>
      <w:numFmt w:val="decimal"/>
      <w:lvlText w:val="%1."/>
      <w:lvlJc w:val="left"/>
      <w:pPr>
        <w:ind w:left="610" w:hanging="617"/>
      </w:pPr>
      <w:rPr>
        <w:rFonts w:ascii="Times New Roman" w:eastAsia="Times New Roman" w:hAnsi="Times New Roman" w:cs="Times New Roman"/>
        <w:b/>
        <w:i w:val="0"/>
        <w:sz w:val="24"/>
        <w:szCs w:val="24"/>
      </w:rPr>
    </w:lvl>
    <w:lvl w:ilvl="1">
      <w:start w:val="1"/>
      <w:numFmt w:val="decimal"/>
      <w:lvlText w:val="%1.%2."/>
      <w:lvlJc w:val="left"/>
      <w:pPr>
        <w:ind w:left="587" w:hanging="411"/>
      </w:pPr>
      <w:rPr>
        <w:rFonts w:ascii="Times New Roman" w:eastAsia="Times New Roman" w:hAnsi="Times New Roman" w:cs="Times New Roman"/>
        <w:b w:val="0"/>
        <w:i w:val="0"/>
        <w:color w:val="000000"/>
        <w:sz w:val="24"/>
        <w:szCs w:val="24"/>
      </w:rPr>
    </w:lvl>
    <w:lvl w:ilvl="2">
      <w:start w:val="1"/>
      <w:numFmt w:val="decimal"/>
      <w:lvlText w:val="%1.%2.%3."/>
      <w:lvlJc w:val="left"/>
      <w:pPr>
        <w:ind w:left="1412" w:hanging="567"/>
      </w:pPr>
      <w:rPr>
        <w:rFonts w:ascii="Calibri" w:eastAsia="Calibri" w:hAnsi="Calibri" w:cs="Calibri"/>
        <w:b w:val="0"/>
        <w:i w:val="0"/>
        <w:sz w:val="22"/>
        <w:szCs w:val="22"/>
      </w:rPr>
    </w:lvl>
    <w:lvl w:ilvl="3">
      <w:numFmt w:val="bullet"/>
      <w:lvlText w:val="•"/>
      <w:lvlJc w:val="left"/>
      <w:pPr>
        <w:ind w:left="812" w:hanging="567"/>
      </w:pPr>
    </w:lvl>
    <w:lvl w:ilvl="4">
      <w:numFmt w:val="bullet"/>
      <w:lvlText w:val="•"/>
      <w:lvlJc w:val="left"/>
      <w:pPr>
        <w:ind w:left="852" w:hanging="567"/>
      </w:pPr>
    </w:lvl>
    <w:lvl w:ilvl="5">
      <w:numFmt w:val="bullet"/>
      <w:lvlText w:val="•"/>
      <w:lvlJc w:val="left"/>
      <w:pPr>
        <w:ind w:left="1072" w:hanging="567"/>
      </w:pPr>
    </w:lvl>
    <w:lvl w:ilvl="6">
      <w:numFmt w:val="bullet"/>
      <w:lvlText w:val="•"/>
      <w:lvlJc w:val="left"/>
      <w:pPr>
        <w:ind w:left="1412" w:hanging="567"/>
      </w:pPr>
    </w:lvl>
    <w:lvl w:ilvl="7">
      <w:numFmt w:val="bullet"/>
      <w:lvlText w:val="•"/>
      <w:lvlJc w:val="left"/>
      <w:pPr>
        <w:ind w:left="3348" w:hanging="566"/>
      </w:pPr>
    </w:lvl>
    <w:lvl w:ilvl="8">
      <w:numFmt w:val="bullet"/>
      <w:lvlText w:val="•"/>
      <w:lvlJc w:val="left"/>
      <w:pPr>
        <w:ind w:left="5285" w:hanging="567"/>
      </w:pPr>
    </w:lvl>
  </w:abstractNum>
  <w:abstractNum w:abstractNumId="2" w15:restartNumberingAfterBreak="0">
    <w:nsid w:val="0201111B"/>
    <w:multiLevelType w:val="multilevel"/>
    <w:tmpl w:val="CAA6E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2C402B"/>
    <w:multiLevelType w:val="hybridMultilevel"/>
    <w:tmpl w:val="806C0C94"/>
    <w:lvl w:ilvl="0" w:tplc="E7180E42">
      <w:start w:val="1"/>
      <w:numFmt w:val="lowerLetter"/>
      <w:lvlText w:val="%1)"/>
      <w:lvlJc w:val="left"/>
      <w:pPr>
        <w:ind w:left="779" w:hanging="360"/>
      </w:pPr>
      <w:rPr>
        <w:b w:val="0"/>
        <w:bCs/>
      </w:rPr>
    </w:lvl>
    <w:lvl w:ilvl="1" w:tplc="04160019" w:tentative="1">
      <w:start w:val="1"/>
      <w:numFmt w:val="lowerLetter"/>
      <w:lvlText w:val="%2."/>
      <w:lvlJc w:val="left"/>
      <w:pPr>
        <w:ind w:left="1499" w:hanging="360"/>
      </w:pPr>
    </w:lvl>
    <w:lvl w:ilvl="2" w:tplc="0416001B" w:tentative="1">
      <w:start w:val="1"/>
      <w:numFmt w:val="lowerRoman"/>
      <w:lvlText w:val="%3."/>
      <w:lvlJc w:val="right"/>
      <w:pPr>
        <w:ind w:left="2219" w:hanging="180"/>
      </w:pPr>
    </w:lvl>
    <w:lvl w:ilvl="3" w:tplc="0416000F" w:tentative="1">
      <w:start w:val="1"/>
      <w:numFmt w:val="decimal"/>
      <w:lvlText w:val="%4."/>
      <w:lvlJc w:val="left"/>
      <w:pPr>
        <w:ind w:left="2939" w:hanging="360"/>
      </w:pPr>
    </w:lvl>
    <w:lvl w:ilvl="4" w:tplc="04160019" w:tentative="1">
      <w:start w:val="1"/>
      <w:numFmt w:val="lowerLetter"/>
      <w:lvlText w:val="%5."/>
      <w:lvlJc w:val="left"/>
      <w:pPr>
        <w:ind w:left="3659" w:hanging="360"/>
      </w:pPr>
    </w:lvl>
    <w:lvl w:ilvl="5" w:tplc="0416001B" w:tentative="1">
      <w:start w:val="1"/>
      <w:numFmt w:val="lowerRoman"/>
      <w:lvlText w:val="%6."/>
      <w:lvlJc w:val="right"/>
      <w:pPr>
        <w:ind w:left="4379" w:hanging="180"/>
      </w:pPr>
    </w:lvl>
    <w:lvl w:ilvl="6" w:tplc="0416000F" w:tentative="1">
      <w:start w:val="1"/>
      <w:numFmt w:val="decimal"/>
      <w:lvlText w:val="%7."/>
      <w:lvlJc w:val="left"/>
      <w:pPr>
        <w:ind w:left="5099" w:hanging="360"/>
      </w:pPr>
    </w:lvl>
    <w:lvl w:ilvl="7" w:tplc="04160019" w:tentative="1">
      <w:start w:val="1"/>
      <w:numFmt w:val="lowerLetter"/>
      <w:lvlText w:val="%8."/>
      <w:lvlJc w:val="left"/>
      <w:pPr>
        <w:ind w:left="5819" w:hanging="360"/>
      </w:pPr>
    </w:lvl>
    <w:lvl w:ilvl="8" w:tplc="0416001B" w:tentative="1">
      <w:start w:val="1"/>
      <w:numFmt w:val="lowerRoman"/>
      <w:lvlText w:val="%9."/>
      <w:lvlJc w:val="right"/>
      <w:pPr>
        <w:ind w:left="6539" w:hanging="180"/>
      </w:pPr>
    </w:lvl>
  </w:abstractNum>
  <w:abstractNum w:abstractNumId="4" w15:restartNumberingAfterBreak="0">
    <w:nsid w:val="05704F6E"/>
    <w:multiLevelType w:val="multilevel"/>
    <w:tmpl w:val="EA0ECA20"/>
    <w:lvl w:ilvl="0">
      <w:start w:val="1"/>
      <w:numFmt w:val="lowerLetter"/>
      <w:lvlText w:val="%1)"/>
      <w:lvlJc w:val="left"/>
      <w:pPr>
        <w:ind w:left="60" w:hanging="493"/>
      </w:pPr>
      <w:rPr>
        <w:rFonts w:ascii="Courier New" w:eastAsia="Courier New" w:hAnsi="Courier New" w:cs="Courier New"/>
        <w:sz w:val="24"/>
        <w:szCs w:val="24"/>
      </w:rPr>
    </w:lvl>
    <w:lvl w:ilvl="1">
      <w:numFmt w:val="bullet"/>
      <w:lvlText w:val="•"/>
      <w:lvlJc w:val="left"/>
      <w:pPr>
        <w:ind w:left="969" w:hanging="492"/>
      </w:pPr>
    </w:lvl>
    <w:lvl w:ilvl="2">
      <w:numFmt w:val="bullet"/>
      <w:lvlText w:val="•"/>
      <w:lvlJc w:val="left"/>
      <w:pPr>
        <w:ind w:left="1878" w:hanging="493"/>
      </w:pPr>
    </w:lvl>
    <w:lvl w:ilvl="3">
      <w:numFmt w:val="bullet"/>
      <w:lvlText w:val="•"/>
      <w:lvlJc w:val="left"/>
      <w:pPr>
        <w:ind w:left="2787" w:hanging="493"/>
      </w:pPr>
    </w:lvl>
    <w:lvl w:ilvl="4">
      <w:numFmt w:val="bullet"/>
      <w:lvlText w:val="•"/>
      <w:lvlJc w:val="left"/>
      <w:pPr>
        <w:ind w:left="3696" w:hanging="493"/>
      </w:pPr>
    </w:lvl>
    <w:lvl w:ilvl="5">
      <w:numFmt w:val="bullet"/>
      <w:lvlText w:val="•"/>
      <w:lvlJc w:val="left"/>
      <w:pPr>
        <w:ind w:left="4605" w:hanging="493"/>
      </w:pPr>
    </w:lvl>
    <w:lvl w:ilvl="6">
      <w:numFmt w:val="bullet"/>
      <w:lvlText w:val="•"/>
      <w:lvlJc w:val="left"/>
      <w:pPr>
        <w:ind w:left="5514" w:hanging="493"/>
      </w:pPr>
    </w:lvl>
    <w:lvl w:ilvl="7">
      <w:numFmt w:val="bullet"/>
      <w:lvlText w:val="•"/>
      <w:lvlJc w:val="left"/>
      <w:pPr>
        <w:ind w:left="6423" w:hanging="493"/>
      </w:pPr>
    </w:lvl>
    <w:lvl w:ilvl="8">
      <w:numFmt w:val="bullet"/>
      <w:lvlText w:val="•"/>
      <w:lvlJc w:val="left"/>
      <w:pPr>
        <w:ind w:left="7332" w:hanging="492"/>
      </w:pPr>
    </w:lvl>
  </w:abstractNum>
  <w:abstractNum w:abstractNumId="5" w15:restartNumberingAfterBreak="0">
    <w:nsid w:val="0D0C2EA6"/>
    <w:multiLevelType w:val="multilevel"/>
    <w:tmpl w:val="9208A66E"/>
    <w:lvl w:ilvl="0">
      <w:start w:val="1"/>
      <w:numFmt w:val="lowerLetter"/>
      <w:lvlText w:val="%1)"/>
      <w:lvlJc w:val="left"/>
      <w:pPr>
        <w:ind w:left="60" w:hanging="448"/>
      </w:pPr>
      <w:rPr>
        <w:rFonts w:ascii="Courier New" w:eastAsia="Courier New" w:hAnsi="Courier New" w:cs="Courier New"/>
        <w:sz w:val="24"/>
        <w:szCs w:val="24"/>
      </w:rPr>
    </w:lvl>
    <w:lvl w:ilvl="1">
      <w:numFmt w:val="bullet"/>
      <w:lvlText w:val="•"/>
      <w:lvlJc w:val="left"/>
      <w:pPr>
        <w:ind w:left="969" w:hanging="447"/>
      </w:pPr>
    </w:lvl>
    <w:lvl w:ilvl="2">
      <w:numFmt w:val="bullet"/>
      <w:lvlText w:val="•"/>
      <w:lvlJc w:val="left"/>
      <w:pPr>
        <w:ind w:left="1878" w:hanging="448"/>
      </w:pPr>
    </w:lvl>
    <w:lvl w:ilvl="3">
      <w:numFmt w:val="bullet"/>
      <w:lvlText w:val="•"/>
      <w:lvlJc w:val="left"/>
      <w:pPr>
        <w:ind w:left="2787" w:hanging="448"/>
      </w:pPr>
    </w:lvl>
    <w:lvl w:ilvl="4">
      <w:numFmt w:val="bullet"/>
      <w:lvlText w:val="•"/>
      <w:lvlJc w:val="left"/>
      <w:pPr>
        <w:ind w:left="3696" w:hanging="448"/>
      </w:pPr>
    </w:lvl>
    <w:lvl w:ilvl="5">
      <w:numFmt w:val="bullet"/>
      <w:lvlText w:val="•"/>
      <w:lvlJc w:val="left"/>
      <w:pPr>
        <w:ind w:left="4605" w:hanging="448"/>
      </w:pPr>
    </w:lvl>
    <w:lvl w:ilvl="6">
      <w:numFmt w:val="bullet"/>
      <w:lvlText w:val="•"/>
      <w:lvlJc w:val="left"/>
      <w:pPr>
        <w:ind w:left="5514" w:hanging="448"/>
      </w:pPr>
    </w:lvl>
    <w:lvl w:ilvl="7">
      <w:numFmt w:val="bullet"/>
      <w:lvlText w:val="•"/>
      <w:lvlJc w:val="left"/>
      <w:pPr>
        <w:ind w:left="6423" w:hanging="448"/>
      </w:pPr>
    </w:lvl>
    <w:lvl w:ilvl="8">
      <w:numFmt w:val="bullet"/>
      <w:lvlText w:val="•"/>
      <w:lvlJc w:val="left"/>
      <w:pPr>
        <w:ind w:left="7332" w:hanging="447"/>
      </w:pPr>
    </w:lvl>
  </w:abstractNum>
  <w:abstractNum w:abstractNumId="6" w15:restartNumberingAfterBreak="0">
    <w:nsid w:val="0FDA5D27"/>
    <w:multiLevelType w:val="multilevel"/>
    <w:tmpl w:val="D3564438"/>
    <w:lvl w:ilvl="0">
      <w:start w:val="1"/>
      <w:numFmt w:val="decimal"/>
      <w:lvlText w:val="%1."/>
      <w:lvlJc w:val="left"/>
      <w:pPr>
        <w:ind w:left="567" w:hanging="567"/>
      </w:pPr>
      <w:rPr>
        <w:b/>
        <w:i w:val="0"/>
        <w:sz w:val="22"/>
        <w:szCs w:val="22"/>
      </w:rPr>
    </w:lvl>
    <w:lvl w:ilvl="1">
      <w:start w:val="1"/>
      <w:numFmt w:val="decimal"/>
      <w:lvlText w:val="%1.%2."/>
      <w:lvlJc w:val="left"/>
      <w:pPr>
        <w:ind w:left="567" w:hanging="567"/>
      </w:pPr>
      <w:rPr>
        <w:rFonts w:ascii="Arial" w:eastAsia="Arial" w:hAnsi="Arial" w:cs="Arial"/>
        <w:b w:val="0"/>
        <w:i w:val="0"/>
        <w:color w:val="000000"/>
      </w:rPr>
    </w:lvl>
    <w:lvl w:ilvl="2">
      <w:start w:val="1"/>
      <w:numFmt w:val="decimal"/>
      <w:lvlText w:val="%1.%2.%3."/>
      <w:lvlJc w:val="left"/>
      <w:pPr>
        <w:ind w:left="1304" w:hanging="737"/>
      </w:pPr>
      <w:rPr>
        <w:b w:val="0"/>
        <w:i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5F3570"/>
    <w:multiLevelType w:val="multilevel"/>
    <w:tmpl w:val="5EE87E3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4309E3"/>
    <w:multiLevelType w:val="hybridMultilevel"/>
    <w:tmpl w:val="CE485A84"/>
    <w:lvl w:ilvl="0" w:tplc="5B66D068">
      <w:start w:val="1"/>
      <w:numFmt w:val="lowerLetter"/>
      <w:lvlText w:val="%1)"/>
      <w:lvlJc w:val="left"/>
      <w:pPr>
        <w:ind w:left="468" w:hanging="360"/>
      </w:pPr>
      <w:rPr>
        <w:rFonts w:ascii="Arial" w:hAnsi="Arial" w:cs="Arial" w:hint="default"/>
      </w:rPr>
    </w:lvl>
    <w:lvl w:ilvl="1" w:tplc="04160019" w:tentative="1">
      <w:start w:val="1"/>
      <w:numFmt w:val="lowerLetter"/>
      <w:lvlText w:val="%2."/>
      <w:lvlJc w:val="left"/>
      <w:pPr>
        <w:ind w:left="1188" w:hanging="360"/>
      </w:pPr>
    </w:lvl>
    <w:lvl w:ilvl="2" w:tplc="0416001B" w:tentative="1">
      <w:start w:val="1"/>
      <w:numFmt w:val="lowerRoman"/>
      <w:lvlText w:val="%3."/>
      <w:lvlJc w:val="right"/>
      <w:pPr>
        <w:ind w:left="1908" w:hanging="180"/>
      </w:pPr>
    </w:lvl>
    <w:lvl w:ilvl="3" w:tplc="0416000F" w:tentative="1">
      <w:start w:val="1"/>
      <w:numFmt w:val="decimal"/>
      <w:lvlText w:val="%4."/>
      <w:lvlJc w:val="left"/>
      <w:pPr>
        <w:ind w:left="2628" w:hanging="360"/>
      </w:pPr>
    </w:lvl>
    <w:lvl w:ilvl="4" w:tplc="04160019" w:tentative="1">
      <w:start w:val="1"/>
      <w:numFmt w:val="lowerLetter"/>
      <w:lvlText w:val="%5."/>
      <w:lvlJc w:val="left"/>
      <w:pPr>
        <w:ind w:left="3348" w:hanging="360"/>
      </w:pPr>
    </w:lvl>
    <w:lvl w:ilvl="5" w:tplc="0416001B" w:tentative="1">
      <w:start w:val="1"/>
      <w:numFmt w:val="lowerRoman"/>
      <w:lvlText w:val="%6."/>
      <w:lvlJc w:val="right"/>
      <w:pPr>
        <w:ind w:left="4068" w:hanging="180"/>
      </w:pPr>
    </w:lvl>
    <w:lvl w:ilvl="6" w:tplc="0416000F" w:tentative="1">
      <w:start w:val="1"/>
      <w:numFmt w:val="decimal"/>
      <w:lvlText w:val="%7."/>
      <w:lvlJc w:val="left"/>
      <w:pPr>
        <w:ind w:left="4788" w:hanging="360"/>
      </w:pPr>
    </w:lvl>
    <w:lvl w:ilvl="7" w:tplc="04160019" w:tentative="1">
      <w:start w:val="1"/>
      <w:numFmt w:val="lowerLetter"/>
      <w:lvlText w:val="%8."/>
      <w:lvlJc w:val="left"/>
      <w:pPr>
        <w:ind w:left="5508" w:hanging="360"/>
      </w:pPr>
    </w:lvl>
    <w:lvl w:ilvl="8" w:tplc="0416001B" w:tentative="1">
      <w:start w:val="1"/>
      <w:numFmt w:val="lowerRoman"/>
      <w:lvlText w:val="%9."/>
      <w:lvlJc w:val="right"/>
      <w:pPr>
        <w:ind w:left="6228" w:hanging="180"/>
      </w:pPr>
    </w:lvl>
  </w:abstractNum>
  <w:abstractNum w:abstractNumId="9" w15:restartNumberingAfterBreak="0">
    <w:nsid w:val="1EFD7F56"/>
    <w:multiLevelType w:val="multilevel"/>
    <w:tmpl w:val="864CA812"/>
    <w:lvl w:ilvl="0">
      <w:start w:val="1"/>
      <w:numFmt w:val="bullet"/>
      <w:lvlText w:val=""/>
      <w:lvlJc w:val="left"/>
      <w:pPr>
        <w:tabs>
          <w:tab w:val="num" w:pos="1080"/>
        </w:tabs>
        <w:ind w:left="1080" w:hanging="360"/>
      </w:pPr>
      <w:rPr>
        <w:rFonts w:ascii="Symbol" w:hAnsi="Symbol" w:hint="default"/>
        <w:sz w:val="20"/>
      </w:rPr>
    </w:lvl>
    <w:lvl w:ilvl="1">
      <w:start w:val="15"/>
      <w:numFmt w:val="decimal"/>
      <w:lvlText w:val="%2"/>
      <w:lvlJc w:val="left"/>
      <w:pPr>
        <w:ind w:left="1800" w:hanging="360"/>
      </w:pPr>
      <w:rPr>
        <w:rFonts w:hint="default"/>
      </w:rPr>
    </w:lvl>
    <w:lvl w:ilvl="2">
      <w:start w:val="1"/>
      <w:numFmt w:val="lowerLetter"/>
      <w:lvlText w:val="%3)"/>
      <w:lvlJc w:val="left"/>
      <w:pPr>
        <w:ind w:left="2520" w:hanging="360"/>
      </w:pPr>
      <w:rPr>
        <w:rFonts w:hint="default"/>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 w15:restartNumberingAfterBreak="0">
    <w:nsid w:val="210C77A6"/>
    <w:multiLevelType w:val="multilevel"/>
    <w:tmpl w:val="B9523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287B1D"/>
    <w:multiLevelType w:val="multilevel"/>
    <w:tmpl w:val="B7247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A92441"/>
    <w:multiLevelType w:val="multilevel"/>
    <w:tmpl w:val="126E745E"/>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34E8664B"/>
    <w:multiLevelType w:val="multilevel"/>
    <w:tmpl w:val="23200612"/>
    <w:lvl w:ilvl="0">
      <w:start w:val="1"/>
      <w:numFmt w:val="lowerLetter"/>
      <w:lvlText w:val="%1)"/>
      <w:lvlJc w:val="left"/>
      <w:pPr>
        <w:ind w:left="60" w:hanging="478"/>
      </w:pPr>
      <w:rPr>
        <w:rFonts w:ascii="Courier New" w:eastAsia="Courier New" w:hAnsi="Courier New" w:cs="Courier New"/>
        <w:sz w:val="24"/>
        <w:szCs w:val="24"/>
      </w:rPr>
    </w:lvl>
    <w:lvl w:ilvl="1">
      <w:numFmt w:val="bullet"/>
      <w:lvlText w:val="•"/>
      <w:lvlJc w:val="left"/>
      <w:pPr>
        <w:ind w:left="969" w:hanging="477"/>
      </w:pPr>
    </w:lvl>
    <w:lvl w:ilvl="2">
      <w:numFmt w:val="bullet"/>
      <w:lvlText w:val="•"/>
      <w:lvlJc w:val="left"/>
      <w:pPr>
        <w:ind w:left="1878" w:hanging="478"/>
      </w:pPr>
    </w:lvl>
    <w:lvl w:ilvl="3">
      <w:numFmt w:val="bullet"/>
      <w:lvlText w:val="•"/>
      <w:lvlJc w:val="left"/>
      <w:pPr>
        <w:ind w:left="2787" w:hanging="478"/>
      </w:pPr>
    </w:lvl>
    <w:lvl w:ilvl="4">
      <w:numFmt w:val="bullet"/>
      <w:lvlText w:val="•"/>
      <w:lvlJc w:val="left"/>
      <w:pPr>
        <w:ind w:left="3696" w:hanging="478"/>
      </w:pPr>
    </w:lvl>
    <w:lvl w:ilvl="5">
      <w:numFmt w:val="bullet"/>
      <w:lvlText w:val="•"/>
      <w:lvlJc w:val="left"/>
      <w:pPr>
        <w:ind w:left="4605" w:hanging="478"/>
      </w:pPr>
    </w:lvl>
    <w:lvl w:ilvl="6">
      <w:numFmt w:val="bullet"/>
      <w:lvlText w:val="•"/>
      <w:lvlJc w:val="left"/>
      <w:pPr>
        <w:ind w:left="5514" w:hanging="478"/>
      </w:pPr>
    </w:lvl>
    <w:lvl w:ilvl="7">
      <w:numFmt w:val="bullet"/>
      <w:lvlText w:val="•"/>
      <w:lvlJc w:val="left"/>
      <w:pPr>
        <w:ind w:left="6423" w:hanging="478"/>
      </w:pPr>
    </w:lvl>
    <w:lvl w:ilvl="8">
      <w:numFmt w:val="bullet"/>
      <w:lvlText w:val="•"/>
      <w:lvlJc w:val="left"/>
      <w:pPr>
        <w:ind w:left="7332" w:hanging="477"/>
      </w:pPr>
    </w:lvl>
  </w:abstractNum>
  <w:abstractNum w:abstractNumId="14" w15:restartNumberingAfterBreak="0">
    <w:nsid w:val="35CA44BD"/>
    <w:multiLevelType w:val="hybridMultilevel"/>
    <w:tmpl w:val="9FF89A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6BB6D16"/>
    <w:multiLevelType w:val="multilevel"/>
    <w:tmpl w:val="47D08700"/>
    <w:lvl w:ilvl="0">
      <w:start w:val="15"/>
      <w:numFmt w:val="decimal"/>
      <w:lvlText w:val="%1"/>
      <w:lvlJc w:val="left"/>
      <w:pPr>
        <w:ind w:left="540" w:hanging="540"/>
      </w:pPr>
      <w:rPr>
        <w:rFonts w:hint="default"/>
      </w:rPr>
    </w:lvl>
    <w:lvl w:ilvl="1">
      <w:start w:val="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91218DC"/>
    <w:multiLevelType w:val="hybridMultilevel"/>
    <w:tmpl w:val="6D605D9A"/>
    <w:lvl w:ilvl="0" w:tplc="AD9E291C">
      <w:start w:val="1"/>
      <w:numFmt w:val="lowerLetter"/>
      <w:lvlText w:val="%1)"/>
      <w:lvlJc w:val="left"/>
      <w:pPr>
        <w:ind w:left="779" w:hanging="720"/>
      </w:pPr>
      <w:rPr>
        <w:rFonts w:hint="default"/>
      </w:rPr>
    </w:lvl>
    <w:lvl w:ilvl="1" w:tplc="04160019" w:tentative="1">
      <w:start w:val="1"/>
      <w:numFmt w:val="lowerLetter"/>
      <w:lvlText w:val="%2."/>
      <w:lvlJc w:val="left"/>
      <w:pPr>
        <w:ind w:left="1139" w:hanging="360"/>
      </w:pPr>
    </w:lvl>
    <w:lvl w:ilvl="2" w:tplc="0416001B" w:tentative="1">
      <w:start w:val="1"/>
      <w:numFmt w:val="lowerRoman"/>
      <w:lvlText w:val="%3."/>
      <w:lvlJc w:val="right"/>
      <w:pPr>
        <w:ind w:left="1859" w:hanging="180"/>
      </w:pPr>
    </w:lvl>
    <w:lvl w:ilvl="3" w:tplc="0416000F" w:tentative="1">
      <w:start w:val="1"/>
      <w:numFmt w:val="decimal"/>
      <w:lvlText w:val="%4."/>
      <w:lvlJc w:val="left"/>
      <w:pPr>
        <w:ind w:left="2579" w:hanging="360"/>
      </w:pPr>
    </w:lvl>
    <w:lvl w:ilvl="4" w:tplc="04160019" w:tentative="1">
      <w:start w:val="1"/>
      <w:numFmt w:val="lowerLetter"/>
      <w:lvlText w:val="%5."/>
      <w:lvlJc w:val="left"/>
      <w:pPr>
        <w:ind w:left="3299" w:hanging="360"/>
      </w:pPr>
    </w:lvl>
    <w:lvl w:ilvl="5" w:tplc="0416001B" w:tentative="1">
      <w:start w:val="1"/>
      <w:numFmt w:val="lowerRoman"/>
      <w:lvlText w:val="%6."/>
      <w:lvlJc w:val="right"/>
      <w:pPr>
        <w:ind w:left="4019" w:hanging="180"/>
      </w:pPr>
    </w:lvl>
    <w:lvl w:ilvl="6" w:tplc="0416000F" w:tentative="1">
      <w:start w:val="1"/>
      <w:numFmt w:val="decimal"/>
      <w:lvlText w:val="%7."/>
      <w:lvlJc w:val="left"/>
      <w:pPr>
        <w:ind w:left="4739" w:hanging="360"/>
      </w:pPr>
    </w:lvl>
    <w:lvl w:ilvl="7" w:tplc="04160019" w:tentative="1">
      <w:start w:val="1"/>
      <w:numFmt w:val="lowerLetter"/>
      <w:lvlText w:val="%8."/>
      <w:lvlJc w:val="left"/>
      <w:pPr>
        <w:ind w:left="5459" w:hanging="360"/>
      </w:pPr>
    </w:lvl>
    <w:lvl w:ilvl="8" w:tplc="0416001B" w:tentative="1">
      <w:start w:val="1"/>
      <w:numFmt w:val="lowerRoman"/>
      <w:lvlText w:val="%9."/>
      <w:lvlJc w:val="right"/>
      <w:pPr>
        <w:ind w:left="6179" w:hanging="180"/>
      </w:pPr>
    </w:lvl>
  </w:abstractNum>
  <w:abstractNum w:abstractNumId="17" w15:restartNumberingAfterBreak="0">
    <w:nsid w:val="3E837A8A"/>
    <w:multiLevelType w:val="hybridMultilevel"/>
    <w:tmpl w:val="0FBC1364"/>
    <w:lvl w:ilvl="0" w:tplc="F1C23476">
      <w:start w:val="1"/>
      <w:numFmt w:val="lowerLetter"/>
      <w:lvlText w:val="%1)"/>
      <w:lvlJc w:val="left"/>
      <w:pPr>
        <w:ind w:left="419" w:hanging="360"/>
      </w:pPr>
      <w:rPr>
        <w:rFonts w:hint="default"/>
      </w:rPr>
    </w:lvl>
    <w:lvl w:ilvl="1" w:tplc="04160019" w:tentative="1">
      <w:start w:val="1"/>
      <w:numFmt w:val="lowerLetter"/>
      <w:lvlText w:val="%2."/>
      <w:lvlJc w:val="left"/>
      <w:pPr>
        <w:ind w:left="1139" w:hanging="360"/>
      </w:pPr>
    </w:lvl>
    <w:lvl w:ilvl="2" w:tplc="0416001B" w:tentative="1">
      <w:start w:val="1"/>
      <w:numFmt w:val="lowerRoman"/>
      <w:lvlText w:val="%3."/>
      <w:lvlJc w:val="right"/>
      <w:pPr>
        <w:ind w:left="1859" w:hanging="180"/>
      </w:pPr>
    </w:lvl>
    <w:lvl w:ilvl="3" w:tplc="0416000F" w:tentative="1">
      <w:start w:val="1"/>
      <w:numFmt w:val="decimal"/>
      <w:lvlText w:val="%4."/>
      <w:lvlJc w:val="left"/>
      <w:pPr>
        <w:ind w:left="2579" w:hanging="360"/>
      </w:pPr>
    </w:lvl>
    <w:lvl w:ilvl="4" w:tplc="04160019" w:tentative="1">
      <w:start w:val="1"/>
      <w:numFmt w:val="lowerLetter"/>
      <w:lvlText w:val="%5."/>
      <w:lvlJc w:val="left"/>
      <w:pPr>
        <w:ind w:left="3299" w:hanging="360"/>
      </w:pPr>
    </w:lvl>
    <w:lvl w:ilvl="5" w:tplc="0416001B" w:tentative="1">
      <w:start w:val="1"/>
      <w:numFmt w:val="lowerRoman"/>
      <w:lvlText w:val="%6."/>
      <w:lvlJc w:val="right"/>
      <w:pPr>
        <w:ind w:left="4019" w:hanging="180"/>
      </w:pPr>
    </w:lvl>
    <w:lvl w:ilvl="6" w:tplc="0416000F" w:tentative="1">
      <w:start w:val="1"/>
      <w:numFmt w:val="decimal"/>
      <w:lvlText w:val="%7."/>
      <w:lvlJc w:val="left"/>
      <w:pPr>
        <w:ind w:left="4739" w:hanging="360"/>
      </w:pPr>
    </w:lvl>
    <w:lvl w:ilvl="7" w:tplc="04160019" w:tentative="1">
      <w:start w:val="1"/>
      <w:numFmt w:val="lowerLetter"/>
      <w:lvlText w:val="%8."/>
      <w:lvlJc w:val="left"/>
      <w:pPr>
        <w:ind w:left="5459" w:hanging="360"/>
      </w:pPr>
    </w:lvl>
    <w:lvl w:ilvl="8" w:tplc="0416001B" w:tentative="1">
      <w:start w:val="1"/>
      <w:numFmt w:val="lowerRoman"/>
      <w:lvlText w:val="%9."/>
      <w:lvlJc w:val="right"/>
      <w:pPr>
        <w:ind w:left="6179" w:hanging="180"/>
      </w:pPr>
    </w:lvl>
  </w:abstractNum>
  <w:abstractNum w:abstractNumId="18" w15:restartNumberingAfterBreak="0">
    <w:nsid w:val="3F781D6F"/>
    <w:multiLevelType w:val="hybridMultilevel"/>
    <w:tmpl w:val="C3900F8E"/>
    <w:lvl w:ilvl="0" w:tplc="04160017">
      <w:start w:val="1"/>
      <w:numFmt w:val="lowerLetter"/>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19" w15:restartNumberingAfterBreak="0">
    <w:nsid w:val="41215652"/>
    <w:multiLevelType w:val="multilevel"/>
    <w:tmpl w:val="5EB47660"/>
    <w:lvl w:ilvl="0">
      <w:start w:val="1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10.%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FF0676"/>
    <w:multiLevelType w:val="multilevel"/>
    <w:tmpl w:val="557CF01C"/>
    <w:lvl w:ilvl="0">
      <w:start w:val="16"/>
      <w:numFmt w:val="decimal"/>
      <w:lvlText w:val="%1."/>
      <w:lvlJc w:val="left"/>
      <w:pPr>
        <w:ind w:left="720" w:hanging="360"/>
      </w:pPr>
      <w:rPr>
        <w:rFonts w:hint="default"/>
      </w:rPr>
    </w:lvl>
    <w:lvl w:ilvl="1">
      <w:start w:val="1"/>
      <w:numFmt w:val="decimal"/>
      <w:isLgl/>
      <w:lvlText w:val="%1.%2."/>
      <w:lvlJc w:val="left"/>
      <w:pPr>
        <w:ind w:left="1473" w:hanging="48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2.%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21" w15:restartNumberingAfterBreak="0">
    <w:nsid w:val="4307339D"/>
    <w:multiLevelType w:val="multilevel"/>
    <w:tmpl w:val="BB4A83FE"/>
    <w:lvl w:ilvl="0">
      <w:start w:val="1"/>
      <w:numFmt w:val="decimal"/>
      <w:lvlText w:val="%1."/>
      <w:lvlJc w:val="left"/>
      <w:pPr>
        <w:ind w:left="718" w:hanging="617"/>
      </w:pPr>
      <w:rPr>
        <w:rFonts w:ascii="Calibri" w:eastAsia="Calibri" w:hAnsi="Calibri" w:cs="Calibri"/>
        <w:b/>
        <w:i w:val="0"/>
        <w:sz w:val="22"/>
        <w:szCs w:val="22"/>
      </w:rPr>
    </w:lvl>
    <w:lvl w:ilvl="1">
      <w:start w:val="1"/>
      <w:numFmt w:val="decimal"/>
      <w:lvlText w:val="%1.%2."/>
      <w:lvlJc w:val="left"/>
      <w:pPr>
        <w:ind w:left="822" w:hanging="411"/>
      </w:pPr>
      <w:rPr>
        <w:rFonts w:ascii="Calibri" w:eastAsia="Calibri" w:hAnsi="Calibri" w:cs="Calibri"/>
        <w:b w:val="0"/>
        <w:i w:val="0"/>
        <w:color w:val="000000"/>
        <w:sz w:val="22"/>
        <w:szCs w:val="22"/>
      </w:rPr>
    </w:lvl>
    <w:lvl w:ilvl="2">
      <w:start w:val="1"/>
      <w:numFmt w:val="decimal"/>
      <w:lvlText w:val="%1.%2.%3."/>
      <w:lvlJc w:val="left"/>
      <w:pPr>
        <w:ind w:left="1520" w:hanging="567"/>
      </w:pPr>
      <w:rPr>
        <w:rFonts w:ascii="Calibri" w:eastAsia="Calibri" w:hAnsi="Calibri" w:cs="Calibri"/>
        <w:b w:val="0"/>
        <w:i w:val="0"/>
        <w:sz w:val="22"/>
        <w:szCs w:val="22"/>
      </w:rPr>
    </w:lvl>
    <w:lvl w:ilvl="3">
      <w:numFmt w:val="bullet"/>
      <w:lvlText w:val="•"/>
      <w:lvlJc w:val="left"/>
      <w:pPr>
        <w:ind w:left="920" w:hanging="567"/>
      </w:pPr>
    </w:lvl>
    <w:lvl w:ilvl="4">
      <w:numFmt w:val="bullet"/>
      <w:lvlText w:val="•"/>
      <w:lvlJc w:val="left"/>
      <w:pPr>
        <w:ind w:left="960" w:hanging="567"/>
      </w:pPr>
    </w:lvl>
    <w:lvl w:ilvl="5">
      <w:numFmt w:val="bullet"/>
      <w:lvlText w:val="•"/>
      <w:lvlJc w:val="left"/>
      <w:pPr>
        <w:ind w:left="1180" w:hanging="567"/>
      </w:pPr>
    </w:lvl>
    <w:lvl w:ilvl="6">
      <w:numFmt w:val="bullet"/>
      <w:lvlText w:val="•"/>
      <w:lvlJc w:val="left"/>
      <w:pPr>
        <w:ind w:left="1520" w:hanging="567"/>
      </w:pPr>
    </w:lvl>
    <w:lvl w:ilvl="7">
      <w:numFmt w:val="bullet"/>
      <w:lvlText w:val="•"/>
      <w:lvlJc w:val="left"/>
      <w:pPr>
        <w:ind w:left="3456" w:hanging="566"/>
      </w:pPr>
    </w:lvl>
    <w:lvl w:ilvl="8">
      <w:numFmt w:val="bullet"/>
      <w:lvlText w:val="•"/>
      <w:lvlJc w:val="left"/>
      <w:pPr>
        <w:ind w:left="5393" w:hanging="567"/>
      </w:pPr>
    </w:lvl>
  </w:abstractNum>
  <w:abstractNum w:abstractNumId="22" w15:restartNumberingAfterBreak="0">
    <w:nsid w:val="4D2C63D8"/>
    <w:multiLevelType w:val="hybridMultilevel"/>
    <w:tmpl w:val="5290E23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D9E6C97"/>
    <w:multiLevelType w:val="multilevel"/>
    <w:tmpl w:val="38489854"/>
    <w:lvl w:ilvl="0">
      <w:start w:val="1"/>
      <w:numFmt w:val="lowerLetter"/>
      <w:lvlText w:val="%1)"/>
      <w:lvlJc w:val="left"/>
      <w:pPr>
        <w:ind w:left="60" w:hanging="523"/>
      </w:pPr>
      <w:rPr>
        <w:rFonts w:hint="default"/>
        <w:sz w:val="24"/>
        <w:szCs w:val="24"/>
      </w:rPr>
    </w:lvl>
    <w:lvl w:ilvl="1">
      <w:numFmt w:val="bullet"/>
      <w:lvlText w:val="•"/>
      <w:lvlJc w:val="left"/>
      <w:pPr>
        <w:ind w:left="969" w:hanging="522"/>
      </w:pPr>
    </w:lvl>
    <w:lvl w:ilvl="2">
      <w:numFmt w:val="bullet"/>
      <w:lvlText w:val="•"/>
      <w:lvlJc w:val="left"/>
      <w:pPr>
        <w:ind w:left="1878" w:hanging="523"/>
      </w:pPr>
    </w:lvl>
    <w:lvl w:ilvl="3">
      <w:numFmt w:val="bullet"/>
      <w:lvlText w:val="•"/>
      <w:lvlJc w:val="left"/>
      <w:pPr>
        <w:ind w:left="2787" w:hanging="523"/>
      </w:pPr>
    </w:lvl>
    <w:lvl w:ilvl="4">
      <w:numFmt w:val="bullet"/>
      <w:lvlText w:val="•"/>
      <w:lvlJc w:val="left"/>
      <w:pPr>
        <w:ind w:left="3696" w:hanging="523"/>
      </w:pPr>
    </w:lvl>
    <w:lvl w:ilvl="5">
      <w:numFmt w:val="bullet"/>
      <w:lvlText w:val="•"/>
      <w:lvlJc w:val="left"/>
      <w:pPr>
        <w:ind w:left="4605" w:hanging="523"/>
      </w:pPr>
    </w:lvl>
    <w:lvl w:ilvl="6">
      <w:numFmt w:val="bullet"/>
      <w:lvlText w:val="•"/>
      <w:lvlJc w:val="left"/>
      <w:pPr>
        <w:ind w:left="5514" w:hanging="523"/>
      </w:pPr>
    </w:lvl>
    <w:lvl w:ilvl="7">
      <w:numFmt w:val="bullet"/>
      <w:lvlText w:val="•"/>
      <w:lvlJc w:val="left"/>
      <w:pPr>
        <w:ind w:left="6423" w:hanging="523"/>
      </w:pPr>
    </w:lvl>
    <w:lvl w:ilvl="8">
      <w:numFmt w:val="bullet"/>
      <w:lvlText w:val="•"/>
      <w:lvlJc w:val="left"/>
      <w:pPr>
        <w:ind w:left="7332" w:hanging="522"/>
      </w:pPr>
    </w:lvl>
  </w:abstractNum>
  <w:abstractNum w:abstractNumId="24" w15:restartNumberingAfterBreak="0">
    <w:nsid w:val="5D34620B"/>
    <w:multiLevelType w:val="multilevel"/>
    <w:tmpl w:val="F524EE9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D21667"/>
    <w:multiLevelType w:val="multilevel"/>
    <w:tmpl w:val="2A101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7B1003"/>
    <w:multiLevelType w:val="hybridMultilevel"/>
    <w:tmpl w:val="03A418A4"/>
    <w:lvl w:ilvl="0" w:tplc="04160001">
      <w:start w:val="1"/>
      <w:numFmt w:val="bullet"/>
      <w:lvlText w:val=""/>
      <w:lvlJc w:val="left"/>
      <w:pPr>
        <w:ind w:left="1443" w:hanging="360"/>
      </w:pPr>
      <w:rPr>
        <w:rFonts w:ascii="Symbol" w:hAnsi="Symbol" w:hint="default"/>
      </w:rPr>
    </w:lvl>
    <w:lvl w:ilvl="1" w:tplc="04160003" w:tentative="1">
      <w:start w:val="1"/>
      <w:numFmt w:val="bullet"/>
      <w:lvlText w:val="o"/>
      <w:lvlJc w:val="left"/>
      <w:pPr>
        <w:ind w:left="2163" w:hanging="360"/>
      </w:pPr>
      <w:rPr>
        <w:rFonts w:ascii="Courier New" w:hAnsi="Courier New" w:cs="Courier New" w:hint="default"/>
      </w:rPr>
    </w:lvl>
    <w:lvl w:ilvl="2" w:tplc="04160005" w:tentative="1">
      <w:start w:val="1"/>
      <w:numFmt w:val="bullet"/>
      <w:lvlText w:val=""/>
      <w:lvlJc w:val="left"/>
      <w:pPr>
        <w:ind w:left="2883" w:hanging="360"/>
      </w:pPr>
      <w:rPr>
        <w:rFonts w:ascii="Wingdings" w:hAnsi="Wingdings" w:hint="default"/>
      </w:rPr>
    </w:lvl>
    <w:lvl w:ilvl="3" w:tplc="04160001" w:tentative="1">
      <w:start w:val="1"/>
      <w:numFmt w:val="bullet"/>
      <w:lvlText w:val=""/>
      <w:lvlJc w:val="left"/>
      <w:pPr>
        <w:ind w:left="3603" w:hanging="360"/>
      </w:pPr>
      <w:rPr>
        <w:rFonts w:ascii="Symbol" w:hAnsi="Symbol" w:hint="default"/>
      </w:rPr>
    </w:lvl>
    <w:lvl w:ilvl="4" w:tplc="04160003" w:tentative="1">
      <w:start w:val="1"/>
      <w:numFmt w:val="bullet"/>
      <w:lvlText w:val="o"/>
      <w:lvlJc w:val="left"/>
      <w:pPr>
        <w:ind w:left="4323" w:hanging="360"/>
      </w:pPr>
      <w:rPr>
        <w:rFonts w:ascii="Courier New" w:hAnsi="Courier New" w:cs="Courier New" w:hint="default"/>
      </w:rPr>
    </w:lvl>
    <w:lvl w:ilvl="5" w:tplc="04160005" w:tentative="1">
      <w:start w:val="1"/>
      <w:numFmt w:val="bullet"/>
      <w:lvlText w:val=""/>
      <w:lvlJc w:val="left"/>
      <w:pPr>
        <w:ind w:left="5043" w:hanging="360"/>
      </w:pPr>
      <w:rPr>
        <w:rFonts w:ascii="Wingdings" w:hAnsi="Wingdings" w:hint="default"/>
      </w:rPr>
    </w:lvl>
    <w:lvl w:ilvl="6" w:tplc="04160001" w:tentative="1">
      <w:start w:val="1"/>
      <w:numFmt w:val="bullet"/>
      <w:lvlText w:val=""/>
      <w:lvlJc w:val="left"/>
      <w:pPr>
        <w:ind w:left="5763" w:hanging="360"/>
      </w:pPr>
      <w:rPr>
        <w:rFonts w:ascii="Symbol" w:hAnsi="Symbol" w:hint="default"/>
      </w:rPr>
    </w:lvl>
    <w:lvl w:ilvl="7" w:tplc="04160003" w:tentative="1">
      <w:start w:val="1"/>
      <w:numFmt w:val="bullet"/>
      <w:lvlText w:val="o"/>
      <w:lvlJc w:val="left"/>
      <w:pPr>
        <w:ind w:left="6483" w:hanging="360"/>
      </w:pPr>
      <w:rPr>
        <w:rFonts w:ascii="Courier New" w:hAnsi="Courier New" w:cs="Courier New" w:hint="default"/>
      </w:rPr>
    </w:lvl>
    <w:lvl w:ilvl="8" w:tplc="04160005" w:tentative="1">
      <w:start w:val="1"/>
      <w:numFmt w:val="bullet"/>
      <w:lvlText w:val=""/>
      <w:lvlJc w:val="left"/>
      <w:pPr>
        <w:ind w:left="7203" w:hanging="360"/>
      </w:pPr>
      <w:rPr>
        <w:rFonts w:ascii="Wingdings" w:hAnsi="Wingdings" w:hint="default"/>
      </w:rPr>
    </w:lvl>
  </w:abstractNum>
  <w:abstractNum w:abstractNumId="27" w15:restartNumberingAfterBreak="0">
    <w:nsid w:val="61136FDA"/>
    <w:multiLevelType w:val="multilevel"/>
    <w:tmpl w:val="B7A6FC18"/>
    <w:lvl w:ilvl="0">
      <w:start w:val="15"/>
      <w:numFmt w:val="decimal"/>
      <w:lvlText w:val="%1"/>
      <w:lvlJc w:val="left"/>
      <w:pPr>
        <w:ind w:left="540" w:hanging="540"/>
      </w:pPr>
      <w:rPr>
        <w:rFonts w:hint="default"/>
      </w:rPr>
    </w:lvl>
    <w:lvl w:ilvl="1">
      <w:start w:val="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1B523C5"/>
    <w:multiLevelType w:val="hybridMultilevel"/>
    <w:tmpl w:val="CE645BA2"/>
    <w:lvl w:ilvl="0" w:tplc="04160017">
      <w:start w:val="1"/>
      <w:numFmt w:val="lowerLetter"/>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29" w15:restartNumberingAfterBreak="0">
    <w:nsid w:val="6ACA0570"/>
    <w:multiLevelType w:val="multilevel"/>
    <w:tmpl w:val="A572B8CA"/>
    <w:lvl w:ilvl="0">
      <w:start w:val="1"/>
      <w:numFmt w:val="lowerLetter"/>
      <w:lvlText w:val="%1)"/>
      <w:lvlJc w:val="left"/>
      <w:pPr>
        <w:ind w:left="60" w:hanging="290"/>
      </w:pPr>
      <w:rPr>
        <w:rFonts w:ascii="Courier New" w:eastAsia="Courier New" w:hAnsi="Courier New" w:cs="Courier New"/>
        <w:sz w:val="22"/>
        <w:szCs w:val="22"/>
      </w:rPr>
    </w:lvl>
    <w:lvl w:ilvl="1">
      <w:numFmt w:val="bullet"/>
      <w:lvlText w:val="•"/>
      <w:lvlJc w:val="left"/>
      <w:pPr>
        <w:ind w:left="969" w:hanging="290"/>
      </w:pPr>
    </w:lvl>
    <w:lvl w:ilvl="2">
      <w:numFmt w:val="bullet"/>
      <w:lvlText w:val="•"/>
      <w:lvlJc w:val="left"/>
      <w:pPr>
        <w:ind w:left="1878" w:hanging="290"/>
      </w:pPr>
    </w:lvl>
    <w:lvl w:ilvl="3">
      <w:numFmt w:val="bullet"/>
      <w:lvlText w:val="•"/>
      <w:lvlJc w:val="left"/>
      <w:pPr>
        <w:ind w:left="2787" w:hanging="290"/>
      </w:pPr>
    </w:lvl>
    <w:lvl w:ilvl="4">
      <w:numFmt w:val="bullet"/>
      <w:lvlText w:val="•"/>
      <w:lvlJc w:val="left"/>
      <w:pPr>
        <w:ind w:left="3696" w:hanging="290"/>
      </w:pPr>
    </w:lvl>
    <w:lvl w:ilvl="5">
      <w:numFmt w:val="bullet"/>
      <w:lvlText w:val="•"/>
      <w:lvlJc w:val="left"/>
      <w:pPr>
        <w:ind w:left="4605" w:hanging="290"/>
      </w:pPr>
    </w:lvl>
    <w:lvl w:ilvl="6">
      <w:numFmt w:val="bullet"/>
      <w:lvlText w:val="•"/>
      <w:lvlJc w:val="left"/>
      <w:pPr>
        <w:ind w:left="5514" w:hanging="290"/>
      </w:pPr>
    </w:lvl>
    <w:lvl w:ilvl="7">
      <w:numFmt w:val="bullet"/>
      <w:lvlText w:val="•"/>
      <w:lvlJc w:val="left"/>
      <w:pPr>
        <w:ind w:left="6423" w:hanging="290"/>
      </w:pPr>
    </w:lvl>
    <w:lvl w:ilvl="8">
      <w:numFmt w:val="bullet"/>
      <w:lvlText w:val="•"/>
      <w:lvlJc w:val="left"/>
      <w:pPr>
        <w:ind w:left="7332" w:hanging="290"/>
      </w:pPr>
    </w:lvl>
  </w:abstractNum>
  <w:abstractNum w:abstractNumId="30" w15:restartNumberingAfterBreak="0">
    <w:nsid w:val="6B3D451C"/>
    <w:multiLevelType w:val="hybridMultilevel"/>
    <w:tmpl w:val="FC2237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391472B"/>
    <w:multiLevelType w:val="multilevel"/>
    <w:tmpl w:val="15DABEBA"/>
    <w:lvl w:ilvl="0">
      <w:start w:val="1"/>
      <w:numFmt w:val="lowerLetter"/>
      <w:lvlText w:val="%1)"/>
      <w:lvlJc w:val="left"/>
      <w:pPr>
        <w:ind w:left="861" w:hanging="435"/>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2" w15:restartNumberingAfterBreak="0">
    <w:nsid w:val="793A78E5"/>
    <w:multiLevelType w:val="hybridMultilevel"/>
    <w:tmpl w:val="90FED24C"/>
    <w:lvl w:ilvl="0" w:tplc="04160017">
      <w:start w:val="1"/>
      <w:numFmt w:val="lowerLetter"/>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33" w15:restartNumberingAfterBreak="0">
    <w:nsid w:val="7A543C7B"/>
    <w:multiLevelType w:val="hybridMultilevel"/>
    <w:tmpl w:val="35BA6B7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4" w15:restartNumberingAfterBreak="0">
    <w:nsid w:val="7A8F1951"/>
    <w:multiLevelType w:val="hybridMultilevel"/>
    <w:tmpl w:val="D6BC804A"/>
    <w:lvl w:ilvl="0" w:tplc="ACB63D08">
      <w:start w:val="1"/>
      <w:numFmt w:val="lowerLetter"/>
      <w:lvlText w:val="%1)"/>
      <w:lvlJc w:val="left"/>
      <w:pPr>
        <w:ind w:left="720" w:hanging="360"/>
      </w:pPr>
      <w:rPr>
        <w:rFonts w:ascii="Arial" w:eastAsia="Arial" w:hAnsi="Arial" w:cs="Arial" w:hint="default"/>
        <w:color w:val="00000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D6D12C5"/>
    <w:multiLevelType w:val="multilevel"/>
    <w:tmpl w:val="685CE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6623889">
    <w:abstractNumId w:val="13"/>
  </w:num>
  <w:num w:numId="2" w16cid:durableId="966617208">
    <w:abstractNumId w:val="5"/>
  </w:num>
  <w:num w:numId="3" w16cid:durableId="1661928439">
    <w:abstractNumId w:val="4"/>
  </w:num>
  <w:num w:numId="4" w16cid:durableId="1078096764">
    <w:abstractNumId w:val="23"/>
  </w:num>
  <w:num w:numId="5" w16cid:durableId="628322172">
    <w:abstractNumId w:val="29"/>
  </w:num>
  <w:num w:numId="6" w16cid:durableId="312947076">
    <w:abstractNumId w:val="21"/>
  </w:num>
  <w:num w:numId="7" w16cid:durableId="48921639">
    <w:abstractNumId w:val="12"/>
  </w:num>
  <w:num w:numId="8" w16cid:durableId="2102480935">
    <w:abstractNumId w:val="31"/>
  </w:num>
  <w:num w:numId="9" w16cid:durableId="1713919987">
    <w:abstractNumId w:val="1"/>
  </w:num>
  <w:num w:numId="10" w16cid:durableId="1270117998">
    <w:abstractNumId w:val="24"/>
  </w:num>
  <w:num w:numId="11" w16cid:durableId="398787342">
    <w:abstractNumId w:val="9"/>
  </w:num>
  <w:num w:numId="12" w16cid:durableId="752363174">
    <w:abstractNumId w:val="10"/>
  </w:num>
  <w:num w:numId="13" w16cid:durableId="2064940653">
    <w:abstractNumId w:val="35"/>
  </w:num>
  <w:num w:numId="14" w16cid:durableId="124399277">
    <w:abstractNumId w:val="25"/>
  </w:num>
  <w:num w:numId="15" w16cid:durableId="91513893">
    <w:abstractNumId w:val="11"/>
  </w:num>
  <w:num w:numId="16" w16cid:durableId="1983388819">
    <w:abstractNumId w:val="7"/>
  </w:num>
  <w:num w:numId="17" w16cid:durableId="573974629">
    <w:abstractNumId w:val="16"/>
  </w:num>
  <w:num w:numId="18" w16cid:durableId="254171536">
    <w:abstractNumId w:val="17"/>
  </w:num>
  <w:num w:numId="19" w16cid:durableId="846334241">
    <w:abstractNumId w:val="14"/>
  </w:num>
  <w:num w:numId="20" w16cid:durableId="999961309">
    <w:abstractNumId w:val="34"/>
  </w:num>
  <w:num w:numId="21" w16cid:durableId="1504474455">
    <w:abstractNumId w:val="27"/>
  </w:num>
  <w:num w:numId="22" w16cid:durableId="934434903">
    <w:abstractNumId w:val="15"/>
  </w:num>
  <w:num w:numId="23" w16cid:durableId="438136651">
    <w:abstractNumId w:val="28"/>
  </w:num>
  <w:num w:numId="24" w16cid:durableId="753630225">
    <w:abstractNumId w:val="30"/>
  </w:num>
  <w:num w:numId="25" w16cid:durableId="1955744444">
    <w:abstractNumId w:val="22"/>
  </w:num>
  <w:num w:numId="26" w16cid:durableId="100953905">
    <w:abstractNumId w:val="18"/>
  </w:num>
  <w:num w:numId="27" w16cid:durableId="372273281">
    <w:abstractNumId w:val="32"/>
  </w:num>
  <w:num w:numId="28" w16cid:durableId="1370834029">
    <w:abstractNumId w:val="3"/>
  </w:num>
  <w:num w:numId="29" w16cid:durableId="1597982970">
    <w:abstractNumId w:val="8"/>
  </w:num>
  <w:num w:numId="30" w16cid:durableId="1424230299">
    <w:abstractNumId w:val="6"/>
  </w:num>
  <w:num w:numId="31" w16cid:durableId="1516261451">
    <w:abstractNumId w:val="0"/>
  </w:num>
  <w:num w:numId="32" w16cid:durableId="2014598850">
    <w:abstractNumId w:val="19"/>
  </w:num>
  <w:num w:numId="33" w16cid:durableId="468787569">
    <w:abstractNumId w:val="20"/>
  </w:num>
  <w:num w:numId="34" w16cid:durableId="505749920">
    <w:abstractNumId w:val="33"/>
  </w:num>
  <w:num w:numId="35" w16cid:durableId="1780754068">
    <w:abstractNumId w:val="26"/>
  </w:num>
  <w:num w:numId="36" w16cid:durableId="8487608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lignBordersAndEdges/>
  <w:mailMerge>
    <w:mainDocumentType w:val="formLetters"/>
    <w:dataType w:val="textFile"/>
    <w:activeRecord w:val="-1"/>
  </w:mailMerge>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7AC"/>
    <w:rsid w:val="00013C04"/>
    <w:rsid w:val="00085C1B"/>
    <w:rsid w:val="00086179"/>
    <w:rsid w:val="000926BB"/>
    <w:rsid w:val="00095879"/>
    <w:rsid w:val="000A0423"/>
    <w:rsid w:val="000A3CB9"/>
    <w:rsid w:val="000C08B8"/>
    <w:rsid w:val="00115EA2"/>
    <w:rsid w:val="00146833"/>
    <w:rsid w:val="00185760"/>
    <w:rsid w:val="001A07AC"/>
    <w:rsid w:val="001D175E"/>
    <w:rsid w:val="001F5356"/>
    <w:rsid w:val="00223901"/>
    <w:rsid w:val="00235E4F"/>
    <w:rsid w:val="00273684"/>
    <w:rsid w:val="002804B6"/>
    <w:rsid w:val="0029294A"/>
    <w:rsid w:val="002955FE"/>
    <w:rsid w:val="002A3008"/>
    <w:rsid w:val="002B4499"/>
    <w:rsid w:val="002B75B7"/>
    <w:rsid w:val="002D591A"/>
    <w:rsid w:val="002E60A2"/>
    <w:rsid w:val="002E6222"/>
    <w:rsid w:val="003215B9"/>
    <w:rsid w:val="00335C6F"/>
    <w:rsid w:val="00354181"/>
    <w:rsid w:val="003653B7"/>
    <w:rsid w:val="003C7102"/>
    <w:rsid w:val="004175DC"/>
    <w:rsid w:val="00440887"/>
    <w:rsid w:val="004440B4"/>
    <w:rsid w:val="00492455"/>
    <w:rsid w:val="00492E1F"/>
    <w:rsid w:val="004A5367"/>
    <w:rsid w:val="004F6EFB"/>
    <w:rsid w:val="00500D14"/>
    <w:rsid w:val="00520006"/>
    <w:rsid w:val="00542C9D"/>
    <w:rsid w:val="005467CF"/>
    <w:rsid w:val="00546CAD"/>
    <w:rsid w:val="00567E1C"/>
    <w:rsid w:val="005749D1"/>
    <w:rsid w:val="0058182C"/>
    <w:rsid w:val="005E1F9A"/>
    <w:rsid w:val="00643055"/>
    <w:rsid w:val="0065283B"/>
    <w:rsid w:val="00681C99"/>
    <w:rsid w:val="006D0362"/>
    <w:rsid w:val="006E1735"/>
    <w:rsid w:val="006F12D4"/>
    <w:rsid w:val="006F2930"/>
    <w:rsid w:val="006F578A"/>
    <w:rsid w:val="006F635D"/>
    <w:rsid w:val="006F7145"/>
    <w:rsid w:val="00753BA2"/>
    <w:rsid w:val="00760BEC"/>
    <w:rsid w:val="00761D3C"/>
    <w:rsid w:val="00776BC5"/>
    <w:rsid w:val="00797ED0"/>
    <w:rsid w:val="007B123F"/>
    <w:rsid w:val="007E5A99"/>
    <w:rsid w:val="007F078C"/>
    <w:rsid w:val="007F1DA1"/>
    <w:rsid w:val="007F2BEA"/>
    <w:rsid w:val="00807DC5"/>
    <w:rsid w:val="00843B28"/>
    <w:rsid w:val="0086758F"/>
    <w:rsid w:val="008D6B3C"/>
    <w:rsid w:val="00945E39"/>
    <w:rsid w:val="009506A2"/>
    <w:rsid w:val="00955897"/>
    <w:rsid w:val="00983B30"/>
    <w:rsid w:val="009A2331"/>
    <w:rsid w:val="009B25C4"/>
    <w:rsid w:val="009D3BAB"/>
    <w:rsid w:val="009E3731"/>
    <w:rsid w:val="009F72AE"/>
    <w:rsid w:val="00A0327D"/>
    <w:rsid w:val="00A14FA5"/>
    <w:rsid w:val="00A41E6B"/>
    <w:rsid w:val="00A852C6"/>
    <w:rsid w:val="00A857CC"/>
    <w:rsid w:val="00A97773"/>
    <w:rsid w:val="00AA0DAB"/>
    <w:rsid w:val="00AE0A93"/>
    <w:rsid w:val="00B06EC8"/>
    <w:rsid w:val="00B11624"/>
    <w:rsid w:val="00B21A54"/>
    <w:rsid w:val="00B2421A"/>
    <w:rsid w:val="00B545CC"/>
    <w:rsid w:val="00B805A1"/>
    <w:rsid w:val="00B93627"/>
    <w:rsid w:val="00BC2644"/>
    <w:rsid w:val="00BF3724"/>
    <w:rsid w:val="00BF6291"/>
    <w:rsid w:val="00C01204"/>
    <w:rsid w:val="00C14D3B"/>
    <w:rsid w:val="00C31BDA"/>
    <w:rsid w:val="00C43C9C"/>
    <w:rsid w:val="00C47262"/>
    <w:rsid w:val="00C7729C"/>
    <w:rsid w:val="00C905DF"/>
    <w:rsid w:val="00C9585E"/>
    <w:rsid w:val="00CC46C5"/>
    <w:rsid w:val="00CF3C92"/>
    <w:rsid w:val="00D00B3F"/>
    <w:rsid w:val="00D02015"/>
    <w:rsid w:val="00D04CAF"/>
    <w:rsid w:val="00D3304E"/>
    <w:rsid w:val="00DA647A"/>
    <w:rsid w:val="00DA7DBA"/>
    <w:rsid w:val="00DC14D3"/>
    <w:rsid w:val="00E023FA"/>
    <w:rsid w:val="00E23A3E"/>
    <w:rsid w:val="00E5203C"/>
    <w:rsid w:val="00EF2D64"/>
    <w:rsid w:val="00F2051C"/>
    <w:rsid w:val="00F962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C0F0D8"/>
  <w15:docId w15:val="{D1985A93-D8D7-432F-BCAF-BA7DD2609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en-US" w:bidi="ar-SA"/>
      </w:rPr>
    </w:rPrDefault>
    <w:pPrDefault>
      <w:pPr>
        <w:widowControl w:val="0"/>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85E"/>
    <w:pPr>
      <w:widowControl/>
      <w:spacing w:after="160" w:line="259" w:lineRule="auto"/>
    </w:pPr>
    <w:rPr>
      <w:rFonts w:ascii="Calibri" w:eastAsia="Calibri" w:hAnsi="Calibri" w:cs="Calibri"/>
      <w:lang w:eastAsia="pt-BR"/>
    </w:rPr>
  </w:style>
  <w:style w:type="paragraph" w:styleId="Ttulo1">
    <w:name w:val="heading 1"/>
    <w:basedOn w:val="Normal"/>
    <w:uiPriority w:val="9"/>
    <w:qFormat/>
    <w:rsid w:val="007F078C"/>
    <w:pPr>
      <w:numPr>
        <w:numId w:val="31"/>
      </w:numPr>
      <w:spacing w:line="360" w:lineRule="auto"/>
      <w:ind w:left="426" w:firstLine="141"/>
      <w:outlineLvl w:val="0"/>
    </w:pPr>
    <w:rPr>
      <w:rFonts w:asciiTheme="majorHAnsi" w:hAnsiTheme="majorHAnsi" w:cstheme="majorHAnsi"/>
      <w:b/>
      <w:bCs/>
      <w:sz w:val="24"/>
      <w:szCs w:val="24"/>
    </w:rPr>
  </w:style>
  <w:style w:type="paragraph" w:styleId="Ttulo2">
    <w:name w:val="heading 2"/>
    <w:basedOn w:val="Normal"/>
    <w:uiPriority w:val="9"/>
    <w:unhideWhenUsed/>
    <w:qFormat/>
    <w:pPr>
      <w:ind w:left="489" w:hanging="402"/>
      <w:outlineLvl w:val="1"/>
    </w:pPr>
    <w:rPr>
      <w:rFonts w:ascii="Arial" w:eastAsia="Arial" w:hAnsi="Arial" w:cs="Arial"/>
      <w:b/>
      <w:bCs/>
      <w:sz w:val="24"/>
      <w:szCs w:val="24"/>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rsid w:val="0014669C"/>
    <w:pPr>
      <w:keepNext/>
      <w:keepLines/>
      <w:spacing w:before="40"/>
      <w:outlineLvl w:val="3"/>
    </w:pPr>
    <w:rPr>
      <w:rFonts w:asciiTheme="majorHAnsi" w:eastAsiaTheme="majorEastAsia" w:hAnsiTheme="majorHAnsi" w:cstheme="majorBidi"/>
      <w:i/>
      <w:iCs/>
      <w:color w:val="374C80"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0"/>
    <w:qFormat/>
    <w:rsid w:val="0014669C"/>
    <w:pPr>
      <w:ind w:left="1185" w:right="1455"/>
      <w:jc w:val="center"/>
    </w:pPr>
    <w:rPr>
      <w:rFonts w:ascii="Arial" w:eastAsia="Arial" w:hAnsi="Arial" w:cs="Arial"/>
      <w:b/>
      <w:bCs/>
      <w:sz w:val="24"/>
      <w:szCs w:val="24"/>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aliases w:val="Celula,Parágrafo Padrão Simples"/>
    <w:basedOn w:val="Normal"/>
    <w:link w:val="PargrafodaListaChar"/>
    <w:uiPriority w:val="34"/>
    <w:qFormat/>
    <w:pPr>
      <w:ind w:left="1083" w:hanging="360"/>
    </w:pPr>
  </w:style>
  <w:style w:type="paragraph" w:customStyle="1" w:styleId="TableParagraph">
    <w:name w:val="Table Paragraph"/>
    <w:basedOn w:val="Normal"/>
    <w:uiPriority w:val="1"/>
    <w:qFormat/>
  </w:style>
  <w:style w:type="table" w:styleId="Tabelacomgrade">
    <w:name w:val="Table Grid"/>
    <w:basedOn w:val="Tabelanormal"/>
    <w:uiPriority w:val="39"/>
    <w:rsid w:val="009362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227E3A"/>
    <w:pPr>
      <w:tabs>
        <w:tab w:val="center" w:pos="4252"/>
        <w:tab w:val="right" w:pos="8504"/>
      </w:tabs>
    </w:pPr>
  </w:style>
  <w:style w:type="character" w:customStyle="1" w:styleId="CabealhoChar">
    <w:name w:val="Cabeçalho Char"/>
    <w:basedOn w:val="Fontepargpadro"/>
    <w:link w:val="Cabealho"/>
    <w:uiPriority w:val="99"/>
    <w:rsid w:val="00227E3A"/>
    <w:rPr>
      <w:rFonts w:ascii="Arial MT" w:eastAsia="Arial MT" w:hAnsi="Arial MT" w:cs="Arial MT"/>
      <w:lang w:val="pt-PT"/>
    </w:rPr>
  </w:style>
  <w:style w:type="paragraph" w:styleId="Rodap">
    <w:name w:val="footer"/>
    <w:basedOn w:val="Normal"/>
    <w:link w:val="RodapChar"/>
    <w:uiPriority w:val="99"/>
    <w:unhideWhenUsed/>
    <w:rsid w:val="00227E3A"/>
    <w:pPr>
      <w:tabs>
        <w:tab w:val="center" w:pos="4252"/>
        <w:tab w:val="right" w:pos="8504"/>
      </w:tabs>
    </w:pPr>
  </w:style>
  <w:style w:type="character" w:customStyle="1" w:styleId="RodapChar">
    <w:name w:val="Rodapé Char"/>
    <w:basedOn w:val="Fontepargpadro"/>
    <w:link w:val="Rodap"/>
    <w:uiPriority w:val="99"/>
    <w:rsid w:val="00227E3A"/>
    <w:rPr>
      <w:rFonts w:ascii="Arial MT" w:eastAsia="Arial MT" w:hAnsi="Arial MT" w:cs="Arial MT"/>
      <w:lang w:val="pt-PT"/>
    </w:rPr>
  </w:style>
  <w:style w:type="table" w:customStyle="1" w:styleId="TableNormal1">
    <w:name w:val="Table Normal1"/>
    <w:uiPriority w:val="2"/>
    <w:semiHidden/>
    <w:qFormat/>
    <w:rsid w:val="00BA073F"/>
    <w:rPr>
      <w:rFonts w:ascii="Calibri" w:eastAsia="Calibri" w:hAnsi="Calibri" w:cs="Times New Roman"/>
    </w:rPr>
    <w:tblPr>
      <w:tblCellMar>
        <w:top w:w="0" w:type="dxa"/>
        <w:left w:w="0" w:type="dxa"/>
        <w:bottom w:w="0" w:type="dxa"/>
        <w:right w:w="0" w:type="dxa"/>
      </w:tblCellMar>
    </w:tblPr>
  </w:style>
  <w:style w:type="character" w:customStyle="1" w:styleId="Ttulo4Char">
    <w:name w:val="Título 4 Char"/>
    <w:basedOn w:val="Fontepargpadro"/>
    <w:link w:val="Ttulo4"/>
    <w:uiPriority w:val="9"/>
    <w:semiHidden/>
    <w:rsid w:val="0014669C"/>
    <w:rPr>
      <w:rFonts w:asciiTheme="majorHAnsi" w:eastAsiaTheme="majorEastAsia" w:hAnsiTheme="majorHAnsi" w:cstheme="majorBidi"/>
      <w:i/>
      <w:iCs/>
      <w:color w:val="374C80" w:themeColor="accent1" w:themeShade="BF"/>
      <w:lang w:val="pt-PT"/>
    </w:rPr>
  </w:style>
  <w:style w:type="character" w:customStyle="1" w:styleId="TtuloChar">
    <w:name w:val="Título Char"/>
    <w:basedOn w:val="Fontepargpadro"/>
    <w:link w:val="Ttulo"/>
    <w:uiPriority w:val="1"/>
    <w:rsid w:val="0014669C"/>
    <w:rPr>
      <w:rFonts w:ascii="Arial" w:eastAsia="Arial" w:hAnsi="Arial" w:cs="Arial"/>
      <w:b/>
      <w:bCs/>
      <w:sz w:val="24"/>
      <w:szCs w:val="24"/>
      <w:lang w:val="pt-PT"/>
    </w:rPr>
  </w:style>
  <w:style w:type="table" w:customStyle="1" w:styleId="TableNormal2">
    <w:name w:val="Table Normal2"/>
    <w:uiPriority w:val="2"/>
    <w:semiHidden/>
    <w:qFormat/>
    <w:rsid w:val="0014669C"/>
    <w:rPr>
      <w:rFonts w:ascii="Calibri" w:eastAsia="Calibri" w:hAnsi="Calibri" w:cs="Times New Roman"/>
    </w:rPr>
    <w:tblPr>
      <w:tblCellMar>
        <w:top w:w="0" w:type="dxa"/>
        <w:left w:w="0" w:type="dxa"/>
        <w:bottom w:w="0" w:type="dxa"/>
        <w:right w:w="0" w:type="dxa"/>
      </w:tblCellMar>
    </w:tblPr>
  </w:style>
  <w:style w:type="paragraph" w:styleId="NormalWeb">
    <w:name w:val="Normal (Web)"/>
    <w:basedOn w:val="Normal"/>
    <w:uiPriority w:val="99"/>
    <w:semiHidden/>
    <w:unhideWhenUsed/>
    <w:rsid w:val="00A73A0D"/>
    <w:pPr>
      <w:spacing w:before="100" w:beforeAutospacing="1" w:after="100" w:afterAutospacing="1"/>
    </w:pPr>
    <w:rPr>
      <w:rFonts w:ascii="Times New Roman" w:eastAsia="Times New Roman" w:hAnsi="Times New Roman" w:cs="Times New Roman"/>
      <w:sz w:val="24"/>
      <w:szCs w:val="24"/>
    </w:rPr>
  </w:style>
  <w:style w:type="character" w:customStyle="1" w:styleId="accordion-title-text">
    <w:name w:val="accordion-title-text"/>
    <w:basedOn w:val="Fontepargpadro"/>
    <w:rsid w:val="006D1180"/>
  </w:style>
  <w:style w:type="character" w:styleId="Hyperlink">
    <w:name w:val="Hyperlink"/>
    <w:basedOn w:val="Fontepargpadro"/>
    <w:uiPriority w:val="99"/>
    <w:unhideWhenUsed/>
    <w:rsid w:val="006D1180"/>
    <w:rPr>
      <w:color w:val="9454C3" w:themeColor="hyperlink"/>
      <w:u w:val="single"/>
    </w:rPr>
  </w:style>
  <w:style w:type="character" w:styleId="Refdecomentrio">
    <w:name w:val="annotation reference"/>
    <w:basedOn w:val="Fontepargpadro"/>
    <w:uiPriority w:val="99"/>
    <w:semiHidden/>
    <w:unhideWhenUsed/>
    <w:rsid w:val="002D26F2"/>
    <w:rPr>
      <w:sz w:val="16"/>
      <w:szCs w:val="16"/>
    </w:rPr>
  </w:style>
  <w:style w:type="paragraph" w:styleId="Textodecomentrio">
    <w:name w:val="annotation text"/>
    <w:basedOn w:val="Normal"/>
    <w:link w:val="TextodecomentrioChar"/>
    <w:uiPriority w:val="99"/>
    <w:semiHidden/>
    <w:unhideWhenUsed/>
    <w:rsid w:val="002D26F2"/>
    <w:rPr>
      <w:sz w:val="20"/>
      <w:szCs w:val="20"/>
    </w:rPr>
  </w:style>
  <w:style w:type="character" w:customStyle="1" w:styleId="TextodecomentrioChar">
    <w:name w:val="Texto de comentário Char"/>
    <w:basedOn w:val="Fontepargpadro"/>
    <w:link w:val="Textodecomentrio"/>
    <w:uiPriority w:val="99"/>
    <w:semiHidden/>
    <w:rsid w:val="002D26F2"/>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2D26F2"/>
    <w:rPr>
      <w:b/>
      <w:bCs/>
    </w:rPr>
  </w:style>
  <w:style w:type="character" w:customStyle="1" w:styleId="AssuntodocomentrioChar">
    <w:name w:val="Assunto do comentário Char"/>
    <w:basedOn w:val="TextodecomentrioChar"/>
    <w:link w:val="Assuntodocomentrio"/>
    <w:uiPriority w:val="99"/>
    <w:semiHidden/>
    <w:rsid w:val="002D26F2"/>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2D26F2"/>
    <w:rPr>
      <w:rFonts w:ascii="Segoe UI" w:hAnsi="Segoe UI" w:cs="Segoe UI"/>
      <w:sz w:val="18"/>
      <w:szCs w:val="18"/>
    </w:rPr>
  </w:style>
  <w:style w:type="character" w:customStyle="1" w:styleId="TextodebaloChar">
    <w:name w:val="Texto de balão Char"/>
    <w:basedOn w:val="Fontepargpadro"/>
    <w:link w:val="Textodebalo"/>
    <w:uiPriority w:val="99"/>
    <w:semiHidden/>
    <w:rsid w:val="002D26F2"/>
    <w:rPr>
      <w:rFonts w:ascii="Segoe UI" w:eastAsia="Arial MT" w:hAnsi="Segoe UI" w:cs="Segoe UI"/>
      <w:sz w:val="18"/>
      <w:szCs w:val="18"/>
      <w:lang w:val="pt-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rPr>
      <w:rFonts w:ascii="Calibri" w:eastAsia="Calibri" w:hAnsi="Calibri" w:cs="Calibri"/>
    </w:rPr>
    <w:tblPr>
      <w:tblStyleRowBandSize w:val="1"/>
      <w:tblStyleColBandSize w:val="1"/>
    </w:tblPr>
  </w:style>
  <w:style w:type="table" w:customStyle="1" w:styleId="a0">
    <w:basedOn w:val="TableNormal0"/>
    <w:rPr>
      <w:rFonts w:ascii="Calibri" w:eastAsia="Calibri" w:hAnsi="Calibri" w:cs="Calibri"/>
    </w:rPr>
    <w:tblPr>
      <w:tblStyleRowBandSize w:val="1"/>
      <w:tblStyleColBandSize w:val="1"/>
    </w:tblPr>
  </w:style>
  <w:style w:type="table" w:customStyle="1" w:styleId="a1">
    <w:basedOn w:val="TableNormal0"/>
    <w:rPr>
      <w:rFonts w:ascii="Calibri" w:eastAsia="Calibri" w:hAnsi="Calibri" w:cs="Calibri"/>
    </w:rPr>
    <w:tblPr>
      <w:tblStyleRowBandSize w:val="1"/>
      <w:tblStyleColBandSize w:val="1"/>
    </w:tblPr>
  </w:style>
  <w:style w:type="table" w:customStyle="1" w:styleId="a2">
    <w:basedOn w:val="TableNormal0"/>
    <w:rPr>
      <w:rFonts w:ascii="Calibri" w:eastAsia="Calibri" w:hAnsi="Calibri" w:cs="Calibri"/>
    </w:rPr>
    <w:tblPr>
      <w:tblStyleRowBandSize w:val="1"/>
      <w:tblStyleColBandSize w:val="1"/>
    </w:tblPr>
  </w:style>
  <w:style w:type="table" w:customStyle="1" w:styleId="a3">
    <w:basedOn w:val="TableNormal0"/>
    <w:rPr>
      <w:rFonts w:ascii="Calibri" w:eastAsia="Calibri" w:hAnsi="Calibri" w:cs="Calibri"/>
    </w:rPr>
    <w:tblPr>
      <w:tblStyleRowBandSize w:val="1"/>
      <w:tblStyleColBandSize w:val="1"/>
    </w:tblPr>
  </w:style>
  <w:style w:type="table" w:customStyle="1" w:styleId="a4">
    <w:basedOn w:val="TableNormal0"/>
    <w:rPr>
      <w:rFonts w:ascii="Calibri" w:eastAsia="Calibri" w:hAnsi="Calibri" w:cs="Calibri"/>
    </w:rPr>
    <w:tblPr>
      <w:tblStyleRowBandSize w:val="1"/>
      <w:tblStyleColBandSize w:val="1"/>
    </w:tblPr>
  </w:style>
  <w:style w:type="table" w:customStyle="1" w:styleId="a5">
    <w:basedOn w:val="TableNormal0"/>
    <w:rPr>
      <w:rFonts w:ascii="Calibri" w:eastAsia="Calibri" w:hAnsi="Calibri" w:cs="Calibri"/>
    </w:rPr>
    <w:tblPr>
      <w:tblStyleRowBandSize w:val="1"/>
      <w:tblStyleColBandSize w:val="1"/>
    </w:tblPr>
  </w:style>
  <w:style w:type="table" w:customStyle="1" w:styleId="a6">
    <w:basedOn w:val="TableNormal0"/>
    <w:rPr>
      <w:rFonts w:ascii="Calibri" w:eastAsia="Calibri" w:hAnsi="Calibri" w:cs="Calibri"/>
    </w:rPr>
    <w:tblPr>
      <w:tblStyleRowBandSize w:val="1"/>
      <w:tblStyleColBandSize w:val="1"/>
    </w:tblPr>
  </w:style>
  <w:style w:type="table" w:customStyle="1" w:styleId="a7">
    <w:basedOn w:val="TableNormal0"/>
    <w:rPr>
      <w:rFonts w:ascii="Calibri" w:eastAsia="Calibri" w:hAnsi="Calibri" w:cs="Calibri"/>
    </w:rPr>
    <w:tblPr>
      <w:tblStyleRowBandSize w:val="1"/>
      <w:tblStyleColBandSize w:val="1"/>
    </w:tblPr>
  </w:style>
  <w:style w:type="table" w:customStyle="1" w:styleId="a8">
    <w:basedOn w:val="TableNormal0"/>
    <w:rPr>
      <w:rFonts w:ascii="Calibri" w:eastAsia="Calibri" w:hAnsi="Calibri" w:cs="Calibri"/>
    </w:rPr>
    <w:tblPr>
      <w:tblStyleRowBandSize w:val="1"/>
      <w:tblStyleColBandSize w:val="1"/>
    </w:tblPr>
  </w:style>
  <w:style w:type="table" w:customStyle="1" w:styleId="a9">
    <w:basedOn w:val="TableNormal0"/>
    <w:rPr>
      <w:rFonts w:ascii="Calibri" w:eastAsia="Calibri" w:hAnsi="Calibri" w:cs="Calibri"/>
    </w:rPr>
    <w:tblPr>
      <w:tblStyleRowBandSize w:val="1"/>
      <w:tblStyleColBandSize w:val="1"/>
    </w:tblPr>
  </w:style>
  <w:style w:type="table" w:customStyle="1" w:styleId="aa">
    <w:basedOn w:val="TableNormal0"/>
    <w:rPr>
      <w:rFonts w:ascii="Calibri" w:eastAsia="Calibri" w:hAnsi="Calibri" w:cs="Calibri"/>
    </w:rPr>
    <w:tblPr>
      <w:tblStyleRowBandSize w:val="1"/>
      <w:tblStyleColBandSize w:val="1"/>
    </w:tblPr>
  </w:style>
  <w:style w:type="table" w:customStyle="1" w:styleId="ab">
    <w:basedOn w:val="TableNormal0"/>
    <w:rPr>
      <w:rFonts w:ascii="Calibri" w:eastAsia="Calibri" w:hAnsi="Calibri" w:cs="Calibri"/>
    </w:rPr>
    <w:tblPr>
      <w:tblStyleRowBandSize w:val="1"/>
      <w:tblStyleColBandSize w:val="1"/>
    </w:tblPr>
  </w:style>
  <w:style w:type="table" w:customStyle="1" w:styleId="ac">
    <w:basedOn w:val="TableNormal0"/>
    <w:rPr>
      <w:rFonts w:ascii="Calibri" w:eastAsia="Calibri" w:hAnsi="Calibri" w:cs="Calibri"/>
    </w:rPr>
    <w:tblPr>
      <w:tblStyleRowBandSize w:val="1"/>
      <w:tblStyleColBandSize w:val="1"/>
    </w:tblPr>
  </w:style>
  <w:style w:type="table" w:customStyle="1" w:styleId="ad">
    <w:basedOn w:val="TableNormal0"/>
    <w:rPr>
      <w:rFonts w:ascii="Calibri" w:eastAsia="Calibri" w:hAnsi="Calibri" w:cs="Calibri"/>
    </w:rPr>
    <w:tblPr>
      <w:tblStyleRowBandSize w:val="1"/>
      <w:tblStyleColBandSize w:val="1"/>
    </w:tblPr>
  </w:style>
  <w:style w:type="character" w:customStyle="1" w:styleId="MenoPendente1">
    <w:name w:val="Menção Pendente1"/>
    <w:basedOn w:val="Fontepargpadro"/>
    <w:uiPriority w:val="99"/>
    <w:semiHidden/>
    <w:unhideWhenUsed/>
    <w:rsid w:val="000926BB"/>
    <w:rPr>
      <w:color w:val="605E5C"/>
      <w:shd w:val="clear" w:color="auto" w:fill="E1DFDD"/>
    </w:rPr>
  </w:style>
  <w:style w:type="character" w:styleId="TextodoEspaoReservado">
    <w:name w:val="Placeholder Text"/>
    <w:basedOn w:val="Fontepargpadro"/>
    <w:uiPriority w:val="99"/>
    <w:semiHidden/>
    <w:rsid w:val="000926BB"/>
    <w:rPr>
      <w:color w:val="666666"/>
    </w:rPr>
  </w:style>
  <w:style w:type="character" w:styleId="nfaseIntensa">
    <w:name w:val="Intense Emphasis"/>
    <w:basedOn w:val="Fontepargpadro"/>
    <w:uiPriority w:val="21"/>
    <w:qFormat/>
    <w:rsid w:val="00115EA2"/>
    <w:rPr>
      <w:i/>
      <w:iCs/>
      <w:color w:val="4A66AC" w:themeColor="accent1"/>
    </w:rPr>
  </w:style>
  <w:style w:type="paragraph" w:customStyle="1" w:styleId="TableContents">
    <w:name w:val="Table Contents"/>
    <w:basedOn w:val="Normal"/>
    <w:rsid w:val="00086179"/>
    <w:pPr>
      <w:widowControl w:val="0"/>
      <w:suppressLineNumbers/>
      <w:suppressAutoHyphens/>
      <w:autoSpaceDN w:val="0"/>
      <w:spacing w:after="0" w:line="240" w:lineRule="auto"/>
      <w:textAlignment w:val="baseline"/>
    </w:pPr>
    <w:rPr>
      <w:rFonts w:ascii="Times New Roman" w:eastAsia="SimSun, 宋体" w:hAnsi="Times New Roman" w:cs="Mangal"/>
      <w:kern w:val="3"/>
      <w:sz w:val="24"/>
      <w:szCs w:val="24"/>
      <w:lang w:eastAsia="zh-CN" w:bidi="hi-IN"/>
    </w:rPr>
  </w:style>
  <w:style w:type="paragraph" w:customStyle="1" w:styleId="PargrafodaLista1">
    <w:name w:val="Parágrafo da Lista1"/>
    <w:basedOn w:val="Normal"/>
    <w:qFormat/>
    <w:rsid w:val="00C47262"/>
    <w:pPr>
      <w:suppressAutoHyphens/>
      <w:spacing w:after="0" w:line="240" w:lineRule="auto"/>
      <w:ind w:left="720"/>
    </w:pPr>
    <w:rPr>
      <w:rFonts w:ascii="Ecofont_Spranq_eco_Sans" w:eastAsia="Times New Roman" w:hAnsi="Ecofont_Spranq_eco_Sans" w:cs="Tahoma"/>
      <w:sz w:val="24"/>
      <w:szCs w:val="24"/>
      <w:lang w:eastAsia="zh-CN"/>
    </w:rPr>
  </w:style>
  <w:style w:type="character" w:customStyle="1" w:styleId="PargrafodaListaChar">
    <w:name w:val="Parágrafo da Lista Char"/>
    <w:aliases w:val="Celula Char,Parágrafo Padrão Simples Char"/>
    <w:link w:val="PargrafodaLista"/>
    <w:uiPriority w:val="34"/>
    <w:qFormat/>
    <w:locked/>
    <w:rsid w:val="00C47262"/>
    <w:rPr>
      <w:rFonts w:ascii="Calibri" w:eastAsia="Calibri" w:hAnsi="Calibri" w:cs="Calibri"/>
      <w:lang w:eastAsia="pt-BR"/>
    </w:rPr>
  </w:style>
  <w:style w:type="character" w:styleId="Forte">
    <w:name w:val="Strong"/>
    <w:basedOn w:val="Fontepargpadro"/>
    <w:uiPriority w:val="22"/>
    <w:qFormat/>
    <w:rsid w:val="00B936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9630595">
      <w:bodyDiv w:val="1"/>
      <w:marLeft w:val="0"/>
      <w:marRight w:val="0"/>
      <w:marTop w:val="0"/>
      <w:marBottom w:val="0"/>
      <w:divBdr>
        <w:top w:val="none" w:sz="0" w:space="0" w:color="auto"/>
        <w:left w:val="none" w:sz="0" w:space="0" w:color="auto"/>
        <w:bottom w:val="none" w:sz="0" w:space="0" w:color="auto"/>
        <w:right w:val="none" w:sz="0" w:space="0" w:color="auto"/>
      </w:divBdr>
    </w:div>
    <w:div w:id="1311248333">
      <w:bodyDiv w:val="1"/>
      <w:marLeft w:val="0"/>
      <w:marRight w:val="0"/>
      <w:marTop w:val="0"/>
      <w:marBottom w:val="0"/>
      <w:divBdr>
        <w:top w:val="none" w:sz="0" w:space="0" w:color="auto"/>
        <w:left w:val="none" w:sz="0" w:space="0" w:color="auto"/>
        <w:bottom w:val="none" w:sz="0" w:space="0" w:color="auto"/>
        <w:right w:val="none" w:sz="0" w:space="0" w:color="auto"/>
      </w:divBdr>
    </w:div>
    <w:div w:id="1860507931">
      <w:bodyDiv w:val="1"/>
      <w:marLeft w:val="0"/>
      <w:marRight w:val="0"/>
      <w:marTop w:val="0"/>
      <w:marBottom w:val="0"/>
      <w:divBdr>
        <w:top w:val="none" w:sz="0" w:space="0" w:color="auto"/>
        <w:left w:val="none" w:sz="0" w:space="0" w:color="auto"/>
        <w:bottom w:val="none" w:sz="0" w:space="0" w:color="auto"/>
        <w:right w:val="none" w:sz="0" w:space="0" w:color="auto"/>
      </w:divBdr>
    </w:div>
    <w:div w:id="19120398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mailto:licitacao@seminfra.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zul Quente">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G3PfOQTLNQiyRcYhdkdqAZqAYg==">CgMxLjAyDmgucTlycnRvMjlrcTQ4Mg5oLmlhaHowMHNveTI0NzgAciExNjZiVzR1d0FWTjRiTldoWXJlQ29objJSQzdIMDVMSmg=</go:docsCustomData>
</go:gDocsCustomXmlDataStorage>
</file>

<file path=customXml/itemProps1.xml><?xml version="1.0" encoding="utf-8"?>
<ds:datastoreItem xmlns:ds="http://schemas.openxmlformats.org/officeDocument/2006/customXml" ds:itemID="{D52D0DC1-0421-4552-856C-C003FA0808F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36</Pages>
  <Words>9004</Words>
  <Characters>55381</Characters>
  <Application>Microsoft Office Word</Application>
  <DocSecurity>0</DocSecurity>
  <Lines>1420</Lines>
  <Paragraphs>1214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Analista de Sistemas</dc:creator>
  <cp:lastModifiedBy>Márcio José Almeida Barbosa</cp:lastModifiedBy>
  <cp:revision>21</cp:revision>
  <cp:lastPrinted>2025-11-24T17:59:00Z</cp:lastPrinted>
  <dcterms:created xsi:type="dcterms:W3CDTF">2025-10-11T23:00:00Z</dcterms:created>
  <dcterms:modified xsi:type="dcterms:W3CDTF">2025-11-24T18:01:00Z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2022-11-16T00:00:00Z</vt:filetime>
  </property>
  <property fmtid="{D5CDD505-2E9C-101B-9397-08002B2CF9AE}" pid="3" name="Creator">
    <vt:lpwstr>PDF24 Creator</vt:lpwstr>
  </property>
  <property fmtid="{D5CDD505-2E9C-101B-9397-08002B2CF9AE}" pid="4" name="LastSaved">
    <vt:filetime>2024-06-03T00:00:00Z</vt:filetime>
  </property>
  <property fmtid="{D5CDD505-2E9C-101B-9397-08002B2CF9AE}" pid="5" name="Producer">
    <vt:lpwstr>GPL Ghostscript 9.54.0</vt:lpwstr>
  </property>
</Properties>
</file>