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3B5AAC">
      <w:pPr>
        <w:spacing w:line="240" w:lineRule="exact"/>
        <w:jc w:val="both"/>
        <w:rPr>
          <w:rFonts w:ascii="Aptos" w:hAnsi="Aptos" w:cs="Courier New"/>
          <w:b/>
          <w:sz w:val="22"/>
          <w:szCs w:val="22"/>
        </w:rPr>
      </w:pPr>
      <w:bookmarkStart w:id="0" w:name="_GoBack"/>
      <w:bookmarkEnd w:id="0"/>
    </w:p>
    <w:p w14:paraId="7A12431C">
      <w:pPr>
        <w:spacing w:line="240" w:lineRule="exact"/>
        <w:jc w:val="center"/>
        <w:rPr>
          <w:rFonts w:ascii="Aptos" w:hAnsi="Aptos" w:cs="Courier New"/>
          <w:b/>
          <w:sz w:val="22"/>
          <w:szCs w:val="22"/>
        </w:rPr>
      </w:pPr>
      <w:r>
        <w:rPr>
          <w:rFonts w:ascii="Aptos" w:hAnsi="Aptos" w:cs="Courier New"/>
          <w:b/>
          <w:sz w:val="22"/>
          <w:szCs w:val="22"/>
        </w:rPr>
        <w:t>TERMO DE CONTRATO DE LOCAÇÃO DE IMÓVEL Nº 035/SMPED/2025</w:t>
      </w:r>
    </w:p>
    <w:p w14:paraId="29A58614">
      <w:pPr>
        <w:spacing w:line="240" w:lineRule="exact"/>
        <w:jc w:val="both"/>
        <w:rPr>
          <w:rFonts w:ascii="Aptos" w:hAnsi="Aptos" w:cs="Courier New"/>
          <w:b/>
          <w:sz w:val="22"/>
          <w:szCs w:val="22"/>
        </w:rPr>
      </w:pPr>
    </w:p>
    <w:p w14:paraId="4E157F50">
      <w:pPr>
        <w:jc w:val="both"/>
        <w:outlineLvl w:val="0"/>
        <w:rPr>
          <w:rFonts w:ascii="Aptos" w:hAnsi="Aptos" w:cs="Courier New"/>
          <w:b/>
          <w:sz w:val="22"/>
          <w:szCs w:val="22"/>
        </w:rPr>
      </w:pPr>
    </w:p>
    <w:p w14:paraId="29C1F5EF">
      <w:pPr>
        <w:jc w:val="both"/>
        <w:outlineLvl w:val="0"/>
        <w:rPr>
          <w:rFonts w:ascii="Aptos" w:hAnsi="Aptos" w:cs="Courier New"/>
          <w:b/>
          <w:sz w:val="22"/>
          <w:szCs w:val="22"/>
          <w:u w:val="single"/>
        </w:rPr>
      </w:pPr>
      <w:r>
        <w:rPr>
          <w:rFonts w:ascii="Aptos" w:hAnsi="Aptos" w:cs="Courier New"/>
          <w:b/>
          <w:sz w:val="22"/>
          <w:szCs w:val="22"/>
          <w:u w:val="single"/>
        </w:rPr>
        <w:t>PREÂMBULO</w:t>
      </w:r>
    </w:p>
    <w:p w14:paraId="11048B73">
      <w:pPr>
        <w:jc w:val="both"/>
        <w:rPr>
          <w:rFonts w:ascii="Aptos" w:hAnsi="Aptos" w:cs="Courier New"/>
          <w:b/>
          <w:sz w:val="22"/>
          <w:szCs w:val="22"/>
        </w:rPr>
      </w:pPr>
    </w:p>
    <w:p w14:paraId="76666209">
      <w:pPr>
        <w:jc w:val="both"/>
        <w:rPr>
          <w:rFonts w:ascii="Aptos" w:hAnsi="Aptos" w:cs="Courier New"/>
          <w:b/>
          <w:sz w:val="22"/>
          <w:szCs w:val="22"/>
        </w:rPr>
      </w:pPr>
    </w:p>
    <w:p w14:paraId="50CBFA5D">
      <w:pPr>
        <w:jc w:val="both"/>
        <w:rPr>
          <w:rFonts w:ascii="Aptos" w:hAnsi="Aptos" w:cs="Courier New"/>
          <w:b/>
          <w:color w:val="000000" w:themeColor="text1"/>
          <w:sz w:val="22"/>
          <w:szCs w:val="22"/>
          <w14:textFill>
            <w14:solidFill>
              <w14:schemeClr w14:val="tx1"/>
            </w14:solidFill>
          </w14:textFill>
        </w:rPr>
      </w:pPr>
      <w:r>
        <w:rPr>
          <w:rFonts w:ascii="Aptos" w:hAnsi="Aptos" w:cs="Courier New"/>
          <w:b/>
          <w:color w:val="000000" w:themeColor="text1"/>
          <w:sz w:val="22"/>
          <w:szCs w:val="22"/>
          <w14:textFill>
            <w14:solidFill>
              <w14:schemeClr w14:val="tx1"/>
            </w14:solidFill>
          </w14:textFill>
        </w:rPr>
        <w:t>LOCADORA:</w:t>
      </w:r>
      <w:r>
        <w:rPr>
          <w:rFonts w:ascii="Aptos" w:hAnsi="Aptos" w:cs="Courier New"/>
          <w:color w:val="000000" w:themeColor="text1"/>
          <w:sz w:val="22"/>
          <w:szCs w:val="22"/>
          <w14:textFill>
            <w14:solidFill>
              <w14:schemeClr w14:val="tx1"/>
            </w14:solidFill>
          </w14:textFill>
        </w:rPr>
        <w:t xml:space="preserve"> </w:t>
      </w:r>
      <w:r>
        <w:rPr>
          <w:rFonts w:ascii="Aptos" w:hAnsi="Aptos" w:cs="Arial"/>
          <w:sz w:val="22"/>
          <w:szCs w:val="22"/>
        </w:rPr>
        <w:t xml:space="preserve">EVANDRO FAUSTINO, inscrito no CPF nº.937.757.768-34, residente e domiciliado na AL Lorena, 289 APTO 64 Bairro-JD Paulista, Ed Guaracema CEP 01424-001 São PAULO/SP; PÉRCIO FAUSTINO, inscrito no CPF nº.006.042.618-70, residente e domiciliado na Rua Baixada Santista nº 436 Bairro Vila Carmosina São Paulo/SP CEP 08295-360; JOSÉ FAUSTINO JÚNIOR, inscrito no CPF nº 001.434.588-92 residente e domiciliado, na Rua Baixada Santista nº 796 BL A AP 123, Bairro Itaquera CEP:08295-360 São Paulo S/P; MARCO ANTONIO FAUSTINO inscrito no CPF n. 036.168.088-04, residente e domiciliado Rua Eleonora Cintra, 90 apto 21 Tatuapé CEP 0337-000 São PAULO/SP; ROSANA FAUSTINO inscrita no CPF n.104.154.308-52, residente e domiciliado na Rua Itapura nº437, AP 62 ED Costa Dorada Bairro Vila Gomes Cardim CEP 03310-000 São Paulo/SP; CLAUDIO ROBERTO FAUSTINO inscrito no CPF n.131.733.648-80 , residente e domiciliado, na Rua Itapura nº437, AP.62 ED Costa Dorada Bairro Vila Gomes Cardim CEP 03310-000  São Paulo/SP  </w:t>
      </w:r>
    </w:p>
    <w:p w14:paraId="3C50AECE">
      <w:pPr>
        <w:jc w:val="both"/>
        <w:rPr>
          <w:rFonts w:ascii="Aptos" w:hAnsi="Aptos" w:cs="Courier New"/>
          <w:b/>
          <w:sz w:val="22"/>
          <w:szCs w:val="22"/>
        </w:rPr>
      </w:pPr>
    </w:p>
    <w:p w14:paraId="7E4EF9B0">
      <w:pPr>
        <w:jc w:val="both"/>
        <w:rPr>
          <w:rFonts w:ascii="Aptos" w:hAnsi="Aptos" w:cs="Courier New"/>
          <w:b/>
          <w:sz w:val="22"/>
          <w:szCs w:val="22"/>
        </w:rPr>
      </w:pPr>
    </w:p>
    <w:p w14:paraId="36CDC182">
      <w:pPr>
        <w:pStyle w:val="9"/>
        <w:spacing w:before="0" w:beforeAutospacing="0" w:after="0" w:afterAutospacing="0"/>
        <w:ind w:right="-142"/>
        <w:jc w:val="both"/>
        <w:rPr>
          <w:rStyle w:val="5"/>
          <w:rFonts w:ascii="Aptos" w:hAnsi="Aptos" w:cs="Courier New"/>
          <w:b w:val="0"/>
          <w:color w:val="000000"/>
          <w:sz w:val="22"/>
          <w:szCs w:val="22"/>
        </w:rPr>
      </w:pPr>
      <w:r>
        <w:rPr>
          <w:rStyle w:val="5"/>
          <w:rFonts w:ascii="Aptos" w:hAnsi="Aptos" w:cs="Courier New"/>
          <w:color w:val="000000"/>
          <w:sz w:val="22"/>
          <w:szCs w:val="22"/>
        </w:rPr>
        <w:t>LOCATÁRIA: PREFEITURA DO MUNICÍPIO DE SÃO PAULO – SECRETARIA MUNICIPAL DA PESSOA COM DEFICIÊNCIA</w:t>
      </w:r>
      <w:r>
        <w:rPr>
          <w:rStyle w:val="5"/>
          <w:rFonts w:ascii="Aptos" w:hAnsi="Aptos" w:cs="Courier New"/>
          <w:b w:val="0"/>
          <w:color w:val="000000"/>
          <w:sz w:val="22"/>
          <w:szCs w:val="22"/>
        </w:rPr>
        <w:t xml:space="preserve">, CNPJ/MF nº 08.082.743/0001-60, neste ato representado pelo Senhor Chefe de Gabinete em Substituição, </w:t>
      </w:r>
      <w:r>
        <w:rPr>
          <w:rFonts w:ascii="Aptos" w:hAnsi="Aptos" w:eastAsia="Arial" w:cs="Arial"/>
          <w:sz w:val="22"/>
          <w:szCs w:val="22"/>
        </w:rPr>
        <w:t xml:space="preserve">Sr. </w:t>
      </w:r>
      <w:r>
        <w:rPr>
          <w:rFonts w:ascii="Aptos" w:hAnsi="Aptos" w:eastAsia="Arial" w:cs="Arial"/>
          <w:b/>
          <w:sz w:val="22"/>
          <w:szCs w:val="22"/>
        </w:rPr>
        <w:t>ALESSANDRO DE AGUIAR FREITAS</w:t>
      </w:r>
      <w:r>
        <w:rPr>
          <w:rFonts w:ascii="Aptos" w:hAnsi="Aptos" w:eastAsia="Arial" w:cs="Arial"/>
          <w:sz w:val="22"/>
          <w:szCs w:val="22"/>
        </w:rPr>
        <w:t>, Título de Nomeação nº 501, de 20 de julho de 2022, publicado no Diário Oficial da Cidade de São Paulo em 21 de julho de 2022. Designado por meio de Documento de Substituição SMPED/CAF/SGP Nº 122653719, conforme publicação no Diário Oficial da Cidade de São Paulo de 31 de março de 2025</w:t>
      </w:r>
      <w:r>
        <w:rPr>
          <w:rStyle w:val="5"/>
          <w:rFonts w:ascii="Aptos" w:hAnsi="Aptos" w:cs="Courier New"/>
          <w:b w:val="0"/>
          <w:color w:val="000000"/>
          <w:sz w:val="22"/>
          <w:szCs w:val="22"/>
        </w:rPr>
        <w:t>, com sede na Rua Líbero Badaró nº 425,32ºandar, Centro, São Paulo - SP CEP 01009-905, São Paulo – SP.</w:t>
      </w:r>
    </w:p>
    <w:p w14:paraId="0E8579B6">
      <w:pPr>
        <w:jc w:val="both"/>
        <w:rPr>
          <w:rFonts w:ascii="Aptos" w:hAnsi="Aptos" w:cs="Courier New"/>
          <w:sz w:val="22"/>
          <w:szCs w:val="22"/>
        </w:rPr>
      </w:pPr>
    </w:p>
    <w:p w14:paraId="319AFAA8">
      <w:pPr>
        <w:jc w:val="both"/>
        <w:rPr>
          <w:rFonts w:ascii="Aptos" w:hAnsi="Aptos" w:cs="Courier New"/>
          <w:sz w:val="22"/>
          <w:szCs w:val="22"/>
        </w:rPr>
      </w:pPr>
    </w:p>
    <w:p w14:paraId="218EDA12">
      <w:pPr>
        <w:pStyle w:val="21"/>
        <w:rPr>
          <w:rFonts w:ascii="Aptos" w:hAnsi="Aptos" w:cs="Courier New"/>
          <w:color w:val="000000"/>
          <w:sz w:val="22"/>
          <w:szCs w:val="22"/>
        </w:rPr>
      </w:pPr>
      <w:r>
        <w:rPr>
          <w:rFonts w:ascii="Aptos" w:hAnsi="Aptos" w:cs="Courier New"/>
          <w:b/>
          <w:sz w:val="22"/>
          <w:szCs w:val="22"/>
        </w:rPr>
        <w:t>DESTINAÇÃO:</w:t>
      </w:r>
      <w:r>
        <w:rPr>
          <w:rFonts w:ascii="Aptos" w:hAnsi="Aptos" w:cs="Courier New"/>
          <w:sz w:val="22"/>
          <w:szCs w:val="22"/>
        </w:rPr>
        <w:t xml:space="preserve"> Locação destinada ao Programa Social </w:t>
      </w:r>
      <w:r>
        <w:rPr>
          <w:rFonts w:ascii="Aptos" w:hAnsi="Aptos"/>
          <w:sz w:val="22"/>
          <w:szCs w:val="22"/>
        </w:rPr>
        <w:t>Casa da Mãe Paulistana – Para Mães de Pessoas com Deficiência,</w:t>
      </w:r>
      <w:r>
        <w:rPr>
          <w:rFonts w:ascii="Aptos" w:hAnsi="Aptos" w:cs="Courier New"/>
          <w:color w:val="000000"/>
          <w:sz w:val="22"/>
          <w:szCs w:val="22"/>
        </w:rPr>
        <w:t xml:space="preserve"> </w:t>
      </w:r>
      <w:r>
        <w:rPr>
          <w:rFonts w:ascii="Aptos" w:hAnsi="Aptos"/>
          <w:sz w:val="22"/>
          <w:szCs w:val="22"/>
        </w:rPr>
        <w:t>situado na Rua Américo Salvador Novelli nº 416, bairro Distrito de Itaquera, no Município de São Paulo, objeto da matrícula n° 208899 Página 1/6 Prot 751238, do 9º Ofício de Registro de Imóveis da Comarca de São Paulo -SP</w:t>
      </w:r>
    </w:p>
    <w:p w14:paraId="0050B29E">
      <w:pPr>
        <w:jc w:val="both"/>
        <w:outlineLvl w:val="0"/>
        <w:rPr>
          <w:rFonts w:ascii="Aptos" w:hAnsi="Aptos" w:cs="Courier New"/>
          <w:b/>
          <w:sz w:val="22"/>
          <w:szCs w:val="22"/>
        </w:rPr>
      </w:pPr>
    </w:p>
    <w:p w14:paraId="32E11537">
      <w:pPr>
        <w:jc w:val="both"/>
        <w:outlineLvl w:val="0"/>
        <w:rPr>
          <w:rFonts w:ascii="Aptos" w:hAnsi="Aptos" w:cs="Courier New"/>
          <w:b/>
          <w:sz w:val="22"/>
          <w:szCs w:val="22"/>
        </w:rPr>
      </w:pPr>
    </w:p>
    <w:p w14:paraId="7FF7B333">
      <w:pPr>
        <w:jc w:val="both"/>
        <w:outlineLvl w:val="0"/>
        <w:rPr>
          <w:rFonts w:ascii="Aptos" w:hAnsi="Aptos" w:cs="Courier New"/>
          <w:b/>
          <w:sz w:val="22"/>
          <w:szCs w:val="22"/>
        </w:rPr>
      </w:pPr>
      <w:r>
        <w:rPr>
          <w:rFonts w:ascii="Aptos" w:hAnsi="Aptos" w:cs="Courier New"/>
          <w:b/>
          <w:sz w:val="22"/>
          <w:szCs w:val="22"/>
        </w:rPr>
        <w:t>DESCRIÇÃO DOS IMÓVEIS:</w:t>
      </w:r>
    </w:p>
    <w:p w14:paraId="5CA29A0C">
      <w:pPr>
        <w:jc w:val="both"/>
        <w:rPr>
          <w:rFonts w:ascii="Aptos" w:hAnsi="Aptos" w:cs="Courier New"/>
          <w:sz w:val="22"/>
          <w:szCs w:val="22"/>
        </w:rPr>
      </w:pPr>
    </w:p>
    <w:p w14:paraId="610951E9">
      <w:pPr>
        <w:pStyle w:val="21"/>
        <w:rPr>
          <w:rFonts w:ascii="Aptos" w:hAnsi="Aptos" w:cs="Courier New"/>
          <w:color w:val="000000"/>
          <w:sz w:val="22"/>
          <w:szCs w:val="22"/>
        </w:rPr>
      </w:pPr>
      <w:r>
        <w:rPr>
          <w:rFonts w:ascii="Aptos" w:hAnsi="Aptos" w:cs="Courier New"/>
          <w:b/>
          <w:sz w:val="22"/>
          <w:szCs w:val="22"/>
        </w:rPr>
        <w:t>LOCALIZAÇÃO</w:t>
      </w:r>
      <w:r>
        <w:rPr>
          <w:rFonts w:ascii="Aptos" w:hAnsi="Aptos" w:cs="Courier New"/>
          <w:sz w:val="22"/>
          <w:szCs w:val="22"/>
        </w:rPr>
        <w:t xml:space="preserve">: </w:t>
      </w:r>
      <w:r>
        <w:rPr>
          <w:rFonts w:ascii="Aptos" w:hAnsi="Aptos"/>
          <w:sz w:val="22"/>
          <w:szCs w:val="22"/>
        </w:rPr>
        <w:t>situado na Rua Américo Salvador Novelli nº 416, bairro Distrito de Itaquera, no Município de São Paulo, objeto da matrícula n° 208899 Página 1/6 Prot 751238, do 9º Ofício de Registro de Imóveis da Comarca de São Paulo -SP</w:t>
      </w:r>
    </w:p>
    <w:p w14:paraId="6E92284A">
      <w:pPr>
        <w:jc w:val="both"/>
        <w:outlineLvl w:val="0"/>
        <w:rPr>
          <w:rFonts w:ascii="Aptos" w:hAnsi="Aptos" w:cs="Courier New"/>
          <w:sz w:val="22"/>
          <w:szCs w:val="22"/>
        </w:rPr>
      </w:pPr>
    </w:p>
    <w:p w14:paraId="7820847C">
      <w:pPr>
        <w:jc w:val="both"/>
        <w:outlineLvl w:val="0"/>
        <w:rPr>
          <w:rFonts w:ascii="Aptos" w:hAnsi="Aptos" w:cs="Courier New"/>
          <w:sz w:val="22"/>
          <w:szCs w:val="22"/>
        </w:rPr>
      </w:pPr>
      <w:r>
        <w:rPr>
          <w:rFonts w:ascii="Aptos" w:hAnsi="Aptos" w:cs="Courier New"/>
          <w:b/>
          <w:sz w:val="22"/>
          <w:szCs w:val="22"/>
        </w:rPr>
        <w:t>DIMENSÕES</w:t>
      </w:r>
      <w:r>
        <w:rPr>
          <w:rFonts w:ascii="Aptos" w:hAnsi="Aptos" w:cs="Courier New"/>
          <w:sz w:val="22"/>
          <w:szCs w:val="22"/>
        </w:rPr>
        <w:t xml:space="preserve">:   Àreas úteis            Àrea Construida </w:t>
      </w:r>
    </w:p>
    <w:p w14:paraId="12876E94">
      <w:pPr>
        <w:jc w:val="both"/>
        <w:outlineLvl w:val="0"/>
        <w:rPr>
          <w:rFonts w:ascii="Aptos" w:hAnsi="Aptos" w:cs="Courier New"/>
          <w:sz w:val="22"/>
          <w:szCs w:val="22"/>
        </w:rPr>
      </w:pPr>
      <w:r>
        <w:rPr>
          <w:rFonts w:ascii="Aptos" w:hAnsi="Aptos" w:cs="Courier New"/>
          <w:sz w:val="22"/>
          <w:szCs w:val="22"/>
        </w:rPr>
        <w:t xml:space="preserve">                                  1.200 m²                     363 m²</w:t>
      </w:r>
    </w:p>
    <w:p w14:paraId="70A9DC09">
      <w:pPr>
        <w:ind w:left="1701"/>
        <w:jc w:val="both"/>
        <w:outlineLvl w:val="0"/>
        <w:rPr>
          <w:rFonts w:ascii="Aptos" w:hAnsi="Aptos" w:cs="Courier New"/>
          <w:sz w:val="22"/>
          <w:szCs w:val="22"/>
        </w:rPr>
      </w:pPr>
    </w:p>
    <w:p w14:paraId="3F6B2EEB">
      <w:pPr>
        <w:jc w:val="both"/>
        <w:rPr>
          <w:rFonts w:ascii="Aptos" w:hAnsi="Aptos" w:cs="Courier New"/>
          <w:sz w:val="22"/>
          <w:szCs w:val="22"/>
        </w:rPr>
      </w:pPr>
    </w:p>
    <w:p w14:paraId="5CDAAC87">
      <w:pPr>
        <w:jc w:val="both"/>
        <w:outlineLvl w:val="0"/>
        <w:rPr>
          <w:rFonts w:ascii="Aptos" w:hAnsi="Aptos" w:cs="Courier New"/>
          <w:sz w:val="22"/>
          <w:szCs w:val="22"/>
        </w:rPr>
      </w:pPr>
      <w:r>
        <w:rPr>
          <w:rFonts w:ascii="Aptos" w:hAnsi="Aptos" w:cs="Courier New"/>
          <w:b/>
          <w:sz w:val="22"/>
          <w:szCs w:val="22"/>
        </w:rPr>
        <w:t>IPTU</w:t>
      </w:r>
      <w:r>
        <w:rPr>
          <w:rFonts w:ascii="Aptos" w:hAnsi="Aptos" w:cs="Courier New"/>
          <w:sz w:val="22"/>
          <w:szCs w:val="22"/>
        </w:rPr>
        <w:t>:</w:t>
      </w:r>
      <w:r>
        <w:rPr>
          <w:rFonts w:ascii="Aptos" w:hAnsi="Aptos" w:cs="Courier New"/>
          <w:sz w:val="22"/>
          <w:szCs w:val="22"/>
        </w:rPr>
        <w:tab/>
      </w:r>
      <w:r>
        <w:rPr>
          <w:rFonts w:ascii="Aptos" w:hAnsi="Aptos" w:cs="Courier New"/>
          <w:sz w:val="22"/>
          <w:szCs w:val="22"/>
        </w:rPr>
        <w:tab/>
      </w:r>
      <w:r>
        <w:rPr>
          <w:rFonts w:ascii="Aptos" w:hAnsi="Aptos" w:cs="Courier New"/>
          <w:sz w:val="22"/>
          <w:szCs w:val="22"/>
        </w:rPr>
        <w:t xml:space="preserve">                                   CONTRIBUINTE Nº 114.083.0037-1</w:t>
      </w:r>
    </w:p>
    <w:p w14:paraId="38F325ED">
      <w:pPr>
        <w:ind w:left="720" w:firstLine="720"/>
        <w:jc w:val="both"/>
        <w:outlineLvl w:val="0"/>
        <w:rPr>
          <w:rFonts w:ascii="Aptos" w:hAnsi="Aptos" w:cs="Courier New"/>
          <w:sz w:val="22"/>
          <w:szCs w:val="22"/>
        </w:rPr>
      </w:pPr>
    </w:p>
    <w:p w14:paraId="6302B862">
      <w:pPr>
        <w:jc w:val="both"/>
        <w:outlineLvl w:val="0"/>
        <w:rPr>
          <w:rFonts w:ascii="Aptos" w:hAnsi="Aptos" w:cs="Courier New"/>
          <w:sz w:val="22"/>
          <w:szCs w:val="22"/>
        </w:rPr>
      </w:pPr>
      <w:r>
        <w:rPr>
          <w:rFonts w:ascii="Aptos" w:hAnsi="Aptos" w:cs="Courier New"/>
          <w:color w:val="FF0000"/>
          <w:sz w:val="22"/>
          <w:szCs w:val="22"/>
        </w:rPr>
        <w:tab/>
      </w:r>
      <w:r>
        <w:rPr>
          <w:rFonts w:ascii="Aptos" w:hAnsi="Aptos" w:cs="Courier New"/>
          <w:color w:val="FF0000"/>
          <w:sz w:val="22"/>
          <w:szCs w:val="22"/>
        </w:rPr>
        <w:tab/>
      </w:r>
    </w:p>
    <w:p w14:paraId="1215B63A">
      <w:pPr>
        <w:jc w:val="both"/>
        <w:outlineLvl w:val="0"/>
        <w:rPr>
          <w:rFonts w:ascii="Aptos" w:hAnsi="Aptos" w:cs="Courier New"/>
          <w:sz w:val="22"/>
          <w:szCs w:val="22"/>
        </w:rPr>
      </w:pPr>
      <w:r>
        <w:rPr>
          <w:rFonts w:ascii="Aptos" w:hAnsi="Aptos" w:cs="Courier New"/>
          <w:b/>
          <w:sz w:val="22"/>
          <w:szCs w:val="22"/>
        </w:rPr>
        <w:t>VALOR MENSAL DA LOCAÇÃO</w:t>
      </w:r>
      <w:r>
        <w:rPr>
          <w:rFonts w:ascii="Aptos" w:hAnsi="Aptos" w:cs="Courier New"/>
          <w:sz w:val="22"/>
          <w:szCs w:val="22"/>
        </w:rPr>
        <w:t xml:space="preserve">: R$ 18.000,00 (dezoito mil reais). </w:t>
      </w:r>
    </w:p>
    <w:p w14:paraId="65FC7941">
      <w:pPr>
        <w:pStyle w:val="18"/>
        <w:ind w:left="2061"/>
        <w:jc w:val="both"/>
        <w:outlineLvl w:val="0"/>
        <w:rPr>
          <w:rFonts w:ascii="Aptos" w:hAnsi="Aptos" w:cs="Courier New"/>
          <w:sz w:val="22"/>
          <w:szCs w:val="22"/>
        </w:rPr>
      </w:pPr>
    </w:p>
    <w:p w14:paraId="21C49692">
      <w:pPr>
        <w:jc w:val="both"/>
        <w:rPr>
          <w:rFonts w:ascii="Aptos" w:hAnsi="Aptos" w:cs="Courier New"/>
          <w:sz w:val="22"/>
          <w:szCs w:val="22"/>
        </w:rPr>
      </w:pPr>
    </w:p>
    <w:p w14:paraId="0DD11E5B">
      <w:pPr>
        <w:jc w:val="both"/>
        <w:outlineLvl w:val="0"/>
        <w:rPr>
          <w:rFonts w:ascii="Aptos" w:hAnsi="Aptos" w:cs="Courier New"/>
          <w:sz w:val="22"/>
          <w:szCs w:val="22"/>
        </w:rPr>
      </w:pPr>
      <w:r>
        <w:rPr>
          <w:rFonts w:ascii="Aptos" w:hAnsi="Aptos" w:cs="Courier New"/>
          <w:b/>
          <w:sz w:val="22"/>
          <w:szCs w:val="22"/>
        </w:rPr>
        <w:t xml:space="preserve">CONTA BANCÁRIA PARA DEPÓSITO: </w:t>
      </w:r>
      <w:r>
        <w:rPr>
          <w:rFonts w:ascii="Aptos" w:hAnsi="Aptos" w:cs="Courier New"/>
          <w:sz w:val="22"/>
          <w:szCs w:val="22"/>
        </w:rPr>
        <w:t>Banco do Brasil (001)</w:t>
      </w:r>
    </w:p>
    <w:p w14:paraId="2A864F31">
      <w:pPr>
        <w:pStyle w:val="18"/>
        <w:ind w:left="2061"/>
        <w:jc w:val="both"/>
        <w:outlineLvl w:val="0"/>
        <w:rPr>
          <w:rFonts w:ascii="Aptos" w:hAnsi="Aptos" w:cs="Courier New"/>
          <w:sz w:val="22"/>
          <w:szCs w:val="22"/>
        </w:rPr>
      </w:pPr>
      <w:r>
        <w:rPr>
          <w:rFonts w:ascii="Aptos" w:hAnsi="Aptos" w:cs="Courier New"/>
          <w:sz w:val="22"/>
          <w:szCs w:val="22"/>
        </w:rPr>
        <w:t xml:space="preserve">               AGÊNCIA nº 6939-6</w:t>
      </w:r>
    </w:p>
    <w:p w14:paraId="7D98E53C">
      <w:pPr>
        <w:pStyle w:val="18"/>
        <w:ind w:left="2061"/>
        <w:jc w:val="both"/>
        <w:outlineLvl w:val="0"/>
        <w:rPr>
          <w:rFonts w:ascii="Aptos" w:hAnsi="Aptos" w:cs="Courier New"/>
          <w:sz w:val="22"/>
          <w:szCs w:val="22"/>
        </w:rPr>
      </w:pPr>
      <w:r>
        <w:rPr>
          <w:rFonts w:ascii="Aptos" w:hAnsi="Aptos" w:cs="Courier New"/>
          <w:sz w:val="22"/>
          <w:szCs w:val="22"/>
        </w:rPr>
        <w:t xml:space="preserve">               CONTA CORRENTE nº 600196-3</w:t>
      </w:r>
    </w:p>
    <w:p w14:paraId="6D9F3837">
      <w:pPr>
        <w:jc w:val="both"/>
        <w:rPr>
          <w:rFonts w:ascii="Aptos" w:hAnsi="Aptos" w:cs="Courier New"/>
          <w:sz w:val="22"/>
          <w:szCs w:val="22"/>
        </w:rPr>
      </w:pPr>
      <w:r>
        <w:rPr>
          <w:rFonts w:ascii="Aptos" w:hAnsi="Aptos" w:cs="Courier New"/>
          <w:sz w:val="22"/>
          <w:szCs w:val="22"/>
        </w:rPr>
        <w:t xml:space="preserve">                                                             CPF 001.434.588-92</w:t>
      </w:r>
    </w:p>
    <w:p w14:paraId="103C74EB">
      <w:pPr>
        <w:tabs>
          <w:tab w:val="left" w:pos="720"/>
          <w:tab w:val="left" w:pos="1440"/>
          <w:tab w:val="left" w:pos="2160"/>
        </w:tabs>
        <w:ind w:left="2880" w:hanging="2880"/>
        <w:jc w:val="both"/>
        <w:outlineLvl w:val="0"/>
        <w:rPr>
          <w:rFonts w:ascii="Aptos" w:hAnsi="Aptos" w:cs="Courier New"/>
          <w:b/>
          <w:sz w:val="22"/>
          <w:szCs w:val="22"/>
        </w:rPr>
      </w:pPr>
    </w:p>
    <w:p w14:paraId="7A5E143D">
      <w:pPr>
        <w:tabs>
          <w:tab w:val="left" w:pos="720"/>
          <w:tab w:val="left" w:pos="1440"/>
          <w:tab w:val="left" w:pos="2160"/>
        </w:tabs>
        <w:ind w:left="2880" w:hanging="2880"/>
        <w:jc w:val="both"/>
        <w:outlineLvl w:val="0"/>
        <w:rPr>
          <w:rFonts w:ascii="Aptos" w:hAnsi="Aptos" w:cs="Courier New"/>
          <w:sz w:val="22"/>
          <w:szCs w:val="22"/>
        </w:rPr>
      </w:pPr>
      <w:r>
        <w:rPr>
          <w:rFonts w:ascii="Aptos" w:hAnsi="Aptos" w:cs="Courier New"/>
          <w:b/>
          <w:sz w:val="22"/>
          <w:szCs w:val="22"/>
        </w:rPr>
        <w:t>PRAZO DA LOCAÇÃO</w:t>
      </w:r>
      <w:r>
        <w:rPr>
          <w:rFonts w:ascii="Aptos" w:hAnsi="Aptos" w:cs="Courier New"/>
          <w:sz w:val="22"/>
          <w:szCs w:val="22"/>
        </w:rPr>
        <w:t xml:space="preserve">: </w:t>
      </w:r>
      <w:r>
        <w:rPr>
          <w:rFonts w:ascii="Aptos" w:hAnsi="Aptos" w:cs="Courier New"/>
          <w:sz w:val="22"/>
          <w:szCs w:val="22"/>
        </w:rPr>
        <w:tab/>
      </w:r>
      <w:r>
        <w:rPr>
          <w:rFonts w:ascii="Aptos" w:hAnsi="Aptos" w:cs="Courier New"/>
          <w:sz w:val="22"/>
          <w:szCs w:val="22"/>
        </w:rPr>
        <w:t xml:space="preserve">60 (sessenta) meses, contados a partir da assinatura do presente. </w:t>
      </w:r>
    </w:p>
    <w:p w14:paraId="063B6332">
      <w:pPr>
        <w:jc w:val="both"/>
        <w:outlineLvl w:val="0"/>
        <w:rPr>
          <w:rFonts w:ascii="Aptos" w:hAnsi="Aptos" w:cs="Courier New"/>
          <w:b/>
          <w:sz w:val="22"/>
          <w:szCs w:val="22"/>
        </w:rPr>
      </w:pPr>
    </w:p>
    <w:p w14:paraId="2F593288">
      <w:pPr>
        <w:jc w:val="both"/>
        <w:outlineLvl w:val="0"/>
        <w:rPr>
          <w:rFonts w:ascii="Aptos" w:hAnsi="Aptos" w:cs="Courier New"/>
          <w:sz w:val="22"/>
          <w:szCs w:val="22"/>
        </w:rPr>
      </w:pPr>
      <w:r>
        <w:rPr>
          <w:rFonts w:ascii="Aptos" w:hAnsi="Aptos" w:cs="Courier New"/>
          <w:b/>
          <w:sz w:val="22"/>
          <w:szCs w:val="22"/>
        </w:rPr>
        <w:t>REAJUSTES:</w:t>
      </w:r>
      <w:r>
        <w:rPr>
          <w:rFonts w:ascii="Aptos" w:hAnsi="Aptos" w:cs="Courier New"/>
          <w:sz w:val="22"/>
          <w:szCs w:val="22"/>
        </w:rPr>
        <w:t xml:space="preserve">                                      Anual.</w:t>
      </w:r>
    </w:p>
    <w:p w14:paraId="0BF45C2F">
      <w:pPr>
        <w:ind w:left="2977" w:hanging="2977"/>
        <w:jc w:val="both"/>
        <w:outlineLvl w:val="0"/>
        <w:rPr>
          <w:rFonts w:ascii="Aptos" w:hAnsi="Aptos" w:cs="Courier New"/>
          <w:b/>
          <w:sz w:val="22"/>
          <w:szCs w:val="22"/>
        </w:rPr>
      </w:pPr>
    </w:p>
    <w:p w14:paraId="38812335">
      <w:pPr>
        <w:ind w:left="2977" w:hanging="2977"/>
        <w:jc w:val="both"/>
        <w:outlineLvl w:val="0"/>
        <w:rPr>
          <w:rFonts w:ascii="Aptos" w:hAnsi="Aptos" w:cs="Courier New"/>
          <w:b/>
          <w:sz w:val="22"/>
          <w:szCs w:val="22"/>
        </w:rPr>
      </w:pPr>
    </w:p>
    <w:p w14:paraId="4D308191">
      <w:pPr>
        <w:ind w:left="2977" w:hanging="2977"/>
        <w:jc w:val="both"/>
        <w:outlineLvl w:val="0"/>
        <w:rPr>
          <w:rFonts w:ascii="Aptos" w:hAnsi="Aptos" w:cs="Courier New"/>
          <w:sz w:val="22"/>
          <w:szCs w:val="22"/>
        </w:rPr>
      </w:pPr>
      <w:r>
        <w:rPr>
          <w:rFonts w:ascii="Aptos" w:hAnsi="Aptos" w:cs="Courier New"/>
          <w:b/>
          <w:sz w:val="22"/>
          <w:szCs w:val="22"/>
        </w:rPr>
        <w:t>PERIODICIDADE</w:t>
      </w:r>
      <w:r>
        <w:rPr>
          <w:rFonts w:ascii="Aptos" w:hAnsi="Aptos" w:cs="Courier New"/>
          <w:sz w:val="22"/>
          <w:szCs w:val="22"/>
        </w:rPr>
        <w:t>:</w:t>
      </w:r>
      <w:r>
        <w:rPr>
          <w:rFonts w:ascii="Aptos" w:hAnsi="Aptos" w:cs="Courier New"/>
          <w:sz w:val="22"/>
          <w:szCs w:val="22"/>
        </w:rPr>
        <w:tab/>
      </w:r>
      <w:r>
        <w:rPr>
          <w:rFonts w:ascii="Aptos" w:hAnsi="Aptos" w:cs="Courier New"/>
          <w:sz w:val="22"/>
          <w:szCs w:val="22"/>
        </w:rPr>
        <w:t>12 meses contados a partir do prazo de início da locação prevista no contrato.</w:t>
      </w:r>
    </w:p>
    <w:p w14:paraId="58E7854B">
      <w:pPr>
        <w:jc w:val="both"/>
        <w:rPr>
          <w:rFonts w:ascii="Aptos" w:hAnsi="Aptos" w:cs="Courier New"/>
          <w:sz w:val="22"/>
          <w:szCs w:val="22"/>
        </w:rPr>
      </w:pPr>
    </w:p>
    <w:p w14:paraId="007454A7">
      <w:pPr>
        <w:ind w:left="2977" w:hanging="2977"/>
        <w:jc w:val="both"/>
        <w:rPr>
          <w:rFonts w:ascii="Aptos" w:hAnsi="Aptos" w:cs="Courier New"/>
          <w:sz w:val="22"/>
          <w:szCs w:val="22"/>
        </w:rPr>
      </w:pPr>
      <w:r>
        <w:rPr>
          <w:rFonts w:ascii="Aptos" w:hAnsi="Aptos" w:cs="Courier New"/>
          <w:b/>
          <w:sz w:val="22"/>
          <w:szCs w:val="22"/>
        </w:rPr>
        <w:t xml:space="preserve">FORMA: </w:t>
      </w:r>
      <w:r>
        <w:rPr>
          <w:rFonts w:ascii="Aptos" w:hAnsi="Aptos" w:cs="Courier New"/>
          <w:b/>
          <w:sz w:val="22"/>
          <w:szCs w:val="22"/>
        </w:rPr>
        <w:tab/>
      </w:r>
      <w:r>
        <w:rPr>
          <w:rFonts w:ascii="Aptos" w:hAnsi="Aptos" w:cs="Courier New"/>
          <w:sz w:val="22"/>
          <w:szCs w:val="22"/>
        </w:rPr>
        <w:t>IPC-FIPE ou outro índice que vier a ser fixado por Lei.</w:t>
      </w:r>
    </w:p>
    <w:p w14:paraId="09E048B6">
      <w:pPr>
        <w:jc w:val="both"/>
        <w:rPr>
          <w:rFonts w:ascii="Aptos" w:hAnsi="Aptos" w:cs="Courier New"/>
          <w:b/>
          <w:sz w:val="22"/>
          <w:szCs w:val="22"/>
        </w:rPr>
      </w:pPr>
    </w:p>
    <w:p w14:paraId="7C5230E0">
      <w:pPr>
        <w:jc w:val="both"/>
        <w:rPr>
          <w:rFonts w:ascii="Aptos" w:hAnsi="Aptos" w:cs="Courier New"/>
          <w:b/>
          <w:sz w:val="22"/>
          <w:szCs w:val="22"/>
        </w:rPr>
      </w:pPr>
    </w:p>
    <w:p w14:paraId="7E587B28">
      <w:pPr>
        <w:jc w:val="both"/>
        <w:rPr>
          <w:rFonts w:ascii="Aptos" w:hAnsi="Aptos"/>
          <w:b/>
          <w:sz w:val="22"/>
          <w:szCs w:val="22"/>
        </w:rPr>
      </w:pPr>
      <w:r>
        <w:rPr>
          <w:rFonts w:ascii="Aptos" w:hAnsi="Aptos" w:cs="Courier New"/>
          <w:b/>
          <w:sz w:val="22"/>
          <w:szCs w:val="22"/>
        </w:rPr>
        <w:t>PROCESSO ADMINISTRATIVO:</w:t>
      </w:r>
      <w:r>
        <w:rPr>
          <w:rFonts w:ascii="Aptos" w:hAnsi="Aptos" w:cs="Courier New"/>
          <w:sz w:val="22"/>
          <w:szCs w:val="22"/>
        </w:rPr>
        <w:t xml:space="preserve"> </w:t>
      </w:r>
      <w:r>
        <w:rPr>
          <w:rFonts w:ascii="Aptos" w:hAnsi="Aptos" w:cs="Courier New"/>
          <w:b/>
          <w:sz w:val="22"/>
          <w:szCs w:val="22"/>
        </w:rPr>
        <w:t xml:space="preserve"> </w:t>
      </w:r>
      <w:r>
        <w:rPr>
          <w:rFonts w:ascii="Aptos" w:hAnsi="Aptos"/>
          <w:bCs/>
          <w:sz w:val="22"/>
          <w:szCs w:val="22"/>
        </w:rPr>
        <w:t>Nº 6065.2025/0000114-6</w:t>
      </w:r>
    </w:p>
    <w:p w14:paraId="1ED4336F">
      <w:pPr>
        <w:jc w:val="both"/>
        <w:rPr>
          <w:rFonts w:ascii="Aptos" w:hAnsi="Aptos" w:cs="Courier New"/>
          <w:b/>
          <w:sz w:val="22"/>
          <w:szCs w:val="22"/>
        </w:rPr>
      </w:pPr>
    </w:p>
    <w:p w14:paraId="66E51332">
      <w:pPr>
        <w:jc w:val="both"/>
        <w:outlineLvl w:val="0"/>
        <w:rPr>
          <w:rFonts w:ascii="Aptos" w:hAnsi="Aptos" w:cs="Courier New"/>
          <w:b/>
          <w:sz w:val="22"/>
          <w:szCs w:val="22"/>
        </w:rPr>
      </w:pPr>
    </w:p>
    <w:p w14:paraId="2379AF16">
      <w:pPr>
        <w:jc w:val="both"/>
        <w:outlineLvl w:val="0"/>
        <w:rPr>
          <w:rFonts w:ascii="Aptos" w:hAnsi="Aptos" w:cs="Courier New"/>
          <w:b/>
          <w:sz w:val="22"/>
          <w:szCs w:val="22"/>
        </w:rPr>
      </w:pPr>
      <w:r>
        <w:rPr>
          <w:rFonts w:ascii="Aptos" w:hAnsi="Aptos" w:cs="Courier New"/>
          <w:b/>
          <w:sz w:val="22"/>
          <w:szCs w:val="22"/>
        </w:rPr>
        <w:t>LICITAÇÃO INEXIGÍVEL</w:t>
      </w:r>
      <w:r>
        <w:rPr>
          <w:rFonts w:ascii="Aptos" w:hAnsi="Aptos" w:cs="Courier New"/>
          <w:sz w:val="22"/>
          <w:szCs w:val="22"/>
        </w:rPr>
        <w:t xml:space="preserve"> (Artigo 74, inciso V, Lei Federal nº 14.133/2021).</w:t>
      </w:r>
    </w:p>
    <w:p w14:paraId="0E3E94B8">
      <w:pPr>
        <w:jc w:val="both"/>
        <w:rPr>
          <w:rFonts w:ascii="Aptos" w:hAnsi="Aptos" w:cs="Courier New"/>
          <w:b/>
          <w:sz w:val="22"/>
          <w:szCs w:val="22"/>
        </w:rPr>
      </w:pPr>
    </w:p>
    <w:p w14:paraId="11DC1364">
      <w:pPr>
        <w:jc w:val="both"/>
        <w:rPr>
          <w:rFonts w:ascii="Aptos" w:hAnsi="Aptos" w:cs="Courier New"/>
          <w:b/>
          <w:sz w:val="22"/>
          <w:szCs w:val="22"/>
        </w:rPr>
      </w:pPr>
    </w:p>
    <w:p w14:paraId="3BAD3E07">
      <w:pPr>
        <w:jc w:val="both"/>
        <w:rPr>
          <w:rFonts w:ascii="Aptos" w:hAnsi="Aptos" w:cs="Courier New"/>
          <w:sz w:val="22"/>
          <w:szCs w:val="22"/>
        </w:rPr>
      </w:pPr>
      <w:r>
        <w:rPr>
          <w:rFonts w:ascii="Aptos" w:hAnsi="Aptos" w:cs="Courier New"/>
          <w:b/>
          <w:sz w:val="22"/>
          <w:szCs w:val="22"/>
        </w:rPr>
        <w:t>DOTAÇÃO ORÇAMENTÁRIA Nº 36.10.14.242.3006.7.110.33903900.00.1.500.9001.1, Locação e 36.10.14.242.3006.7.110.33904700.00.1.500.9001.1, IPTU.</w:t>
      </w:r>
    </w:p>
    <w:p w14:paraId="003167BE">
      <w:pPr>
        <w:jc w:val="both"/>
        <w:rPr>
          <w:rFonts w:ascii="Aptos" w:hAnsi="Aptos" w:cs="Courier New"/>
          <w:sz w:val="22"/>
          <w:szCs w:val="22"/>
        </w:rPr>
      </w:pPr>
    </w:p>
    <w:p w14:paraId="402364C4">
      <w:pPr>
        <w:ind w:firstLine="1440"/>
        <w:jc w:val="both"/>
        <w:rPr>
          <w:rFonts w:ascii="Aptos" w:hAnsi="Aptos" w:cs="Courier New"/>
          <w:sz w:val="22"/>
          <w:szCs w:val="22"/>
        </w:rPr>
      </w:pPr>
    </w:p>
    <w:p w14:paraId="0265854C">
      <w:pPr>
        <w:ind w:firstLine="1440"/>
        <w:jc w:val="both"/>
        <w:rPr>
          <w:rFonts w:ascii="Aptos" w:hAnsi="Aptos" w:cs="Courier New"/>
          <w:sz w:val="22"/>
          <w:szCs w:val="22"/>
        </w:rPr>
      </w:pPr>
      <w:r>
        <w:rPr>
          <w:rFonts w:ascii="Aptos" w:hAnsi="Aptos" w:cs="Courier New"/>
          <w:sz w:val="22"/>
          <w:szCs w:val="22"/>
        </w:rPr>
        <w:t>As Partes Contratantes livremente convencionam a locação do imóvel identificado no Preâmbulo, mediante as cláusulas e condições a seguir estabelecidas:</w:t>
      </w:r>
    </w:p>
    <w:p w14:paraId="0BB75A9A">
      <w:pPr>
        <w:jc w:val="both"/>
        <w:rPr>
          <w:rFonts w:ascii="Aptos" w:hAnsi="Aptos" w:cs="Courier New"/>
          <w:sz w:val="22"/>
          <w:szCs w:val="22"/>
        </w:rPr>
      </w:pPr>
    </w:p>
    <w:p w14:paraId="141B8B52">
      <w:pPr>
        <w:jc w:val="both"/>
        <w:rPr>
          <w:rFonts w:ascii="Aptos" w:hAnsi="Aptos" w:cs="Courier New"/>
          <w:sz w:val="22"/>
          <w:szCs w:val="22"/>
        </w:rPr>
      </w:pPr>
    </w:p>
    <w:p w14:paraId="7FBC8404">
      <w:pPr>
        <w:pStyle w:val="21"/>
        <w:ind w:left="1440"/>
        <w:rPr>
          <w:rFonts w:ascii="Aptos" w:hAnsi="Aptos" w:cs="Courier New"/>
          <w:color w:val="000000" w:themeColor="text1"/>
          <w:sz w:val="22"/>
          <w:szCs w:val="22"/>
          <w14:textFill>
            <w14:solidFill>
              <w14:schemeClr w14:val="tx1"/>
            </w14:solidFill>
          </w14:textFill>
        </w:rPr>
      </w:pPr>
      <w:r>
        <w:rPr>
          <w:rFonts w:ascii="Aptos" w:hAnsi="Aptos" w:cs="Courier New"/>
          <w:b/>
          <w:color w:val="000000" w:themeColor="text1"/>
          <w:sz w:val="22"/>
          <w:szCs w:val="22"/>
          <w14:textFill>
            <w14:solidFill>
              <w14:schemeClr w14:val="tx1"/>
            </w14:solidFill>
          </w14:textFill>
        </w:rPr>
        <w:t>CLÁUSULA PRIMEIRA:</w:t>
      </w:r>
      <w:r>
        <w:rPr>
          <w:rFonts w:ascii="Aptos" w:hAnsi="Aptos" w:cs="Courier New"/>
          <w:color w:val="000000" w:themeColor="text1"/>
          <w:sz w:val="22"/>
          <w:szCs w:val="22"/>
          <w14:textFill>
            <w14:solidFill>
              <w14:schemeClr w14:val="tx1"/>
            </w14:solidFill>
          </w14:textFill>
        </w:rPr>
        <w:t xml:space="preserve"> O presente contrato tem por objeto a locação do imóvel </w:t>
      </w:r>
      <w:r>
        <w:rPr>
          <w:rFonts w:ascii="Aptos" w:hAnsi="Aptos"/>
          <w:sz w:val="22"/>
          <w:szCs w:val="22"/>
        </w:rPr>
        <w:t xml:space="preserve">situado na Rua Américo Salvador Novelli nº 416, bairro Distrito de Itaquera, no Município de São Paulo, objeto da matrícula n° 208899 Página 1/6 Prot 751238, do 9º Ofício de Registro de Imóveis da Comarca de São Paulo -SP </w:t>
      </w:r>
      <w:r>
        <w:rPr>
          <w:rFonts w:ascii="Aptos" w:hAnsi="Aptos" w:cs="Courier New"/>
          <w:color w:val="000000" w:themeColor="text1"/>
          <w:sz w:val="22"/>
          <w:szCs w:val="22"/>
          <w14:textFill>
            <w14:solidFill>
              <w14:schemeClr w14:val="tx1"/>
            </w14:solidFill>
          </w14:textFill>
        </w:rPr>
        <w:t>nos termos e padrões aprovados pela LOCATÁRIA.</w:t>
      </w:r>
    </w:p>
    <w:p w14:paraId="7E2190FC">
      <w:pPr>
        <w:ind w:left="1440"/>
        <w:jc w:val="both"/>
        <w:rPr>
          <w:rFonts w:ascii="Aptos" w:hAnsi="Aptos" w:cs="Courier New"/>
          <w:color w:val="000000" w:themeColor="text1"/>
          <w:sz w:val="22"/>
          <w:szCs w:val="22"/>
          <w14:textFill>
            <w14:solidFill>
              <w14:schemeClr w14:val="tx1"/>
            </w14:solidFill>
          </w14:textFill>
        </w:rPr>
      </w:pPr>
    </w:p>
    <w:p w14:paraId="68C421FC">
      <w:pPr>
        <w:ind w:left="1440"/>
        <w:jc w:val="both"/>
        <w:rPr>
          <w:rFonts w:ascii="Aptos" w:hAnsi="Aptos" w:cs="Courier New"/>
          <w:color w:val="000000" w:themeColor="text1"/>
          <w:sz w:val="22"/>
          <w:szCs w:val="22"/>
          <w14:textFill>
            <w14:solidFill>
              <w14:schemeClr w14:val="tx1"/>
            </w14:solidFill>
          </w14:textFill>
        </w:rPr>
      </w:pPr>
    </w:p>
    <w:p w14:paraId="2EE245B9">
      <w:pPr>
        <w:jc w:val="both"/>
        <w:rPr>
          <w:rFonts w:ascii="Aptos" w:hAnsi="Aptos" w:cs="Courier New"/>
          <w:sz w:val="22"/>
          <w:szCs w:val="22"/>
        </w:rPr>
      </w:pPr>
    </w:p>
    <w:p w14:paraId="39998EC4">
      <w:pPr>
        <w:jc w:val="both"/>
        <w:rPr>
          <w:rFonts w:ascii="Aptos" w:hAnsi="Aptos" w:cs="Courier New"/>
          <w:sz w:val="22"/>
          <w:szCs w:val="22"/>
        </w:rPr>
      </w:pPr>
    </w:p>
    <w:p w14:paraId="5306D6C2">
      <w:pPr>
        <w:ind w:left="1440"/>
        <w:jc w:val="both"/>
        <w:rPr>
          <w:rFonts w:ascii="Aptos" w:hAnsi="Aptos" w:cs="Courier New"/>
          <w:color w:val="000000" w:themeColor="text1"/>
          <w:sz w:val="22"/>
          <w:szCs w:val="22"/>
          <w14:textFill>
            <w14:solidFill>
              <w14:schemeClr w14:val="tx1"/>
            </w14:solidFill>
          </w14:textFill>
        </w:rPr>
      </w:pPr>
      <w:r>
        <w:rPr>
          <w:rFonts w:ascii="Aptos" w:hAnsi="Aptos" w:cs="Courier New"/>
          <w:b/>
          <w:sz w:val="22"/>
          <w:szCs w:val="22"/>
        </w:rPr>
        <w:t>CLÁUSULA SEGUNDA:</w:t>
      </w:r>
      <w:r>
        <w:rPr>
          <w:rFonts w:ascii="Aptos" w:hAnsi="Aptos" w:cs="Courier New"/>
          <w:sz w:val="22"/>
          <w:szCs w:val="22"/>
        </w:rPr>
        <w:t xml:space="preserve"> O imóvel destina-se à instalação de unidade indicada no Preâmbulo, podendo, eventualmente, ser utilizado por outra unidade da </w:t>
      </w:r>
      <w:r>
        <w:rPr>
          <w:rFonts w:ascii="Aptos" w:hAnsi="Aptos" w:cs="Courier New"/>
          <w:color w:val="000000" w:themeColor="text1"/>
          <w:sz w:val="22"/>
          <w:szCs w:val="22"/>
          <w14:textFill>
            <w14:solidFill>
              <w14:schemeClr w14:val="tx1"/>
            </w14:solidFill>
          </w14:textFill>
        </w:rPr>
        <w:t>Administração Municipal, sempre respeitando a características do imóvel.</w:t>
      </w:r>
    </w:p>
    <w:p w14:paraId="4869BD59">
      <w:pPr>
        <w:jc w:val="both"/>
        <w:rPr>
          <w:rFonts w:ascii="Aptos" w:hAnsi="Aptos" w:cs="Courier New"/>
          <w:sz w:val="22"/>
          <w:szCs w:val="22"/>
        </w:rPr>
      </w:pPr>
    </w:p>
    <w:p w14:paraId="1B91D640">
      <w:pPr>
        <w:jc w:val="both"/>
        <w:rPr>
          <w:rFonts w:ascii="Aptos" w:hAnsi="Aptos" w:cs="Courier New"/>
          <w:sz w:val="22"/>
          <w:szCs w:val="22"/>
        </w:rPr>
      </w:pPr>
    </w:p>
    <w:p w14:paraId="44D523B3">
      <w:pPr>
        <w:ind w:left="1440"/>
        <w:jc w:val="both"/>
        <w:rPr>
          <w:rFonts w:ascii="Aptos" w:hAnsi="Aptos" w:cs="Courier New"/>
          <w:sz w:val="22"/>
          <w:szCs w:val="22"/>
        </w:rPr>
      </w:pPr>
      <w:r>
        <w:rPr>
          <w:rFonts w:ascii="Aptos" w:hAnsi="Aptos" w:cs="Courier New"/>
          <w:b/>
          <w:sz w:val="22"/>
          <w:szCs w:val="22"/>
        </w:rPr>
        <w:t>CLÁUSULA TERCEIRA</w:t>
      </w:r>
      <w:r>
        <w:rPr>
          <w:rFonts w:ascii="Aptos" w:hAnsi="Aptos" w:cs="Courier New"/>
          <w:sz w:val="22"/>
          <w:szCs w:val="22"/>
        </w:rPr>
        <w:t xml:space="preserve">: O presente contrato ficará prorrogado sucessiva e automaticamente, por igual prazo, mantidas todas as cláusulas e condições, se a LOCADORA não manifestar, por escrito, com </w:t>
      </w:r>
    </w:p>
    <w:p w14:paraId="3FC76AAF">
      <w:pPr>
        <w:ind w:left="1440"/>
        <w:jc w:val="both"/>
        <w:rPr>
          <w:rFonts w:ascii="Aptos" w:hAnsi="Aptos" w:cs="Courier New"/>
          <w:sz w:val="22"/>
          <w:szCs w:val="22"/>
        </w:rPr>
      </w:pPr>
    </w:p>
    <w:p w14:paraId="6054A18D">
      <w:pPr>
        <w:ind w:left="1440"/>
        <w:jc w:val="both"/>
        <w:rPr>
          <w:rFonts w:ascii="Aptos" w:hAnsi="Aptos" w:cs="Courier New"/>
          <w:sz w:val="22"/>
          <w:szCs w:val="22"/>
        </w:rPr>
      </w:pPr>
      <w:r>
        <w:rPr>
          <w:rFonts w:ascii="Aptos" w:hAnsi="Aptos" w:cs="Courier New"/>
          <w:sz w:val="22"/>
          <w:szCs w:val="22"/>
        </w:rPr>
        <w:t>antecedência mínima de sessenta dias, sua intenção de pôr fim à locação, ou se, não tendo se manifestado a LOCADORA, a LOCATÁRIA continuar na posse do imóvel alugado por mais de trinta dias, contados do término do período contratual ou de cada prorrogação.</w:t>
      </w:r>
    </w:p>
    <w:p w14:paraId="29C6803B">
      <w:pPr>
        <w:jc w:val="both"/>
        <w:rPr>
          <w:rFonts w:ascii="Aptos" w:hAnsi="Aptos" w:cs="Courier New"/>
          <w:sz w:val="22"/>
          <w:szCs w:val="22"/>
        </w:rPr>
      </w:pPr>
    </w:p>
    <w:p w14:paraId="4DBBEF65">
      <w:pPr>
        <w:ind w:left="1440"/>
        <w:jc w:val="both"/>
        <w:rPr>
          <w:rFonts w:ascii="Aptos" w:hAnsi="Aptos" w:cs="Courier New"/>
          <w:b/>
          <w:sz w:val="22"/>
          <w:szCs w:val="22"/>
        </w:rPr>
      </w:pPr>
    </w:p>
    <w:p w14:paraId="3F322163">
      <w:pPr>
        <w:ind w:left="1440"/>
        <w:jc w:val="both"/>
        <w:rPr>
          <w:rFonts w:ascii="Aptos" w:hAnsi="Aptos" w:cs="Courier New"/>
          <w:sz w:val="22"/>
          <w:szCs w:val="22"/>
        </w:rPr>
      </w:pPr>
      <w:r>
        <w:rPr>
          <w:rFonts w:ascii="Aptos" w:hAnsi="Aptos" w:cs="Courier New"/>
          <w:b/>
          <w:sz w:val="22"/>
          <w:szCs w:val="22"/>
        </w:rPr>
        <w:t>CLÁUSULA QUARTA</w:t>
      </w:r>
      <w:r>
        <w:rPr>
          <w:rFonts w:ascii="Aptos" w:hAnsi="Aptos" w:cs="Courier New"/>
          <w:sz w:val="22"/>
          <w:szCs w:val="22"/>
        </w:rPr>
        <w:t xml:space="preserve">: O aluguel mensal é o constante do Preâmbulo. </w:t>
      </w:r>
    </w:p>
    <w:p w14:paraId="0137B786">
      <w:pPr>
        <w:ind w:left="1440"/>
        <w:jc w:val="both"/>
        <w:rPr>
          <w:rFonts w:ascii="Aptos" w:hAnsi="Aptos" w:cs="Courier New"/>
          <w:b/>
          <w:color w:val="000000" w:themeColor="text1"/>
          <w:sz w:val="22"/>
          <w:szCs w:val="22"/>
          <w14:textFill>
            <w14:solidFill>
              <w14:schemeClr w14:val="tx1"/>
            </w14:solidFill>
          </w14:textFill>
        </w:rPr>
      </w:pPr>
    </w:p>
    <w:p w14:paraId="51883A03">
      <w:pPr>
        <w:ind w:left="1440"/>
        <w:jc w:val="both"/>
        <w:rPr>
          <w:rFonts w:ascii="Aptos" w:hAnsi="Aptos" w:cs="Courier New"/>
          <w:color w:val="000000" w:themeColor="text1"/>
          <w:sz w:val="22"/>
          <w:szCs w:val="22"/>
          <w14:textFill>
            <w14:solidFill>
              <w14:schemeClr w14:val="tx1"/>
            </w14:solidFill>
          </w14:textFill>
        </w:rPr>
      </w:pPr>
      <w:r>
        <w:rPr>
          <w:rFonts w:ascii="Aptos" w:hAnsi="Aptos" w:cs="Courier New"/>
          <w:b/>
          <w:color w:val="000000" w:themeColor="text1"/>
          <w:sz w:val="22"/>
          <w:szCs w:val="22"/>
          <w14:textFill>
            <w14:solidFill>
              <w14:schemeClr w14:val="tx1"/>
            </w14:solidFill>
          </w14:textFill>
        </w:rPr>
        <w:t>PARÁGRAFO PRIMEIRO -</w:t>
      </w:r>
      <w:r>
        <w:rPr>
          <w:rFonts w:ascii="Aptos" w:hAnsi="Aptos" w:cs="Courier New"/>
          <w:color w:val="000000" w:themeColor="text1"/>
          <w:sz w:val="22"/>
          <w:szCs w:val="22"/>
          <w14:textFill>
            <w14:solidFill>
              <w14:schemeClr w14:val="tx1"/>
            </w14:solidFill>
          </w14:textFill>
        </w:rPr>
        <w:t xml:space="preserve"> As partes contratantes convencionam mutuamente que o aluguel, fixado nesta cláusula, será reajustado observada a periodicidade e a forma indicada no Preâmbulo do Contrato.</w:t>
      </w:r>
    </w:p>
    <w:p w14:paraId="722676FB">
      <w:pPr>
        <w:jc w:val="both"/>
        <w:rPr>
          <w:rFonts w:ascii="Aptos" w:hAnsi="Aptos" w:cs="Courier New"/>
          <w:sz w:val="22"/>
          <w:szCs w:val="22"/>
        </w:rPr>
      </w:pPr>
    </w:p>
    <w:p w14:paraId="48AF6415">
      <w:pPr>
        <w:ind w:left="1440"/>
        <w:jc w:val="both"/>
        <w:rPr>
          <w:rFonts w:ascii="Aptos" w:hAnsi="Aptos" w:cs="Courier New"/>
          <w:color w:val="000000" w:themeColor="text1"/>
          <w:sz w:val="22"/>
          <w:szCs w:val="22"/>
          <w14:textFill>
            <w14:solidFill>
              <w14:schemeClr w14:val="tx1"/>
            </w14:solidFill>
          </w14:textFill>
        </w:rPr>
      </w:pPr>
      <w:r>
        <w:rPr>
          <w:rFonts w:ascii="Aptos" w:hAnsi="Aptos" w:cs="Courier New"/>
          <w:b/>
          <w:color w:val="000000" w:themeColor="text1"/>
          <w:sz w:val="22"/>
          <w:szCs w:val="22"/>
          <w14:textFill>
            <w14:solidFill>
              <w14:schemeClr w14:val="tx1"/>
            </w14:solidFill>
          </w14:textFill>
        </w:rPr>
        <w:t xml:space="preserve">PARÁGRAFO SEGUNDO </w:t>
      </w:r>
      <w:r>
        <w:rPr>
          <w:rFonts w:ascii="Aptos" w:hAnsi="Aptos" w:cs="Courier New"/>
          <w:color w:val="000000" w:themeColor="text1"/>
          <w:sz w:val="22"/>
          <w:szCs w:val="22"/>
          <w14:textFill>
            <w14:solidFill>
              <w14:schemeClr w14:val="tx1"/>
            </w14:solidFill>
          </w14:textFill>
        </w:rPr>
        <w:t>– Se, por determinação legal, o aluguel não puder ser mais reajustado com base no índice adotado no Preâmbulo, as partes adotarão a forma de reajuste que vier a ser fixada por Lei.</w:t>
      </w:r>
    </w:p>
    <w:p w14:paraId="0B9F5EDC">
      <w:pPr>
        <w:ind w:left="1440"/>
        <w:jc w:val="both"/>
        <w:rPr>
          <w:rFonts w:ascii="Aptos" w:hAnsi="Aptos" w:cs="Courier New"/>
          <w:sz w:val="22"/>
          <w:szCs w:val="22"/>
        </w:rPr>
      </w:pPr>
    </w:p>
    <w:p w14:paraId="7C06E09B">
      <w:pPr>
        <w:ind w:left="1440"/>
        <w:jc w:val="both"/>
        <w:rPr>
          <w:rFonts w:ascii="Aptos" w:hAnsi="Aptos" w:cs="Courier New"/>
          <w:color w:val="000000" w:themeColor="text1"/>
          <w:sz w:val="22"/>
          <w:szCs w:val="22"/>
          <w14:textFill>
            <w14:solidFill>
              <w14:schemeClr w14:val="tx1"/>
            </w14:solidFill>
          </w14:textFill>
        </w:rPr>
      </w:pPr>
      <w:r>
        <w:rPr>
          <w:rFonts w:ascii="Aptos" w:hAnsi="Aptos" w:cs="Courier New"/>
          <w:b/>
          <w:color w:val="000000" w:themeColor="text1"/>
          <w:sz w:val="22"/>
          <w:szCs w:val="22"/>
          <w14:textFill>
            <w14:solidFill>
              <w14:schemeClr w14:val="tx1"/>
            </w14:solidFill>
          </w14:textFill>
        </w:rPr>
        <w:t>PARÁGRAFO TERCEIRO</w:t>
      </w:r>
      <w:r>
        <w:rPr>
          <w:rFonts w:ascii="Aptos" w:hAnsi="Aptos" w:cs="Courier New"/>
          <w:color w:val="000000" w:themeColor="text1"/>
          <w:sz w:val="22"/>
          <w:szCs w:val="22"/>
          <w14:textFill>
            <w14:solidFill>
              <w14:schemeClr w14:val="tx1"/>
            </w14:solidFill>
          </w14:textFill>
        </w:rPr>
        <w:t xml:space="preserve"> – Ocorrendo a prorrogação do Contrato nos moldes da cláusula 3ª, o reajustamento incidirá sobre o valor do aluguel, fixado no Preâmbulo do Contrato de Locação, na forma prevista na legislação vigente.</w:t>
      </w:r>
    </w:p>
    <w:p w14:paraId="2EE38D7A">
      <w:pPr>
        <w:jc w:val="both"/>
        <w:rPr>
          <w:rFonts w:ascii="Aptos" w:hAnsi="Aptos" w:cs="Courier New"/>
          <w:sz w:val="22"/>
          <w:szCs w:val="22"/>
        </w:rPr>
      </w:pPr>
    </w:p>
    <w:p w14:paraId="382F0E17">
      <w:pPr>
        <w:ind w:left="1440"/>
        <w:jc w:val="both"/>
        <w:rPr>
          <w:rFonts w:ascii="Aptos" w:hAnsi="Aptos" w:cs="Courier New"/>
          <w:b/>
          <w:sz w:val="22"/>
          <w:szCs w:val="22"/>
        </w:rPr>
      </w:pPr>
    </w:p>
    <w:p w14:paraId="6AB73BD6">
      <w:pPr>
        <w:ind w:left="1440"/>
        <w:jc w:val="both"/>
        <w:rPr>
          <w:rFonts w:ascii="Aptos" w:hAnsi="Aptos" w:cs="Courier New"/>
          <w:sz w:val="22"/>
          <w:szCs w:val="22"/>
        </w:rPr>
      </w:pPr>
      <w:r>
        <w:rPr>
          <w:rFonts w:ascii="Aptos" w:hAnsi="Aptos" w:cs="Courier New"/>
          <w:b/>
          <w:sz w:val="22"/>
          <w:szCs w:val="22"/>
        </w:rPr>
        <w:t>CLÁUSULA QUINTA:</w:t>
      </w:r>
      <w:r>
        <w:rPr>
          <w:rFonts w:ascii="Aptos" w:hAnsi="Aptos" w:cs="Courier New"/>
          <w:sz w:val="22"/>
          <w:szCs w:val="22"/>
        </w:rPr>
        <w:t xml:space="preserve"> O aluguel mensal será pago até o 10º (décimo) dia útil de cada mês seguinte ao vencimento, a LOCADORA ou a seu representante legal, através de depósito em conta corrente bancária mencionada no Preâmbulo ou que vier a ser indicada por escrito pela LOCADORA.</w:t>
      </w:r>
    </w:p>
    <w:p w14:paraId="127F7BA1">
      <w:pPr>
        <w:jc w:val="both"/>
        <w:rPr>
          <w:rFonts w:ascii="Aptos" w:hAnsi="Aptos" w:cs="Courier New"/>
          <w:sz w:val="22"/>
          <w:szCs w:val="22"/>
        </w:rPr>
      </w:pPr>
    </w:p>
    <w:p w14:paraId="3FB67EC5">
      <w:pPr>
        <w:ind w:left="1440"/>
        <w:jc w:val="both"/>
        <w:rPr>
          <w:rFonts w:ascii="Aptos" w:hAnsi="Aptos" w:cs="Courier New"/>
          <w:sz w:val="22"/>
          <w:szCs w:val="22"/>
        </w:rPr>
      </w:pPr>
      <w:r>
        <w:rPr>
          <w:rFonts w:ascii="Aptos" w:hAnsi="Aptos" w:cs="Courier New"/>
          <w:b/>
          <w:sz w:val="22"/>
          <w:szCs w:val="22"/>
        </w:rPr>
        <w:t>PARÁGRAFO ÚNICO</w:t>
      </w:r>
      <w:r>
        <w:rPr>
          <w:rFonts w:ascii="Aptos" w:hAnsi="Aptos" w:cs="Courier New"/>
          <w:sz w:val="22"/>
          <w:szCs w:val="22"/>
        </w:rPr>
        <w:t>: Ocorrendo atraso no pagamento do aluguel ou no reembolso dos encargos locatícios, a LOCATÁRIA obriga-se a efetuá-lo com o acréscimo de 0,5</w:t>
      </w:r>
      <w:r>
        <w:rPr>
          <w:rFonts w:ascii="Aptos" w:hAnsi="Aptos" w:cs="Courier New"/>
          <w:color w:val="000000" w:themeColor="text1"/>
          <w:sz w:val="22"/>
          <w:szCs w:val="22"/>
          <w14:textFill>
            <w14:solidFill>
              <w14:schemeClr w14:val="tx1"/>
            </w14:solidFill>
          </w14:textFill>
        </w:rPr>
        <w:t>%</w:t>
      </w:r>
      <w:r>
        <w:rPr>
          <w:rFonts w:ascii="Aptos" w:hAnsi="Aptos" w:cs="Courier New"/>
          <w:sz w:val="22"/>
          <w:szCs w:val="22"/>
        </w:rPr>
        <w:t xml:space="preserve"> (meio por cento) de juros ao mês e correção monetária, para atrasos superiores a 30 (trinta) dias.</w:t>
      </w:r>
    </w:p>
    <w:p w14:paraId="572A16A5">
      <w:pPr>
        <w:jc w:val="both"/>
        <w:rPr>
          <w:rFonts w:ascii="Aptos" w:hAnsi="Aptos" w:cs="Courier New"/>
          <w:sz w:val="22"/>
          <w:szCs w:val="22"/>
        </w:rPr>
      </w:pPr>
    </w:p>
    <w:p w14:paraId="2698B4F6">
      <w:pPr>
        <w:ind w:left="1440"/>
        <w:jc w:val="both"/>
        <w:rPr>
          <w:rFonts w:ascii="Aptos" w:hAnsi="Aptos" w:cs="Courier New"/>
          <w:b/>
          <w:color w:val="000000" w:themeColor="text1"/>
          <w:sz w:val="22"/>
          <w:szCs w:val="22"/>
          <w14:textFill>
            <w14:solidFill>
              <w14:schemeClr w14:val="tx1"/>
            </w14:solidFill>
          </w14:textFill>
        </w:rPr>
      </w:pPr>
    </w:p>
    <w:p w14:paraId="5721A611">
      <w:pPr>
        <w:ind w:left="1440"/>
        <w:jc w:val="both"/>
        <w:rPr>
          <w:rFonts w:ascii="Aptos" w:hAnsi="Aptos" w:cs="Courier New"/>
          <w:b/>
          <w:color w:val="000000" w:themeColor="text1"/>
          <w:sz w:val="22"/>
          <w:szCs w:val="22"/>
          <w14:textFill>
            <w14:solidFill>
              <w14:schemeClr w14:val="tx1"/>
            </w14:solidFill>
          </w14:textFill>
        </w:rPr>
      </w:pPr>
      <w:r>
        <w:rPr>
          <w:rFonts w:ascii="Aptos" w:hAnsi="Aptos" w:cs="Courier New"/>
          <w:b/>
          <w:color w:val="000000" w:themeColor="text1"/>
          <w:sz w:val="22"/>
          <w:szCs w:val="22"/>
          <w14:textFill>
            <w14:solidFill>
              <w14:schemeClr w14:val="tx1"/>
            </w14:solidFill>
          </w14:textFill>
        </w:rPr>
        <w:t>CLÁUSULA SEXTA</w:t>
      </w:r>
      <w:r>
        <w:rPr>
          <w:rFonts w:ascii="Aptos" w:hAnsi="Aptos" w:cs="Courier New"/>
          <w:color w:val="000000" w:themeColor="text1"/>
          <w:sz w:val="22"/>
          <w:szCs w:val="22"/>
          <w14:textFill>
            <w14:solidFill>
              <w14:schemeClr w14:val="tx1"/>
            </w14:solidFill>
          </w14:textFill>
        </w:rPr>
        <w:t>: Além do aluguel fixado, pagará ainda, a LOCATÁRIA ao LOCADOR, a título de reembolso, enquanto durar a locação, os impostos e taxas que incidem ou vierem a incidir sobre o imóvel locado, bem como as despesas com conservação e manutenção de elevadores, de bombas hidráulicas, do sistema de alarme contra incêndio e da iluminação de emergência, a despesa anual com a recarga de extintores de incêndio do imóvel e as despesas de água, luz e telefone juntamente com o aluguel do mês a que se refiram</w:t>
      </w:r>
    </w:p>
    <w:p w14:paraId="2FA55387">
      <w:pPr>
        <w:ind w:left="1440"/>
        <w:jc w:val="both"/>
        <w:rPr>
          <w:rFonts w:ascii="Aptos" w:hAnsi="Aptos" w:cs="Courier New"/>
          <w:b/>
          <w:color w:val="000000" w:themeColor="text1"/>
          <w:sz w:val="22"/>
          <w:szCs w:val="22"/>
          <w14:textFill>
            <w14:solidFill>
              <w14:schemeClr w14:val="tx1"/>
            </w14:solidFill>
          </w14:textFill>
        </w:rPr>
      </w:pPr>
    </w:p>
    <w:p w14:paraId="40ECB391">
      <w:pPr>
        <w:ind w:left="1440"/>
        <w:jc w:val="both"/>
        <w:rPr>
          <w:rFonts w:ascii="Aptos" w:hAnsi="Aptos" w:cs="Courier New"/>
          <w:color w:val="000000" w:themeColor="text1"/>
          <w:sz w:val="22"/>
          <w:szCs w:val="22"/>
          <w14:textFill>
            <w14:solidFill>
              <w14:schemeClr w14:val="tx1"/>
            </w14:solidFill>
          </w14:textFill>
        </w:rPr>
      </w:pPr>
      <w:r>
        <w:rPr>
          <w:rFonts w:ascii="Aptos" w:hAnsi="Aptos" w:cs="Courier New"/>
          <w:b/>
          <w:color w:val="000000" w:themeColor="text1"/>
          <w:sz w:val="22"/>
          <w:szCs w:val="22"/>
          <w14:textFill>
            <w14:solidFill>
              <w14:schemeClr w14:val="tx1"/>
            </w14:solidFill>
          </w14:textFill>
        </w:rPr>
        <w:t>CLÁUSULA SÉTIMA</w:t>
      </w:r>
      <w:r>
        <w:rPr>
          <w:rFonts w:ascii="Aptos" w:hAnsi="Aptos" w:cs="Courier New"/>
          <w:color w:val="000000" w:themeColor="text1"/>
          <w:sz w:val="22"/>
          <w:szCs w:val="22"/>
          <w14:textFill>
            <w14:solidFill>
              <w14:schemeClr w14:val="tx1"/>
            </w14:solidFill>
          </w14:textFill>
        </w:rPr>
        <w:t>: Incumbirá, ainda, ao LOCATÁRIO o pagamento das despesas normais de condomínio correspondentes ao imóvel locado, excluídas as extraordinárias, que correrão exclusivamente à conta do LOCADOR</w:t>
      </w:r>
    </w:p>
    <w:p w14:paraId="53B18FE6">
      <w:pPr>
        <w:ind w:left="1440"/>
        <w:jc w:val="both"/>
        <w:rPr>
          <w:rFonts w:ascii="Aptos" w:hAnsi="Aptos" w:cs="Courier New"/>
          <w:color w:val="FF0000"/>
          <w:sz w:val="22"/>
          <w:szCs w:val="22"/>
        </w:rPr>
      </w:pPr>
    </w:p>
    <w:p w14:paraId="1D47670B">
      <w:pPr>
        <w:ind w:left="1440"/>
        <w:jc w:val="both"/>
        <w:rPr>
          <w:rFonts w:ascii="Aptos" w:hAnsi="Aptos" w:cs="Courier New"/>
          <w:sz w:val="22"/>
          <w:szCs w:val="22"/>
        </w:rPr>
      </w:pPr>
      <w:r>
        <w:rPr>
          <w:rFonts w:ascii="Aptos" w:hAnsi="Aptos" w:cs="Courier New"/>
          <w:b/>
          <w:sz w:val="22"/>
          <w:szCs w:val="22"/>
        </w:rPr>
        <w:t>CLÁUSULA OITAVA:</w:t>
      </w:r>
      <w:r>
        <w:rPr>
          <w:rFonts w:ascii="Aptos" w:hAnsi="Aptos" w:cs="Courier New"/>
          <w:sz w:val="22"/>
          <w:szCs w:val="22"/>
        </w:rPr>
        <w:t xml:space="preserve"> A LOCATÁRIA, respeitadas as disposições legais e regulamentares pertinentes, fica autorizada a fazer, no imóvel locado, as alterações ou benfeitorias que tiver por necessárias aos seus serviços, exceto na fachada e estrutura do mesmo, que só poderão ser realizadas com prévio consentimento por escrito do LOCADOR.</w:t>
      </w:r>
    </w:p>
    <w:p w14:paraId="3FD08659">
      <w:pPr>
        <w:ind w:left="1440"/>
        <w:jc w:val="both"/>
        <w:rPr>
          <w:rFonts w:ascii="Aptos" w:hAnsi="Aptos" w:cs="Courier New"/>
          <w:b/>
          <w:sz w:val="22"/>
          <w:szCs w:val="22"/>
        </w:rPr>
      </w:pPr>
    </w:p>
    <w:p w14:paraId="6BDD8015">
      <w:pPr>
        <w:ind w:left="1440"/>
        <w:jc w:val="both"/>
        <w:rPr>
          <w:rFonts w:ascii="Aptos" w:hAnsi="Aptos" w:cs="Courier New"/>
          <w:sz w:val="22"/>
          <w:szCs w:val="22"/>
        </w:rPr>
      </w:pPr>
      <w:r>
        <w:rPr>
          <w:rFonts w:ascii="Aptos" w:hAnsi="Aptos" w:cs="Courier New"/>
          <w:b/>
          <w:sz w:val="22"/>
          <w:szCs w:val="22"/>
        </w:rPr>
        <w:t>CLÁUSULA NONA</w:t>
      </w:r>
      <w:r>
        <w:rPr>
          <w:rFonts w:ascii="Aptos" w:hAnsi="Aptos" w:cs="Courier New"/>
          <w:sz w:val="22"/>
          <w:szCs w:val="22"/>
        </w:rPr>
        <w:t>: Finda a locação, será o imóvel devolvido ao LOCADOR nas condições em que foi recebido pela LOCATÁRIA, salvo os desgastes naturais do uso normal, e ressalvada a hipótese prevista na Cláusula antecedente. Parágrafo Único - Todas as benfeitorias introduzidas no imóvel locado, com prévio onsentimento do LOCADOR, ficarão incorporadas ao imóvel finda a locação, eximindo o LOCADOR do pagamento de qualquer indenização, bem como não ensejando à LOCATÁRIA o direito de retenção.</w:t>
      </w:r>
    </w:p>
    <w:p w14:paraId="2B878DDB">
      <w:pPr>
        <w:jc w:val="both"/>
        <w:rPr>
          <w:rFonts w:ascii="Aptos" w:hAnsi="Aptos" w:cs="Courier New"/>
          <w:sz w:val="22"/>
          <w:szCs w:val="22"/>
        </w:rPr>
      </w:pPr>
    </w:p>
    <w:p w14:paraId="5D8F18F7">
      <w:pPr>
        <w:ind w:left="1440"/>
        <w:jc w:val="both"/>
        <w:rPr>
          <w:rFonts w:ascii="Aptos" w:hAnsi="Aptos" w:cs="Courier New"/>
          <w:b/>
          <w:sz w:val="22"/>
          <w:szCs w:val="22"/>
        </w:rPr>
      </w:pPr>
    </w:p>
    <w:p w14:paraId="33AD84F9">
      <w:pPr>
        <w:ind w:left="1440"/>
        <w:jc w:val="both"/>
        <w:rPr>
          <w:rFonts w:ascii="Aptos" w:hAnsi="Aptos" w:cs="Courier New"/>
          <w:sz w:val="22"/>
          <w:szCs w:val="22"/>
        </w:rPr>
      </w:pPr>
      <w:r>
        <w:rPr>
          <w:rFonts w:ascii="Aptos" w:hAnsi="Aptos" w:cs="Courier New"/>
          <w:b/>
          <w:sz w:val="22"/>
          <w:szCs w:val="22"/>
        </w:rPr>
        <w:t>CLÁUSULA DÉCIMA</w:t>
      </w:r>
      <w:r>
        <w:rPr>
          <w:rFonts w:ascii="Aptos" w:hAnsi="Aptos" w:cs="Courier New"/>
          <w:sz w:val="22"/>
          <w:szCs w:val="22"/>
        </w:rPr>
        <w:t>: O LOCADOR efetuará anualmente o seguro contrafogo do imóvel locado, tendo como base o valor de até 120 (cento e vinte) alugueres vigentes à época, submetendo à prévia aprovação da LOCATÁRIA o valor do prêmio respectivo, O reembolso será efetuado pela LOCATÁRIA mediante exibição da apólice e recibos produzidos.</w:t>
      </w:r>
    </w:p>
    <w:p w14:paraId="694763DC">
      <w:pPr>
        <w:ind w:left="1440"/>
        <w:jc w:val="both"/>
        <w:rPr>
          <w:rFonts w:ascii="Aptos" w:hAnsi="Aptos" w:cs="Courier New"/>
          <w:b/>
          <w:sz w:val="22"/>
          <w:szCs w:val="22"/>
        </w:rPr>
      </w:pPr>
    </w:p>
    <w:p w14:paraId="152A7EB8">
      <w:pPr>
        <w:ind w:left="1440"/>
        <w:jc w:val="both"/>
        <w:rPr>
          <w:rFonts w:ascii="Aptos" w:hAnsi="Aptos" w:cs="Courier New"/>
          <w:sz w:val="22"/>
          <w:szCs w:val="22"/>
        </w:rPr>
      </w:pPr>
      <w:r>
        <w:rPr>
          <w:rFonts w:ascii="Aptos" w:hAnsi="Aptos" w:cs="Courier New"/>
          <w:b/>
          <w:sz w:val="22"/>
          <w:szCs w:val="22"/>
        </w:rPr>
        <w:t>CLÁUSULA DÉCIMA PRIMEIRA</w:t>
      </w:r>
      <w:r>
        <w:rPr>
          <w:rFonts w:ascii="Aptos" w:hAnsi="Aptos" w:cs="Courier New"/>
          <w:sz w:val="22"/>
          <w:szCs w:val="22"/>
        </w:rPr>
        <w:t>: A LOCATÁRIA faculta ao LOCADOR examinar ou vistoriar o prédio locado, respeitadas as limitações legais e as peculiaridades do uso.</w:t>
      </w:r>
    </w:p>
    <w:p w14:paraId="035D227B">
      <w:pPr>
        <w:ind w:left="1440"/>
        <w:jc w:val="both"/>
        <w:rPr>
          <w:rFonts w:ascii="Aptos" w:hAnsi="Aptos" w:cs="Courier New"/>
          <w:b/>
          <w:sz w:val="22"/>
          <w:szCs w:val="22"/>
        </w:rPr>
      </w:pPr>
    </w:p>
    <w:p w14:paraId="1A4C1C82">
      <w:pPr>
        <w:ind w:left="1440"/>
        <w:jc w:val="both"/>
        <w:rPr>
          <w:rFonts w:ascii="Aptos" w:hAnsi="Aptos" w:cs="Courier New"/>
          <w:sz w:val="22"/>
          <w:szCs w:val="22"/>
        </w:rPr>
      </w:pPr>
      <w:r>
        <w:rPr>
          <w:rFonts w:ascii="Aptos" w:hAnsi="Aptos" w:cs="Courier New"/>
          <w:b/>
          <w:sz w:val="22"/>
          <w:szCs w:val="22"/>
        </w:rPr>
        <w:t>CLÁUSULA DÉCIMA SEGUNDA</w:t>
      </w:r>
      <w:r>
        <w:rPr>
          <w:rFonts w:ascii="Aptos" w:hAnsi="Aptos" w:cs="Courier New"/>
          <w:sz w:val="22"/>
          <w:szCs w:val="22"/>
        </w:rPr>
        <w:t>: Fica reservado à LOCATÁRIA o direito de rescindir a locação nos casos de incêndio ou desmoronamento que impossibilitem a sua ocupação, de desapropriação ou inadimplemento contratual pelo LOCADOR.</w:t>
      </w:r>
    </w:p>
    <w:p w14:paraId="74EE5B86">
      <w:pPr>
        <w:ind w:left="1440"/>
        <w:jc w:val="both"/>
        <w:rPr>
          <w:rFonts w:ascii="Aptos" w:hAnsi="Aptos" w:cs="Courier New"/>
          <w:sz w:val="22"/>
          <w:szCs w:val="22"/>
        </w:rPr>
      </w:pPr>
    </w:p>
    <w:p w14:paraId="56C5184B">
      <w:pPr>
        <w:ind w:left="1440"/>
        <w:jc w:val="both"/>
        <w:rPr>
          <w:rFonts w:ascii="Aptos" w:hAnsi="Aptos" w:cs="Courier New"/>
          <w:b/>
          <w:sz w:val="22"/>
          <w:szCs w:val="22"/>
        </w:rPr>
      </w:pPr>
    </w:p>
    <w:p w14:paraId="773A1BA3">
      <w:pPr>
        <w:ind w:left="1440"/>
        <w:jc w:val="both"/>
        <w:rPr>
          <w:rFonts w:ascii="Aptos" w:hAnsi="Aptos" w:cs="Courier New"/>
          <w:sz w:val="22"/>
          <w:szCs w:val="22"/>
        </w:rPr>
      </w:pPr>
      <w:r>
        <w:rPr>
          <w:rFonts w:ascii="Aptos" w:hAnsi="Aptos" w:cs="Courier New"/>
          <w:b/>
          <w:sz w:val="22"/>
          <w:szCs w:val="22"/>
        </w:rPr>
        <w:t>CLÁUSULA DÉCIMA TERCEIRA</w:t>
      </w:r>
      <w:r>
        <w:rPr>
          <w:rFonts w:ascii="Aptos" w:hAnsi="Aptos" w:cs="Courier New"/>
          <w:sz w:val="22"/>
          <w:szCs w:val="22"/>
        </w:rPr>
        <w:t>: Fica estipulada a multa contratual equivalente a 03 (três) alugueres em vigor por ocasião da infração, na qual incorrerá a parte que infringir qualquer cláusula do presente contrato.</w:t>
      </w:r>
    </w:p>
    <w:p w14:paraId="34D4EFC3">
      <w:pPr>
        <w:ind w:left="1440"/>
        <w:jc w:val="both"/>
        <w:rPr>
          <w:rFonts w:ascii="Aptos" w:hAnsi="Aptos" w:cs="Courier New"/>
          <w:sz w:val="22"/>
          <w:szCs w:val="22"/>
        </w:rPr>
      </w:pPr>
    </w:p>
    <w:p w14:paraId="0B433514">
      <w:pPr>
        <w:ind w:firstLine="1440"/>
        <w:jc w:val="both"/>
        <w:rPr>
          <w:rFonts w:ascii="Aptos" w:hAnsi="Aptos" w:cs="Courier New"/>
          <w:sz w:val="22"/>
          <w:szCs w:val="22"/>
        </w:rPr>
      </w:pPr>
    </w:p>
    <w:p w14:paraId="3E0C69E3">
      <w:pPr>
        <w:ind w:left="1440"/>
        <w:jc w:val="both"/>
        <w:rPr>
          <w:rFonts w:ascii="Aptos" w:hAnsi="Aptos" w:cs="Courier New"/>
          <w:iCs/>
          <w:color w:val="000000"/>
          <w:sz w:val="22"/>
          <w:szCs w:val="22"/>
        </w:rPr>
      </w:pPr>
      <w:r>
        <w:rPr>
          <w:rFonts w:ascii="Aptos" w:hAnsi="Aptos" w:cs="Courier New"/>
          <w:b/>
          <w:sz w:val="22"/>
          <w:szCs w:val="22"/>
        </w:rPr>
        <w:t xml:space="preserve">CLÁUSULA DÉCIMA QUARTA: </w:t>
      </w:r>
      <w:r>
        <w:rPr>
          <w:rFonts w:ascii="Aptos" w:hAnsi="Aptos" w:cs="Courier New"/>
          <w:iCs/>
          <w:color w:val="000000"/>
          <w:sz w:val="22"/>
          <w:szCs w:val="22"/>
        </w:rPr>
        <w:t xml:space="preserve">O estado de conservação do imóvel e as condições de seu funcionamento, nos termos de relatório assinado pelo LOCADOR e LOCATÁRIA, passam a fazer parte integrante do contrato. </w:t>
      </w:r>
    </w:p>
    <w:p w14:paraId="4C4C5D99">
      <w:pPr>
        <w:ind w:firstLine="1440"/>
        <w:jc w:val="both"/>
        <w:rPr>
          <w:rFonts w:ascii="Aptos" w:hAnsi="Aptos" w:cs="Courier New"/>
          <w:sz w:val="22"/>
          <w:szCs w:val="22"/>
        </w:rPr>
      </w:pPr>
      <w:r>
        <w:rPr>
          <w:rFonts w:ascii="Aptos" w:hAnsi="Aptos" w:cs="Courier New"/>
          <w:color w:val="000000" w:themeColor="text1"/>
          <w:sz w:val="22"/>
          <w:szCs w:val="22"/>
          <w14:textFill>
            <w14:solidFill>
              <w14:schemeClr w14:val="tx1"/>
            </w14:solidFill>
          </w14:textFill>
        </w:rPr>
        <w:t>E por terem convencionado tudo quanto no presente contrato se estipula, LOCADOR e LOCATÁRIA, assinam este instrumento, em 03 (três) vias, de igual teor, perante duas testemunhas, abaixo assinadas e a tudo presentes.</w:t>
      </w:r>
    </w:p>
    <w:p w14:paraId="1679B6CB">
      <w:pPr>
        <w:jc w:val="both"/>
        <w:outlineLvl w:val="0"/>
        <w:rPr>
          <w:rFonts w:ascii="Aptos" w:hAnsi="Aptos" w:cs="Courier New"/>
          <w:sz w:val="22"/>
          <w:szCs w:val="22"/>
        </w:rPr>
      </w:pPr>
    </w:p>
    <w:p w14:paraId="2F43F778">
      <w:pPr>
        <w:jc w:val="both"/>
        <w:outlineLvl w:val="0"/>
        <w:rPr>
          <w:rFonts w:ascii="Aptos" w:hAnsi="Aptos" w:cs="Courier New"/>
          <w:sz w:val="22"/>
          <w:szCs w:val="22"/>
        </w:rPr>
      </w:pPr>
    </w:p>
    <w:p w14:paraId="11E60E57">
      <w:pPr>
        <w:jc w:val="both"/>
        <w:outlineLvl w:val="0"/>
        <w:rPr>
          <w:rFonts w:ascii="Aptos" w:hAnsi="Aptos" w:cs="Courier New"/>
          <w:sz w:val="22"/>
          <w:szCs w:val="22"/>
        </w:rPr>
      </w:pPr>
    </w:p>
    <w:p w14:paraId="1A4F3292">
      <w:pPr>
        <w:jc w:val="both"/>
        <w:outlineLvl w:val="0"/>
        <w:rPr>
          <w:rFonts w:ascii="Aptos" w:hAnsi="Aptos" w:cs="Courier New"/>
          <w:sz w:val="22"/>
          <w:szCs w:val="22"/>
        </w:rPr>
      </w:pPr>
    </w:p>
    <w:p w14:paraId="05C3AB02">
      <w:pPr>
        <w:jc w:val="both"/>
        <w:outlineLvl w:val="0"/>
        <w:rPr>
          <w:rFonts w:ascii="Aptos" w:hAnsi="Aptos" w:cs="Courier New"/>
          <w:sz w:val="22"/>
          <w:szCs w:val="22"/>
        </w:rPr>
      </w:pPr>
    </w:p>
    <w:p w14:paraId="1ACF2DB3">
      <w:pPr>
        <w:jc w:val="both"/>
        <w:outlineLvl w:val="0"/>
        <w:rPr>
          <w:rFonts w:ascii="Aptos" w:hAnsi="Aptos" w:cs="Courier New"/>
          <w:sz w:val="22"/>
          <w:szCs w:val="22"/>
        </w:rPr>
      </w:pPr>
    </w:p>
    <w:p w14:paraId="28AF87BB">
      <w:pPr>
        <w:jc w:val="center"/>
        <w:outlineLvl w:val="0"/>
        <w:rPr>
          <w:rFonts w:ascii="Aptos" w:hAnsi="Aptos" w:cs="Courier New"/>
          <w:sz w:val="22"/>
          <w:szCs w:val="22"/>
        </w:rPr>
      </w:pPr>
      <w:r>
        <w:rPr>
          <w:rFonts w:ascii="Aptos" w:hAnsi="Aptos" w:cs="Courier New"/>
          <w:sz w:val="22"/>
          <w:szCs w:val="22"/>
        </w:rPr>
        <w:t>São Paulo, 09 de abril de 2025.</w:t>
      </w:r>
    </w:p>
    <w:p w14:paraId="70F6DFE8">
      <w:pPr>
        <w:ind w:left="1440" w:hanging="1440"/>
        <w:jc w:val="center"/>
        <w:outlineLvl w:val="0"/>
        <w:rPr>
          <w:rFonts w:ascii="Aptos" w:hAnsi="Aptos" w:cs="Courier New"/>
          <w:b/>
          <w:sz w:val="22"/>
          <w:szCs w:val="22"/>
        </w:rPr>
      </w:pPr>
    </w:p>
    <w:p w14:paraId="1DBF1AAF">
      <w:pPr>
        <w:ind w:left="1440" w:hanging="1440"/>
        <w:jc w:val="center"/>
        <w:outlineLvl w:val="0"/>
        <w:rPr>
          <w:rFonts w:ascii="Aptos" w:hAnsi="Aptos" w:cs="Courier New"/>
          <w:b/>
          <w:sz w:val="22"/>
          <w:szCs w:val="22"/>
        </w:rPr>
      </w:pPr>
    </w:p>
    <w:p w14:paraId="49F8B25A">
      <w:pPr>
        <w:ind w:left="1440" w:hanging="1440"/>
        <w:outlineLvl w:val="0"/>
        <w:rPr>
          <w:rFonts w:ascii="Aptos" w:hAnsi="Aptos" w:cs="Courier New"/>
          <w:b/>
          <w:sz w:val="22"/>
          <w:szCs w:val="22"/>
        </w:rPr>
      </w:pPr>
      <w:r>
        <w:rPr>
          <w:rFonts w:ascii="Aptos" w:hAnsi="Aptos" w:cs="Courier New"/>
          <w:b/>
          <w:sz w:val="22"/>
          <w:szCs w:val="22"/>
        </w:rPr>
        <w:t>LOCADORA:</w:t>
      </w:r>
    </w:p>
    <w:p w14:paraId="5D65F3EF">
      <w:pPr>
        <w:ind w:left="1440" w:hanging="1440"/>
        <w:jc w:val="center"/>
        <w:outlineLvl w:val="0"/>
        <w:rPr>
          <w:rFonts w:ascii="Aptos" w:hAnsi="Aptos" w:cs="Courier New"/>
          <w:b/>
          <w:sz w:val="22"/>
          <w:szCs w:val="22"/>
        </w:rPr>
      </w:pPr>
    </w:p>
    <w:p w14:paraId="2B4C11BC">
      <w:pPr>
        <w:ind w:left="1440" w:hanging="1440"/>
        <w:jc w:val="center"/>
        <w:outlineLvl w:val="0"/>
        <w:rPr>
          <w:rFonts w:ascii="Aptos" w:hAnsi="Aptos" w:cs="Courier New"/>
          <w:b/>
          <w:sz w:val="22"/>
          <w:szCs w:val="22"/>
        </w:rPr>
      </w:pPr>
    </w:p>
    <w:p w14:paraId="43883641">
      <w:pPr>
        <w:spacing w:line="0" w:lineRule="atLeast"/>
        <w:ind w:left="260"/>
        <w:jc w:val="center"/>
        <w:rPr>
          <w:rFonts w:ascii="Aptos" w:hAnsi="Aptos"/>
          <w:b/>
          <w:bCs/>
          <w:sz w:val="22"/>
          <w:szCs w:val="22"/>
        </w:rPr>
      </w:pPr>
      <w:r>
        <w:rPr>
          <w:rFonts w:ascii="Aptos" w:hAnsi="Aptos"/>
          <w:b/>
          <w:bCs/>
          <w:sz w:val="22"/>
          <w:szCs w:val="22"/>
        </w:rPr>
        <w:t>EVANDRO FAUSTINO,</w:t>
      </w:r>
    </w:p>
    <w:p w14:paraId="5B962770">
      <w:pPr>
        <w:spacing w:line="0" w:lineRule="atLeast"/>
        <w:ind w:left="260"/>
        <w:jc w:val="center"/>
        <w:rPr>
          <w:rFonts w:ascii="Aptos" w:hAnsi="Aptos"/>
          <w:b/>
          <w:bCs/>
          <w:sz w:val="22"/>
          <w:szCs w:val="22"/>
        </w:rPr>
      </w:pPr>
      <w:r>
        <w:rPr>
          <w:rFonts w:ascii="Aptos" w:hAnsi="Aptos"/>
          <w:b/>
          <w:bCs/>
          <w:sz w:val="22"/>
          <w:szCs w:val="22"/>
        </w:rPr>
        <w:t>PÉRCIO FAUSTINO,</w:t>
      </w:r>
    </w:p>
    <w:p w14:paraId="2A73ECFF">
      <w:pPr>
        <w:spacing w:line="0" w:lineRule="atLeast"/>
        <w:ind w:left="260"/>
        <w:jc w:val="center"/>
        <w:rPr>
          <w:rFonts w:ascii="Aptos" w:hAnsi="Aptos"/>
          <w:b/>
          <w:bCs/>
          <w:sz w:val="22"/>
          <w:szCs w:val="22"/>
        </w:rPr>
      </w:pPr>
      <w:r>
        <w:rPr>
          <w:rFonts w:ascii="Aptos" w:hAnsi="Aptos"/>
          <w:b/>
          <w:bCs/>
          <w:sz w:val="22"/>
          <w:szCs w:val="22"/>
        </w:rPr>
        <w:t>JOSÉ FAUSTINO JÚNIOR,</w:t>
      </w:r>
    </w:p>
    <w:p w14:paraId="3C57CF66">
      <w:pPr>
        <w:spacing w:line="0" w:lineRule="atLeast"/>
        <w:ind w:left="260"/>
        <w:jc w:val="center"/>
        <w:rPr>
          <w:rFonts w:ascii="Aptos" w:hAnsi="Aptos"/>
          <w:b/>
          <w:bCs/>
          <w:sz w:val="22"/>
          <w:szCs w:val="22"/>
        </w:rPr>
      </w:pPr>
      <w:r>
        <w:rPr>
          <w:rFonts w:ascii="Aptos" w:hAnsi="Aptos"/>
          <w:b/>
          <w:bCs/>
          <w:sz w:val="22"/>
          <w:szCs w:val="22"/>
        </w:rPr>
        <w:t>MARCO ANTONIO FAUSTINO;</w:t>
      </w:r>
    </w:p>
    <w:p w14:paraId="0FBC50F4">
      <w:pPr>
        <w:spacing w:line="0" w:lineRule="atLeast"/>
        <w:ind w:left="260"/>
        <w:jc w:val="center"/>
        <w:rPr>
          <w:rFonts w:ascii="Aptos" w:hAnsi="Aptos"/>
          <w:b/>
          <w:bCs/>
          <w:sz w:val="22"/>
          <w:szCs w:val="22"/>
        </w:rPr>
      </w:pPr>
      <w:r>
        <w:rPr>
          <w:rFonts w:ascii="Aptos" w:hAnsi="Aptos"/>
          <w:b/>
          <w:bCs/>
          <w:sz w:val="22"/>
          <w:szCs w:val="22"/>
        </w:rPr>
        <w:t>ROSANA FAUSTINO</w:t>
      </w:r>
    </w:p>
    <w:p w14:paraId="467A4C66">
      <w:pPr>
        <w:spacing w:line="0" w:lineRule="atLeast"/>
        <w:ind w:left="260"/>
        <w:jc w:val="center"/>
        <w:rPr>
          <w:rFonts w:ascii="Aptos" w:hAnsi="Aptos" w:eastAsia="Arial"/>
          <w:b/>
          <w:bCs/>
          <w:sz w:val="22"/>
          <w:szCs w:val="22"/>
        </w:rPr>
      </w:pPr>
      <w:r>
        <w:rPr>
          <w:rFonts w:ascii="Aptos" w:hAnsi="Aptos"/>
          <w:b/>
          <w:bCs/>
          <w:sz w:val="22"/>
          <w:szCs w:val="22"/>
        </w:rPr>
        <w:t>CLAUDIO ROBERTO FAUSTINO</w:t>
      </w:r>
    </w:p>
    <w:p w14:paraId="2E29DAB5">
      <w:pPr>
        <w:jc w:val="center"/>
        <w:rPr>
          <w:rFonts w:ascii="Aptos" w:hAnsi="Aptos" w:cs="Courier New"/>
          <w:b/>
          <w:sz w:val="22"/>
          <w:szCs w:val="22"/>
        </w:rPr>
      </w:pPr>
    </w:p>
    <w:p w14:paraId="16B8126B">
      <w:pPr>
        <w:jc w:val="center"/>
        <w:rPr>
          <w:rFonts w:ascii="Aptos" w:hAnsi="Aptos" w:cs="Courier New"/>
          <w:sz w:val="22"/>
          <w:szCs w:val="22"/>
        </w:rPr>
      </w:pPr>
    </w:p>
    <w:p w14:paraId="2EA76358">
      <w:pPr>
        <w:jc w:val="center"/>
        <w:rPr>
          <w:rFonts w:ascii="Aptos" w:hAnsi="Aptos" w:cs="Courier New"/>
          <w:sz w:val="22"/>
          <w:szCs w:val="22"/>
        </w:rPr>
      </w:pPr>
    </w:p>
    <w:p w14:paraId="669B03F4">
      <w:pPr>
        <w:jc w:val="center"/>
        <w:rPr>
          <w:rFonts w:ascii="Aptos" w:hAnsi="Aptos" w:cs="Courier New"/>
          <w:sz w:val="22"/>
          <w:szCs w:val="22"/>
        </w:rPr>
      </w:pPr>
    </w:p>
    <w:p w14:paraId="2BECB2B7">
      <w:pPr>
        <w:jc w:val="center"/>
        <w:outlineLvl w:val="0"/>
        <w:rPr>
          <w:rFonts w:ascii="Aptos" w:hAnsi="Aptos" w:cs="Courier New"/>
          <w:b/>
          <w:sz w:val="22"/>
          <w:szCs w:val="22"/>
        </w:rPr>
      </w:pPr>
    </w:p>
    <w:p w14:paraId="3290D2F3">
      <w:pPr>
        <w:outlineLvl w:val="0"/>
        <w:rPr>
          <w:rFonts w:ascii="Aptos" w:hAnsi="Aptos" w:cs="Courier New"/>
          <w:b/>
          <w:sz w:val="22"/>
          <w:szCs w:val="22"/>
        </w:rPr>
      </w:pPr>
      <w:r>
        <w:rPr>
          <w:rFonts w:ascii="Aptos" w:hAnsi="Aptos" w:cs="Courier New"/>
          <w:b/>
          <w:sz w:val="22"/>
          <w:szCs w:val="22"/>
        </w:rPr>
        <w:t>LOCATÁRIA:</w:t>
      </w:r>
    </w:p>
    <w:p w14:paraId="78F97E27">
      <w:pPr>
        <w:jc w:val="center"/>
        <w:outlineLvl w:val="0"/>
        <w:rPr>
          <w:rFonts w:ascii="Aptos" w:hAnsi="Aptos" w:cs="Courier New"/>
          <w:b/>
          <w:sz w:val="22"/>
          <w:szCs w:val="22"/>
        </w:rPr>
      </w:pPr>
    </w:p>
    <w:p w14:paraId="1669A21F">
      <w:pPr>
        <w:jc w:val="center"/>
        <w:outlineLvl w:val="0"/>
        <w:rPr>
          <w:rFonts w:ascii="Aptos" w:hAnsi="Aptos" w:cs="Courier New"/>
          <w:b/>
          <w:sz w:val="22"/>
          <w:szCs w:val="22"/>
        </w:rPr>
      </w:pPr>
    </w:p>
    <w:p w14:paraId="6D7D2DCA">
      <w:pPr>
        <w:jc w:val="center"/>
        <w:outlineLvl w:val="0"/>
        <w:rPr>
          <w:rFonts w:ascii="Aptos" w:hAnsi="Aptos" w:cs="Courier New"/>
          <w:sz w:val="22"/>
          <w:szCs w:val="22"/>
        </w:rPr>
      </w:pPr>
    </w:p>
    <w:p w14:paraId="63FAAA76">
      <w:pPr>
        <w:ind w:left="60" w:right="60"/>
        <w:jc w:val="center"/>
        <w:rPr>
          <w:rFonts w:ascii="Aptos" w:hAnsi="Aptos" w:cs="Arial"/>
          <w:b/>
          <w:bCs/>
          <w:color w:val="000000"/>
          <w:sz w:val="22"/>
          <w:szCs w:val="22"/>
        </w:rPr>
      </w:pPr>
      <w:r>
        <w:rPr>
          <w:rFonts w:ascii="Aptos" w:hAnsi="Aptos" w:cs="Arial"/>
          <w:b/>
          <w:bCs/>
          <w:color w:val="000000"/>
          <w:sz w:val="22"/>
          <w:szCs w:val="22"/>
        </w:rPr>
        <w:t>ALESSANDRO DE AGUIAR FREITAS</w:t>
      </w:r>
    </w:p>
    <w:p w14:paraId="226A587F">
      <w:pPr>
        <w:ind w:left="60" w:right="60"/>
        <w:jc w:val="center"/>
        <w:rPr>
          <w:rFonts w:ascii="Aptos" w:hAnsi="Aptos" w:cs="Arial"/>
          <w:color w:val="000000"/>
          <w:sz w:val="22"/>
          <w:szCs w:val="22"/>
        </w:rPr>
      </w:pPr>
      <w:r>
        <w:rPr>
          <w:rFonts w:ascii="Aptos" w:hAnsi="Aptos" w:cs="Arial"/>
          <w:b/>
          <w:bCs/>
          <w:color w:val="000000"/>
          <w:sz w:val="22"/>
          <w:szCs w:val="22"/>
        </w:rPr>
        <w:t>CHEFE DE GABINETE EM SUBSTITUIÇÃO</w:t>
      </w:r>
    </w:p>
    <w:p w14:paraId="64D1BBA1">
      <w:pPr>
        <w:ind w:left="60" w:right="60"/>
        <w:jc w:val="center"/>
        <w:rPr>
          <w:rFonts w:ascii="Aptos" w:hAnsi="Aptos" w:cs="Arial"/>
          <w:color w:val="000000"/>
          <w:sz w:val="22"/>
          <w:szCs w:val="22"/>
        </w:rPr>
      </w:pPr>
      <w:r>
        <w:rPr>
          <w:rFonts w:ascii="Aptos" w:hAnsi="Aptos" w:cs="Arial"/>
          <w:b/>
          <w:bCs/>
          <w:color w:val="000000"/>
          <w:sz w:val="22"/>
          <w:szCs w:val="22"/>
        </w:rPr>
        <w:t>SECRETARIA MUNICIPAL DA PESSOA COM DEFICIÊNCIA - SMPED</w:t>
      </w:r>
    </w:p>
    <w:p w14:paraId="1BA01F85">
      <w:pPr>
        <w:jc w:val="both"/>
        <w:rPr>
          <w:rFonts w:ascii="Aptos" w:hAnsi="Aptos" w:cs="Courier New"/>
          <w:sz w:val="22"/>
          <w:szCs w:val="22"/>
        </w:rPr>
      </w:pPr>
    </w:p>
    <w:p w14:paraId="5345F4B8">
      <w:pPr>
        <w:jc w:val="both"/>
        <w:rPr>
          <w:rFonts w:ascii="Aptos" w:hAnsi="Aptos" w:cs="Courier New"/>
          <w:sz w:val="22"/>
          <w:szCs w:val="22"/>
        </w:rPr>
      </w:pPr>
    </w:p>
    <w:p w14:paraId="0B1D04B1">
      <w:pPr>
        <w:jc w:val="both"/>
        <w:rPr>
          <w:rFonts w:ascii="Aptos" w:hAnsi="Aptos" w:cs="Courier New"/>
          <w:sz w:val="22"/>
          <w:szCs w:val="22"/>
        </w:rPr>
      </w:pPr>
    </w:p>
    <w:p w14:paraId="68E5E40A">
      <w:pPr>
        <w:jc w:val="both"/>
        <w:rPr>
          <w:rFonts w:ascii="Aptos" w:hAnsi="Aptos" w:cs="Courier New"/>
          <w:sz w:val="22"/>
          <w:szCs w:val="22"/>
        </w:rPr>
      </w:pPr>
    </w:p>
    <w:p w14:paraId="566A52B6">
      <w:pPr>
        <w:jc w:val="both"/>
        <w:outlineLvl w:val="0"/>
        <w:rPr>
          <w:rFonts w:ascii="Aptos" w:hAnsi="Aptos" w:cs="Courier New"/>
          <w:b/>
          <w:bCs/>
          <w:sz w:val="22"/>
          <w:szCs w:val="22"/>
        </w:rPr>
      </w:pPr>
    </w:p>
    <w:p w14:paraId="47F3EC5B">
      <w:pPr>
        <w:jc w:val="both"/>
        <w:outlineLvl w:val="0"/>
        <w:rPr>
          <w:rFonts w:ascii="Aptos" w:hAnsi="Aptos" w:cs="Courier New"/>
          <w:b/>
          <w:bCs/>
          <w:sz w:val="22"/>
          <w:szCs w:val="22"/>
        </w:rPr>
      </w:pPr>
      <w:r>
        <w:rPr>
          <w:rFonts w:ascii="Aptos" w:hAnsi="Aptos" w:cs="Courier New"/>
          <w:b/>
          <w:bCs/>
          <w:sz w:val="22"/>
          <w:szCs w:val="22"/>
        </w:rPr>
        <w:t>TESTEMUNHAS:</w:t>
      </w:r>
    </w:p>
    <w:p w14:paraId="73BF2989">
      <w:pPr>
        <w:jc w:val="both"/>
        <w:outlineLvl w:val="0"/>
        <w:rPr>
          <w:rFonts w:ascii="Aptos" w:hAnsi="Aptos" w:cs="Courier New"/>
          <w:sz w:val="22"/>
          <w:szCs w:val="22"/>
        </w:rPr>
      </w:pPr>
    </w:p>
    <w:p w14:paraId="07A95BBE">
      <w:pPr>
        <w:jc w:val="both"/>
        <w:outlineLvl w:val="0"/>
        <w:rPr>
          <w:rFonts w:ascii="Aptos" w:hAnsi="Aptos" w:cs="Courier New"/>
          <w:sz w:val="22"/>
          <w:szCs w:val="22"/>
        </w:rPr>
      </w:pPr>
    </w:p>
    <w:p w14:paraId="07313BF4">
      <w:pPr>
        <w:jc w:val="both"/>
        <w:outlineLvl w:val="0"/>
        <w:rPr>
          <w:rFonts w:ascii="Aptos" w:hAnsi="Aptos" w:cs="Courier New"/>
          <w:sz w:val="22"/>
          <w:szCs w:val="22"/>
        </w:rPr>
      </w:pPr>
    </w:p>
    <w:p w14:paraId="64E56F2E">
      <w:pPr>
        <w:spacing w:before="120" w:after="120"/>
        <w:ind w:right="120"/>
        <w:jc w:val="both"/>
        <w:rPr>
          <w:rFonts w:ascii="Arial" w:hAnsi="Arial" w:cs="Arial"/>
          <w:color w:val="000000"/>
          <w:sz w:val="22"/>
          <w:szCs w:val="22"/>
        </w:rPr>
      </w:pPr>
      <w:r>
        <w:rPr>
          <w:rFonts w:ascii="Arial" w:hAnsi="Arial" w:cs="Arial"/>
          <w:color w:val="000000"/>
          <w:sz w:val="22"/>
          <w:szCs w:val="22"/>
        </w:rPr>
        <w:t>Testemunhas:</w:t>
      </w:r>
    </w:p>
    <w:tbl>
      <w:tblPr>
        <w:tblStyle w:val="14"/>
        <w:tblW w:w="0" w:type="auto"/>
        <w:tblInd w:w="12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00"/>
        <w:gridCol w:w="4300"/>
      </w:tblGrid>
      <w:tr w14:paraId="77D1A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00" w:type="dxa"/>
          </w:tcPr>
          <w:p w14:paraId="50E71C90">
            <w:pPr>
              <w:spacing w:before="120" w:after="120"/>
              <w:ind w:left="120" w:right="120"/>
              <w:jc w:val="both"/>
              <w:rPr>
                <w:rFonts w:ascii="Arial" w:hAnsi="Arial" w:eastAsia="Times New Roman" w:cs="Arial"/>
                <w:color w:val="000000"/>
                <w:sz w:val="22"/>
                <w:szCs w:val="22"/>
                <w:lang w:eastAsia="en-US"/>
              </w:rPr>
            </w:pPr>
            <w:r>
              <w:rPr>
                <w:rFonts w:ascii="Arial" w:hAnsi="Arial" w:eastAsia="Times New Roman" w:cs="Arial"/>
                <w:color w:val="000000"/>
                <w:sz w:val="22"/>
                <w:szCs w:val="22"/>
                <w:lang w:eastAsia="en-US"/>
              </w:rPr>
              <w:t> ___________________________</w:t>
            </w:r>
          </w:p>
          <w:p w14:paraId="4D3FACE2">
            <w:pPr>
              <w:spacing w:before="120" w:after="120"/>
              <w:ind w:left="120" w:right="120"/>
              <w:jc w:val="both"/>
              <w:rPr>
                <w:rFonts w:ascii="Arial" w:hAnsi="Arial" w:eastAsia="Times New Roman" w:cs="Arial"/>
                <w:color w:val="000000"/>
                <w:sz w:val="22"/>
                <w:szCs w:val="22"/>
                <w:lang w:eastAsia="en-US"/>
              </w:rPr>
            </w:pPr>
            <w:r>
              <w:rPr>
                <w:rFonts w:ascii="Arial" w:hAnsi="Arial" w:eastAsia="Times New Roman" w:cs="Arial"/>
                <w:color w:val="000000"/>
                <w:sz w:val="22"/>
                <w:szCs w:val="22"/>
                <w:lang w:eastAsia="en-US"/>
              </w:rPr>
              <w:t xml:space="preserve">Nome: </w:t>
            </w:r>
          </w:p>
          <w:p w14:paraId="1ED83B83">
            <w:pPr>
              <w:spacing w:before="120" w:after="120"/>
              <w:ind w:left="120" w:right="120"/>
              <w:jc w:val="both"/>
              <w:rPr>
                <w:rFonts w:ascii="Arial" w:hAnsi="Arial" w:eastAsia="Times New Roman" w:cs="Arial"/>
                <w:color w:val="000000"/>
                <w:sz w:val="22"/>
                <w:szCs w:val="22"/>
                <w:lang w:eastAsia="en-US"/>
              </w:rPr>
            </w:pPr>
            <w:r>
              <w:rPr>
                <w:rFonts w:ascii="Arial" w:hAnsi="Arial" w:eastAsia="Times New Roman" w:cs="Arial"/>
                <w:color w:val="000000"/>
                <w:sz w:val="22"/>
                <w:szCs w:val="22"/>
                <w:lang w:eastAsia="en-US"/>
              </w:rPr>
              <w:t xml:space="preserve">RF: </w:t>
            </w:r>
          </w:p>
        </w:tc>
        <w:tc>
          <w:tcPr>
            <w:tcW w:w="4300" w:type="dxa"/>
          </w:tcPr>
          <w:p w14:paraId="686FC929">
            <w:pPr>
              <w:spacing w:before="120" w:after="120"/>
              <w:ind w:left="120" w:right="120"/>
              <w:jc w:val="both"/>
              <w:rPr>
                <w:rFonts w:ascii="Arial" w:hAnsi="Arial" w:eastAsia="Times New Roman" w:cs="Arial"/>
                <w:color w:val="000000"/>
                <w:sz w:val="22"/>
                <w:szCs w:val="22"/>
                <w:lang w:eastAsia="en-US"/>
              </w:rPr>
            </w:pPr>
            <w:r>
              <w:rPr>
                <w:rFonts w:ascii="Arial" w:hAnsi="Arial" w:eastAsia="Times New Roman" w:cs="Arial"/>
                <w:color w:val="000000"/>
                <w:sz w:val="22"/>
                <w:szCs w:val="22"/>
                <w:lang w:eastAsia="en-US"/>
              </w:rPr>
              <w:t>___________________________</w:t>
            </w:r>
          </w:p>
          <w:p w14:paraId="2385090E">
            <w:pPr>
              <w:spacing w:before="120" w:after="120"/>
              <w:ind w:left="120" w:right="120"/>
              <w:jc w:val="both"/>
              <w:rPr>
                <w:rFonts w:ascii="Arial" w:hAnsi="Arial" w:eastAsia="Times New Roman" w:cs="Arial"/>
                <w:color w:val="000000"/>
                <w:sz w:val="22"/>
                <w:szCs w:val="22"/>
                <w:lang w:eastAsia="en-US"/>
              </w:rPr>
            </w:pPr>
            <w:r>
              <w:rPr>
                <w:rFonts w:ascii="Arial" w:hAnsi="Arial" w:eastAsia="Times New Roman" w:cs="Arial"/>
                <w:color w:val="000000"/>
                <w:sz w:val="22"/>
                <w:szCs w:val="22"/>
                <w:lang w:eastAsia="en-US"/>
              </w:rPr>
              <w:t xml:space="preserve">Nome: </w:t>
            </w:r>
          </w:p>
          <w:p w14:paraId="41B92BC9">
            <w:pPr>
              <w:spacing w:before="120" w:after="120"/>
              <w:ind w:right="120"/>
              <w:jc w:val="both"/>
              <w:rPr>
                <w:rFonts w:ascii="Arial" w:hAnsi="Arial" w:eastAsia="Times New Roman" w:cs="Arial"/>
                <w:color w:val="000000"/>
                <w:sz w:val="22"/>
                <w:szCs w:val="22"/>
                <w:lang w:eastAsia="en-US"/>
              </w:rPr>
            </w:pPr>
            <w:r>
              <w:rPr>
                <w:rFonts w:ascii="Arial" w:hAnsi="Arial" w:eastAsia="Times New Roman" w:cs="Arial"/>
                <w:color w:val="000000"/>
                <w:sz w:val="22"/>
                <w:szCs w:val="22"/>
                <w:lang w:eastAsia="en-US"/>
              </w:rPr>
              <w:t xml:space="preserve">   RF: </w:t>
            </w:r>
          </w:p>
        </w:tc>
      </w:tr>
    </w:tbl>
    <w:p w14:paraId="4E903FB8">
      <w:pPr>
        <w:jc w:val="both"/>
        <w:rPr>
          <w:rFonts w:ascii="Aptos" w:hAnsi="Aptos"/>
          <w:sz w:val="22"/>
          <w:szCs w:val="22"/>
        </w:rPr>
      </w:pPr>
    </w:p>
    <w:sectPr>
      <w:headerReference r:id="rId5" w:type="first"/>
      <w:footerReference r:id="rId8" w:type="first"/>
      <w:headerReference r:id="rId3" w:type="default"/>
      <w:footerReference r:id="rId6" w:type="default"/>
      <w:headerReference r:id="rId4" w:type="even"/>
      <w:footerReference r:id="rId7" w:type="even"/>
      <w:footnotePr>
        <w:numRestart w:val="eachSect"/>
      </w:footnotePr>
      <w:pgSz w:w="11907" w:h="16840"/>
      <w:pgMar w:top="1985" w:right="1701" w:bottom="851" w:left="1701"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ourier">
    <w:altName w:val="Courier New"/>
    <w:panose1 w:val="02070409020205020404"/>
    <w:charset w:val="00"/>
    <w:family w:val="moder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MS Mincho">
    <w:panose1 w:val="02020609040205080304"/>
    <w:charset w:val="80"/>
    <w:family w:val="modern"/>
    <w:pitch w:val="default"/>
    <w:sig w:usb0="A00002BF" w:usb1="68C7FCFB" w:usb2="00000010" w:usb3="00000000" w:csb0="4002009F" w:csb1="DFD70000"/>
  </w:font>
  <w:font w:name="Aptos">
    <w:altName w:val="Segoe Print"/>
    <w:panose1 w:val="00000000000000000000"/>
    <w:charset w:val="00"/>
    <w:family w:val="swiss"/>
    <w:pitch w:val="default"/>
    <w:sig w:usb0="00000000" w:usb1="00000000" w:usb2="00000000" w:usb3="00000000" w:csb0="0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0983673"/>
      <w:docPartObj>
        <w:docPartGallery w:val="AutoText"/>
      </w:docPartObj>
    </w:sdtPr>
    <w:sdtContent>
      <w:p w14:paraId="79F1365F">
        <w:pPr>
          <w:pStyle w:val="11"/>
          <w:jc w:val="right"/>
        </w:pPr>
        <w:r>
          <w:fldChar w:fldCharType="begin"/>
        </w:r>
        <w:r>
          <w:instrText xml:space="preserve"> PAGE   \* MERGEFORMAT </w:instrText>
        </w:r>
        <w:r>
          <w:fldChar w:fldCharType="separate"/>
        </w:r>
        <w:r>
          <w:t>1</w:t>
        </w:r>
        <w:r>
          <w:fldChar w:fldCharType="end"/>
        </w:r>
      </w:p>
    </w:sdtContent>
  </w:sdt>
  <w:p w14:paraId="35BFD53F">
    <w:pPr>
      <w:pStyle w:val="11"/>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0983672"/>
      <w:docPartObj>
        <w:docPartGallery w:val="AutoText"/>
      </w:docPartObj>
    </w:sdtPr>
    <w:sdtContent>
      <w:p w14:paraId="162E2E43">
        <w:pPr>
          <w:pStyle w:val="11"/>
          <w:jc w:val="right"/>
        </w:pPr>
        <w:r>
          <w:fldChar w:fldCharType="begin"/>
        </w:r>
        <w:r>
          <w:instrText xml:space="preserve"> PAGE   \* MERGEFORMAT </w:instrText>
        </w:r>
        <w:r>
          <w:fldChar w:fldCharType="separate"/>
        </w:r>
        <w:r>
          <w:t>2</w:t>
        </w:r>
        <w:r>
          <w:fldChar w:fldCharType="end"/>
        </w:r>
      </w:p>
    </w:sdtContent>
  </w:sdt>
  <w:p w14:paraId="04B16D60">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0B5A5">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CC030">
    <w:pPr>
      <w:pStyle w:val="10"/>
      <w:jc w:val="center"/>
    </w:pPr>
    <w:r>
      <w:pict>
        <v:shape id="PowerPlusWaterMarkObject2085215173" o:spid="_x0000_s1027" o:spt="136" type="#_x0000_t136" style="position:absolute;left:0pt;height:179.85pt;width:419.65pt;mso-position-horizontal:center;mso-position-horizontal-relative:margin;mso-position-vertical:center;mso-position-vertical-relative:margin;rotation:20643840f;z-index:-251655168;mso-width-relative:page;mso-height-relative:page;" fillcolor="#404040" filled="t" stroked="f" coordsize="21600,21600" o:allowincell="f">
          <v:path/>
          <v:fill on="t" opacity="32768f" focussize="0,0"/>
          <v:stroke on="f"/>
          <v:imagedata o:title=""/>
          <o:lock v:ext="edit"/>
          <v:textpath on="t" fitpath="t" trim="f" xscale="f" string="MINUTA" style="font-family:Calibri;font-size:1pt;v-text-align:center;"/>
        </v:shape>
      </w:pict>
    </w:r>
    <w:r>
      <w:drawing>
        <wp:inline distT="0" distB="0" distL="0" distR="0">
          <wp:extent cx="927100" cy="952500"/>
          <wp:effectExtent l="19050" t="0" r="6197" b="0"/>
          <wp:docPr id="2" name="Imagem 1" descr="cidade de sao pa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cidade de sao paulo"/>
                  <pic:cNvPicPr>
                    <a:picLocks noChangeAspect="1" noChangeArrowheads="1"/>
                  </pic:cNvPicPr>
                </pic:nvPicPr>
                <pic:blipFill>
                  <a:blip r:embed="rId1" r:link="rId2"/>
                  <a:srcRect/>
                  <a:stretch>
                    <a:fillRect/>
                  </a:stretch>
                </pic:blipFill>
                <pic:spPr>
                  <a:xfrm>
                    <a:off x="0" y="0"/>
                    <a:ext cx="944639" cy="970359"/>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CF2D92">
    <w:pPr>
      <w:pStyle w:val="10"/>
      <w:jc w:val="center"/>
    </w:pPr>
    <w:r>
      <w:pict>
        <v:shape id="PowerPlusWaterMarkObject2085215172" o:spid="_x0000_s1026" o:spt="136" type="#_x0000_t136" style="position:absolute;left:0pt;height:179.85pt;width:419.65pt;mso-position-horizontal:center;mso-position-horizontal-relative:margin;mso-position-vertical:center;mso-position-vertical-relative:margin;rotation:20643840f;z-index:-251656192;mso-width-relative:page;mso-height-relative:page;" fillcolor="#404040" filled="t" stroked="f" coordsize="21600,21600" o:allowincell="f">
          <v:path/>
          <v:fill on="t" opacity="32768f" focussize="0,0"/>
          <v:stroke on="f"/>
          <v:imagedata o:title=""/>
          <o:lock v:ext="edit"/>
          <v:textpath on="t" fitpath="t" trim="f" xscale="f" string="MINUTA" style="font-family:Calibri;font-size:1pt;v-text-align:center;"/>
        </v:shape>
      </w:pict>
    </w:r>
    <w:r>
      <w:drawing>
        <wp:inline distT="0" distB="0" distL="0" distR="0">
          <wp:extent cx="927100" cy="952500"/>
          <wp:effectExtent l="19050" t="0" r="6197" b="0"/>
          <wp:docPr id="4" name="Imagem 1" descr="cidade de sao pa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ade de sao paulo"/>
                  <pic:cNvPicPr>
                    <a:picLocks noChangeAspect="1" noChangeArrowheads="1"/>
                  </pic:cNvPicPr>
                </pic:nvPicPr>
                <pic:blipFill>
                  <a:blip r:embed="rId1" r:link="rId2"/>
                  <a:srcRect/>
                  <a:stretch>
                    <a:fillRect/>
                  </a:stretch>
                </pic:blipFill>
                <pic:spPr>
                  <a:xfrm>
                    <a:off x="0" y="0"/>
                    <a:ext cx="944639" cy="970359"/>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AEF47">
    <w:pPr>
      <w:pStyle w:val="10"/>
    </w:pPr>
    <w:r>
      <w:pict>
        <v:shape id="PowerPlusWaterMarkObject2085215171" o:spid="_x0000_s1025" o:spt="136" type="#_x0000_t136" style="position:absolute;left:0pt;height:179.85pt;width:419.65pt;mso-position-horizontal:center;mso-position-horizontal-relative:margin;mso-position-vertical:center;mso-position-vertical-relative:margin;rotation:20643840f;z-index:-251657216;mso-width-relative:page;mso-height-relative:page;" fillcolor="#404040" filled="t" stroked="f" coordsize="21600,21600" o:allowincell="f">
          <v:path/>
          <v:fill on="t" opacity="32768f" focussize="0,0"/>
          <v:stroke on="f"/>
          <v:imagedata o:title=""/>
          <o:lock v:ext="edit"/>
          <v:textpath on="t" fitpath="t" trim="f" xscale="f" string="MINUTA" style="font-family:Calibri;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5C100D"/>
    <w:multiLevelType w:val="multilevel"/>
    <w:tmpl w:val="1D5C100D"/>
    <w:lvl w:ilvl="0" w:tentative="0">
      <w:start w:val="1"/>
      <w:numFmt w:val="decimal"/>
      <w:pStyle w:val="20"/>
      <w:lvlText w:val="%1."/>
      <w:lvlJc w:val="left"/>
      <w:pPr>
        <w:ind w:left="360" w:hanging="360"/>
      </w:pPr>
      <w:rPr>
        <w:b/>
      </w:rPr>
    </w:lvl>
    <w:lvl w:ilvl="1" w:tentative="0">
      <w:start w:val="1"/>
      <w:numFmt w:val="decimal"/>
      <w:pStyle w:val="21"/>
      <w:lvlText w:val="%1.%2."/>
      <w:lvlJc w:val="left"/>
      <w:pPr>
        <w:ind w:left="4969" w:hanging="432"/>
      </w:pPr>
      <w:rPr>
        <w:b w:val="0"/>
        <w:i w:val="0"/>
        <w:strike w:val="0"/>
        <w:color w:val="auto"/>
        <w:sz w:val="20"/>
        <w:szCs w:val="20"/>
        <w:u w:val="none"/>
      </w:rPr>
    </w:lvl>
    <w:lvl w:ilvl="2" w:tentative="0">
      <w:start w:val="1"/>
      <w:numFmt w:val="decimal"/>
      <w:pStyle w:val="22"/>
      <w:lvlText w:val="%1.%2.%3."/>
      <w:lvlJc w:val="left"/>
      <w:pPr>
        <w:ind w:left="3198" w:hanging="504"/>
      </w:pPr>
      <w:rPr>
        <w:rFonts w:hint="default" w:ascii="Arial" w:hAnsi="Arial" w:cs="Arial"/>
        <w:b w:val="0"/>
        <w:i w:val="0"/>
        <w:strike w:val="0"/>
        <w:color w:val="auto"/>
        <w:sz w:val="20"/>
        <w:szCs w:val="20"/>
      </w:rPr>
    </w:lvl>
    <w:lvl w:ilvl="3" w:tentative="0">
      <w:start w:val="1"/>
      <w:numFmt w:val="decimal"/>
      <w:pStyle w:val="23"/>
      <w:lvlText w:val="%1.%2.%3.%4."/>
      <w:lvlJc w:val="left"/>
      <w:pPr>
        <w:ind w:left="2491" w:hanging="648"/>
      </w:pPr>
    </w:lvl>
    <w:lvl w:ilvl="4" w:tentative="0">
      <w:start w:val="1"/>
      <w:numFmt w:val="decimal"/>
      <w:pStyle w:val="24"/>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425"/>
  <w:doNotHyphenateCaps/>
  <w:evenAndOddHeaders w:val="1"/>
  <w:displayHorizontalDrawingGridEvery w:val="0"/>
  <w:displayVerticalDrawingGridEvery w:val="0"/>
  <w:doNotUseMarginsForDrawingGridOrigin w:val="1"/>
  <w:drawingGridHorizontalOrigin w:val="1800"/>
  <w:drawingGridVerticalOrigin w:val="1440"/>
  <w:doNotShadeFormData w:val="1"/>
  <w:noPunctuationKerning w:val="1"/>
  <w:characterSpacingControl w:val="doNotCompress"/>
  <w:hdrShapeDefaults>
    <o:shapelayout v:ext="edit">
      <o:idmap v:ext="edit" data="1"/>
    </o:shapelayout>
  </w:hdrShapeDefault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734"/>
    <w:rsid w:val="00004A0A"/>
    <w:rsid w:val="00031F08"/>
    <w:rsid w:val="00033C8A"/>
    <w:rsid w:val="000345F2"/>
    <w:rsid w:val="000354E2"/>
    <w:rsid w:val="0004551D"/>
    <w:rsid w:val="00054DA1"/>
    <w:rsid w:val="00056EE4"/>
    <w:rsid w:val="0006662E"/>
    <w:rsid w:val="000749A7"/>
    <w:rsid w:val="00077D4F"/>
    <w:rsid w:val="00091E9E"/>
    <w:rsid w:val="00092E38"/>
    <w:rsid w:val="00094F12"/>
    <w:rsid w:val="000A3950"/>
    <w:rsid w:val="000B5558"/>
    <w:rsid w:val="000B7DEA"/>
    <w:rsid w:val="000C3870"/>
    <w:rsid w:val="000D0C39"/>
    <w:rsid w:val="000D20F6"/>
    <w:rsid w:val="000D54F1"/>
    <w:rsid w:val="000F4208"/>
    <w:rsid w:val="00102CF7"/>
    <w:rsid w:val="00111357"/>
    <w:rsid w:val="00112891"/>
    <w:rsid w:val="00117289"/>
    <w:rsid w:val="001214E9"/>
    <w:rsid w:val="00123746"/>
    <w:rsid w:val="00134039"/>
    <w:rsid w:val="001448EC"/>
    <w:rsid w:val="0015126C"/>
    <w:rsid w:val="0015420F"/>
    <w:rsid w:val="00165A44"/>
    <w:rsid w:val="00171AEC"/>
    <w:rsid w:val="00172076"/>
    <w:rsid w:val="00173B59"/>
    <w:rsid w:val="001741F9"/>
    <w:rsid w:val="001776F8"/>
    <w:rsid w:val="00182E6D"/>
    <w:rsid w:val="00184C9C"/>
    <w:rsid w:val="00187436"/>
    <w:rsid w:val="00193B8D"/>
    <w:rsid w:val="001A0895"/>
    <w:rsid w:val="001A23B0"/>
    <w:rsid w:val="001A5378"/>
    <w:rsid w:val="001B02C5"/>
    <w:rsid w:val="001B26A5"/>
    <w:rsid w:val="001B2C26"/>
    <w:rsid w:val="001B3E99"/>
    <w:rsid w:val="001B4A73"/>
    <w:rsid w:val="001B6148"/>
    <w:rsid w:val="001B7F4E"/>
    <w:rsid w:val="001C33DE"/>
    <w:rsid w:val="001D51B7"/>
    <w:rsid w:val="001D7281"/>
    <w:rsid w:val="001D7734"/>
    <w:rsid w:val="001E1FB3"/>
    <w:rsid w:val="001E23C6"/>
    <w:rsid w:val="001E6918"/>
    <w:rsid w:val="001F27D8"/>
    <w:rsid w:val="001F40A1"/>
    <w:rsid w:val="001F4AE9"/>
    <w:rsid w:val="001F62E9"/>
    <w:rsid w:val="001F75BD"/>
    <w:rsid w:val="002001ED"/>
    <w:rsid w:val="00204A38"/>
    <w:rsid w:val="002076CD"/>
    <w:rsid w:val="00211B5B"/>
    <w:rsid w:val="00225C84"/>
    <w:rsid w:val="00226EEF"/>
    <w:rsid w:val="00227E99"/>
    <w:rsid w:val="00231C7C"/>
    <w:rsid w:val="00240304"/>
    <w:rsid w:val="00242C12"/>
    <w:rsid w:val="00243203"/>
    <w:rsid w:val="00243945"/>
    <w:rsid w:val="00245588"/>
    <w:rsid w:val="002528EF"/>
    <w:rsid w:val="0025774F"/>
    <w:rsid w:val="00260AF8"/>
    <w:rsid w:val="0026249C"/>
    <w:rsid w:val="00264898"/>
    <w:rsid w:val="002676A8"/>
    <w:rsid w:val="00270E7F"/>
    <w:rsid w:val="002727DF"/>
    <w:rsid w:val="00273595"/>
    <w:rsid w:val="00275438"/>
    <w:rsid w:val="002810BB"/>
    <w:rsid w:val="002843BC"/>
    <w:rsid w:val="00287BE2"/>
    <w:rsid w:val="0029468E"/>
    <w:rsid w:val="002A2EAF"/>
    <w:rsid w:val="002A71AD"/>
    <w:rsid w:val="002A754F"/>
    <w:rsid w:val="002B0762"/>
    <w:rsid w:val="002B326C"/>
    <w:rsid w:val="002C7A49"/>
    <w:rsid w:val="002D7C37"/>
    <w:rsid w:val="002E11EB"/>
    <w:rsid w:val="002E1723"/>
    <w:rsid w:val="002E79B6"/>
    <w:rsid w:val="002F0307"/>
    <w:rsid w:val="002F0547"/>
    <w:rsid w:val="002F06BD"/>
    <w:rsid w:val="002F69AF"/>
    <w:rsid w:val="0030521B"/>
    <w:rsid w:val="003157FD"/>
    <w:rsid w:val="00316F0C"/>
    <w:rsid w:val="0032288C"/>
    <w:rsid w:val="003264C8"/>
    <w:rsid w:val="0033363A"/>
    <w:rsid w:val="00337765"/>
    <w:rsid w:val="003400D4"/>
    <w:rsid w:val="003443C7"/>
    <w:rsid w:val="00351151"/>
    <w:rsid w:val="00366B85"/>
    <w:rsid w:val="00370E83"/>
    <w:rsid w:val="00373A19"/>
    <w:rsid w:val="00382E2A"/>
    <w:rsid w:val="0038793C"/>
    <w:rsid w:val="00387A6D"/>
    <w:rsid w:val="00390B7D"/>
    <w:rsid w:val="003910F4"/>
    <w:rsid w:val="003925BD"/>
    <w:rsid w:val="00393B07"/>
    <w:rsid w:val="00394F5A"/>
    <w:rsid w:val="0039608B"/>
    <w:rsid w:val="003A0648"/>
    <w:rsid w:val="003A0AF3"/>
    <w:rsid w:val="003A4484"/>
    <w:rsid w:val="003B1F2E"/>
    <w:rsid w:val="003B3105"/>
    <w:rsid w:val="003B7790"/>
    <w:rsid w:val="003C37C4"/>
    <w:rsid w:val="003C5B27"/>
    <w:rsid w:val="003D57BF"/>
    <w:rsid w:val="003D706B"/>
    <w:rsid w:val="003F2DDC"/>
    <w:rsid w:val="003F3947"/>
    <w:rsid w:val="003F5683"/>
    <w:rsid w:val="003F643F"/>
    <w:rsid w:val="003F7D7B"/>
    <w:rsid w:val="00403CF6"/>
    <w:rsid w:val="00405B4A"/>
    <w:rsid w:val="00405CD7"/>
    <w:rsid w:val="0041316C"/>
    <w:rsid w:val="00417C57"/>
    <w:rsid w:val="00423384"/>
    <w:rsid w:val="00423FC9"/>
    <w:rsid w:val="00425B18"/>
    <w:rsid w:val="004274BC"/>
    <w:rsid w:val="00434C38"/>
    <w:rsid w:val="0043556D"/>
    <w:rsid w:val="00455722"/>
    <w:rsid w:val="004578F0"/>
    <w:rsid w:val="00457E3F"/>
    <w:rsid w:val="004771D3"/>
    <w:rsid w:val="00477F67"/>
    <w:rsid w:val="004823D7"/>
    <w:rsid w:val="00484C11"/>
    <w:rsid w:val="00485F84"/>
    <w:rsid w:val="004901C7"/>
    <w:rsid w:val="00493D4D"/>
    <w:rsid w:val="0049400D"/>
    <w:rsid w:val="004A151B"/>
    <w:rsid w:val="004A38D7"/>
    <w:rsid w:val="004B0C2C"/>
    <w:rsid w:val="004B3599"/>
    <w:rsid w:val="004B4678"/>
    <w:rsid w:val="004B5649"/>
    <w:rsid w:val="004B6361"/>
    <w:rsid w:val="004B698D"/>
    <w:rsid w:val="004C0298"/>
    <w:rsid w:val="004C4D3C"/>
    <w:rsid w:val="004C6F73"/>
    <w:rsid w:val="004D7063"/>
    <w:rsid w:val="004D7963"/>
    <w:rsid w:val="004E0117"/>
    <w:rsid w:val="004E3EE5"/>
    <w:rsid w:val="004E4583"/>
    <w:rsid w:val="004E4849"/>
    <w:rsid w:val="004E71CD"/>
    <w:rsid w:val="004E7F74"/>
    <w:rsid w:val="004F4469"/>
    <w:rsid w:val="00500F0C"/>
    <w:rsid w:val="00501AC2"/>
    <w:rsid w:val="00504489"/>
    <w:rsid w:val="005063D3"/>
    <w:rsid w:val="00535284"/>
    <w:rsid w:val="005361DA"/>
    <w:rsid w:val="005377E1"/>
    <w:rsid w:val="005401EE"/>
    <w:rsid w:val="00545128"/>
    <w:rsid w:val="00546F49"/>
    <w:rsid w:val="00556F7A"/>
    <w:rsid w:val="00557EEF"/>
    <w:rsid w:val="0057266F"/>
    <w:rsid w:val="005726C0"/>
    <w:rsid w:val="00592621"/>
    <w:rsid w:val="005928B9"/>
    <w:rsid w:val="00597234"/>
    <w:rsid w:val="005A52C5"/>
    <w:rsid w:val="005B1FBA"/>
    <w:rsid w:val="005B7C79"/>
    <w:rsid w:val="005D0277"/>
    <w:rsid w:val="005D0BA4"/>
    <w:rsid w:val="005E0D57"/>
    <w:rsid w:val="005E63FF"/>
    <w:rsid w:val="005E6FB4"/>
    <w:rsid w:val="005E73B1"/>
    <w:rsid w:val="005F194E"/>
    <w:rsid w:val="005F308F"/>
    <w:rsid w:val="005F7D34"/>
    <w:rsid w:val="006079AE"/>
    <w:rsid w:val="00613370"/>
    <w:rsid w:val="00614833"/>
    <w:rsid w:val="00616AD3"/>
    <w:rsid w:val="00621933"/>
    <w:rsid w:val="00626063"/>
    <w:rsid w:val="00634894"/>
    <w:rsid w:val="006362C9"/>
    <w:rsid w:val="00642BC9"/>
    <w:rsid w:val="00644810"/>
    <w:rsid w:val="0064492D"/>
    <w:rsid w:val="00650097"/>
    <w:rsid w:val="00666770"/>
    <w:rsid w:val="00672EEF"/>
    <w:rsid w:val="006755DC"/>
    <w:rsid w:val="00682E04"/>
    <w:rsid w:val="00690DAB"/>
    <w:rsid w:val="0069154F"/>
    <w:rsid w:val="006A09F5"/>
    <w:rsid w:val="006A3F55"/>
    <w:rsid w:val="006B2EE5"/>
    <w:rsid w:val="006B6DC4"/>
    <w:rsid w:val="006B7905"/>
    <w:rsid w:val="006C018A"/>
    <w:rsid w:val="006C1EAE"/>
    <w:rsid w:val="006C6C13"/>
    <w:rsid w:val="006D3383"/>
    <w:rsid w:val="006D3976"/>
    <w:rsid w:val="006E1E83"/>
    <w:rsid w:val="006E6155"/>
    <w:rsid w:val="006E696D"/>
    <w:rsid w:val="006F0F95"/>
    <w:rsid w:val="006F616E"/>
    <w:rsid w:val="006F7835"/>
    <w:rsid w:val="007077DC"/>
    <w:rsid w:val="0071031F"/>
    <w:rsid w:val="00720772"/>
    <w:rsid w:val="00720AF8"/>
    <w:rsid w:val="0072355D"/>
    <w:rsid w:val="0072507F"/>
    <w:rsid w:val="0073162B"/>
    <w:rsid w:val="00737048"/>
    <w:rsid w:val="00740B1F"/>
    <w:rsid w:val="00745795"/>
    <w:rsid w:val="00754DF3"/>
    <w:rsid w:val="00755FDD"/>
    <w:rsid w:val="00757060"/>
    <w:rsid w:val="0076250D"/>
    <w:rsid w:val="0076284D"/>
    <w:rsid w:val="007666B9"/>
    <w:rsid w:val="00766D8F"/>
    <w:rsid w:val="00770081"/>
    <w:rsid w:val="00774D66"/>
    <w:rsid w:val="007764F8"/>
    <w:rsid w:val="00776C52"/>
    <w:rsid w:val="00777AEE"/>
    <w:rsid w:val="007845CE"/>
    <w:rsid w:val="00784B8C"/>
    <w:rsid w:val="0078561A"/>
    <w:rsid w:val="00787B97"/>
    <w:rsid w:val="00787DEB"/>
    <w:rsid w:val="007939A1"/>
    <w:rsid w:val="007949B1"/>
    <w:rsid w:val="0079536A"/>
    <w:rsid w:val="00796FEF"/>
    <w:rsid w:val="007971D9"/>
    <w:rsid w:val="00797856"/>
    <w:rsid w:val="007A11A6"/>
    <w:rsid w:val="007C0BFB"/>
    <w:rsid w:val="007C2D6C"/>
    <w:rsid w:val="007C338C"/>
    <w:rsid w:val="007C3AEB"/>
    <w:rsid w:val="007C6774"/>
    <w:rsid w:val="007D2AA7"/>
    <w:rsid w:val="007D2BC8"/>
    <w:rsid w:val="007D4FB9"/>
    <w:rsid w:val="007D5B3E"/>
    <w:rsid w:val="007D5B83"/>
    <w:rsid w:val="007E0A11"/>
    <w:rsid w:val="007E203B"/>
    <w:rsid w:val="007E53A8"/>
    <w:rsid w:val="0081632A"/>
    <w:rsid w:val="008212FE"/>
    <w:rsid w:val="0082652C"/>
    <w:rsid w:val="00831628"/>
    <w:rsid w:val="008365AE"/>
    <w:rsid w:val="00840128"/>
    <w:rsid w:val="00841FD3"/>
    <w:rsid w:val="008551E1"/>
    <w:rsid w:val="0087028F"/>
    <w:rsid w:val="008741BD"/>
    <w:rsid w:val="00876A8D"/>
    <w:rsid w:val="00885ED1"/>
    <w:rsid w:val="00890D2C"/>
    <w:rsid w:val="008915D4"/>
    <w:rsid w:val="00891D5F"/>
    <w:rsid w:val="0089265A"/>
    <w:rsid w:val="00896BC6"/>
    <w:rsid w:val="008A0E30"/>
    <w:rsid w:val="008B13AB"/>
    <w:rsid w:val="008B4131"/>
    <w:rsid w:val="008B7745"/>
    <w:rsid w:val="008C3B7D"/>
    <w:rsid w:val="008C4C31"/>
    <w:rsid w:val="008C7EE5"/>
    <w:rsid w:val="008D566B"/>
    <w:rsid w:val="008D74FD"/>
    <w:rsid w:val="008E0EEB"/>
    <w:rsid w:val="008E6465"/>
    <w:rsid w:val="008E70A0"/>
    <w:rsid w:val="008E7C4D"/>
    <w:rsid w:val="008F0922"/>
    <w:rsid w:val="008F54DF"/>
    <w:rsid w:val="00901358"/>
    <w:rsid w:val="00905B2F"/>
    <w:rsid w:val="0091064E"/>
    <w:rsid w:val="00921717"/>
    <w:rsid w:val="009264E4"/>
    <w:rsid w:val="0093159F"/>
    <w:rsid w:val="009339B1"/>
    <w:rsid w:val="009343BE"/>
    <w:rsid w:val="00943A5D"/>
    <w:rsid w:val="00951DE7"/>
    <w:rsid w:val="0095463F"/>
    <w:rsid w:val="00954B67"/>
    <w:rsid w:val="00972B7F"/>
    <w:rsid w:val="00974CEE"/>
    <w:rsid w:val="009756E0"/>
    <w:rsid w:val="00981F4A"/>
    <w:rsid w:val="0098300B"/>
    <w:rsid w:val="0098303D"/>
    <w:rsid w:val="00992EEE"/>
    <w:rsid w:val="0099454D"/>
    <w:rsid w:val="009A243F"/>
    <w:rsid w:val="009B0047"/>
    <w:rsid w:val="009B2FF7"/>
    <w:rsid w:val="009B60B3"/>
    <w:rsid w:val="009C3AA3"/>
    <w:rsid w:val="009C4B6C"/>
    <w:rsid w:val="009D7064"/>
    <w:rsid w:val="009E2702"/>
    <w:rsid w:val="009E4033"/>
    <w:rsid w:val="009E5A7C"/>
    <w:rsid w:val="009F0687"/>
    <w:rsid w:val="009F0F07"/>
    <w:rsid w:val="009F28FB"/>
    <w:rsid w:val="009F3A8E"/>
    <w:rsid w:val="00A0112B"/>
    <w:rsid w:val="00A03A5F"/>
    <w:rsid w:val="00A07E78"/>
    <w:rsid w:val="00A11A75"/>
    <w:rsid w:val="00A16AD3"/>
    <w:rsid w:val="00A17145"/>
    <w:rsid w:val="00A17DF2"/>
    <w:rsid w:val="00A20F31"/>
    <w:rsid w:val="00A21E7D"/>
    <w:rsid w:val="00A223F4"/>
    <w:rsid w:val="00A269B7"/>
    <w:rsid w:val="00A305D0"/>
    <w:rsid w:val="00A31E2F"/>
    <w:rsid w:val="00A356B4"/>
    <w:rsid w:val="00A41B38"/>
    <w:rsid w:val="00A4685D"/>
    <w:rsid w:val="00A52A77"/>
    <w:rsid w:val="00A52AE3"/>
    <w:rsid w:val="00A74433"/>
    <w:rsid w:val="00A81587"/>
    <w:rsid w:val="00A82E67"/>
    <w:rsid w:val="00A82EB7"/>
    <w:rsid w:val="00AA068F"/>
    <w:rsid w:val="00AA4803"/>
    <w:rsid w:val="00AA60DE"/>
    <w:rsid w:val="00AB0CBF"/>
    <w:rsid w:val="00AB4929"/>
    <w:rsid w:val="00AC4DB3"/>
    <w:rsid w:val="00AC56BD"/>
    <w:rsid w:val="00AC6C59"/>
    <w:rsid w:val="00AD02EA"/>
    <w:rsid w:val="00AD436A"/>
    <w:rsid w:val="00AE2B78"/>
    <w:rsid w:val="00AF174A"/>
    <w:rsid w:val="00AF1DF5"/>
    <w:rsid w:val="00AF474C"/>
    <w:rsid w:val="00AF487C"/>
    <w:rsid w:val="00AF713B"/>
    <w:rsid w:val="00B0500C"/>
    <w:rsid w:val="00B07CB8"/>
    <w:rsid w:val="00B12DBE"/>
    <w:rsid w:val="00B136A8"/>
    <w:rsid w:val="00B1416C"/>
    <w:rsid w:val="00B201FB"/>
    <w:rsid w:val="00B2166B"/>
    <w:rsid w:val="00B22E9B"/>
    <w:rsid w:val="00B2594E"/>
    <w:rsid w:val="00B27358"/>
    <w:rsid w:val="00B279A2"/>
    <w:rsid w:val="00B35FE6"/>
    <w:rsid w:val="00B3614D"/>
    <w:rsid w:val="00B36D33"/>
    <w:rsid w:val="00B50A7B"/>
    <w:rsid w:val="00B51E98"/>
    <w:rsid w:val="00B54320"/>
    <w:rsid w:val="00B568D4"/>
    <w:rsid w:val="00B578A5"/>
    <w:rsid w:val="00B60FC3"/>
    <w:rsid w:val="00B672EF"/>
    <w:rsid w:val="00B722A1"/>
    <w:rsid w:val="00B74DAE"/>
    <w:rsid w:val="00B761C7"/>
    <w:rsid w:val="00B8117B"/>
    <w:rsid w:val="00B912EC"/>
    <w:rsid w:val="00B913FA"/>
    <w:rsid w:val="00B96C0B"/>
    <w:rsid w:val="00B9734F"/>
    <w:rsid w:val="00BB4450"/>
    <w:rsid w:val="00BB5423"/>
    <w:rsid w:val="00BB79C9"/>
    <w:rsid w:val="00BC04B7"/>
    <w:rsid w:val="00BC2BB6"/>
    <w:rsid w:val="00BC6E9B"/>
    <w:rsid w:val="00BD469A"/>
    <w:rsid w:val="00BE13D2"/>
    <w:rsid w:val="00BE43E8"/>
    <w:rsid w:val="00BF2412"/>
    <w:rsid w:val="00BF3D6F"/>
    <w:rsid w:val="00BF4583"/>
    <w:rsid w:val="00C04AD9"/>
    <w:rsid w:val="00C050E4"/>
    <w:rsid w:val="00C075E0"/>
    <w:rsid w:val="00C13470"/>
    <w:rsid w:val="00C142D1"/>
    <w:rsid w:val="00C1501C"/>
    <w:rsid w:val="00C20A7F"/>
    <w:rsid w:val="00C22C09"/>
    <w:rsid w:val="00C34DAB"/>
    <w:rsid w:val="00C37503"/>
    <w:rsid w:val="00C40E3B"/>
    <w:rsid w:val="00C468B0"/>
    <w:rsid w:val="00C624A0"/>
    <w:rsid w:val="00C64014"/>
    <w:rsid w:val="00C71B27"/>
    <w:rsid w:val="00C8051A"/>
    <w:rsid w:val="00CA081C"/>
    <w:rsid w:val="00CA328A"/>
    <w:rsid w:val="00CA466D"/>
    <w:rsid w:val="00CA565C"/>
    <w:rsid w:val="00CA5CA1"/>
    <w:rsid w:val="00CA7D5F"/>
    <w:rsid w:val="00CB49A7"/>
    <w:rsid w:val="00CB6B3C"/>
    <w:rsid w:val="00CC48D4"/>
    <w:rsid w:val="00CC5AF7"/>
    <w:rsid w:val="00CD22F8"/>
    <w:rsid w:val="00CD4221"/>
    <w:rsid w:val="00CE2570"/>
    <w:rsid w:val="00CE4C6D"/>
    <w:rsid w:val="00CE7697"/>
    <w:rsid w:val="00CF543B"/>
    <w:rsid w:val="00CF6E38"/>
    <w:rsid w:val="00CF70C6"/>
    <w:rsid w:val="00D02E89"/>
    <w:rsid w:val="00D03D1C"/>
    <w:rsid w:val="00D054E1"/>
    <w:rsid w:val="00D109E3"/>
    <w:rsid w:val="00D1370A"/>
    <w:rsid w:val="00D17CC6"/>
    <w:rsid w:val="00D220F0"/>
    <w:rsid w:val="00D23DFA"/>
    <w:rsid w:val="00D30E6D"/>
    <w:rsid w:val="00D45092"/>
    <w:rsid w:val="00D52C7F"/>
    <w:rsid w:val="00D56D29"/>
    <w:rsid w:val="00D606C2"/>
    <w:rsid w:val="00D64773"/>
    <w:rsid w:val="00D751E0"/>
    <w:rsid w:val="00D7789F"/>
    <w:rsid w:val="00D80772"/>
    <w:rsid w:val="00D90B68"/>
    <w:rsid w:val="00D9258C"/>
    <w:rsid w:val="00D93B84"/>
    <w:rsid w:val="00DA4AB4"/>
    <w:rsid w:val="00DB7BF5"/>
    <w:rsid w:val="00DC5088"/>
    <w:rsid w:val="00DC5209"/>
    <w:rsid w:val="00DC7124"/>
    <w:rsid w:val="00DC7CAD"/>
    <w:rsid w:val="00DD356C"/>
    <w:rsid w:val="00DD5CE6"/>
    <w:rsid w:val="00DD6D8C"/>
    <w:rsid w:val="00DE193C"/>
    <w:rsid w:val="00DE366A"/>
    <w:rsid w:val="00DE3774"/>
    <w:rsid w:val="00DF1E88"/>
    <w:rsid w:val="00DF2EA3"/>
    <w:rsid w:val="00DF5E24"/>
    <w:rsid w:val="00E00461"/>
    <w:rsid w:val="00E00852"/>
    <w:rsid w:val="00E0200E"/>
    <w:rsid w:val="00E06E58"/>
    <w:rsid w:val="00E109D4"/>
    <w:rsid w:val="00E12A78"/>
    <w:rsid w:val="00E12A7A"/>
    <w:rsid w:val="00E2407E"/>
    <w:rsid w:val="00E26528"/>
    <w:rsid w:val="00E271CB"/>
    <w:rsid w:val="00E34FF9"/>
    <w:rsid w:val="00E36391"/>
    <w:rsid w:val="00E422A8"/>
    <w:rsid w:val="00E459D2"/>
    <w:rsid w:val="00E50855"/>
    <w:rsid w:val="00E57B1D"/>
    <w:rsid w:val="00E634A5"/>
    <w:rsid w:val="00E7026F"/>
    <w:rsid w:val="00E72FE5"/>
    <w:rsid w:val="00E739B7"/>
    <w:rsid w:val="00E77039"/>
    <w:rsid w:val="00E97B98"/>
    <w:rsid w:val="00EA0353"/>
    <w:rsid w:val="00EB37F4"/>
    <w:rsid w:val="00EB61B7"/>
    <w:rsid w:val="00EC510D"/>
    <w:rsid w:val="00EC6EF8"/>
    <w:rsid w:val="00ED1C56"/>
    <w:rsid w:val="00EF157F"/>
    <w:rsid w:val="00EF3EFC"/>
    <w:rsid w:val="00EF65AF"/>
    <w:rsid w:val="00EF70B7"/>
    <w:rsid w:val="00F04DF7"/>
    <w:rsid w:val="00F05374"/>
    <w:rsid w:val="00F05648"/>
    <w:rsid w:val="00F05892"/>
    <w:rsid w:val="00F07C2D"/>
    <w:rsid w:val="00F07E86"/>
    <w:rsid w:val="00F15A66"/>
    <w:rsid w:val="00F1707E"/>
    <w:rsid w:val="00F170C0"/>
    <w:rsid w:val="00F24624"/>
    <w:rsid w:val="00F40F86"/>
    <w:rsid w:val="00F41423"/>
    <w:rsid w:val="00F45212"/>
    <w:rsid w:val="00F45E87"/>
    <w:rsid w:val="00F4724A"/>
    <w:rsid w:val="00F50473"/>
    <w:rsid w:val="00F53665"/>
    <w:rsid w:val="00F54176"/>
    <w:rsid w:val="00F54393"/>
    <w:rsid w:val="00F547CC"/>
    <w:rsid w:val="00F5622B"/>
    <w:rsid w:val="00F56593"/>
    <w:rsid w:val="00F6795E"/>
    <w:rsid w:val="00F73B8A"/>
    <w:rsid w:val="00F749E2"/>
    <w:rsid w:val="00F75181"/>
    <w:rsid w:val="00F76939"/>
    <w:rsid w:val="00F76F58"/>
    <w:rsid w:val="00F8099E"/>
    <w:rsid w:val="00F814C9"/>
    <w:rsid w:val="00F84351"/>
    <w:rsid w:val="00F84E88"/>
    <w:rsid w:val="00F8681E"/>
    <w:rsid w:val="00F87146"/>
    <w:rsid w:val="00F935F3"/>
    <w:rsid w:val="00F94C9D"/>
    <w:rsid w:val="00FA2536"/>
    <w:rsid w:val="00FB3B9A"/>
    <w:rsid w:val="00FB6711"/>
    <w:rsid w:val="00FC2928"/>
    <w:rsid w:val="00FC2A09"/>
    <w:rsid w:val="00FC49DC"/>
    <w:rsid w:val="00FD0356"/>
    <w:rsid w:val="00FD263E"/>
    <w:rsid w:val="00FD3011"/>
    <w:rsid w:val="00FD6696"/>
    <w:rsid w:val="00FE0926"/>
    <w:rsid w:val="00FE6C75"/>
    <w:rsid w:val="00FE7D2D"/>
    <w:rsid w:val="00FF07A1"/>
    <w:rsid w:val="00FF583D"/>
    <w:rsid w:val="00FF7FD4"/>
    <w:rsid w:val="1B896C5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name="Balloon Text"/>
    <w:lsdException w:qFormat="1" w:unhideWhenUsed="0" w:uiPriority="39" w:semiHidden="0" w:name="Table Grid"/>
    <w:lsdException w:uiPriority="0"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qFormat/>
    <w:uiPriority w:val="0"/>
    <w:pPr>
      <w:keepNext/>
      <w:spacing w:line="240" w:lineRule="exact"/>
      <w:jc w:val="center"/>
      <w:outlineLvl w:val="0"/>
    </w:pPr>
    <w:rPr>
      <w:rFonts w:ascii="Courier" w:hAnsi="Courier"/>
      <w:b/>
      <w:sz w:val="24"/>
    </w:rPr>
  </w:style>
  <w:style w:type="character" w:default="1" w:styleId="3">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character" w:styleId="6">
    <w:name w:val="Emphasis"/>
    <w:basedOn w:val="3"/>
    <w:qFormat/>
    <w:uiPriority w:val="20"/>
    <w:rPr>
      <w:i/>
      <w:iCs/>
    </w:rPr>
  </w:style>
  <w:style w:type="paragraph" w:styleId="7">
    <w:name w:val="Body Text"/>
    <w:basedOn w:val="1"/>
    <w:uiPriority w:val="0"/>
    <w:pPr>
      <w:spacing w:line="240" w:lineRule="exact"/>
      <w:jc w:val="center"/>
    </w:pPr>
    <w:rPr>
      <w:rFonts w:ascii="Courier" w:hAnsi="Courier"/>
      <w:b/>
      <w:sz w:val="24"/>
    </w:rPr>
  </w:style>
  <w:style w:type="paragraph" w:styleId="8">
    <w:name w:val="Title"/>
    <w:basedOn w:val="1"/>
    <w:qFormat/>
    <w:uiPriority w:val="0"/>
    <w:pPr>
      <w:spacing w:line="240" w:lineRule="exact"/>
      <w:jc w:val="center"/>
    </w:pPr>
    <w:rPr>
      <w:rFonts w:ascii="Courier" w:hAnsi="Courier"/>
      <w:b/>
      <w:sz w:val="24"/>
    </w:rPr>
  </w:style>
  <w:style w:type="paragraph" w:styleId="9">
    <w:name w:val="Normal (Web)"/>
    <w:basedOn w:val="1"/>
    <w:unhideWhenUsed/>
    <w:qFormat/>
    <w:uiPriority w:val="99"/>
    <w:pPr>
      <w:spacing w:before="100" w:beforeAutospacing="1" w:after="100" w:afterAutospacing="1"/>
    </w:pPr>
    <w:rPr>
      <w:sz w:val="24"/>
      <w:szCs w:val="24"/>
    </w:rPr>
  </w:style>
  <w:style w:type="paragraph" w:styleId="10">
    <w:name w:val="header"/>
    <w:basedOn w:val="1"/>
    <w:uiPriority w:val="0"/>
    <w:pPr>
      <w:tabs>
        <w:tab w:val="center" w:pos="4419"/>
        <w:tab w:val="right" w:pos="8838"/>
      </w:tabs>
    </w:pPr>
  </w:style>
  <w:style w:type="paragraph" w:styleId="11">
    <w:name w:val="footer"/>
    <w:basedOn w:val="1"/>
    <w:link w:val="16"/>
    <w:uiPriority w:val="99"/>
    <w:pPr>
      <w:tabs>
        <w:tab w:val="center" w:pos="4252"/>
        <w:tab w:val="right" w:pos="8504"/>
      </w:tabs>
    </w:pPr>
  </w:style>
  <w:style w:type="paragraph" w:styleId="12">
    <w:name w:val="Document Map"/>
    <w:basedOn w:val="1"/>
    <w:link w:val="15"/>
    <w:uiPriority w:val="0"/>
    <w:rPr>
      <w:rFonts w:ascii="Tahoma" w:hAnsi="Tahoma" w:cs="Tahoma"/>
      <w:sz w:val="16"/>
      <w:szCs w:val="16"/>
    </w:rPr>
  </w:style>
  <w:style w:type="paragraph" w:styleId="13">
    <w:name w:val="Balloon Text"/>
    <w:basedOn w:val="1"/>
    <w:semiHidden/>
    <w:uiPriority w:val="0"/>
    <w:rPr>
      <w:rFonts w:ascii="Tahoma" w:hAnsi="Tahoma" w:cs="Tahoma"/>
      <w:sz w:val="16"/>
      <w:szCs w:val="16"/>
    </w:rPr>
  </w:style>
  <w:style w:type="table" w:styleId="14">
    <w:name w:val="Table Grid"/>
    <w:basedOn w:val="4"/>
    <w:qFormat/>
    <w:uiPriority w:val="39"/>
    <w:rPr>
      <w:rFonts w:eastAsiaTheme="minorEastAsia"/>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Mapa do Documento Char"/>
    <w:basedOn w:val="3"/>
    <w:link w:val="12"/>
    <w:uiPriority w:val="0"/>
    <w:rPr>
      <w:rFonts w:ascii="Tahoma" w:hAnsi="Tahoma" w:cs="Tahoma"/>
      <w:sz w:val="16"/>
      <w:szCs w:val="16"/>
    </w:rPr>
  </w:style>
  <w:style w:type="character" w:customStyle="1" w:styleId="16">
    <w:name w:val="Rodapé Char"/>
    <w:basedOn w:val="3"/>
    <w:link w:val="11"/>
    <w:uiPriority w:val="99"/>
  </w:style>
  <w:style w:type="character" w:styleId="17">
    <w:name w:val="Placeholder Text"/>
    <w:basedOn w:val="3"/>
    <w:semiHidden/>
    <w:qFormat/>
    <w:uiPriority w:val="99"/>
    <w:rPr>
      <w:color w:val="808080"/>
    </w:rPr>
  </w:style>
  <w:style w:type="paragraph" w:styleId="18">
    <w:name w:val="List Paragraph"/>
    <w:basedOn w:val="1"/>
    <w:qFormat/>
    <w:uiPriority w:val="34"/>
    <w:pPr>
      <w:ind w:left="720"/>
      <w:contextualSpacing/>
    </w:pPr>
  </w:style>
  <w:style w:type="paragraph" w:customStyle="1" w:styleId="19">
    <w:name w:val="x_msonormal"/>
    <w:basedOn w:val="1"/>
    <w:qFormat/>
    <w:uiPriority w:val="0"/>
    <w:pPr>
      <w:spacing w:before="100" w:beforeAutospacing="1" w:after="100" w:afterAutospacing="1"/>
    </w:pPr>
    <w:rPr>
      <w:sz w:val="24"/>
      <w:szCs w:val="24"/>
    </w:rPr>
  </w:style>
  <w:style w:type="paragraph" w:customStyle="1" w:styleId="20">
    <w:name w:val="Nivel 01"/>
    <w:basedOn w:val="2"/>
    <w:next w:val="1"/>
    <w:qFormat/>
    <w:uiPriority w:val="0"/>
    <w:pPr>
      <w:keepLines/>
      <w:numPr>
        <w:ilvl w:val="0"/>
        <w:numId w:val="1"/>
      </w:numPr>
      <w:spacing w:before="240" w:line="240" w:lineRule="auto"/>
      <w:ind w:left="-851" w:firstLine="0"/>
      <w:jc w:val="both"/>
    </w:pPr>
    <w:rPr>
      <w:rFonts w:ascii="Arial" w:hAnsi="Arial" w:eastAsia="Arial" w:cs="Arial"/>
      <w:bCs/>
      <w:sz w:val="20"/>
    </w:rPr>
  </w:style>
  <w:style w:type="paragraph" w:customStyle="1" w:styleId="21">
    <w:name w:val="Nivel 2"/>
    <w:basedOn w:val="1"/>
    <w:link w:val="25"/>
    <w:qFormat/>
    <w:uiPriority w:val="0"/>
    <w:pPr>
      <w:numPr>
        <w:ilvl w:val="1"/>
        <w:numId w:val="1"/>
      </w:numPr>
      <w:spacing w:before="120" w:after="120" w:line="276" w:lineRule="auto"/>
      <w:ind w:left="0" w:firstLine="0"/>
      <w:jc w:val="both"/>
    </w:pPr>
    <w:rPr>
      <w:rFonts w:ascii="Arial" w:hAnsi="Arial" w:eastAsia="MS Mincho" w:cs="Arial"/>
    </w:rPr>
  </w:style>
  <w:style w:type="paragraph" w:customStyle="1" w:styleId="22">
    <w:name w:val="Nivel 3"/>
    <w:basedOn w:val="1"/>
    <w:qFormat/>
    <w:uiPriority w:val="0"/>
    <w:pPr>
      <w:numPr>
        <w:ilvl w:val="2"/>
        <w:numId w:val="1"/>
      </w:numPr>
      <w:spacing w:before="120" w:after="120" w:line="276" w:lineRule="auto"/>
      <w:ind w:left="284" w:firstLine="0"/>
      <w:jc w:val="both"/>
    </w:pPr>
    <w:rPr>
      <w:rFonts w:ascii="Arial" w:hAnsi="Arial" w:eastAsia="MS Mincho" w:cs="Arial"/>
      <w:color w:val="000000"/>
    </w:rPr>
  </w:style>
  <w:style w:type="paragraph" w:customStyle="1" w:styleId="23">
    <w:name w:val="Nivel 4"/>
    <w:basedOn w:val="22"/>
    <w:qFormat/>
    <w:uiPriority w:val="0"/>
    <w:pPr>
      <w:numPr>
        <w:ilvl w:val="3"/>
      </w:numPr>
      <w:ind w:left="567" w:firstLine="0"/>
    </w:pPr>
    <w:rPr>
      <w:color w:val="auto"/>
    </w:rPr>
  </w:style>
  <w:style w:type="paragraph" w:customStyle="1" w:styleId="24">
    <w:name w:val="Nivel 5"/>
    <w:basedOn w:val="23"/>
    <w:qFormat/>
    <w:uiPriority w:val="0"/>
    <w:pPr>
      <w:numPr>
        <w:ilvl w:val="4"/>
      </w:numPr>
      <w:ind w:left="851" w:firstLine="0"/>
    </w:pPr>
  </w:style>
  <w:style w:type="character" w:customStyle="1" w:styleId="25">
    <w:name w:val="Nivel 2 Char"/>
    <w:link w:val="21"/>
    <w:qFormat/>
    <w:locked/>
    <w:uiPriority w:val="0"/>
    <w:rPr>
      <w:rFonts w:ascii="Arial" w:hAnsi="Arial" w:eastAsia="MS Mincho" w:cs="Arial"/>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cid:image001.jpg@01D50651.A13D89A0"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cid:image001.jpg@01D50651.A13D89A0"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7"/>
    <customShpInfo spid="_x0000_s1026"/>
    <customShpInfo spid="_x0000_s1025"/>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67A03B-2CB9-4441-B4A4-8424642118DE}">
  <ds:schemaRefs/>
</ds:datastoreItem>
</file>

<file path=docProps/app.xml><?xml version="1.0" encoding="utf-8"?>
<Properties xmlns="http://schemas.openxmlformats.org/officeDocument/2006/extended-properties" xmlns:vt="http://schemas.openxmlformats.org/officeDocument/2006/docPropsVTypes">
  <Template>Normal</Template>
  <Company>FABES</Company>
  <Pages>8</Pages>
  <Words>1412</Words>
  <Characters>7625</Characters>
  <Lines>63</Lines>
  <Paragraphs>18</Paragraphs>
  <TotalTime>0</TotalTime>
  <ScaleCrop>false</ScaleCrop>
  <LinksUpToDate>false</LinksUpToDate>
  <CharactersWithSpaces>9019</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2025-04-08T19:12:00Z</dcterms:created>
  <dc:creator>iiiiiii</dc:creator>
  <cp:lastModifiedBy>WPS_1736770442</cp:lastModifiedBy>
  <cp:lastPrinted>2021-11-18T15:32:00Z</cp:lastPrinted>
  <dcterms:modified xsi:type="dcterms:W3CDTF">2025-04-17T17:47:29Z</dcterms:modified>
  <dc:title>PREFEITURA DO MUNICÍPIO DE SÃO PAULO</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09F6850FAC4644779BA05725C20D75F7_13</vt:lpwstr>
  </property>
</Properties>
</file>