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114F7" w14:textId="77777777" w:rsidR="00D84127" w:rsidRPr="0097683F" w:rsidRDefault="00D84127" w:rsidP="003313D7">
      <w:pPr>
        <w:spacing w:after="0" w:line="240" w:lineRule="auto"/>
        <w:jc w:val="both"/>
        <w:rPr>
          <w:rFonts w:ascii="Aptos" w:hAnsi="Aptos" w:cs="Calibri"/>
          <w:sz w:val="24"/>
          <w:szCs w:val="24"/>
        </w:rPr>
      </w:pPr>
    </w:p>
    <w:p w14:paraId="126E3CEC" w14:textId="5F77AE94" w:rsidR="00D84127" w:rsidRPr="0097683F" w:rsidRDefault="0083549E" w:rsidP="003313D7">
      <w:pPr>
        <w:spacing w:after="0" w:line="240" w:lineRule="auto"/>
        <w:jc w:val="center"/>
        <w:rPr>
          <w:rFonts w:ascii="Aptos" w:hAnsi="Aptos" w:cs="Calibri"/>
          <w:b/>
          <w:sz w:val="24"/>
          <w:szCs w:val="24"/>
        </w:rPr>
      </w:pPr>
      <w:r w:rsidRPr="0097683F">
        <w:rPr>
          <w:rFonts w:ascii="Aptos" w:hAnsi="Aptos" w:cs="Calibri"/>
          <w:b/>
          <w:sz w:val="24"/>
          <w:szCs w:val="24"/>
        </w:rPr>
        <w:t xml:space="preserve"> </w:t>
      </w:r>
      <w:r w:rsidR="00D84127" w:rsidRPr="0097683F">
        <w:rPr>
          <w:rFonts w:ascii="Aptos" w:hAnsi="Aptos" w:cs="Calibri"/>
          <w:b/>
          <w:sz w:val="24"/>
          <w:szCs w:val="24"/>
        </w:rPr>
        <w:t>EDITAL</w:t>
      </w:r>
    </w:p>
    <w:p w14:paraId="2A23E082" w14:textId="513FAB1B" w:rsidR="00D84127" w:rsidRPr="0097683F" w:rsidRDefault="00D84127" w:rsidP="003313D7">
      <w:pPr>
        <w:tabs>
          <w:tab w:val="center" w:pos="4875"/>
          <w:tab w:val="left" w:pos="7710"/>
        </w:tabs>
        <w:spacing w:after="0" w:line="240" w:lineRule="auto"/>
        <w:jc w:val="center"/>
        <w:rPr>
          <w:rFonts w:ascii="Aptos" w:hAnsi="Aptos" w:cs="Calibri"/>
          <w:b/>
          <w:sz w:val="24"/>
          <w:szCs w:val="24"/>
        </w:rPr>
      </w:pPr>
      <w:r w:rsidRPr="0097683F">
        <w:rPr>
          <w:rFonts w:ascii="Aptos" w:hAnsi="Aptos" w:cs="Calibri"/>
          <w:b/>
          <w:sz w:val="24"/>
          <w:szCs w:val="24"/>
        </w:rPr>
        <w:t>P</w:t>
      </w:r>
      <w:r w:rsidR="00573C09" w:rsidRPr="0097683F">
        <w:rPr>
          <w:rFonts w:ascii="Aptos" w:hAnsi="Aptos" w:cs="Calibri"/>
          <w:b/>
          <w:sz w:val="24"/>
          <w:szCs w:val="24"/>
        </w:rPr>
        <w:t>REGÃO ELETRÔNICO –N° 6/</w:t>
      </w:r>
      <w:r w:rsidR="00E64FD4" w:rsidRPr="0097683F">
        <w:rPr>
          <w:rFonts w:ascii="Aptos" w:hAnsi="Aptos" w:cs="Calibri"/>
          <w:b/>
          <w:sz w:val="24"/>
          <w:szCs w:val="24"/>
        </w:rPr>
        <w:t>2026-00</w:t>
      </w:r>
      <w:r w:rsidR="00A84651">
        <w:rPr>
          <w:rFonts w:ascii="Aptos" w:hAnsi="Aptos" w:cs="Calibri"/>
          <w:b/>
          <w:sz w:val="24"/>
          <w:szCs w:val="24"/>
        </w:rPr>
        <w:t>10</w:t>
      </w:r>
    </w:p>
    <w:p w14:paraId="3D68AC99" w14:textId="77777777" w:rsidR="00D84127" w:rsidRPr="0097683F" w:rsidRDefault="00D84127" w:rsidP="003313D7">
      <w:pPr>
        <w:spacing w:after="0" w:line="240" w:lineRule="auto"/>
        <w:jc w:val="both"/>
        <w:rPr>
          <w:rFonts w:ascii="Aptos" w:hAnsi="Aptos" w:cs="Calibri"/>
          <w:b/>
          <w:sz w:val="24"/>
          <w:szCs w:val="24"/>
        </w:rPr>
      </w:pPr>
    </w:p>
    <w:p w14:paraId="73B24D75" w14:textId="1E18DA9A" w:rsidR="00D84127" w:rsidRPr="0097683F" w:rsidRDefault="00D84127" w:rsidP="003313D7">
      <w:pPr>
        <w:spacing w:line="240" w:lineRule="auto"/>
        <w:ind w:firstLine="851"/>
        <w:jc w:val="both"/>
        <w:rPr>
          <w:rFonts w:ascii="Aptos" w:hAnsi="Aptos" w:cs="Calibri"/>
          <w:sz w:val="24"/>
          <w:szCs w:val="24"/>
        </w:rPr>
      </w:pPr>
      <w:r w:rsidRPr="0097683F">
        <w:rPr>
          <w:rFonts w:ascii="Aptos" w:hAnsi="Aptos" w:cs="Calibri"/>
          <w:sz w:val="24"/>
          <w:szCs w:val="24"/>
        </w:rPr>
        <w:t xml:space="preserve">Torna-se Público que a </w:t>
      </w:r>
      <w:r w:rsidRPr="0097683F">
        <w:rPr>
          <w:rFonts w:ascii="Aptos" w:hAnsi="Aptos" w:cs="Calibri"/>
          <w:b/>
          <w:sz w:val="24"/>
          <w:szCs w:val="24"/>
        </w:rPr>
        <w:t xml:space="preserve">PREFEITURA MUNICIPAL DE PAU DOS FERROS/RN, </w:t>
      </w:r>
      <w:r w:rsidRPr="0097683F">
        <w:rPr>
          <w:rFonts w:ascii="Aptos" w:hAnsi="Aptos" w:cs="Calibri"/>
          <w:sz w:val="24"/>
          <w:szCs w:val="24"/>
        </w:rPr>
        <w:t>s</w:t>
      </w:r>
      <w:r w:rsidR="00FC56D6" w:rsidRPr="0097683F">
        <w:rPr>
          <w:rFonts w:ascii="Aptos" w:hAnsi="Aptos" w:cs="Calibri"/>
          <w:sz w:val="24"/>
          <w:szCs w:val="24"/>
        </w:rPr>
        <w:t>ediada na Av. Getúlio Vargas, 1911</w:t>
      </w:r>
      <w:r w:rsidRPr="0097683F">
        <w:rPr>
          <w:rFonts w:ascii="Aptos" w:hAnsi="Aptos" w:cs="Calibri"/>
          <w:sz w:val="24"/>
          <w:szCs w:val="24"/>
        </w:rPr>
        <w:t xml:space="preserve">, Centro, Pau dos Ferros/RN, CEP: 59.900-000, por meio do </w:t>
      </w:r>
      <w:r w:rsidR="00C716E3" w:rsidRPr="0097683F">
        <w:rPr>
          <w:rFonts w:ascii="Aptos" w:hAnsi="Aptos"/>
          <w:sz w:val="24"/>
          <w:szCs w:val="24"/>
        </w:rPr>
        <w:t>meio</w:t>
      </w:r>
      <w:r w:rsidR="00C716E3" w:rsidRPr="0097683F">
        <w:rPr>
          <w:rFonts w:ascii="Aptos" w:hAnsi="Aptos"/>
          <w:spacing w:val="1"/>
          <w:sz w:val="24"/>
          <w:szCs w:val="24"/>
        </w:rPr>
        <w:t xml:space="preserve"> </w:t>
      </w:r>
      <w:r w:rsidR="00C716E3" w:rsidRPr="0097683F">
        <w:rPr>
          <w:rFonts w:ascii="Aptos" w:hAnsi="Aptos"/>
          <w:sz w:val="24"/>
          <w:szCs w:val="24"/>
        </w:rPr>
        <w:t>da</w:t>
      </w:r>
      <w:r w:rsidR="00C716E3" w:rsidRPr="0097683F">
        <w:rPr>
          <w:rFonts w:ascii="Aptos" w:hAnsi="Aptos"/>
          <w:spacing w:val="1"/>
          <w:sz w:val="24"/>
          <w:szCs w:val="24"/>
        </w:rPr>
        <w:t xml:space="preserve"> </w:t>
      </w:r>
      <w:r w:rsidR="00C716E3" w:rsidRPr="0097683F">
        <w:rPr>
          <w:rFonts w:ascii="Aptos" w:hAnsi="Aptos"/>
          <w:sz w:val="24"/>
          <w:szCs w:val="24"/>
        </w:rPr>
        <w:t>Agente</w:t>
      </w:r>
      <w:r w:rsidR="00C716E3" w:rsidRPr="0097683F">
        <w:rPr>
          <w:rFonts w:ascii="Aptos" w:hAnsi="Aptos"/>
          <w:spacing w:val="1"/>
          <w:sz w:val="24"/>
          <w:szCs w:val="24"/>
        </w:rPr>
        <w:t xml:space="preserve"> </w:t>
      </w:r>
      <w:r w:rsidR="00C716E3" w:rsidRPr="0097683F">
        <w:rPr>
          <w:rFonts w:ascii="Aptos" w:hAnsi="Aptos"/>
          <w:sz w:val="24"/>
          <w:szCs w:val="24"/>
        </w:rPr>
        <w:t>de</w:t>
      </w:r>
      <w:r w:rsidR="00C716E3" w:rsidRPr="0097683F">
        <w:rPr>
          <w:rFonts w:ascii="Aptos" w:hAnsi="Aptos"/>
          <w:spacing w:val="1"/>
          <w:sz w:val="24"/>
          <w:szCs w:val="24"/>
        </w:rPr>
        <w:t xml:space="preserve"> </w:t>
      </w:r>
      <w:r w:rsidR="00C716E3" w:rsidRPr="0097683F">
        <w:rPr>
          <w:rFonts w:ascii="Aptos" w:hAnsi="Aptos"/>
          <w:sz w:val="24"/>
          <w:szCs w:val="24"/>
        </w:rPr>
        <w:t>Contratação</w:t>
      </w:r>
      <w:r w:rsidR="00C716E3" w:rsidRPr="0097683F">
        <w:rPr>
          <w:rFonts w:ascii="Aptos" w:hAnsi="Aptos"/>
          <w:spacing w:val="1"/>
          <w:sz w:val="24"/>
          <w:szCs w:val="24"/>
        </w:rPr>
        <w:t xml:space="preserve"> </w:t>
      </w:r>
      <w:r w:rsidR="00C716E3" w:rsidRPr="0097683F">
        <w:rPr>
          <w:rFonts w:ascii="Aptos" w:hAnsi="Aptos" w:cstheme="minorHAnsi"/>
          <w:sz w:val="24"/>
          <w:szCs w:val="24"/>
        </w:rPr>
        <w:t xml:space="preserve">Sra. </w:t>
      </w:r>
      <w:r w:rsidR="00C716E3" w:rsidRPr="0097683F">
        <w:rPr>
          <w:rFonts w:ascii="Aptos" w:hAnsi="Aptos" w:cstheme="minorHAnsi"/>
          <w:color w:val="000000" w:themeColor="text1"/>
          <w:sz w:val="24"/>
          <w:szCs w:val="24"/>
        </w:rPr>
        <w:t>Maira Louíse Fernandes Alves</w:t>
      </w:r>
      <w:r w:rsidR="00C716E3" w:rsidRPr="0097683F">
        <w:rPr>
          <w:rFonts w:ascii="Aptos" w:hAnsi="Aptos" w:cstheme="minorHAnsi"/>
          <w:sz w:val="24"/>
          <w:szCs w:val="24"/>
        </w:rPr>
        <w:t>, designado pela portaria 022/</w:t>
      </w:r>
      <w:r w:rsidR="003313D7" w:rsidRPr="0097683F">
        <w:rPr>
          <w:rFonts w:ascii="Aptos" w:hAnsi="Aptos" w:cstheme="minorHAnsi"/>
          <w:sz w:val="24"/>
          <w:szCs w:val="24"/>
        </w:rPr>
        <w:t>2026</w:t>
      </w:r>
      <w:r w:rsidR="00C716E3" w:rsidRPr="0097683F">
        <w:rPr>
          <w:rFonts w:ascii="Aptos" w:hAnsi="Aptos" w:cstheme="minorHAnsi"/>
          <w:sz w:val="24"/>
          <w:szCs w:val="24"/>
        </w:rPr>
        <w:t xml:space="preserve"> – SEGOV/PMPF</w:t>
      </w:r>
      <w:r w:rsidRPr="0097683F">
        <w:rPr>
          <w:rFonts w:ascii="Aptos" w:hAnsi="Aptos" w:cs="Calibri"/>
          <w:sz w:val="24"/>
          <w:szCs w:val="24"/>
        </w:rPr>
        <w:t xml:space="preserve"> publicada no Diário Oficial deste Município, realizará licitação na modalidade </w:t>
      </w:r>
      <w:r w:rsidRPr="0097683F">
        <w:rPr>
          <w:rFonts w:ascii="Aptos" w:hAnsi="Aptos" w:cs="Calibri"/>
          <w:b/>
          <w:sz w:val="24"/>
          <w:szCs w:val="24"/>
        </w:rPr>
        <w:t>PREGÃO</w:t>
      </w:r>
      <w:r w:rsidRPr="0097683F">
        <w:rPr>
          <w:rFonts w:ascii="Aptos" w:hAnsi="Aptos" w:cs="Calibri"/>
          <w:sz w:val="24"/>
          <w:szCs w:val="24"/>
        </w:rPr>
        <w:t xml:space="preserve">, na forma </w:t>
      </w:r>
      <w:r w:rsidRPr="0097683F">
        <w:rPr>
          <w:rFonts w:ascii="Aptos" w:hAnsi="Aptos" w:cs="Calibri"/>
          <w:b/>
          <w:sz w:val="24"/>
          <w:szCs w:val="24"/>
        </w:rPr>
        <w:t>ELETRÔNICA</w:t>
      </w:r>
      <w:r w:rsidRPr="0097683F">
        <w:rPr>
          <w:rFonts w:ascii="Aptos" w:hAnsi="Aptos" w:cs="Calibri"/>
          <w:sz w:val="24"/>
          <w:szCs w:val="24"/>
        </w:rPr>
        <w:t>, do tipo</w:t>
      </w:r>
      <w:r w:rsidRPr="0097683F">
        <w:rPr>
          <w:rFonts w:ascii="Aptos" w:hAnsi="Aptos" w:cs="Calibri"/>
          <w:b/>
          <w:sz w:val="24"/>
          <w:szCs w:val="24"/>
        </w:rPr>
        <w:t xml:space="preserve"> MENOR</w:t>
      </w:r>
      <w:r w:rsidRPr="0097683F">
        <w:rPr>
          <w:rFonts w:ascii="Aptos" w:hAnsi="Aptos" w:cs="Calibri"/>
          <w:sz w:val="24"/>
          <w:szCs w:val="24"/>
        </w:rPr>
        <w:t xml:space="preserve"> </w:t>
      </w:r>
      <w:r w:rsidRPr="0097683F">
        <w:rPr>
          <w:rFonts w:ascii="Aptos" w:hAnsi="Aptos" w:cs="Calibri"/>
          <w:b/>
          <w:sz w:val="24"/>
          <w:szCs w:val="24"/>
        </w:rPr>
        <w:t xml:space="preserve">PREÇO, </w:t>
      </w:r>
      <w:r w:rsidR="00573C09" w:rsidRPr="0097683F">
        <w:rPr>
          <w:rFonts w:ascii="Aptos" w:hAnsi="Aptos" w:cs="Calibri"/>
          <w:sz w:val="24"/>
          <w:szCs w:val="24"/>
        </w:rPr>
        <w:t xml:space="preserve">por Item </w:t>
      </w:r>
      <w:r w:rsidRPr="0097683F">
        <w:rPr>
          <w:rFonts w:ascii="Aptos" w:hAnsi="Aptos" w:cs="Calibri"/>
          <w:sz w:val="24"/>
          <w:szCs w:val="24"/>
        </w:rPr>
        <w:t xml:space="preserve">, para </w:t>
      </w:r>
      <w:r w:rsidRPr="0097683F">
        <w:rPr>
          <w:rFonts w:ascii="Aptos" w:hAnsi="Aptos" w:cs="Calibri"/>
          <w:b/>
          <w:sz w:val="24"/>
          <w:szCs w:val="24"/>
        </w:rPr>
        <w:t>REGISTRO DE PREÇO</w:t>
      </w:r>
      <w:r w:rsidRPr="0097683F">
        <w:rPr>
          <w:rFonts w:ascii="Aptos" w:hAnsi="Aptos" w:cs="Calibri"/>
          <w:sz w:val="24"/>
          <w:szCs w:val="24"/>
        </w:rPr>
        <w:t>, nos termos da Lei nº 14.133, de 1º de abril de 2021, Decreto Executivo Municipal nº 471/2023, lei Municipal de Regionalização nº 1947 de 2023 e demais normas aplicáveis e, ainda, de acordo com as condições estabelecidas neste Edital.</w:t>
      </w:r>
    </w:p>
    <w:p w14:paraId="1A528694"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 xml:space="preserve">DA SESSÃO PÚBLICA </w:t>
      </w:r>
    </w:p>
    <w:p w14:paraId="6B01A604" w14:textId="354A303A" w:rsidR="00D84127" w:rsidRPr="008A150C" w:rsidRDefault="00C716E3" w:rsidP="003313D7">
      <w:pPr>
        <w:spacing w:after="0" w:line="240" w:lineRule="auto"/>
        <w:jc w:val="both"/>
        <w:rPr>
          <w:rFonts w:ascii="Aptos" w:hAnsi="Aptos" w:cs="Calibri"/>
          <w:b/>
          <w:sz w:val="24"/>
          <w:szCs w:val="24"/>
        </w:rPr>
      </w:pPr>
      <w:r w:rsidRPr="0097683F">
        <w:rPr>
          <w:rFonts w:ascii="Aptos" w:hAnsi="Aptos" w:cs="Calibri"/>
          <w:sz w:val="24"/>
          <w:szCs w:val="24"/>
        </w:rPr>
        <w:t xml:space="preserve">Data da sessão: </w:t>
      </w:r>
      <w:r w:rsidR="003D1E2F" w:rsidRPr="008A150C">
        <w:rPr>
          <w:rFonts w:ascii="Aptos" w:hAnsi="Aptos" w:cs="Calibri"/>
          <w:b/>
          <w:sz w:val="24"/>
          <w:szCs w:val="24"/>
        </w:rPr>
        <w:t>04 de maio de 2026</w:t>
      </w:r>
    </w:p>
    <w:p w14:paraId="394AE7E2" w14:textId="6D7571B1"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Horário: </w:t>
      </w:r>
      <w:r w:rsidR="00D65B2D" w:rsidRPr="0097683F">
        <w:rPr>
          <w:rFonts w:ascii="Aptos" w:hAnsi="Aptos" w:cs="Calibri"/>
          <w:sz w:val="24"/>
          <w:szCs w:val="24"/>
        </w:rPr>
        <w:t>09</w:t>
      </w:r>
      <w:r w:rsidR="0042617C" w:rsidRPr="0097683F">
        <w:rPr>
          <w:rFonts w:ascii="Aptos" w:hAnsi="Aptos" w:cs="Calibri"/>
          <w:sz w:val="24"/>
          <w:szCs w:val="24"/>
        </w:rPr>
        <w:t>:</w:t>
      </w:r>
      <w:r w:rsidR="00D65B2D" w:rsidRPr="0097683F">
        <w:rPr>
          <w:rFonts w:ascii="Aptos" w:hAnsi="Aptos" w:cs="Calibri"/>
          <w:sz w:val="24"/>
          <w:szCs w:val="24"/>
        </w:rPr>
        <w:t>00</w:t>
      </w:r>
      <w:bookmarkStart w:id="0" w:name="_GoBack"/>
      <w:bookmarkEnd w:id="0"/>
    </w:p>
    <w:p w14:paraId="09AE8978" w14:textId="39D8453E"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Modo de disputa: </w:t>
      </w:r>
      <w:r w:rsidR="00D65B2D" w:rsidRPr="0097683F">
        <w:rPr>
          <w:rFonts w:ascii="Aptos" w:hAnsi="Aptos" w:cs="Calibri"/>
          <w:sz w:val="24"/>
          <w:szCs w:val="24"/>
        </w:rPr>
        <w:t>aberto</w:t>
      </w:r>
    </w:p>
    <w:p w14:paraId="2F88C646" w14:textId="41CEE67D"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Plataforma: </w:t>
      </w:r>
      <w:hyperlink r:id="rId8" w:history="1">
        <w:r w:rsidRPr="0097683F">
          <w:rPr>
            <w:rStyle w:val="Hyperlink"/>
            <w:rFonts w:ascii="Aptos" w:hAnsi="Aptos"/>
            <w:sz w:val="24"/>
            <w:szCs w:val="24"/>
          </w:rPr>
          <w:t>https://bnccompras.com/Home/Login</w:t>
        </w:r>
      </w:hyperlink>
    </w:p>
    <w:p w14:paraId="6C7842FE" w14:textId="70B27D7C" w:rsidR="00D84127" w:rsidRPr="0097683F" w:rsidRDefault="00D84127" w:rsidP="003313D7">
      <w:pPr>
        <w:spacing w:after="0" w:line="240" w:lineRule="auto"/>
        <w:jc w:val="both"/>
        <w:rPr>
          <w:rFonts w:ascii="Aptos" w:hAnsi="Aptos" w:cs="Calibri"/>
          <w:color w:val="FF0000"/>
          <w:sz w:val="24"/>
          <w:szCs w:val="24"/>
        </w:rPr>
      </w:pPr>
      <w:r w:rsidRPr="0097683F">
        <w:rPr>
          <w:rFonts w:ascii="Aptos" w:hAnsi="Aptos" w:cs="Calibri"/>
          <w:b/>
          <w:sz w:val="24"/>
          <w:szCs w:val="24"/>
        </w:rPr>
        <w:t>Processo Administrativo:</w:t>
      </w:r>
      <w:r w:rsidRPr="0097683F">
        <w:rPr>
          <w:rFonts w:ascii="Aptos" w:hAnsi="Aptos" w:cs="Calibri"/>
          <w:sz w:val="24"/>
          <w:szCs w:val="24"/>
        </w:rPr>
        <w:t xml:space="preserve"> </w:t>
      </w:r>
      <w:r w:rsidRPr="0097683F">
        <w:rPr>
          <w:rFonts w:ascii="Aptos" w:hAnsi="Aptos" w:cs="Calibri"/>
          <w:b/>
          <w:sz w:val="24"/>
          <w:szCs w:val="24"/>
        </w:rPr>
        <w:t>Nº</w:t>
      </w:r>
      <w:r w:rsidR="00075BA4" w:rsidRPr="0097683F">
        <w:rPr>
          <w:rFonts w:ascii="Aptos" w:hAnsi="Aptos" w:cs="Calibri"/>
          <w:noProof/>
          <w:color w:val="000000" w:themeColor="text1"/>
          <w:sz w:val="24"/>
          <w:szCs w:val="24"/>
          <w14:textOutline w14:w="0" w14:cap="flat" w14:cmpd="sng" w14:algn="ctr">
            <w14:noFill/>
            <w14:prstDash w14:val="solid"/>
            <w14:round/>
          </w14:textOutline>
        </w:rPr>
        <w:t xml:space="preserve"> </w:t>
      </w:r>
      <w:r w:rsidR="00984761">
        <w:rPr>
          <w:rFonts w:ascii="Aptos" w:hAnsi="Aptos" w:cs="Calibri"/>
          <w:noProof/>
          <w:color w:val="000000" w:themeColor="text1"/>
          <w:sz w:val="24"/>
          <w:szCs w:val="24"/>
          <w14:textOutline w14:w="0" w14:cap="flat" w14:cmpd="sng" w14:algn="ctr">
            <w14:noFill/>
            <w14:prstDash w14:val="solid"/>
            <w14:round/>
          </w14:textOutline>
        </w:rPr>
        <w:t>06031401/2026</w:t>
      </w:r>
    </w:p>
    <w:p w14:paraId="5CAEEDED"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Observação:</w:t>
      </w:r>
      <w:r w:rsidRPr="0097683F">
        <w:rPr>
          <w:rFonts w:ascii="Aptos" w:hAnsi="Aptos" w:cs="Calibri"/>
          <w:sz w:val="24"/>
          <w:szCs w:val="24"/>
        </w:rPr>
        <w:t xml:space="preserve"> Ocorrendo decretação de feriado ou outro fato superveniente de caráter público, que impeça a realização do Pregão na data acima marcada, a licitação ficará automaticamente suspensa, ficando à critério da administração a nova data.</w:t>
      </w:r>
    </w:p>
    <w:p w14:paraId="3DEA8D6A" w14:textId="77777777" w:rsidR="00D84127" w:rsidRPr="0097683F" w:rsidRDefault="00D84127" w:rsidP="003313D7">
      <w:pPr>
        <w:spacing w:after="0" w:line="240" w:lineRule="auto"/>
        <w:jc w:val="both"/>
        <w:rPr>
          <w:rFonts w:ascii="Aptos" w:hAnsi="Aptos" w:cs="Calibri"/>
          <w:sz w:val="24"/>
          <w:szCs w:val="24"/>
        </w:rPr>
      </w:pPr>
    </w:p>
    <w:p w14:paraId="6A40000F"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 xml:space="preserve">1. DO OBJETO </w:t>
      </w:r>
    </w:p>
    <w:p w14:paraId="5DEB0B1E" w14:textId="67714A23" w:rsidR="00D84127" w:rsidRPr="0097683F" w:rsidRDefault="00D84127" w:rsidP="003313D7">
      <w:pPr>
        <w:pStyle w:val="Cabealho"/>
        <w:tabs>
          <w:tab w:val="left" w:pos="1985"/>
        </w:tabs>
        <w:jc w:val="both"/>
        <w:rPr>
          <w:rFonts w:ascii="Aptos" w:hAnsi="Aptos" w:cs="Calibri"/>
          <w:color w:val="FF0000"/>
          <w:sz w:val="24"/>
          <w:szCs w:val="24"/>
        </w:rPr>
      </w:pPr>
      <w:r w:rsidRPr="0097683F">
        <w:rPr>
          <w:rFonts w:ascii="Aptos" w:hAnsi="Aptos" w:cs="Calibri"/>
          <w:sz w:val="24"/>
          <w:szCs w:val="24"/>
        </w:rPr>
        <w:t xml:space="preserve">O objeto da presente licitação </w:t>
      </w:r>
      <w:r w:rsidR="00984761" w:rsidRPr="00984761">
        <w:rPr>
          <w:rFonts w:ascii="Aptos" w:hAnsi="Aptos" w:cs="Calibri"/>
          <w:b/>
          <w:sz w:val="24"/>
          <w:szCs w:val="24"/>
        </w:rPr>
        <w:t xml:space="preserve">Contratação de empresa especializada em serviço de buffet para realização de eventos, a fim atender as necessidades da Secretaria Municipal </w:t>
      </w:r>
      <w:r w:rsidR="00984761">
        <w:rPr>
          <w:rFonts w:ascii="Aptos" w:hAnsi="Aptos" w:cs="Calibri"/>
          <w:b/>
          <w:sz w:val="24"/>
          <w:szCs w:val="24"/>
        </w:rPr>
        <w:t>de Cultura de Pau dos Ferros/RN</w:t>
      </w:r>
      <w:r w:rsidRPr="0097683F">
        <w:rPr>
          <w:rFonts w:ascii="Aptos" w:hAnsi="Aptos" w:cs="Calibri"/>
          <w:b/>
          <w:sz w:val="24"/>
          <w:szCs w:val="24"/>
          <w:lang w:eastAsia="ar-SA"/>
        </w:rPr>
        <w:t xml:space="preserve">, </w:t>
      </w:r>
      <w:r w:rsidRPr="0097683F">
        <w:rPr>
          <w:rFonts w:ascii="Aptos" w:hAnsi="Aptos" w:cs="Calibri"/>
          <w:color w:val="000000" w:themeColor="text1"/>
          <w:sz w:val="24"/>
          <w:szCs w:val="24"/>
        </w:rPr>
        <w:t>conforme condições, quantidades e exigências estabelecidas no Termo de Referência – ANEXO I - deste edital.</w:t>
      </w:r>
    </w:p>
    <w:p w14:paraId="7DBAB91F"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1.2.</w:t>
      </w:r>
      <w:r w:rsidRPr="0097683F">
        <w:rPr>
          <w:rFonts w:ascii="Aptos" w:hAnsi="Aptos" w:cs="Calibri"/>
          <w:sz w:val="24"/>
          <w:szCs w:val="24"/>
        </w:rPr>
        <w:t xml:space="preserve"> A licitação será realizada por item, conforme tabela constante no Termo de Referência, Anexo I, deste Edital.</w:t>
      </w:r>
    </w:p>
    <w:p w14:paraId="273EA41A"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1.3.</w:t>
      </w:r>
      <w:r w:rsidRPr="0097683F">
        <w:rPr>
          <w:rFonts w:ascii="Aptos" w:hAnsi="Aptos" w:cs="Calibri"/>
          <w:sz w:val="24"/>
          <w:szCs w:val="24"/>
        </w:rPr>
        <w:t xml:space="preserve"> O critério de julgamento adotado será o menor preço unitário, observadas as exigências contidas neste Edital e seus Anexos quanto às especificações do objeto.</w:t>
      </w:r>
    </w:p>
    <w:p w14:paraId="292A3CA8" w14:textId="77777777" w:rsidR="00D84127" w:rsidRPr="0097683F" w:rsidRDefault="00D84127" w:rsidP="003313D7">
      <w:pPr>
        <w:spacing w:after="0" w:line="240" w:lineRule="auto"/>
        <w:jc w:val="both"/>
        <w:rPr>
          <w:rFonts w:ascii="Aptos" w:hAnsi="Aptos" w:cs="Calibri"/>
          <w:sz w:val="24"/>
          <w:szCs w:val="24"/>
        </w:rPr>
      </w:pPr>
    </w:p>
    <w:p w14:paraId="5465D03F"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2. DOS RECURSOS ORÇAMENTÁRIOS</w:t>
      </w:r>
    </w:p>
    <w:p w14:paraId="60F2EB35" w14:textId="77777777" w:rsidR="00D84127" w:rsidRPr="0097683F" w:rsidRDefault="00D84127" w:rsidP="003313D7">
      <w:pPr>
        <w:widowControl w:val="0"/>
        <w:autoSpaceDE w:val="0"/>
        <w:autoSpaceDN w:val="0"/>
        <w:spacing w:after="0" w:line="240" w:lineRule="auto"/>
        <w:jc w:val="both"/>
        <w:rPr>
          <w:rFonts w:ascii="Aptos" w:hAnsi="Aptos" w:cs="Calibri"/>
          <w:sz w:val="24"/>
          <w:szCs w:val="24"/>
        </w:rPr>
      </w:pPr>
      <w:r w:rsidRPr="0097683F">
        <w:rPr>
          <w:rFonts w:ascii="Aptos" w:hAnsi="Aptos" w:cs="Calibri"/>
          <w:b/>
          <w:sz w:val="24"/>
          <w:szCs w:val="24"/>
        </w:rPr>
        <w:t>2.1.</w:t>
      </w:r>
      <w:r w:rsidRPr="0097683F">
        <w:rPr>
          <w:rFonts w:ascii="Aptos" w:hAnsi="Aptos" w:cs="Calibri"/>
          <w:sz w:val="24"/>
          <w:szCs w:val="24"/>
        </w:rPr>
        <w:t xml:space="preserve"> Informamos que os recursos destinados às despesas decorrentes da compra dos produtos pretendidos pelo Poder Público Municipal se encontram alocados no Orçamento Geral do Município e correrão à conta de receitas provenientes do Tesouro Municipal.</w:t>
      </w:r>
    </w:p>
    <w:p w14:paraId="623646CA" w14:textId="77777777" w:rsidR="00D84127" w:rsidRPr="0097683F" w:rsidRDefault="00D84127" w:rsidP="003313D7">
      <w:pPr>
        <w:spacing w:after="0" w:line="240" w:lineRule="auto"/>
        <w:jc w:val="both"/>
        <w:rPr>
          <w:rFonts w:ascii="Aptos" w:hAnsi="Aptos" w:cs="Calibri"/>
          <w:sz w:val="24"/>
          <w:szCs w:val="24"/>
        </w:rPr>
      </w:pPr>
    </w:p>
    <w:p w14:paraId="57469ADC"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3. DO REGISTRO DE PREÇOS</w:t>
      </w:r>
    </w:p>
    <w:p w14:paraId="4AAFBDD7"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3.1.</w:t>
      </w:r>
      <w:r w:rsidRPr="0097683F">
        <w:rPr>
          <w:rFonts w:ascii="Aptos" w:hAnsi="Aptos" w:cs="Calibri"/>
          <w:sz w:val="24"/>
          <w:szCs w:val="24"/>
        </w:rPr>
        <w:t xml:space="preserve"> As regras referentes aos órgãos gerenciador e participantes, bem como a eventuais adesões são as que constam da minuta de Ata de Registro de Preços e no Termo de Referência.</w:t>
      </w:r>
    </w:p>
    <w:p w14:paraId="5312CBBA" w14:textId="77777777" w:rsidR="00D84127" w:rsidRPr="0097683F" w:rsidRDefault="00D84127" w:rsidP="003313D7">
      <w:pPr>
        <w:spacing w:after="0" w:line="240" w:lineRule="auto"/>
        <w:jc w:val="both"/>
        <w:rPr>
          <w:rFonts w:ascii="Aptos" w:hAnsi="Aptos" w:cs="Calibri"/>
          <w:sz w:val="24"/>
          <w:szCs w:val="24"/>
        </w:rPr>
      </w:pPr>
    </w:p>
    <w:p w14:paraId="15B8A665" w14:textId="396E6067" w:rsidR="00D84127" w:rsidRPr="0097683F" w:rsidRDefault="00A30C0B" w:rsidP="003313D7">
      <w:pPr>
        <w:spacing w:after="0" w:line="240" w:lineRule="auto"/>
        <w:jc w:val="both"/>
        <w:rPr>
          <w:rFonts w:ascii="Aptos" w:hAnsi="Aptos" w:cs="Calibri"/>
          <w:b/>
          <w:sz w:val="24"/>
          <w:szCs w:val="24"/>
        </w:rPr>
      </w:pPr>
      <w:r w:rsidRPr="0097683F">
        <w:rPr>
          <w:rFonts w:ascii="Aptos" w:hAnsi="Aptos" w:cs="Calibri"/>
          <w:b/>
          <w:sz w:val="24"/>
          <w:szCs w:val="24"/>
        </w:rPr>
        <w:t>4. DA PARTICIPAÇÃO NA LICITAÇÃO</w:t>
      </w:r>
    </w:p>
    <w:p w14:paraId="67D41FBF" w14:textId="38F225A9" w:rsidR="00D84127"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 xml:space="preserve">4.1. </w:t>
      </w:r>
      <w:r w:rsidRPr="0097683F">
        <w:rPr>
          <w:rFonts w:ascii="Aptos" w:hAnsi="Aptos" w:cs="Calibri"/>
          <w:sz w:val="24"/>
          <w:szCs w:val="24"/>
        </w:rPr>
        <w:t xml:space="preserve">Poderão participar desta </w:t>
      </w:r>
      <w:r w:rsidR="00984761">
        <w:rPr>
          <w:rFonts w:ascii="Aptos" w:hAnsi="Aptos" w:cs="Calibri"/>
          <w:sz w:val="24"/>
          <w:szCs w:val="24"/>
        </w:rPr>
        <w:t>procedimento</w:t>
      </w:r>
      <w:r w:rsidR="00984761" w:rsidRPr="0097683F">
        <w:rPr>
          <w:rFonts w:ascii="Aptos" w:hAnsi="Aptos" w:cs="Calibri"/>
          <w:sz w:val="24"/>
          <w:szCs w:val="24"/>
        </w:rPr>
        <w:t xml:space="preserve"> interessados</w:t>
      </w:r>
      <w:r w:rsidRPr="0097683F">
        <w:rPr>
          <w:rFonts w:ascii="Aptos" w:hAnsi="Aptos" w:cs="Calibri"/>
          <w:sz w:val="24"/>
          <w:szCs w:val="24"/>
        </w:rPr>
        <w:t xml:space="preserve"> cujo ramo de atividade seja compatível com o objeto desta licitação, e que estejam devidamente cadastrados junto ao provedor do sistema e que sejam sediados nos municípios determinados na Lei Municipal nº 1947 de 2023.  </w:t>
      </w:r>
    </w:p>
    <w:p w14:paraId="7710A929" w14:textId="77777777" w:rsidR="0097683F" w:rsidRPr="0097683F" w:rsidRDefault="0097683F" w:rsidP="003313D7">
      <w:pPr>
        <w:spacing w:after="0" w:line="240" w:lineRule="auto"/>
        <w:jc w:val="both"/>
        <w:rPr>
          <w:rFonts w:ascii="Aptos" w:hAnsi="Aptos" w:cs="Calibri"/>
          <w:sz w:val="24"/>
          <w:szCs w:val="24"/>
        </w:rPr>
      </w:pPr>
    </w:p>
    <w:p w14:paraId="62F34A16"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2A6E0C7A"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5AE18008"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17F99956"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5D7C3755" w14:textId="77777777" w:rsidR="00D84127" w:rsidRPr="0097683F" w:rsidRDefault="00D84127" w:rsidP="003313D7">
      <w:pPr>
        <w:pStyle w:val="PargrafodaLista"/>
        <w:numPr>
          <w:ilvl w:val="1"/>
          <w:numId w:val="3"/>
        </w:numPr>
        <w:spacing w:after="0" w:line="240" w:lineRule="auto"/>
        <w:jc w:val="both"/>
        <w:rPr>
          <w:rFonts w:ascii="Aptos" w:hAnsi="Aptos" w:cs="Calibri"/>
          <w:vanish/>
          <w:sz w:val="24"/>
          <w:szCs w:val="24"/>
        </w:rPr>
      </w:pPr>
    </w:p>
    <w:p w14:paraId="01638F7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Os itens da presente licitação, caso seja destinada exclusivamente para empresas que sejam enquadradas como ME e EPP, qualificadas como tais nos termos do art. 3º, da Lei </w:t>
      </w:r>
      <w:r w:rsidRPr="0097683F">
        <w:rPr>
          <w:rFonts w:ascii="Aptos" w:hAnsi="Aptos" w:cs="Calibri"/>
          <w:sz w:val="24"/>
          <w:szCs w:val="24"/>
        </w:rPr>
        <w:lastRenderedPageBreak/>
        <w:t xml:space="preserve">Complementar nº 123/2006, terá observância ao disposto no art. 48, da Lei Complementar nº 123/2006. </w:t>
      </w:r>
    </w:p>
    <w:p w14:paraId="6383D565" w14:textId="31044541" w:rsidR="00D84127" w:rsidRPr="0097683F" w:rsidRDefault="00D84127" w:rsidP="0097683F">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do CADASTRO DE FORNECEDORES, pelo prazo de até 5 (cinco) anos, sem prejuízo das multas previstas neste Edital e das demais cominações legais.</w:t>
      </w:r>
    </w:p>
    <w:p w14:paraId="539E659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AD799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1DDD0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74B66E93"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não observância do disposto no item anterior poderá ensejar desclassificação no momento da habilitação.</w:t>
      </w:r>
    </w:p>
    <w:p w14:paraId="15BCED5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0BEA3133"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poderão disputar esta licitação:</w:t>
      </w:r>
    </w:p>
    <w:p w14:paraId="326E180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aquele que não atenda às condições deste Edital e seu(s) anexo(s);</w:t>
      </w:r>
    </w:p>
    <w:p w14:paraId="449D1F6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pessoa física ou jurídica que se encontre, ao tempo da licitação, impossibilitada de participar da licitação em decorrência de sanção que lhe foi imposta;</w:t>
      </w:r>
    </w:p>
    <w:p w14:paraId="5ACAC89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7D898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empresas controladoras, controladas ou coligadas, nos termos da Lei nº 6.404, de 15 de dezembro de 1976, concorrendo entre si;</w:t>
      </w:r>
    </w:p>
    <w:p w14:paraId="5B1260A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BC1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agente público do órgão ou entidade licitante;</w:t>
      </w:r>
    </w:p>
    <w:p w14:paraId="6F249A9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Organizações da Sociedade Civil de Interesse Público - OSCIP, atuando nessa condição;</w:t>
      </w:r>
    </w:p>
    <w:p w14:paraId="6A4CA9C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Pr="0097683F">
        <w:rPr>
          <w:rFonts w:ascii="Aptos" w:hAnsi="Aptos" w:cs="Calibri"/>
          <w:sz w:val="24"/>
          <w:szCs w:val="24"/>
        </w:rPr>
        <w:lastRenderedPageBreak/>
        <w:t>emprego, nos termos da legislação que disciplina a matéria, conforme § 1º do art. 9º da Lei nº 14.133, de 2021.</w:t>
      </w:r>
    </w:p>
    <w:p w14:paraId="1A1A971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5AE1CF" w14:textId="77777777" w:rsidR="0007378B" w:rsidRPr="0097683F" w:rsidRDefault="0007378B" w:rsidP="0007378B">
      <w:pPr>
        <w:pStyle w:val="PargrafodaLista"/>
        <w:spacing w:after="0" w:line="240" w:lineRule="auto"/>
        <w:ind w:left="0"/>
        <w:jc w:val="both"/>
        <w:rPr>
          <w:rFonts w:ascii="Aptos" w:hAnsi="Aptos" w:cs="Calibri"/>
          <w:sz w:val="24"/>
          <w:szCs w:val="24"/>
        </w:rPr>
      </w:pPr>
    </w:p>
    <w:p w14:paraId="0923AFC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vedação de que trata o item 4.7.6 estende-se a terceiro que auxilie a condução da contratação na qualidade de integrante de equipe de apoio, profissional especializado ou funcionário ou representante de empresa que preste assessoria técnica.</w:t>
      </w:r>
    </w:p>
    <w:p w14:paraId="391BAF13" w14:textId="77777777" w:rsidR="00D84127" w:rsidRPr="0097683F" w:rsidRDefault="00D84127" w:rsidP="003313D7">
      <w:pPr>
        <w:spacing w:after="0" w:line="240" w:lineRule="auto"/>
        <w:jc w:val="both"/>
        <w:rPr>
          <w:rFonts w:ascii="Aptos" w:hAnsi="Aptos" w:cs="Calibri"/>
          <w:b/>
          <w:sz w:val="24"/>
          <w:szCs w:val="24"/>
        </w:rPr>
      </w:pPr>
    </w:p>
    <w:p w14:paraId="76184BCF"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APRESENTAÇÃO DA PROPOSTA E DOS DOCUMENTOS DE HABILITAÇÃO</w:t>
      </w:r>
      <w:r w:rsidRPr="0097683F">
        <w:rPr>
          <w:rFonts w:ascii="Aptos" w:hAnsi="Aptos" w:cs="Calibri"/>
          <w:sz w:val="24"/>
          <w:szCs w:val="24"/>
        </w:rPr>
        <w:t xml:space="preserve"> </w:t>
      </w:r>
    </w:p>
    <w:p w14:paraId="1D21313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798BA137" w14:textId="77777777" w:rsidR="00C47A24" w:rsidRPr="0097683F" w:rsidRDefault="00C47A24" w:rsidP="003313D7">
      <w:pPr>
        <w:pStyle w:val="PargrafodaLista"/>
        <w:spacing w:after="0" w:line="240" w:lineRule="auto"/>
        <w:ind w:left="792"/>
        <w:jc w:val="both"/>
        <w:rPr>
          <w:rFonts w:ascii="Aptos" w:hAnsi="Aptos" w:cs="Calibri"/>
          <w:sz w:val="24"/>
          <w:szCs w:val="24"/>
        </w:rPr>
      </w:pPr>
    </w:p>
    <w:p w14:paraId="1D6A164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a fase de habilitação anteceda as fases de apresentação de propostas e lances, os licitantes encaminharão, na forma e no prazo estabelecidos no item anterior, simultaneamente os documentos de habilitação e a proposta com o preço ou percentual de desconto.</w:t>
      </w:r>
    </w:p>
    <w:p w14:paraId="09E5489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No cadastramento da proposta inicial, o licitante declarará, em campo próprio do sistema, que:</w:t>
      </w:r>
    </w:p>
    <w:p w14:paraId="3C1F3F9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15D7898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emprega menor de 18 (dezoito) anos em trabalho noturno, perigoso ou insalubre e não emprega menor de 16 (dezesseis) anos, salvo menor, a partir dos 14 (quatorze), na condição de menor aprendiz, nos termos do inciso XXXII do art. 7° da Constituição Federal;</w:t>
      </w:r>
    </w:p>
    <w:p w14:paraId="08C3DBA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possui, em sua cadeia produtiva, empregados executando trabalho degradante ou forçado, observando o disposto nos incisos III e IV do art. 1º e no inciso III do art. 5º da Constituição Federal;</w:t>
      </w:r>
    </w:p>
    <w:p w14:paraId="5CCF81A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cumpre as exigências de reserva de cargos para pessoa com deficiência e para reabilitado da Previdência Social, de que trata o art. 93 da Lei nº 8.213, de 1991.</w:t>
      </w:r>
    </w:p>
    <w:p w14:paraId="1FAE66B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organizado em cooperativa deverá declarar, ainda, em campo próprio do sistema, que cumpre os requisitos estabelecidos no art. 16 da Lei n° 14.133, de 2021</w:t>
      </w:r>
    </w:p>
    <w:p w14:paraId="00A691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1374F1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falsidade das declarações de que trata o item 5.3 sujeitará o licitante às sanções previstas na Lei nº 14.133, de 2021, e neste Edital.</w:t>
      </w:r>
    </w:p>
    <w:p w14:paraId="11E0E8FD"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56FE85"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306F3D4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Serão disponibilizados para acesso público os documentos que compõem a proposta dos licitantes convocados para apresentação de propostas, após a fase de envio de lances.</w:t>
      </w:r>
    </w:p>
    <w:p w14:paraId="368D84F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29A7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deverá comunicar imediatamente ao provedor do sistema qualquer acontecimento que possa comprometer o sigilo ou a segurança, para imediato bloqueio de acesso.</w:t>
      </w:r>
    </w:p>
    <w:p w14:paraId="265DDEC4" w14:textId="77777777" w:rsidR="00D84127" w:rsidRPr="0097683F" w:rsidRDefault="00D84127" w:rsidP="003313D7">
      <w:pPr>
        <w:spacing w:after="0" w:line="240" w:lineRule="auto"/>
        <w:jc w:val="both"/>
        <w:rPr>
          <w:rFonts w:ascii="Aptos" w:hAnsi="Aptos" w:cs="Calibri"/>
          <w:b/>
          <w:sz w:val="24"/>
          <w:szCs w:val="24"/>
        </w:rPr>
      </w:pPr>
    </w:p>
    <w:p w14:paraId="7A37DCF1"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DO PREENCHIMENTO DA PROPOSTA</w:t>
      </w:r>
      <w:r w:rsidRPr="0097683F">
        <w:rPr>
          <w:rFonts w:ascii="Aptos" w:hAnsi="Aptos" w:cs="Calibri"/>
          <w:sz w:val="24"/>
          <w:szCs w:val="24"/>
        </w:rPr>
        <w:t xml:space="preserve"> </w:t>
      </w:r>
    </w:p>
    <w:p w14:paraId="4C23FE4A"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deverá enviar sua proposta mediante o preenchimento, no sistema eletrônico, dos seguintes campos:</w:t>
      </w:r>
    </w:p>
    <w:p w14:paraId="1BDF36B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valor ou desconto, conforme critério definido neste edital;</w:t>
      </w:r>
    </w:p>
    <w:p w14:paraId="5D4328E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Marca, quando cabível;</w:t>
      </w:r>
    </w:p>
    <w:p w14:paraId="7484192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Fabricante, quando cabível;</w:t>
      </w:r>
    </w:p>
    <w:p w14:paraId="0AC4D53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Descrição do objeto, contendo as informações similares à especificação do Termo de Referência;</w:t>
      </w:r>
    </w:p>
    <w:p w14:paraId="3C346ABC"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Todas as especificações do objeto contidas na proposta vinculam o licitante.</w:t>
      </w:r>
    </w:p>
    <w:p w14:paraId="41EF7A4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Nos valores propostos estarão inclusos todos os custos operacionais, encargos previdenciários, trabalhistas, tributários, comerciais e quaisquer outros que incidam direta ou indiretamente na execução do objeto.</w:t>
      </w:r>
    </w:p>
    <w:p w14:paraId="1B32B05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A2C19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 o regime tributário da empresa implicar o recolhimento de tributos em percentuais variáveis, a cotação adequada será a que corresponde à média dos efetivos recolhimentos da empresa nos últimos doze meses.</w:t>
      </w:r>
    </w:p>
    <w:p w14:paraId="38E946C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Independentemente do percentual de tributo inserido na planilha, no pagamento serão retidos na fonte os percentuais estabelecidos na legislação vigente.</w:t>
      </w:r>
    </w:p>
    <w:p w14:paraId="684CE50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8FA6EB7"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prazo de validade da proposta não será inferior a 60 (sessenta) dias, a contar da data de sua apresentação.</w:t>
      </w:r>
    </w:p>
    <w:p w14:paraId="6A765F6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devem respeitar os preços máximos estabelecidos nas normas de regência de contratações públicas, quando participarem de licitações públicas;</w:t>
      </w:r>
    </w:p>
    <w:p w14:paraId="5A362AE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14:paraId="6B1A0816" w14:textId="77777777" w:rsidR="00D84127" w:rsidRPr="0097683F" w:rsidRDefault="00D84127" w:rsidP="003313D7">
      <w:pPr>
        <w:spacing w:after="0" w:line="240" w:lineRule="auto"/>
        <w:jc w:val="both"/>
        <w:rPr>
          <w:rFonts w:ascii="Aptos" w:hAnsi="Aptos" w:cs="Calibri"/>
          <w:sz w:val="24"/>
          <w:szCs w:val="24"/>
        </w:rPr>
      </w:pPr>
    </w:p>
    <w:p w14:paraId="60B51818"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lastRenderedPageBreak/>
        <w:t xml:space="preserve">DA ABERTURA DA SESSÃO, CLASSIFICAÇÃO DAS PROPOSTAS E FORMULAÇÃO DE LANCES </w:t>
      </w:r>
    </w:p>
    <w:p w14:paraId="1E6A44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abertura da presente licitação dar-se-á em sessão pública, por meio de sistema eletrônico, na data, horário e local indicados neste Edital.</w:t>
      </w:r>
    </w:p>
    <w:p w14:paraId="6DCC552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poderão retirar ou substituir a proposta ou os documentos de habilitação, quando for o caso, anteriormente inseridos no sistema, até a abertura da sessão pública.</w:t>
      </w:r>
    </w:p>
    <w:p w14:paraId="52EAD48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Será desclassificada a proposta que identifique o licitante. </w:t>
      </w:r>
    </w:p>
    <w:p w14:paraId="15E88E3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desclassificação será sempre fundamentada e registrada no sistema, com acompanhamento em tempo real por todos os participantes</w:t>
      </w:r>
    </w:p>
    <w:p w14:paraId="15A4DD4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não desclassificação da proposta não impede o seu julgamento definitivo em sentido contrário, levado a efeito na fase de aceitação.</w:t>
      </w:r>
    </w:p>
    <w:p w14:paraId="70C8B118"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sistema ordenará automaticamente as propostas classificadas, sendo que somente estas participarão da fase de lances.</w:t>
      </w:r>
    </w:p>
    <w:p w14:paraId="5E3EE58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O sistema disponibilizará campo próprio para troca de mensagens entre o Pregoeiro e os licitantes. </w:t>
      </w:r>
    </w:p>
    <w:p w14:paraId="2DF90134"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Iniciada a etapa competitiva, os licitantes deverão encaminhar lances exclusivamente por meio de sistema eletrônico, sendo imediatamente informados do seu recebimento e do valor consignado no registro.</w:t>
      </w:r>
    </w:p>
    <w:p w14:paraId="44AFFD75"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O lance deverá ser ofertado por menor preço ou maior desconto (conforme critério estabelecido no edital) por item. </w:t>
      </w:r>
    </w:p>
    <w:p w14:paraId="2E9B5BFA"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somente poderá oferecer lance de valor inferior ou percentual de desconto superior ao último por ele ofertado e registrado pelo sistema.</w:t>
      </w:r>
    </w:p>
    <w:p w14:paraId="192463E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intervalo mínimo de diferença de valores ou percentuais entre os lances, que incidirá tanto em relação aos lances intermediários quanto em relação à proposta que cobrir a melhor oferta deverá ser de 0,01 (centavo/por cento).</w:t>
      </w:r>
    </w:p>
    <w:p w14:paraId="241A80B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poderá, uma única vez, excluir seu último lance ofertado, no intervalo de quinze segundos após o registro no sistema, na hipótese de lance inconsistente ou inexequível.</w:t>
      </w:r>
    </w:p>
    <w:p w14:paraId="27C801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excluindo o item em tempo hábil, o licitante poderá enviar alerta ao pregoeiro para que o mesmo adote as providências cabíveis.</w:t>
      </w:r>
    </w:p>
    <w:p w14:paraId="3EE7FD7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procedimento seguirá de acordo com o modo de disputa adotado.</w:t>
      </w:r>
    </w:p>
    <w:p w14:paraId="64F35AB4"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Será adotado para o envio de lances no pregão eletrônico o modo de disputa </w:t>
      </w:r>
      <w:r w:rsidRPr="0097683F">
        <w:rPr>
          <w:rFonts w:ascii="Aptos" w:hAnsi="Aptos" w:cs="Calibri"/>
          <w:b/>
          <w:sz w:val="24"/>
          <w:szCs w:val="24"/>
        </w:rPr>
        <w:t>“ABERTO”</w:t>
      </w:r>
      <w:r w:rsidRPr="0097683F">
        <w:rPr>
          <w:rFonts w:ascii="Aptos" w:hAnsi="Aptos" w:cs="Calibri"/>
          <w:sz w:val="24"/>
          <w:szCs w:val="24"/>
        </w:rPr>
        <w:t>, em que os licitantes apresentarão lances públicos e sucessivos, com prorrogações.</w:t>
      </w:r>
    </w:p>
    <w:p w14:paraId="66EB8620" w14:textId="77777777" w:rsidR="00D84127" w:rsidRPr="0097683F" w:rsidRDefault="00D84127" w:rsidP="003313D7">
      <w:pPr>
        <w:pStyle w:val="PargrafodaLista"/>
        <w:spacing w:after="0" w:line="240" w:lineRule="auto"/>
        <w:ind w:left="1224"/>
        <w:jc w:val="both"/>
        <w:rPr>
          <w:rFonts w:ascii="Aptos" w:hAnsi="Aptos" w:cs="Calibri"/>
          <w:sz w:val="24"/>
          <w:szCs w:val="24"/>
        </w:rPr>
      </w:pPr>
    </w:p>
    <w:p w14:paraId="7485788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3F6EAD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411B04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Não havendo novos lances na forma estabelecida nos itens anteriores, a sessão pública encerrar-se-á automaticamente.</w:t>
      </w:r>
    </w:p>
    <w:p w14:paraId="05A3C92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Encerrada a fase competitiva sem que haja a prorrogação automática pelo sistema, poderá o(a) Pregoeiro(a), assessorado pela equipe de apoio, justificadamente, admitir o reinício da sessão pública de lances, em prol da consecução do melhor preço.</w:t>
      </w:r>
    </w:p>
    <w:p w14:paraId="77692D6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FF4D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 Após o reinício previsto no item supra, os licitantes serão convocados para apresentar lances intermediários.</w:t>
      </w:r>
    </w:p>
    <w:p w14:paraId="153C42D8"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Após o término dos prazos estabelecidos nos subitens anteriores, o sistema ordenará e divulgará os lances segundo a ordem crescente de valores.</w:t>
      </w:r>
    </w:p>
    <w:p w14:paraId="43DD1EC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serão aceitos dois ou mais lances de mesmo valor, prevalecendo aquele que for recebido e registrado em primeiro lugar.</w:t>
      </w:r>
    </w:p>
    <w:p w14:paraId="14F1942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No caso de desconexão com o Pregoeiro, no decorrer da etapa competitiva do Pregão, o sistema eletrônico poderá permanecer acessível aos licitantes para a recepção dos lances.</w:t>
      </w:r>
    </w:p>
    <w:p w14:paraId="12CC6A7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Caso o licitante não apresente lances, concorrerá com o valor de sua proposta.</w:t>
      </w:r>
    </w:p>
    <w:p w14:paraId="471C2A3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1E8C96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Nessas condições, as propostas de microempresas e empresas de pequeno porte que se encontrarem na faixa de até 5% (cinco por cento) acima da melhor proposta ou melhor lance serão consideradas empatadas com a primeira colocada.</w:t>
      </w:r>
    </w:p>
    <w:p w14:paraId="1285559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3039A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2061F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5AC6D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Só poderá haver empate entre propostas iguais (não seguidas de lances), ou entre lances finais da fase fechada do modo de disputa aberto e fechado.</w:t>
      </w:r>
    </w:p>
    <w:p w14:paraId="138C555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Havendo eventual empate entre propostas ou lances, o critério de desempate será aquele previsto no art. 60 da Lei nº 14.133, de 2021</w:t>
      </w:r>
    </w:p>
    <w:p w14:paraId="09B1EB75"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9A291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B9110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negociação será realizada por meio do sistema, podendo ser acompanhada pelos demais licitantes.</w:t>
      </w:r>
    </w:p>
    <w:p w14:paraId="22CED6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resultado da negociação será divulgado a todos os licitantes e anexado aos autos do processo licitatório</w:t>
      </w:r>
    </w:p>
    <w:p w14:paraId="740C3127"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2C6A97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É facultado ao pregoeiro prorrogar o prazo estabelecido, a partir de solicitação fundamentada feita no chat pelo licitante, antes de findo o prazo.</w:t>
      </w:r>
    </w:p>
    <w:p w14:paraId="6A61183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Após a negociação do preço, o Pregoeiro iniciará a fase de aceitação e julgamento da proposta.</w:t>
      </w:r>
    </w:p>
    <w:p w14:paraId="387FBD64" w14:textId="77777777" w:rsidR="00D84127" w:rsidRPr="0097683F" w:rsidRDefault="00D84127" w:rsidP="003313D7">
      <w:pPr>
        <w:spacing w:after="0" w:line="240" w:lineRule="auto"/>
        <w:jc w:val="both"/>
        <w:rPr>
          <w:rFonts w:ascii="Aptos" w:hAnsi="Aptos" w:cs="Calibri"/>
          <w:b/>
          <w:sz w:val="24"/>
          <w:szCs w:val="24"/>
        </w:rPr>
      </w:pPr>
    </w:p>
    <w:p w14:paraId="17916FF6"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 xml:space="preserve">FASE DE JULGAMENTO </w:t>
      </w:r>
    </w:p>
    <w:p w14:paraId="08332CD6" w14:textId="124CD02E"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2E4BB648" w14:textId="77777777" w:rsidR="00D84127" w:rsidRPr="0097683F" w:rsidRDefault="00D84127" w:rsidP="003313D7">
      <w:pPr>
        <w:spacing w:after="0" w:line="240" w:lineRule="auto"/>
        <w:ind w:left="851"/>
        <w:jc w:val="both"/>
        <w:rPr>
          <w:rFonts w:ascii="Aptos" w:hAnsi="Aptos" w:cs="Calibri"/>
          <w:b/>
          <w:sz w:val="24"/>
          <w:szCs w:val="24"/>
        </w:rPr>
      </w:pPr>
      <w:r w:rsidRPr="0097683F">
        <w:rPr>
          <w:rFonts w:ascii="Aptos" w:hAnsi="Aptos" w:cs="Calibri"/>
          <w:b/>
          <w:sz w:val="24"/>
          <w:szCs w:val="24"/>
        </w:rPr>
        <w:t xml:space="preserve">a) </w:t>
      </w:r>
      <w:r w:rsidRPr="0097683F">
        <w:rPr>
          <w:rFonts w:ascii="Aptos" w:hAnsi="Aptos" w:cs="Calibri"/>
          <w:sz w:val="24"/>
          <w:szCs w:val="24"/>
          <w:shd w:val="clear" w:color="auto" w:fill="FFFFFF"/>
        </w:rPr>
        <w:t xml:space="preserve">Sistema de Cadastramento de Fornecedores;  </w:t>
      </w:r>
    </w:p>
    <w:p w14:paraId="299CA5E6" w14:textId="77777777" w:rsidR="00D84127" w:rsidRPr="0097683F" w:rsidRDefault="00D84127" w:rsidP="003313D7">
      <w:pPr>
        <w:spacing w:after="0" w:line="240" w:lineRule="auto"/>
        <w:ind w:left="851"/>
        <w:jc w:val="both"/>
        <w:rPr>
          <w:rFonts w:ascii="Aptos" w:hAnsi="Aptos" w:cs="Calibri"/>
          <w:sz w:val="24"/>
          <w:szCs w:val="24"/>
        </w:rPr>
      </w:pPr>
      <w:r w:rsidRPr="0097683F">
        <w:rPr>
          <w:rFonts w:ascii="Aptos" w:hAnsi="Aptos" w:cs="Calibri"/>
          <w:b/>
          <w:sz w:val="24"/>
          <w:szCs w:val="24"/>
        </w:rPr>
        <w:t>b)</w:t>
      </w:r>
      <w:r w:rsidRPr="0097683F">
        <w:rPr>
          <w:rFonts w:ascii="Aptos" w:hAnsi="Aptos" w:cs="Calibri"/>
          <w:sz w:val="24"/>
          <w:szCs w:val="24"/>
        </w:rPr>
        <w:t xml:space="preserve"> Cadastro Nacional de Empresas Inidôneas e Suspensas (CEIS), mantido pela Controladoria GeraldaUnião,https://www.portaltransparencia.gov.br/sancoes/ceis;?ordenarPor=nome&amp;direcao=asc; </w:t>
      </w:r>
    </w:p>
    <w:p w14:paraId="6C3E0416" w14:textId="1BA6517F" w:rsidR="00D84127" w:rsidRPr="0097683F" w:rsidRDefault="00D84127" w:rsidP="003313D7">
      <w:pPr>
        <w:spacing w:after="0" w:line="240" w:lineRule="auto"/>
        <w:ind w:left="851"/>
        <w:jc w:val="both"/>
        <w:rPr>
          <w:rFonts w:ascii="Aptos" w:hAnsi="Aptos" w:cs="Calibri"/>
          <w:sz w:val="24"/>
          <w:szCs w:val="24"/>
        </w:rPr>
      </w:pPr>
      <w:r w:rsidRPr="0097683F">
        <w:rPr>
          <w:rFonts w:ascii="Aptos" w:hAnsi="Aptos" w:cs="Calibri"/>
          <w:b/>
          <w:sz w:val="24"/>
          <w:szCs w:val="24"/>
        </w:rPr>
        <w:t>c)</w:t>
      </w:r>
      <w:r w:rsidRPr="0097683F">
        <w:rPr>
          <w:rFonts w:ascii="Aptos" w:hAnsi="Aptos" w:cs="Calibri"/>
          <w:sz w:val="24"/>
          <w:szCs w:val="24"/>
        </w:rPr>
        <w:t xml:space="preserve"> Cadastro Nacional de Empresas Punidas (CNEP), mantido pela Controladoria-Geral da União,https://www.portaltransparencia.gov.br/sancoes/cnep?ordenarPor=nome&amp;direca=asc.</w:t>
      </w:r>
    </w:p>
    <w:p w14:paraId="222FC1B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consulta aos cadastros será realizada em nome da pessoa física ou, em caso de pessoa jurídica, da empresa fornecedora e também de seu sócio majoritário, por força da vedação de que trata o art. 12 da Lei n° 8.429, de 2 de junho de 1992.</w:t>
      </w:r>
    </w:p>
    <w:p w14:paraId="1D268D5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6B0883D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tentativa de burla será verificada por meio dos vínculos societários, linhas de fornecimento similares, dentre outros.</w:t>
      </w:r>
    </w:p>
    <w:p w14:paraId="40B5BA8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será convocado para manifestação previamente à sua desclassificação.</w:t>
      </w:r>
    </w:p>
    <w:p w14:paraId="16C1792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Constatada a existência de sanção, o licitante será reputado inabilitado, por falta de condição de participação.</w:t>
      </w:r>
    </w:p>
    <w:p w14:paraId="17528CA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atendidas as condições de participação, será iniciado o procedimento de habilitação.</w:t>
      </w:r>
    </w:p>
    <w:p w14:paraId="54EB1D0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o licitante provisoriamente classificado em primeiro lugar tenha se utilizado de algum tratamento favorecido às ME/EPPs, o pregoeiro verificará se faz jus ao benefício estabelecido deste Edital, em observância à LC 123/06.</w:t>
      </w:r>
    </w:p>
    <w:p w14:paraId="5AC4F25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0914C1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 xml:space="preserve">Será </w:t>
      </w:r>
      <w:r w:rsidRPr="0097683F">
        <w:rPr>
          <w:rFonts w:ascii="Aptos" w:hAnsi="Aptos" w:cs="Calibri"/>
          <w:b/>
          <w:sz w:val="24"/>
          <w:szCs w:val="24"/>
        </w:rPr>
        <w:t>desclassificada</w:t>
      </w:r>
      <w:r w:rsidRPr="0097683F">
        <w:rPr>
          <w:rFonts w:ascii="Aptos" w:hAnsi="Aptos" w:cs="Calibri"/>
          <w:sz w:val="24"/>
          <w:szCs w:val="24"/>
        </w:rPr>
        <w:t xml:space="preserve"> a proposta vencedora que:</w:t>
      </w:r>
    </w:p>
    <w:p w14:paraId="7121FF4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contiver vícios insanáveis;</w:t>
      </w:r>
    </w:p>
    <w:p w14:paraId="404C16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obedecer às especificações técnicas contidas no Termo de Referência;</w:t>
      </w:r>
    </w:p>
    <w:p w14:paraId="41F890E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preços inexequíveis ou permanecerem acima do preço máximo definido para a contratação;</w:t>
      </w:r>
    </w:p>
    <w:p w14:paraId="77DCB7C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tiverem sua exequibilidade demonstrada, quando exigido pela Administração;</w:t>
      </w:r>
    </w:p>
    <w:p w14:paraId="698230E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desconformidade com quaisquer outras exigências deste Edital ou seus anexos, desde que insanável.</w:t>
      </w:r>
    </w:p>
    <w:p w14:paraId="746228F7" w14:textId="77777777" w:rsidR="002013F2" w:rsidRPr="0097683F" w:rsidRDefault="002013F2" w:rsidP="003313D7">
      <w:pPr>
        <w:pStyle w:val="PargrafodaLista"/>
        <w:spacing w:after="0" w:line="240" w:lineRule="auto"/>
        <w:ind w:left="1224"/>
        <w:jc w:val="both"/>
        <w:rPr>
          <w:rFonts w:ascii="Aptos" w:hAnsi="Aptos" w:cs="Calibri"/>
          <w:sz w:val="24"/>
          <w:szCs w:val="24"/>
        </w:rPr>
      </w:pPr>
    </w:p>
    <w:p w14:paraId="429B7E1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No caso de bens e serviços em geral, é indício de inexequibilidade das propostas valores inferiores a 50% (cinquenta por cento) do valor orçado pela Administração.</w:t>
      </w:r>
    </w:p>
    <w:p w14:paraId="62400BB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inexequibilidade, na hipótese de que trata o caput, só será considerada após diligência do pregoeiro, que comprove:</w:t>
      </w:r>
    </w:p>
    <w:p w14:paraId="4E0E7EDD"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que o custo do licitante ultrapassa o valor da proposta; e</w:t>
      </w:r>
    </w:p>
    <w:p w14:paraId="1D25C924"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inexistirem custos de oportunidade capazes de justificar o vulto da oferta.</w:t>
      </w:r>
    </w:p>
    <w:p w14:paraId="4DA2304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 houver indícios de inexequibilidade da proposta de preço, ou em caso da necessidade de esclarecimentos complementares, poderão ser efetuadas diligências, para que a empresa comprove a exequibilidade da proposta.</w:t>
      </w:r>
    </w:p>
    <w:p w14:paraId="622341E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A5000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Erros no preenchimento da planilha não constituem motivo para a desclassificação da proposta. A planilha poderá ser ajustada pelo fornecedor, no prazo indicado pelo sistema, desde que não haja majoração do preço.</w:t>
      </w:r>
    </w:p>
    <w:p w14:paraId="3DFF12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ajuste de que trata este dispositivo se limita a sanar erros ou falhas que não alterem a substância das propostas;</w:t>
      </w:r>
    </w:p>
    <w:p w14:paraId="7D64E40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Considera-se erro no preenchimento da planilha passível de correção a indicação de recolhimento de impostos e contribuições na forma do Simples Nacional, quando não cabível esse regime.</w:t>
      </w:r>
    </w:p>
    <w:p w14:paraId="228CAFD2" w14:textId="77777777" w:rsidR="00D84127" w:rsidRPr="0097683F" w:rsidRDefault="00D84127" w:rsidP="003313D7">
      <w:pPr>
        <w:spacing w:after="0" w:line="240" w:lineRule="auto"/>
        <w:jc w:val="both"/>
        <w:rPr>
          <w:rFonts w:ascii="Aptos" w:hAnsi="Aptos" w:cs="Calibri"/>
          <w:sz w:val="24"/>
          <w:szCs w:val="24"/>
        </w:rPr>
      </w:pPr>
    </w:p>
    <w:p w14:paraId="0A41C5A9"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FASE DE HABILITAÇÃO:</w:t>
      </w:r>
      <w:r w:rsidRPr="0097683F">
        <w:rPr>
          <w:rFonts w:ascii="Aptos" w:hAnsi="Aptos" w:cs="Calibri"/>
          <w:sz w:val="24"/>
          <w:szCs w:val="24"/>
        </w:rPr>
        <w:t xml:space="preserve"> </w:t>
      </w:r>
    </w:p>
    <w:p w14:paraId="1848AAF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36D416B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permitida a participação de empresas estrangeiras que não funcionem no País, as exigências de habilitação serão atendidas mediante documentos equivalentes, inicialmente apresentados em tradução livre.</w:t>
      </w:r>
    </w:p>
    <w:p w14:paraId="0177E81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licitante vencedor ser empresa estrangeira que não funcione no País, para fins de assinatura ata de registro de preços e contratos,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0F4EA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exigidos para fins de habilitação poderão ser apresentados em original ou por cópia.</w:t>
      </w:r>
    </w:p>
    <w:p w14:paraId="16498BD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verificado se o licitante apresentou declaração de que atende aos requisitos de habilitação, e o declarante responderá pela veracidade das informações prestadas, na forma da lei (art. 63, I, da Lei nº 14.133/2021).</w:t>
      </w:r>
    </w:p>
    <w:p w14:paraId="1E87032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C90207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w:t>
      </w:r>
      <w:r w:rsidRPr="0097683F">
        <w:rPr>
          <w:rFonts w:ascii="Aptos" w:hAnsi="Aptos" w:cs="Calibri"/>
          <w:sz w:val="24"/>
          <w:szCs w:val="24"/>
        </w:rPr>
        <w:lastRenderedPageBreak/>
        <w:t>nas convenções coletivas de trabalho e nos termos de ajustamento de conduta vigentes na data de entrega das propostas.</w:t>
      </w:r>
    </w:p>
    <w:p w14:paraId="003B664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habilitação será verificada por meio da plataforma utilizada no certame.</w:t>
      </w:r>
    </w:p>
    <w:p w14:paraId="01CE955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É de responsabilidade do licitante conferir a exatidão dos seus dados cadastrais no Registro Cadastral da plataforma e mantê-los atualizados, devendo proceder, imediatamente, à correção ou à alteração dos registros tão logo identifique incorreção ou aqueles se tornem desatualizados.</w:t>
      </w:r>
    </w:p>
    <w:p w14:paraId="6D4420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A não observância do disposto no item anterior poderá ensejar desclassificação no momento da habilitação. </w:t>
      </w:r>
    </w:p>
    <w:p w14:paraId="69A438D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verificação pelo pregoeiro, em sítios eletrônicos oficiais de órgãos e entidades emissores de certidões constitui meio legal de prova, para fins de habilitação.</w:t>
      </w:r>
    </w:p>
    <w:p w14:paraId="5C252F8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exigidos para habilitação que não estejam inseridos na plataforma, serão enviados por meio do sistema, em formato digital, no prazo máximo de 2 (duas) horas, prorrogável por igual período, contado da solicitação do pregoeiro.</w:t>
      </w:r>
    </w:p>
    <w:p w14:paraId="199C1F7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56FC32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verificação dos documentos de habilitação somente será feita em relação ao licitante vencedor.</w:t>
      </w:r>
    </w:p>
    <w:p w14:paraId="7B9EFF2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Após a entrega dos documentos para habilitação, não será permitida a substituição ou a apresentação de novos documentos, salvo em sede de diligência, para (Lei 14.133/21:</w:t>
      </w:r>
    </w:p>
    <w:p w14:paraId="1DAFF77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complementação de informações acerca dos documentos já apresentados pelos licitantes e desde que necessária para apurar fatos existentes à época da abertura do certame; e</w:t>
      </w:r>
    </w:p>
    <w:p w14:paraId="02B4E7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atualização de documentos cuja validade tenha expirado após a data de recebimento das propostas;</w:t>
      </w:r>
    </w:p>
    <w:p w14:paraId="7112684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análise dos documentos de habilitação, o pregoeiro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6A371621"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5E58D28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Somente serão disponibilizados para acesso público os documentos de habilitação do licitante cuja proposta atenda ao edital de licitação, após concluídos os procedimentos de que trata o subitem anterior.</w:t>
      </w:r>
    </w:p>
    <w:p w14:paraId="10910CB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comprovação de regularidade fiscal e trabalhista das microempresas e das empresas de pequeno porte somente será exigida para efeito de contratação, e não como condição para participação na licitação.</w:t>
      </w:r>
    </w:p>
    <w:p w14:paraId="27A083A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3E72443" w14:textId="77777777" w:rsidR="00D84127" w:rsidRPr="0097683F" w:rsidRDefault="00D84127" w:rsidP="003313D7">
      <w:pPr>
        <w:spacing w:after="0" w:line="240" w:lineRule="auto"/>
        <w:jc w:val="both"/>
        <w:rPr>
          <w:rFonts w:ascii="Aptos" w:hAnsi="Aptos" w:cs="Calibri"/>
          <w:color w:val="000000" w:themeColor="text1"/>
          <w:sz w:val="24"/>
          <w:szCs w:val="24"/>
        </w:rPr>
      </w:pPr>
    </w:p>
    <w:p w14:paraId="6566F794"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ATA DE REGISTRO DE PREÇOS</w:t>
      </w:r>
      <w:r w:rsidRPr="0097683F">
        <w:rPr>
          <w:rFonts w:ascii="Aptos" w:hAnsi="Aptos" w:cs="Calibri"/>
          <w:sz w:val="24"/>
          <w:szCs w:val="24"/>
        </w:rPr>
        <w:t xml:space="preserve"> </w:t>
      </w:r>
    </w:p>
    <w:p w14:paraId="3A34CF6B" w14:textId="77777777" w:rsidR="00D84127" w:rsidRPr="0097683F" w:rsidRDefault="00D84127" w:rsidP="003313D7">
      <w:pPr>
        <w:pStyle w:val="PargrafodaLista"/>
        <w:numPr>
          <w:ilvl w:val="1"/>
          <w:numId w:val="3"/>
        </w:numPr>
        <w:spacing w:after="0" w:line="240" w:lineRule="auto"/>
        <w:jc w:val="both"/>
        <w:rPr>
          <w:rFonts w:ascii="Aptos" w:hAnsi="Aptos" w:cs="Calibri"/>
          <w:b/>
          <w:color w:val="FF0000"/>
          <w:sz w:val="24"/>
          <w:szCs w:val="24"/>
        </w:rPr>
      </w:pPr>
      <w:r w:rsidRPr="0097683F">
        <w:rPr>
          <w:rFonts w:ascii="Aptos" w:hAnsi="Aptos" w:cs="Calibri"/>
          <w:sz w:val="24"/>
          <w:szCs w:val="24"/>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17060FD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O prazo de convocação poderá ser prorrogado uma vez, por igual período, mediante solicitação do licitante mais bem classificado ou do fornecedor convocado, desde que:</w:t>
      </w:r>
    </w:p>
    <w:p w14:paraId="5E9B82E0" w14:textId="77777777" w:rsidR="00D84127" w:rsidRPr="0097683F" w:rsidRDefault="00D84127" w:rsidP="003313D7">
      <w:pPr>
        <w:pStyle w:val="PargrafodaLista"/>
        <w:spacing w:after="0" w:line="240" w:lineRule="auto"/>
        <w:ind w:left="792"/>
        <w:jc w:val="both"/>
        <w:rPr>
          <w:rFonts w:ascii="Aptos" w:hAnsi="Aptos" w:cs="Calibri"/>
          <w:sz w:val="24"/>
          <w:szCs w:val="24"/>
        </w:rPr>
      </w:pPr>
      <w:r w:rsidRPr="0097683F">
        <w:rPr>
          <w:rFonts w:ascii="Aptos" w:hAnsi="Aptos" w:cs="Calibri"/>
          <w:sz w:val="24"/>
          <w:szCs w:val="24"/>
        </w:rPr>
        <w:t>a) a solicitação seja devidamente justificada e apresentada dentro do prazo; e</w:t>
      </w:r>
    </w:p>
    <w:p w14:paraId="0EF8B34E" w14:textId="77777777" w:rsidR="00D84127" w:rsidRPr="0097683F" w:rsidRDefault="00D84127" w:rsidP="003313D7">
      <w:pPr>
        <w:pStyle w:val="PargrafodaLista"/>
        <w:spacing w:after="0" w:line="240" w:lineRule="auto"/>
        <w:ind w:left="792"/>
        <w:jc w:val="both"/>
        <w:rPr>
          <w:rFonts w:ascii="Aptos" w:hAnsi="Aptos" w:cs="Calibri"/>
          <w:sz w:val="24"/>
          <w:szCs w:val="24"/>
        </w:rPr>
      </w:pPr>
      <w:r w:rsidRPr="0097683F">
        <w:rPr>
          <w:rFonts w:ascii="Aptos" w:hAnsi="Aptos" w:cs="Calibri"/>
          <w:sz w:val="24"/>
          <w:szCs w:val="24"/>
        </w:rPr>
        <w:t>b) a justificativa apresentada seja aceita pela Administração.</w:t>
      </w:r>
    </w:p>
    <w:p w14:paraId="760368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ata de registro de preços será assinada por meio de assinatura digital e disponibilizada na plataforma eletrônica.</w:t>
      </w:r>
    </w:p>
    <w:p w14:paraId="7BC6A38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E7B53D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preço registrado, com a indicação dos fornecedores, será divulgado no PNCP e disponibilizado durante a vigência da ata de registro de preços.</w:t>
      </w:r>
    </w:p>
    <w:p w14:paraId="2C4D5AE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A5B91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6BAB1C0" w14:textId="77777777" w:rsidR="00D84127" w:rsidRPr="0097683F" w:rsidRDefault="00D84127" w:rsidP="003313D7">
      <w:pPr>
        <w:pStyle w:val="PargrafodaLista"/>
        <w:spacing w:after="0" w:line="240" w:lineRule="auto"/>
        <w:ind w:left="0"/>
        <w:jc w:val="both"/>
        <w:rPr>
          <w:rFonts w:ascii="Aptos" w:hAnsi="Aptos" w:cs="Calibri"/>
          <w:sz w:val="24"/>
          <w:szCs w:val="24"/>
        </w:rPr>
      </w:pPr>
    </w:p>
    <w:p w14:paraId="6341D908"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FORMAÇÃO DO CADASTRO DE RESERVA</w:t>
      </w:r>
    </w:p>
    <w:p w14:paraId="702FF0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Após a homologação da licitação, será incluído na ata, na forma de anexo, o registro:</w:t>
      </w:r>
    </w:p>
    <w:p w14:paraId="7A21D4F7"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dos licitantes que aceitarem cotar o objeto com preço igual ao do adjudicatário, observada a classificação na licitação; e</w:t>
      </w:r>
    </w:p>
    <w:p w14:paraId="7EF40DA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dos licitantes que mantiverem sua proposta original</w:t>
      </w:r>
    </w:p>
    <w:p w14:paraId="73BBA3BD" w14:textId="77777777" w:rsidR="00D84127" w:rsidRPr="0097683F" w:rsidRDefault="00D84127" w:rsidP="003313D7">
      <w:pPr>
        <w:spacing w:after="0" w:line="240" w:lineRule="auto"/>
        <w:jc w:val="both"/>
        <w:rPr>
          <w:rFonts w:ascii="Aptos" w:hAnsi="Aptos" w:cs="Calibri"/>
          <w:sz w:val="24"/>
          <w:szCs w:val="24"/>
        </w:rPr>
      </w:pPr>
    </w:p>
    <w:p w14:paraId="00858A2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respeitada, nas contratações, a ordem de classificação dos licitantes ou fornecedores registrados na ata.</w:t>
      </w:r>
    </w:p>
    <w:p w14:paraId="1E12348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apresentação de novas propostas na forma deste item não prejudicará o resultado do certame em relação ao licitante mais bem classificado.</w:t>
      </w:r>
    </w:p>
    <w:p w14:paraId="3B757BD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Para fins da ordem de classificação, os licitantes ou fornecedores que aceitarem cotar o objeto com preço igual ao do adjudicatário antecederão aqueles que mantiverem sua proposta original.</w:t>
      </w:r>
    </w:p>
    <w:p w14:paraId="251C4B1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habilitação dos licitantes que comporão o cadastro de reserva será efetuada quando houver necessidade de contratação dos licitantes remanescentes, nas seguintes hipóteses:</w:t>
      </w:r>
    </w:p>
    <w:p w14:paraId="497AB0F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quando o licitante vencedor não assinar a ata de registro de preços no prazo e nas condições estabelecidos no edital; ou</w:t>
      </w:r>
    </w:p>
    <w:p w14:paraId="02E4B3C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quando houver o cancelamento do registro do fornecedor ou do registro de preços, nas hipóteses previstas nos art. 28 e art. 29 do Decreto nº 11.462/23.</w:t>
      </w:r>
    </w:p>
    <w:p w14:paraId="1AD09E6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05A6EA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convocar os licitantes que mantiveram sua proposta original para negociação, na ordem de classificação, com vistas à obtenção de preço melhor, mesmo que acima do preço do adjudicatário; ou</w:t>
      </w:r>
    </w:p>
    <w:p w14:paraId="3852D55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adjudicar e firmar o contrato nas condições ofertadas pelos licitantes remanescentes, observada a ordem de classificação, quando frustrada a negociação de melhor condição.</w:t>
      </w:r>
    </w:p>
    <w:p w14:paraId="5CCFC6BE" w14:textId="77777777" w:rsidR="00D84127" w:rsidRPr="0097683F" w:rsidRDefault="00D84127" w:rsidP="003313D7">
      <w:pPr>
        <w:pStyle w:val="PargrafodaLista"/>
        <w:spacing w:after="0" w:line="240" w:lineRule="auto"/>
        <w:ind w:left="1224"/>
        <w:jc w:val="both"/>
        <w:rPr>
          <w:rFonts w:ascii="Aptos" w:hAnsi="Aptos" w:cs="Calibri"/>
          <w:sz w:val="24"/>
          <w:szCs w:val="24"/>
        </w:rPr>
      </w:pPr>
    </w:p>
    <w:p w14:paraId="2A085A31"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lastRenderedPageBreak/>
        <w:t>CONTRATAÇÃO</w:t>
      </w:r>
    </w:p>
    <w:p w14:paraId="1D78C43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Depois de assinada a Ata de Registro de Preços, o fornecedor registrado poderá ser convocado, a qualquer tempo durante a vigência da Ata, para assinatura do contrato, dentro do prazo de 5 (cinco) dias úteis, contado da data do recebimento do documento oficial de convocação, sob pena de decair o direito à contratação, sem prejuízo das sanções previstas neste Edital.</w:t>
      </w:r>
    </w:p>
    <w:p w14:paraId="3D0D727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7EC0C74" w14:textId="77777777" w:rsidR="00D84127" w:rsidRPr="0097683F" w:rsidRDefault="00D84127" w:rsidP="003313D7">
      <w:pPr>
        <w:pStyle w:val="PargrafodaLista"/>
        <w:spacing w:line="240" w:lineRule="auto"/>
        <w:jc w:val="both"/>
        <w:rPr>
          <w:rFonts w:ascii="Aptos" w:hAnsi="Aptos" w:cs="Calibri"/>
          <w:sz w:val="24"/>
          <w:szCs w:val="24"/>
        </w:rPr>
      </w:pPr>
      <w:r w:rsidRPr="0097683F">
        <w:rPr>
          <w:rFonts w:ascii="Aptos" w:hAnsi="Aptos" w:cs="Calibri"/>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no prazo de 2 (dois) dias, a contar da data de seu recebimento ou da disponibilização do acesso ao sistema de processo eletrônico.</w:t>
      </w:r>
    </w:p>
    <w:p w14:paraId="45A688D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contrato poderá ser assinado por meio de assinatura digital e disponibilizada na plataforma eletrônica de gestação da ata de registro de preços.</w:t>
      </w:r>
    </w:p>
    <w:p w14:paraId="20DCA3F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4B8BA20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46D4028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irregularidade do registro no Cadastro de Fornecedores, o contratado deverá regularizar a sua situação perante o cadastro no prazo de até 05 (cinco) dias úteis, sob pena de aplicação das penalidades previstas no edital e anexos.</w:t>
      </w:r>
    </w:p>
    <w:p w14:paraId="4E726F1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171C31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2F9B308F"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6FA2A787"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DO RECURSO</w:t>
      </w:r>
    </w:p>
    <w:p w14:paraId="4E01CE1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interposição de recurso referente ao julgamento das propostas, à habilitação ou inabilitação de licitantes, à anulação ou revogação da licitação, observará o disposto no art. 165 da Lei nº 14.133, de 2021.</w:t>
      </w:r>
    </w:p>
    <w:p w14:paraId="364D3A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prazo recursal é de 3 (três) dias úteis, contados da data de intimação ou de lavratura da ata.</w:t>
      </w:r>
    </w:p>
    <w:p w14:paraId="4BC1866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o recurso apresentado impugnar o julgamento das propostas ou o ato de habilitação ou inabilitação do licitante:</w:t>
      </w:r>
    </w:p>
    <w:p w14:paraId="5A4E7B6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intenção de recorrer deverá ser manifestada imediatamente, sob pena de preclusão;</w:t>
      </w:r>
    </w:p>
    <w:p w14:paraId="0FE20C85"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prazo para apresentação das razões recursais será iniciado na data de intimação ou de lavratura da ata de habilitação ou inabilitação;</w:t>
      </w:r>
    </w:p>
    <w:p w14:paraId="6E0710D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Os recursos deverão ser encaminhados em campo próprio do sistema.</w:t>
      </w:r>
    </w:p>
    <w:p w14:paraId="201D459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02C07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recursos interpostos fora do prazo não serão conhecidos.</w:t>
      </w:r>
    </w:p>
    <w:p w14:paraId="6A9F5C11"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9BDE2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e o pedido de reconsideração terão efeito suspensivo do ato ou da decisão recorrida até que sobrevenha decisão final da autoridade competente.</w:t>
      </w:r>
    </w:p>
    <w:p w14:paraId="3CA6602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acolhimento do recurso invalida tão somente os atos insuscetíveis de aproveitamento.</w:t>
      </w:r>
    </w:p>
    <w:p w14:paraId="55C4684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autos do processo permanecerão com vista franqueada aos interessados na plataforma que for realizado o certame.</w:t>
      </w:r>
    </w:p>
    <w:p w14:paraId="6AE23686"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0352A9BF"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1546A9A1"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DAS INFRAÇÕES ADMINISTRATIVAS E SANÇÕES</w:t>
      </w:r>
    </w:p>
    <w:p w14:paraId="52E64388"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Comete infração administrativa, nos termos da lei, o licitante que, com dolo ou culpa:</w:t>
      </w:r>
    </w:p>
    <w:p w14:paraId="66B9922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deixar de entregar a documentação exigida para o certame ou não entregar qualquer documento que tenha sido solicitado pelo/a pregoeiro/a durante o certame;</w:t>
      </w:r>
    </w:p>
    <w:p w14:paraId="78296CA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Salvo em decorrência de fato superveniente devidamente justificado, não mantiver a proposta em especial quando:</w:t>
      </w:r>
    </w:p>
    <w:p w14:paraId="683B7972"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não enviar a proposta adequada ao último lance ofertado ou após a negociação;</w:t>
      </w:r>
    </w:p>
    <w:p w14:paraId="4CAEFEA1"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recusar-se a enviar o detalhamento da proposta quando exigível;</w:t>
      </w:r>
    </w:p>
    <w:p w14:paraId="706B35C3"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pedir para ser desclassificado quando encerrada a etapa competitiva; ou</w:t>
      </w:r>
    </w:p>
    <w:p w14:paraId="5BFA5A6C"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apresentar proposta em desacordo com as especificações do Edital;</w:t>
      </w:r>
    </w:p>
    <w:p w14:paraId="2E6BC05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celebrar o contrato ou não entregar a documentação exigida para a contratação, quando convocado dentro do prazo de validade de sua proposta;</w:t>
      </w:r>
    </w:p>
    <w:p w14:paraId="76BDD085"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recusar-se, sem justificativa, a assinar o contrato ou a ata de registro de preço, ou a aceitar ou retirar o instrumento equivalente no prazo estabelecido pela Administração;</w:t>
      </w:r>
    </w:p>
    <w:p w14:paraId="6AF56A2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declaração ou documentação falsa exigida para o certame ou prestar declaração falsa durante a licitação</w:t>
      </w:r>
    </w:p>
    <w:p w14:paraId="63F5A93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fraudar a licitação</w:t>
      </w:r>
    </w:p>
    <w:p w14:paraId="626A71F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comportar-se de modo inidôneo ou cometer fraude de qualquer natureza, em especial quando:</w:t>
      </w:r>
    </w:p>
    <w:p w14:paraId="28A3AECF"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agir em conluio ou em desconformidade com a lei;</w:t>
      </w:r>
    </w:p>
    <w:p w14:paraId="2A760202"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induzir deliberadamente a erro no julgamento;</w:t>
      </w:r>
    </w:p>
    <w:p w14:paraId="0C37D328"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praticar atos ilícitos com vistas a frustrar os objetivos da licitação</w:t>
      </w:r>
    </w:p>
    <w:p w14:paraId="54AC637F"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praticar ato lesivo previsto no art. 5º da Lei nº 12.846, de 2013.</w:t>
      </w:r>
    </w:p>
    <w:p w14:paraId="7471E14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Com fulcro na Lei nº 14.133, de 2021, a Administração poderá, garantida a prévia defesa, aplicar aos licitantes e/ou adjudicatários as seguintes sanções, sem prejuízo das responsabilidades civil e criminal:</w:t>
      </w:r>
    </w:p>
    <w:p w14:paraId="4FDCD22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advertência;</w:t>
      </w:r>
    </w:p>
    <w:p w14:paraId="657665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multa;</w:t>
      </w:r>
    </w:p>
    <w:p w14:paraId="0A116ED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impedimento de licitar e contratar e</w:t>
      </w:r>
    </w:p>
    <w:p w14:paraId="59D6D4A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declaração de inidoneidade para licitar ou contratar, enquanto perdurarem os motivos determinantes da punição ou até que seja promovida sua reabilitação perante a própria autoridade que aplicou a penalidade. </w:t>
      </w:r>
    </w:p>
    <w:p w14:paraId="21A8BF4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aplicação das sanções serão considerados:</w:t>
      </w:r>
    </w:p>
    <w:p w14:paraId="61BE812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natureza e a gravidade da infração cometida.</w:t>
      </w:r>
    </w:p>
    <w:p w14:paraId="646E5D4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as peculiaridades do caso concreto.</w:t>
      </w:r>
    </w:p>
    <w:p w14:paraId="78FD8D5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as circunstâncias agravantes ou atenuantes.</w:t>
      </w:r>
    </w:p>
    <w:p w14:paraId="32250C7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os danos que dela provierem para a Administração Pública.</w:t>
      </w:r>
    </w:p>
    <w:p w14:paraId="525B150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implantação ou o aperfeiçoamento de programa de integridade, conforme normas e orientações dos órgãos de controle.</w:t>
      </w:r>
    </w:p>
    <w:p w14:paraId="0B41ABE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multa será recolhida em percentual de 0,5% a 30% incidente sobre o valor do contrato licitado, recolhida no prazo máximo de 05 (cinco) dias úteis, a contar da comunicação oficial.</w:t>
      </w:r>
    </w:p>
    <w:p w14:paraId="716D27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Para as infrações previstas dos itens 14.1.1 a 14.1.3, a multa será de 0,5% a 15% do valor do contrato licitado.</w:t>
      </w:r>
    </w:p>
    <w:p w14:paraId="0380A91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Para as infrações previstas dos itens 14.1.4 a 14.1.8, a multa será de 15% a 30% do valor do contrato licitado.</w:t>
      </w:r>
    </w:p>
    <w:p w14:paraId="79E2CE9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As sanções de advertência, impedimento de licitar e contratar e declaração de inidoneidade para licitar ou contratar poderão ser aplicadas, cumulativamente ou não, à penalidade de multa.</w:t>
      </w:r>
    </w:p>
    <w:p w14:paraId="0D1D23E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aplicação da sanção de multa será facultada a defesa do interessado no prazo de 15 (quinze) dias úteis, contado da data de sua intimação.</w:t>
      </w:r>
    </w:p>
    <w:p w14:paraId="31F7C1E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D71C28"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3F5FDE7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5BE6039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225D1C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E02D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F0688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e o pedido de reconsideração terão efeito suspensivo do ato ou da decisão recorrida até que sobrevenha decisão final da autoridade competente.</w:t>
      </w:r>
    </w:p>
    <w:p w14:paraId="09E7864C" w14:textId="77777777" w:rsidR="00D84127" w:rsidRPr="0097683F" w:rsidRDefault="00D84127" w:rsidP="003313D7">
      <w:pPr>
        <w:spacing w:after="0" w:line="240" w:lineRule="auto"/>
        <w:jc w:val="both"/>
        <w:rPr>
          <w:rFonts w:ascii="Aptos" w:hAnsi="Aptos" w:cs="Calibri"/>
          <w:sz w:val="24"/>
          <w:szCs w:val="24"/>
        </w:rPr>
      </w:pPr>
    </w:p>
    <w:p w14:paraId="1217D75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aplicação das sanções previstas neste Edital não exclui, em hipótese alguma, a obrigação de reparação integral dos danos causados.</w:t>
      </w:r>
    </w:p>
    <w:p w14:paraId="37AE0F1C"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2B867678"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 IMPUGNAÇÃO AO EDITAL E DO PEDIDO DE ESCLARECIMENTO</w:t>
      </w:r>
    </w:p>
    <w:p w14:paraId="607BB681"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Qualquer pessoa é parte legítima para impugnar este Edital por irregularidade na aplicação do art. 164 da Lei nº 14.133, de 2021, devendo protocolar o pedido até 3 (três) dias úteis antes da data da abertura do certame.</w:t>
      </w:r>
    </w:p>
    <w:p w14:paraId="051555B3"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resposta à impugnação ou ao pedido de esclarecimento será divulgado em sítio eletrônico oficial no prazo de até 3 (três) dias úteis, limitado ao último dia útil anterior à data da abertura do certame.</w:t>
      </w:r>
    </w:p>
    <w:p w14:paraId="1E85578C"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impugnação e o pedido de esclarecimento poderão ser realizados por forma eletrônica, pela plataforma que o certame será realizado.</w:t>
      </w:r>
    </w:p>
    <w:p w14:paraId="7C7C4D14"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As impugnações e pedidos de esclarecimentos não suspendem os prazos previstos no certame.</w:t>
      </w:r>
    </w:p>
    <w:p w14:paraId="47A5F373" w14:textId="77777777" w:rsidR="00D84127" w:rsidRPr="0097683F" w:rsidRDefault="00D84127" w:rsidP="003313D7">
      <w:pPr>
        <w:pStyle w:val="PargrafodaLista"/>
        <w:numPr>
          <w:ilvl w:val="2"/>
          <w:numId w:val="3"/>
        </w:numPr>
        <w:spacing w:after="0" w:line="240" w:lineRule="auto"/>
        <w:jc w:val="both"/>
        <w:rPr>
          <w:rFonts w:ascii="Aptos" w:hAnsi="Aptos" w:cs="Calibri"/>
          <w:b/>
          <w:sz w:val="24"/>
          <w:szCs w:val="24"/>
        </w:rPr>
      </w:pPr>
      <w:r w:rsidRPr="0097683F">
        <w:rPr>
          <w:rFonts w:ascii="Aptos" w:hAnsi="Aptos" w:cs="Calibri"/>
          <w:sz w:val="24"/>
          <w:szCs w:val="24"/>
        </w:rPr>
        <w:t>A concessão de efeito suspensivo à impugnação é medida excepcional e deverá ser motivada pelo agente de contratação, nos autos do processo de licitação.</w:t>
      </w:r>
    </w:p>
    <w:p w14:paraId="44794DEE" w14:textId="77777777" w:rsidR="00D84127" w:rsidRPr="0097683F" w:rsidRDefault="00D84127" w:rsidP="003313D7">
      <w:pPr>
        <w:pStyle w:val="PargrafodaLista"/>
        <w:spacing w:after="0" w:line="240" w:lineRule="auto"/>
        <w:ind w:left="1224"/>
        <w:jc w:val="both"/>
        <w:rPr>
          <w:rFonts w:ascii="Aptos" w:hAnsi="Aptos" w:cs="Calibri"/>
          <w:b/>
          <w:sz w:val="24"/>
          <w:szCs w:val="24"/>
        </w:rPr>
      </w:pPr>
    </w:p>
    <w:p w14:paraId="7CAF846A"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DAS DISPOSIÇÕES GERAIS</w:t>
      </w:r>
    </w:p>
    <w:p w14:paraId="7477D85B"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Será divulgada ata da sessão pública no sistema eletrônico.</w:t>
      </w:r>
    </w:p>
    <w:p w14:paraId="34B41305"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4A794F"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Todas as referências de tempo no Edital, no aviso e durante a sessão pública observarão o horário de Brasília - DF.</w:t>
      </w:r>
    </w:p>
    <w:p w14:paraId="731CCB60"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homologação do resultado desta licitação não implicará direito à contratação.</w:t>
      </w:r>
    </w:p>
    <w:p w14:paraId="32B30F7F"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A664B16"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15B5D90"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Na contagem dos prazos estabelecidos neste Edital e seus Anexos, excluir-se á o dia do início e incluir-se-á o do vencimento. Só se iniciam e vencem os prazos em dias de expediente na Administração</w:t>
      </w:r>
    </w:p>
    <w:p w14:paraId="09213D99"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O desatendimento de exigências formais não essenciais não importará o afastamento do licitante, desde que seja possível o aproveitamento do ato, observados os princípios da isonomia e do interesse público.</w:t>
      </w:r>
    </w:p>
    <w:p w14:paraId="5B44D9B7"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Em caso de divergência entre disposições deste Edital e de seus anexos ou demais peças que compõem o processo, prevalecerá as deste Edital.</w:t>
      </w:r>
    </w:p>
    <w:p w14:paraId="7B613817"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lastRenderedPageBreak/>
        <w:t xml:space="preserve">O Edital e seus anexos estão disponíveis, na íntegra, no Portal Nacional de Contratações Públicas (PNCP) e no endereço eletrônico </w:t>
      </w:r>
      <w:hyperlink r:id="rId9" w:history="1">
        <w:r w:rsidRPr="0097683F">
          <w:rPr>
            <w:rStyle w:val="Hyperlink"/>
            <w:rFonts w:ascii="Aptos" w:hAnsi="Aptos"/>
            <w:sz w:val="24"/>
            <w:szCs w:val="24"/>
          </w:rPr>
          <w:t>https://bnccompras.com/Home/Login</w:t>
        </w:r>
      </w:hyperlink>
    </w:p>
    <w:p w14:paraId="5BB1B8CC"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Integram este Edital, para todos os fins e efeitos, os seguintes anexos:</w:t>
      </w:r>
    </w:p>
    <w:p w14:paraId="4C0B606C" w14:textId="77777777" w:rsidR="00D84127" w:rsidRPr="0097683F" w:rsidRDefault="00D84127" w:rsidP="003313D7">
      <w:pPr>
        <w:pStyle w:val="PargrafodaLista"/>
        <w:spacing w:after="0" w:line="240" w:lineRule="auto"/>
        <w:ind w:left="1224"/>
        <w:jc w:val="both"/>
        <w:rPr>
          <w:rFonts w:ascii="Aptos" w:hAnsi="Aptos" w:cs="Calibri"/>
          <w:sz w:val="24"/>
          <w:szCs w:val="24"/>
        </w:rPr>
      </w:pPr>
      <w:r w:rsidRPr="0097683F">
        <w:rPr>
          <w:rFonts w:ascii="Aptos" w:hAnsi="Aptos" w:cs="Calibri"/>
          <w:sz w:val="24"/>
          <w:szCs w:val="24"/>
        </w:rPr>
        <w:t>- ANEXO I - Termo de Referência</w:t>
      </w:r>
    </w:p>
    <w:p w14:paraId="6B7EE1CE" w14:textId="77777777" w:rsidR="00D84127" w:rsidRPr="0097683F" w:rsidRDefault="00D84127" w:rsidP="003313D7">
      <w:pPr>
        <w:pStyle w:val="PargrafodaLista"/>
        <w:spacing w:after="0" w:line="240" w:lineRule="auto"/>
        <w:ind w:left="1224"/>
        <w:jc w:val="both"/>
        <w:rPr>
          <w:rFonts w:ascii="Aptos" w:hAnsi="Aptos" w:cs="Calibri"/>
          <w:sz w:val="24"/>
          <w:szCs w:val="24"/>
        </w:rPr>
      </w:pPr>
      <w:r w:rsidRPr="0097683F">
        <w:rPr>
          <w:rFonts w:ascii="Aptos" w:hAnsi="Aptos" w:cs="Calibri"/>
          <w:sz w:val="24"/>
          <w:szCs w:val="24"/>
        </w:rPr>
        <w:t>- ANEXO II - Minuta da Ata de Registro de Preços</w:t>
      </w:r>
    </w:p>
    <w:p w14:paraId="7DA97C1E" w14:textId="77777777" w:rsidR="00D84127" w:rsidRPr="0097683F" w:rsidRDefault="00D84127" w:rsidP="003313D7">
      <w:pPr>
        <w:spacing w:after="0" w:line="240" w:lineRule="auto"/>
        <w:jc w:val="both"/>
        <w:rPr>
          <w:rFonts w:ascii="Aptos" w:hAnsi="Aptos" w:cs="Calibri"/>
          <w:b/>
          <w:sz w:val="24"/>
          <w:szCs w:val="24"/>
        </w:rPr>
      </w:pPr>
    </w:p>
    <w:p w14:paraId="4A55EB85" w14:textId="77777777" w:rsidR="00697886" w:rsidRDefault="00697886" w:rsidP="003313D7">
      <w:pPr>
        <w:pStyle w:val="PargrafodaLista"/>
        <w:spacing w:after="0" w:line="240" w:lineRule="auto"/>
        <w:ind w:left="0"/>
        <w:jc w:val="center"/>
        <w:rPr>
          <w:rFonts w:ascii="Aptos" w:hAnsi="Aptos" w:cs="Calibri"/>
          <w:sz w:val="24"/>
          <w:szCs w:val="24"/>
        </w:rPr>
      </w:pPr>
    </w:p>
    <w:p w14:paraId="5D3930D2" w14:textId="77777777" w:rsidR="00697886" w:rsidRDefault="00697886" w:rsidP="003313D7">
      <w:pPr>
        <w:pStyle w:val="PargrafodaLista"/>
        <w:spacing w:after="0" w:line="240" w:lineRule="auto"/>
        <w:ind w:left="0"/>
        <w:jc w:val="center"/>
        <w:rPr>
          <w:rFonts w:ascii="Aptos" w:hAnsi="Aptos" w:cs="Calibri"/>
          <w:sz w:val="24"/>
          <w:szCs w:val="24"/>
        </w:rPr>
      </w:pPr>
    </w:p>
    <w:p w14:paraId="6A0B7478" w14:textId="401EC43E" w:rsidR="00D84127" w:rsidRPr="0097683F" w:rsidRDefault="007A6128" w:rsidP="003313D7">
      <w:pPr>
        <w:pStyle w:val="PargrafodaLista"/>
        <w:spacing w:after="0" w:line="240" w:lineRule="auto"/>
        <w:ind w:left="0"/>
        <w:jc w:val="center"/>
        <w:rPr>
          <w:rFonts w:ascii="Aptos" w:hAnsi="Aptos" w:cs="Calibri"/>
          <w:sz w:val="24"/>
          <w:szCs w:val="24"/>
        </w:rPr>
      </w:pPr>
      <w:r w:rsidRPr="0097683F">
        <w:rPr>
          <w:rFonts w:ascii="Aptos" w:hAnsi="Aptos" w:cs="Calibri"/>
          <w:sz w:val="24"/>
          <w:szCs w:val="24"/>
        </w:rPr>
        <w:t>Pau dos Ferros/RN,</w:t>
      </w:r>
      <w:r w:rsidR="00697886" w:rsidRPr="00697886">
        <w:rPr>
          <w:rFonts w:ascii="Aptos" w:hAnsi="Aptos" w:cs="Calibri"/>
          <w:color w:val="000000" w:themeColor="text1"/>
          <w:sz w:val="24"/>
          <w:szCs w:val="24"/>
        </w:rPr>
        <w:t>1</w:t>
      </w:r>
      <w:r w:rsidR="00984761">
        <w:rPr>
          <w:rFonts w:ascii="Aptos" w:hAnsi="Aptos" w:cs="Calibri"/>
          <w:color w:val="000000" w:themeColor="text1"/>
          <w:sz w:val="24"/>
          <w:szCs w:val="24"/>
        </w:rPr>
        <w:t>0 de abril</w:t>
      </w:r>
      <w:r w:rsidR="00D65B2D" w:rsidRPr="00697886">
        <w:rPr>
          <w:rFonts w:ascii="Aptos" w:hAnsi="Aptos" w:cs="Calibri"/>
          <w:color w:val="000000" w:themeColor="text1"/>
          <w:sz w:val="24"/>
          <w:szCs w:val="24"/>
        </w:rPr>
        <w:t xml:space="preserve"> de </w:t>
      </w:r>
      <w:r w:rsidR="003313D7" w:rsidRPr="00697886">
        <w:rPr>
          <w:rFonts w:ascii="Aptos" w:hAnsi="Aptos" w:cs="Calibri"/>
          <w:color w:val="000000" w:themeColor="text1"/>
          <w:sz w:val="24"/>
          <w:szCs w:val="24"/>
        </w:rPr>
        <w:t>2026</w:t>
      </w:r>
      <w:r w:rsidR="0042617C" w:rsidRPr="00697886">
        <w:rPr>
          <w:rFonts w:ascii="Aptos" w:hAnsi="Aptos" w:cs="Calibri"/>
          <w:color w:val="000000" w:themeColor="text1"/>
          <w:sz w:val="24"/>
          <w:szCs w:val="24"/>
        </w:rPr>
        <w:t>.</w:t>
      </w:r>
    </w:p>
    <w:p w14:paraId="0F60B5D2" w14:textId="77777777" w:rsidR="00D65B2D" w:rsidRPr="0097683F" w:rsidRDefault="00D65B2D" w:rsidP="003313D7">
      <w:pPr>
        <w:pStyle w:val="PargrafodaLista"/>
        <w:spacing w:after="0" w:line="240" w:lineRule="auto"/>
        <w:ind w:left="0"/>
        <w:jc w:val="center"/>
        <w:rPr>
          <w:rFonts w:ascii="Aptos" w:hAnsi="Aptos" w:cs="Calibri"/>
          <w:sz w:val="24"/>
          <w:szCs w:val="24"/>
        </w:rPr>
      </w:pPr>
    </w:p>
    <w:p w14:paraId="0C2C026C" w14:textId="77777777" w:rsidR="00D65B2D" w:rsidRPr="0097683F" w:rsidRDefault="00D65B2D" w:rsidP="003313D7">
      <w:pPr>
        <w:pStyle w:val="PargrafodaLista"/>
        <w:spacing w:after="0" w:line="240" w:lineRule="auto"/>
        <w:ind w:left="0"/>
        <w:jc w:val="center"/>
        <w:rPr>
          <w:rFonts w:ascii="Aptos" w:hAnsi="Aptos" w:cs="Calibri"/>
          <w:sz w:val="24"/>
          <w:szCs w:val="24"/>
        </w:rPr>
      </w:pPr>
    </w:p>
    <w:p w14:paraId="13D788E3" w14:textId="77777777" w:rsidR="0042617C" w:rsidRPr="0097683F" w:rsidRDefault="0042617C" w:rsidP="003313D7">
      <w:pPr>
        <w:pStyle w:val="PargrafodaLista"/>
        <w:spacing w:after="0" w:line="240" w:lineRule="auto"/>
        <w:ind w:left="0"/>
        <w:jc w:val="center"/>
        <w:rPr>
          <w:rFonts w:ascii="Aptos" w:hAnsi="Aptos" w:cs="Calibri"/>
          <w:sz w:val="24"/>
          <w:szCs w:val="24"/>
        </w:rPr>
      </w:pPr>
    </w:p>
    <w:p w14:paraId="54801D3F" w14:textId="4916EBCB" w:rsidR="00D84127" w:rsidRPr="0097683F" w:rsidRDefault="00D65B2D" w:rsidP="003313D7">
      <w:pPr>
        <w:spacing w:after="0" w:line="240" w:lineRule="auto"/>
        <w:jc w:val="center"/>
        <w:rPr>
          <w:rFonts w:ascii="Aptos" w:hAnsi="Aptos" w:cs="Calibri"/>
          <w:b/>
          <w:sz w:val="24"/>
          <w:szCs w:val="24"/>
        </w:rPr>
      </w:pP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t>_____________________________________</w:t>
      </w:r>
    </w:p>
    <w:p w14:paraId="07BEEF9C" w14:textId="4B180D73" w:rsidR="00271C9A" w:rsidRPr="0097683F" w:rsidRDefault="00984761" w:rsidP="00271C9A">
      <w:pPr>
        <w:pStyle w:val="PargrafodaLista"/>
        <w:spacing w:after="0" w:line="240" w:lineRule="auto"/>
        <w:ind w:left="0"/>
        <w:jc w:val="center"/>
        <w:rPr>
          <w:rFonts w:ascii="Aptos" w:hAnsi="Aptos" w:cstheme="minorHAnsi"/>
          <w:b/>
          <w:sz w:val="24"/>
          <w:szCs w:val="24"/>
        </w:rPr>
      </w:pPr>
      <w:r>
        <w:rPr>
          <w:rFonts w:ascii="Aptos" w:hAnsi="Aptos" w:cstheme="minorHAnsi"/>
          <w:b/>
          <w:sz w:val="24"/>
          <w:szCs w:val="24"/>
        </w:rPr>
        <w:t>Antonia Fabiolla Alves dos Santos</w:t>
      </w:r>
    </w:p>
    <w:p w14:paraId="42FAF4DC" w14:textId="77777777" w:rsidR="00271C9A" w:rsidRPr="0097683F" w:rsidRDefault="00271C9A" w:rsidP="00271C9A">
      <w:pPr>
        <w:pStyle w:val="PargrafodaLista"/>
        <w:spacing w:after="0" w:line="240" w:lineRule="auto"/>
        <w:ind w:left="0"/>
        <w:jc w:val="center"/>
        <w:rPr>
          <w:rFonts w:ascii="Aptos" w:hAnsi="Aptos" w:cs="Calibri"/>
          <w:b/>
          <w:sz w:val="24"/>
          <w:szCs w:val="24"/>
        </w:rPr>
      </w:pPr>
      <w:r w:rsidRPr="0097683F">
        <w:rPr>
          <w:rFonts w:ascii="Aptos" w:hAnsi="Aptos" w:cs="Calibri"/>
          <w:sz w:val="24"/>
          <w:szCs w:val="24"/>
        </w:rPr>
        <w:t>Portaria nº 617/2025</w:t>
      </w:r>
    </w:p>
    <w:p w14:paraId="6C2DC5D4" w14:textId="77777777" w:rsidR="00D84127" w:rsidRPr="0097683F" w:rsidRDefault="00D84127" w:rsidP="003313D7">
      <w:pPr>
        <w:spacing w:after="0" w:line="240" w:lineRule="auto"/>
        <w:jc w:val="both"/>
        <w:rPr>
          <w:rFonts w:ascii="Aptos" w:hAnsi="Aptos" w:cs="Calibri"/>
          <w:sz w:val="24"/>
          <w:szCs w:val="24"/>
        </w:rPr>
      </w:pPr>
    </w:p>
    <w:p w14:paraId="330B3E77" w14:textId="77777777" w:rsidR="00D84127" w:rsidRDefault="00D84127" w:rsidP="003313D7">
      <w:pPr>
        <w:spacing w:after="0" w:line="240" w:lineRule="auto"/>
        <w:jc w:val="both"/>
        <w:rPr>
          <w:rFonts w:ascii="Aptos" w:hAnsi="Aptos" w:cs="Calibri"/>
          <w:sz w:val="24"/>
          <w:szCs w:val="24"/>
        </w:rPr>
      </w:pPr>
    </w:p>
    <w:p w14:paraId="3D1A72AA" w14:textId="77777777" w:rsidR="00E227E7" w:rsidRDefault="00E227E7" w:rsidP="003313D7">
      <w:pPr>
        <w:spacing w:after="0" w:line="240" w:lineRule="auto"/>
        <w:jc w:val="both"/>
        <w:rPr>
          <w:rFonts w:ascii="Aptos" w:hAnsi="Aptos" w:cs="Calibri"/>
          <w:sz w:val="24"/>
          <w:szCs w:val="24"/>
        </w:rPr>
      </w:pPr>
    </w:p>
    <w:p w14:paraId="3AADAC24" w14:textId="77777777" w:rsidR="00E227E7" w:rsidRDefault="00E227E7" w:rsidP="003313D7">
      <w:pPr>
        <w:spacing w:after="0" w:line="240" w:lineRule="auto"/>
        <w:jc w:val="both"/>
        <w:rPr>
          <w:rFonts w:ascii="Aptos" w:hAnsi="Aptos" w:cs="Calibri"/>
          <w:sz w:val="24"/>
          <w:szCs w:val="24"/>
        </w:rPr>
      </w:pPr>
    </w:p>
    <w:p w14:paraId="33B1A663" w14:textId="77777777" w:rsidR="00E227E7" w:rsidRDefault="00E227E7" w:rsidP="003313D7">
      <w:pPr>
        <w:spacing w:after="0" w:line="240" w:lineRule="auto"/>
        <w:jc w:val="both"/>
        <w:rPr>
          <w:rFonts w:ascii="Aptos" w:hAnsi="Aptos" w:cs="Calibri"/>
          <w:sz w:val="24"/>
          <w:szCs w:val="24"/>
        </w:rPr>
      </w:pPr>
    </w:p>
    <w:p w14:paraId="4148FE7A" w14:textId="77777777" w:rsidR="00E227E7" w:rsidRDefault="00E227E7" w:rsidP="003313D7">
      <w:pPr>
        <w:spacing w:after="0" w:line="240" w:lineRule="auto"/>
        <w:jc w:val="both"/>
        <w:rPr>
          <w:rFonts w:ascii="Aptos" w:hAnsi="Aptos" w:cs="Calibri"/>
          <w:sz w:val="24"/>
          <w:szCs w:val="24"/>
        </w:rPr>
      </w:pPr>
    </w:p>
    <w:p w14:paraId="28577858" w14:textId="77777777" w:rsidR="00E227E7" w:rsidRDefault="00E227E7" w:rsidP="003313D7">
      <w:pPr>
        <w:spacing w:after="0" w:line="240" w:lineRule="auto"/>
        <w:jc w:val="both"/>
        <w:rPr>
          <w:rFonts w:ascii="Aptos" w:hAnsi="Aptos" w:cs="Calibri"/>
          <w:sz w:val="24"/>
          <w:szCs w:val="24"/>
        </w:rPr>
      </w:pPr>
    </w:p>
    <w:p w14:paraId="3EB0A2A2" w14:textId="77777777" w:rsidR="00E227E7" w:rsidRDefault="00E227E7" w:rsidP="003313D7">
      <w:pPr>
        <w:spacing w:after="0" w:line="240" w:lineRule="auto"/>
        <w:jc w:val="both"/>
        <w:rPr>
          <w:rFonts w:ascii="Aptos" w:hAnsi="Aptos" w:cs="Calibri"/>
          <w:sz w:val="24"/>
          <w:szCs w:val="24"/>
        </w:rPr>
      </w:pPr>
    </w:p>
    <w:p w14:paraId="195BF273" w14:textId="77777777" w:rsidR="00E227E7" w:rsidRDefault="00E227E7" w:rsidP="003313D7">
      <w:pPr>
        <w:spacing w:after="0" w:line="240" w:lineRule="auto"/>
        <w:jc w:val="both"/>
        <w:rPr>
          <w:rFonts w:ascii="Aptos" w:hAnsi="Aptos" w:cs="Calibri"/>
          <w:sz w:val="24"/>
          <w:szCs w:val="24"/>
        </w:rPr>
      </w:pPr>
    </w:p>
    <w:p w14:paraId="7770F832" w14:textId="77777777" w:rsidR="00E227E7" w:rsidRDefault="00E227E7" w:rsidP="003313D7">
      <w:pPr>
        <w:spacing w:after="0" w:line="240" w:lineRule="auto"/>
        <w:jc w:val="both"/>
        <w:rPr>
          <w:rFonts w:ascii="Aptos" w:hAnsi="Aptos" w:cs="Calibri"/>
          <w:sz w:val="24"/>
          <w:szCs w:val="24"/>
        </w:rPr>
      </w:pPr>
    </w:p>
    <w:p w14:paraId="43EE8EE0" w14:textId="77777777" w:rsidR="00E227E7" w:rsidRDefault="00E227E7" w:rsidP="003313D7">
      <w:pPr>
        <w:spacing w:after="0" w:line="240" w:lineRule="auto"/>
        <w:jc w:val="both"/>
        <w:rPr>
          <w:rFonts w:ascii="Aptos" w:hAnsi="Aptos" w:cs="Calibri"/>
          <w:sz w:val="24"/>
          <w:szCs w:val="24"/>
        </w:rPr>
      </w:pPr>
    </w:p>
    <w:p w14:paraId="31EBF2D4" w14:textId="77777777" w:rsidR="00E227E7" w:rsidRDefault="00E227E7" w:rsidP="003313D7">
      <w:pPr>
        <w:spacing w:after="0" w:line="240" w:lineRule="auto"/>
        <w:jc w:val="both"/>
        <w:rPr>
          <w:rFonts w:ascii="Aptos" w:hAnsi="Aptos" w:cs="Calibri"/>
          <w:sz w:val="24"/>
          <w:szCs w:val="24"/>
        </w:rPr>
      </w:pPr>
    </w:p>
    <w:p w14:paraId="43CF857C" w14:textId="77777777" w:rsidR="00E227E7" w:rsidRDefault="00E227E7" w:rsidP="003313D7">
      <w:pPr>
        <w:spacing w:after="0" w:line="240" w:lineRule="auto"/>
        <w:jc w:val="both"/>
        <w:rPr>
          <w:rFonts w:ascii="Aptos" w:hAnsi="Aptos" w:cs="Calibri"/>
          <w:sz w:val="24"/>
          <w:szCs w:val="24"/>
        </w:rPr>
      </w:pPr>
    </w:p>
    <w:p w14:paraId="0B40B10E" w14:textId="77777777" w:rsidR="00E227E7" w:rsidRDefault="00E227E7" w:rsidP="003313D7">
      <w:pPr>
        <w:spacing w:after="0" w:line="240" w:lineRule="auto"/>
        <w:jc w:val="both"/>
        <w:rPr>
          <w:rFonts w:ascii="Aptos" w:hAnsi="Aptos" w:cs="Calibri"/>
          <w:sz w:val="24"/>
          <w:szCs w:val="24"/>
        </w:rPr>
      </w:pPr>
    </w:p>
    <w:p w14:paraId="4BD512BE" w14:textId="77777777" w:rsidR="00E227E7" w:rsidRDefault="00E227E7" w:rsidP="003313D7">
      <w:pPr>
        <w:spacing w:after="0" w:line="240" w:lineRule="auto"/>
        <w:jc w:val="both"/>
        <w:rPr>
          <w:rFonts w:ascii="Aptos" w:hAnsi="Aptos" w:cs="Calibri"/>
          <w:sz w:val="24"/>
          <w:szCs w:val="24"/>
        </w:rPr>
      </w:pPr>
    </w:p>
    <w:p w14:paraId="483CE6C1" w14:textId="77777777" w:rsidR="00E227E7" w:rsidRDefault="00E227E7" w:rsidP="003313D7">
      <w:pPr>
        <w:spacing w:after="0" w:line="240" w:lineRule="auto"/>
        <w:jc w:val="both"/>
        <w:rPr>
          <w:rFonts w:ascii="Aptos" w:hAnsi="Aptos" w:cs="Calibri"/>
          <w:sz w:val="24"/>
          <w:szCs w:val="24"/>
        </w:rPr>
      </w:pPr>
    </w:p>
    <w:p w14:paraId="636D4AE2" w14:textId="77777777" w:rsidR="00E227E7" w:rsidRDefault="00E227E7" w:rsidP="003313D7">
      <w:pPr>
        <w:spacing w:after="0" w:line="240" w:lineRule="auto"/>
        <w:jc w:val="both"/>
        <w:rPr>
          <w:rFonts w:ascii="Aptos" w:hAnsi="Aptos" w:cs="Calibri"/>
          <w:sz w:val="24"/>
          <w:szCs w:val="24"/>
        </w:rPr>
      </w:pPr>
    </w:p>
    <w:p w14:paraId="72DEB8F5" w14:textId="77777777" w:rsidR="00E227E7" w:rsidRDefault="00E227E7" w:rsidP="003313D7">
      <w:pPr>
        <w:spacing w:after="0" w:line="240" w:lineRule="auto"/>
        <w:jc w:val="both"/>
        <w:rPr>
          <w:rFonts w:ascii="Aptos" w:hAnsi="Aptos" w:cs="Calibri"/>
          <w:sz w:val="24"/>
          <w:szCs w:val="24"/>
        </w:rPr>
      </w:pPr>
    </w:p>
    <w:p w14:paraId="656A8EAE" w14:textId="77777777" w:rsidR="00E227E7" w:rsidRDefault="00E227E7" w:rsidP="003313D7">
      <w:pPr>
        <w:spacing w:after="0" w:line="240" w:lineRule="auto"/>
        <w:jc w:val="both"/>
        <w:rPr>
          <w:rFonts w:ascii="Aptos" w:hAnsi="Aptos" w:cs="Calibri"/>
          <w:sz w:val="24"/>
          <w:szCs w:val="24"/>
        </w:rPr>
      </w:pPr>
    </w:p>
    <w:p w14:paraId="43F096D5" w14:textId="77777777" w:rsidR="00E227E7" w:rsidRDefault="00E227E7" w:rsidP="003313D7">
      <w:pPr>
        <w:spacing w:after="0" w:line="240" w:lineRule="auto"/>
        <w:jc w:val="both"/>
        <w:rPr>
          <w:rFonts w:ascii="Aptos" w:hAnsi="Aptos" w:cs="Calibri"/>
          <w:sz w:val="24"/>
          <w:szCs w:val="24"/>
        </w:rPr>
      </w:pPr>
    </w:p>
    <w:p w14:paraId="7FD73940" w14:textId="77777777" w:rsidR="00E227E7" w:rsidRDefault="00E227E7" w:rsidP="003313D7">
      <w:pPr>
        <w:spacing w:after="0" w:line="240" w:lineRule="auto"/>
        <w:jc w:val="both"/>
        <w:rPr>
          <w:rFonts w:ascii="Aptos" w:hAnsi="Aptos" w:cs="Calibri"/>
          <w:sz w:val="24"/>
          <w:szCs w:val="24"/>
        </w:rPr>
      </w:pPr>
    </w:p>
    <w:p w14:paraId="7EBC3E36" w14:textId="77777777" w:rsidR="00E227E7" w:rsidRDefault="00E227E7" w:rsidP="003313D7">
      <w:pPr>
        <w:spacing w:after="0" w:line="240" w:lineRule="auto"/>
        <w:jc w:val="both"/>
        <w:rPr>
          <w:rFonts w:ascii="Aptos" w:hAnsi="Aptos" w:cs="Calibri"/>
          <w:sz w:val="24"/>
          <w:szCs w:val="24"/>
        </w:rPr>
      </w:pPr>
    </w:p>
    <w:p w14:paraId="16ABA876" w14:textId="77777777" w:rsidR="00E227E7" w:rsidRDefault="00E227E7" w:rsidP="003313D7">
      <w:pPr>
        <w:spacing w:after="0" w:line="240" w:lineRule="auto"/>
        <w:jc w:val="both"/>
        <w:rPr>
          <w:rFonts w:ascii="Aptos" w:hAnsi="Aptos" w:cs="Calibri"/>
          <w:sz w:val="24"/>
          <w:szCs w:val="24"/>
        </w:rPr>
      </w:pPr>
    </w:p>
    <w:p w14:paraId="526A80AC" w14:textId="77777777" w:rsidR="00E227E7" w:rsidRDefault="00E227E7" w:rsidP="003313D7">
      <w:pPr>
        <w:spacing w:after="0" w:line="240" w:lineRule="auto"/>
        <w:jc w:val="both"/>
        <w:rPr>
          <w:rFonts w:ascii="Aptos" w:hAnsi="Aptos" w:cs="Calibri"/>
          <w:sz w:val="24"/>
          <w:szCs w:val="24"/>
        </w:rPr>
      </w:pPr>
    </w:p>
    <w:p w14:paraId="5AD71D1A" w14:textId="77777777" w:rsidR="00E227E7" w:rsidRDefault="00E227E7" w:rsidP="003313D7">
      <w:pPr>
        <w:spacing w:after="0" w:line="240" w:lineRule="auto"/>
        <w:jc w:val="both"/>
        <w:rPr>
          <w:rFonts w:ascii="Aptos" w:hAnsi="Aptos" w:cs="Calibri"/>
          <w:sz w:val="24"/>
          <w:szCs w:val="24"/>
        </w:rPr>
      </w:pPr>
    </w:p>
    <w:p w14:paraId="09844764" w14:textId="77777777" w:rsidR="00E227E7" w:rsidRDefault="00E227E7" w:rsidP="003313D7">
      <w:pPr>
        <w:spacing w:after="0" w:line="240" w:lineRule="auto"/>
        <w:jc w:val="both"/>
        <w:rPr>
          <w:rFonts w:ascii="Aptos" w:hAnsi="Aptos" w:cs="Calibri"/>
          <w:sz w:val="24"/>
          <w:szCs w:val="24"/>
        </w:rPr>
      </w:pPr>
    </w:p>
    <w:p w14:paraId="57724355" w14:textId="77777777" w:rsidR="008A150C" w:rsidRDefault="008A150C" w:rsidP="003313D7">
      <w:pPr>
        <w:spacing w:after="0" w:line="240" w:lineRule="auto"/>
        <w:jc w:val="both"/>
        <w:rPr>
          <w:rFonts w:ascii="Aptos" w:hAnsi="Aptos" w:cs="Calibri"/>
          <w:sz w:val="24"/>
          <w:szCs w:val="24"/>
        </w:rPr>
      </w:pPr>
    </w:p>
    <w:p w14:paraId="558E0638" w14:textId="77777777" w:rsidR="008A150C" w:rsidRDefault="008A150C" w:rsidP="003313D7">
      <w:pPr>
        <w:spacing w:after="0" w:line="240" w:lineRule="auto"/>
        <w:jc w:val="both"/>
        <w:rPr>
          <w:rFonts w:ascii="Aptos" w:hAnsi="Aptos" w:cs="Calibri"/>
          <w:sz w:val="24"/>
          <w:szCs w:val="24"/>
        </w:rPr>
      </w:pPr>
    </w:p>
    <w:p w14:paraId="4491733A" w14:textId="77777777" w:rsidR="008A150C" w:rsidRDefault="008A150C" w:rsidP="003313D7">
      <w:pPr>
        <w:spacing w:after="0" w:line="240" w:lineRule="auto"/>
        <w:jc w:val="both"/>
        <w:rPr>
          <w:rFonts w:ascii="Aptos" w:hAnsi="Aptos" w:cs="Calibri"/>
          <w:sz w:val="24"/>
          <w:szCs w:val="24"/>
        </w:rPr>
      </w:pPr>
    </w:p>
    <w:p w14:paraId="1AFE4C98" w14:textId="77777777" w:rsidR="008A150C" w:rsidRDefault="008A150C" w:rsidP="003313D7">
      <w:pPr>
        <w:spacing w:after="0" w:line="240" w:lineRule="auto"/>
        <w:jc w:val="both"/>
        <w:rPr>
          <w:rFonts w:ascii="Aptos" w:hAnsi="Aptos" w:cs="Calibri"/>
          <w:sz w:val="24"/>
          <w:szCs w:val="24"/>
        </w:rPr>
      </w:pPr>
    </w:p>
    <w:p w14:paraId="32B36BBF" w14:textId="77777777" w:rsidR="00E227E7" w:rsidRDefault="00E227E7" w:rsidP="003313D7">
      <w:pPr>
        <w:spacing w:after="0" w:line="240" w:lineRule="auto"/>
        <w:jc w:val="both"/>
        <w:rPr>
          <w:rFonts w:ascii="Aptos" w:hAnsi="Aptos" w:cs="Calibri"/>
          <w:sz w:val="24"/>
          <w:szCs w:val="24"/>
        </w:rPr>
      </w:pPr>
    </w:p>
    <w:p w14:paraId="28393C81" w14:textId="77777777" w:rsidR="00E227E7" w:rsidRDefault="00E227E7" w:rsidP="003313D7">
      <w:pPr>
        <w:spacing w:after="0" w:line="240" w:lineRule="auto"/>
        <w:jc w:val="both"/>
        <w:rPr>
          <w:rFonts w:ascii="Aptos" w:hAnsi="Aptos" w:cs="Calibri"/>
          <w:sz w:val="24"/>
          <w:szCs w:val="24"/>
        </w:rPr>
      </w:pPr>
    </w:p>
    <w:p w14:paraId="36D2EA98" w14:textId="77777777" w:rsidR="00E227E7" w:rsidRPr="0097683F" w:rsidRDefault="00E227E7" w:rsidP="003313D7">
      <w:pPr>
        <w:spacing w:after="0" w:line="240" w:lineRule="auto"/>
        <w:jc w:val="both"/>
        <w:rPr>
          <w:rFonts w:ascii="Aptos" w:hAnsi="Aptos" w:cs="Calibri"/>
          <w:sz w:val="24"/>
          <w:szCs w:val="24"/>
        </w:rPr>
      </w:pPr>
    </w:p>
    <w:p w14:paraId="1478685E" w14:textId="77777777" w:rsidR="00E227E7" w:rsidRPr="00E227E7" w:rsidRDefault="00E227E7" w:rsidP="00E227E7">
      <w:pPr>
        <w:shd w:val="clear" w:color="auto" w:fill="002060"/>
        <w:spacing w:after="240" w:line="276" w:lineRule="auto"/>
        <w:jc w:val="center"/>
        <w:rPr>
          <w:rFonts w:ascii="Aptos" w:hAnsi="Aptos" w:cstheme="minorHAnsi"/>
          <w:b/>
        </w:rPr>
      </w:pPr>
      <w:r w:rsidRPr="00E227E7">
        <w:rPr>
          <w:rFonts w:ascii="Aptos" w:hAnsi="Aptos" w:cstheme="minorHAnsi"/>
          <w:b/>
        </w:rPr>
        <w:lastRenderedPageBreak/>
        <w:t>TERMO DE REFERÊNCIA</w:t>
      </w:r>
    </w:p>
    <w:p w14:paraId="6A48A328" w14:textId="77777777" w:rsidR="00E227E7" w:rsidRPr="00E227E7" w:rsidRDefault="00E227E7" w:rsidP="00E227E7">
      <w:pPr>
        <w:pStyle w:val="PargrafodaLista"/>
        <w:numPr>
          <w:ilvl w:val="0"/>
          <w:numId w:val="15"/>
        </w:numPr>
        <w:shd w:val="clear" w:color="auto" w:fill="B4C6E7" w:themeFill="accent1" w:themeFillTint="66"/>
        <w:spacing w:after="0" w:line="276" w:lineRule="auto"/>
        <w:jc w:val="both"/>
        <w:rPr>
          <w:rFonts w:ascii="Aptos" w:hAnsi="Aptos" w:cstheme="minorHAnsi"/>
          <w:b/>
        </w:rPr>
      </w:pPr>
      <w:r w:rsidRPr="00E227E7">
        <w:rPr>
          <w:rFonts w:ascii="Aptos" w:hAnsi="Aptos" w:cstheme="minorHAnsi"/>
          <w:b/>
        </w:rPr>
        <w:t>OBJETO</w:t>
      </w:r>
    </w:p>
    <w:p w14:paraId="7FA81A88" w14:textId="77777777" w:rsidR="00E227E7" w:rsidRPr="00E227E7" w:rsidRDefault="00E227E7" w:rsidP="00E227E7">
      <w:pPr>
        <w:pStyle w:val="PargrafodaLista"/>
        <w:spacing w:after="0" w:line="276" w:lineRule="auto"/>
        <w:ind w:left="567"/>
        <w:jc w:val="both"/>
        <w:rPr>
          <w:rFonts w:ascii="Aptos" w:hAnsi="Aptos" w:cstheme="minorHAnsi"/>
        </w:rPr>
      </w:pPr>
    </w:p>
    <w:p w14:paraId="6F0ECDE9" w14:textId="77777777" w:rsidR="00E227E7" w:rsidRPr="00E227E7" w:rsidRDefault="00E227E7" w:rsidP="00E227E7">
      <w:pPr>
        <w:pStyle w:val="PargrafodaLista"/>
        <w:numPr>
          <w:ilvl w:val="1"/>
          <w:numId w:val="13"/>
        </w:numPr>
        <w:spacing w:after="0" w:line="276" w:lineRule="auto"/>
        <w:ind w:left="0" w:firstLine="567"/>
        <w:jc w:val="both"/>
        <w:rPr>
          <w:rFonts w:ascii="Aptos" w:hAnsi="Aptos" w:cstheme="minorHAnsi"/>
        </w:rPr>
      </w:pPr>
      <w:r w:rsidRPr="00E227E7">
        <w:rPr>
          <w:rFonts w:ascii="Aptos" w:hAnsi="Aptos" w:cstheme="minorHAnsi"/>
          <w:bCs/>
          <w:color w:val="000000" w:themeColor="text1"/>
        </w:rPr>
        <w:t xml:space="preserve"> Processo administrativo mediante Ata de Registro de Preços, para a </w:t>
      </w:r>
      <w:r w:rsidRPr="00E227E7">
        <w:rPr>
          <w:rFonts w:ascii="Aptos" w:hAnsi="Aptos" w:cstheme="minorHAnsi"/>
          <w:b/>
          <w:color w:val="000000" w:themeColor="text1"/>
        </w:rPr>
        <w:t>contratação de empresa especializada em serviço de buffet para realização de eventos</w:t>
      </w:r>
      <w:r w:rsidRPr="00E227E7">
        <w:rPr>
          <w:rFonts w:ascii="Aptos" w:hAnsi="Aptos" w:cstheme="minorHAnsi"/>
          <w:bCs/>
          <w:color w:val="000000" w:themeColor="text1"/>
        </w:rPr>
        <w:t xml:space="preserve">, a fim atender as necessidades da Secretaria Municipal de Cultura de Pau dos Ferros/RN, </w:t>
      </w:r>
      <w:r w:rsidRPr="00E227E7">
        <w:rPr>
          <w:rFonts w:ascii="Aptos" w:hAnsi="Aptos" w:cstheme="minorHAnsi"/>
          <w:color w:val="000000" w:themeColor="text1"/>
        </w:rPr>
        <w:t xml:space="preserve">conforme especificações e quantitativos constantes neste documento, em item 3.1. </w:t>
      </w:r>
    </w:p>
    <w:p w14:paraId="25FE6340" w14:textId="77777777" w:rsidR="00E227E7" w:rsidRPr="00E227E7" w:rsidRDefault="00E227E7" w:rsidP="00E227E7">
      <w:pPr>
        <w:pStyle w:val="PargrafodaLista"/>
        <w:spacing w:after="0" w:line="276" w:lineRule="auto"/>
        <w:ind w:left="567"/>
        <w:contextualSpacing w:val="0"/>
        <w:jc w:val="both"/>
        <w:rPr>
          <w:rFonts w:ascii="Aptos" w:hAnsi="Aptos" w:cstheme="minorHAnsi"/>
        </w:rPr>
      </w:pPr>
    </w:p>
    <w:p w14:paraId="2B324E9D"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0" w:line="276" w:lineRule="auto"/>
        <w:jc w:val="both"/>
        <w:rPr>
          <w:rFonts w:ascii="Aptos" w:hAnsi="Aptos" w:cstheme="minorHAnsi"/>
          <w:b/>
        </w:rPr>
      </w:pPr>
      <w:r w:rsidRPr="00E227E7">
        <w:rPr>
          <w:rFonts w:ascii="Aptos" w:hAnsi="Aptos" w:cstheme="minorHAnsi"/>
          <w:b/>
        </w:rPr>
        <w:t>JUSTIFICATIVA E OBJETIVO DA CONTRATAÇÃO</w:t>
      </w:r>
    </w:p>
    <w:p w14:paraId="1DE59F1C"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 presente contratação de empresa especializada na prestação de serviços de buffet justifica-se pela necessidade de atender às demandas institucionais decorrentes da realização de eventos, encontros culturais, formações, oficinas, apresentações artísticas, recepção de autoridades, atividades comemorativas e demais ações promovidas ou apoiadas pela Secretaria Municipal de Cultura de Pau dos Ferros.</w:t>
      </w:r>
    </w:p>
    <w:p w14:paraId="0D15B71D"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As atividades desenvolvidas pela Secretaria envolvem, de forma recorrente, a realização de eventos culturais, educativos e institucionais que demandam estrutura adequada de recepção e alimentação para participantes, artistas, palestrantes, equipes de apoio e público convidado. Nesse contexto, a disponibilização de serviços de alimentação constitui elemento essencial para garantir a adequada organização, acolhimento e permanência dos participantes durante a execução das programações culturais.</w:t>
      </w:r>
    </w:p>
    <w:p w14:paraId="151E8105"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A contratação assegura que os serviços sejam executados com qualidade, higiene, segurança alimentar, padronização e logística adequada, contemplando diferentes modalidades de atendimento, tais como café da manhã, almoço e/ou jantar, </w:t>
      </w:r>
      <w:r w:rsidRPr="00E227E7">
        <w:rPr>
          <w:rFonts w:ascii="Aptos" w:hAnsi="Aptos" w:cstheme="minorHAnsi"/>
          <w:i/>
          <w:iCs/>
        </w:rPr>
        <w:t>coffee break</w:t>
      </w:r>
      <w:r w:rsidRPr="00E227E7">
        <w:rPr>
          <w:rFonts w:ascii="Aptos" w:hAnsi="Aptos" w:cstheme="minorHAnsi"/>
        </w:rPr>
        <w:t>, lanches variados, fornecimento de bolos, salgados, pizzas, tortas, sucos, quentinhas e serviços de camarim, conforme as especificações definidas. Esses itens são necessários para atender à diversidade de formatos de eventos promovidos pela Secretaria, que podem ocorrer em diferentes horários, locais e durações.</w:t>
      </w:r>
    </w:p>
    <w:p w14:paraId="4E485A1B"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Ressalte-se que a terceirização do serviço se mostra a alternativa mais eficiente para a Administração Pública, uma vez que o Município não dispõe de estrutura física, equipamentos, insumos ou equipe técnica especializada para a preparação, armazenamento, transporte e distribuição de alimentos em eventos de diferentes portes. Assim, a contratação de empresa garante maior eficiência operacional, cumprimento das normas sanitárias vigentes e adequada prestação do serviço.</w:t>
      </w:r>
    </w:p>
    <w:p w14:paraId="48B5ADFA"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Além disso, a disponibilização desses serviços contribui para a valorização das ações culturais do município, promovendo melhor acolhimento aos participantes e fortalecendo as iniciativas voltadas ao desenvolvimento cultural, social e turístico de Pau dos Ferros.</w:t>
      </w:r>
    </w:p>
    <w:p w14:paraId="7CE0266F"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Dessa forma, a contratação pretendida mostra-se necessária, pertinente e alinhada ao interesse público, garantindo suporte adequado à realização das atividades e eventos promovidos pela Secretaria Municipal de Cultura, assegurando qualidade na prestação dos serviços e contribuindo para o êxito das programações culturais do município.</w:t>
      </w:r>
    </w:p>
    <w:p w14:paraId="3E2F6FA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3CDA3E58"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 xml:space="preserve"> DAS ESPECIFICAÇÕES DO OBJETO</w:t>
      </w:r>
    </w:p>
    <w:p w14:paraId="1B967B0E"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76FB8DB1"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O Fornecedor contratado disponibilizará à Administração Pública os seguintes itens:</w:t>
      </w:r>
    </w:p>
    <w:p w14:paraId="2B77B5B0"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tbl>
      <w:tblPr>
        <w:tblW w:w="4363" w:type="pct"/>
        <w:jc w:val="center"/>
        <w:tblCellMar>
          <w:left w:w="70" w:type="dxa"/>
          <w:right w:w="70" w:type="dxa"/>
        </w:tblCellMar>
        <w:tblLook w:val="04A0" w:firstRow="1" w:lastRow="0" w:firstColumn="1" w:lastColumn="0" w:noHBand="0" w:noVBand="1"/>
      </w:tblPr>
      <w:tblGrid>
        <w:gridCol w:w="728"/>
        <w:gridCol w:w="4507"/>
        <w:gridCol w:w="1558"/>
        <w:gridCol w:w="1702"/>
      </w:tblGrid>
      <w:tr w:rsidR="00420349" w:rsidRPr="00E227E7" w14:paraId="5F56350F" w14:textId="77777777" w:rsidTr="008A150C">
        <w:trPr>
          <w:trHeight w:val="510"/>
          <w:jc w:val="center"/>
        </w:trPr>
        <w:tc>
          <w:tcPr>
            <w:tcW w:w="428" w:type="pct"/>
            <w:tcBorders>
              <w:top w:val="single" w:sz="8" w:space="0" w:color="999999"/>
              <w:left w:val="single" w:sz="8" w:space="0" w:color="999999"/>
              <w:bottom w:val="single" w:sz="4" w:space="0" w:color="000000"/>
              <w:right w:val="single" w:sz="4" w:space="0" w:color="000000"/>
            </w:tcBorders>
            <w:shd w:val="clear" w:color="auto" w:fill="B4C6E7" w:themeFill="accent1" w:themeFillTint="66"/>
            <w:vAlign w:val="center"/>
            <w:hideMark/>
          </w:tcPr>
          <w:p w14:paraId="2A81FA7A" w14:textId="77777777" w:rsidR="00420349" w:rsidRPr="003D1E2F" w:rsidRDefault="00420349" w:rsidP="003D1E2F">
            <w:pPr>
              <w:spacing w:after="0" w:line="240" w:lineRule="auto"/>
              <w:jc w:val="center"/>
              <w:rPr>
                <w:rFonts w:ascii="Aptos" w:eastAsia="Times New Roman" w:hAnsi="Aptos" w:cstheme="minorHAnsi"/>
                <w:b/>
                <w:bCs/>
                <w:sz w:val="20"/>
                <w:lang w:eastAsia="pt-BR"/>
              </w:rPr>
            </w:pPr>
            <w:r w:rsidRPr="003D1E2F">
              <w:rPr>
                <w:rFonts w:ascii="Aptos" w:eastAsia="Times New Roman" w:hAnsi="Aptos" w:cstheme="minorHAnsi"/>
                <w:b/>
                <w:bCs/>
                <w:sz w:val="20"/>
                <w:lang w:eastAsia="pt-BR"/>
              </w:rPr>
              <w:t>ITEM</w:t>
            </w:r>
          </w:p>
        </w:tc>
        <w:tc>
          <w:tcPr>
            <w:tcW w:w="2653" w:type="pct"/>
            <w:tcBorders>
              <w:top w:val="single" w:sz="8" w:space="0" w:color="999999"/>
              <w:left w:val="nil"/>
              <w:bottom w:val="single" w:sz="4" w:space="0" w:color="000000"/>
              <w:right w:val="single" w:sz="4" w:space="0" w:color="000000"/>
            </w:tcBorders>
            <w:shd w:val="clear" w:color="auto" w:fill="B4C6E7" w:themeFill="accent1" w:themeFillTint="66"/>
            <w:vAlign w:val="center"/>
            <w:hideMark/>
          </w:tcPr>
          <w:p w14:paraId="5772F67B" w14:textId="77777777" w:rsidR="00420349" w:rsidRPr="003D1E2F" w:rsidRDefault="00420349" w:rsidP="003D1E2F">
            <w:pPr>
              <w:spacing w:after="0" w:line="240" w:lineRule="auto"/>
              <w:jc w:val="center"/>
              <w:rPr>
                <w:rFonts w:ascii="Aptos" w:eastAsia="Times New Roman" w:hAnsi="Aptos" w:cstheme="minorHAnsi"/>
                <w:b/>
                <w:bCs/>
                <w:sz w:val="20"/>
                <w:lang w:eastAsia="pt-BR"/>
              </w:rPr>
            </w:pPr>
            <w:r w:rsidRPr="003D1E2F">
              <w:rPr>
                <w:rFonts w:ascii="Aptos" w:eastAsia="Times New Roman" w:hAnsi="Aptos" w:cstheme="minorHAnsi"/>
                <w:b/>
                <w:bCs/>
                <w:sz w:val="20"/>
                <w:lang w:eastAsia="pt-BR"/>
              </w:rPr>
              <w:t>DESCRIÇÃO</w:t>
            </w:r>
          </w:p>
        </w:tc>
        <w:tc>
          <w:tcPr>
            <w:tcW w:w="917" w:type="pct"/>
            <w:tcBorders>
              <w:top w:val="single" w:sz="8" w:space="0" w:color="999999"/>
              <w:left w:val="nil"/>
              <w:bottom w:val="single" w:sz="4" w:space="0" w:color="000000"/>
              <w:right w:val="single" w:sz="4" w:space="0" w:color="000000"/>
            </w:tcBorders>
            <w:shd w:val="clear" w:color="auto" w:fill="B4C6E7" w:themeFill="accent1" w:themeFillTint="66"/>
            <w:vAlign w:val="center"/>
            <w:hideMark/>
          </w:tcPr>
          <w:p w14:paraId="7066B68E" w14:textId="77777777" w:rsidR="00420349" w:rsidRPr="003D1E2F" w:rsidRDefault="00420349" w:rsidP="003D1E2F">
            <w:pPr>
              <w:spacing w:after="0" w:line="240" w:lineRule="auto"/>
              <w:jc w:val="center"/>
              <w:rPr>
                <w:rFonts w:ascii="Aptos" w:eastAsia="Times New Roman" w:hAnsi="Aptos" w:cstheme="minorHAnsi"/>
                <w:b/>
                <w:bCs/>
                <w:sz w:val="20"/>
                <w:lang w:eastAsia="pt-BR"/>
              </w:rPr>
            </w:pPr>
            <w:r w:rsidRPr="003D1E2F">
              <w:rPr>
                <w:rFonts w:ascii="Aptos" w:eastAsia="Times New Roman" w:hAnsi="Aptos" w:cstheme="minorHAnsi"/>
                <w:b/>
                <w:bCs/>
                <w:sz w:val="20"/>
                <w:lang w:eastAsia="pt-BR"/>
              </w:rPr>
              <w:t>UNIDADE DE MEDIDA</w:t>
            </w:r>
          </w:p>
        </w:tc>
        <w:tc>
          <w:tcPr>
            <w:tcW w:w="1002" w:type="pct"/>
            <w:tcBorders>
              <w:top w:val="single" w:sz="8" w:space="0" w:color="999999"/>
              <w:left w:val="nil"/>
              <w:bottom w:val="single" w:sz="4" w:space="0" w:color="000000"/>
              <w:right w:val="single" w:sz="4" w:space="0" w:color="000000"/>
            </w:tcBorders>
            <w:shd w:val="clear" w:color="auto" w:fill="B4C6E7" w:themeFill="accent1" w:themeFillTint="66"/>
            <w:vAlign w:val="center"/>
            <w:hideMark/>
          </w:tcPr>
          <w:p w14:paraId="2F7658AD" w14:textId="77777777" w:rsidR="00420349" w:rsidRPr="003D1E2F" w:rsidRDefault="00420349" w:rsidP="003D1E2F">
            <w:pPr>
              <w:spacing w:after="0" w:line="240" w:lineRule="auto"/>
              <w:jc w:val="center"/>
              <w:rPr>
                <w:rFonts w:ascii="Aptos" w:eastAsia="Times New Roman" w:hAnsi="Aptos" w:cstheme="minorHAnsi"/>
                <w:b/>
                <w:bCs/>
                <w:sz w:val="20"/>
                <w:lang w:eastAsia="pt-BR"/>
              </w:rPr>
            </w:pPr>
            <w:r w:rsidRPr="003D1E2F">
              <w:rPr>
                <w:rFonts w:ascii="Aptos" w:eastAsia="Times New Roman" w:hAnsi="Aptos" w:cstheme="minorHAnsi"/>
                <w:b/>
                <w:bCs/>
                <w:sz w:val="20"/>
                <w:lang w:eastAsia="pt-BR"/>
              </w:rPr>
              <w:t>QUANTIDADE</w:t>
            </w:r>
          </w:p>
        </w:tc>
      </w:tr>
      <w:tr w:rsidR="00420349" w:rsidRPr="00E227E7" w14:paraId="40A7F09D" w14:textId="77777777" w:rsidTr="008A150C">
        <w:trPr>
          <w:trHeight w:val="1088"/>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093E750B"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lastRenderedPageBreak/>
              <w:t>1</w:t>
            </w:r>
          </w:p>
        </w:tc>
        <w:tc>
          <w:tcPr>
            <w:tcW w:w="2653" w:type="pct"/>
            <w:tcBorders>
              <w:top w:val="nil"/>
              <w:left w:val="nil"/>
              <w:bottom w:val="single" w:sz="4" w:space="0" w:color="000000"/>
              <w:right w:val="single" w:sz="4" w:space="0" w:color="000000"/>
            </w:tcBorders>
            <w:shd w:val="clear" w:color="auto" w:fill="auto"/>
            <w:vAlign w:val="bottom"/>
          </w:tcPr>
          <w:p w14:paraId="3C1CCC63"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CAFÉ DA MANHÃ POR PESSOA - Especificações: deverá servir: - 02 (dois) tipos de pães (50g cada); - 02 (duas) fatias de bolos (50g cada); - 02 (duas) fatias de queijo (30g cada); - 02 (dois) tipos de biscoitos (40g cada); - 01 (uma) fatia de presunto (40g cada); - 02 (dois) tipos de frutas da estação (40g cada); - Suco de fruta da estação (250ml por pessoa); - Café (40ml por pessoa);Tipos de Pães: Francês, Doce com coco, Massa fina, Doce com chocolate e Baguete.Tipos de Bolos: Branco, Mesclado, Macaxeira, Batata, Fubá, Milho, Chocolate, Abacaxi, Laranja e Limão.Tipos de Queijos: Mussarela, Coalho e Manteiga.Tipos de Biscoito: Tipo Cream Cracker, Doce, Chocolate e Maisena.Tipos de Presunto: Peru e Frango.Tipos de Frutas: Abacaxi, Melancia, Mamão, Banana, Melão, Uva e Maça. Tipos de Bebidas: Suco de fruta da estação e Café.</w:t>
            </w:r>
          </w:p>
        </w:tc>
        <w:tc>
          <w:tcPr>
            <w:tcW w:w="917" w:type="pct"/>
            <w:tcBorders>
              <w:top w:val="nil"/>
              <w:left w:val="nil"/>
              <w:bottom w:val="single" w:sz="4" w:space="0" w:color="000000"/>
              <w:right w:val="single" w:sz="4" w:space="0" w:color="000000"/>
            </w:tcBorders>
            <w:shd w:val="clear" w:color="auto" w:fill="auto"/>
            <w:vAlign w:val="center"/>
          </w:tcPr>
          <w:p w14:paraId="37D9BDF1"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3758A76F"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1.200</w:t>
            </w:r>
          </w:p>
        </w:tc>
      </w:tr>
      <w:tr w:rsidR="00420349" w:rsidRPr="00E227E7" w14:paraId="4C76AE6E" w14:textId="77777777" w:rsidTr="008A150C">
        <w:trPr>
          <w:trHeight w:val="537"/>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05C69107"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2</w:t>
            </w:r>
          </w:p>
        </w:tc>
        <w:tc>
          <w:tcPr>
            <w:tcW w:w="2653" w:type="pct"/>
            <w:tcBorders>
              <w:top w:val="nil"/>
              <w:left w:val="nil"/>
              <w:bottom w:val="single" w:sz="4" w:space="0" w:color="000000"/>
              <w:right w:val="single" w:sz="4" w:space="0" w:color="000000"/>
            </w:tcBorders>
            <w:shd w:val="clear" w:color="auto" w:fill="auto"/>
            <w:vAlign w:val="bottom"/>
          </w:tcPr>
          <w:p w14:paraId="2DB672CA"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ALMOÇO E/OU JANTAR -  Especificações: deverá servir: - 02 (duas) opções de carnes (150g por pessoa); - 01(uma) opção de arroz (50g por pessoa); - 01 (uma) opção de feijão (50g por pessoa); - 01 (uma) opção de massa (100g por pessoa); - 01 (uma) opção de salada (100g por pessoa); - 02 (duas) opções de outros pratos (100g por pessoa); - Refrigerante e/ou Suco de fruta (250ml por pessoa);Tipos de Carne: Filé bovino, Carne de sol, Bifé bovino ao molho e/ou à milanesa, Almôndegas, Fígado bovino, Lombo suíno, Costela suína, Linguiça (suína, de frango e/ou mista), Coxa, Sobrecoxa, Peito de Frango.Tipos de Arroz: Branco escorrido e/ou refogado, tipo parboilizado e /ou branco.Tipos de Massas: Macarrão tipo espaguete, Talharim, Penne. Tipos de Feijão: Feijão de corda, Macassa, Carioquinha e Preto.Tipos de Verdura/Legumes p/ salada (podendo ser cozidas, mistas e cruas): Alface, Tomate, Repolho, Cebola, Cenoura, Batata Inglesa, Ervilha, Milho Verde, Beterraba e Vagem.Outros tipos de pratos: Farofas, Purê (batata inglesa, de macaxeira), Ovos (cozidos, mexidos, omeletes) macaxeira (frita, cozida), Bolinhos (de macaxeira, arroz, soja), Batata Palha, Salpição, Escondidinho de carne de sol com macaxeira. Tipos de Bebidas: Refrigerante (normal, diet, ligth - sabor cola, laranja, guaraná e limão) e Suco de frutas da estação.</w:t>
            </w:r>
          </w:p>
        </w:tc>
        <w:tc>
          <w:tcPr>
            <w:tcW w:w="917" w:type="pct"/>
            <w:tcBorders>
              <w:top w:val="nil"/>
              <w:left w:val="nil"/>
              <w:bottom w:val="single" w:sz="4" w:space="0" w:color="000000"/>
              <w:right w:val="single" w:sz="4" w:space="0" w:color="000000"/>
            </w:tcBorders>
            <w:shd w:val="clear" w:color="auto" w:fill="auto"/>
            <w:vAlign w:val="center"/>
          </w:tcPr>
          <w:p w14:paraId="4B5E8088"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0375B062"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2.000</w:t>
            </w:r>
          </w:p>
        </w:tc>
      </w:tr>
      <w:tr w:rsidR="00420349" w:rsidRPr="00E227E7" w14:paraId="5E523FD8" w14:textId="77777777" w:rsidTr="008A150C">
        <w:trPr>
          <w:trHeight w:val="7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000E89B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3</w:t>
            </w:r>
          </w:p>
        </w:tc>
        <w:tc>
          <w:tcPr>
            <w:tcW w:w="2653" w:type="pct"/>
            <w:tcBorders>
              <w:top w:val="nil"/>
              <w:left w:val="nil"/>
              <w:bottom w:val="single" w:sz="4" w:space="0" w:color="000000"/>
              <w:right w:val="single" w:sz="4" w:space="0" w:color="000000"/>
            </w:tcBorders>
            <w:shd w:val="clear" w:color="auto" w:fill="auto"/>
            <w:vAlign w:val="bottom"/>
          </w:tcPr>
          <w:p w14:paraId="48C58CC4"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 xml:space="preserve">COFFEE BREAK - Especificações: deverá servir: - Salgados fritos e de forno (tipo coquetel, 05 und. por pessoa); - Pães (02 und. de 50g cada, por pessoa);- Bolos (duas fatias de 40g cada, por pessoa);- Biscoitos doces e salgados (50g por pessoa);- Patês (30g por pessoa);- Frios (queijo e presunto – 40g cada por pessoa);- Frutas da estação (50g por pessoa);- Chá (40ml por pessoa);- Leite (150ml por pessoa);- Chocolate quente (150ml por pessoa);- Suco de fruta da estação (200ml por pessoa);- Refrigerante (200ml por pessoa) - a escolher entre leite, chocolate quente, refrigerante e suco; Tipos de salgados: Coxinha, canudinho, risole, empada, pastel frito (carne e frango), pastel de forno (frango), mini pizza, etc.Tipos de Pães: Pão de queijo, Doce com chocolate, Doce com coco, </w:t>
            </w:r>
            <w:r w:rsidRPr="003D1E2F">
              <w:rPr>
                <w:rFonts w:ascii="Aptos" w:eastAsia="Times New Roman" w:hAnsi="Aptos" w:cs="Times New Roman"/>
                <w:color w:val="000000"/>
                <w:sz w:val="20"/>
                <w:lang w:eastAsia="pt-BR"/>
              </w:rPr>
              <w:lastRenderedPageBreak/>
              <w:t>Francês, Massa fina; Tipos de bolos: Cenoura, chocolate, manteiga, mesclado, branco, limão, coco, abacaxi, macaxeira, batata, milho.Tipos de biscoito: Recheado com morango, chocolate, waffer, goma, cream cracker, leite, etc.; Tipos de Patês: Frango, presunto, alho. Tipos de Queijos e Presunto: mussarela, coalho, manteiga, peru. Tipos de frutas: abacaxi, melancia, maçã, banana, uva, tangerina, melão e mamão. Tipos de bebidas: chá, café, leite, chocolate quente, refrigerante e suco de frutas.</w:t>
            </w:r>
          </w:p>
        </w:tc>
        <w:tc>
          <w:tcPr>
            <w:tcW w:w="917" w:type="pct"/>
            <w:tcBorders>
              <w:top w:val="nil"/>
              <w:left w:val="nil"/>
              <w:bottom w:val="single" w:sz="4" w:space="0" w:color="000000"/>
              <w:right w:val="single" w:sz="4" w:space="0" w:color="000000"/>
            </w:tcBorders>
            <w:shd w:val="clear" w:color="auto" w:fill="auto"/>
            <w:vAlign w:val="center"/>
          </w:tcPr>
          <w:p w14:paraId="5DB614E4"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lastRenderedPageBreak/>
              <w:t>UNIDADE</w:t>
            </w:r>
          </w:p>
        </w:tc>
        <w:tc>
          <w:tcPr>
            <w:tcW w:w="1002" w:type="pct"/>
            <w:tcBorders>
              <w:top w:val="nil"/>
              <w:left w:val="nil"/>
              <w:bottom w:val="single" w:sz="4" w:space="0" w:color="000000"/>
              <w:right w:val="single" w:sz="4" w:space="0" w:color="000000"/>
            </w:tcBorders>
            <w:shd w:val="clear" w:color="auto" w:fill="auto"/>
            <w:vAlign w:val="center"/>
          </w:tcPr>
          <w:p w14:paraId="2D4C6691"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2.800</w:t>
            </w:r>
          </w:p>
        </w:tc>
      </w:tr>
      <w:tr w:rsidR="00420349" w:rsidRPr="00E227E7" w14:paraId="43BD8D51" w14:textId="77777777" w:rsidTr="008A150C">
        <w:trPr>
          <w:trHeight w:val="3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14681B89"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4</w:t>
            </w:r>
          </w:p>
        </w:tc>
        <w:tc>
          <w:tcPr>
            <w:tcW w:w="2653" w:type="pct"/>
            <w:tcBorders>
              <w:top w:val="nil"/>
              <w:left w:val="nil"/>
              <w:bottom w:val="single" w:sz="4" w:space="0" w:color="000000"/>
              <w:right w:val="single" w:sz="4" w:space="0" w:color="000000"/>
            </w:tcBorders>
            <w:shd w:val="clear" w:color="auto" w:fill="auto"/>
            <w:vAlign w:val="bottom"/>
          </w:tcPr>
          <w:p w14:paraId="78F516FB"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BOLO CONFEITADO - Especificações: Feito com produtos de primeira qualidade, confeitado com glacê, chantili ou creme. Recheio de vários sabores como abacaxi, chocolate, coco, doce de leite. Massa vários sabores, com rendimento de 40 fatias.</w:t>
            </w:r>
          </w:p>
        </w:tc>
        <w:tc>
          <w:tcPr>
            <w:tcW w:w="917" w:type="pct"/>
            <w:tcBorders>
              <w:top w:val="nil"/>
              <w:left w:val="nil"/>
              <w:bottom w:val="single" w:sz="4" w:space="0" w:color="000000"/>
              <w:right w:val="single" w:sz="4" w:space="0" w:color="000000"/>
            </w:tcBorders>
            <w:shd w:val="clear" w:color="auto" w:fill="auto"/>
            <w:vAlign w:val="center"/>
          </w:tcPr>
          <w:p w14:paraId="6D7F8E92"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518D6CC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30</w:t>
            </w:r>
          </w:p>
        </w:tc>
      </w:tr>
      <w:tr w:rsidR="00420349" w:rsidRPr="00E227E7" w14:paraId="7108CD49" w14:textId="77777777" w:rsidTr="008A150C">
        <w:trPr>
          <w:trHeight w:val="3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59E322DB"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5</w:t>
            </w:r>
          </w:p>
        </w:tc>
        <w:tc>
          <w:tcPr>
            <w:tcW w:w="2653" w:type="pct"/>
            <w:tcBorders>
              <w:top w:val="nil"/>
              <w:left w:val="nil"/>
              <w:bottom w:val="single" w:sz="4" w:space="0" w:color="000000"/>
              <w:right w:val="single" w:sz="4" w:space="0" w:color="000000"/>
            </w:tcBorders>
            <w:shd w:val="clear" w:color="auto" w:fill="auto"/>
            <w:vAlign w:val="bottom"/>
          </w:tcPr>
          <w:p w14:paraId="79BD21DE"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01 - Especificações: deverá servir: 01 (um) Sanduiche/Pão contendo: Frango, calabresa, bacon, queijo, presunto, alface, tomate, milho verde e ervilha.</w:t>
            </w:r>
          </w:p>
        </w:tc>
        <w:tc>
          <w:tcPr>
            <w:tcW w:w="917" w:type="pct"/>
            <w:tcBorders>
              <w:top w:val="nil"/>
              <w:left w:val="nil"/>
              <w:bottom w:val="single" w:sz="4" w:space="0" w:color="000000"/>
              <w:right w:val="single" w:sz="4" w:space="0" w:color="000000"/>
            </w:tcBorders>
            <w:shd w:val="clear" w:color="auto" w:fill="auto"/>
            <w:vAlign w:val="center"/>
          </w:tcPr>
          <w:p w14:paraId="67C93A9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2DD9469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1.730</w:t>
            </w:r>
          </w:p>
        </w:tc>
      </w:tr>
      <w:tr w:rsidR="00420349" w:rsidRPr="00E227E7" w14:paraId="6E64A25E" w14:textId="77777777" w:rsidTr="008A150C">
        <w:trPr>
          <w:trHeight w:val="3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79B858A3"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6</w:t>
            </w:r>
          </w:p>
        </w:tc>
        <w:tc>
          <w:tcPr>
            <w:tcW w:w="2653" w:type="pct"/>
            <w:tcBorders>
              <w:top w:val="nil"/>
              <w:left w:val="nil"/>
              <w:bottom w:val="single" w:sz="4" w:space="0" w:color="000000"/>
              <w:right w:val="single" w:sz="4" w:space="0" w:color="000000"/>
            </w:tcBorders>
            <w:shd w:val="clear" w:color="auto" w:fill="auto"/>
            <w:vAlign w:val="bottom"/>
          </w:tcPr>
          <w:p w14:paraId="302D4D71"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02 - Especificações: deverá servir: - 01 (um) sanduiche/pão contendo: Hambúrguer gourmet, queijo, bacon, catupiry, alface, tomate, cebola e milho.</w:t>
            </w:r>
          </w:p>
        </w:tc>
        <w:tc>
          <w:tcPr>
            <w:tcW w:w="917" w:type="pct"/>
            <w:tcBorders>
              <w:top w:val="nil"/>
              <w:left w:val="nil"/>
              <w:bottom w:val="single" w:sz="4" w:space="0" w:color="000000"/>
              <w:right w:val="single" w:sz="4" w:space="0" w:color="000000"/>
            </w:tcBorders>
            <w:shd w:val="clear" w:color="auto" w:fill="auto"/>
            <w:vAlign w:val="center"/>
          </w:tcPr>
          <w:p w14:paraId="5500B50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72CAFBF"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1.730</w:t>
            </w:r>
          </w:p>
        </w:tc>
      </w:tr>
      <w:tr w:rsidR="00420349" w:rsidRPr="00E227E7" w14:paraId="1F53688D" w14:textId="77777777" w:rsidTr="008A150C">
        <w:trPr>
          <w:trHeight w:val="3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25B5F12D"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7</w:t>
            </w:r>
          </w:p>
        </w:tc>
        <w:tc>
          <w:tcPr>
            <w:tcW w:w="2653" w:type="pct"/>
            <w:tcBorders>
              <w:top w:val="nil"/>
              <w:left w:val="nil"/>
              <w:bottom w:val="single" w:sz="4" w:space="0" w:color="000000"/>
              <w:right w:val="single" w:sz="4" w:space="0" w:color="000000"/>
            </w:tcBorders>
            <w:shd w:val="clear" w:color="auto" w:fill="auto"/>
            <w:vAlign w:val="bottom"/>
          </w:tcPr>
          <w:p w14:paraId="4FF21D18"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03 - Especificações: deverá servir:- 01 (um) sanduiche/pão contendo: Frango desfiado, calabresa, ovo, bacon, queijo, tomate, alface e milho.</w:t>
            </w:r>
          </w:p>
        </w:tc>
        <w:tc>
          <w:tcPr>
            <w:tcW w:w="917" w:type="pct"/>
            <w:tcBorders>
              <w:top w:val="nil"/>
              <w:left w:val="nil"/>
              <w:bottom w:val="single" w:sz="4" w:space="0" w:color="000000"/>
              <w:right w:val="single" w:sz="4" w:space="0" w:color="000000"/>
            </w:tcBorders>
            <w:shd w:val="clear" w:color="auto" w:fill="auto"/>
            <w:vAlign w:val="center"/>
          </w:tcPr>
          <w:p w14:paraId="16530214"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0983836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1.730</w:t>
            </w:r>
          </w:p>
        </w:tc>
      </w:tr>
      <w:tr w:rsidR="00420349" w:rsidRPr="00E227E7" w14:paraId="01B31268" w14:textId="77777777" w:rsidTr="008A150C">
        <w:trPr>
          <w:trHeight w:val="300"/>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5DDE994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8</w:t>
            </w:r>
          </w:p>
        </w:tc>
        <w:tc>
          <w:tcPr>
            <w:tcW w:w="2653" w:type="pct"/>
            <w:tcBorders>
              <w:top w:val="nil"/>
              <w:left w:val="nil"/>
              <w:bottom w:val="single" w:sz="4" w:space="0" w:color="000000"/>
              <w:right w:val="single" w:sz="4" w:space="0" w:color="000000"/>
            </w:tcBorders>
            <w:shd w:val="clear" w:color="auto" w:fill="auto"/>
            <w:vAlign w:val="bottom"/>
          </w:tcPr>
          <w:p w14:paraId="3FAA16A6"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04 - Especificações: deverá servir: - 01 (um) Cachorro Quente contendo: Pão, Carne Moída, Salsicha, Batata Palha, Vinagrete e Cheiro Verde.</w:t>
            </w:r>
          </w:p>
        </w:tc>
        <w:tc>
          <w:tcPr>
            <w:tcW w:w="917" w:type="pct"/>
            <w:tcBorders>
              <w:top w:val="nil"/>
              <w:left w:val="nil"/>
              <w:bottom w:val="single" w:sz="4" w:space="0" w:color="000000"/>
              <w:right w:val="single" w:sz="4" w:space="0" w:color="000000"/>
            </w:tcBorders>
            <w:shd w:val="clear" w:color="auto" w:fill="auto"/>
            <w:vAlign w:val="center"/>
          </w:tcPr>
          <w:p w14:paraId="7B33B571"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09C4B9C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1.730</w:t>
            </w:r>
          </w:p>
        </w:tc>
      </w:tr>
      <w:tr w:rsidR="00420349" w:rsidRPr="00E227E7" w14:paraId="5C484F82" w14:textId="77777777" w:rsidTr="008A150C">
        <w:trPr>
          <w:trHeight w:val="535"/>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4DD5D308"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9</w:t>
            </w:r>
          </w:p>
        </w:tc>
        <w:tc>
          <w:tcPr>
            <w:tcW w:w="2653" w:type="pct"/>
            <w:tcBorders>
              <w:top w:val="nil"/>
              <w:left w:val="nil"/>
              <w:bottom w:val="single" w:sz="4" w:space="0" w:color="000000"/>
              <w:right w:val="single" w:sz="4" w:space="0" w:color="000000"/>
            </w:tcBorders>
            <w:shd w:val="clear" w:color="auto" w:fill="auto"/>
            <w:vAlign w:val="bottom"/>
          </w:tcPr>
          <w:p w14:paraId="1F0DBD0B"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TAPIOCA SALGADA - Especificações: Opção de Recheio 01: Carne de sol, Catupiry ou Mussarela; Opção de Recheio 02: Frango, Catupiry ou Mussarela.</w:t>
            </w:r>
          </w:p>
        </w:tc>
        <w:tc>
          <w:tcPr>
            <w:tcW w:w="917" w:type="pct"/>
            <w:tcBorders>
              <w:top w:val="nil"/>
              <w:left w:val="nil"/>
              <w:bottom w:val="single" w:sz="4" w:space="0" w:color="000000"/>
              <w:right w:val="single" w:sz="4" w:space="0" w:color="000000"/>
            </w:tcBorders>
            <w:shd w:val="clear" w:color="auto" w:fill="auto"/>
            <w:vAlign w:val="center"/>
          </w:tcPr>
          <w:p w14:paraId="6D19FF0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959739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1.200</w:t>
            </w:r>
          </w:p>
        </w:tc>
      </w:tr>
      <w:tr w:rsidR="00420349" w:rsidRPr="00E227E7" w14:paraId="3EDCE723" w14:textId="77777777" w:rsidTr="008A150C">
        <w:trPr>
          <w:trHeight w:val="996"/>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5D1F1554"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10</w:t>
            </w:r>
          </w:p>
        </w:tc>
        <w:tc>
          <w:tcPr>
            <w:tcW w:w="2653" w:type="pct"/>
            <w:tcBorders>
              <w:top w:val="nil"/>
              <w:left w:val="nil"/>
              <w:bottom w:val="single" w:sz="4" w:space="0" w:color="000000"/>
              <w:right w:val="single" w:sz="4" w:space="0" w:color="000000"/>
            </w:tcBorders>
            <w:shd w:val="clear" w:color="auto" w:fill="auto"/>
            <w:vAlign w:val="bottom"/>
          </w:tcPr>
          <w:p w14:paraId="0C820EF6"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CUSCUZ - Especificações: Opção de Recheio 01: Carne, catupiry, cebola roxa, tomate e cheiro verde; Opção de Recheio 02: Frango desfiado, catupiry, cebola branca, tomate e cheiro verde.</w:t>
            </w:r>
          </w:p>
        </w:tc>
        <w:tc>
          <w:tcPr>
            <w:tcW w:w="917" w:type="pct"/>
            <w:tcBorders>
              <w:top w:val="nil"/>
              <w:left w:val="nil"/>
              <w:bottom w:val="single" w:sz="4" w:space="0" w:color="000000"/>
              <w:right w:val="single" w:sz="4" w:space="0" w:color="000000"/>
            </w:tcBorders>
            <w:shd w:val="clear" w:color="auto" w:fill="auto"/>
            <w:vAlign w:val="center"/>
          </w:tcPr>
          <w:p w14:paraId="7484A5DE"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FDC1FD3"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1.200</w:t>
            </w:r>
          </w:p>
        </w:tc>
      </w:tr>
      <w:tr w:rsidR="00420349" w:rsidRPr="00E227E7" w14:paraId="6366E3EB" w14:textId="77777777" w:rsidTr="008A150C">
        <w:trPr>
          <w:trHeight w:val="1124"/>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3B9BF56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11</w:t>
            </w:r>
          </w:p>
        </w:tc>
        <w:tc>
          <w:tcPr>
            <w:tcW w:w="2653" w:type="pct"/>
            <w:tcBorders>
              <w:top w:val="nil"/>
              <w:left w:val="nil"/>
              <w:bottom w:val="single" w:sz="4" w:space="0" w:color="000000"/>
              <w:right w:val="single" w:sz="4" w:space="0" w:color="000000"/>
            </w:tcBorders>
            <w:shd w:val="clear" w:color="auto" w:fill="auto"/>
            <w:vAlign w:val="bottom"/>
          </w:tcPr>
          <w:p w14:paraId="6921E8B3"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SALGADOS DIVERSOS - Especificações: Tamanho pequeno, 8 gramas. - Tipos: coxinha de frango, pastel de carne, risole, bolinha de queijo, canudo;- Servidos em embalagens com 100 salgados.</w:t>
            </w:r>
          </w:p>
        </w:tc>
        <w:tc>
          <w:tcPr>
            <w:tcW w:w="917" w:type="pct"/>
            <w:tcBorders>
              <w:top w:val="nil"/>
              <w:left w:val="nil"/>
              <w:bottom w:val="single" w:sz="4" w:space="0" w:color="000000"/>
              <w:right w:val="single" w:sz="4" w:space="0" w:color="000000"/>
            </w:tcBorders>
            <w:shd w:val="clear" w:color="auto" w:fill="auto"/>
            <w:vAlign w:val="center"/>
          </w:tcPr>
          <w:p w14:paraId="54E90008"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09B3070E"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150</w:t>
            </w:r>
          </w:p>
        </w:tc>
      </w:tr>
      <w:tr w:rsidR="00420349" w:rsidRPr="00E227E7" w14:paraId="53E464A6" w14:textId="77777777" w:rsidTr="008A150C">
        <w:trPr>
          <w:trHeight w:val="828"/>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7D429F9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12</w:t>
            </w:r>
          </w:p>
        </w:tc>
        <w:tc>
          <w:tcPr>
            <w:tcW w:w="2653" w:type="pct"/>
            <w:tcBorders>
              <w:top w:val="nil"/>
              <w:left w:val="nil"/>
              <w:bottom w:val="single" w:sz="4" w:space="0" w:color="000000"/>
              <w:right w:val="single" w:sz="4" w:space="0" w:color="000000"/>
            </w:tcBorders>
            <w:shd w:val="clear" w:color="auto" w:fill="auto"/>
            <w:vAlign w:val="bottom"/>
          </w:tcPr>
          <w:p w14:paraId="7FF128F0"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PIZZA - Especificações: Tamanho Grande, sabor: mista, calabresa e frango.</w:t>
            </w:r>
          </w:p>
        </w:tc>
        <w:tc>
          <w:tcPr>
            <w:tcW w:w="917" w:type="pct"/>
            <w:tcBorders>
              <w:top w:val="nil"/>
              <w:left w:val="nil"/>
              <w:bottom w:val="single" w:sz="4" w:space="0" w:color="000000"/>
              <w:right w:val="single" w:sz="4" w:space="0" w:color="000000"/>
            </w:tcBorders>
            <w:shd w:val="clear" w:color="auto" w:fill="auto"/>
            <w:vAlign w:val="center"/>
          </w:tcPr>
          <w:p w14:paraId="61BC6B4F"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46D93BD"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100</w:t>
            </w:r>
          </w:p>
        </w:tc>
      </w:tr>
      <w:tr w:rsidR="00420349" w:rsidRPr="00E227E7" w14:paraId="3D404F85" w14:textId="77777777" w:rsidTr="008A150C">
        <w:trPr>
          <w:trHeight w:val="841"/>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7BF6210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13</w:t>
            </w:r>
          </w:p>
        </w:tc>
        <w:tc>
          <w:tcPr>
            <w:tcW w:w="2653" w:type="pct"/>
            <w:tcBorders>
              <w:top w:val="nil"/>
              <w:left w:val="nil"/>
              <w:bottom w:val="single" w:sz="4" w:space="0" w:color="000000"/>
              <w:right w:val="single" w:sz="4" w:space="0" w:color="000000"/>
            </w:tcBorders>
            <w:shd w:val="clear" w:color="auto" w:fill="auto"/>
            <w:vAlign w:val="bottom"/>
          </w:tcPr>
          <w:p w14:paraId="2C5DD286"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MINI PIZZA ASSADA- Especificações: Tamanho Mini, 30 gramas, sabor calabresa, azeitona, orégano; presunto e mussarela.</w:t>
            </w:r>
          </w:p>
        </w:tc>
        <w:tc>
          <w:tcPr>
            <w:tcW w:w="917" w:type="pct"/>
            <w:tcBorders>
              <w:top w:val="nil"/>
              <w:left w:val="nil"/>
              <w:bottom w:val="single" w:sz="4" w:space="0" w:color="000000"/>
              <w:right w:val="single" w:sz="4" w:space="0" w:color="000000"/>
            </w:tcBorders>
            <w:shd w:val="clear" w:color="auto" w:fill="auto"/>
            <w:vAlign w:val="center"/>
          </w:tcPr>
          <w:p w14:paraId="2662358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20AC1D2A"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700</w:t>
            </w:r>
          </w:p>
        </w:tc>
      </w:tr>
      <w:tr w:rsidR="00420349" w:rsidRPr="00E227E7" w14:paraId="7A31D8E1" w14:textId="77777777" w:rsidTr="008A150C">
        <w:trPr>
          <w:trHeight w:val="711"/>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67377FE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14</w:t>
            </w:r>
          </w:p>
        </w:tc>
        <w:tc>
          <w:tcPr>
            <w:tcW w:w="2653" w:type="pct"/>
            <w:tcBorders>
              <w:top w:val="nil"/>
              <w:left w:val="nil"/>
              <w:bottom w:val="single" w:sz="4" w:space="0" w:color="000000"/>
              <w:right w:val="single" w:sz="4" w:space="0" w:color="000000"/>
            </w:tcBorders>
            <w:shd w:val="clear" w:color="auto" w:fill="auto"/>
            <w:vAlign w:val="bottom"/>
          </w:tcPr>
          <w:p w14:paraId="5731970E"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TORTA SALGADA - Especificações: Trigo, leite, ovo, fermento químico, óleo, sal e banha hidrogenada. Recheio: frango, presunto, requeijão cremoso e mussarela. Assada, pesando 800 gramas.</w:t>
            </w:r>
          </w:p>
        </w:tc>
        <w:tc>
          <w:tcPr>
            <w:tcW w:w="917" w:type="pct"/>
            <w:tcBorders>
              <w:top w:val="nil"/>
              <w:left w:val="nil"/>
              <w:bottom w:val="single" w:sz="4" w:space="0" w:color="000000"/>
              <w:right w:val="single" w:sz="4" w:space="0" w:color="000000"/>
            </w:tcBorders>
            <w:shd w:val="clear" w:color="auto" w:fill="auto"/>
            <w:vAlign w:val="center"/>
          </w:tcPr>
          <w:p w14:paraId="247CD66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6439A027"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200</w:t>
            </w:r>
          </w:p>
        </w:tc>
      </w:tr>
      <w:tr w:rsidR="00420349" w:rsidRPr="00E227E7" w14:paraId="1EEBC55E" w14:textId="77777777" w:rsidTr="008A150C">
        <w:trPr>
          <w:trHeight w:val="806"/>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655A2DD7"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15</w:t>
            </w:r>
          </w:p>
        </w:tc>
        <w:tc>
          <w:tcPr>
            <w:tcW w:w="2653" w:type="pct"/>
            <w:tcBorders>
              <w:top w:val="nil"/>
              <w:left w:val="nil"/>
              <w:bottom w:val="single" w:sz="4" w:space="0" w:color="000000"/>
              <w:right w:val="single" w:sz="4" w:space="0" w:color="000000"/>
            </w:tcBorders>
            <w:shd w:val="clear" w:color="auto" w:fill="auto"/>
            <w:vAlign w:val="bottom"/>
          </w:tcPr>
          <w:p w14:paraId="4F9D85EB"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BOLO - Especificações: Bolo alimentício, sabor mesclado; chocolate; leite; cenoura; laranja; milho; amanteigado - apresentação assado, (428 gr und) tamanho médio.</w:t>
            </w:r>
          </w:p>
        </w:tc>
        <w:tc>
          <w:tcPr>
            <w:tcW w:w="917" w:type="pct"/>
            <w:tcBorders>
              <w:top w:val="nil"/>
              <w:left w:val="nil"/>
              <w:bottom w:val="single" w:sz="4" w:space="0" w:color="000000"/>
              <w:right w:val="single" w:sz="4" w:space="0" w:color="000000"/>
            </w:tcBorders>
            <w:shd w:val="clear" w:color="auto" w:fill="auto"/>
            <w:vAlign w:val="center"/>
          </w:tcPr>
          <w:p w14:paraId="69276907"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27F5178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500</w:t>
            </w:r>
          </w:p>
        </w:tc>
      </w:tr>
      <w:tr w:rsidR="00420349" w:rsidRPr="00E227E7" w14:paraId="764E908C" w14:textId="77777777" w:rsidTr="008A150C">
        <w:trPr>
          <w:trHeight w:val="1035"/>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55FF5CF2"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lastRenderedPageBreak/>
              <w:t>16</w:t>
            </w:r>
          </w:p>
        </w:tc>
        <w:tc>
          <w:tcPr>
            <w:tcW w:w="2653" w:type="pct"/>
            <w:tcBorders>
              <w:top w:val="nil"/>
              <w:left w:val="nil"/>
              <w:bottom w:val="single" w:sz="4" w:space="0" w:color="000000"/>
              <w:right w:val="single" w:sz="4" w:space="0" w:color="000000"/>
            </w:tcBorders>
            <w:shd w:val="clear" w:color="auto" w:fill="auto"/>
            <w:vAlign w:val="bottom"/>
          </w:tcPr>
          <w:p w14:paraId="409D99CA"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CAMARIM TIPO 1 - SERVIÇO DE CAMARIM PARA 5 COMPONENTES ESPECIFICAÇÃO: incluir vasilhames, açúcar e adoçante. Bebidas: 2 tipos de refrigerante em lata (light e comum) – por pessoa, água 500 ml com gás e sem gás – 03 garrafas por pessoa, 02 tipo de sucos light e comum – 300 ml por pessoa, 03 bolsas de gelo cubo e escama, energético – 02 latinhas por pessoa, isotônico – 02 garrafinhas por pessoa, água de coco em copo de 290 ml – 03 copos por pessoa. 02 garrafas de café. / comidas: 04 tipos de salgadinhos (01 opção vegetariana) – 05 unidades por pessoa, pão de queijo – 03 unidades por pessoa, tabua de frios, cesta de frutas, pães, patês (02 tipos), mini sanduíches (01 opção vegetariana), bolo, biscoito salgado (snacks), 01 caixa de bombom.</w:t>
            </w:r>
          </w:p>
        </w:tc>
        <w:tc>
          <w:tcPr>
            <w:tcW w:w="917" w:type="pct"/>
            <w:tcBorders>
              <w:top w:val="nil"/>
              <w:left w:val="nil"/>
              <w:bottom w:val="single" w:sz="4" w:space="0" w:color="000000"/>
              <w:right w:val="single" w:sz="4" w:space="0" w:color="000000"/>
            </w:tcBorders>
            <w:shd w:val="clear" w:color="auto" w:fill="auto"/>
            <w:vAlign w:val="center"/>
          </w:tcPr>
          <w:p w14:paraId="7921A71B"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B14B703"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40</w:t>
            </w:r>
          </w:p>
        </w:tc>
      </w:tr>
      <w:tr w:rsidR="00420349" w:rsidRPr="00E227E7" w14:paraId="57F9039A" w14:textId="77777777" w:rsidTr="008A150C">
        <w:trPr>
          <w:trHeight w:val="926"/>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3F0C3D6D"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17</w:t>
            </w:r>
          </w:p>
        </w:tc>
        <w:tc>
          <w:tcPr>
            <w:tcW w:w="2653" w:type="pct"/>
            <w:tcBorders>
              <w:top w:val="nil"/>
              <w:left w:val="nil"/>
              <w:bottom w:val="single" w:sz="4" w:space="0" w:color="000000"/>
              <w:right w:val="single" w:sz="4" w:space="0" w:color="000000"/>
            </w:tcBorders>
            <w:shd w:val="clear" w:color="auto" w:fill="auto"/>
            <w:vAlign w:val="bottom"/>
          </w:tcPr>
          <w:p w14:paraId="539D4E19"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CAMARIM TIPO 2 – SERVIÇO DE CAMARIM PARA 10 COLABORADORES ESPECIFICAÇÃO: Quatro opções de Frutas – 02 Unidades por pessoa/dia; Café (com e sem açúcar) – 02 garrafas térmicas/dia; Pãozinho delícia (ou similar) – 05 unidades por pessoa; Salgadinhos de forno e quentes – 03 unidades por pessoa; 01- Tábua de frios contendo presunto, 02 tipos de queijo, salaminho, e azeitonas verde - Água de coco em copo de 290 ml, sendo 02 copos por pessoa. – Energético em lata, sendo 02 por pessoa –Uma opção de suco de fruta natural e cítricos– 300 ml por pessoa; Refrigerante – 2 latinhas por pessoa; 01 Isopor; 03 bolsas de gelo em cubo. Água mineral 500 ml - 3 por pessoa.</w:t>
            </w:r>
          </w:p>
        </w:tc>
        <w:tc>
          <w:tcPr>
            <w:tcW w:w="917" w:type="pct"/>
            <w:tcBorders>
              <w:top w:val="nil"/>
              <w:left w:val="nil"/>
              <w:bottom w:val="single" w:sz="4" w:space="0" w:color="000000"/>
              <w:right w:val="single" w:sz="4" w:space="0" w:color="000000"/>
            </w:tcBorders>
            <w:shd w:val="clear" w:color="auto" w:fill="auto"/>
            <w:vAlign w:val="center"/>
          </w:tcPr>
          <w:p w14:paraId="54C9E43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604497E6"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20</w:t>
            </w:r>
          </w:p>
        </w:tc>
      </w:tr>
      <w:tr w:rsidR="00420349" w:rsidRPr="00E227E7" w14:paraId="585DAD2F" w14:textId="77777777" w:rsidTr="008A150C">
        <w:trPr>
          <w:trHeight w:val="813"/>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070C15DF"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18</w:t>
            </w:r>
          </w:p>
        </w:tc>
        <w:tc>
          <w:tcPr>
            <w:tcW w:w="2653" w:type="pct"/>
            <w:tcBorders>
              <w:top w:val="nil"/>
              <w:left w:val="nil"/>
              <w:bottom w:val="single" w:sz="4" w:space="0" w:color="000000"/>
              <w:right w:val="single" w:sz="4" w:space="0" w:color="000000"/>
            </w:tcBorders>
            <w:shd w:val="clear" w:color="auto" w:fill="auto"/>
            <w:vAlign w:val="bottom"/>
          </w:tcPr>
          <w:p w14:paraId="75AFC734"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SUCO DE FRUTA 300 ML - Especificações: Sabor: Acerola, Abacaxi, Abacaxi com hortelã, Cajá, Cajú, Goiaba, Graviola, Manga, Maracujá.</w:t>
            </w:r>
          </w:p>
        </w:tc>
        <w:tc>
          <w:tcPr>
            <w:tcW w:w="917" w:type="pct"/>
            <w:tcBorders>
              <w:top w:val="nil"/>
              <w:left w:val="nil"/>
              <w:bottom w:val="single" w:sz="4" w:space="0" w:color="000000"/>
              <w:right w:val="single" w:sz="4" w:space="0" w:color="000000"/>
            </w:tcBorders>
            <w:shd w:val="clear" w:color="auto" w:fill="auto"/>
            <w:vAlign w:val="center"/>
          </w:tcPr>
          <w:p w14:paraId="737A02C2"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2AC8C9D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2.000</w:t>
            </w:r>
          </w:p>
        </w:tc>
      </w:tr>
      <w:tr w:rsidR="00420349" w:rsidRPr="00E227E7" w14:paraId="74A93E12" w14:textId="77777777" w:rsidTr="008A150C">
        <w:trPr>
          <w:trHeight w:val="1281"/>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1CC9C2F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19</w:t>
            </w:r>
          </w:p>
        </w:tc>
        <w:tc>
          <w:tcPr>
            <w:tcW w:w="2653" w:type="pct"/>
            <w:tcBorders>
              <w:top w:val="nil"/>
              <w:left w:val="nil"/>
              <w:bottom w:val="single" w:sz="4" w:space="0" w:color="000000"/>
              <w:right w:val="single" w:sz="4" w:space="0" w:color="000000"/>
            </w:tcBorders>
            <w:shd w:val="clear" w:color="auto" w:fill="auto"/>
            <w:vAlign w:val="bottom"/>
          </w:tcPr>
          <w:p w14:paraId="03482305"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SUCO DE FRUTA 1 LITRO - Especificações: Sabor: Acerola, Abacaxi, Abacaxi com hortelã, Cajá, Cajú, Goiaba, Graviola, Manga, Maracujá.</w:t>
            </w:r>
          </w:p>
        </w:tc>
        <w:tc>
          <w:tcPr>
            <w:tcW w:w="917" w:type="pct"/>
            <w:tcBorders>
              <w:top w:val="nil"/>
              <w:left w:val="nil"/>
              <w:bottom w:val="single" w:sz="4" w:space="0" w:color="000000"/>
              <w:right w:val="single" w:sz="4" w:space="0" w:color="000000"/>
            </w:tcBorders>
            <w:shd w:val="clear" w:color="auto" w:fill="auto"/>
            <w:vAlign w:val="center"/>
          </w:tcPr>
          <w:p w14:paraId="01742247"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5F53BEC2"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2.000</w:t>
            </w:r>
          </w:p>
        </w:tc>
      </w:tr>
      <w:tr w:rsidR="00420349" w:rsidRPr="00E227E7" w14:paraId="55F60E2A" w14:textId="77777777" w:rsidTr="008A150C">
        <w:trPr>
          <w:trHeight w:val="779"/>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1BBF2590"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20</w:t>
            </w:r>
          </w:p>
        </w:tc>
        <w:tc>
          <w:tcPr>
            <w:tcW w:w="2653" w:type="pct"/>
            <w:tcBorders>
              <w:top w:val="nil"/>
              <w:left w:val="nil"/>
              <w:bottom w:val="single" w:sz="4" w:space="0" w:color="000000"/>
              <w:right w:val="single" w:sz="4" w:space="0" w:color="000000"/>
            </w:tcBorders>
            <w:shd w:val="clear" w:color="auto" w:fill="auto"/>
            <w:vAlign w:val="bottom"/>
          </w:tcPr>
          <w:p w14:paraId="0F10C3E2"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QUENTINHA Nº 08 - Especificações: Acondicionada em embalagem apropriada (papel alumínio ou isopor), com no mínimo 600g de alimento fechado com tampa apropriada; Composição da refeição: arroz solto ou de leite, macarrão, feijão, macaxeira frita, batata doce, carne bovina, frango e linguiça, farofa de farinha de mandioca ou cuscuz, salada de verdura crua ou com maionese e suco ou refrigerante com 300ml.</w:t>
            </w:r>
          </w:p>
        </w:tc>
        <w:tc>
          <w:tcPr>
            <w:tcW w:w="917" w:type="pct"/>
            <w:tcBorders>
              <w:top w:val="nil"/>
              <w:left w:val="nil"/>
              <w:bottom w:val="single" w:sz="4" w:space="0" w:color="000000"/>
              <w:right w:val="single" w:sz="4" w:space="0" w:color="000000"/>
            </w:tcBorders>
            <w:shd w:val="clear" w:color="auto" w:fill="auto"/>
            <w:vAlign w:val="center"/>
          </w:tcPr>
          <w:p w14:paraId="11375BEB"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13CDFD4C"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3.000</w:t>
            </w:r>
          </w:p>
        </w:tc>
      </w:tr>
      <w:tr w:rsidR="00420349" w:rsidRPr="00E227E7" w14:paraId="0359BE21" w14:textId="77777777" w:rsidTr="008A150C">
        <w:trPr>
          <w:trHeight w:val="1152"/>
          <w:jc w:val="center"/>
        </w:trPr>
        <w:tc>
          <w:tcPr>
            <w:tcW w:w="428" w:type="pct"/>
            <w:tcBorders>
              <w:top w:val="nil"/>
              <w:left w:val="single" w:sz="8" w:space="0" w:color="999999"/>
              <w:bottom w:val="single" w:sz="4" w:space="0" w:color="000000"/>
              <w:right w:val="single" w:sz="4" w:space="0" w:color="000000"/>
            </w:tcBorders>
            <w:shd w:val="clear" w:color="auto" w:fill="auto"/>
            <w:vAlign w:val="center"/>
          </w:tcPr>
          <w:p w14:paraId="5B8A4AD5"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heme="minorHAnsi"/>
                <w:color w:val="000000"/>
                <w:sz w:val="20"/>
                <w:lang w:eastAsia="pt-BR"/>
              </w:rPr>
              <w:t>21</w:t>
            </w:r>
          </w:p>
        </w:tc>
        <w:tc>
          <w:tcPr>
            <w:tcW w:w="2653" w:type="pct"/>
            <w:tcBorders>
              <w:top w:val="nil"/>
              <w:left w:val="nil"/>
              <w:bottom w:val="single" w:sz="4" w:space="0" w:color="000000"/>
              <w:right w:val="single" w:sz="4" w:space="0" w:color="000000"/>
            </w:tcBorders>
            <w:shd w:val="clear" w:color="auto" w:fill="auto"/>
            <w:vAlign w:val="bottom"/>
          </w:tcPr>
          <w:p w14:paraId="6365A498" w14:textId="77777777" w:rsidR="00420349" w:rsidRPr="003D1E2F" w:rsidRDefault="00420349" w:rsidP="003D1E2F">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QUENTINHA Nº 09 - Especificações: Acondicionada em embalagem apropriada (papel alumínio ou isopor), com no mínimo 700g de alimento fechado com tampa apropriada; Composição da refeição: arroz solto ou de leite, macarrão, feijão, macaxeira frita, batata doce, carne bovina, frango e linguiça, farofa de farinha de mandioca ou cuscuz, salada de verdura crua ou com maionese e suco ou refrigerante com 300ml.</w:t>
            </w:r>
          </w:p>
        </w:tc>
        <w:tc>
          <w:tcPr>
            <w:tcW w:w="917" w:type="pct"/>
            <w:tcBorders>
              <w:top w:val="nil"/>
              <w:left w:val="nil"/>
              <w:bottom w:val="single" w:sz="4" w:space="0" w:color="000000"/>
              <w:right w:val="single" w:sz="4" w:space="0" w:color="000000"/>
            </w:tcBorders>
            <w:shd w:val="clear" w:color="auto" w:fill="auto"/>
            <w:vAlign w:val="center"/>
          </w:tcPr>
          <w:p w14:paraId="4D68458B"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UNIDADE</w:t>
            </w:r>
          </w:p>
        </w:tc>
        <w:tc>
          <w:tcPr>
            <w:tcW w:w="1002" w:type="pct"/>
            <w:tcBorders>
              <w:top w:val="nil"/>
              <w:left w:val="nil"/>
              <w:bottom w:val="single" w:sz="4" w:space="0" w:color="000000"/>
              <w:right w:val="single" w:sz="4" w:space="0" w:color="000000"/>
            </w:tcBorders>
            <w:shd w:val="clear" w:color="auto" w:fill="auto"/>
            <w:vAlign w:val="center"/>
          </w:tcPr>
          <w:p w14:paraId="3440B5AC" w14:textId="77777777" w:rsidR="00420349" w:rsidRPr="003D1E2F" w:rsidRDefault="00420349" w:rsidP="003D1E2F">
            <w:pPr>
              <w:spacing w:after="0" w:line="240" w:lineRule="auto"/>
              <w:jc w:val="center"/>
              <w:rPr>
                <w:rFonts w:ascii="Aptos" w:eastAsia="Times New Roman" w:hAnsi="Aptos" w:cstheme="minorHAnsi"/>
                <w:color w:val="000000"/>
                <w:sz w:val="20"/>
                <w:lang w:eastAsia="pt-BR"/>
              </w:rPr>
            </w:pPr>
            <w:r w:rsidRPr="003D1E2F">
              <w:rPr>
                <w:rFonts w:ascii="Aptos" w:eastAsia="Times New Roman" w:hAnsi="Aptos" w:cs="Calibri"/>
                <w:color w:val="000000"/>
                <w:sz w:val="20"/>
                <w:lang w:eastAsia="pt-BR"/>
              </w:rPr>
              <w:t>2.300</w:t>
            </w:r>
          </w:p>
        </w:tc>
      </w:tr>
      <w:tr w:rsidR="00420349" w:rsidRPr="00E227E7" w14:paraId="4BD4C3B8" w14:textId="77777777" w:rsidTr="003D1E2F">
        <w:trPr>
          <w:trHeight w:val="50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DF974F" w14:textId="6593C99A" w:rsidR="00420349" w:rsidRPr="003D1E2F" w:rsidRDefault="003D1E2F" w:rsidP="003D1E2F">
            <w:pPr>
              <w:spacing w:after="0" w:line="240" w:lineRule="auto"/>
              <w:jc w:val="center"/>
              <w:rPr>
                <w:rFonts w:ascii="Aptos" w:eastAsia="Times New Roman" w:hAnsi="Aptos" w:cstheme="minorHAnsi"/>
                <w:color w:val="000000"/>
                <w:sz w:val="20"/>
                <w:lang w:eastAsia="pt-BR"/>
              </w:rPr>
            </w:pPr>
            <w:r>
              <w:rPr>
                <w:rFonts w:ascii="Aptos" w:eastAsia="Times New Roman" w:hAnsi="Aptos" w:cstheme="minorHAnsi"/>
                <w:color w:val="000000"/>
                <w:sz w:val="20"/>
                <w:lang w:eastAsia="pt-BR"/>
              </w:rPr>
              <w:t xml:space="preserve">                                                                                    </w:t>
            </w:r>
            <w:r w:rsidR="00420349" w:rsidRPr="003D1E2F">
              <w:rPr>
                <w:rFonts w:ascii="Aptos" w:eastAsia="Times New Roman" w:hAnsi="Aptos" w:cstheme="minorHAnsi"/>
                <w:color w:val="000000"/>
                <w:sz w:val="20"/>
                <w:lang w:eastAsia="pt-BR"/>
              </w:rPr>
              <w:t>VALOR TOTAL ESTIMADO:</w:t>
            </w:r>
            <w:r>
              <w:rPr>
                <w:rFonts w:ascii="Aptos" w:eastAsia="Times New Roman" w:hAnsi="Aptos" w:cstheme="minorHAnsi"/>
                <w:color w:val="000000"/>
                <w:sz w:val="20"/>
                <w:lang w:eastAsia="pt-BR"/>
              </w:rPr>
              <w:t xml:space="preserve"> R$ 847.733,20</w:t>
            </w:r>
          </w:p>
        </w:tc>
      </w:tr>
    </w:tbl>
    <w:p w14:paraId="3C65466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1449DD98"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lastRenderedPageBreak/>
        <w:t>A da quantidade de itens a serem adquiridos, levantamento de mercado e estimativa do valor da contratação está devidamente fundamentada no Estudo Técnico Preliminar – ETP.</w:t>
      </w:r>
    </w:p>
    <w:p w14:paraId="70C6C856" w14:textId="6B7AC1A4"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O custo estimado total da contratação é de </w:t>
      </w:r>
      <w:r w:rsidRPr="00E227E7">
        <w:rPr>
          <w:rFonts w:ascii="Aptos" w:eastAsia="Times New Roman" w:hAnsi="Aptos" w:cstheme="minorHAnsi"/>
          <w:color w:val="000000"/>
          <w:lang w:eastAsia="pt-BR"/>
        </w:rPr>
        <w:t xml:space="preserve">R$ </w:t>
      </w:r>
      <w:r w:rsidR="00A923C7" w:rsidRPr="00A923C7">
        <w:rPr>
          <w:rFonts w:ascii="Aptos" w:eastAsia="Times New Roman" w:hAnsi="Aptos" w:cstheme="minorHAnsi"/>
          <w:color w:val="000000"/>
          <w:sz w:val="24"/>
          <w:lang w:eastAsia="pt-BR"/>
        </w:rPr>
        <w:t>847.733,20</w:t>
      </w:r>
      <w:r w:rsidR="00A923C7" w:rsidRPr="00A923C7">
        <w:rPr>
          <w:rFonts w:ascii="Aptos" w:hAnsi="Aptos" w:cstheme="minorHAnsi"/>
          <w:sz w:val="26"/>
        </w:rPr>
        <w:t xml:space="preserve"> </w:t>
      </w:r>
      <w:r w:rsidRPr="00E227E7">
        <w:rPr>
          <w:rFonts w:ascii="Aptos" w:hAnsi="Aptos" w:cstheme="minorHAnsi"/>
        </w:rPr>
        <w:t>(</w:t>
      </w:r>
      <w:r w:rsidR="00A923C7">
        <w:rPr>
          <w:rFonts w:ascii="Aptos" w:hAnsi="Aptos" w:cstheme="minorHAnsi"/>
        </w:rPr>
        <w:t>oitocentos e quarenta e sete mil, setecentos e trinta e três reais e vinte</w:t>
      </w:r>
      <w:r w:rsidRPr="00E227E7">
        <w:rPr>
          <w:rFonts w:ascii="Aptos" w:hAnsi="Aptos" w:cstheme="minorHAnsi"/>
        </w:rPr>
        <w:t xml:space="preserve"> centavos). Conforme Orçamento Prévio estimado por meio da plataforma Cesta de Preços, nos termos do art. 23, §1º, III, da Lei 14.133/21, em anexo.</w:t>
      </w:r>
    </w:p>
    <w:p w14:paraId="15008D52"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513A42DA"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 xml:space="preserve"> FORMA DE SELEÇÃO DO FORNECEDOR E DE FORNECIMENTO</w:t>
      </w:r>
    </w:p>
    <w:p w14:paraId="43238AA6"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458AD9E5"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O fornecedor será selecionado por meio da realização de procedimento licitatório na modalidade Pregão em sua forma eletrônica, de acordo com os ditames da Lei n.º 14.133/2021, que culminará com a seleção da proposta de MENOR PREÇO POR ITEM, desde que esta seja a mais vantajosa para a Administração.</w:t>
      </w:r>
    </w:p>
    <w:p w14:paraId="7AD60CFD"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color w:val="FF0000"/>
        </w:rPr>
      </w:pPr>
      <w:r w:rsidRPr="00E227E7">
        <w:rPr>
          <w:rFonts w:ascii="Aptos" w:hAnsi="Aptos" w:cstheme="minorHAnsi"/>
        </w:rPr>
        <w:t>O fornecimento do objeto será continuado, de acordo com a necessidade, através de acompanhamento mensal das secretarias.</w:t>
      </w:r>
    </w:p>
    <w:p w14:paraId="00BD4E35" w14:textId="77777777" w:rsidR="00E227E7" w:rsidRPr="00E227E7" w:rsidRDefault="00E227E7" w:rsidP="00E227E7">
      <w:pPr>
        <w:pStyle w:val="PargrafodaLista"/>
        <w:widowControl w:val="0"/>
        <w:autoSpaceDE w:val="0"/>
        <w:autoSpaceDN w:val="0"/>
        <w:spacing w:after="0" w:line="276" w:lineRule="auto"/>
        <w:ind w:left="1134"/>
        <w:jc w:val="both"/>
        <w:rPr>
          <w:rFonts w:ascii="Aptos" w:hAnsi="Aptos" w:cstheme="minorHAnsi"/>
          <w:color w:val="FF0000"/>
        </w:rPr>
      </w:pPr>
    </w:p>
    <w:p w14:paraId="796E0A50"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DA DOCUMENTAÇÃO DE HABILITAÇÃO</w:t>
      </w:r>
    </w:p>
    <w:p w14:paraId="31058D7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3D120F83" w14:textId="77777777" w:rsidR="00E227E7" w:rsidRPr="00E227E7" w:rsidRDefault="00E227E7" w:rsidP="00E227E7">
      <w:pPr>
        <w:spacing w:before="120" w:after="120" w:line="276" w:lineRule="auto"/>
        <w:ind w:left="810"/>
        <w:jc w:val="both"/>
        <w:rPr>
          <w:rFonts w:ascii="Aptos" w:eastAsia="Arial" w:hAnsi="Aptos" w:cstheme="minorHAnsi"/>
          <w:i/>
          <w:iCs/>
        </w:rPr>
      </w:pPr>
      <w:r w:rsidRPr="00E227E7">
        <w:rPr>
          <w:rFonts w:ascii="Aptos" w:eastAsia="Arial" w:hAnsi="Aptos" w:cstheme="minorHAnsi"/>
          <w:i/>
          <w:iCs/>
        </w:rPr>
        <w:t>a) Cadastro Nacional de Empresas Inidôneas e Suspensas - CEIS, mantido pela Controladoria-Geral da União (</w:t>
      </w:r>
      <w:hyperlink r:id="rId10">
        <w:r w:rsidRPr="00E227E7">
          <w:rPr>
            <w:rStyle w:val="Hyperlink"/>
            <w:rFonts w:ascii="Aptos" w:eastAsia="Arial" w:hAnsi="Aptos" w:cstheme="minorHAnsi"/>
            <w:i/>
            <w:iCs/>
          </w:rPr>
          <w:t>www.portaldatransparencia.gov.br/ceis</w:t>
        </w:r>
      </w:hyperlink>
      <w:r w:rsidRPr="00E227E7">
        <w:rPr>
          <w:rFonts w:ascii="Aptos" w:eastAsia="Arial" w:hAnsi="Aptos" w:cstheme="minorHAnsi"/>
          <w:i/>
          <w:iCs/>
        </w:rPr>
        <w:t>);</w:t>
      </w:r>
    </w:p>
    <w:p w14:paraId="78E9EE47" w14:textId="77777777" w:rsidR="00E227E7" w:rsidRPr="00E227E7" w:rsidRDefault="00E227E7" w:rsidP="00E227E7">
      <w:pPr>
        <w:spacing w:before="120" w:after="120" w:line="276" w:lineRule="auto"/>
        <w:ind w:left="810"/>
        <w:jc w:val="both"/>
        <w:rPr>
          <w:rFonts w:ascii="Aptos" w:eastAsia="Arial" w:hAnsi="Aptos" w:cstheme="minorHAnsi"/>
          <w:i/>
          <w:iCs/>
        </w:rPr>
      </w:pPr>
      <w:r w:rsidRPr="00E227E7">
        <w:rPr>
          <w:rFonts w:ascii="Aptos" w:eastAsia="Arial" w:hAnsi="Aptos" w:cstheme="minorHAnsi"/>
          <w:i/>
          <w:iCs/>
        </w:rPr>
        <w:t>b) Cadastro Nacional de Empresas Punidas – CNEP, mantido pela Controladoria-Geral da União (</w:t>
      </w:r>
      <w:hyperlink r:id="rId11">
        <w:r w:rsidRPr="00E227E7">
          <w:rPr>
            <w:rStyle w:val="Hyperlink"/>
            <w:rFonts w:ascii="Aptos" w:eastAsia="Arial" w:hAnsi="Aptos" w:cstheme="minorHAnsi"/>
            <w:i/>
            <w:iCs/>
          </w:rPr>
          <w:t>https://www.portaltransparencia.gov.br/sancoes/cnep</w:t>
        </w:r>
      </w:hyperlink>
      <w:r w:rsidRPr="00E227E7">
        <w:rPr>
          <w:rFonts w:ascii="Aptos" w:eastAsia="Arial" w:hAnsi="Aptos" w:cstheme="minorHAnsi"/>
          <w:i/>
          <w:iCs/>
        </w:rPr>
        <w:t>)</w:t>
      </w:r>
    </w:p>
    <w:p w14:paraId="416703E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80D237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1B16335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tentativa de burla será verificada por meio dos vínculos societários, linhas de fornecimento similares, dentre outros.</w:t>
      </w:r>
    </w:p>
    <w:p w14:paraId="3DBC89C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interessado será convocado para manifestação previamente a uma eventual negativa de contratação.</w:t>
      </w:r>
    </w:p>
    <w:p w14:paraId="04FDF30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Não serão aceitos documentos de habilitação com indicação de CNPJ/CPF diferentes, salvo aqueles legalmente permitidos.</w:t>
      </w:r>
    </w:p>
    <w:p w14:paraId="1D6130AE"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495549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5FDABC0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Para fins de habilitação, deverá o interessado comprovar os seguintes requisitos, que serão exigidos conforme sua natureza jurídica:</w:t>
      </w:r>
    </w:p>
    <w:p w14:paraId="656B776F" w14:textId="77777777" w:rsidR="00E227E7" w:rsidRPr="00E227E7" w:rsidRDefault="00E227E7" w:rsidP="00E227E7">
      <w:pPr>
        <w:pStyle w:val="Nvel1-SemNumPreto"/>
        <w:rPr>
          <w:rFonts w:ascii="Aptos" w:hAnsi="Aptos" w:cstheme="minorHAnsi"/>
        </w:rPr>
      </w:pPr>
      <w:r w:rsidRPr="00E227E7">
        <w:rPr>
          <w:rFonts w:ascii="Aptos" w:hAnsi="Aptos" w:cstheme="minorHAnsi"/>
        </w:rPr>
        <w:t>HABILITAÇÃO JURÍDICA</w:t>
      </w:r>
    </w:p>
    <w:p w14:paraId="66D1CDF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Empresário individual: inscrição no Registro Público de Empresas Mercantis, a cargo da Junta Comercial da respectiva sede; </w:t>
      </w:r>
    </w:p>
    <w:p w14:paraId="19D6709E"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Microempreendedor Individual - MEI: Certificado da Condição de Microempreendedor Individual - CCMEI, cuja aceitação ficará condicionada à verificação da autenticidade no sítio </w:t>
      </w:r>
      <w:hyperlink r:id="rId12">
        <w:r w:rsidRPr="00E227E7">
          <w:rPr>
            <w:rStyle w:val="Hyperlink"/>
            <w:rFonts w:ascii="Aptos" w:hAnsi="Aptos"/>
            <w:sz w:val="22"/>
            <w:szCs w:val="22"/>
          </w:rPr>
          <w:t>https://www.gov.br/empresas-e-negocios/pt-br/empreendedor</w:t>
        </w:r>
      </w:hyperlink>
      <w:r w:rsidRPr="00E227E7">
        <w:rPr>
          <w:rFonts w:ascii="Aptos" w:hAnsi="Aptos"/>
          <w:sz w:val="22"/>
          <w:szCs w:val="22"/>
        </w:rPr>
        <w:t xml:space="preserve">; </w:t>
      </w:r>
    </w:p>
    <w:p w14:paraId="52AB1D9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99BDD1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Sociedade simples: inscrição do ato constitutivo no Registro Civil de Pessoas Jurídicas do local de sua sede, acompanhada de documento comprobatório de seus administradores;</w:t>
      </w:r>
    </w:p>
    <w:p w14:paraId="3B7C7E2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sidRPr="00E227E7">
        <w:rPr>
          <w:rFonts w:ascii="Aptos" w:hAnsi="Aptos"/>
          <w:sz w:val="22"/>
          <w:szCs w:val="22"/>
        </w:rPr>
        <w:t>Mercantis onde</w:t>
      </w:r>
      <w:bookmarkEnd w:id="1"/>
      <w:r w:rsidRPr="00E227E7">
        <w:rPr>
          <w:rFonts w:ascii="Aptos" w:hAnsi="Aptos"/>
          <w:sz w:val="22"/>
          <w:szCs w:val="22"/>
        </w:rPr>
        <w:t xml:space="preserve"> opera, com averbação no Registro onde tem sede a matriz</w:t>
      </w:r>
    </w:p>
    <w:p w14:paraId="3200D27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documentos apresentados deverão estar acompanhados de todas as alterações ou da consolidação respectiva.</w:t>
      </w:r>
    </w:p>
    <w:p w14:paraId="64963A4D" w14:textId="77777777" w:rsidR="00E227E7" w:rsidRPr="00E227E7" w:rsidRDefault="00E227E7" w:rsidP="00E227E7">
      <w:pPr>
        <w:pStyle w:val="Nvel1-SemNumPreto"/>
        <w:rPr>
          <w:rFonts w:ascii="Aptos" w:hAnsi="Aptos" w:cstheme="minorHAnsi"/>
        </w:rPr>
      </w:pPr>
      <w:r w:rsidRPr="00E227E7">
        <w:rPr>
          <w:rFonts w:ascii="Aptos" w:hAnsi="Aptos" w:cstheme="minorHAnsi"/>
        </w:rPr>
        <w:t>HABILITAÇÃO FISCAL, SOCIAL E TRABALHISTA</w:t>
      </w:r>
    </w:p>
    <w:p w14:paraId="7247827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inscrição no Cadastro Nacional de Pessoas Jurídicas ou no Cadastro de Pessoas Físicas, conforme o caso;</w:t>
      </w:r>
    </w:p>
    <w:p w14:paraId="3C65486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684C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regularidade com o Fundo de Garantia do Tempo de Serviço (FGTS);</w:t>
      </w:r>
    </w:p>
    <w:p w14:paraId="6D70DAC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86C4C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Prova de inscrição no cadastro de contribuintes Municipal/Estadual relativo ao domicílio ou sede do fornecedor, pertinente ao seu ramo de atividade e compatível com o objeto contratual; </w:t>
      </w:r>
    </w:p>
    <w:p w14:paraId="5637420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Prova de regularidade com a Fazenda Municipal/Estadual</w:t>
      </w:r>
      <w:r w:rsidRPr="00E227E7">
        <w:rPr>
          <w:rFonts w:ascii="Aptos" w:hAnsi="Aptos"/>
          <w:i/>
          <w:sz w:val="22"/>
          <w:szCs w:val="22"/>
        </w:rPr>
        <w:t xml:space="preserve"> </w:t>
      </w:r>
      <w:r w:rsidRPr="00E227E7">
        <w:rPr>
          <w:rFonts w:ascii="Aptos" w:hAnsi="Aptos"/>
          <w:sz w:val="22"/>
          <w:szCs w:val="22"/>
        </w:rPr>
        <w:t>do domicílio ou sede do fornecedor, relativa à atividade em cujo exercício contrata ou concorre;</w:t>
      </w:r>
    </w:p>
    <w:p w14:paraId="20ED1AE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432DDC4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68206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documentos sem prazo de validade serão válidos por 60 (sessenta) dias, a partir da data da sua emissão.</w:t>
      </w:r>
    </w:p>
    <w:p w14:paraId="22B0DBE0" w14:textId="77777777" w:rsidR="00E227E7" w:rsidRPr="00E227E7" w:rsidRDefault="00E227E7" w:rsidP="00E227E7">
      <w:pPr>
        <w:pStyle w:val="Nivel2"/>
        <w:ind w:left="567" w:firstLine="0"/>
        <w:rPr>
          <w:rFonts w:ascii="Aptos" w:hAnsi="Aptos"/>
          <w:b/>
          <w:bCs/>
          <w:sz w:val="22"/>
          <w:szCs w:val="22"/>
        </w:rPr>
      </w:pPr>
      <w:r w:rsidRPr="00E227E7">
        <w:rPr>
          <w:rFonts w:ascii="Aptos" w:hAnsi="Aptos"/>
          <w:b/>
          <w:bCs/>
          <w:sz w:val="22"/>
          <w:szCs w:val="22"/>
        </w:rPr>
        <w:t>QUALIFICAÇÃO TÉCNICA</w:t>
      </w:r>
    </w:p>
    <w:p w14:paraId="75EFF7E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205C5A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Apresentar 1 (um), ou mais, Atestado(s) de Capacidade Técnica, em nome da licitante, expedido por pessoa jurídica de direito público ou privado, que comprove (m) que a empresa prestou ou está prestando, a contento, os fornecimentos objeto em características compatíveis ao deste Pregão;</w:t>
      </w:r>
    </w:p>
    <w:p w14:paraId="027CCA8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atestado deverá ter sua assinatura reconhecida em cartório.</w:t>
      </w:r>
    </w:p>
    <w:p w14:paraId="08724043"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Os atestados de capacidade técnica poderão ser apresentados em nome da matriz ou da filial do fornecedor.</w:t>
      </w:r>
    </w:p>
    <w:p w14:paraId="22180C0E"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934B06" w14:textId="77777777" w:rsidR="00E227E7" w:rsidRPr="00E227E7" w:rsidRDefault="00E227E7" w:rsidP="00E227E7">
      <w:pPr>
        <w:pStyle w:val="Nivel2"/>
        <w:ind w:left="0" w:firstLine="0"/>
        <w:rPr>
          <w:rFonts w:ascii="Aptos" w:hAnsi="Aptos"/>
          <w:b/>
          <w:bCs/>
          <w:sz w:val="22"/>
          <w:szCs w:val="22"/>
        </w:rPr>
      </w:pPr>
      <w:r w:rsidRPr="00E227E7">
        <w:rPr>
          <w:rFonts w:ascii="Aptos" w:hAnsi="Aptos"/>
          <w:b/>
          <w:bCs/>
          <w:sz w:val="22"/>
          <w:szCs w:val="22"/>
        </w:rPr>
        <w:t>QUALIFICAÇÃO ECONÔMICO-FINANCEIRA</w:t>
      </w:r>
    </w:p>
    <w:p w14:paraId="20B1D68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Certidão negativa de falência expedida pelo distribuidor da sede da pessoa jurídica; datado dos últimos 60 (sessenta) dias que antecedem o certame, ou que esteja dentro do prazo de validade expresso na própria Certidão;</w:t>
      </w:r>
    </w:p>
    <w:p w14:paraId="617F8A6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Balanço patrimonial, demonstração de resultado de exercício e demais demonstrações contábeis dos 2 (dois) últimos exercícios sociais, comprovando:</w:t>
      </w:r>
    </w:p>
    <w:p w14:paraId="74ECE6E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índices de Liquidez Geral (LG), Liquidez Corrente (LC), e Solvência Geral (SG) superiores a 1 (um);</w:t>
      </w:r>
    </w:p>
    <w:p w14:paraId="3F62C92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As empresas criadas no exercício financeiro da licitação deverão atender a todas as exigências da habilitação e poderão substituir os demonstrativos contábeis pelo balanço de abertura; e</w:t>
      </w:r>
    </w:p>
    <w:p w14:paraId="4BCB3DE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Os documentos referidos acima limitar-se-ão ao último exercício no caso de a pessoa jurídica ter sido constituída há menos de 2 (dois) anos.</w:t>
      </w:r>
    </w:p>
    <w:p w14:paraId="4F136A6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 xml:space="preserve"> Os documentos referidos acima deverão ser exigidos com base no limite definido pela Receita Federal do Brasil para transmissão da Escrituração Contábil Digital - ECD ao Sped.</w:t>
      </w:r>
    </w:p>
    <w:p w14:paraId="36E5482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Caso a empresa licitante apresente resultado inferior ou igual a 1 (um) em qualquer dos índices de Liquidez Geral (LG), Solvência Geral (SG) e Liquidez Corrente (LC), será exigido para fins de habilitação patrimônio líquido mínimo de 10 % do valor total estimado da contratação.</w:t>
      </w:r>
    </w:p>
    <w:p w14:paraId="150D16F9" w14:textId="12AF8FE9"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As empresas criadas no exercício financeiro da licitação deverão atender a todas as exigências da habilitação e poderão substituir os demonstrativos contábeis pelo balanço de abertura. (Lei nº 14.133, de 2021, art. 65, §1º).</w:t>
      </w:r>
    </w:p>
    <w:p w14:paraId="32370109" w14:textId="0C92A601"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O atendimento dos índices econômicos previstos neste item deverá ser atestado mediante declaração assinada por profissional habilitado da área contábil, apresentada pelo fornecedor.</w:t>
      </w:r>
      <w:r w:rsidRPr="00E227E7">
        <w:rPr>
          <w:rFonts w:ascii="Aptos" w:hAnsi="Aptos"/>
          <w:sz w:val="22"/>
          <w:szCs w:val="22"/>
        </w:rPr>
        <w:tab/>
      </w:r>
    </w:p>
    <w:p w14:paraId="032F810D" w14:textId="3DF94DF6"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 FORMA DE EXECUÇÃO DO OBJETO</w:t>
      </w:r>
    </w:p>
    <w:p w14:paraId="50768DD6" w14:textId="4D0D659D"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b/>
          <w:bCs/>
        </w:rPr>
      </w:pPr>
    </w:p>
    <w:p w14:paraId="6F2C3AD6" w14:textId="0B5553A9"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b/>
          <w:bCs/>
        </w:rPr>
      </w:pPr>
      <w:r w:rsidRPr="00E227E7">
        <w:rPr>
          <w:rFonts w:ascii="Aptos" w:hAnsi="Aptos" w:cstheme="minorHAnsi"/>
          <w:b/>
          <w:bCs/>
        </w:rPr>
        <w:t>CONDIÇÕES DA ENTREGA</w:t>
      </w:r>
    </w:p>
    <w:p w14:paraId="5DCD98D6" w14:textId="0A6175C9"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 execução do objeto dar-se-á de forma parcelada e sob demanda, conforme a necessidade da Secretaria Municipal de Cultura de Pau dos Ferros, durante a vigência da Ata de registro de Preços, mediante solicitação prévia emitida pela Contratante, na qual constará a especificação do tipo de serviço de buffet requerido, quantitativo estimado de pessoas, local, data e horário de realização do evento.</w:t>
      </w:r>
    </w:p>
    <w:p w14:paraId="336D22E8" w14:textId="417D5E6E"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empresa contratada deverá providenciar o preparo, organização, transporte e disponibilização dos alimentos e bebidas especificados, observando rigorosamente os padrões de qualidade, higiene, acondicionamento e segurança alimentar, em conformidade com as normas sanitárias vigentes e com as especificações constantes no Termo de Referência.</w:t>
      </w:r>
    </w:p>
    <w:p w14:paraId="7CE0FDF6" w14:textId="7A31932B"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Os serviços poderão compreender o fornecimento de café da manhã, almoço e/ou jantar, </w:t>
      </w:r>
      <w:r w:rsidRPr="00E227E7">
        <w:rPr>
          <w:rFonts w:ascii="Aptos" w:hAnsi="Aptos"/>
          <w:i/>
          <w:sz w:val="22"/>
          <w:szCs w:val="22"/>
        </w:rPr>
        <w:t>coffee break</w:t>
      </w:r>
      <w:r w:rsidRPr="00E227E7">
        <w:rPr>
          <w:rFonts w:ascii="Aptos" w:hAnsi="Aptos"/>
          <w:sz w:val="22"/>
          <w:szCs w:val="22"/>
        </w:rPr>
        <w:t>, lanches variados, bolos, salgados, pizzas, tortas, sucos, quentinhas e serviço de camarim, conforme os itens previamente solicitados pela Contratante. A execução deverá ocorrer no local indicado pela Secretaria, podendo envolver eventos institucionais, culturais, artísticos, reuniões, oficinas, capacitações, apresentações ou outras atividades promovidas ou apoiadas pelo Município.</w:t>
      </w:r>
    </w:p>
    <w:p w14:paraId="5E7BC4D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contratada deverá garantir que os alimentos sejam preparados com produtos de boa qualidade, dentro do prazo de validade, devidamente acondicionados em embalagens apropriadas para transporte e conservação, assegurando que cheguem ao local do evento em perfeitas condições de consumo.</w:t>
      </w:r>
    </w:p>
    <w:p w14:paraId="4D3B83A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Quando necessário, a empresa deverá disponibilizar utensílios, recipientes térmicos, bandejas, suportes e demais itens indispensáveis à adequada apresentação e distribuição dos alimentos e bebidas durante o evento, garantindo a organização e o bom atendimento aos participantes.</w:t>
      </w:r>
    </w:p>
    <w:p w14:paraId="7F37BC05" w14:textId="77777777" w:rsidR="00E227E7" w:rsidRPr="00E227E7" w:rsidRDefault="00E227E7" w:rsidP="00E227E7">
      <w:pPr>
        <w:pStyle w:val="PargrafodaLista"/>
        <w:widowControl w:val="0"/>
        <w:autoSpaceDE w:val="0"/>
        <w:autoSpaceDN w:val="0"/>
        <w:spacing w:after="0" w:line="276" w:lineRule="auto"/>
        <w:ind w:left="924"/>
        <w:jc w:val="both"/>
        <w:rPr>
          <w:rFonts w:ascii="Aptos" w:hAnsi="Aptos" w:cstheme="minorHAnsi"/>
        </w:rPr>
      </w:pPr>
    </w:p>
    <w:p w14:paraId="1834F7CA"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DOS REQUISITOS DA CONTRATAÇÃO E DAS OBRIGAÇÕES E RESPONSABILIDADES DA CONTRATADA</w:t>
      </w:r>
    </w:p>
    <w:p w14:paraId="43D4DF3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SUSTENTABILIDADE:</w:t>
      </w:r>
    </w:p>
    <w:p w14:paraId="3C424C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Considerando o emprego de sustentabilidade das contratações, de forma a agregar benefícios à população e ao meio ambiente a longo prazo, a empresa contratada deve observar as seguintes diretrizes e práticas consideradas sustentáveis:</w:t>
      </w:r>
    </w:p>
    <w:p w14:paraId="5678084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Menor impacto sobre recursos naturais como flora, fauna, ar, solo e água;</w:t>
      </w:r>
    </w:p>
    <w:p w14:paraId="55E1DDF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Preferência para materiais, tecnologias e matérias-primas de origem local;</w:t>
      </w:r>
    </w:p>
    <w:p w14:paraId="550C13B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Maior eficiência na utilização de recursos naturais como água e energia;</w:t>
      </w:r>
    </w:p>
    <w:p w14:paraId="4B5DDB1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Maior geração de empregos, preferencialmente com mão de obra local;</w:t>
      </w:r>
    </w:p>
    <w:p w14:paraId="6AAA688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Uso de inovações que reduzam a pressão sobre recursos naturais; e</w:t>
      </w:r>
    </w:p>
    <w:p w14:paraId="2679E4B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Origem ambientalmente regular dos recursos naturais utilizados nos bens, serviços e obras.</w:t>
      </w:r>
    </w:p>
    <w:p w14:paraId="2D47B46B" w14:textId="77777777" w:rsidR="00E227E7" w:rsidRPr="00E227E7" w:rsidRDefault="00E227E7" w:rsidP="00E227E7">
      <w:pPr>
        <w:widowControl w:val="0"/>
        <w:autoSpaceDE w:val="0"/>
        <w:autoSpaceDN w:val="0"/>
        <w:spacing w:after="0" w:line="276" w:lineRule="auto"/>
        <w:jc w:val="both"/>
        <w:rPr>
          <w:rFonts w:ascii="Aptos" w:hAnsi="Aptos" w:cstheme="minorHAnsi"/>
          <w:b/>
          <w:bCs/>
        </w:rPr>
      </w:pPr>
      <w:r w:rsidRPr="00E227E7">
        <w:rPr>
          <w:rFonts w:ascii="Aptos" w:hAnsi="Aptos" w:cstheme="minorHAnsi"/>
          <w:b/>
          <w:bCs/>
        </w:rPr>
        <w:t>CONSTITUIRÃO OBRIGAÇÕES DA CONTRATADA, ALÉM DAS ESPECIFICADAS NA LEGISLAÇÃO:</w:t>
      </w:r>
    </w:p>
    <w:p w14:paraId="05FB35F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Entregar os serviços especificados na Requisição, de acordo com as necessidades e o interesse da Secretaria Requisitante, obedecendo rigorosamente os prazos e as condições estabelecidas em edital;</w:t>
      </w:r>
    </w:p>
    <w:p w14:paraId="1151BB7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Executar os serviços objeto da contratação em estrita conformidade com as especificações, quantidades e condições estabelecidas no Termo de Referência e na proposta apresentada;</w:t>
      </w:r>
    </w:p>
    <w:p w14:paraId="0790A3D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Realizar o preparo, acondicionamento, transporte e entrega dos alimentos e bebidas com observância às normas sanitárias vigentes, garantindo condições adequadas de higiene, conservação, qualidade e segurança alimentar;</w:t>
      </w:r>
    </w:p>
    <w:p w14:paraId="52E91A2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Utilizar, na preparação dos alimentos, produtos de boa qualidade, dentro do prazo de validade e adequados ao consumo humano, responsabilizando-se integralmente pela qualidade dos itens fornecidos;</w:t>
      </w:r>
    </w:p>
    <w:p w14:paraId="539D683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Disponibilizar todos os recursos necessários à execução dos serviços, incluindo mão de obra, utensílios, recipientes térmicos, bandejas, embalagens apropriadas, equipamentos e demais materiais indispensáveis ao adequado fornecimento dos alimentos e bebidas;</w:t>
      </w:r>
    </w:p>
    <w:p w14:paraId="58B2FCB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Realizar a entrega dos itens nos locais, datas e horários previamente definidos pela Contratante, garantindo que os alimentos estejam devidamente preparados e disponíveis antes do início dos eventos;</w:t>
      </w:r>
    </w:p>
    <w:p w14:paraId="6595B4F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Responsabilizar-se por todas as despesas decorrentes da execução do objeto, tais como aquisição de insumos, preparo, acondicionamento, transporte, logística, pessoal, encargos trabalhistas, previdenciários, fiscais e comerciais;</w:t>
      </w:r>
    </w:p>
    <w:p w14:paraId="3B4B982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Substituir imediatamente, às suas expensas, qualquer item que venha a ser recusado pela Contratante em razão de inadequação quanto à qualidade, quantidade, apresentação ou desacordo com as especificações estabelecidas;</w:t>
      </w:r>
    </w:p>
    <w:p w14:paraId="5E19141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Manter, durante toda a execução contratual, as condições de habilitação e qualificação exigidas no processo de contratação;</w:t>
      </w:r>
    </w:p>
    <w:p w14:paraId="032597B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Atender prontamente às solicitações e orientações da Contratante, bem como prestar todas as informações e esclarecimentos necessários acerca da execução dos serviços;</w:t>
      </w:r>
    </w:p>
    <w:p w14:paraId="543A38F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Cumprir rigorosamente os prazos e condições estabelecidos para a execução dos serviços, garantindo a adequada prestação do serviço de buffet nos eventos promovidos pela Secretaria Municipal de Cultura.</w:t>
      </w:r>
    </w:p>
    <w:p w14:paraId="58A96F9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Assumir inteira responsabilidade quanto à garantia e qualidade do produto/serviço, reservando à Secretaria Requisitante o direito de recusá-lo caso não satisfaça aos padrões especificados;</w:t>
      </w:r>
    </w:p>
    <w:p w14:paraId="772B0CB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Comunicar imediatamente à Secretaria Requisitante, quando for o caso, qualquer anormalidade verificada, inclusive de ordem funcional, para que sejam adotadas as providências de regularização necessárias;</w:t>
      </w:r>
    </w:p>
    <w:p w14:paraId="49936A9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Responder direta e exclusivamente pela execução do contrato de fornecimento, não podendo, em nenhuma hipótese, transferir a responsabilidade pelo fornecimento do produto a terceiros, sem o expresso consentimento da Secretaria Requisitante.</w:t>
      </w:r>
    </w:p>
    <w:p w14:paraId="376C55C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Arcar com o pagamento de todos os encargos trabalhistas, fiscais, previdenciários, securitários e outros advindos da execução do objeto, de forma a eximir a Secretaria Requisitante de quaisquer ônus e responsabilidades;</w:t>
      </w:r>
    </w:p>
    <w:p w14:paraId="5222AA7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Responder por quaisquer danos ou prejuízos que venha, direta ou indiretamente, por sua culpa ou dolo, a causar à Secretaria Requisitante ou a terceiros, durante a execução do contrato de aquisição, inclusive por atos praticados por seus funcionários, ficando, assim, afastada qualquer responsabilidade da Secretaria Requisitante, podendo este, para o fim de garantir eventuais ressarcimentos, adotar providências.</w:t>
      </w:r>
    </w:p>
    <w:p w14:paraId="16F2CA3D"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rPr>
      </w:pPr>
    </w:p>
    <w:p w14:paraId="7B45374F"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INDICAÇÃO DE MARCAS OU MODELOS</w:t>
      </w:r>
    </w:p>
    <w:p w14:paraId="2967D7E6"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0FD25252"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Na presente contratação não será indicada qualquer marca, devendo ser considerada as especificações técnicas indicadas na tabela descritiva do item 3.1 deste termo e no Estudo Técnico Preliminar – ETP em anexo.</w:t>
      </w:r>
    </w:p>
    <w:p w14:paraId="12ACDD5F"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0CB5473A"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SUBCONTRATAÇÃO</w:t>
      </w:r>
    </w:p>
    <w:p w14:paraId="217A3B03"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6936ABBE"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Não é admitida a subcontratação do objeto contratual.</w:t>
      </w:r>
    </w:p>
    <w:p w14:paraId="7167871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2BB5785C"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GARANTIA DA CONTRATAÇÃO</w:t>
      </w:r>
    </w:p>
    <w:p w14:paraId="6BD72B86"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38ADA62C"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Não haverá exigência da garantia da contratação dos artigos 96 e seguintes da Lei nº 14.133, de 2021.</w:t>
      </w:r>
    </w:p>
    <w:p w14:paraId="78CCAE70"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5F4CF154"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DAS OBRIGAÇÕES E RESPONSABILIDADES DO CONTRATANTE</w:t>
      </w:r>
    </w:p>
    <w:p w14:paraId="25D2FA0F" w14:textId="77777777" w:rsidR="00E227E7" w:rsidRPr="00E227E7" w:rsidRDefault="00E227E7" w:rsidP="00E227E7">
      <w:pPr>
        <w:pStyle w:val="PargrafodaLista"/>
        <w:widowControl w:val="0"/>
        <w:autoSpaceDE w:val="0"/>
        <w:autoSpaceDN w:val="0"/>
        <w:spacing w:after="0" w:line="276" w:lineRule="auto"/>
        <w:ind w:left="567"/>
        <w:contextualSpacing w:val="0"/>
        <w:jc w:val="both"/>
        <w:rPr>
          <w:rFonts w:ascii="Aptos" w:hAnsi="Aptos" w:cstheme="minorHAnsi"/>
        </w:rPr>
      </w:pPr>
    </w:p>
    <w:p w14:paraId="29CFE36C"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Exigir o cumprimento de todas as obrigações assumidas pela Contratada, de acordo com as cláusulas contratuais e os termos de sua proposta;</w:t>
      </w:r>
    </w:p>
    <w:p w14:paraId="27547523"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Exercer o acompanhamento e a fiscalização do serviço fornecido,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1E7D74"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noProof/>
          <w:lang w:eastAsia="pt-BR"/>
        </w:rPr>
        <w:drawing>
          <wp:anchor distT="0" distB="0" distL="114300" distR="114300" simplePos="0" relativeHeight="251664384" behindDoc="1" locked="0" layoutInCell="1" allowOverlap="1" wp14:anchorId="20A1371A" wp14:editId="63CBA9CC">
            <wp:simplePos x="0" y="0"/>
            <wp:positionH relativeFrom="margin">
              <wp:align>right</wp:align>
            </wp:positionH>
            <wp:positionV relativeFrom="paragraph">
              <wp:posOffset>3810</wp:posOffset>
            </wp:positionV>
            <wp:extent cx="5759450" cy="4544695"/>
            <wp:effectExtent l="0" t="0" r="0" b="825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a:noFill/>
                    <a:ln>
                      <a:noFill/>
                    </a:ln>
                  </pic:spPr>
                </pic:pic>
              </a:graphicData>
            </a:graphic>
          </wp:anchor>
        </w:drawing>
      </w:r>
      <w:r w:rsidRPr="00E227E7">
        <w:rPr>
          <w:rFonts w:ascii="Aptos" w:hAnsi="Aptos" w:cstheme="minorHAnsi"/>
        </w:rPr>
        <w:t xml:space="preserve"> Notificar a Contratada por escrito da ocorrência de eventuais imperfeições no curso da execução do fornecimento, fixando prazo para a sua correção;</w:t>
      </w:r>
    </w:p>
    <w:p w14:paraId="22BFBEC2"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Pagar à Contratada o valor resultante da prestação do fornecimento, no prazo e condições estabelecidas neste Termo de Referência, Edital e seus anexos;</w:t>
      </w:r>
    </w:p>
    <w:p w14:paraId="3105D672"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Efetuar as retenções tributárias devidas sobre o valor da Nota Fiscal/Fatura fornecida pela contratada, no que couber. </w:t>
      </w:r>
    </w:p>
    <w:p w14:paraId="48008F35"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 Acompanhar, controlar, regular, fiscalizar, avaliar, orientar, auditar e glosar a execução das ações e equipamento, através do Setor das Secretarias requisitantes, criado com a referida função.</w:t>
      </w:r>
    </w:p>
    <w:p w14:paraId="5882BC25"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2A78B3C1"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 GESTÃO DO CONTRATO</w:t>
      </w:r>
    </w:p>
    <w:p w14:paraId="2D458CC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contrato deverá ser executado fielmente pelas partes, de acordo com as cláusulas avençadas e as normas da Lei nº 14.133, de 2021, e cada parte responderá pelas consequências de sua inexecução total ou parcial.</w:t>
      </w:r>
    </w:p>
    <w:p w14:paraId="603748D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Em caso de impedimento, ordem de paralisação ou suspensão do contrato, o cronograma de execução será prorrogado automaticamente pelo tempo correspondente, anotadas tais circunstâncias mediante simples apostila.</w:t>
      </w:r>
    </w:p>
    <w:p w14:paraId="43F2856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As comunicações entre o órgão ou entidade e a contratada devem ser realizadas por escrito sempre que o ato exigir tal formalidade, admitindo-se o uso de mensagem eletrônica para esse fim.</w:t>
      </w:r>
    </w:p>
    <w:p w14:paraId="49F468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órgão ou entidade poderá convocar representante da empresa para adoção de providências que devam ser cumpridas de imediato.</w:t>
      </w:r>
    </w:p>
    <w:p w14:paraId="40543DC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Após a assinatura do contrato ou instrumento equivalente</w:t>
      </w:r>
      <w:r w:rsidRPr="00E227E7">
        <w:rPr>
          <w:rFonts w:ascii="Aptos" w:hAnsi="Aptos"/>
          <w:strike/>
          <w:sz w:val="22"/>
          <w:szCs w:val="22"/>
        </w:rPr>
        <w:t>,</w:t>
      </w:r>
      <w:r w:rsidRPr="00E227E7">
        <w:rPr>
          <w:rFonts w:ascii="Aptos" w:hAnsi="Apto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D2E982"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Fiscalização</w:t>
      </w:r>
    </w:p>
    <w:p w14:paraId="085527D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execução do contrato deverá ser acompanhada e fiscalizada pelo(s) fiscal(is) do contrato, ou pelos respectivos substitutos (</w:t>
      </w:r>
      <w:hyperlink r:id="rId14" w:anchor="art117">
        <w:r w:rsidRPr="00E227E7">
          <w:rPr>
            <w:rStyle w:val="Hyperlink"/>
            <w:rFonts w:ascii="Aptos" w:hAnsi="Aptos"/>
            <w:color w:val="auto"/>
            <w:sz w:val="22"/>
            <w:szCs w:val="22"/>
          </w:rPr>
          <w:t>Lei nº 14.133, de 2021, art. 117, caput</w:t>
        </w:r>
      </w:hyperlink>
      <w:r w:rsidRPr="00E227E7">
        <w:rPr>
          <w:rFonts w:ascii="Aptos" w:hAnsi="Aptos"/>
          <w:sz w:val="22"/>
          <w:szCs w:val="22"/>
        </w:rPr>
        <w:t>), cuja designação será realizada contemporânea à assinatura do Contrato.</w:t>
      </w:r>
    </w:p>
    <w:p w14:paraId="45E680F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fiscal do contrato acompanhará a execução do contrato, para que sejam cumpridas todas as condições estabelecidas no contrato, de modo a assegurar os melhores resultados para a Administração. </w:t>
      </w:r>
    </w:p>
    <w:p w14:paraId="36EEEC29"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15" w:anchor="art117§1">
        <w:r w:rsidRPr="00E227E7">
          <w:rPr>
            <w:rStyle w:val="Hyperlink"/>
            <w:rFonts w:ascii="Aptos" w:hAnsi="Aptos" w:cstheme="minorHAnsi"/>
            <w:sz w:val="22"/>
            <w:szCs w:val="22"/>
          </w:rPr>
          <w:t>Lei nº 14.133, de 2021, art. 117, §1º</w:t>
        </w:r>
      </w:hyperlink>
      <w:r w:rsidRPr="00E227E7">
        <w:rPr>
          <w:rFonts w:ascii="Aptos" w:hAnsi="Aptos" w:cstheme="minorHAnsi"/>
          <w:sz w:val="22"/>
          <w:szCs w:val="22"/>
        </w:rPr>
        <w:t>)</w:t>
      </w:r>
    </w:p>
    <w:p w14:paraId="06E6A59C"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 xml:space="preserve">Identificada qualquer inexatidão ou irregularidade, o fiscal do contrato emitirá notificações para a correção da execução do contrato, determinando prazo para a correção; </w:t>
      </w:r>
    </w:p>
    <w:p w14:paraId="596BF470"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1D8D5152"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No caso de ocorrências que possam inviabilizar a execução do contrato nas datas aprazadas, o fiscal do contrato comunicará o fato imediatamente ao gestor do contrato;</w:t>
      </w:r>
    </w:p>
    <w:p w14:paraId="51756817"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 xml:space="preserve">O fiscal do contrato comunicará ao gestor do contrato, em tempo hábil, o término do contrato sob sua responsabilidade, com vistas à renovação tempestiva ou à prorrogação contratual. </w:t>
      </w:r>
    </w:p>
    <w:p w14:paraId="20272821" w14:textId="77777777" w:rsidR="00E227E7" w:rsidRPr="00E227E7" w:rsidRDefault="00E227E7" w:rsidP="00E227E7">
      <w:pPr>
        <w:pStyle w:val="Nvel1-SemNumPreto"/>
        <w:rPr>
          <w:rFonts w:ascii="Aptos" w:hAnsi="Aptos" w:cstheme="minorHAnsi"/>
          <w:i/>
        </w:rPr>
      </w:pPr>
      <w:r w:rsidRPr="00E227E7">
        <w:rPr>
          <w:rFonts w:ascii="Aptos" w:hAnsi="Aptos" w:cstheme="minorHAnsi"/>
        </w:rPr>
        <w:t>GESTOR DO CONTRATO/ATA</w:t>
      </w:r>
    </w:p>
    <w:p w14:paraId="193B317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gestor do contrato/ata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w:t>
      </w:r>
      <w:r w:rsidRPr="00E227E7">
        <w:rPr>
          <w:rFonts w:ascii="Aptos" w:hAnsi="Aptos"/>
          <w:sz w:val="22"/>
          <w:szCs w:val="22"/>
        </w:rPr>
        <w:lastRenderedPageBreak/>
        <w:t>relatório com vistas à verificação da necessidade de adequações do contrato para fins de atendimento da finalidade da administração.</w:t>
      </w:r>
    </w:p>
    <w:p w14:paraId="0EE4590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acompanhará os registros realizados pelos fiscais do contrato, de todas as ocorrências relacionadas à execução do contrato e as medidas adotadas, informando, se for o caso, à autoridade superior àquelas que ultrapassarem a sua competência.</w:t>
      </w:r>
    </w:p>
    <w:p w14:paraId="6939068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acompanhará a manutenção das condições de habilitação da contratada, para fins de empenho de despesa e pagamento, e anotará os problemas que obstem o fluxo normal da liquidação e do pagamento da despesa no relatório de riscos eventuais.</w:t>
      </w:r>
    </w:p>
    <w:p w14:paraId="4BBBB1A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A9BE46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9964A3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gestor do contrato/ata deverá elaborar relatório final com informações sobre a consecução dos objetivos que tenham justificado a contratação e eventuais condutas a serem adotadas para o aprimoramento das atividades da Administração. </w:t>
      </w:r>
    </w:p>
    <w:p w14:paraId="25A9F12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deverá enviar a documentação pertinente ao setor de contratos para a formalização dos procedimentos de liquidação e pagamento, no valor dimensionado pela fiscalização e gestão nos termos do contrato.</w:t>
      </w:r>
    </w:p>
    <w:p w14:paraId="03944DF7" w14:textId="77777777" w:rsidR="00E227E7" w:rsidRPr="00E227E7" w:rsidRDefault="00E227E7" w:rsidP="00E227E7">
      <w:pPr>
        <w:pStyle w:val="Nivel2"/>
        <w:ind w:left="567" w:firstLine="0"/>
        <w:rPr>
          <w:rFonts w:ascii="Aptos" w:hAnsi="Aptos"/>
          <w:sz w:val="22"/>
          <w:szCs w:val="22"/>
        </w:rPr>
      </w:pPr>
    </w:p>
    <w:p w14:paraId="6B7FC170"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DAS CONDIÇÕES DE MEDIÇÃO E DE PAGAMENTO</w:t>
      </w:r>
    </w:p>
    <w:p w14:paraId="15FB2A58"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RECEBIMENTO</w:t>
      </w:r>
    </w:p>
    <w:p w14:paraId="5F94234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produtos/serviços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19FBD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produtos/serviços poderão ser rejeitados, no todo ou em parte, inclusive antes do recebimento provisório, quando em desacordo com as especificações constantes no Termo de Referência e na proposta, devendo ser reposto em tempo hábil, a contar da notificação da contratada, às suas custas, sem prejuízo da aplicação das penalidades.</w:t>
      </w:r>
    </w:p>
    <w:p w14:paraId="6CDF1E8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6A3F0F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5F592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O recebimento provisório ou definitivo não excluirá a responsabilidade civil pela solidez e pela segurança dos bens/serviços nem a responsabilidade ético-profissional pela perfeita execução do contrato/ata.</w:t>
      </w:r>
    </w:p>
    <w:p w14:paraId="56EBA320"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b/>
          <w:bCs/>
        </w:rPr>
      </w:pPr>
    </w:p>
    <w:p w14:paraId="28DDF5CB"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LIQUIDAÇÃO</w:t>
      </w:r>
    </w:p>
    <w:p w14:paraId="662B273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pagamento será efetuado pela Prefeitura Municipal de Pau dos Ferros/RN em até 30 dias corridos contados da apresentação da Nota Fiscal, fatura ou documento equivalente, acompanhado de regularidade fiscais, assim definidos nos termos da Resolução nº 011/2024 TCE/RN, assim como da Instrução Normativa SEGES/ME nº 77, de 2022 que versam sobre a ordem cronológica de pagamento;</w:t>
      </w:r>
    </w:p>
    <w:p w14:paraId="208B50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pagamento será creditado em conta bancária, por meio de transferência eletrônica de valores em favor da empresa CONTRATADA, conforme indicado na Nota Fiscal, devendo, para isso, ficar explícito o nome do banco, agência, localidade e número da conta corrente em que deverá ser efetivado o crédito; </w:t>
      </w:r>
    </w:p>
    <w:p w14:paraId="1B96667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Havendo erro na Nota Fiscal ou circunstância que impeça a liquidação da despesa, esta será devolvida à CONTRATADA, e o pagamento ficará pendente até que ela providencie as medidas saneadoras. Nesta hipótese, o prazo para pagamento iniciar-se-á após a regularização da situação ou reapresentação do documento fiscal não acarretando qualquer ônus para a Prefeitura Municipal de Pau dos Ferros/RN;</w:t>
      </w:r>
    </w:p>
    <w:p w14:paraId="73E5879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nota fiscal/fatura deverá ser acompanhada das seguintes certidões:</w:t>
      </w:r>
    </w:p>
    <w:p w14:paraId="478EC98D"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rPr>
      </w:pPr>
    </w:p>
    <w:p w14:paraId="4BD6F413"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Federal, através de Certidão Negativa de Débitos relativos a Tributos Federais e Dívida Ativa da União expedida pela Procuradoria Geral da Fazenda Nacional e Receita Federal do Brasil, ou Certidão Positiva com efeito de Negativa;</w:t>
      </w:r>
    </w:p>
    <w:p w14:paraId="105E4C2E"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Estadual de Pernambuco, comprovada mediante o fornecimento de Certidão de Quitação de Tributos Administrados pela Secretaria da Fazenda;</w:t>
      </w:r>
    </w:p>
    <w:p w14:paraId="0C9D3AEF"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Municipal do domicilio ou sede do licitante;</w:t>
      </w:r>
    </w:p>
    <w:p w14:paraId="06EA9B79"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de recolhimento de fundo de Garantia por tempo de Serviço - FGTS, comprovada através de apresentação do certificado fenecido pela Caixa Econômica Federal;</w:t>
      </w:r>
    </w:p>
    <w:p w14:paraId="715B30B8"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 xml:space="preserve">Certidão Negativa de Débitos Trabalhista - CNDT. </w:t>
      </w:r>
    </w:p>
    <w:p w14:paraId="5268F2C9"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rPr>
      </w:pPr>
    </w:p>
    <w:p w14:paraId="1F36F13F" w14:textId="77777777" w:rsidR="00E227E7" w:rsidRPr="00E227E7" w:rsidRDefault="00E227E7" w:rsidP="00E227E7">
      <w:pPr>
        <w:pStyle w:val="Nivel2"/>
        <w:numPr>
          <w:ilvl w:val="1"/>
          <w:numId w:val="14"/>
        </w:numPr>
        <w:ind w:left="0" w:firstLine="567"/>
        <w:rPr>
          <w:rFonts w:ascii="Aptos" w:hAnsi="Aptos"/>
          <w:b/>
          <w:bCs/>
          <w:sz w:val="22"/>
          <w:szCs w:val="22"/>
        </w:rPr>
      </w:pPr>
      <w:r w:rsidRPr="00E227E7">
        <w:rPr>
          <w:rFonts w:ascii="Aptos" w:hAnsi="Aptos"/>
          <w:color w:val="auto"/>
          <w:sz w:val="22"/>
          <w:szCs w:val="22"/>
        </w:rPr>
        <w:t>O pagamento será efetuado de acordo com a Resolução n° 028/2020 - TCE/RN, subsidiada pela Lei nº 14.133/21 e regulamentada pelo Decreto Municipal obedecendo a ordem cronológica dos credores cujas despesas já foram liquidadas</w:t>
      </w:r>
      <w:r w:rsidRPr="00E227E7">
        <w:rPr>
          <w:rFonts w:ascii="Aptos" w:hAnsi="Aptos"/>
          <w:sz w:val="22"/>
          <w:szCs w:val="22"/>
        </w:rPr>
        <w:t>.</w:t>
      </w:r>
    </w:p>
    <w:p w14:paraId="19D1CAC4"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b/>
          <w:bCs/>
        </w:rPr>
      </w:pPr>
    </w:p>
    <w:p w14:paraId="205C829E" w14:textId="77777777" w:rsidR="00E227E7" w:rsidRPr="00E227E7" w:rsidRDefault="00E227E7" w:rsidP="00E227E7">
      <w:pPr>
        <w:pStyle w:val="PargrafodaLista"/>
        <w:widowControl w:val="0"/>
        <w:numPr>
          <w:ilvl w:val="0"/>
          <w:numId w:val="16"/>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E227E7">
        <w:rPr>
          <w:rFonts w:ascii="Aptos" w:hAnsi="Aptos" w:cstheme="minorHAnsi"/>
          <w:b/>
        </w:rPr>
        <w:t xml:space="preserve"> DO CONTRATO/PRAZO</w:t>
      </w:r>
    </w:p>
    <w:p w14:paraId="180BB0D5" w14:textId="77777777" w:rsidR="00E227E7" w:rsidRPr="00E227E7" w:rsidRDefault="00E227E7" w:rsidP="00E227E7">
      <w:pPr>
        <w:pStyle w:val="PargrafodaLista"/>
        <w:widowControl w:val="0"/>
        <w:autoSpaceDE w:val="0"/>
        <w:autoSpaceDN w:val="0"/>
        <w:spacing w:after="0" w:line="276" w:lineRule="auto"/>
        <w:ind w:left="0"/>
        <w:contextualSpacing w:val="0"/>
        <w:jc w:val="both"/>
        <w:rPr>
          <w:rFonts w:ascii="Aptos" w:hAnsi="Aptos" w:cstheme="minorHAnsi"/>
          <w:b/>
        </w:rPr>
      </w:pPr>
    </w:p>
    <w:p w14:paraId="138B8F28"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color w:val="FF0000"/>
        </w:rPr>
        <w:t xml:space="preserve"> </w:t>
      </w:r>
      <w:r w:rsidRPr="00E227E7">
        <w:rPr>
          <w:rFonts w:ascii="Aptos" w:hAnsi="Aptos" w:cstheme="minorHAnsi"/>
        </w:rPr>
        <w:t>O prazo de vigência da contratação é de 12 meses contados da assinatura da Ata de Registro de Preço, prorrogável na forma dos artigos 105 a 107 da Lei n° 14.133, de 2021, ante a necessidade inerente à natureza do objeto em questão.</w:t>
      </w:r>
    </w:p>
    <w:p w14:paraId="6BFFB8B6"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 O prazo para início da execução do objeto será imediatamente após a data da assinatura da Ata de Registro de Preços.</w:t>
      </w:r>
    </w:p>
    <w:p w14:paraId="4C5E0D63" w14:textId="77777777" w:rsidR="00E227E7" w:rsidRPr="00E227E7" w:rsidRDefault="00E227E7" w:rsidP="00E227E7">
      <w:pPr>
        <w:pStyle w:val="PargrafodaLista"/>
        <w:widowControl w:val="0"/>
        <w:autoSpaceDE w:val="0"/>
        <w:autoSpaceDN w:val="0"/>
        <w:spacing w:after="0" w:line="276" w:lineRule="auto"/>
        <w:ind w:left="924"/>
        <w:jc w:val="both"/>
        <w:rPr>
          <w:rFonts w:ascii="Aptos" w:hAnsi="Aptos" w:cstheme="minorHAnsi"/>
        </w:rPr>
      </w:pPr>
    </w:p>
    <w:p w14:paraId="4F345EC3" w14:textId="77777777" w:rsidR="00E227E7" w:rsidRPr="00E227E7" w:rsidRDefault="00E227E7" w:rsidP="00E227E7">
      <w:pPr>
        <w:pStyle w:val="PargrafodaLista"/>
        <w:widowControl w:val="0"/>
        <w:numPr>
          <w:ilvl w:val="0"/>
          <w:numId w:val="16"/>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 DOTAÇÃO ORÇAMENTÁRIA</w:t>
      </w:r>
    </w:p>
    <w:p w14:paraId="272449D7" w14:textId="77777777" w:rsidR="00E227E7" w:rsidRPr="00E227E7" w:rsidRDefault="00E227E7" w:rsidP="00E227E7">
      <w:pPr>
        <w:pStyle w:val="PargrafodaLista"/>
        <w:widowControl w:val="0"/>
        <w:autoSpaceDE w:val="0"/>
        <w:autoSpaceDN w:val="0"/>
        <w:spacing w:after="0" w:line="276" w:lineRule="auto"/>
        <w:ind w:left="0"/>
        <w:contextualSpacing w:val="0"/>
        <w:jc w:val="both"/>
        <w:rPr>
          <w:rFonts w:ascii="Aptos" w:hAnsi="Aptos" w:cstheme="minorHAnsi"/>
          <w:b/>
        </w:rPr>
      </w:pPr>
    </w:p>
    <w:p w14:paraId="36317F45"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color w:val="FF0000"/>
        </w:rPr>
        <w:t xml:space="preserve"> </w:t>
      </w:r>
      <w:r w:rsidRPr="00E227E7">
        <w:rPr>
          <w:rFonts w:ascii="Aptos" w:hAnsi="Aptos" w:cstheme="minorHAnsi"/>
        </w:rPr>
        <w:t>As despesas decorrentes da presente contratação correrão à conta de recursos específicos consignadas no Orçamento Geral do Município, Exercício 2026.</w:t>
      </w:r>
    </w:p>
    <w:p w14:paraId="23EC3C74"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38D8056F" w14:textId="77777777" w:rsidR="00E227E7" w:rsidRPr="00E227E7" w:rsidRDefault="00E227E7" w:rsidP="00E227E7">
      <w:pPr>
        <w:pStyle w:val="PargrafodaLista"/>
        <w:numPr>
          <w:ilvl w:val="0"/>
          <w:numId w:val="16"/>
        </w:numPr>
        <w:shd w:val="clear" w:color="auto" w:fill="B4C6E7" w:themeFill="accent1" w:themeFillTint="66"/>
        <w:spacing w:after="0" w:line="276" w:lineRule="auto"/>
        <w:ind w:left="0" w:firstLine="0"/>
        <w:jc w:val="both"/>
        <w:rPr>
          <w:rFonts w:ascii="Aptos" w:hAnsi="Aptos" w:cstheme="minorHAnsi"/>
          <w:b/>
        </w:rPr>
      </w:pPr>
      <w:r w:rsidRPr="00E227E7">
        <w:rPr>
          <w:rFonts w:ascii="Aptos" w:hAnsi="Aptos" w:cstheme="minorHAnsi"/>
          <w:b/>
        </w:rPr>
        <w:t xml:space="preserve"> DAS SANÇÕES ADMINISTRATIVAS</w:t>
      </w:r>
    </w:p>
    <w:p w14:paraId="52553E40" w14:textId="77777777" w:rsidR="00E227E7" w:rsidRPr="00E227E7" w:rsidRDefault="00E227E7" w:rsidP="00E227E7">
      <w:pPr>
        <w:pStyle w:val="PargrafodaLista"/>
        <w:spacing w:after="0" w:line="276" w:lineRule="auto"/>
        <w:ind w:left="0"/>
        <w:jc w:val="both"/>
        <w:rPr>
          <w:rFonts w:ascii="Aptos" w:hAnsi="Aptos" w:cstheme="minorHAnsi"/>
          <w:b/>
        </w:rPr>
      </w:pPr>
    </w:p>
    <w:p w14:paraId="2B420FAB" w14:textId="77777777" w:rsidR="00E227E7" w:rsidRPr="00E227E7" w:rsidRDefault="00E227E7" w:rsidP="00E227E7">
      <w:pPr>
        <w:pStyle w:val="PargrafodaLista"/>
        <w:numPr>
          <w:ilvl w:val="1"/>
          <w:numId w:val="16"/>
        </w:numPr>
        <w:spacing w:after="0" w:line="276" w:lineRule="auto"/>
        <w:ind w:left="0" w:firstLine="567"/>
        <w:jc w:val="both"/>
        <w:rPr>
          <w:rFonts w:ascii="Aptos" w:hAnsi="Aptos" w:cstheme="minorHAnsi"/>
          <w:b/>
        </w:rPr>
      </w:pPr>
      <w:r w:rsidRPr="00E227E7">
        <w:rPr>
          <w:rFonts w:ascii="Aptos" w:hAnsi="Aptos" w:cstheme="minorHAnsi"/>
        </w:rPr>
        <w:t xml:space="preserve"> A CONTRATADA ficará sujeita às sanções administrativas previstas na Lei n.º 14.133/21 e suas alterações, a serem aplicadas pela autoridade competente, conforme a gravidade do caso, assegurado o direito à ampla defesa, sem prejuízo do ressarcimento dos danos ou prejuízos porventura causados à Administração e das cabíveis cominações penais.</w:t>
      </w:r>
    </w:p>
    <w:p w14:paraId="205FD49C" w14:textId="77777777" w:rsidR="00E227E7" w:rsidRPr="00E227E7" w:rsidRDefault="00E227E7" w:rsidP="00E227E7">
      <w:pPr>
        <w:rPr>
          <w:rFonts w:ascii="Aptos" w:hAnsi="Aptos" w:cstheme="minorHAnsi"/>
          <w:b/>
        </w:rPr>
      </w:pPr>
    </w:p>
    <w:p w14:paraId="176C3513" w14:textId="77777777" w:rsidR="00E227E7" w:rsidRPr="00E227E7" w:rsidRDefault="00E227E7" w:rsidP="00E227E7">
      <w:pPr>
        <w:pStyle w:val="PargrafodaLista"/>
        <w:numPr>
          <w:ilvl w:val="0"/>
          <w:numId w:val="16"/>
        </w:numPr>
        <w:shd w:val="clear" w:color="auto" w:fill="B4C6E7" w:themeFill="accent1" w:themeFillTint="66"/>
        <w:spacing w:after="0" w:line="276" w:lineRule="auto"/>
        <w:ind w:left="0" w:firstLine="0"/>
        <w:jc w:val="both"/>
        <w:rPr>
          <w:rFonts w:ascii="Aptos" w:hAnsi="Aptos" w:cstheme="minorHAnsi"/>
        </w:rPr>
      </w:pPr>
      <w:r w:rsidRPr="00E227E7">
        <w:rPr>
          <w:rFonts w:ascii="Aptos" w:hAnsi="Aptos" w:cstheme="minorHAnsi"/>
          <w:b/>
        </w:rPr>
        <w:t>DO FORO COMPETENTE</w:t>
      </w:r>
    </w:p>
    <w:p w14:paraId="2D3CC98F" w14:textId="77777777" w:rsidR="00E227E7" w:rsidRPr="00E227E7" w:rsidRDefault="00E227E7" w:rsidP="00E227E7">
      <w:pPr>
        <w:pStyle w:val="PargrafodaLista"/>
        <w:spacing w:after="0" w:line="276" w:lineRule="auto"/>
        <w:ind w:left="0"/>
        <w:jc w:val="both"/>
        <w:rPr>
          <w:rFonts w:ascii="Aptos" w:hAnsi="Aptos" w:cstheme="minorHAnsi"/>
        </w:rPr>
      </w:pPr>
    </w:p>
    <w:p w14:paraId="100D3A82" w14:textId="77777777" w:rsidR="00E227E7" w:rsidRPr="00E227E7" w:rsidRDefault="00E227E7" w:rsidP="00E227E7">
      <w:pPr>
        <w:pStyle w:val="PargrafodaLista"/>
        <w:numPr>
          <w:ilvl w:val="1"/>
          <w:numId w:val="16"/>
        </w:numPr>
        <w:spacing w:after="0" w:line="276" w:lineRule="auto"/>
        <w:ind w:left="0" w:firstLine="567"/>
        <w:jc w:val="both"/>
        <w:rPr>
          <w:rFonts w:ascii="Aptos" w:hAnsi="Aptos" w:cstheme="minorHAnsi"/>
        </w:rPr>
      </w:pPr>
      <w:r w:rsidRPr="00E227E7">
        <w:rPr>
          <w:rFonts w:ascii="Aptos" w:hAnsi="Aptos" w:cstheme="minorHAnsi"/>
        </w:rPr>
        <w:t xml:space="preserve"> Fica eleito o Foro da Comarca de Pau dos Ferros/RN, para dirimir quaisquer litígios oriundos da licitação e do contrato dela decorrente, com expressa renúncia a outro qualquer, por mais privilegiado que seja.</w:t>
      </w:r>
    </w:p>
    <w:p w14:paraId="668A529C" w14:textId="77777777" w:rsidR="00E227E7" w:rsidRPr="0030675C" w:rsidRDefault="00E227E7" w:rsidP="00E227E7">
      <w:pPr>
        <w:pStyle w:val="PargrafodaLista"/>
        <w:widowControl w:val="0"/>
        <w:autoSpaceDE w:val="0"/>
        <w:autoSpaceDN w:val="0"/>
        <w:spacing w:after="0" w:line="276" w:lineRule="auto"/>
        <w:ind w:left="0"/>
        <w:jc w:val="right"/>
        <w:rPr>
          <w:rFonts w:ascii="Aptos" w:hAnsi="Aptos" w:cstheme="minorHAnsi"/>
          <w:sz w:val="24"/>
          <w:szCs w:val="24"/>
        </w:rPr>
      </w:pPr>
    </w:p>
    <w:p w14:paraId="63900C27" w14:textId="77777777" w:rsidR="00E227E7" w:rsidRPr="0030675C" w:rsidRDefault="00E227E7" w:rsidP="00E227E7">
      <w:pPr>
        <w:pStyle w:val="PargrafodaLista"/>
        <w:widowControl w:val="0"/>
        <w:autoSpaceDE w:val="0"/>
        <w:autoSpaceDN w:val="0"/>
        <w:spacing w:after="0" w:line="276" w:lineRule="auto"/>
        <w:ind w:left="0"/>
        <w:rPr>
          <w:rFonts w:ascii="Aptos" w:hAnsi="Aptos" w:cstheme="minorHAnsi"/>
          <w:sz w:val="24"/>
          <w:szCs w:val="24"/>
        </w:rPr>
      </w:pPr>
    </w:p>
    <w:p w14:paraId="282F1A12" w14:textId="393B380A" w:rsidR="00E227E7" w:rsidRPr="0030675C" w:rsidRDefault="00E227E7" w:rsidP="00E227E7">
      <w:pPr>
        <w:pStyle w:val="PargrafodaLista"/>
        <w:widowControl w:val="0"/>
        <w:autoSpaceDE w:val="0"/>
        <w:autoSpaceDN w:val="0"/>
        <w:spacing w:after="0" w:line="276" w:lineRule="auto"/>
        <w:ind w:left="0"/>
        <w:jc w:val="right"/>
        <w:rPr>
          <w:rFonts w:ascii="Aptos" w:hAnsi="Aptos" w:cstheme="minorHAnsi"/>
          <w:sz w:val="24"/>
          <w:szCs w:val="24"/>
        </w:rPr>
      </w:pPr>
      <w:r w:rsidRPr="0030675C">
        <w:rPr>
          <w:rFonts w:ascii="Aptos" w:hAnsi="Aptos" w:cstheme="minorHAnsi"/>
          <w:sz w:val="24"/>
          <w:szCs w:val="24"/>
        </w:rPr>
        <w:t>Pau dos Ferros, 2026.</w:t>
      </w:r>
    </w:p>
    <w:p w14:paraId="3207FF94" w14:textId="77777777" w:rsidR="00E227E7" w:rsidRPr="0030675C" w:rsidRDefault="00E227E7" w:rsidP="00E227E7">
      <w:pPr>
        <w:pStyle w:val="PargrafodaLista"/>
        <w:widowControl w:val="0"/>
        <w:autoSpaceDE w:val="0"/>
        <w:autoSpaceDN w:val="0"/>
        <w:spacing w:after="0" w:line="276" w:lineRule="auto"/>
        <w:ind w:left="0"/>
        <w:rPr>
          <w:rFonts w:ascii="Aptos" w:hAnsi="Aptos" w:cstheme="minorHAnsi"/>
          <w:color w:val="FF0000"/>
          <w:sz w:val="24"/>
          <w:szCs w:val="24"/>
        </w:rPr>
      </w:pPr>
      <w:r w:rsidRPr="0030675C">
        <w:rPr>
          <w:rFonts w:ascii="Aptos" w:hAnsi="Aptos" w:cstheme="minorHAnsi"/>
          <w:noProof/>
          <w:sz w:val="24"/>
          <w:szCs w:val="24"/>
          <w:lang w:eastAsia="pt-BR"/>
        </w:rPr>
        <w:drawing>
          <wp:anchor distT="0" distB="0" distL="114300" distR="114300" simplePos="0" relativeHeight="251662336" behindDoc="1" locked="0" layoutInCell="1" allowOverlap="1" wp14:anchorId="173DF0A5" wp14:editId="3E45B53F">
            <wp:simplePos x="0" y="0"/>
            <wp:positionH relativeFrom="margin">
              <wp:posOffset>-179705</wp:posOffset>
            </wp:positionH>
            <wp:positionV relativeFrom="margin">
              <wp:posOffset>1906905</wp:posOffset>
            </wp:positionV>
            <wp:extent cx="5759450" cy="4544695"/>
            <wp:effectExtent l="0" t="0" r="0" b="825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a:noFill/>
                    <a:ln>
                      <a:noFill/>
                    </a:ln>
                  </pic:spPr>
                </pic:pic>
              </a:graphicData>
            </a:graphic>
          </wp:anchor>
        </w:drawing>
      </w:r>
    </w:p>
    <w:p w14:paraId="77E49ED6" w14:textId="77777777" w:rsidR="00E227E7" w:rsidRPr="0030675C" w:rsidRDefault="00E227E7" w:rsidP="00E227E7">
      <w:pPr>
        <w:spacing w:after="0" w:line="276" w:lineRule="auto"/>
        <w:contextualSpacing/>
        <w:jc w:val="center"/>
        <w:rPr>
          <w:rFonts w:ascii="Aptos" w:hAnsi="Aptos" w:cstheme="minorHAnsi"/>
          <w:sz w:val="24"/>
          <w:szCs w:val="24"/>
        </w:rPr>
      </w:pPr>
      <w:r w:rsidRPr="0030675C">
        <w:rPr>
          <w:rFonts w:ascii="Aptos" w:hAnsi="Aptos" w:cstheme="minorHAnsi"/>
          <w:sz w:val="24"/>
          <w:szCs w:val="24"/>
        </w:rPr>
        <w:t>_______________________________</w:t>
      </w:r>
    </w:p>
    <w:p w14:paraId="18AE824A" w14:textId="77777777" w:rsidR="00E227E7" w:rsidRPr="0030675C" w:rsidRDefault="00E227E7" w:rsidP="00E227E7">
      <w:pPr>
        <w:spacing w:after="0" w:line="276" w:lineRule="auto"/>
        <w:contextualSpacing/>
        <w:jc w:val="center"/>
        <w:rPr>
          <w:rFonts w:ascii="Aptos" w:hAnsi="Aptos" w:cstheme="minorHAnsi"/>
          <w:sz w:val="24"/>
          <w:szCs w:val="24"/>
        </w:rPr>
      </w:pPr>
      <w:r w:rsidRPr="0030675C">
        <w:rPr>
          <w:rFonts w:ascii="Aptos" w:hAnsi="Aptos" w:cstheme="minorHAnsi"/>
          <w:sz w:val="24"/>
          <w:szCs w:val="24"/>
        </w:rPr>
        <w:t>Erica Rosane da Silva</w:t>
      </w:r>
    </w:p>
    <w:p w14:paraId="79C8FED0" w14:textId="77777777" w:rsidR="00E227E7" w:rsidRPr="0030675C" w:rsidRDefault="00E227E7" w:rsidP="00E227E7">
      <w:pPr>
        <w:spacing w:after="0" w:line="276" w:lineRule="auto"/>
        <w:contextualSpacing/>
        <w:jc w:val="center"/>
        <w:rPr>
          <w:rFonts w:ascii="Aptos" w:hAnsi="Aptos" w:cstheme="minorHAnsi"/>
          <w:b/>
          <w:sz w:val="24"/>
          <w:szCs w:val="24"/>
        </w:rPr>
      </w:pPr>
      <w:r w:rsidRPr="0030675C">
        <w:rPr>
          <w:rFonts w:ascii="Aptos" w:hAnsi="Aptos" w:cstheme="minorHAnsi"/>
          <w:b/>
          <w:sz w:val="24"/>
          <w:szCs w:val="24"/>
        </w:rPr>
        <w:t>GERENTE DE COMPRAS</w:t>
      </w:r>
    </w:p>
    <w:p w14:paraId="2EE458AA" w14:textId="77777777" w:rsidR="00E227E7" w:rsidRPr="0030675C" w:rsidRDefault="00E227E7" w:rsidP="00E227E7">
      <w:pPr>
        <w:spacing w:after="0" w:line="276" w:lineRule="auto"/>
        <w:contextualSpacing/>
        <w:rPr>
          <w:rFonts w:ascii="Aptos" w:hAnsi="Aptos" w:cstheme="minorHAnsi"/>
          <w:b/>
          <w:sz w:val="24"/>
          <w:szCs w:val="24"/>
        </w:rPr>
      </w:pPr>
    </w:p>
    <w:p w14:paraId="092A4934" w14:textId="77777777" w:rsidR="00E227E7" w:rsidRPr="0030675C" w:rsidRDefault="00E227E7" w:rsidP="00E227E7">
      <w:pPr>
        <w:spacing w:after="0" w:line="276" w:lineRule="auto"/>
        <w:contextualSpacing/>
        <w:jc w:val="center"/>
        <w:rPr>
          <w:rFonts w:ascii="Aptos" w:hAnsi="Aptos" w:cstheme="minorHAnsi"/>
          <w:b/>
          <w:sz w:val="24"/>
          <w:szCs w:val="24"/>
        </w:rPr>
      </w:pPr>
      <w:r w:rsidRPr="0030675C">
        <w:rPr>
          <w:rFonts w:ascii="Aptos" w:hAnsi="Aptos" w:cstheme="minorHAnsi"/>
          <w:noProof/>
          <w:color w:val="000000"/>
          <w:sz w:val="24"/>
          <w:szCs w:val="24"/>
          <w:lang w:eastAsia="pt-BR"/>
        </w:rPr>
        <mc:AlternateContent>
          <mc:Choice Requires="wps">
            <w:drawing>
              <wp:anchor distT="45720" distB="45720" distL="114300" distR="114300" simplePos="0" relativeHeight="251665408" behindDoc="0" locked="0" layoutInCell="1" allowOverlap="1" wp14:anchorId="1346FA6C" wp14:editId="2501AE1E">
                <wp:simplePos x="0" y="0"/>
                <wp:positionH relativeFrom="margin">
                  <wp:align>center</wp:align>
                </wp:positionH>
                <wp:positionV relativeFrom="paragraph">
                  <wp:posOffset>207645</wp:posOffset>
                </wp:positionV>
                <wp:extent cx="3971925" cy="2114550"/>
                <wp:effectExtent l="0" t="0" r="28575" b="1905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114550"/>
                        </a:xfrm>
                        <a:prstGeom prst="rect">
                          <a:avLst/>
                        </a:prstGeom>
                        <a:solidFill>
                          <a:srgbClr val="FFFFFF"/>
                        </a:solidFill>
                        <a:ln w="9525">
                          <a:solidFill>
                            <a:srgbClr val="000000"/>
                          </a:solidFill>
                          <a:miter lim="800000"/>
                          <a:headEnd/>
                          <a:tailEnd/>
                        </a:ln>
                      </wps:spPr>
                      <wps:txbx>
                        <w:txbxContent>
                          <w:p w14:paraId="0AF71485" w14:textId="77777777" w:rsidR="003D1E2F" w:rsidRPr="0079381A" w:rsidRDefault="003D1E2F" w:rsidP="00E227E7">
                            <w:pPr>
                              <w:shd w:val="clear" w:color="auto" w:fill="002060"/>
                              <w:jc w:val="center"/>
                              <w:rPr>
                                <w:rFonts w:cstheme="minorHAnsi"/>
                                <w:b/>
                                <w:sz w:val="24"/>
                                <w:szCs w:val="24"/>
                              </w:rPr>
                            </w:pPr>
                            <w:r w:rsidRPr="0079381A">
                              <w:rPr>
                                <w:rFonts w:cstheme="minorHAnsi"/>
                                <w:b/>
                                <w:sz w:val="24"/>
                                <w:szCs w:val="24"/>
                              </w:rPr>
                              <w:t>DESPACHO</w:t>
                            </w:r>
                          </w:p>
                          <w:p w14:paraId="43DAE38B" w14:textId="77777777" w:rsidR="003D1E2F" w:rsidRPr="0079381A" w:rsidRDefault="003D1E2F" w:rsidP="00E227E7">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3F58324C" w14:textId="77777777" w:rsidR="003D1E2F" w:rsidRPr="0079381A" w:rsidRDefault="003D1E2F" w:rsidP="00E227E7">
                            <w:pPr>
                              <w:ind w:firstLine="567"/>
                              <w:jc w:val="center"/>
                              <w:rPr>
                                <w:rFonts w:cstheme="minorHAnsi"/>
                                <w:sz w:val="24"/>
                                <w:szCs w:val="24"/>
                              </w:rPr>
                            </w:pPr>
                          </w:p>
                          <w:p w14:paraId="358E6F8B" w14:textId="77777777" w:rsidR="003D1E2F" w:rsidRPr="0079381A" w:rsidRDefault="003D1E2F" w:rsidP="00E227E7">
                            <w:pPr>
                              <w:jc w:val="center"/>
                              <w:rPr>
                                <w:rFonts w:cstheme="minorHAnsi"/>
                                <w:sz w:val="24"/>
                                <w:szCs w:val="24"/>
                              </w:rPr>
                            </w:pPr>
                            <w:r w:rsidRPr="0079381A">
                              <w:rPr>
                                <w:rFonts w:cstheme="minorHAnsi"/>
                                <w:sz w:val="24"/>
                                <w:szCs w:val="24"/>
                              </w:rPr>
                              <w:t>______________________________</w:t>
                            </w:r>
                          </w:p>
                          <w:p w14:paraId="3459EA7C" w14:textId="77777777" w:rsidR="003D1E2F" w:rsidRDefault="003D1E2F" w:rsidP="00E227E7">
                            <w:pPr>
                              <w:spacing w:after="0"/>
                              <w:jc w:val="center"/>
                              <w:rPr>
                                <w:rFonts w:cstheme="minorHAnsi"/>
                                <w:bCs/>
                                <w:sz w:val="24"/>
                                <w:szCs w:val="24"/>
                              </w:rPr>
                            </w:pPr>
                            <w:r>
                              <w:rPr>
                                <w:rFonts w:cstheme="minorHAnsi"/>
                                <w:bCs/>
                                <w:sz w:val="24"/>
                                <w:szCs w:val="24"/>
                              </w:rPr>
                              <w:t>MARTA MARIA PONTES FEITOSA CHAVES</w:t>
                            </w:r>
                          </w:p>
                          <w:p w14:paraId="7885595B" w14:textId="77777777" w:rsidR="003D1E2F" w:rsidRPr="0079381A" w:rsidRDefault="003D1E2F" w:rsidP="00E227E7">
                            <w:pPr>
                              <w:jc w:val="center"/>
                              <w:rPr>
                                <w:rFonts w:cstheme="minorHAnsi"/>
                                <w:sz w:val="24"/>
                                <w:szCs w:val="24"/>
                              </w:rPr>
                            </w:pPr>
                            <w:r w:rsidRPr="004117D9">
                              <w:rPr>
                                <w:rFonts w:cstheme="minorHAnsi"/>
                                <w:b/>
                                <w:sz w:val="24"/>
                                <w:szCs w:val="24"/>
                              </w:rPr>
                              <w:t>SECRETÁRIA MUNICIPAL DE</w:t>
                            </w:r>
                            <w:r>
                              <w:rPr>
                                <w:rFonts w:cstheme="minorHAnsi"/>
                                <w:b/>
                                <w:sz w:val="24"/>
                                <w:szCs w:val="24"/>
                              </w:rPr>
                              <w:t xml:space="preserve"> CULTURA</w:t>
                            </w:r>
                          </w:p>
                          <w:p w14:paraId="2EC1EEBF" w14:textId="77777777" w:rsidR="003D1E2F" w:rsidRPr="00D27FE1" w:rsidRDefault="003D1E2F" w:rsidP="00E227E7">
                            <w:pPr>
                              <w:spacing w:after="0"/>
                              <w:jc w:val="center"/>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46FA6C" id="_x0000_t202" coordsize="21600,21600" o:spt="202" path="m,l,21600r21600,l21600,xe">
                <v:stroke joinstyle="miter"/>
                <v:path gradientshapeok="t" o:connecttype="rect"/>
              </v:shapetype>
              <v:shape id="Caixa de Texto 2" o:spid="_x0000_s1026" type="#_x0000_t202" style="position:absolute;left:0;text-align:left;margin-left:0;margin-top:16.35pt;width:312.75pt;height:166.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">
                <v:textbox>
                  <w:txbxContent>
                    <w:p w14:paraId="0AF71485" w14:textId="77777777" w:rsidR="003D1E2F" w:rsidRPr="0079381A" w:rsidRDefault="003D1E2F" w:rsidP="00E227E7">
                      <w:pPr>
                        <w:shd w:val="clear" w:color="auto" w:fill="002060"/>
                        <w:jc w:val="center"/>
                        <w:rPr>
                          <w:rFonts w:cstheme="minorHAnsi"/>
                          <w:b/>
                          <w:sz w:val="24"/>
                          <w:szCs w:val="24"/>
                        </w:rPr>
                      </w:pPr>
                      <w:r w:rsidRPr="0079381A">
                        <w:rPr>
                          <w:rFonts w:cstheme="minorHAnsi"/>
                          <w:b/>
                          <w:sz w:val="24"/>
                          <w:szCs w:val="24"/>
                        </w:rPr>
                        <w:t>DESPACHO</w:t>
                      </w:r>
                    </w:p>
                    <w:p w14:paraId="43DAE38B" w14:textId="77777777" w:rsidR="003D1E2F" w:rsidRPr="0079381A" w:rsidRDefault="003D1E2F" w:rsidP="00E227E7">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3F58324C" w14:textId="77777777" w:rsidR="003D1E2F" w:rsidRPr="0079381A" w:rsidRDefault="003D1E2F" w:rsidP="00E227E7">
                      <w:pPr>
                        <w:ind w:firstLine="567"/>
                        <w:jc w:val="center"/>
                        <w:rPr>
                          <w:rFonts w:cstheme="minorHAnsi"/>
                          <w:sz w:val="24"/>
                          <w:szCs w:val="24"/>
                        </w:rPr>
                      </w:pPr>
                    </w:p>
                    <w:p w14:paraId="358E6F8B" w14:textId="77777777" w:rsidR="003D1E2F" w:rsidRPr="0079381A" w:rsidRDefault="003D1E2F" w:rsidP="00E227E7">
                      <w:pPr>
                        <w:jc w:val="center"/>
                        <w:rPr>
                          <w:rFonts w:cstheme="minorHAnsi"/>
                          <w:sz w:val="24"/>
                          <w:szCs w:val="24"/>
                        </w:rPr>
                      </w:pPr>
                      <w:r w:rsidRPr="0079381A">
                        <w:rPr>
                          <w:rFonts w:cstheme="minorHAnsi"/>
                          <w:sz w:val="24"/>
                          <w:szCs w:val="24"/>
                        </w:rPr>
                        <w:t>______________________________</w:t>
                      </w:r>
                    </w:p>
                    <w:p w14:paraId="3459EA7C" w14:textId="77777777" w:rsidR="003D1E2F" w:rsidRDefault="003D1E2F" w:rsidP="00E227E7">
                      <w:pPr>
                        <w:spacing w:after="0"/>
                        <w:jc w:val="center"/>
                        <w:rPr>
                          <w:rFonts w:cstheme="minorHAnsi"/>
                          <w:bCs/>
                          <w:sz w:val="24"/>
                          <w:szCs w:val="24"/>
                        </w:rPr>
                      </w:pPr>
                      <w:r>
                        <w:rPr>
                          <w:rFonts w:cstheme="minorHAnsi"/>
                          <w:bCs/>
                          <w:sz w:val="24"/>
                          <w:szCs w:val="24"/>
                        </w:rPr>
                        <w:t>MARTA MARIA PONTES FEITOSA CHAVES</w:t>
                      </w:r>
                    </w:p>
                    <w:p w14:paraId="7885595B" w14:textId="77777777" w:rsidR="003D1E2F" w:rsidRPr="0079381A" w:rsidRDefault="003D1E2F" w:rsidP="00E227E7">
                      <w:pPr>
                        <w:jc w:val="center"/>
                        <w:rPr>
                          <w:rFonts w:cstheme="minorHAnsi"/>
                          <w:sz w:val="24"/>
                          <w:szCs w:val="24"/>
                        </w:rPr>
                      </w:pPr>
                      <w:r w:rsidRPr="004117D9">
                        <w:rPr>
                          <w:rFonts w:cstheme="minorHAnsi"/>
                          <w:b/>
                          <w:sz w:val="24"/>
                          <w:szCs w:val="24"/>
                        </w:rPr>
                        <w:t>SECRETÁRIA MUNICIPAL DE</w:t>
                      </w:r>
                      <w:r>
                        <w:rPr>
                          <w:rFonts w:cstheme="minorHAnsi"/>
                          <w:b/>
                          <w:sz w:val="24"/>
                          <w:szCs w:val="24"/>
                        </w:rPr>
                        <w:t xml:space="preserve"> CULTURA</w:t>
                      </w:r>
                    </w:p>
                    <w:p w14:paraId="2EC1EEBF" w14:textId="77777777" w:rsidR="003D1E2F" w:rsidRPr="00D27FE1" w:rsidRDefault="003D1E2F" w:rsidP="00E227E7">
                      <w:pPr>
                        <w:spacing w:after="0"/>
                        <w:jc w:val="center"/>
                        <w:rPr>
                          <w:rFonts w:ascii="Times New Roman" w:hAnsi="Times New Roman" w:cs="Times New Roman"/>
                          <w:sz w:val="24"/>
                          <w:szCs w:val="24"/>
                        </w:rPr>
                      </w:pPr>
                    </w:p>
                  </w:txbxContent>
                </v:textbox>
                <w10:wrap type="square" anchorx="margin"/>
              </v:shape>
            </w:pict>
          </mc:Fallback>
        </mc:AlternateContent>
      </w:r>
    </w:p>
    <w:p w14:paraId="4B5D53EC" w14:textId="77777777" w:rsidR="00A5726F" w:rsidRPr="0097683F" w:rsidRDefault="00A5726F" w:rsidP="003313D7">
      <w:pPr>
        <w:spacing w:after="0" w:line="240" w:lineRule="auto"/>
        <w:jc w:val="both"/>
        <w:rPr>
          <w:rFonts w:ascii="Aptos" w:hAnsi="Aptos" w:cs="Calibri"/>
          <w:sz w:val="24"/>
          <w:szCs w:val="24"/>
        </w:rPr>
      </w:pPr>
    </w:p>
    <w:p w14:paraId="56697055" w14:textId="77777777" w:rsidR="00A5726F" w:rsidRPr="0097683F" w:rsidRDefault="00A5726F" w:rsidP="003313D7">
      <w:pPr>
        <w:spacing w:after="0" w:line="240" w:lineRule="auto"/>
        <w:jc w:val="both"/>
        <w:rPr>
          <w:rFonts w:ascii="Aptos" w:hAnsi="Aptos" w:cs="Calibri"/>
          <w:sz w:val="24"/>
          <w:szCs w:val="24"/>
        </w:rPr>
      </w:pPr>
    </w:p>
    <w:p w14:paraId="2607406D" w14:textId="77777777" w:rsidR="00A5726F" w:rsidRPr="0097683F" w:rsidRDefault="00A5726F" w:rsidP="003313D7">
      <w:pPr>
        <w:spacing w:after="0" w:line="240" w:lineRule="auto"/>
        <w:jc w:val="both"/>
        <w:rPr>
          <w:rFonts w:ascii="Aptos" w:hAnsi="Aptos" w:cs="Calibri"/>
          <w:sz w:val="24"/>
          <w:szCs w:val="24"/>
        </w:rPr>
      </w:pPr>
    </w:p>
    <w:p w14:paraId="7F3F5D60" w14:textId="77777777" w:rsidR="00A5726F" w:rsidRPr="0097683F" w:rsidRDefault="00A5726F" w:rsidP="003313D7">
      <w:pPr>
        <w:spacing w:after="0" w:line="240" w:lineRule="auto"/>
        <w:jc w:val="both"/>
        <w:rPr>
          <w:rFonts w:ascii="Aptos" w:hAnsi="Aptos" w:cs="Calibri"/>
          <w:sz w:val="24"/>
          <w:szCs w:val="24"/>
        </w:rPr>
      </w:pPr>
    </w:p>
    <w:p w14:paraId="3CEE2C87" w14:textId="77777777" w:rsidR="00A5726F" w:rsidRPr="0097683F" w:rsidRDefault="00A5726F" w:rsidP="003313D7">
      <w:pPr>
        <w:spacing w:after="0" w:line="240" w:lineRule="auto"/>
        <w:jc w:val="both"/>
        <w:rPr>
          <w:rFonts w:ascii="Aptos" w:hAnsi="Aptos" w:cs="Calibri"/>
          <w:sz w:val="24"/>
          <w:szCs w:val="24"/>
        </w:rPr>
      </w:pPr>
    </w:p>
    <w:p w14:paraId="182F0C3D" w14:textId="77777777" w:rsidR="00A5726F" w:rsidRPr="0097683F" w:rsidRDefault="00A5726F" w:rsidP="003313D7">
      <w:pPr>
        <w:spacing w:after="0" w:line="240" w:lineRule="auto"/>
        <w:jc w:val="both"/>
        <w:rPr>
          <w:rFonts w:ascii="Aptos" w:hAnsi="Aptos" w:cs="Calibri"/>
          <w:sz w:val="24"/>
          <w:szCs w:val="24"/>
        </w:rPr>
      </w:pPr>
    </w:p>
    <w:p w14:paraId="5FF547CA" w14:textId="77777777" w:rsidR="00A5726F" w:rsidRPr="0097683F" w:rsidRDefault="00A5726F" w:rsidP="003313D7">
      <w:pPr>
        <w:spacing w:after="0" w:line="240" w:lineRule="auto"/>
        <w:jc w:val="both"/>
        <w:rPr>
          <w:rFonts w:ascii="Aptos" w:hAnsi="Aptos" w:cs="Calibri"/>
          <w:sz w:val="24"/>
          <w:szCs w:val="24"/>
        </w:rPr>
      </w:pPr>
    </w:p>
    <w:p w14:paraId="5FD00319" w14:textId="77777777" w:rsidR="00A5726F" w:rsidRPr="0097683F" w:rsidRDefault="00A5726F" w:rsidP="003313D7">
      <w:pPr>
        <w:spacing w:after="0" w:line="240" w:lineRule="auto"/>
        <w:jc w:val="both"/>
        <w:rPr>
          <w:rFonts w:ascii="Aptos" w:hAnsi="Aptos" w:cs="Calibri"/>
          <w:sz w:val="24"/>
          <w:szCs w:val="24"/>
        </w:rPr>
      </w:pPr>
    </w:p>
    <w:p w14:paraId="4A13B371" w14:textId="77777777" w:rsidR="00A5726F" w:rsidRPr="0097683F" w:rsidRDefault="00A5726F" w:rsidP="003313D7">
      <w:pPr>
        <w:spacing w:after="0" w:line="240" w:lineRule="auto"/>
        <w:jc w:val="both"/>
        <w:rPr>
          <w:rFonts w:ascii="Aptos" w:hAnsi="Aptos" w:cs="Calibri"/>
          <w:sz w:val="24"/>
          <w:szCs w:val="24"/>
        </w:rPr>
      </w:pPr>
    </w:p>
    <w:p w14:paraId="70D7DC53" w14:textId="77777777" w:rsidR="00A5726F" w:rsidRPr="0097683F" w:rsidRDefault="00A5726F" w:rsidP="003313D7">
      <w:pPr>
        <w:spacing w:after="0" w:line="240" w:lineRule="auto"/>
        <w:jc w:val="both"/>
        <w:rPr>
          <w:rFonts w:ascii="Aptos" w:hAnsi="Aptos" w:cs="Calibri"/>
          <w:sz w:val="24"/>
          <w:szCs w:val="24"/>
        </w:rPr>
      </w:pPr>
    </w:p>
    <w:p w14:paraId="242C5A09" w14:textId="77777777" w:rsidR="00A5726F" w:rsidRPr="0097683F" w:rsidRDefault="00A5726F" w:rsidP="003313D7">
      <w:pPr>
        <w:spacing w:after="0" w:line="240" w:lineRule="auto"/>
        <w:jc w:val="both"/>
        <w:rPr>
          <w:rFonts w:ascii="Aptos" w:hAnsi="Aptos" w:cs="Calibri"/>
          <w:sz w:val="24"/>
          <w:szCs w:val="24"/>
        </w:rPr>
      </w:pPr>
    </w:p>
    <w:p w14:paraId="5486C4BD" w14:textId="77777777" w:rsidR="00A5726F" w:rsidRPr="0097683F" w:rsidRDefault="00A5726F" w:rsidP="003313D7">
      <w:pPr>
        <w:spacing w:after="0" w:line="240" w:lineRule="auto"/>
        <w:jc w:val="both"/>
        <w:rPr>
          <w:rFonts w:ascii="Aptos" w:hAnsi="Aptos" w:cs="Calibri"/>
          <w:sz w:val="24"/>
          <w:szCs w:val="24"/>
        </w:rPr>
      </w:pPr>
    </w:p>
    <w:p w14:paraId="51366CB6" w14:textId="77777777" w:rsidR="00A5726F" w:rsidRPr="0097683F" w:rsidRDefault="00A5726F" w:rsidP="003313D7">
      <w:pPr>
        <w:spacing w:after="0" w:line="240" w:lineRule="auto"/>
        <w:jc w:val="both"/>
        <w:rPr>
          <w:rFonts w:ascii="Aptos" w:hAnsi="Aptos" w:cs="Calibri"/>
          <w:sz w:val="24"/>
          <w:szCs w:val="24"/>
        </w:rPr>
      </w:pPr>
    </w:p>
    <w:p w14:paraId="2FF56B18" w14:textId="77777777" w:rsidR="00A5726F" w:rsidRPr="0097683F" w:rsidRDefault="00A5726F" w:rsidP="003313D7">
      <w:pPr>
        <w:spacing w:after="0" w:line="240" w:lineRule="auto"/>
        <w:jc w:val="both"/>
        <w:rPr>
          <w:rFonts w:ascii="Aptos" w:hAnsi="Aptos" w:cs="Calibri"/>
          <w:sz w:val="24"/>
          <w:szCs w:val="24"/>
        </w:rPr>
      </w:pPr>
    </w:p>
    <w:p w14:paraId="751A3D8D" w14:textId="77777777" w:rsidR="00A5726F" w:rsidRPr="0097683F" w:rsidRDefault="00A5726F" w:rsidP="003313D7">
      <w:pPr>
        <w:spacing w:after="0" w:line="240" w:lineRule="auto"/>
        <w:jc w:val="both"/>
        <w:rPr>
          <w:rFonts w:ascii="Aptos" w:hAnsi="Aptos" w:cs="Calibri"/>
          <w:sz w:val="24"/>
          <w:szCs w:val="24"/>
        </w:rPr>
      </w:pPr>
    </w:p>
    <w:p w14:paraId="0AB82F28" w14:textId="77777777" w:rsidR="00A5726F" w:rsidRPr="0097683F" w:rsidRDefault="00A5726F" w:rsidP="003313D7">
      <w:pPr>
        <w:spacing w:after="0" w:line="240" w:lineRule="auto"/>
        <w:jc w:val="both"/>
        <w:rPr>
          <w:rFonts w:ascii="Aptos" w:hAnsi="Aptos" w:cs="Calibri"/>
          <w:sz w:val="24"/>
          <w:szCs w:val="24"/>
        </w:rPr>
      </w:pPr>
    </w:p>
    <w:p w14:paraId="56F5B86B" w14:textId="77777777" w:rsidR="00A5726F" w:rsidRPr="0097683F" w:rsidRDefault="00A5726F" w:rsidP="003313D7">
      <w:pPr>
        <w:spacing w:after="0" w:line="240" w:lineRule="auto"/>
        <w:jc w:val="both"/>
        <w:rPr>
          <w:rFonts w:ascii="Aptos" w:hAnsi="Aptos" w:cs="Calibri"/>
          <w:sz w:val="24"/>
          <w:szCs w:val="24"/>
        </w:rPr>
      </w:pPr>
    </w:p>
    <w:p w14:paraId="2BB0C520" w14:textId="77777777" w:rsidR="00A5726F" w:rsidRPr="0097683F" w:rsidRDefault="00A5726F" w:rsidP="003313D7">
      <w:pPr>
        <w:spacing w:after="0" w:line="240" w:lineRule="auto"/>
        <w:jc w:val="both"/>
        <w:rPr>
          <w:rFonts w:ascii="Aptos" w:hAnsi="Aptos" w:cs="Calibri"/>
          <w:sz w:val="24"/>
          <w:szCs w:val="24"/>
        </w:rPr>
      </w:pPr>
    </w:p>
    <w:p w14:paraId="378737D0" w14:textId="77777777" w:rsidR="00A5726F" w:rsidRPr="0097683F" w:rsidRDefault="00A5726F" w:rsidP="003313D7">
      <w:pPr>
        <w:spacing w:after="0" w:line="240" w:lineRule="auto"/>
        <w:jc w:val="both"/>
        <w:rPr>
          <w:rFonts w:ascii="Aptos" w:hAnsi="Aptos" w:cs="Calibri"/>
          <w:sz w:val="24"/>
          <w:szCs w:val="24"/>
        </w:rPr>
      </w:pPr>
    </w:p>
    <w:p w14:paraId="59750293" w14:textId="77777777" w:rsidR="00A5726F" w:rsidRDefault="00A5726F" w:rsidP="003313D7">
      <w:pPr>
        <w:spacing w:after="0" w:line="240" w:lineRule="auto"/>
        <w:jc w:val="both"/>
        <w:rPr>
          <w:rFonts w:ascii="Aptos" w:hAnsi="Aptos" w:cs="Calibri"/>
          <w:sz w:val="24"/>
          <w:szCs w:val="24"/>
        </w:rPr>
      </w:pPr>
    </w:p>
    <w:p w14:paraId="2CB91025" w14:textId="77777777" w:rsidR="00312A26" w:rsidRDefault="00312A26" w:rsidP="003313D7">
      <w:pPr>
        <w:spacing w:after="0" w:line="240" w:lineRule="auto"/>
        <w:jc w:val="both"/>
        <w:rPr>
          <w:rFonts w:ascii="Aptos" w:hAnsi="Aptos" w:cs="Calibri"/>
          <w:sz w:val="24"/>
          <w:szCs w:val="24"/>
        </w:rPr>
      </w:pPr>
    </w:p>
    <w:p w14:paraId="52AD2B3D" w14:textId="77777777" w:rsidR="00312A26" w:rsidRDefault="00312A26" w:rsidP="003313D7">
      <w:pPr>
        <w:spacing w:after="0" w:line="240" w:lineRule="auto"/>
        <w:jc w:val="both"/>
        <w:rPr>
          <w:rFonts w:ascii="Aptos" w:hAnsi="Aptos" w:cs="Calibri"/>
          <w:sz w:val="24"/>
          <w:szCs w:val="24"/>
        </w:rPr>
      </w:pPr>
    </w:p>
    <w:p w14:paraId="75B4A42B" w14:textId="51581279" w:rsidR="00D84127" w:rsidRPr="0097683F" w:rsidRDefault="00D84127" w:rsidP="003313D7">
      <w:pPr>
        <w:pStyle w:val="Normal52a1b668-1edd-4547-8554-4872afb71535"/>
        <w:spacing w:after="0" w:line="240" w:lineRule="auto"/>
        <w:jc w:val="center"/>
        <w:rPr>
          <w:rFonts w:ascii="Aptos" w:hAnsi="Aptos" w:cs="Calibri"/>
          <w:b/>
          <w:lang w:val="pt-BR"/>
        </w:rPr>
      </w:pPr>
      <w:r w:rsidRPr="0097683F">
        <w:rPr>
          <w:rFonts w:ascii="Aptos" w:hAnsi="Aptos" w:cs="Calibri"/>
          <w:b/>
          <w:lang w:val="pt-BR"/>
        </w:rPr>
        <w:t>Pregão Eletrônico n° 6/</w:t>
      </w:r>
      <w:r w:rsidR="003313D7" w:rsidRPr="0097683F">
        <w:rPr>
          <w:rFonts w:ascii="Aptos" w:hAnsi="Aptos" w:cs="Calibri"/>
          <w:b/>
          <w:lang w:val="pt-BR"/>
        </w:rPr>
        <w:t>2026</w:t>
      </w:r>
      <w:r w:rsidRPr="0097683F">
        <w:rPr>
          <w:rFonts w:ascii="Aptos" w:hAnsi="Aptos" w:cs="Calibri"/>
          <w:b/>
          <w:lang w:val="pt-BR"/>
        </w:rPr>
        <w:t>-00XX – PMPF/RN</w:t>
      </w:r>
    </w:p>
    <w:p w14:paraId="2E0B06CD" w14:textId="63FB884B" w:rsidR="00D84127" w:rsidRPr="0097683F" w:rsidRDefault="00D84127" w:rsidP="003313D7">
      <w:pPr>
        <w:pStyle w:val="Normal52a1b668-1edd-4547-8554-4872afb71535"/>
        <w:spacing w:after="0" w:line="240" w:lineRule="auto"/>
        <w:jc w:val="center"/>
        <w:rPr>
          <w:rFonts w:ascii="Aptos" w:hAnsi="Aptos" w:cs="Calibri"/>
          <w:b/>
          <w:lang w:val="pt-BR"/>
        </w:rPr>
      </w:pPr>
      <w:r w:rsidRPr="0097683F">
        <w:rPr>
          <w:rFonts w:ascii="Aptos" w:hAnsi="Aptos" w:cs="Calibri"/>
          <w:b/>
          <w:lang w:val="pt-BR"/>
        </w:rPr>
        <w:t>ANEXO II - ATA DE REGISTRO DE PREÇOS N° 0XX/</w:t>
      </w:r>
      <w:r w:rsidR="003313D7" w:rsidRPr="0097683F">
        <w:rPr>
          <w:rFonts w:ascii="Aptos" w:hAnsi="Aptos" w:cs="Calibri"/>
          <w:b/>
          <w:lang w:val="pt-BR"/>
        </w:rPr>
        <w:t>2026</w:t>
      </w:r>
    </w:p>
    <w:p w14:paraId="78109FA4" w14:textId="77777777" w:rsidR="00D84127" w:rsidRPr="0097683F" w:rsidRDefault="00D84127" w:rsidP="003313D7">
      <w:pPr>
        <w:pStyle w:val="Corpodetexto"/>
        <w:ind w:left="0"/>
        <w:jc w:val="both"/>
        <w:rPr>
          <w:rFonts w:ascii="Aptos" w:hAnsi="Aptos" w:cs="Calibri"/>
          <w:b/>
          <w:lang w:val="pt-BR"/>
        </w:rPr>
      </w:pPr>
    </w:p>
    <w:p w14:paraId="30C9471F" w14:textId="3253FE56" w:rsidR="00D84127" w:rsidRPr="0097683F" w:rsidRDefault="00D84127" w:rsidP="003313D7">
      <w:pPr>
        <w:pStyle w:val="Normal52a1b668-1edd-4547-8554-4872afb71535"/>
        <w:spacing w:after="0" w:line="240" w:lineRule="auto"/>
        <w:jc w:val="both"/>
        <w:rPr>
          <w:rFonts w:ascii="Aptos" w:hAnsi="Aptos" w:cs="Calibri"/>
          <w:lang w:val="pt-BR"/>
        </w:rPr>
      </w:pPr>
      <w:r w:rsidRPr="0097683F">
        <w:rPr>
          <w:rFonts w:ascii="Aptos" w:hAnsi="Aptos" w:cs="Calibri"/>
          <w:lang w:val="pt-BR"/>
        </w:rPr>
        <w:t xml:space="preserve">A </w:t>
      </w:r>
      <w:r w:rsidRPr="0097683F">
        <w:rPr>
          <w:rFonts w:ascii="Aptos" w:hAnsi="Aptos" w:cs="Calibri"/>
          <w:b/>
          <w:lang w:val="pt-BR"/>
        </w:rPr>
        <w:t>Prefeitura Municipal de Pau dos Ferros</w:t>
      </w:r>
      <w:r w:rsidRPr="0097683F">
        <w:rPr>
          <w:rFonts w:ascii="Aptos" w:hAnsi="Aptos" w:cs="Calibri"/>
          <w:lang w:val="pt-BR"/>
        </w:rPr>
        <w:t xml:space="preserve">, com sede na Av. Getúlio Vargas, n.° 1.911, Centro, Pau dos Ferros, Estado do Rio Grande do Norte, CEP 59.900- 000, inscrita no CNPJ sob o n.° 08.148.421/0001-76, neste ato representada pela Prefeita Municipal </w:t>
      </w:r>
      <w:r w:rsidRPr="0097683F">
        <w:rPr>
          <w:rFonts w:ascii="Aptos" w:hAnsi="Aptos" w:cs="Calibri"/>
          <w:b/>
          <w:lang w:val="pt-BR"/>
        </w:rPr>
        <w:t>Marianna Almeida Nascimento</w:t>
      </w:r>
      <w:r w:rsidRPr="0097683F">
        <w:rPr>
          <w:rFonts w:ascii="Aptos" w:hAnsi="Aptos" w:cs="Calibri"/>
          <w:lang w:val="pt-BR"/>
        </w:rPr>
        <w:t xml:space="preserve">, doravante denominada </w:t>
      </w:r>
      <w:r w:rsidRPr="0097683F">
        <w:rPr>
          <w:rFonts w:ascii="Aptos" w:hAnsi="Aptos" w:cs="Calibri"/>
          <w:b/>
          <w:lang w:val="pt-BR"/>
        </w:rPr>
        <w:t>CONTRATANTE</w:t>
      </w:r>
      <w:r w:rsidRPr="0097683F">
        <w:rPr>
          <w:rFonts w:ascii="Aptos" w:hAnsi="Aptos" w:cs="Calibri"/>
          <w:lang w:val="pt-BR"/>
        </w:rPr>
        <w:t xml:space="preserve">, em face do Pregão Eletrônico, para </w:t>
      </w:r>
      <w:r w:rsidRPr="0097683F">
        <w:rPr>
          <w:rFonts w:ascii="Aptos" w:hAnsi="Aptos" w:cs="Calibri"/>
          <w:b/>
          <w:lang w:val="pt-BR"/>
        </w:rPr>
        <w:t>REGISTRO DE PREÇO</w:t>
      </w:r>
      <w:r w:rsidRPr="0097683F">
        <w:rPr>
          <w:rFonts w:ascii="Aptos" w:hAnsi="Aptos" w:cs="Calibri"/>
          <w:lang w:val="pt-BR"/>
        </w:rPr>
        <w:t>S n.° 6/</w:t>
      </w:r>
      <w:r w:rsidR="003313D7" w:rsidRPr="0097683F">
        <w:rPr>
          <w:rFonts w:ascii="Aptos" w:hAnsi="Aptos" w:cs="Calibri"/>
          <w:lang w:val="pt-BR"/>
        </w:rPr>
        <w:t>2026</w:t>
      </w:r>
      <w:r w:rsidRPr="0097683F">
        <w:rPr>
          <w:rFonts w:ascii="Aptos" w:hAnsi="Aptos" w:cs="Calibri"/>
          <w:lang w:val="pt-BR"/>
        </w:rPr>
        <w:t>-00xx, processo administrativo n.° xxxx, RESOLVE registrar os Preços da empresa vencedora, que apresentou preços mais vantajosos, atendendo as condições previstas no edital,  sujeitando-se as partes as determinações da Lei Federal n.° 14.133/21, e no Decreto Municipal n.° 471/2023, e em conformidade com as cláusulas e condições a seguir:</w:t>
      </w:r>
    </w:p>
    <w:p w14:paraId="34BA4382" w14:textId="77777777" w:rsidR="00D84127" w:rsidRPr="0097683F" w:rsidRDefault="00D84127" w:rsidP="003313D7">
      <w:pPr>
        <w:pStyle w:val="Corpodetexto"/>
        <w:ind w:left="0"/>
        <w:jc w:val="both"/>
        <w:rPr>
          <w:rFonts w:ascii="Aptos" w:hAnsi="Aptos" w:cs="Calibri"/>
          <w:lang w:val="pt-BR"/>
        </w:rPr>
      </w:pPr>
    </w:p>
    <w:p w14:paraId="68BCA47F" w14:textId="77777777" w:rsidR="00D84127" w:rsidRPr="0097683F" w:rsidRDefault="00D84127" w:rsidP="003313D7">
      <w:pPr>
        <w:pStyle w:val="Corpodetexto"/>
        <w:numPr>
          <w:ilvl w:val="0"/>
          <w:numId w:val="8"/>
        </w:numPr>
        <w:ind w:hanging="720"/>
        <w:jc w:val="both"/>
        <w:rPr>
          <w:rFonts w:ascii="Aptos" w:hAnsi="Aptos" w:cs="Calibri"/>
          <w:lang w:val="pt-BR"/>
        </w:rPr>
      </w:pPr>
      <w:r w:rsidRPr="0097683F">
        <w:rPr>
          <w:rFonts w:ascii="Aptos" w:hAnsi="Aptos" w:cs="Calibri"/>
          <w:b/>
          <w:lang w:val="pt-BR"/>
        </w:rPr>
        <w:t>DO OBJETO</w:t>
      </w:r>
    </w:p>
    <w:p w14:paraId="27FF86E9" w14:textId="77777777" w:rsidR="00D84127" w:rsidRPr="0097683F" w:rsidRDefault="00D84127" w:rsidP="003313D7">
      <w:pPr>
        <w:pStyle w:val="Normal52a1b668-1edd-4547-8554-4872afb71535"/>
        <w:numPr>
          <w:ilvl w:val="1"/>
          <w:numId w:val="9"/>
        </w:numPr>
        <w:spacing w:after="0" w:line="240" w:lineRule="auto"/>
        <w:ind w:left="0" w:firstLine="851"/>
        <w:jc w:val="both"/>
        <w:rPr>
          <w:rFonts w:ascii="Aptos" w:hAnsi="Aptos" w:cs="Calibri"/>
          <w:lang w:val="pt-BR" w:eastAsia="ar-SA"/>
        </w:rPr>
      </w:pPr>
      <w:r w:rsidRPr="0097683F">
        <w:rPr>
          <w:rFonts w:ascii="Aptos" w:hAnsi="Aptos" w:cs="Calibri"/>
          <w:lang w:val="pt-BR"/>
        </w:rPr>
        <w:t>A presente ata tem por objeto o registro de preços para a eventual contratação de (...)</w:t>
      </w:r>
    </w:p>
    <w:p w14:paraId="10E76C45" w14:textId="77777777" w:rsidR="00D84127" w:rsidRPr="0097683F" w:rsidRDefault="00D84127" w:rsidP="003313D7">
      <w:pPr>
        <w:spacing w:after="0" w:line="240" w:lineRule="auto"/>
        <w:jc w:val="both"/>
        <w:rPr>
          <w:rFonts w:ascii="Aptos" w:hAnsi="Aptos" w:cs="Calibri"/>
          <w:sz w:val="24"/>
          <w:szCs w:val="24"/>
          <w:lang w:eastAsia="ar-SA"/>
        </w:rPr>
      </w:pPr>
    </w:p>
    <w:p w14:paraId="19313B75" w14:textId="77777777" w:rsidR="00D84127" w:rsidRPr="0097683F" w:rsidRDefault="00D84127" w:rsidP="003313D7">
      <w:pPr>
        <w:pStyle w:val="Corpodetexto"/>
        <w:numPr>
          <w:ilvl w:val="0"/>
          <w:numId w:val="8"/>
        </w:numPr>
        <w:ind w:hanging="720"/>
        <w:jc w:val="both"/>
        <w:rPr>
          <w:rFonts w:ascii="Aptos" w:hAnsi="Aptos" w:cs="Calibri"/>
          <w:b/>
        </w:rPr>
      </w:pPr>
      <w:r w:rsidRPr="0097683F">
        <w:rPr>
          <w:rFonts w:ascii="Aptos" w:hAnsi="Aptos" w:cs="Calibri"/>
          <w:b/>
        </w:rPr>
        <w:t>DOS VALORES, ESPECIFICAÇÕES E QUANTITATIVOS</w:t>
      </w:r>
    </w:p>
    <w:p w14:paraId="10C2A750" w14:textId="77777777" w:rsidR="00D84127" w:rsidRPr="0097683F" w:rsidRDefault="00D84127" w:rsidP="003313D7">
      <w:pPr>
        <w:pStyle w:val="Normal52a1b668-1edd-4547-8554-4872afb71535"/>
        <w:spacing w:after="0" w:line="240" w:lineRule="auto"/>
        <w:ind w:firstLine="851"/>
        <w:jc w:val="both"/>
        <w:rPr>
          <w:rFonts w:ascii="Aptos" w:hAnsi="Aptos" w:cs="Calibri"/>
        </w:rPr>
      </w:pPr>
      <w:r w:rsidRPr="0097683F">
        <w:rPr>
          <w:rFonts w:ascii="Aptos" w:hAnsi="Aptos" w:cs="Calibri"/>
          <w:b/>
        </w:rPr>
        <w:t>2.1</w:t>
      </w:r>
      <w:r w:rsidRPr="0097683F">
        <w:rPr>
          <w:rFonts w:ascii="Aptos" w:hAnsi="Aptos" w:cs="Calibri"/>
        </w:rPr>
        <w:t>. Os preço registrados, as especificações do objeto, as quantidades de cada item e as demais condições ofertadas na proposta são as que seguem:</w:t>
      </w:r>
    </w:p>
    <w:p w14:paraId="16995732" w14:textId="77777777" w:rsidR="00D84127" w:rsidRPr="0097683F" w:rsidRDefault="00D84127" w:rsidP="003313D7">
      <w:pPr>
        <w:spacing w:after="0" w:line="240" w:lineRule="auto"/>
        <w:jc w:val="both"/>
        <w:rPr>
          <w:rFonts w:ascii="Aptos" w:hAnsi="Aptos" w:cs="Calibri"/>
          <w:sz w:val="24"/>
          <w:szCs w:val="24"/>
          <w:lang w:val="en-US" w:eastAsia="uk-UA"/>
        </w:rPr>
      </w:pPr>
    </w:p>
    <w:p w14:paraId="13B2D64F" w14:textId="77777777" w:rsidR="00D84127" w:rsidRPr="0097683F" w:rsidRDefault="00D84127" w:rsidP="003313D7">
      <w:pPr>
        <w:pStyle w:val="Corpodetexto"/>
        <w:ind w:left="0" w:firstLine="851"/>
        <w:jc w:val="both"/>
        <w:rPr>
          <w:rFonts w:ascii="Aptos" w:hAnsi="Aptos" w:cs="Calibri"/>
        </w:rPr>
      </w:pPr>
      <w:r w:rsidRPr="0097683F">
        <w:rPr>
          <w:rFonts w:ascii="Aptos" w:hAnsi="Aptos" w:cs="Calibri"/>
          <w:b/>
        </w:rPr>
        <w:t>2.2</w:t>
      </w:r>
      <w:r w:rsidRPr="0097683F">
        <w:rPr>
          <w:rFonts w:ascii="Aptos" w:hAnsi="Aptos" w:cs="Calibri"/>
        </w:rPr>
        <w:t>. A listagem do cadastro de reserva referente ao presente registro de preços consta como anexo a esta Ata.</w:t>
      </w:r>
    </w:p>
    <w:p w14:paraId="4ED45091" w14:textId="77777777" w:rsidR="00D84127" w:rsidRPr="0097683F" w:rsidRDefault="00D84127" w:rsidP="003313D7">
      <w:pPr>
        <w:pStyle w:val="Corpodetexto"/>
        <w:ind w:left="0" w:firstLine="851"/>
        <w:jc w:val="both"/>
        <w:rPr>
          <w:rFonts w:ascii="Aptos" w:hAnsi="Aptos" w:cs="Calibri"/>
        </w:rPr>
      </w:pPr>
    </w:p>
    <w:p w14:paraId="4223A989" w14:textId="77777777" w:rsidR="00D84127" w:rsidRPr="0097683F" w:rsidRDefault="00D84127" w:rsidP="003313D7">
      <w:pPr>
        <w:pStyle w:val="Corpodetexto"/>
        <w:numPr>
          <w:ilvl w:val="0"/>
          <w:numId w:val="8"/>
        </w:numPr>
        <w:ind w:hanging="720"/>
        <w:jc w:val="both"/>
        <w:rPr>
          <w:rFonts w:ascii="Aptos" w:hAnsi="Aptos" w:cs="Calibri"/>
          <w:b/>
        </w:rPr>
      </w:pPr>
      <w:r w:rsidRPr="0097683F">
        <w:rPr>
          <w:rFonts w:ascii="Aptos" w:hAnsi="Aptos" w:cs="Calibri"/>
          <w:b/>
        </w:rPr>
        <w:t>DO ORGÃO GERENCIADOR</w:t>
      </w:r>
    </w:p>
    <w:p w14:paraId="6D2BC4F5" w14:textId="77777777" w:rsidR="00D84127" w:rsidRPr="0097683F" w:rsidRDefault="00D84127" w:rsidP="003313D7">
      <w:pPr>
        <w:pStyle w:val="Corpodetexto"/>
        <w:ind w:left="720"/>
        <w:jc w:val="both"/>
        <w:rPr>
          <w:rFonts w:ascii="Aptos" w:hAnsi="Aptos" w:cs="Calibri"/>
        </w:rPr>
      </w:pPr>
      <w:r w:rsidRPr="0097683F">
        <w:rPr>
          <w:rFonts w:ascii="Aptos" w:hAnsi="Aptos" w:cs="Calibri"/>
          <w:b/>
        </w:rPr>
        <w:t xml:space="preserve">3.1. </w:t>
      </w:r>
      <w:r w:rsidRPr="0097683F">
        <w:rPr>
          <w:rFonts w:ascii="Aptos" w:hAnsi="Aptos" w:cs="Calibri"/>
        </w:rPr>
        <w:t>O orgão gerenciador será a Prefeitura Municipal de Pau dos Ferros/RN.</w:t>
      </w:r>
    </w:p>
    <w:p w14:paraId="432FE330" w14:textId="4E408AAE" w:rsidR="00D84127" w:rsidRPr="0097683F" w:rsidRDefault="00D84127" w:rsidP="003313D7">
      <w:pPr>
        <w:pStyle w:val="Corpodetexto"/>
        <w:ind w:left="720"/>
        <w:jc w:val="both"/>
        <w:rPr>
          <w:rFonts w:ascii="Aptos" w:hAnsi="Aptos" w:cs="Calibri"/>
        </w:rPr>
      </w:pPr>
      <w:r w:rsidRPr="0097683F">
        <w:rPr>
          <w:rFonts w:ascii="Aptos" w:hAnsi="Aptos" w:cs="Calibri"/>
          <w:b/>
        </w:rPr>
        <w:t>3.2.</w:t>
      </w:r>
      <w:r w:rsidRPr="0097683F">
        <w:rPr>
          <w:rFonts w:ascii="Aptos" w:hAnsi="Aptos" w:cs="Calibri"/>
        </w:rPr>
        <w:t xml:space="preserve"> Em cumprimento ao disposto no art. 86, §1º da Lei 14.133/2021, foi dispensada a divulgação no Sistema de Registro de Preços digital, a Intenção de Registro de Preços XX/</w:t>
      </w:r>
      <w:r w:rsidR="003313D7" w:rsidRPr="0097683F">
        <w:rPr>
          <w:rFonts w:ascii="Aptos" w:hAnsi="Aptos" w:cs="Calibri"/>
        </w:rPr>
        <w:t>2026</w:t>
      </w:r>
      <w:r w:rsidRPr="0097683F">
        <w:rPr>
          <w:rFonts w:ascii="Aptos" w:hAnsi="Aptos" w:cs="Calibri"/>
        </w:rPr>
        <w:t>, visto que não é permitido adesão a esta ata.</w:t>
      </w:r>
    </w:p>
    <w:p w14:paraId="1F2B8FC4" w14:textId="77777777" w:rsidR="00D84127" w:rsidRPr="0097683F" w:rsidRDefault="00D84127" w:rsidP="003313D7">
      <w:pPr>
        <w:pStyle w:val="PargrafodaLista"/>
        <w:widowControl w:val="0"/>
        <w:numPr>
          <w:ilvl w:val="0"/>
          <w:numId w:val="8"/>
        </w:numPr>
        <w:tabs>
          <w:tab w:val="left" w:pos="426"/>
        </w:tabs>
        <w:autoSpaceDE w:val="0"/>
        <w:autoSpaceDN w:val="0"/>
        <w:spacing w:after="0" w:line="240" w:lineRule="auto"/>
        <w:ind w:right="305" w:hanging="720"/>
        <w:jc w:val="both"/>
        <w:rPr>
          <w:rFonts w:ascii="Aptos" w:hAnsi="Aptos" w:cs="Calibri"/>
          <w:sz w:val="24"/>
          <w:szCs w:val="24"/>
        </w:rPr>
      </w:pPr>
      <w:r w:rsidRPr="0097683F">
        <w:rPr>
          <w:rFonts w:ascii="Aptos" w:hAnsi="Aptos" w:cs="Calibri"/>
          <w:b/>
          <w:sz w:val="24"/>
          <w:szCs w:val="24"/>
        </w:rPr>
        <w:t>VALIDADE, FORMALIZAÇÃO DA ATA DE REGISTRO DE PREÇOS E CADASTRO DE RESERVA</w:t>
      </w:r>
    </w:p>
    <w:p w14:paraId="6537182F"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 A validade da Ata de Registro de Preços será de 1 (um) ano, contado a partir do primeiro dia útil subsequente à data de divulgação no PNCP, podendo ser prorrogada por igual período, mediante a anuência do fornecedor, desde que comprovado o preço vantajoso, conforme art. 84 da Lei 14.133/2021.</w:t>
      </w:r>
    </w:p>
    <w:p w14:paraId="0DA7B5F1"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4.1.1. O contrato decorrente da ata de registro de preços terá sua vigência estabelecida no próprio instrumento contratual e observará no momento da contratação e a cada exercício ﬁnanceiro a disponibilidade de créditos orçamentários, bem como a previsão no plano plurianual, quando ultrapassar 1 (um) exercício financeiro.</w:t>
      </w:r>
    </w:p>
    <w:p w14:paraId="75FBA37B"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4.1.2.</w:t>
      </w:r>
      <w:r w:rsidRPr="0097683F">
        <w:rPr>
          <w:rFonts w:ascii="Aptos" w:hAnsi="Aptos" w:cs="Calibri"/>
          <w:sz w:val="24"/>
          <w:szCs w:val="24"/>
        </w:rPr>
        <w:tab/>
        <w:t>Na formalização do contrato ou do instrumento substituto deverá haver a indicação da disponibilidade dos créditos orçamentários respectivos.</w:t>
      </w:r>
    </w:p>
    <w:p w14:paraId="51BBAA15"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4.1.3.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14:paraId="2778BFF9"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4.2.1.</w:t>
      </w:r>
      <w:r w:rsidRPr="0097683F">
        <w:rPr>
          <w:rFonts w:ascii="Aptos" w:hAnsi="Aptos" w:cs="Calibri"/>
          <w:sz w:val="24"/>
          <w:szCs w:val="24"/>
        </w:rPr>
        <w:tab/>
        <w:t>O instrumento contratual de que trata o subitem 5.2. deverá ser assinado no prazo de validade da ata de registro de preços.</w:t>
      </w:r>
    </w:p>
    <w:p w14:paraId="5E696CD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4.3.</w:t>
      </w:r>
      <w:r w:rsidRPr="0097683F">
        <w:rPr>
          <w:rFonts w:ascii="Aptos" w:hAnsi="Aptos" w:cs="Calibri"/>
          <w:sz w:val="24"/>
          <w:szCs w:val="24"/>
        </w:rPr>
        <w:tab/>
        <w:t>Os contratos decorrentes do sistema de registro de preços poderão ser alterados, observado o art. 124 da Lei 14.133/2021.</w:t>
      </w:r>
    </w:p>
    <w:p w14:paraId="0D81C648"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lastRenderedPageBreak/>
        <w:t>4.4.</w:t>
      </w:r>
      <w:r w:rsidRPr="0097683F">
        <w:rPr>
          <w:rFonts w:ascii="Aptos" w:hAnsi="Aptos" w:cs="Calibri"/>
          <w:sz w:val="24"/>
          <w:szCs w:val="24"/>
        </w:rPr>
        <w:tab/>
        <w:t>Após a homologação da licitação, deverão ser observadas as seguintes condições para formalização da ata de registro de preços:</w:t>
      </w:r>
    </w:p>
    <w:p w14:paraId="46A07EE3"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4.4.1.</w:t>
      </w:r>
      <w:r w:rsidRPr="0097683F">
        <w:rPr>
          <w:rFonts w:ascii="Aptos" w:hAnsi="Aptos" w:cs="Calibri"/>
          <w:sz w:val="24"/>
          <w:szCs w:val="24"/>
        </w:rPr>
        <w:tab/>
        <w:t>Serão registrados na ata os preços e os quantitativos do adjudicatário, devendo ser observada a possibilidade de o licitante oferecer ou não proposta em quantitativo inferior ao máximo previsto no Edital e se obrigar nos limites dela;</w:t>
      </w:r>
    </w:p>
    <w:p w14:paraId="1630B64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w:t>
      </w:r>
      <w:r w:rsidRPr="0097683F">
        <w:rPr>
          <w:rFonts w:ascii="Aptos" w:hAnsi="Aptos" w:cs="Calibri"/>
          <w:sz w:val="24"/>
          <w:szCs w:val="24"/>
        </w:rPr>
        <w:tab/>
        <w:t>Será incluído na ata, na forma de anexo, o registro dos licitantes ou dos fornecedores que:</w:t>
      </w:r>
    </w:p>
    <w:p w14:paraId="65CDF6F8"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4.4.2.1.</w:t>
      </w:r>
      <w:r w:rsidRPr="0097683F">
        <w:rPr>
          <w:rFonts w:ascii="Aptos" w:hAnsi="Aptos" w:cs="Calibri"/>
          <w:sz w:val="24"/>
          <w:szCs w:val="24"/>
        </w:rPr>
        <w:tab/>
        <w:t>Aceitarem cotar os bens ou os serviços com preços iguais aos do adjudicatário, observada a classificação da licitação; e</w:t>
      </w:r>
    </w:p>
    <w:p w14:paraId="298869E0"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4.4.2.2.</w:t>
      </w:r>
      <w:r w:rsidRPr="0097683F">
        <w:rPr>
          <w:rFonts w:ascii="Aptos" w:hAnsi="Aptos" w:cs="Calibri"/>
          <w:sz w:val="24"/>
          <w:szCs w:val="24"/>
        </w:rPr>
        <w:tab/>
        <w:t>Mantiverem sua proposta original.</w:t>
      </w:r>
    </w:p>
    <w:p w14:paraId="715291C9"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4.4.3.</w:t>
      </w:r>
      <w:r w:rsidRPr="0097683F">
        <w:rPr>
          <w:rFonts w:ascii="Aptos" w:hAnsi="Aptos" w:cs="Calibri"/>
          <w:sz w:val="24"/>
          <w:szCs w:val="24"/>
        </w:rPr>
        <w:tab/>
        <w:t>Será respeitada, nas contratações, a ordem de classiﬁcação dos licitantes ou dos fornecedores registrados na ata.</w:t>
      </w:r>
    </w:p>
    <w:p w14:paraId="07AFBCF1"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4.5.</w:t>
      </w:r>
      <w:r w:rsidRPr="0097683F">
        <w:rPr>
          <w:rFonts w:ascii="Aptos" w:hAnsi="Aptos" w:cs="Calibri"/>
          <w:sz w:val="24"/>
          <w:szCs w:val="24"/>
        </w:rPr>
        <w:tab/>
        <w:t>O registro a que se refere o subitem 4.4.2 tem por objetivo a formação de cadastro de reserva para o caso de impossibilidade de atendimento pelo signatário da ata.</w:t>
      </w:r>
    </w:p>
    <w:p w14:paraId="7BF012D5"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4.6.</w:t>
      </w:r>
      <w:r w:rsidRPr="0097683F">
        <w:rPr>
          <w:rFonts w:ascii="Aptos" w:hAnsi="Aptos" w:cs="Calibri"/>
          <w:sz w:val="24"/>
          <w:szCs w:val="24"/>
        </w:rPr>
        <w:tab/>
        <w:t>Para ﬁns da ordem de classiﬁcação, os licitantes ou fornecedores que aceitarem reduzir suas propostas para o preço do adjudicatário antecederão aqueles que mantiverem sua proposta original.</w:t>
      </w:r>
    </w:p>
    <w:p w14:paraId="440F78CE"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w:t>
      </w:r>
      <w:r w:rsidRPr="0097683F">
        <w:rPr>
          <w:rFonts w:ascii="Aptos" w:hAnsi="Aptos" w:cs="Calibri"/>
          <w:sz w:val="24"/>
          <w:szCs w:val="24"/>
        </w:rPr>
        <w:tab/>
        <w:t>A habilitação dos licitantes que comporão o cadastro de reserva a que se refere o subitem 4.5 somente será efetuada quando houver necessidade de contratação dos licitantes remanescentes, nas seguintes hipóteses:</w:t>
      </w:r>
    </w:p>
    <w:p w14:paraId="209A416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4.7.1.</w:t>
      </w:r>
      <w:r w:rsidRPr="0097683F">
        <w:rPr>
          <w:rFonts w:ascii="Aptos" w:hAnsi="Aptos" w:cs="Calibri"/>
          <w:sz w:val="24"/>
          <w:szCs w:val="24"/>
        </w:rPr>
        <w:tab/>
        <w:t>Quando o licitante vencedor não assinar a ata de registro de preços, no prazo e nas condições estabelecidos no Edital; e</w:t>
      </w:r>
    </w:p>
    <w:p w14:paraId="58CB68E7"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4.7.2.</w:t>
      </w:r>
      <w:r w:rsidRPr="0097683F">
        <w:rPr>
          <w:rFonts w:ascii="Aptos" w:hAnsi="Aptos" w:cs="Calibri"/>
          <w:sz w:val="24"/>
          <w:szCs w:val="24"/>
        </w:rPr>
        <w:tab/>
        <w:t>Quando houver o cancelamento do registro do licitante ou do registro de preços nas hipóteses previstas no item 9.</w:t>
      </w:r>
    </w:p>
    <w:p w14:paraId="0E843C0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4.8.</w:t>
      </w:r>
      <w:r w:rsidRPr="0097683F">
        <w:rPr>
          <w:rFonts w:ascii="Aptos" w:hAnsi="Aptos" w:cs="Calibri"/>
          <w:sz w:val="24"/>
          <w:szCs w:val="24"/>
        </w:rPr>
        <w:tab/>
        <w:t>O preço registrado com indicação dos licitantes e fornecedores será divulgado no PNCP e ﬁcará disponibilizado durante a vigência da ata de registro de preços.</w:t>
      </w:r>
    </w:p>
    <w:p w14:paraId="01FF0D9E"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4.9.</w:t>
      </w:r>
      <w:r w:rsidRPr="0097683F">
        <w:rPr>
          <w:rFonts w:ascii="Aptos" w:hAnsi="Aptos" w:cs="Calibri"/>
          <w:sz w:val="24"/>
          <w:szCs w:val="24"/>
        </w:rPr>
        <w:tab/>
        <w:t>Após a homologação da licitação, o licitante mais bem classiﬁcado será convocado para assinar a ata de registro de preços, no prazo e nas condições estabelecidos no Edital, sob pena de decair o direito, sem prejuízo das sanções previstas na Lei 14.133/2021.</w:t>
      </w:r>
    </w:p>
    <w:p w14:paraId="30BA27A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4.9.1.</w:t>
      </w:r>
      <w:r w:rsidRPr="0097683F">
        <w:rPr>
          <w:rFonts w:ascii="Aptos" w:hAnsi="Aptos" w:cs="Calibri"/>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0906040"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4.10.</w:t>
      </w:r>
      <w:r w:rsidRPr="0097683F">
        <w:rPr>
          <w:rFonts w:ascii="Aptos" w:hAnsi="Aptos" w:cs="Calibri"/>
          <w:sz w:val="24"/>
          <w:szCs w:val="24"/>
        </w:rPr>
        <w:tab/>
        <w:t>A ata de registro de preços será assinada por meio de assinatura digital e disponibilizada no Sistema de Registro de Preços.</w:t>
      </w:r>
    </w:p>
    <w:p w14:paraId="6DC970A2"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4.11.</w:t>
      </w:r>
      <w:r w:rsidRPr="0097683F">
        <w:rPr>
          <w:rFonts w:ascii="Aptos" w:hAnsi="Aptos" w:cs="Calibri"/>
          <w:sz w:val="24"/>
          <w:szCs w:val="24"/>
        </w:rPr>
        <w:tab/>
        <w:t>Quando o convocado não assinar a ata de registro de preços no prazo e nas  condições estabelecidas no Edital ou no aviso de contratação, e observado o disposto no subitem  5.7,  ﬁca facultado à Administração convocar os licitantes remanescentes do cadastro de reserva, na ordem de classificação, para fazê-lo em igual prazo e nas condições propostas pelo primeiro classificado.</w:t>
      </w:r>
    </w:p>
    <w:p w14:paraId="63F2DA9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4.12.</w:t>
      </w:r>
      <w:r w:rsidRPr="0097683F">
        <w:rPr>
          <w:rFonts w:ascii="Aptos" w:hAnsi="Aptos" w:cs="Calibri"/>
          <w:sz w:val="24"/>
          <w:szCs w:val="24"/>
        </w:rPr>
        <w:tab/>
        <w:t>Na hipótese de nenhum dos licitantes que trata o subitem 5.4.2.1, aceitar a contratação nos termos do subitem anterior, a Administração, observados o valor estimado e sua eventual atualização nos termos do Edital, poderá:</w:t>
      </w:r>
    </w:p>
    <w:p w14:paraId="76B856F9" w14:textId="77777777" w:rsidR="00D84127" w:rsidRPr="0097683F" w:rsidRDefault="00D84127" w:rsidP="003313D7">
      <w:pPr>
        <w:spacing w:after="0" w:line="240" w:lineRule="auto"/>
        <w:ind w:firstLine="1134"/>
        <w:jc w:val="both"/>
        <w:rPr>
          <w:rFonts w:ascii="Aptos" w:hAnsi="Aptos" w:cs="Calibri"/>
          <w:sz w:val="24"/>
          <w:szCs w:val="24"/>
        </w:rPr>
      </w:pPr>
      <w:r w:rsidRPr="0097683F">
        <w:rPr>
          <w:rFonts w:ascii="Aptos" w:hAnsi="Aptos" w:cs="Calibri"/>
          <w:w w:val="115"/>
          <w:sz w:val="24"/>
          <w:szCs w:val="24"/>
        </w:rPr>
        <w:t>Convocar para negociação os demais licitantes ou fornecedores remanescentes cujos preços</w:t>
      </w:r>
      <w:r w:rsidRPr="0097683F">
        <w:rPr>
          <w:rFonts w:ascii="Aptos" w:hAnsi="Aptos" w:cs="Calibri"/>
          <w:spacing w:val="1"/>
          <w:w w:val="115"/>
          <w:sz w:val="24"/>
          <w:szCs w:val="24"/>
        </w:rPr>
        <w:t xml:space="preserve"> </w:t>
      </w:r>
      <w:r w:rsidRPr="0097683F">
        <w:rPr>
          <w:rFonts w:ascii="Aptos" w:hAnsi="Aptos" w:cs="Calibri"/>
          <w:w w:val="120"/>
          <w:sz w:val="24"/>
          <w:szCs w:val="24"/>
        </w:rPr>
        <w:t>foram registrados sem redução, observada a ordem de classiﬁcação, com vistas à obtenção de</w:t>
      </w:r>
      <w:r w:rsidRPr="0097683F">
        <w:rPr>
          <w:rFonts w:ascii="Aptos" w:hAnsi="Aptos" w:cs="Calibri"/>
          <w:spacing w:val="1"/>
          <w:w w:val="120"/>
          <w:sz w:val="24"/>
          <w:szCs w:val="24"/>
        </w:rPr>
        <w:t xml:space="preserve"> </w:t>
      </w:r>
      <w:r w:rsidRPr="0097683F">
        <w:rPr>
          <w:rFonts w:ascii="Aptos" w:hAnsi="Aptos" w:cs="Calibri"/>
          <w:w w:val="120"/>
          <w:sz w:val="24"/>
          <w:szCs w:val="24"/>
        </w:rPr>
        <w:t>preço</w:t>
      </w:r>
      <w:r w:rsidRPr="0097683F">
        <w:rPr>
          <w:rFonts w:ascii="Aptos" w:hAnsi="Aptos" w:cs="Calibri"/>
          <w:spacing w:val="-12"/>
          <w:w w:val="120"/>
          <w:sz w:val="24"/>
          <w:szCs w:val="24"/>
        </w:rPr>
        <w:t xml:space="preserve"> </w:t>
      </w:r>
      <w:r w:rsidRPr="0097683F">
        <w:rPr>
          <w:rFonts w:ascii="Aptos" w:hAnsi="Aptos" w:cs="Calibri"/>
          <w:w w:val="120"/>
          <w:sz w:val="24"/>
          <w:szCs w:val="24"/>
        </w:rPr>
        <w:t>melhor,</w:t>
      </w:r>
      <w:r w:rsidRPr="0097683F">
        <w:rPr>
          <w:rFonts w:ascii="Aptos" w:hAnsi="Aptos" w:cs="Calibri"/>
          <w:spacing w:val="-11"/>
          <w:w w:val="120"/>
          <w:sz w:val="24"/>
          <w:szCs w:val="24"/>
        </w:rPr>
        <w:t xml:space="preserve"> </w:t>
      </w:r>
      <w:r w:rsidRPr="0097683F">
        <w:rPr>
          <w:rFonts w:ascii="Aptos" w:hAnsi="Aptos" w:cs="Calibri"/>
          <w:w w:val="120"/>
          <w:sz w:val="24"/>
          <w:szCs w:val="24"/>
        </w:rPr>
        <w:t>mesmo</w:t>
      </w:r>
      <w:r w:rsidRPr="0097683F">
        <w:rPr>
          <w:rFonts w:ascii="Aptos" w:hAnsi="Aptos" w:cs="Calibri"/>
          <w:spacing w:val="-11"/>
          <w:w w:val="120"/>
          <w:sz w:val="24"/>
          <w:szCs w:val="24"/>
        </w:rPr>
        <w:t xml:space="preserve"> </w:t>
      </w:r>
      <w:r w:rsidRPr="0097683F">
        <w:rPr>
          <w:rFonts w:ascii="Aptos" w:hAnsi="Aptos" w:cs="Calibri"/>
          <w:w w:val="120"/>
          <w:sz w:val="24"/>
          <w:szCs w:val="24"/>
        </w:rPr>
        <w:t>que</w:t>
      </w:r>
      <w:r w:rsidRPr="0097683F">
        <w:rPr>
          <w:rFonts w:ascii="Aptos" w:hAnsi="Aptos" w:cs="Calibri"/>
          <w:spacing w:val="-11"/>
          <w:w w:val="120"/>
          <w:sz w:val="24"/>
          <w:szCs w:val="24"/>
        </w:rPr>
        <w:t xml:space="preserve"> </w:t>
      </w:r>
      <w:r w:rsidRPr="0097683F">
        <w:rPr>
          <w:rFonts w:ascii="Aptos" w:hAnsi="Aptos" w:cs="Calibri"/>
          <w:w w:val="120"/>
          <w:sz w:val="24"/>
          <w:szCs w:val="24"/>
        </w:rPr>
        <w:t>acima</w:t>
      </w:r>
      <w:r w:rsidRPr="0097683F">
        <w:rPr>
          <w:rFonts w:ascii="Aptos" w:hAnsi="Aptos" w:cs="Calibri"/>
          <w:spacing w:val="-11"/>
          <w:w w:val="120"/>
          <w:sz w:val="24"/>
          <w:szCs w:val="24"/>
        </w:rPr>
        <w:t xml:space="preserve"> </w:t>
      </w:r>
      <w:r w:rsidRPr="0097683F">
        <w:rPr>
          <w:rFonts w:ascii="Aptos" w:hAnsi="Aptos" w:cs="Calibri"/>
          <w:w w:val="120"/>
          <w:sz w:val="24"/>
          <w:szCs w:val="24"/>
        </w:rPr>
        <w:t>do</w:t>
      </w:r>
      <w:r w:rsidRPr="0097683F">
        <w:rPr>
          <w:rFonts w:ascii="Aptos" w:hAnsi="Aptos" w:cs="Calibri"/>
          <w:spacing w:val="-11"/>
          <w:w w:val="120"/>
          <w:sz w:val="24"/>
          <w:szCs w:val="24"/>
        </w:rPr>
        <w:t xml:space="preserve"> </w:t>
      </w:r>
      <w:r w:rsidRPr="0097683F">
        <w:rPr>
          <w:rFonts w:ascii="Aptos" w:hAnsi="Aptos" w:cs="Calibri"/>
          <w:w w:val="120"/>
          <w:sz w:val="24"/>
          <w:szCs w:val="24"/>
        </w:rPr>
        <w:t>preço</w:t>
      </w:r>
      <w:r w:rsidRPr="0097683F">
        <w:rPr>
          <w:rFonts w:ascii="Aptos" w:hAnsi="Aptos" w:cs="Calibri"/>
          <w:spacing w:val="-11"/>
          <w:w w:val="120"/>
          <w:sz w:val="24"/>
          <w:szCs w:val="24"/>
        </w:rPr>
        <w:t xml:space="preserve"> </w:t>
      </w:r>
      <w:r w:rsidRPr="0097683F">
        <w:rPr>
          <w:rFonts w:ascii="Aptos" w:hAnsi="Aptos" w:cs="Calibri"/>
          <w:w w:val="120"/>
          <w:sz w:val="24"/>
          <w:szCs w:val="24"/>
        </w:rPr>
        <w:t>do</w:t>
      </w:r>
      <w:r w:rsidRPr="0097683F">
        <w:rPr>
          <w:rFonts w:ascii="Aptos" w:hAnsi="Aptos" w:cs="Calibri"/>
          <w:spacing w:val="-11"/>
          <w:w w:val="120"/>
          <w:sz w:val="24"/>
          <w:szCs w:val="24"/>
        </w:rPr>
        <w:t xml:space="preserve"> </w:t>
      </w:r>
      <w:r w:rsidRPr="0097683F">
        <w:rPr>
          <w:rFonts w:ascii="Aptos" w:hAnsi="Aptos" w:cs="Calibri"/>
          <w:w w:val="120"/>
          <w:sz w:val="24"/>
          <w:szCs w:val="24"/>
        </w:rPr>
        <w:t>adjudicatário;</w:t>
      </w:r>
      <w:r w:rsidRPr="0097683F">
        <w:rPr>
          <w:rFonts w:ascii="Aptos" w:hAnsi="Aptos" w:cs="Calibri"/>
          <w:spacing w:val="-11"/>
          <w:w w:val="120"/>
          <w:sz w:val="24"/>
          <w:szCs w:val="24"/>
        </w:rPr>
        <w:t xml:space="preserve"> </w:t>
      </w:r>
      <w:r w:rsidRPr="0097683F">
        <w:rPr>
          <w:rFonts w:ascii="Aptos" w:hAnsi="Aptos" w:cs="Calibri"/>
          <w:w w:val="120"/>
          <w:sz w:val="24"/>
          <w:szCs w:val="24"/>
        </w:rPr>
        <w:t>ou</w:t>
      </w:r>
      <w:r w:rsidRPr="0097683F">
        <w:rPr>
          <w:rFonts w:ascii="Aptos" w:hAnsi="Aptos" w:cs="Calibri"/>
          <w:sz w:val="24"/>
          <w:szCs w:val="24"/>
        </w:rPr>
        <w:t xml:space="preserve"> </w:t>
      </w:r>
      <w:r w:rsidRPr="0097683F">
        <w:rPr>
          <w:rFonts w:ascii="Aptos" w:hAnsi="Aptos" w:cs="Calibri"/>
          <w:w w:val="115"/>
          <w:sz w:val="24"/>
          <w:szCs w:val="24"/>
        </w:rPr>
        <w:t>Adjudicar e ﬁrmar o contrato nas condições ofertadas pelos licitantes ou fornecedores</w:t>
      </w:r>
      <w:r w:rsidRPr="0097683F">
        <w:rPr>
          <w:rFonts w:ascii="Aptos" w:hAnsi="Aptos" w:cs="Calibri"/>
          <w:spacing w:val="1"/>
          <w:w w:val="115"/>
          <w:sz w:val="24"/>
          <w:szCs w:val="24"/>
        </w:rPr>
        <w:t xml:space="preserve"> </w:t>
      </w:r>
      <w:r w:rsidRPr="0097683F">
        <w:rPr>
          <w:rFonts w:ascii="Aptos" w:hAnsi="Aptos" w:cs="Calibri"/>
          <w:w w:val="115"/>
          <w:sz w:val="24"/>
          <w:szCs w:val="24"/>
        </w:rPr>
        <w:t>remanescentes,</w:t>
      </w:r>
      <w:r w:rsidRPr="0097683F">
        <w:rPr>
          <w:rFonts w:ascii="Aptos" w:hAnsi="Aptos" w:cs="Calibri"/>
          <w:spacing w:val="1"/>
          <w:w w:val="115"/>
          <w:sz w:val="24"/>
          <w:szCs w:val="24"/>
        </w:rPr>
        <w:t xml:space="preserve"> </w:t>
      </w:r>
      <w:r w:rsidRPr="0097683F">
        <w:rPr>
          <w:rFonts w:ascii="Aptos" w:hAnsi="Aptos" w:cs="Calibri"/>
          <w:w w:val="115"/>
          <w:sz w:val="24"/>
          <w:szCs w:val="24"/>
        </w:rPr>
        <w:t>atendida</w:t>
      </w:r>
      <w:r w:rsidRPr="0097683F">
        <w:rPr>
          <w:rFonts w:ascii="Aptos" w:hAnsi="Aptos" w:cs="Calibri"/>
          <w:spacing w:val="1"/>
          <w:w w:val="115"/>
          <w:sz w:val="24"/>
          <w:szCs w:val="24"/>
        </w:rPr>
        <w:t xml:space="preserve"> </w:t>
      </w:r>
      <w:r w:rsidRPr="0097683F">
        <w:rPr>
          <w:rFonts w:ascii="Aptos" w:hAnsi="Aptos" w:cs="Calibri"/>
          <w:w w:val="115"/>
          <w:sz w:val="24"/>
          <w:szCs w:val="24"/>
        </w:rPr>
        <w:t>a</w:t>
      </w:r>
      <w:r w:rsidRPr="0097683F">
        <w:rPr>
          <w:rFonts w:ascii="Aptos" w:hAnsi="Aptos" w:cs="Calibri"/>
          <w:spacing w:val="1"/>
          <w:w w:val="115"/>
          <w:sz w:val="24"/>
          <w:szCs w:val="24"/>
        </w:rPr>
        <w:t xml:space="preserve"> </w:t>
      </w:r>
      <w:r w:rsidRPr="0097683F">
        <w:rPr>
          <w:rFonts w:ascii="Aptos" w:hAnsi="Aptos" w:cs="Calibri"/>
          <w:w w:val="115"/>
          <w:sz w:val="24"/>
          <w:szCs w:val="24"/>
        </w:rPr>
        <w:t>ordem</w:t>
      </w:r>
      <w:r w:rsidRPr="0097683F">
        <w:rPr>
          <w:rFonts w:ascii="Aptos" w:hAnsi="Aptos" w:cs="Calibri"/>
          <w:spacing w:val="1"/>
          <w:w w:val="115"/>
          <w:sz w:val="24"/>
          <w:szCs w:val="24"/>
        </w:rPr>
        <w:t xml:space="preserve"> </w:t>
      </w:r>
      <w:r w:rsidRPr="0097683F">
        <w:rPr>
          <w:rFonts w:ascii="Aptos" w:hAnsi="Aptos" w:cs="Calibri"/>
          <w:w w:val="115"/>
          <w:sz w:val="24"/>
          <w:szCs w:val="24"/>
        </w:rPr>
        <w:t>classiﬁcatória,</w:t>
      </w:r>
      <w:r w:rsidRPr="0097683F">
        <w:rPr>
          <w:rFonts w:ascii="Aptos" w:hAnsi="Aptos" w:cs="Calibri"/>
          <w:spacing w:val="1"/>
          <w:w w:val="115"/>
          <w:sz w:val="24"/>
          <w:szCs w:val="24"/>
        </w:rPr>
        <w:t xml:space="preserve"> </w:t>
      </w:r>
      <w:r w:rsidRPr="0097683F">
        <w:rPr>
          <w:rFonts w:ascii="Aptos" w:hAnsi="Aptos" w:cs="Calibri"/>
          <w:w w:val="115"/>
          <w:sz w:val="24"/>
          <w:szCs w:val="24"/>
        </w:rPr>
        <w:t>quando</w:t>
      </w:r>
      <w:r w:rsidRPr="0097683F">
        <w:rPr>
          <w:rFonts w:ascii="Aptos" w:hAnsi="Aptos" w:cs="Calibri"/>
          <w:spacing w:val="1"/>
          <w:w w:val="115"/>
          <w:sz w:val="24"/>
          <w:szCs w:val="24"/>
        </w:rPr>
        <w:t xml:space="preserve"> </w:t>
      </w:r>
      <w:r w:rsidRPr="0097683F">
        <w:rPr>
          <w:rFonts w:ascii="Aptos" w:hAnsi="Aptos" w:cs="Calibri"/>
          <w:w w:val="115"/>
          <w:sz w:val="24"/>
          <w:szCs w:val="24"/>
        </w:rPr>
        <w:t>frustrada</w:t>
      </w:r>
      <w:r w:rsidRPr="0097683F">
        <w:rPr>
          <w:rFonts w:ascii="Aptos" w:hAnsi="Aptos" w:cs="Calibri"/>
          <w:spacing w:val="1"/>
          <w:w w:val="115"/>
          <w:sz w:val="24"/>
          <w:szCs w:val="24"/>
        </w:rPr>
        <w:t xml:space="preserve"> </w:t>
      </w:r>
      <w:r w:rsidRPr="0097683F">
        <w:rPr>
          <w:rFonts w:ascii="Aptos" w:hAnsi="Aptos" w:cs="Calibri"/>
          <w:w w:val="115"/>
          <w:sz w:val="24"/>
          <w:szCs w:val="24"/>
        </w:rPr>
        <w:t>a</w:t>
      </w:r>
      <w:r w:rsidRPr="0097683F">
        <w:rPr>
          <w:rFonts w:ascii="Aptos" w:hAnsi="Aptos" w:cs="Calibri"/>
          <w:spacing w:val="1"/>
          <w:w w:val="115"/>
          <w:sz w:val="24"/>
          <w:szCs w:val="24"/>
        </w:rPr>
        <w:t xml:space="preserve"> </w:t>
      </w:r>
      <w:r w:rsidRPr="0097683F">
        <w:rPr>
          <w:rFonts w:ascii="Aptos" w:hAnsi="Aptos" w:cs="Calibri"/>
          <w:w w:val="115"/>
          <w:sz w:val="24"/>
          <w:szCs w:val="24"/>
        </w:rPr>
        <w:t>negociação</w:t>
      </w:r>
      <w:r w:rsidRPr="0097683F">
        <w:rPr>
          <w:rFonts w:ascii="Aptos" w:hAnsi="Aptos" w:cs="Calibri"/>
          <w:spacing w:val="1"/>
          <w:w w:val="115"/>
          <w:sz w:val="24"/>
          <w:szCs w:val="24"/>
        </w:rPr>
        <w:t xml:space="preserve"> </w:t>
      </w:r>
      <w:r w:rsidRPr="0097683F">
        <w:rPr>
          <w:rFonts w:ascii="Aptos" w:hAnsi="Aptos" w:cs="Calibri"/>
          <w:w w:val="115"/>
          <w:sz w:val="24"/>
          <w:szCs w:val="24"/>
        </w:rPr>
        <w:t>de  melhor</w:t>
      </w:r>
      <w:r w:rsidRPr="0097683F">
        <w:rPr>
          <w:rFonts w:ascii="Aptos" w:hAnsi="Aptos" w:cs="Calibri"/>
          <w:spacing w:val="1"/>
          <w:w w:val="115"/>
          <w:sz w:val="24"/>
          <w:szCs w:val="24"/>
        </w:rPr>
        <w:t xml:space="preserve"> </w:t>
      </w:r>
      <w:r w:rsidRPr="0097683F">
        <w:rPr>
          <w:rFonts w:ascii="Aptos" w:hAnsi="Aptos" w:cs="Calibri"/>
          <w:w w:val="115"/>
          <w:sz w:val="24"/>
          <w:szCs w:val="24"/>
        </w:rPr>
        <w:t>condição.</w:t>
      </w:r>
    </w:p>
    <w:p w14:paraId="18ED8E4A" w14:textId="77777777" w:rsidR="00D84127" w:rsidRPr="0097683F" w:rsidRDefault="00D84127" w:rsidP="003313D7">
      <w:pPr>
        <w:spacing w:after="0" w:line="240" w:lineRule="auto"/>
        <w:ind w:firstLine="993"/>
        <w:jc w:val="both"/>
        <w:rPr>
          <w:rFonts w:ascii="Aptos" w:hAnsi="Aptos" w:cs="Calibri"/>
          <w:w w:val="115"/>
          <w:sz w:val="24"/>
          <w:szCs w:val="24"/>
        </w:rPr>
      </w:pPr>
      <w:r w:rsidRPr="0097683F">
        <w:rPr>
          <w:rFonts w:ascii="Aptos" w:hAnsi="Aptos" w:cs="Calibri"/>
          <w:w w:val="115"/>
          <w:sz w:val="24"/>
          <w:szCs w:val="24"/>
        </w:rPr>
        <w:lastRenderedPageBreak/>
        <w:t>4.13.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785BDC"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  ALTERAÇÃO OU ATUALIZAÇÃO DOS REGISTROS DE PREÇOS </w:t>
      </w:r>
    </w:p>
    <w:p w14:paraId="606902DA"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 Os preços registrados poderão ser alterados ou atualizados em decorrência de eventual redução dos preços praticados no mercado ou de fato que eleve o custo dos bens, das obras ou dos serviços registrados, nas seguintes situações:</w:t>
      </w:r>
    </w:p>
    <w:p w14:paraId="379F4FD2"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5.1.1.</w:t>
      </w:r>
      <w:r w:rsidRPr="0097683F">
        <w:rPr>
          <w:rFonts w:ascii="Aptos" w:hAnsi="Aptos" w:cs="Calibri"/>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14.133/2021;</w:t>
      </w:r>
    </w:p>
    <w:p w14:paraId="75C5F0F8"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5.1.2.</w:t>
      </w:r>
      <w:r w:rsidRPr="0097683F">
        <w:rPr>
          <w:rFonts w:ascii="Aptos" w:hAnsi="Aptos" w:cs="Calibri"/>
          <w:sz w:val="24"/>
          <w:szCs w:val="24"/>
        </w:rPr>
        <w:tab/>
        <w:t>Em caso de criação, alteração ou extinção de quaisquer tributos ou encargos legais ou a superveniência de disposições legais, com comprovada repercussão sobre os preços registrados;</w:t>
      </w:r>
    </w:p>
    <w:p w14:paraId="45BA5773"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w:t>
      </w:r>
      <w:r w:rsidRPr="0097683F">
        <w:rPr>
          <w:rFonts w:ascii="Aptos" w:hAnsi="Aptos" w:cs="Calibri"/>
          <w:sz w:val="24"/>
          <w:szCs w:val="24"/>
        </w:rPr>
        <w:tab/>
        <w:t>Na hipótese de previsão no Edital de cláusula de reajustamento ou repactuação sobre os preços registrados, nos termos da Lei 14.133/2021.</w:t>
      </w:r>
    </w:p>
    <w:p w14:paraId="18B9AC46"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5.1.3.1.</w:t>
      </w:r>
      <w:r w:rsidRPr="0097683F">
        <w:rPr>
          <w:rFonts w:ascii="Aptos" w:hAnsi="Aptos" w:cs="Calibri"/>
          <w:sz w:val="24"/>
          <w:szCs w:val="24"/>
        </w:rPr>
        <w:tab/>
        <w:t>No caso do reajustamento, deverá ser respeitada a contagem da anualidade e o índice previstos para a contratação;</w:t>
      </w:r>
    </w:p>
    <w:p w14:paraId="2612B693"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5.1.3.2.</w:t>
      </w:r>
      <w:r w:rsidRPr="0097683F">
        <w:rPr>
          <w:rFonts w:ascii="Aptos" w:hAnsi="Aptos" w:cs="Calibri"/>
          <w:sz w:val="24"/>
          <w:szCs w:val="24"/>
        </w:rPr>
        <w:tab/>
        <w:t>No caso da repactuação, poderá ser a pedido do interessado, conforme critérios definidos para a contratação.</w:t>
      </w:r>
    </w:p>
    <w:p w14:paraId="36F2E145"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NEGOCIAÇÃO DE PREÇOS REGISTRADOS </w:t>
      </w:r>
    </w:p>
    <w:p w14:paraId="1EB8F2EE"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6.1.</w:t>
      </w:r>
      <w:r w:rsidRPr="0097683F">
        <w:rPr>
          <w:rFonts w:ascii="Aptos" w:hAnsi="Aptos" w:cs="Calibri"/>
          <w:sz w:val="24"/>
          <w:szCs w:val="24"/>
        </w:rPr>
        <w:tab/>
        <w:t>Na hipótese de o preço registrado tornar-se superior ao preço praticado no mercado por motivo superveniente, o órgão gerenciador convocará o fornecedor para negociar a redução do preço registrado.</w:t>
      </w:r>
    </w:p>
    <w:p w14:paraId="384C464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6.1.1.</w:t>
      </w:r>
      <w:r w:rsidRPr="0097683F">
        <w:rPr>
          <w:rFonts w:ascii="Aptos" w:hAnsi="Aptos" w:cs="Calibri"/>
          <w:sz w:val="24"/>
          <w:szCs w:val="24"/>
        </w:rPr>
        <w:tab/>
        <w:t>Caso não aceite reduzir seu preço aos valores praticados pelo mercado, o fornecedor será liberado do compromisso assumido quanto ao item registrado, sem aplicação de penalidades administrativas.</w:t>
      </w:r>
    </w:p>
    <w:p w14:paraId="613156B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6.1.2.</w:t>
      </w:r>
      <w:r w:rsidRPr="0097683F">
        <w:rPr>
          <w:rFonts w:ascii="Aptos" w:hAnsi="Aptos" w:cs="Calibri"/>
          <w:sz w:val="24"/>
          <w:szCs w:val="24"/>
        </w:rPr>
        <w:tab/>
        <w:t>Na hipótese prevista no subitem anterior, o gerenciador convocará os fornecedores do cadastro de reserva, na ordem de classiﬁcação, para veriﬁcar se aceitam reduzir seus preços aos valores de mercado e não convocará os licitantes ou fornecedores que tiveram seu registro cancelado.</w:t>
      </w:r>
    </w:p>
    <w:p w14:paraId="3CD81EB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6.1.3.</w:t>
      </w:r>
      <w:r w:rsidRPr="0097683F">
        <w:rPr>
          <w:rFonts w:ascii="Aptos" w:hAnsi="Aptos" w:cs="Calibri"/>
          <w:sz w:val="24"/>
          <w:szCs w:val="24"/>
        </w:rPr>
        <w:tab/>
        <w:t>Se não obtiver êxito nas negociações, o órgão gerenciador procederá ao cancelamento da ata de registro de preços, adotando as medidas cabíveis para obtenção de contratação mais vantajosa.</w:t>
      </w:r>
    </w:p>
    <w:p w14:paraId="4A1F3ED4" w14:textId="77777777" w:rsidR="00D84127" w:rsidRPr="0097683F" w:rsidRDefault="00D84127" w:rsidP="003313D7">
      <w:pPr>
        <w:spacing w:after="0" w:line="240" w:lineRule="auto"/>
        <w:ind w:firstLine="708"/>
        <w:jc w:val="both"/>
        <w:rPr>
          <w:rFonts w:ascii="Aptos" w:hAnsi="Aptos" w:cs="Calibri"/>
          <w:b/>
          <w:sz w:val="24"/>
          <w:szCs w:val="24"/>
        </w:rPr>
      </w:pPr>
      <w:r w:rsidRPr="0097683F">
        <w:rPr>
          <w:rFonts w:ascii="Aptos" w:hAnsi="Aptos" w:cs="Calibri"/>
          <w:sz w:val="24"/>
          <w:szCs w:val="24"/>
        </w:rPr>
        <w:t>6.1.4.</w:t>
      </w:r>
      <w:r w:rsidRPr="0097683F">
        <w:rPr>
          <w:rFonts w:ascii="Aptos" w:hAnsi="Aptos" w:cs="Calibri"/>
          <w:sz w:val="24"/>
          <w:szCs w:val="24"/>
        </w:rPr>
        <w:tab/>
        <w:t>Na hipótese de redução do preço registrado, o gerenciador comunicará aos órgãos e às entidades que tiverem ﬁrmado contratos decorrentes da ata de registro de preços para que avaliem a conveniência e a oportunidade de diligenciarem negociação com vistas à alteração contratual, observado o disposto no art. 124 da Lei 14.133/2021.</w:t>
      </w:r>
    </w:p>
    <w:p w14:paraId="2BBA1785"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6.2. </w:t>
      </w:r>
      <w:r w:rsidRPr="0097683F">
        <w:rPr>
          <w:rFonts w:ascii="Aptos" w:hAnsi="Aptos" w:cs="Calibr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D250E41"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6.2.1.</w:t>
      </w:r>
      <w:r w:rsidRPr="0097683F">
        <w:rPr>
          <w:rFonts w:ascii="Aptos" w:hAnsi="Aptos" w:cs="Calibri"/>
          <w:sz w:val="24"/>
          <w:szCs w:val="24"/>
        </w:rPr>
        <w:tab/>
        <w:t>Neste caso, o fornecedor encaminhará, juntamente com o pedido de alteração, a documentação comprobatória ou a planilha de custos que demonstre a inviabilidade do preço registrado em relação às condições inicialmente pactuadas.</w:t>
      </w:r>
    </w:p>
    <w:p w14:paraId="31A08B4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6.2.2.</w:t>
      </w:r>
      <w:r w:rsidRPr="0097683F">
        <w:rPr>
          <w:rFonts w:ascii="Aptos" w:hAnsi="Aptos" w:cs="Calibri"/>
          <w:sz w:val="24"/>
          <w:szCs w:val="24"/>
        </w:rPr>
        <w:tab/>
        <w:t>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subitem 9.1, sem prejuízo das sanções previstas na Lei 14.133/2021, e na legislação aplicável.</w:t>
      </w:r>
    </w:p>
    <w:p w14:paraId="770C47C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lastRenderedPageBreak/>
        <w:t>6.2.3.</w:t>
      </w:r>
      <w:r w:rsidRPr="0097683F">
        <w:rPr>
          <w:rFonts w:ascii="Aptos" w:hAnsi="Aptos" w:cs="Calibri"/>
          <w:sz w:val="24"/>
          <w:szCs w:val="24"/>
        </w:rPr>
        <w:tab/>
        <w:t>Na hipótese de cancelamento do registro do fornecedor, nos termos do subitem anterior, o gerenciador convocará os fornecedores do cadastro de reserva, na ordem de classiﬁcação, para verificar se aceitam manter seus preços registrados.</w:t>
      </w:r>
    </w:p>
    <w:p w14:paraId="2D2AC2D0"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6.2.4.</w:t>
      </w:r>
      <w:r w:rsidRPr="0097683F">
        <w:rPr>
          <w:rFonts w:ascii="Aptos" w:hAnsi="Aptos" w:cs="Calibri"/>
          <w:sz w:val="24"/>
          <w:szCs w:val="24"/>
        </w:rPr>
        <w:tab/>
        <w:t>Se não obtiver êxito nas negociações, o órgão gerenciador procederá ao cancelamento da ata de registro de preços, nos termos do subitem 9.4, e adotará as medidas cabíveis para a obtenção da contratação mais vantajosa.</w:t>
      </w:r>
    </w:p>
    <w:p w14:paraId="5C80627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6.2.5.</w:t>
      </w:r>
      <w:r w:rsidRPr="0097683F">
        <w:rPr>
          <w:rFonts w:ascii="Aptos" w:hAnsi="Aptos" w:cs="Calibri"/>
          <w:sz w:val="24"/>
          <w:szCs w:val="24"/>
        </w:rPr>
        <w:tab/>
        <w:t>Na hipótese de comprovação da majoração do preço de mercado que inviabilize o preço registrado, conforme previsto nos subitens 6.2 e 6.2.1, o órgão gerenciador atualizará o preço registrado, de acordo com a realidade dos valores praticados pelo mercado.</w:t>
      </w:r>
    </w:p>
    <w:p w14:paraId="444ED602"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6.2.6.</w:t>
      </w:r>
      <w:r w:rsidRPr="0097683F">
        <w:rPr>
          <w:rFonts w:ascii="Aptos" w:hAnsi="Aptos" w:cs="Calibri"/>
          <w:sz w:val="24"/>
          <w:szCs w:val="24"/>
        </w:rPr>
        <w:tab/>
        <w:t>O órgão gerenciador comunicará aos órgãos e às entidades que tiverem ﬁrmado contratos decorrentes da ata de registro de preços sobre a efetiva alteração do preço registrado, para que avaliem a necessidade de alteração contratual, observado o disposto no art. 124 da Lei 14.133/2021.</w:t>
      </w:r>
    </w:p>
    <w:p w14:paraId="1F74F5F4"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CANCELAMENTO DO REGISTRO E DOS PREÇOS REGISTRADOS </w:t>
      </w:r>
    </w:p>
    <w:p w14:paraId="650C425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 O registro do fornecedor será cancelado pelo órgão gerenciador, quando o fornecedor:</w:t>
      </w:r>
    </w:p>
    <w:p w14:paraId="225A065C"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7.1.1.</w:t>
      </w:r>
      <w:r w:rsidRPr="0097683F">
        <w:rPr>
          <w:rFonts w:ascii="Aptos" w:hAnsi="Aptos" w:cs="Calibri"/>
          <w:sz w:val="24"/>
          <w:szCs w:val="24"/>
        </w:rPr>
        <w:tab/>
        <w:t>Descumprir as condições da ata de registro de preços, sem motivo justificado;</w:t>
      </w:r>
    </w:p>
    <w:p w14:paraId="72B2A97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7.1.2.</w:t>
      </w:r>
      <w:r w:rsidRPr="0097683F">
        <w:rPr>
          <w:rFonts w:ascii="Aptos" w:hAnsi="Aptos" w:cs="Calibri"/>
          <w:sz w:val="24"/>
          <w:szCs w:val="24"/>
        </w:rPr>
        <w:tab/>
        <w:t>Não retirar a nota de empenho, ou instrumento equivalente, no prazo estabelecido pela Administração sem justificativa razoável;</w:t>
      </w:r>
    </w:p>
    <w:p w14:paraId="4B1C6DAF"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7.1.3.</w:t>
      </w:r>
      <w:r w:rsidRPr="0097683F">
        <w:rPr>
          <w:rFonts w:ascii="Aptos" w:hAnsi="Aptos" w:cs="Calibri"/>
          <w:sz w:val="24"/>
          <w:szCs w:val="24"/>
        </w:rPr>
        <w:tab/>
        <w:t xml:space="preserve">Não aceitar manter seu preço registrado. </w:t>
      </w:r>
    </w:p>
    <w:p w14:paraId="1CA8AD9D"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7.1.4.</w:t>
      </w:r>
      <w:r w:rsidRPr="0097683F">
        <w:rPr>
          <w:rFonts w:ascii="Aptos" w:hAnsi="Aptos" w:cs="Calibri"/>
          <w:sz w:val="24"/>
          <w:szCs w:val="24"/>
        </w:rPr>
        <w:tab/>
        <w:t>Sofrer sanção prevista nos incisos III ou IV do caput do art. 156 da Lei 14.133/2021.</w:t>
      </w:r>
    </w:p>
    <w:p w14:paraId="0E192E1D"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7.1.4.1. Na hipótese de aplicação de sanção prevista nos incisos III ou IV do caput do art. 156 da Lei 14.133/2021,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770ACC5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7.2. O cancelamento de registros nas hipóteses previstas no subitem 8.1 será formalizado por despacho do órgão gerenciador, garantidos os princípios do contraditório e da ampla defesa.</w:t>
      </w:r>
    </w:p>
    <w:p w14:paraId="744E6CE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7.3. Na  hipótese  de  cancelamento  do  registro  do  fornecedor,  o  órgão  gerenciador poderá convocar os licitantes que compõem o cadastro de reserva, observada a ordem de classificação.</w:t>
      </w:r>
    </w:p>
    <w:p w14:paraId="7FB52D23"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w:t>
      </w:r>
      <w:r w:rsidRPr="0097683F">
        <w:rPr>
          <w:rFonts w:ascii="Aptos" w:hAnsi="Aptos" w:cs="Calibri"/>
          <w:sz w:val="24"/>
          <w:szCs w:val="24"/>
        </w:rPr>
        <w:tab/>
        <w:t>O cancelamento dos preços registrados poderá ser realizado pelo órgão gerenciador, em determinada ata de registro de preços, total ou parcialmente, nas seguintes hipóteses, desde que devidamente comprovadas e justificadas:</w:t>
      </w:r>
    </w:p>
    <w:p w14:paraId="649199B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7.4.1.</w:t>
      </w:r>
      <w:r w:rsidRPr="0097683F">
        <w:rPr>
          <w:rFonts w:ascii="Aptos" w:hAnsi="Aptos" w:cs="Calibri"/>
          <w:sz w:val="24"/>
          <w:szCs w:val="24"/>
        </w:rPr>
        <w:tab/>
        <w:t>Por razão de interesse público;</w:t>
      </w:r>
    </w:p>
    <w:p w14:paraId="40C2E10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7.4.2.</w:t>
      </w:r>
      <w:r w:rsidRPr="0097683F">
        <w:rPr>
          <w:rFonts w:ascii="Aptos" w:hAnsi="Aptos" w:cs="Calibri"/>
          <w:sz w:val="24"/>
          <w:szCs w:val="24"/>
        </w:rPr>
        <w:tab/>
        <w:t>A pedido do fornecedor, decorrente de caso fortuito ou força maior; ou</w:t>
      </w:r>
    </w:p>
    <w:p w14:paraId="0F3F20A3"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7.4.3.</w:t>
      </w:r>
      <w:r w:rsidRPr="0097683F">
        <w:rPr>
          <w:rFonts w:ascii="Aptos" w:hAnsi="Aptos" w:cs="Calibri"/>
          <w:sz w:val="24"/>
          <w:szCs w:val="24"/>
        </w:rPr>
        <w:tab/>
        <w:t xml:space="preserve">Se não houver êxito nas negociações, nas hipóteses em que o preço de mercado tornar-se superior ou inferior ao preço registrado. </w:t>
      </w:r>
    </w:p>
    <w:p w14:paraId="03D3B9F3"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DO LOCAL, PRAZO DE EXECUÇÃO E CONDIÇÕES DE FORNECIMENTO </w:t>
      </w:r>
    </w:p>
    <w:p w14:paraId="6C91639C"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8.1.</w:t>
      </w:r>
      <w:r w:rsidRPr="0097683F">
        <w:rPr>
          <w:rFonts w:ascii="Aptos" w:hAnsi="Aptos" w:cs="Calibri"/>
          <w:sz w:val="24"/>
          <w:szCs w:val="24"/>
        </w:rPr>
        <w:t xml:space="preserve"> O Fornecimento deverá ocorrer conforme Termo de Referência, após a emissão da ordem de compra/serviço. </w:t>
      </w:r>
    </w:p>
    <w:p w14:paraId="20A74AB0"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8.2</w:t>
      </w:r>
      <w:r w:rsidRPr="0097683F">
        <w:rPr>
          <w:rFonts w:ascii="Aptos" w:hAnsi="Aptos" w:cs="Calibri"/>
          <w:sz w:val="24"/>
          <w:szCs w:val="24"/>
        </w:rPr>
        <w:t>. A Contratada, obriga-se refazer, os seus fornecimentos, no todo ou em parte, o objeto desta Ata de Registro de Preços, em que se verificarem vícios, correndo estes custos por sua conta</w:t>
      </w:r>
    </w:p>
    <w:p w14:paraId="4CE914E2"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8.3.</w:t>
      </w:r>
      <w:r w:rsidRPr="0097683F">
        <w:rPr>
          <w:rFonts w:ascii="Aptos" w:hAnsi="Aptos" w:cs="Calibri"/>
          <w:sz w:val="24"/>
          <w:szCs w:val="24"/>
        </w:rPr>
        <w:t xml:space="preserve">O aceite dos fornecimentos pela Contratante, não exclui a responsabilidade civil da Contratada por vícios de quantidade ou qualidade dos produtos ou disparidade com as especificações técnicas exigidas no edital ou atribuídas pela </w:t>
      </w:r>
      <w:r w:rsidRPr="0097683F">
        <w:rPr>
          <w:rFonts w:ascii="Aptos" w:hAnsi="Aptos" w:cs="Calibri"/>
          <w:b/>
          <w:sz w:val="24"/>
          <w:szCs w:val="24"/>
        </w:rPr>
        <w:t>contratada</w:t>
      </w:r>
      <w:r w:rsidRPr="0097683F">
        <w:rPr>
          <w:rFonts w:ascii="Aptos" w:hAnsi="Aptos" w:cs="Calibri"/>
          <w:sz w:val="24"/>
          <w:szCs w:val="24"/>
        </w:rPr>
        <w:t>, verificados posteriormente, garantindo-se à Contratante as faculdades previstas no artigo 18, da Lei no 8.078/90 (Código de Defesa do Consumidor)</w:t>
      </w:r>
    </w:p>
    <w:p w14:paraId="24D2FEDD"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b/>
          <w:sz w:val="24"/>
          <w:szCs w:val="24"/>
        </w:rPr>
        <w:lastRenderedPageBreak/>
        <w:t>8.4.</w:t>
      </w:r>
      <w:r w:rsidRPr="0097683F">
        <w:rPr>
          <w:rFonts w:ascii="Aptos" w:hAnsi="Aptos" w:cs="Calibri"/>
          <w:sz w:val="24"/>
          <w:szCs w:val="24"/>
        </w:rPr>
        <w:t xml:space="preserve"> Os Fornecimentos poderão ser rejeitados, no todo ou em parte, quando em desacordo com as especificações constantes no Termo de Referência, anexo ao Edital, devendo ser refeitos imediatamente, às suas custas, sem prejuízo da aplicação das penalidades cabíveis.</w:t>
      </w:r>
    </w:p>
    <w:p w14:paraId="4D88392E"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DO PAGAMENTO</w:t>
      </w:r>
    </w:p>
    <w:p w14:paraId="7E066BD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9.1. </w:t>
      </w:r>
      <w:r w:rsidRPr="0097683F">
        <w:rPr>
          <w:rFonts w:ascii="Aptos" w:hAnsi="Aptos" w:cs="Calibri"/>
          <w:sz w:val="24"/>
          <w:szCs w:val="24"/>
        </w:rPr>
        <w:t>O pagamento será efetuado por Ordem Bancária, e efetivado mediante apresentação de nota fiscal/fatura que deverá ser emitida em nome da Prefeitura Municipal de Pau dos Ferros, devendo constar também o número desta Ata de Registro de Preços</w:t>
      </w:r>
    </w:p>
    <w:p w14:paraId="5763A73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9.2.</w:t>
      </w:r>
      <w:r w:rsidRPr="0097683F">
        <w:rPr>
          <w:rFonts w:ascii="Aptos" w:hAnsi="Aptos" w:cs="Calibri"/>
          <w:sz w:val="24"/>
          <w:szCs w:val="24"/>
        </w:rPr>
        <w:t xml:space="preserve"> Nos casos em que a licitante vencedora informar dados bancários para pagamento em outro (s) banco (s), serão descontados da fornecedora os valores referentes à transferência eletrônica disponível (TED), por nota fiscal emitida</w:t>
      </w:r>
    </w:p>
    <w:p w14:paraId="2512C4EB"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9.3.</w:t>
      </w:r>
      <w:r w:rsidRPr="0097683F">
        <w:rPr>
          <w:rFonts w:ascii="Aptos" w:hAnsi="Aptos" w:cs="Calibri"/>
          <w:sz w:val="24"/>
          <w:szCs w:val="24"/>
        </w:rPr>
        <w:t xml:space="preserve"> A nota fiscal deve, obrigatoriamente, ser substituída pela Nota Fiscal Eletrônica – NFe</w:t>
      </w:r>
    </w:p>
    <w:p w14:paraId="5C19405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9.4.</w:t>
      </w:r>
      <w:r w:rsidRPr="0097683F">
        <w:rPr>
          <w:rFonts w:ascii="Aptos" w:hAnsi="Aptos" w:cs="Calibri"/>
          <w:sz w:val="24"/>
          <w:szCs w:val="24"/>
        </w:rPr>
        <w:t xml:space="preserve"> O pagamento será realizado em até trinta dias após a emissão das notas fiscais</w:t>
      </w:r>
    </w:p>
    <w:p w14:paraId="4FC622B2"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9.5</w:t>
      </w:r>
      <w:r w:rsidRPr="0097683F">
        <w:rPr>
          <w:rFonts w:ascii="Aptos" w:hAnsi="Aptos" w:cs="Calibri"/>
          <w:sz w:val="24"/>
          <w:szCs w:val="24"/>
        </w:rPr>
        <w:t>.  O pagamento será liberado mediante a apresentação de Certidão Negativa de Débitos para com a Fazenda Estadual, Federal, Municipal, Trabalhista e FGTS e comprovações de que executou o Fornecimento.</w:t>
      </w:r>
    </w:p>
    <w:p w14:paraId="7F2DDF60" w14:textId="77777777" w:rsidR="00D84127" w:rsidRPr="0097683F" w:rsidRDefault="00D84127" w:rsidP="003313D7">
      <w:pPr>
        <w:pStyle w:val="PargrafodaLista"/>
        <w:numPr>
          <w:ilvl w:val="0"/>
          <w:numId w:val="8"/>
        </w:numPr>
        <w:spacing w:after="0" w:line="240" w:lineRule="auto"/>
        <w:ind w:hanging="720"/>
        <w:jc w:val="both"/>
        <w:rPr>
          <w:rFonts w:ascii="Aptos" w:hAnsi="Aptos" w:cs="Calibri"/>
          <w:b/>
          <w:sz w:val="24"/>
          <w:szCs w:val="24"/>
        </w:rPr>
      </w:pPr>
      <w:r w:rsidRPr="0097683F">
        <w:rPr>
          <w:rFonts w:ascii="Aptos" w:hAnsi="Aptos" w:cs="Calibri"/>
          <w:b/>
          <w:sz w:val="24"/>
          <w:szCs w:val="24"/>
        </w:rPr>
        <w:t>DA VIGÊNCIA DA ATA</w:t>
      </w:r>
    </w:p>
    <w:p w14:paraId="1DDF687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10.1.  </w:t>
      </w:r>
      <w:r w:rsidRPr="0097683F">
        <w:rPr>
          <w:rFonts w:ascii="Aptos" w:hAnsi="Aptos" w:cs="Calibri"/>
          <w:sz w:val="24"/>
          <w:szCs w:val="24"/>
        </w:rPr>
        <w:t xml:space="preserve">A Vigência desta Ata de Registro de Preço será de </w:t>
      </w:r>
      <w:r w:rsidRPr="0097683F">
        <w:rPr>
          <w:rFonts w:ascii="Aptos" w:hAnsi="Aptos" w:cs="Calibri"/>
          <w:b/>
          <w:sz w:val="24"/>
          <w:szCs w:val="24"/>
        </w:rPr>
        <w:t>12 (doze) meses</w:t>
      </w:r>
      <w:r w:rsidRPr="0097683F">
        <w:rPr>
          <w:rFonts w:ascii="Aptos" w:hAnsi="Aptos" w:cs="Calibri"/>
          <w:sz w:val="24"/>
          <w:szCs w:val="24"/>
        </w:rPr>
        <w:t>, tendo início na data de sua assinatura, vedada à sua prorrogação</w:t>
      </w:r>
    </w:p>
    <w:p w14:paraId="1EB7DAE0" w14:textId="77777777" w:rsidR="00D84127" w:rsidRPr="0097683F" w:rsidRDefault="00D84127" w:rsidP="003313D7">
      <w:pPr>
        <w:spacing w:after="0" w:line="240" w:lineRule="auto"/>
        <w:ind w:firstLine="708"/>
        <w:jc w:val="both"/>
        <w:rPr>
          <w:rFonts w:ascii="Aptos" w:hAnsi="Aptos" w:cs="Calibri"/>
          <w:b/>
          <w:sz w:val="24"/>
          <w:szCs w:val="24"/>
        </w:rPr>
      </w:pPr>
      <w:r w:rsidRPr="0097683F">
        <w:rPr>
          <w:rFonts w:ascii="Aptos" w:hAnsi="Aptos" w:cs="Calibri"/>
          <w:b/>
          <w:sz w:val="24"/>
          <w:szCs w:val="24"/>
        </w:rPr>
        <w:t>10.2.</w:t>
      </w:r>
      <w:r w:rsidRPr="0097683F">
        <w:rPr>
          <w:rFonts w:ascii="Aptos" w:hAnsi="Aptos" w:cs="Calibri"/>
          <w:sz w:val="24"/>
          <w:szCs w:val="24"/>
        </w:rPr>
        <w:t xml:space="preserve">  Nos termos do art. 84 da Lei Federal n°. 14.133/21, a </w:t>
      </w:r>
      <w:r w:rsidRPr="0097683F">
        <w:rPr>
          <w:rFonts w:ascii="Aptos" w:hAnsi="Aptos" w:cs="Calibri"/>
          <w:b/>
          <w:sz w:val="24"/>
          <w:szCs w:val="24"/>
        </w:rPr>
        <w:t>Prefeitura de Pau dos Ferros</w:t>
      </w:r>
      <w:r w:rsidRPr="0097683F">
        <w:rPr>
          <w:rFonts w:ascii="Aptos" w:hAnsi="Aptos" w:cs="Calibri"/>
          <w:sz w:val="24"/>
          <w:szCs w:val="24"/>
        </w:rPr>
        <w:t xml:space="preserve"> não está obrigada a executar exclusivamente por intermédio desta Ata de Registro de Preços, durante o seu período de vigência, o objeto desta Licitação, cujo os valores nela estejam registrados, podendo adotar para tanto uma Licitação específica, assegurando-se, todavia, a preferência de fornecimento aos valores registrados nesta Ata, no caso de igualdade de condições</w:t>
      </w:r>
    </w:p>
    <w:p w14:paraId="0E5492F4" w14:textId="77777777" w:rsidR="00D84127" w:rsidRPr="0097683F" w:rsidRDefault="00D84127" w:rsidP="003313D7">
      <w:pPr>
        <w:pStyle w:val="PargrafodaLista"/>
        <w:numPr>
          <w:ilvl w:val="0"/>
          <w:numId w:val="8"/>
        </w:numPr>
        <w:spacing w:after="0" w:line="240" w:lineRule="auto"/>
        <w:ind w:hanging="720"/>
        <w:jc w:val="both"/>
        <w:rPr>
          <w:rFonts w:ascii="Aptos" w:hAnsi="Aptos" w:cs="Calibri"/>
          <w:b/>
          <w:sz w:val="24"/>
          <w:szCs w:val="24"/>
        </w:rPr>
      </w:pPr>
      <w:r w:rsidRPr="0097683F">
        <w:rPr>
          <w:rFonts w:ascii="Aptos" w:hAnsi="Aptos" w:cs="Calibri"/>
          <w:b/>
          <w:sz w:val="24"/>
          <w:szCs w:val="24"/>
        </w:rPr>
        <w:tab/>
        <w:t>DA REVISÃO E CANCELAMENTO</w:t>
      </w:r>
    </w:p>
    <w:p w14:paraId="5D964A5E"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11.1. </w:t>
      </w:r>
      <w:r w:rsidRPr="0097683F">
        <w:rPr>
          <w:rFonts w:ascii="Aptos" w:hAnsi="Aptos" w:cs="Calibri"/>
          <w:sz w:val="24"/>
          <w:szCs w:val="24"/>
        </w:rPr>
        <w:t>A Administração realizará pesquisa de mercado periodicamente, em intervalos não superiores a 180 (cento e oitenta) dias, a fim de verificar a vantajosidade dos preços registrados nesta Ata</w:t>
      </w:r>
    </w:p>
    <w:p w14:paraId="69AFED09"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11.2.</w:t>
      </w:r>
      <w:r w:rsidRPr="0097683F">
        <w:rPr>
          <w:rFonts w:ascii="Aptos" w:hAnsi="Aptos" w:cs="Calibri"/>
          <w:sz w:val="24"/>
          <w:szCs w:val="24"/>
        </w:rPr>
        <w:t xml:space="preserve"> Os preços registrados poderão ser revistos em decorrência de eventual redução dos preços praticados no mercado ou de fato que eleve o custo do objeto registrado, cabendo à Administração promover as negociações junto ao (s) fornecedor (es)</w:t>
      </w:r>
    </w:p>
    <w:p w14:paraId="1D2559E6"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11.3.</w:t>
      </w:r>
      <w:r w:rsidRPr="0097683F">
        <w:rPr>
          <w:rFonts w:ascii="Aptos" w:hAnsi="Aptos" w:cs="Calibri"/>
          <w:sz w:val="24"/>
          <w:szCs w:val="24"/>
        </w:rPr>
        <w:t xml:space="preserve"> O fornecedor que não aceitar reduzir seu preço ao valor praticado pelo mercado será liberado do compromisso assumido</w:t>
      </w:r>
    </w:p>
    <w:p w14:paraId="3CF6880C"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 xml:space="preserve">11.4.  </w:t>
      </w:r>
      <w:r w:rsidRPr="0097683F">
        <w:rPr>
          <w:rFonts w:ascii="Aptos" w:hAnsi="Aptos" w:cs="Calibri"/>
          <w:sz w:val="24"/>
          <w:szCs w:val="24"/>
        </w:rPr>
        <w:t>Quando o preço de mercado tornar-se superior aos preços registrados e o fornecedor, mediante requerimento devidamente comprovado, não puder cumprir o compromisso, a Prefeitura Municipal de Pau dos Ferros poderá:</w:t>
      </w:r>
    </w:p>
    <w:p w14:paraId="58CE16BD" w14:textId="77777777" w:rsidR="00D84127" w:rsidRPr="0097683F" w:rsidRDefault="00D84127" w:rsidP="003313D7">
      <w:pPr>
        <w:autoSpaceDE w:val="0"/>
        <w:autoSpaceDN w:val="0"/>
        <w:adjustRightInd w:val="0"/>
        <w:spacing w:after="0" w:line="240" w:lineRule="auto"/>
        <w:ind w:firstLine="709"/>
        <w:jc w:val="both"/>
        <w:rPr>
          <w:rFonts w:ascii="Aptos" w:hAnsi="Aptos" w:cs="Calibri"/>
          <w:sz w:val="24"/>
          <w:szCs w:val="24"/>
        </w:rPr>
      </w:pPr>
      <w:r w:rsidRPr="0097683F">
        <w:rPr>
          <w:rFonts w:ascii="Aptos" w:hAnsi="Aptos" w:cs="Calibri"/>
          <w:b/>
          <w:sz w:val="24"/>
          <w:szCs w:val="24"/>
        </w:rPr>
        <w:t xml:space="preserve">11.4.1. </w:t>
      </w:r>
      <w:r w:rsidRPr="0097683F">
        <w:rPr>
          <w:rFonts w:ascii="Aptos" w:hAnsi="Aptos" w:cs="Calibri"/>
          <w:sz w:val="24"/>
          <w:szCs w:val="24"/>
        </w:rPr>
        <w:t>Liberar o fornecedor do compromisso assumido, caso a comunicação ocorra antes do pedido de fornecimento, e sem aplicação da penalidade se confirmada a veracidade dos motivos e comprovantes apresentados; e</w:t>
      </w:r>
    </w:p>
    <w:p w14:paraId="754B3D74"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11.4.2.</w:t>
      </w:r>
      <w:r w:rsidRPr="0097683F">
        <w:rPr>
          <w:rFonts w:ascii="Aptos" w:hAnsi="Aptos" w:cs="Calibri"/>
          <w:sz w:val="24"/>
          <w:szCs w:val="24"/>
        </w:rPr>
        <w:t xml:space="preserve"> Convocar os demais fornecedores para assegurar igual oportunidade de negociação</w:t>
      </w:r>
    </w:p>
    <w:p w14:paraId="62818173"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11.4.3.</w:t>
      </w:r>
      <w:r w:rsidRPr="0097683F">
        <w:rPr>
          <w:rFonts w:ascii="Aptos" w:hAnsi="Aptos" w:cs="Calibri"/>
          <w:sz w:val="24"/>
          <w:szCs w:val="24"/>
        </w:rPr>
        <w:t xml:space="preserve"> Não havendo êxito nas negociações, a Prefeitura municipal de Pau dos Ferros deverá proceder à revogação da Ata de Registro de Preços, adotando as medidas cabíveis para obtenção da contratação mais vantajosa.</w:t>
      </w:r>
    </w:p>
    <w:p w14:paraId="1D5011CA"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sz w:val="24"/>
          <w:szCs w:val="24"/>
        </w:rPr>
      </w:pPr>
      <w:r w:rsidRPr="0097683F">
        <w:rPr>
          <w:rFonts w:ascii="Aptos" w:hAnsi="Aptos" w:cs="Calibri"/>
          <w:b/>
          <w:sz w:val="24"/>
          <w:szCs w:val="24"/>
        </w:rPr>
        <w:tab/>
        <w:t>DO CANCELAMENTO DA ATA DE REGISTRO DE PREÇOS</w:t>
      </w:r>
    </w:p>
    <w:p w14:paraId="23C73346" w14:textId="77777777" w:rsidR="00D84127" w:rsidRPr="0097683F" w:rsidRDefault="00D84127" w:rsidP="003313D7">
      <w:pPr>
        <w:autoSpaceDE w:val="0"/>
        <w:autoSpaceDN w:val="0"/>
        <w:adjustRightInd w:val="0"/>
        <w:spacing w:after="0" w:line="240" w:lineRule="auto"/>
        <w:ind w:firstLine="426"/>
        <w:jc w:val="both"/>
        <w:rPr>
          <w:rFonts w:ascii="Aptos" w:hAnsi="Aptos" w:cs="Calibri"/>
          <w:sz w:val="24"/>
          <w:szCs w:val="24"/>
        </w:rPr>
      </w:pPr>
      <w:r w:rsidRPr="0097683F">
        <w:rPr>
          <w:rFonts w:ascii="Aptos" w:hAnsi="Aptos" w:cs="Calibri"/>
          <w:b/>
          <w:sz w:val="24"/>
          <w:szCs w:val="24"/>
        </w:rPr>
        <w:t xml:space="preserve">     12.1. </w:t>
      </w:r>
      <w:r w:rsidRPr="0097683F">
        <w:rPr>
          <w:rFonts w:ascii="Aptos" w:hAnsi="Aptos" w:cs="Calibri"/>
          <w:sz w:val="24"/>
          <w:szCs w:val="24"/>
        </w:rPr>
        <w:t>O cancelamento do registro de preços poderá ocorrer por fato superveniente, decorrente de caso fortuito ou força maior, que prejudique o cumprimento da ata, devidamente comprovados e justificados:</w:t>
      </w:r>
    </w:p>
    <w:p w14:paraId="2C06C372" w14:textId="77777777" w:rsidR="00D84127" w:rsidRPr="0097683F" w:rsidRDefault="00D84127" w:rsidP="003313D7">
      <w:pPr>
        <w:autoSpaceDE w:val="0"/>
        <w:autoSpaceDN w:val="0"/>
        <w:adjustRightInd w:val="0"/>
        <w:spacing w:after="0" w:line="240" w:lineRule="auto"/>
        <w:ind w:firstLine="567"/>
        <w:jc w:val="both"/>
        <w:rPr>
          <w:rFonts w:ascii="Aptos" w:hAnsi="Aptos" w:cs="Calibri"/>
          <w:sz w:val="24"/>
          <w:szCs w:val="24"/>
        </w:rPr>
      </w:pPr>
      <w:r w:rsidRPr="0097683F">
        <w:rPr>
          <w:rFonts w:ascii="Aptos" w:hAnsi="Aptos" w:cs="Calibri"/>
          <w:b/>
          <w:sz w:val="24"/>
          <w:szCs w:val="24"/>
        </w:rPr>
        <w:t xml:space="preserve">   12.1.1.  </w:t>
      </w:r>
      <w:r w:rsidRPr="0097683F">
        <w:rPr>
          <w:rFonts w:ascii="Aptos" w:hAnsi="Aptos" w:cs="Calibri"/>
          <w:sz w:val="24"/>
          <w:szCs w:val="24"/>
        </w:rPr>
        <w:t>Por razão de interesse público; ou</w:t>
      </w:r>
    </w:p>
    <w:p w14:paraId="1A84BD0A" w14:textId="77777777" w:rsidR="00D84127" w:rsidRPr="0097683F" w:rsidRDefault="00D84127" w:rsidP="003313D7">
      <w:pPr>
        <w:autoSpaceDE w:val="0"/>
        <w:autoSpaceDN w:val="0"/>
        <w:adjustRightInd w:val="0"/>
        <w:spacing w:after="0" w:line="240" w:lineRule="auto"/>
        <w:ind w:firstLine="567"/>
        <w:jc w:val="both"/>
        <w:rPr>
          <w:rFonts w:ascii="Aptos" w:hAnsi="Aptos" w:cs="Calibri"/>
          <w:sz w:val="24"/>
          <w:szCs w:val="24"/>
        </w:rPr>
      </w:pPr>
      <w:r w:rsidRPr="0097683F">
        <w:rPr>
          <w:rFonts w:ascii="Aptos" w:hAnsi="Aptos" w:cs="Calibri"/>
          <w:b/>
          <w:sz w:val="24"/>
          <w:szCs w:val="24"/>
        </w:rPr>
        <w:t xml:space="preserve">   12.1.2.</w:t>
      </w:r>
      <w:r w:rsidRPr="0097683F">
        <w:rPr>
          <w:rFonts w:ascii="Aptos" w:hAnsi="Aptos" w:cs="Calibri"/>
          <w:sz w:val="24"/>
          <w:szCs w:val="24"/>
        </w:rPr>
        <w:t xml:space="preserve"> A pedido do fornecedor</w:t>
      </w:r>
    </w:p>
    <w:p w14:paraId="7154ED31" w14:textId="77777777" w:rsidR="00D84127" w:rsidRPr="0097683F" w:rsidRDefault="00D84127" w:rsidP="003313D7">
      <w:pPr>
        <w:pStyle w:val="PargrafodaLista"/>
        <w:numPr>
          <w:ilvl w:val="0"/>
          <w:numId w:val="8"/>
        </w:numPr>
        <w:autoSpaceDE w:val="0"/>
        <w:autoSpaceDN w:val="0"/>
        <w:adjustRightInd w:val="0"/>
        <w:spacing w:after="0" w:line="240" w:lineRule="auto"/>
        <w:ind w:hanging="720"/>
        <w:jc w:val="both"/>
        <w:rPr>
          <w:rFonts w:ascii="Aptos" w:hAnsi="Aptos" w:cs="Calibri"/>
          <w:b/>
          <w:sz w:val="24"/>
          <w:szCs w:val="24"/>
        </w:rPr>
      </w:pPr>
      <w:r w:rsidRPr="0097683F">
        <w:rPr>
          <w:rFonts w:ascii="Aptos" w:hAnsi="Aptos" w:cs="Calibri"/>
          <w:b/>
          <w:sz w:val="24"/>
          <w:szCs w:val="24"/>
        </w:rPr>
        <w:lastRenderedPageBreak/>
        <w:t xml:space="preserve">  </w:t>
      </w:r>
      <w:r w:rsidRPr="0097683F">
        <w:rPr>
          <w:rFonts w:ascii="Aptos" w:hAnsi="Aptos" w:cs="Calibri"/>
          <w:b/>
          <w:sz w:val="24"/>
          <w:szCs w:val="24"/>
        </w:rPr>
        <w:tab/>
        <w:t>DO CANCELAMENTO DO REGISTRO DO FORNECEDOR</w:t>
      </w:r>
    </w:p>
    <w:p w14:paraId="621C525B"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b/>
          <w:sz w:val="24"/>
          <w:szCs w:val="24"/>
        </w:rPr>
        <w:t xml:space="preserve">        </w:t>
      </w:r>
      <w:r w:rsidRPr="0097683F">
        <w:rPr>
          <w:rFonts w:ascii="Aptos" w:hAnsi="Aptos" w:cs="Calibri"/>
          <w:b/>
          <w:sz w:val="24"/>
          <w:szCs w:val="24"/>
        </w:rPr>
        <w:tab/>
        <w:t xml:space="preserve">13.1. </w:t>
      </w:r>
      <w:r w:rsidRPr="0097683F">
        <w:rPr>
          <w:rFonts w:ascii="Aptos" w:hAnsi="Aptos" w:cs="Calibri"/>
          <w:sz w:val="24"/>
          <w:szCs w:val="24"/>
        </w:rPr>
        <w:t>O registro do fornecedor será cancelado quando:</w:t>
      </w:r>
    </w:p>
    <w:p w14:paraId="73905A14" w14:textId="77777777" w:rsidR="00D84127" w:rsidRPr="0097683F" w:rsidRDefault="00D84127" w:rsidP="003313D7">
      <w:pPr>
        <w:autoSpaceDE w:val="0"/>
        <w:autoSpaceDN w:val="0"/>
        <w:adjustRightInd w:val="0"/>
        <w:spacing w:after="0" w:line="240" w:lineRule="auto"/>
        <w:ind w:left="426"/>
        <w:jc w:val="both"/>
        <w:rPr>
          <w:rFonts w:ascii="Aptos" w:hAnsi="Aptos" w:cs="Calibri"/>
          <w:sz w:val="24"/>
          <w:szCs w:val="24"/>
        </w:rPr>
      </w:pPr>
      <w:r w:rsidRPr="0097683F">
        <w:rPr>
          <w:rFonts w:ascii="Aptos" w:hAnsi="Aptos" w:cs="Calibri"/>
          <w:b/>
          <w:sz w:val="24"/>
          <w:szCs w:val="24"/>
        </w:rPr>
        <w:t xml:space="preserve"> </w:t>
      </w:r>
      <w:r w:rsidRPr="0097683F">
        <w:rPr>
          <w:rFonts w:ascii="Aptos" w:hAnsi="Aptos" w:cs="Calibri"/>
          <w:b/>
          <w:sz w:val="24"/>
          <w:szCs w:val="24"/>
        </w:rPr>
        <w:tab/>
        <w:t>13.1.1</w:t>
      </w:r>
      <w:r w:rsidRPr="0097683F">
        <w:rPr>
          <w:rFonts w:ascii="Aptos" w:hAnsi="Aptos" w:cs="Calibri"/>
          <w:sz w:val="24"/>
          <w:szCs w:val="24"/>
        </w:rPr>
        <w:t>. Descumprir as condições da ata de registro de preços;</w:t>
      </w:r>
    </w:p>
    <w:p w14:paraId="03DC9620" w14:textId="77777777" w:rsidR="00D84127" w:rsidRPr="0097683F" w:rsidRDefault="00D84127" w:rsidP="003313D7">
      <w:pPr>
        <w:autoSpaceDE w:val="0"/>
        <w:autoSpaceDN w:val="0"/>
        <w:adjustRightInd w:val="0"/>
        <w:spacing w:after="0" w:line="240" w:lineRule="auto"/>
        <w:ind w:firstLine="426"/>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13.1.2</w:t>
      </w:r>
      <w:r w:rsidRPr="0097683F">
        <w:rPr>
          <w:rFonts w:ascii="Aptos" w:hAnsi="Aptos" w:cs="Calibri"/>
          <w:sz w:val="24"/>
          <w:szCs w:val="24"/>
        </w:rPr>
        <w:t>. Não retirar a nota de empenho ou instrumento equivalente no prazo estabelecido pela Administração, sem justificativa aceitável;</w:t>
      </w:r>
    </w:p>
    <w:p w14:paraId="4077E99F"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13.1.3</w:t>
      </w:r>
      <w:r w:rsidRPr="0097683F">
        <w:rPr>
          <w:rFonts w:ascii="Aptos" w:hAnsi="Aptos" w:cs="Calibri"/>
          <w:sz w:val="24"/>
          <w:szCs w:val="24"/>
        </w:rPr>
        <w:t>. Não aceitar reduzir o seu preço registrado, na hipótese deste se tornar superior àqueles praticados no mercado; ou</w:t>
      </w:r>
    </w:p>
    <w:p w14:paraId="534A41BE"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13.1.4</w:t>
      </w:r>
      <w:r w:rsidRPr="0097683F">
        <w:rPr>
          <w:rFonts w:ascii="Aptos" w:hAnsi="Aptos" w:cs="Calibri"/>
          <w:sz w:val="24"/>
          <w:szCs w:val="24"/>
        </w:rPr>
        <w:t>. Sofrer sanção administrativa cujo efeito torne-o proibido de celebrar contrato administrativo, alcançando o órgão gerenciador e órgão (s) participante (s).</w:t>
      </w:r>
    </w:p>
    <w:p w14:paraId="62C8ECB7"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sz w:val="24"/>
          <w:szCs w:val="24"/>
        </w:rPr>
      </w:pPr>
      <w:r w:rsidRPr="0097683F">
        <w:rPr>
          <w:rFonts w:ascii="Aptos" w:hAnsi="Aptos" w:cs="Calibri"/>
          <w:b/>
          <w:sz w:val="24"/>
          <w:szCs w:val="24"/>
        </w:rPr>
        <w:t xml:space="preserve">  </w:t>
      </w:r>
      <w:r w:rsidRPr="0097683F">
        <w:rPr>
          <w:rFonts w:ascii="Aptos" w:hAnsi="Aptos" w:cs="Calibri"/>
          <w:b/>
          <w:sz w:val="24"/>
          <w:szCs w:val="24"/>
        </w:rPr>
        <w:tab/>
        <w:t xml:space="preserve">DAS PENALIDADES E SANÇÕES ADMINISTRATIVAS </w:t>
      </w:r>
    </w:p>
    <w:p w14:paraId="512E0863" w14:textId="77777777" w:rsidR="00D84127" w:rsidRPr="0097683F" w:rsidRDefault="00D84127" w:rsidP="003313D7">
      <w:pPr>
        <w:autoSpaceDE w:val="0"/>
        <w:autoSpaceDN w:val="0"/>
        <w:adjustRightInd w:val="0"/>
        <w:spacing w:after="0" w:line="240" w:lineRule="auto"/>
        <w:ind w:firstLine="708"/>
        <w:jc w:val="both"/>
        <w:rPr>
          <w:rFonts w:ascii="Aptos" w:hAnsi="Aptos" w:cs="Calibri"/>
          <w:iCs/>
          <w:sz w:val="24"/>
          <w:szCs w:val="24"/>
        </w:rPr>
      </w:pPr>
      <w:r w:rsidRPr="0097683F">
        <w:rPr>
          <w:rFonts w:ascii="Aptos" w:hAnsi="Aptos" w:cs="Calibri"/>
          <w:b/>
          <w:sz w:val="24"/>
          <w:szCs w:val="24"/>
        </w:rPr>
        <w:t>14.1.</w:t>
      </w:r>
      <w:r w:rsidRPr="0097683F">
        <w:rPr>
          <w:rFonts w:ascii="Aptos" w:hAnsi="Aptos" w:cs="Calibri"/>
          <w:b/>
          <w:sz w:val="24"/>
          <w:szCs w:val="24"/>
        </w:rPr>
        <w:tab/>
      </w:r>
      <w:r w:rsidRPr="0097683F">
        <w:rPr>
          <w:rFonts w:ascii="Aptos" w:hAnsi="Aptos" w:cs="Calibri"/>
          <w:iCs/>
          <w:sz w:val="24"/>
          <w:szCs w:val="24"/>
        </w:rPr>
        <w:t xml:space="preserve">O descumprimento da Ata de Registro de Preços ensejará aplicação das penalidades estabelecidas no Edital, bem como: </w:t>
      </w:r>
    </w:p>
    <w:p w14:paraId="6E04AAFC" w14:textId="77777777" w:rsidR="00D84127" w:rsidRPr="0097683F" w:rsidRDefault="00D84127" w:rsidP="003313D7">
      <w:pPr>
        <w:autoSpaceDE w:val="0"/>
        <w:autoSpaceDN w:val="0"/>
        <w:adjustRightInd w:val="0"/>
        <w:spacing w:after="0" w:line="240" w:lineRule="auto"/>
        <w:ind w:firstLine="708"/>
        <w:jc w:val="both"/>
        <w:rPr>
          <w:rFonts w:ascii="Aptos" w:hAnsi="Aptos" w:cs="Calibri"/>
          <w:iCs/>
          <w:sz w:val="24"/>
          <w:szCs w:val="24"/>
        </w:rPr>
      </w:pPr>
      <w:r w:rsidRPr="0097683F">
        <w:rPr>
          <w:rFonts w:ascii="Aptos" w:hAnsi="Aptos" w:cs="Calibri"/>
          <w:b/>
          <w:sz w:val="24"/>
          <w:szCs w:val="24"/>
          <w:lang w:eastAsia="pt-BR"/>
        </w:rPr>
        <w:t>14.2</w:t>
      </w:r>
      <w:r w:rsidRPr="0097683F">
        <w:rPr>
          <w:rFonts w:ascii="Aptos" w:hAnsi="Aptos" w:cs="Calibri"/>
          <w:sz w:val="24"/>
          <w:szCs w:val="24"/>
          <w:lang w:eastAsia="pt-BR"/>
        </w:rPr>
        <w:t xml:space="preserve">. Comete infração administrativa, nos termos da Lei nº 14.133, de 2021, 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que:</w:t>
      </w:r>
    </w:p>
    <w:p w14:paraId="44206A6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a)</w:t>
      </w:r>
      <w:r w:rsidRPr="0097683F">
        <w:rPr>
          <w:rFonts w:ascii="Aptos" w:hAnsi="Aptos" w:cs="Calibri"/>
          <w:sz w:val="24"/>
          <w:szCs w:val="24"/>
          <w:lang w:eastAsia="pt-BR"/>
        </w:rPr>
        <w:tab/>
        <w:t>der causa à inexecução parcial do contrato;</w:t>
      </w:r>
    </w:p>
    <w:p w14:paraId="2A9EB7C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b)</w:t>
      </w:r>
      <w:r w:rsidRPr="0097683F">
        <w:rPr>
          <w:rFonts w:ascii="Aptos" w:hAnsi="Aptos" w:cs="Calibri"/>
          <w:sz w:val="24"/>
          <w:szCs w:val="24"/>
          <w:lang w:eastAsia="pt-BR"/>
        </w:rPr>
        <w:tab/>
        <w:t>der causa à inexecução parcial do contrato que cause grave dano à Administração ou ao funcionamento dos serviços públicos ou ao interesse coletivo;</w:t>
      </w:r>
    </w:p>
    <w:p w14:paraId="25FD1646"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c)</w:t>
      </w:r>
      <w:r w:rsidRPr="0097683F">
        <w:rPr>
          <w:rFonts w:ascii="Aptos" w:hAnsi="Aptos" w:cs="Calibri"/>
          <w:sz w:val="24"/>
          <w:szCs w:val="24"/>
          <w:lang w:eastAsia="pt-BR"/>
        </w:rPr>
        <w:tab/>
        <w:t>der causa à inexecução total do contrato;</w:t>
      </w:r>
    </w:p>
    <w:p w14:paraId="794C521E"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d)</w:t>
      </w:r>
      <w:r w:rsidRPr="0097683F">
        <w:rPr>
          <w:rFonts w:ascii="Aptos" w:hAnsi="Aptos" w:cs="Calibri"/>
          <w:sz w:val="24"/>
          <w:szCs w:val="24"/>
          <w:lang w:eastAsia="pt-BR"/>
        </w:rPr>
        <w:tab/>
        <w:t>ensejar o retardamento da execução ou da entrega do objeto da contratação sem motivo justificado;</w:t>
      </w:r>
    </w:p>
    <w:p w14:paraId="7FF74F2B"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e)</w:t>
      </w:r>
      <w:r w:rsidRPr="0097683F">
        <w:rPr>
          <w:rFonts w:ascii="Aptos" w:hAnsi="Aptos" w:cs="Calibri"/>
          <w:sz w:val="24"/>
          <w:szCs w:val="24"/>
          <w:lang w:eastAsia="pt-BR"/>
        </w:rPr>
        <w:tab/>
        <w:t>apresentar documentação falsa ou prestar declaração falsa durante a execução do contrato;</w:t>
      </w:r>
    </w:p>
    <w:p w14:paraId="4DA511A4"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f)</w:t>
      </w:r>
      <w:r w:rsidRPr="0097683F">
        <w:rPr>
          <w:rFonts w:ascii="Aptos" w:hAnsi="Aptos" w:cs="Calibri"/>
          <w:sz w:val="24"/>
          <w:szCs w:val="24"/>
          <w:lang w:eastAsia="pt-BR"/>
        </w:rPr>
        <w:tab/>
        <w:t>praticar ato fraudulento na execução do contrato;</w:t>
      </w:r>
    </w:p>
    <w:p w14:paraId="50A2A581"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g)</w:t>
      </w:r>
      <w:r w:rsidRPr="0097683F">
        <w:rPr>
          <w:rFonts w:ascii="Aptos" w:hAnsi="Aptos" w:cs="Calibri"/>
          <w:sz w:val="24"/>
          <w:szCs w:val="24"/>
          <w:lang w:eastAsia="pt-BR"/>
        </w:rPr>
        <w:tab/>
        <w:t>comportar-se de modo inidôneo ou cometer fraude de qualquer natureza;</w:t>
      </w:r>
    </w:p>
    <w:p w14:paraId="0AB43968"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h)</w:t>
      </w:r>
      <w:r w:rsidRPr="0097683F">
        <w:rPr>
          <w:rFonts w:ascii="Aptos" w:hAnsi="Aptos" w:cs="Calibri"/>
          <w:sz w:val="24"/>
          <w:szCs w:val="24"/>
          <w:lang w:eastAsia="pt-BR"/>
        </w:rPr>
        <w:tab/>
        <w:t>praticar ato lesivo previsto no art. 5º da Lei nº 12.846, de 1º de agosto de 2013.</w:t>
      </w:r>
    </w:p>
    <w:p w14:paraId="3F0B01B4" w14:textId="77777777" w:rsidR="00D84127" w:rsidRPr="0097683F" w:rsidRDefault="00D84127" w:rsidP="003313D7">
      <w:pPr>
        <w:spacing w:after="0" w:line="240" w:lineRule="auto"/>
        <w:ind w:firstLine="426"/>
        <w:jc w:val="both"/>
        <w:rPr>
          <w:rFonts w:ascii="Aptos" w:hAnsi="Aptos" w:cs="Calibri"/>
          <w:sz w:val="24"/>
          <w:szCs w:val="24"/>
          <w:lang w:eastAsia="pt-BR"/>
        </w:rPr>
      </w:pPr>
      <w:r w:rsidRPr="0097683F">
        <w:rPr>
          <w:rFonts w:ascii="Aptos" w:hAnsi="Aptos" w:cs="Calibri"/>
          <w:b/>
          <w:sz w:val="24"/>
          <w:szCs w:val="24"/>
          <w:lang w:eastAsia="pt-BR"/>
        </w:rPr>
        <w:t>14.3.</w:t>
      </w:r>
      <w:r w:rsidRPr="0097683F">
        <w:rPr>
          <w:rFonts w:ascii="Aptos" w:hAnsi="Aptos" w:cs="Calibri"/>
          <w:sz w:val="24"/>
          <w:szCs w:val="24"/>
          <w:lang w:eastAsia="pt-BR"/>
        </w:rPr>
        <w:t xml:space="preserve"> Serão aplicadas ao(a)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que incorrer nas infrações acima descritas as seguintes sanções:</w:t>
      </w:r>
    </w:p>
    <w:p w14:paraId="244D35B4"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w:t>
      </w:r>
      <w:r w:rsidRPr="0097683F">
        <w:rPr>
          <w:rFonts w:ascii="Aptos" w:hAnsi="Aptos" w:cs="Calibri"/>
          <w:sz w:val="24"/>
          <w:szCs w:val="24"/>
          <w:lang w:eastAsia="pt-BR"/>
        </w:rPr>
        <w:tab/>
      </w:r>
      <w:r w:rsidRPr="0097683F">
        <w:rPr>
          <w:rFonts w:ascii="Aptos" w:hAnsi="Aptos" w:cs="Calibri"/>
          <w:b/>
          <w:sz w:val="24"/>
          <w:szCs w:val="24"/>
          <w:lang w:eastAsia="pt-BR"/>
        </w:rPr>
        <w:t>Advertência</w:t>
      </w:r>
      <w:r w:rsidRPr="0097683F">
        <w:rPr>
          <w:rFonts w:ascii="Aptos" w:hAnsi="Aptos" w:cs="Calibri"/>
          <w:sz w:val="24"/>
          <w:szCs w:val="24"/>
          <w:lang w:eastAsia="pt-BR"/>
        </w:rPr>
        <w:t xml:space="preserve">, quando 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contratado der causa à inexecução parcial do contrato, sempre que não se justificar a imposição de penalidade mais grave (art. 156, §2º, da Lei nº 14.133, de 2021);</w:t>
      </w:r>
    </w:p>
    <w:p w14:paraId="4111EFAA"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ii)</w:t>
      </w:r>
      <w:r w:rsidRPr="0097683F">
        <w:rPr>
          <w:rFonts w:ascii="Aptos" w:hAnsi="Aptos" w:cs="Calibri"/>
          <w:sz w:val="24"/>
          <w:szCs w:val="24"/>
          <w:lang w:eastAsia="pt-BR"/>
        </w:rPr>
        <w:tab/>
      </w:r>
      <w:r w:rsidRPr="0097683F">
        <w:rPr>
          <w:rFonts w:ascii="Aptos" w:hAnsi="Aptos" w:cs="Calibri"/>
          <w:b/>
          <w:sz w:val="24"/>
          <w:szCs w:val="24"/>
          <w:lang w:eastAsia="pt-BR"/>
        </w:rPr>
        <w:t xml:space="preserve">Impedimento </w:t>
      </w:r>
      <w:r w:rsidRPr="0097683F">
        <w:rPr>
          <w:rFonts w:ascii="Aptos" w:hAnsi="Aptos" w:cs="Calibri"/>
          <w:sz w:val="24"/>
          <w:szCs w:val="24"/>
          <w:lang w:eastAsia="pt-BR"/>
        </w:rPr>
        <w:t>de licitar e contratar, quando praticadas as condutas descritas nas alíneas “b”, “c” e “d” do subitem acima deste Contrato, sempre que não se justificar a imposição de penalidade mais grave (art. 156, § 4º, da Lei nº 14.133, de 2021);</w:t>
      </w:r>
    </w:p>
    <w:p w14:paraId="68242C3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iii)</w:t>
      </w:r>
      <w:r w:rsidRPr="0097683F">
        <w:rPr>
          <w:rFonts w:ascii="Aptos" w:hAnsi="Aptos" w:cs="Calibri"/>
          <w:b/>
          <w:sz w:val="24"/>
          <w:szCs w:val="24"/>
          <w:lang w:eastAsia="pt-BR"/>
        </w:rPr>
        <w:tab/>
        <w:t>Declaração de inidoneidade</w:t>
      </w:r>
      <w:r w:rsidRPr="0097683F">
        <w:rPr>
          <w:rFonts w:ascii="Aptos" w:hAnsi="Aptos" w:cs="Calibri"/>
          <w:sz w:val="24"/>
          <w:szCs w:val="24"/>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4EC1238E"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iv)</w:t>
      </w:r>
      <w:r w:rsidRPr="0097683F">
        <w:rPr>
          <w:rFonts w:ascii="Aptos" w:hAnsi="Aptos" w:cs="Calibri"/>
          <w:sz w:val="24"/>
          <w:szCs w:val="24"/>
          <w:lang w:eastAsia="pt-BR"/>
        </w:rPr>
        <w:tab/>
      </w:r>
      <w:r w:rsidRPr="0097683F">
        <w:rPr>
          <w:rFonts w:ascii="Aptos" w:hAnsi="Aptos" w:cs="Calibri"/>
          <w:b/>
          <w:sz w:val="24"/>
          <w:szCs w:val="24"/>
          <w:lang w:eastAsia="pt-BR"/>
        </w:rPr>
        <w:t>Multa:</w:t>
      </w:r>
    </w:p>
    <w:p w14:paraId="627DD5CD" w14:textId="77777777" w:rsidR="00D84127" w:rsidRPr="0097683F" w:rsidRDefault="00D84127" w:rsidP="003313D7">
      <w:pPr>
        <w:spacing w:after="0" w:line="240" w:lineRule="auto"/>
        <w:ind w:left="2268"/>
        <w:jc w:val="both"/>
        <w:rPr>
          <w:rFonts w:ascii="Aptos" w:hAnsi="Aptos" w:cs="Calibri"/>
          <w:sz w:val="24"/>
          <w:szCs w:val="24"/>
          <w:lang w:eastAsia="pt-BR"/>
        </w:rPr>
      </w:pPr>
      <w:r w:rsidRPr="0097683F">
        <w:rPr>
          <w:rFonts w:ascii="Aptos" w:hAnsi="Aptos" w:cs="Calibri"/>
          <w:b/>
          <w:sz w:val="24"/>
          <w:szCs w:val="24"/>
          <w:lang w:eastAsia="pt-BR"/>
        </w:rPr>
        <w:t>(1)</w:t>
      </w:r>
      <w:r w:rsidRPr="0097683F">
        <w:rPr>
          <w:rFonts w:ascii="Aptos" w:hAnsi="Aptos" w:cs="Calibri"/>
          <w:sz w:val="24"/>
          <w:szCs w:val="24"/>
          <w:lang w:eastAsia="pt-BR"/>
        </w:rPr>
        <w:tab/>
        <w:t>Moratória de 0,3% (zero virgula três por cento) por dia de atraso injustificado na prestação do serviço, limitado a 10% (dez por cento) do valor total do contrato, contados da data em que o serviço for solicitado;</w:t>
      </w:r>
    </w:p>
    <w:p w14:paraId="108003CD" w14:textId="77777777" w:rsidR="00D84127" w:rsidRPr="0097683F" w:rsidRDefault="00D84127" w:rsidP="003313D7">
      <w:pPr>
        <w:spacing w:after="0" w:line="240" w:lineRule="auto"/>
        <w:ind w:left="2268"/>
        <w:jc w:val="both"/>
        <w:rPr>
          <w:rFonts w:ascii="Aptos" w:hAnsi="Aptos" w:cs="Calibri"/>
          <w:sz w:val="24"/>
          <w:szCs w:val="24"/>
          <w:lang w:eastAsia="pt-BR"/>
        </w:rPr>
      </w:pPr>
      <w:r w:rsidRPr="0097683F">
        <w:rPr>
          <w:rFonts w:ascii="Aptos" w:hAnsi="Aptos" w:cs="Calibri"/>
          <w:b/>
          <w:sz w:val="24"/>
          <w:szCs w:val="24"/>
          <w:lang w:eastAsia="pt-BR"/>
        </w:rPr>
        <w:t xml:space="preserve">(2) </w:t>
      </w:r>
      <w:r w:rsidRPr="0097683F">
        <w:rPr>
          <w:rFonts w:ascii="Aptos" w:hAnsi="Aptos" w:cs="Calibri"/>
          <w:sz w:val="24"/>
          <w:szCs w:val="24"/>
          <w:lang w:eastAsia="pt-BR"/>
        </w:rPr>
        <w:tab/>
        <w:t xml:space="preserve">Multa de 10% (dez por cento) do valor total do contrato por qualquer rescisão em que der causa o(a) </w:t>
      </w:r>
      <w:r w:rsidRPr="0097683F">
        <w:rPr>
          <w:rFonts w:ascii="Aptos" w:hAnsi="Aptos" w:cs="Calibri"/>
          <w:b/>
          <w:sz w:val="24"/>
          <w:szCs w:val="24"/>
          <w:lang w:eastAsia="pt-BR"/>
        </w:rPr>
        <w:t>CONTRATADO(A).</w:t>
      </w:r>
    </w:p>
    <w:p w14:paraId="1A1E7949"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14.3.</w:t>
      </w:r>
      <w:r w:rsidRPr="0097683F">
        <w:rPr>
          <w:rFonts w:ascii="Aptos" w:hAnsi="Aptos" w:cs="Calibri"/>
          <w:b/>
          <w:sz w:val="24"/>
          <w:szCs w:val="24"/>
          <w:lang w:eastAsia="pt-BR"/>
        </w:rPr>
        <w:tab/>
      </w:r>
      <w:r w:rsidRPr="0097683F">
        <w:rPr>
          <w:rFonts w:ascii="Aptos" w:hAnsi="Aptos" w:cs="Calibri"/>
          <w:sz w:val="24"/>
          <w:szCs w:val="24"/>
          <w:lang w:eastAsia="pt-BR"/>
        </w:rPr>
        <w:t>A aplicação das sanções previstas neste Contrato não exclui, em hipótese alguma, a obrigação de reparação integral do dano causado ao Contratante (art. 156, §9º, da Lei nº 14.133, de 2021)</w:t>
      </w:r>
    </w:p>
    <w:p w14:paraId="1E1FA6A2"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14.4.</w:t>
      </w:r>
      <w:r w:rsidRPr="0097683F">
        <w:rPr>
          <w:rFonts w:ascii="Aptos" w:hAnsi="Aptos" w:cs="Calibri"/>
          <w:sz w:val="24"/>
          <w:szCs w:val="24"/>
          <w:lang w:eastAsia="pt-BR"/>
        </w:rPr>
        <w:tab/>
        <w:t>Todas as sanções previstas neste Contrato poderão ser aplicadas cumulativamente com a multa (art. 156, §7º, da Lei nº 14.133, de 2021).</w:t>
      </w:r>
    </w:p>
    <w:p w14:paraId="3F4868C6" w14:textId="77777777" w:rsidR="00D84127" w:rsidRPr="0097683F" w:rsidRDefault="00D84127" w:rsidP="003313D7">
      <w:pPr>
        <w:spacing w:after="0" w:line="240" w:lineRule="auto"/>
        <w:ind w:left="708" w:firstLine="708"/>
        <w:jc w:val="both"/>
        <w:rPr>
          <w:rFonts w:ascii="Aptos" w:hAnsi="Aptos" w:cs="Calibri"/>
          <w:sz w:val="24"/>
          <w:szCs w:val="24"/>
          <w:lang w:eastAsia="pt-BR"/>
        </w:rPr>
      </w:pPr>
      <w:r w:rsidRPr="0097683F">
        <w:rPr>
          <w:rFonts w:ascii="Aptos" w:hAnsi="Aptos" w:cs="Calibri"/>
          <w:b/>
          <w:sz w:val="24"/>
          <w:szCs w:val="24"/>
          <w:lang w:eastAsia="pt-BR"/>
        </w:rPr>
        <w:lastRenderedPageBreak/>
        <w:t>14.4.1.</w:t>
      </w:r>
      <w:r w:rsidRPr="0097683F">
        <w:rPr>
          <w:rFonts w:ascii="Aptos" w:hAnsi="Aptos" w:cs="Calibri"/>
          <w:sz w:val="24"/>
          <w:szCs w:val="24"/>
          <w:lang w:eastAsia="pt-BR"/>
        </w:rPr>
        <w:tab/>
        <w:t>Antes da aplicação da multa será facultada a defesa do interessado no prazo de 15 (quinze) dias úteis, contado da data de sua intimação (art. 157, da Lei nº 14.133, de 2021)</w:t>
      </w:r>
    </w:p>
    <w:p w14:paraId="57E83830" w14:textId="77777777" w:rsidR="00D84127" w:rsidRPr="0097683F" w:rsidRDefault="00D84127" w:rsidP="003313D7">
      <w:pPr>
        <w:spacing w:after="0" w:line="240" w:lineRule="auto"/>
        <w:ind w:left="708" w:firstLine="708"/>
        <w:jc w:val="both"/>
        <w:rPr>
          <w:rFonts w:ascii="Aptos" w:hAnsi="Aptos" w:cs="Calibri"/>
          <w:sz w:val="24"/>
          <w:szCs w:val="24"/>
          <w:lang w:eastAsia="pt-BR"/>
        </w:rPr>
      </w:pPr>
      <w:r w:rsidRPr="0097683F">
        <w:rPr>
          <w:rFonts w:ascii="Aptos" w:hAnsi="Aptos" w:cs="Calibri"/>
          <w:b/>
          <w:sz w:val="24"/>
          <w:szCs w:val="24"/>
          <w:lang w:eastAsia="pt-BR"/>
        </w:rPr>
        <w:t>14.4.2.</w:t>
      </w:r>
      <w:r w:rsidRPr="0097683F">
        <w:rPr>
          <w:rFonts w:ascii="Aptos" w:hAnsi="Aptos" w:cs="Calibri"/>
          <w:b/>
          <w:sz w:val="24"/>
          <w:szCs w:val="24"/>
          <w:lang w:eastAsia="pt-BR"/>
        </w:rPr>
        <w:tab/>
      </w:r>
      <w:r w:rsidRPr="0097683F">
        <w:rPr>
          <w:rFonts w:ascii="Aptos" w:hAnsi="Aptos" w:cs="Calibri"/>
          <w:sz w:val="24"/>
          <w:szCs w:val="24"/>
          <w:lang w:eastAsia="pt-BR"/>
        </w:rPr>
        <w:t>Se a multa aplicada e as indenizações cabíveis forem superiores ao valor do pagamento eventualmente devido pelo(a) Contratante ao(a) Contratado(a), além da perda desse valor, a diferença será descontada da garantia prestada ou será cobrada judicialmente (art. 156, §8º, da Lei nº 14.133, de 2021).</w:t>
      </w:r>
    </w:p>
    <w:p w14:paraId="02C0757D"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14.5.</w:t>
      </w:r>
      <w:r w:rsidRPr="0097683F">
        <w:rPr>
          <w:rFonts w:ascii="Aptos" w:hAnsi="Aptos" w:cs="Calibri"/>
          <w:sz w:val="24"/>
          <w:szCs w:val="24"/>
          <w:lang w:eastAsia="pt-BR"/>
        </w:rPr>
        <w:tab/>
        <w:t>A aplicação das sanções realizar-se-á em processo administrativo que assegure o contraditório e a ampla defesa ao(a) Contratado(a), observando-se o procedimento previsto no caput e parágrafos do art. 158 da Lei nº 14.133, de 2021, para as penalidades de impedimento de licitar e contratar e de declaração de inidoneidade para licitar ou contratar.</w:t>
      </w:r>
    </w:p>
    <w:p w14:paraId="2C67ED0A"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14.6.</w:t>
      </w:r>
      <w:r w:rsidRPr="0097683F">
        <w:rPr>
          <w:rFonts w:ascii="Aptos" w:hAnsi="Aptos" w:cs="Calibri"/>
          <w:sz w:val="24"/>
          <w:szCs w:val="24"/>
          <w:lang w:eastAsia="pt-BR"/>
        </w:rPr>
        <w:tab/>
        <w:t>Na aplicação das sanções serão considerados (art. 156, §1º, da Lei nº 14.133, de 2021):</w:t>
      </w:r>
    </w:p>
    <w:p w14:paraId="29FD6E0E"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a)</w:t>
      </w:r>
      <w:r w:rsidRPr="0097683F">
        <w:rPr>
          <w:rFonts w:ascii="Aptos" w:hAnsi="Aptos" w:cs="Calibri"/>
          <w:sz w:val="24"/>
          <w:szCs w:val="24"/>
          <w:lang w:eastAsia="pt-BR"/>
        </w:rPr>
        <w:tab/>
        <w:t>a natureza e a gravidade da infração cometida;</w:t>
      </w:r>
    </w:p>
    <w:p w14:paraId="7A73DC42"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b)</w:t>
      </w:r>
      <w:r w:rsidRPr="0097683F">
        <w:rPr>
          <w:rFonts w:ascii="Aptos" w:hAnsi="Aptos" w:cs="Calibri"/>
          <w:sz w:val="24"/>
          <w:szCs w:val="24"/>
          <w:lang w:eastAsia="pt-BR"/>
        </w:rPr>
        <w:tab/>
        <w:t>as peculiaridades do caso concreto;</w:t>
      </w:r>
    </w:p>
    <w:p w14:paraId="49D5D3A0"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c)</w:t>
      </w:r>
      <w:r w:rsidRPr="0097683F">
        <w:rPr>
          <w:rFonts w:ascii="Aptos" w:hAnsi="Aptos" w:cs="Calibri"/>
          <w:sz w:val="24"/>
          <w:szCs w:val="24"/>
          <w:lang w:eastAsia="pt-BR"/>
        </w:rPr>
        <w:tab/>
        <w:t>as circunstâncias agravantes ou atenuantes;</w:t>
      </w:r>
    </w:p>
    <w:p w14:paraId="2B248083"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d)</w:t>
      </w:r>
      <w:r w:rsidRPr="0097683F">
        <w:rPr>
          <w:rFonts w:ascii="Aptos" w:hAnsi="Aptos" w:cs="Calibri"/>
          <w:sz w:val="24"/>
          <w:szCs w:val="24"/>
          <w:lang w:eastAsia="pt-BR"/>
        </w:rPr>
        <w:tab/>
        <w:t>os danos que dela provierem para o Contratante;</w:t>
      </w:r>
    </w:p>
    <w:p w14:paraId="3262DDD5"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e)</w:t>
      </w:r>
      <w:r w:rsidRPr="0097683F">
        <w:rPr>
          <w:rFonts w:ascii="Aptos" w:hAnsi="Aptos" w:cs="Calibri"/>
          <w:sz w:val="24"/>
          <w:szCs w:val="24"/>
          <w:lang w:eastAsia="pt-BR"/>
        </w:rPr>
        <w:tab/>
        <w:t>a implantação ou o aperfeiçoamento de programa de integridade, conforme normas e orientações dos órgãos de controle.</w:t>
      </w:r>
    </w:p>
    <w:p w14:paraId="15E50FB8"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14.7.</w:t>
      </w:r>
      <w:r w:rsidRPr="0097683F">
        <w:rPr>
          <w:rFonts w:ascii="Aptos" w:hAnsi="Aptos" w:cs="Calibri"/>
          <w:sz w:val="24"/>
          <w:szCs w:val="24"/>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98C96F"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14.8.</w:t>
      </w:r>
      <w:r w:rsidRPr="0097683F">
        <w:rPr>
          <w:rFonts w:ascii="Aptos" w:hAnsi="Aptos" w:cs="Calibri"/>
          <w:sz w:val="24"/>
          <w:szCs w:val="24"/>
          <w:lang w:eastAsia="pt-BR"/>
        </w:rPr>
        <w:tab/>
        <w:t xml:space="preserve">A personalidade jurídica do(a) </w:t>
      </w:r>
      <w:r w:rsidRPr="0097683F">
        <w:rPr>
          <w:rFonts w:ascii="Aptos" w:hAnsi="Aptos" w:cs="Calibri"/>
          <w:b/>
          <w:sz w:val="24"/>
          <w:szCs w:val="24"/>
          <w:lang w:eastAsia="pt-BR"/>
        </w:rPr>
        <w:t xml:space="preserve">CONTRATADO(A) </w:t>
      </w:r>
      <w:r w:rsidRPr="0097683F">
        <w:rPr>
          <w:rFonts w:ascii="Aptos" w:hAnsi="Aptos" w:cs="Calibri"/>
          <w:sz w:val="24"/>
          <w:szCs w:val="24"/>
          <w:lang w:eastAsia="pt-BR"/>
        </w:rPr>
        <w:t>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37454A7"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14.9.</w:t>
      </w:r>
      <w:r w:rsidRPr="0097683F">
        <w:rPr>
          <w:rFonts w:ascii="Aptos" w:hAnsi="Aptos" w:cs="Calibri"/>
          <w:sz w:val="24"/>
          <w:szCs w:val="24"/>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0E086C0"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14.10.</w:t>
      </w:r>
      <w:r w:rsidRPr="0097683F">
        <w:rPr>
          <w:rFonts w:ascii="Aptos" w:hAnsi="Aptos" w:cs="Calibri"/>
          <w:sz w:val="24"/>
          <w:szCs w:val="24"/>
          <w:lang w:eastAsia="pt-BR"/>
        </w:rPr>
        <w:tab/>
        <w:t>As sanções de impedimento de licitar e contratar e declaração de inidoneidade para licitar ou contratar são passíveis de reabilitação na forma do art. 163 da Lei nº 14.133/21.</w:t>
      </w:r>
    </w:p>
    <w:p w14:paraId="509E45CC" w14:textId="77777777" w:rsidR="00D84127" w:rsidRPr="0097683F" w:rsidRDefault="00D84127" w:rsidP="003313D7">
      <w:pPr>
        <w:spacing w:after="0" w:line="240" w:lineRule="auto"/>
        <w:ind w:firstLine="708"/>
        <w:jc w:val="both"/>
        <w:rPr>
          <w:rFonts w:ascii="Aptos" w:hAnsi="Aptos" w:cs="Calibri"/>
          <w:iCs/>
          <w:sz w:val="24"/>
          <w:szCs w:val="24"/>
        </w:rPr>
      </w:pPr>
      <w:r w:rsidRPr="0097683F">
        <w:rPr>
          <w:rFonts w:ascii="Aptos" w:hAnsi="Aptos" w:cs="Calibri"/>
          <w:b/>
          <w:sz w:val="24"/>
          <w:szCs w:val="24"/>
          <w:lang w:eastAsia="pt-BR"/>
        </w:rPr>
        <w:t>14.11.</w:t>
      </w:r>
      <w:r w:rsidRPr="0097683F">
        <w:rPr>
          <w:rFonts w:ascii="Aptos" w:hAnsi="Aptos" w:cs="Calibri"/>
          <w:sz w:val="24"/>
          <w:szCs w:val="24"/>
          <w:lang w:eastAsia="pt-BR"/>
        </w:rPr>
        <w:tab/>
        <w:t>Os débitos do(a) contratado(a)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o(a) contratado(a) possua com o mesmo órgão ora contratante.</w:t>
      </w:r>
      <w:r w:rsidRPr="0097683F">
        <w:rPr>
          <w:rFonts w:ascii="Aptos" w:hAnsi="Aptos" w:cs="Calibri"/>
          <w:iCs/>
          <w:sz w:val="24"/>
          <w:szCs w:val="24"/>
        </w:rPr>
        <w:t xml:space="preserve"> </w:t>
      </w:r>
    </w:p>
    <w:p w14:paraId="62E878FA" w14:textId="77777777" w:rsidR="00D84127" w:rsidRPr="0097683F" w:rsidRDefault="00D84127" w:rsidP="003313D7">
      <w:pPr>
        <w:autoSpaceDE w:val="0"/>
        <w:autoSpaceDN w:val="0"/>
        <w:adjustRightInd w:val="0"/>
        <w:spacing w:after="0" w:line="240" w:lineRule="auto"/>
        <w:ind w:firstLine="708"/>
        <w:jc w:val="both"/>
        <w:rPr>
          <w:rFonts w:ascii="Aptos" w:hAnsi="Aptos" w:cs="Calibri"/>
          <w:color w:val="000000"/>
          <w:sz w:val="24"/>
          <w:szCs w:val="24"/>
        </w:rPr>
      </w:pPr>
      <w:r w:rsidRPr="0097683F">
        <w:rPr>
          <w:rFonts w:ascii="Aptos" w:hAnsi="Aptos" w:cs="Calibri"/>
          <w:b/>
          <w:sz w:val="24"/>
          <w:szCs w:val="24"/>
        </w:rPr>
        <w:t xml:space="preserve">14.1.2. </w:t>
      </w:r>
      <w:r w:rsidRPr="0097683F">
        <w:rPr>
          <w:rFonts w:ascii="Aptos" w:hAnsi="Aptos" w:cs="Calibri"/>
          <w:color w:val="000000"/>
          <w:sz w:val="24"/>
          <w:szCs w:val="24"/>
        </w:rPr>
        <w:t xml:space="preserve">As sanções do item acima também se aplicam aos integrantes do cadastro de reserva, em pregão para registro de preços que, convocados, não honrarem o compromisso assumido injustificadamente. </w:t>
      </w:r>
    </w:p>
    <w:p w14:paraId="0B75EECF" w14:textId="77777777" w:rsidR="00D84127" w:rsidRPr="0097683F" w:rsidRDefault="00D84127" w:rsidP="003313D7">
      <w:pPr>
        <w:autoSpaceDE w:val="0"/>
        <w:autoSpaceDN w:val="0"/>
        <w:adjustRightInd w:val="0"/>
        <w:spacing w:after="0" w:line="240" w:lineRule="auto"/>
        <w:ind w:firstLine="709"/>
        <w:jc w:val="both"/>
        <w:rPr>
          <w:rFonts w:ascii="Aptos" w:hAnsi="Aptos" w:cs="Calibri"/>
          <w:iCs/>
          <w:sz w:val="24"/>
          <w:szCs w:val="24"/>
        </w:rPr>
      </w:pPr>
      <w:r w:rsidRPr="0097683F">
        <w:rPr>
          <w:rFonts w:ascii="Aptos" w:hAnsi="Aptos" w:cs="Calibri"/>
          <w:b/>
          <w:color w:val="000000"/>
          <w:sz w:val="24"/>
          <w:szCs w:val="24"/>
        </w:rPr>
        <w:t>14.2</w:t>
      </w:r>
      <w:r w:rsidRPr="0097683F">
        <w:rPr>
          <w:rFonts w:ascii="Aptos" w:hAnsi="Aptos" w:cs="Calibri"/>
          <w:color w:val="000000"/>
          <w:sz w:val="24"/>
          <w:szCs w:val="24"/>
        </w:rPr>
        <w:t xml:space="preserve">. </w:t>
      </w:r>
      <w:r w:rsidRPr="0097683F">
        <w:rPr>
          <w:rFonts w:ascii="Aptos" w:hAnsi="Aptos" w:cs="Calibri"/>
          <w:iCs/>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14:paraId="46572276"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iCs/>
          <w:sz w:val="24"/>
          <w:szCs w:val="24"/>
        </w:rPr>
      </w:pPr>
      <w:r w:rsidRPr="0097683F">
        <w:rPr>
          <w:rFonts w:ascii="Aptos" w:hAnsi="Aptos" w:cs="Calibri"/>
          <w:iCs/>
          <w:sz w:val="24"/>
          <w:szCs w:val="24"/>
        </w:rPr>
        <w:tab/>
      </w:r>
      <w:r w:rsidRPr="0097683F">
        <w:rPr>
          <w:rFonts w:ascii="Aptos" w:hAnsi="Aptos" w:cs="Calibri"/>
          <w:b/>
          <w:iCs/>
          <w:sz w:val="24"/>
          <w:szCs w:val="24"/>
        </w:rPr>
        <w:t>DA VINCULAÇÃO</w:t>
      </w:r>
    </w:p>
    <w:p w14:paraId="17D1E99A" w14:textId="77777777" w:rsidR="00D84127" w:rsidRPr="0097683F" w:rsidRDefault="00D84127" w:rsidP="003313D7">
      <w:pPr>
        <w:pStyle w:val="Normal52a1b668-1edd-4547-8554-4872afb71535"/>
        <w:autoSpaceDE w:val="0"/>
        <w:autoSpaceDN w:val="0"/>
        <w:adjustRightInd w:val="0"/>
        <w:spacing w:after="0" w:line="240" w:lineRule="auto"/>
        <w:ind w:firstLine="851"/>
        <w:jc w:val="both"/>
        <w:rPr>
          <w:rFonts w:ascii="Aptos" w:hAnsi="Aptos" w:cs="Calibri"/>
        </w:rPr>
      </w:pPr>
      <w:r w:rsidRPr="0097683F">
        <w:rPr>
          <w:rFonts w:ascii="Aptos" w:hAnsi="Aptos" w:cs="Calibri"/>
          <w:b/>
          <w:iCs/>
        </w:rPr>
        <w:lastRenderedPageBreak/>
        <w:t xml:space="preserve">15.1. </w:t>
      </w:r>
      <w:r w:rsidRPr="0097683F">
        <w:rPr>
          <w:rFonts w:ascii="Aptos" w:hAnsi="Aptos" w:cs="Calibri"/>
          <w:iCs/>
        </w:rPr>
        <w:t xml:space="preserve">São partes integrantes desta Ata de Registro de Preços, o Edital do </w:t>
      </w:r>
      <w:r w:rsidRPr="0097683F">
        <w:rPr>
          <w:rFonts w:ascii="Aptos" w:hAnsi="Aptos" w:cs="Calibri"/>
        </w:rPr>
        <w:t>Pregão Eletrônico</w:t>
      </w:r>
      <w:r w:rsidRPr="0097683F">
        <w:rPr>
          <w:rFonts w:ascii="Aptos" w:hAnsi="Aptos" w:cs="Calibri"/>
          <w:iCs/>
        </w:rPr>
        <w:t xml:space="preserve"> n° </w:t>
      </w:r>
      <w:r w:rsidRPr="0097683F">
        <w:rPr>
          <w:rFonts w:ascii="Aptos" w:hAnsi="Aptos" w:cs="Calibri"/>
        </w:rPr>
        <w:t>xxxx</w:t>
      </w:r>
      <w:r w:rsidRPr="0097683F">
        <w:rPr>
          <w:rFonts w:ascii="Aptos" w:hAnsi="Aptos" w:cs="Calibri"/>
          <w:iCs/>
        </w:rPr>
        <w:t xml:space="preserve"> seus anexos e as propostas dos fornecedores.</w:t>
      </w:r>
    </w:p>
    <w:p w14:paraId="6AFB7F87"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iCs/>
          <w:sz w:val="24"/>
          <w:szCs w:val="24"/>
        </w:rPr>
      </w:pPr>
      <w:r w:rsidRPr="0097683F">
        <w:rPr>
          <w:rFonts w:ascii="Aptos" w:hAnsi="Aptos" w:cs="Calibri"/>
          <w:b/>
          <w:iCs/>
          <w:sz w:val="24"/>
          <w:szCs w:val="24"/>
        </w:rPr>
        <w:tab/>
        <w:t>DAS DISPOSIÇÕES GERAIS</w:t>
      </w:r>
    </w:p>
    <w:p w14:paraId="4D583BED" w14:textId="77777777" w:rsidR="00D84127" w:rsidRPr="0097683F" w:rsidRDefault="00D84127" w:rsidP="003313D7">
      <w:pPr>
        <w:autoSpaceDE w:val="0"/>
        <w:autoSpaceDN w:val="0"/>
        <w:adjustRightInd w:val="0"/>
        <w:spacing w:after="0" w:line="240" w:lineRule="auto"/>
        <w:ind w:left="426" w:firstLine="282"/>
        <w:jc w:val="both"/>
        <w:rPr>
          <w:rFonts w:ascii="Aptos" w:hAnsi="Aptos" w:cs="Calibri"/>
          <w:iCs/>
          <w:sz w:val="24"/>
          <w:szCs w:val="24"/>
        </w:rPr>
      </w:pPr>
      <w:r w:rsidRPr="0097683F">
        <w:rPr>
          <w:rFonts w:ascii="Aptos" w:hAnsi="Aptos" w:cs="Calibri"/>
          <w:b/>
          <w:iCs/>
          <w:sz w:val="24"/>
          <w:szCs w:val="24"/>
        </w:rPr>
        <w:t xml:space="preserve">16.1. </w:t>
      </w:r>
      <w:r w:rsidRPr="0097683F">
        <w:rPr>
          <w:rFonts w:ascii="Aptos" w:hAnsi="Aptos" w:cs="Calibri"/>
          <w:b/>
          <w:iCs/>
          <w:sz w:val="24"/>
          <w:szCs w:val="24"/>
        </w:rPr>
        <w:tab/>
      </w:r>
      <w:r w:rsidRPr="0097683F">
        <w:rPr>
          <w:rFonts w:ascii="Aptos" w:hAnsi="Aptos" w:cs="Calibri"/>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4CFFE3DD" w14:textId="77777777" w:rsidR="00D84127" w:rsidRPr="0097683F" w:rsidRDefault="00D84127" w:rsidP="003313D7">
      <w:pPr>
        <w:autoSpaceDE w:val="0"/>
        <w:autoSpaceDN w:val="0"/>
        <w:adjustRightInd w:val="0"/>
        <w:spacing w:after="0" w:line="240" w:lineRule="auto"/>
        <w:ind w:left="142"/>
        <w:jc w:val="both"/>
        <w:rPr>
          <w:rFonts w:ascii="Aptos" w:hAnsi="Aptos" w:cs="Calibri"/>
          <w:b/>
          <w:sz w:val="24"/>
          <w:szCs w:val="24"/>
        </w:rPr>
      </w:pPr>
      <w:r w:rsidRPr="0097683F">
        <w:rPr>
          <w:rFonts w:ascii="Aptos" w:hAnsi="Aptos" w:cs="Calibri"/>
          <w:b/>
          <w:iCs/>
          <w:sz w:val="24"/>
          <w:szCs w:val="24"/>
        </w:rPr>
        <w:t xml:space="preserve">   </w:t>
      </w:r>
      <w:r w:rsidRPr="0097683F">
        <w:rPr>
          <w:rFonts w:ascii="Aptos" w:hAnsi="Aptos" w:cs="Calibri"/>
          <w:b/>
          <w:iCs/>
          <w:sz w:val="24"/>
          <w:szCs w:val="24"/>
        </w:rPr>
        <w:tab/>
        <w:t>16.2</w:t>
      </w:r>
      <w:r w:rsidRPr="0097683F">
        <w:rPr>
          <w:rFonts w:ascii="Aptos" w:hAnsi="Aptos" w:cs="Calibri"/>
          <w:iCs/>
          <w:sz w:val="24"/>
          <w:szCs w:val="24"/>
        </w:rPr>
        <w:t>. É vedado efetuar acréscimos nos quantitativos fixados nesta ata de registro de preços, inclusive o acréscimo de que trata o art. 124 da Lei n° 14.13</w:t>
      </w:r>
      <w:r w:rsidRPr="0097683F">
        <w:rPr>
          <w:rFonts w:ascii="Aptos" w:hAnsi="Aptos" w:cs="Calibri"/>
          <w:sz w:val="24"/>
          <w:szCs w:val="24"/>
        </w:rPr>
        <w:t xml:space="preserve">3/21. </w:t>
      </w:r>
    </w:p>
    <w:p w14:paraId="0FD57D4A" w14:textId="77777777" w:rsidR="00D84127" w:rsidRPr="0097683F" w:rsidRDefault="00D84127" w:rsidP="003313D7">
      <w:pPr>
        <w:pStyle w:val="Corpodetexto"/>
        <w:ind w:left="0" w:firstLine="708"/>
        <w:jc w:val="both"/>
        <w:rPr>
          <w:rFonts w:ascii="Aptos" w:hAnsi="Aptos" w:cs="Calibri"/>
        </w:rPr>
      </w:pPr>
      <w:r w:rsidRPr="0097683F">
        <w:rPr>
          <w:rFonts w:ascii="Aptos" w:hAnsi="Aptos" w:cs="Calibri"/>
          <w:b/>
        </w:rPr>
        <w:t>16.3.</w:t>
      </w:r>
      <w:r w:rsidRPr="0097683F">
        <w:rPr>
          <w:rFonts w:ascii="Aptos" w:hAnsi="Aptos" w:cs="Calibri"/>
        </w:rPr>
        <w:tab/>
        <w:t xml:space="preserve">Fica eleito o Foro da Comarca da Cidade de Pau dos Ferros,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97683F">
        <w:rPr>
          <w:rFonts w:ascii="Aptos" w:hAnsi="Aptos" w:cs="Calibri"/>
          <w:b/>
        </w:rPr>
        <w:t>1 (uma) única via</w:t>
      </w:r>
      <w:r w:rsidRPr="0097683F">
        <w:rPr>
          <w:rFonts w:ascii="Aptos" w:hAnsi="Aptos" w:cs="Calibri"/>
        </w:rPr>
        <w:t xml:space="preserve"> que vai assinada pela Sra Prefeita </w:t>
      </w:r>
      <w:r w:rsidRPr="0097683F">
        <w:rPr>
          <w:rFonts w:ascii="Aptos" w:hAnsi="Aptos" w:cs="Calibri"/>
          <w:b/>
        </w:rPr>
        <w:t>Marianna Almeida Nascimento</w:t>
      </w:r>
      <w:r w:rsidRPr="0097683F">
        <w:rPr>
          <w:rFonts w:ascii="Aptos" w:hAnsi="Aptos" w:cs="Calibri"/>
        </w:rPr>
        <w:t>, representando a</w:t>
      </w:r>
      <w:r w:rsidRPr="0097683F">
        <w:rPr>
          <w:rFonts w:ascii="Aptos" w:hAnsi="Aptos" w:cs="Calibri"/>
          <w:b/>
        </w:rPr>
        <w:t xml:space="preserve"> Prefeitura Municipal de Pau dos Ferros/RN</w:t>
      </w:r>
      <w:r w:rsidRPr="0097683F">
        <w:rPr>
          <w:rFonts w:ascii="Aptos" w:hAnsi="Aptos" w:cs="Calibri"/>
        </w:rPr>
        <w:t>, e pelos representantes da(s) Empresa(s) Registrada(s), abaixo identificados, tendo como testemunhas os senhores abaixo identificados, presentes neste ato.</w:t>
      </w:r>
    </w:p>
    <w:p w14:paraId="0C3437DC" w14:textId="77777777" w:rsidR="00D84127" w:rsidRPr="0097683F" w:rsidRDefault="00D84127" w:rsidP="003313D7">
      <w:pPr>
        <w:pStyle w:val="Corpodetexto"/>
        <w:ind w:left="0" w:firstLine="708"/>
        <w:jc w:val="both"/>
        <w:rPr>
          <w:rFonts w:ascii="Aptos" w:hAnsi="Aptos" w:cs="Calibri"/>
        </w:rPr>
      </w:pPr>
    </w:p>
    <w:p w14:paraId="4A4F9A55" w14:textId="4BD278B0" w:rsidR="00D84127" w:rsidRPr="0097683F" w:rsidRDefault="00D84127" w:rsidP="003313D7">
      <w:pPr>
        <w:pStyle w:val="Normal52a1b668-1edd-4547-8554-4872afb71535"/>
        <w:spacing w:after="0" w:line="240" w:lineRule="auto"/>
        <w:jc w:val="center"/>
        <w:rPr>
          <w:rFonts w:ascii="Aptos" w:hAnsi="Aptos" w:cs="Calibri"/>
        </w:rPr>
      </w:pPr>
      <w:r w:rsidRPr="0097683F">
        <w:rPr>
          <w:rFonts w:ascii="Aptos" w:hAnsi="Aptos" w:cs="Calibri"/>
        </w:rPr>
        <w:t xml:space="preserve">Pau dos Ferros/RN, </w:t>
      </w:r>
      <w:r w:rsidR="003313D7" w:rsidRPr="0097683F">
        <w:rPr>
          <w:rFonts w:ascii="Aptos" w:hAnsi="Aptos" w:cs="Calibri"/>
        </w:rPr>
        <w:t>2026</w:t>
      </w:r>
    </w:p>
    <w:p w14:paraId="6AE09D8C" w14:textId="77777777" w:rsidR="00D84127" w:rsidRPr="0097683F" w:rsidRDefault="00D84127" w:rsidP="003313D7">
      <w:pPr>
        <w:pStyle w:val="Corpodetexto"/>
        <w:ind w:left="0"/>
        <w:jc w:val="center"/>
        <w:rPr>
          <w:rFonts w:ascii="Aptos" w:hAnsi="Aptos" w:cs="Calibri"/>
          <w:b/>
        </w:rPr>
      </w:pPr>
    </w:p>
    <w:p w14:paraId="4608E890" w14:textId="77777777" w:rsidR="00D84127" w:rsidRPr="0097683F" w:rsidRDefault="00D84127" w:rsidP="003313D7">
      <w:pPr>
        <w:pStyle w:val="Corpodetexto"/>
        <w:ind w:left="0"/>
        <w:jc w:val="center"/>
        <w:rPr>
          <w:rFonts w:ascii="Aptos" w:hAnsi="Aptos" w:cs="Calibri"/>
          <w:b/>
        </w:rPr>
      </w:pPr>
    </w:p>
    <w:p w14:paraId="5ECEBAF2" w14:textId="0BF2D76A" w:rsidR="00D84127" w:rsidRPr="0097683F" w:rsidRDefault="00D84127" w:rsidP="003313D7">
      <w:pPr>
        <w:spacing w:after="0" w:line="240" w:lineRule="auto"/>
        <w:jc w:val="center"/>
        <w:rPr>
          <w:rFonts w:ascii="Aptos" w:hAnsi="Aptos" w:cs="Calibri"/>
          <w:sz w:val="24"/>
          <w:szCs w:val="24"/>
        </w:rPr>
      </w:pPr>
      <w:r w:rsidRPr="0097683F">
        <w:rPr>
          <w:rFonts w:ascii="Aptos" w:hAnsi="Aptos" w:cs="Calibri"/>
          <w:sz w:val="24"/>
          <w:szCs w:val="24"/>
        </w:rPr>
        <w:t>____________________________</w:t>
      </w:r>
    </w:p>
    <w:p w14:paraId="3BE6BF90" w14:textId="77777777" w:rsidR="00D84127" w:rsidRPr="0097683F" w:rsidRDefault="00D84127" w:rsidP="003313D7">
      <w:pPr>
        <w:spacing w:after="0" w:line="240" w:lineRule="auto"/>
        <w:jc w:val="center"/>
        <w:rPr>
          <w:rFonts w:ascii="Aptos" w:hAnsi="Aptos" w:cs="Calibri"/>
          <w:bCs/>
          <w:sz w:val="24"/>
          <w:szCs w:val="24"/>
        </w:rPr>
      </w:pPr>
      <w:r w:rsidRPr="0097683F">
        <w:rPr>
          <w:rFonts w:ascii="Aptos" w:hAnsi="Aptos" w:cs="Calibri"/>
          <w:bCs/>
          <w:sz w:val="24"/>
          <w:szCs w:val="24"/>
        </w:rPr>
        <w:t>NOME</w:t>
      </w:r>
    </w:p>
    <w:p w14:paraId="1E4FD580" w14:textId="77777777" w:rsidR="00D84127" w:rsidRPr="0097683F" w:rsidRDefault="00D84127" w:rsidP="003313D7">
      <w:pPr>
        <w:spacing w:after="0" w:line="240" w:lineRule="auto"/>
        <w:jc w:val="center"/>
        <w:rPr>
          <w:rFonts w:ascii="Aptos" w:hAnsi="Aptos" w:cs="Calibri"/>
          <w:bCs/>
          <w:sz w:val="24"/>
          <w:szCs w:val="24"/>
        </w:rPr>
      </w:pPr>
      <w:r w:rsidRPr="0097683F">
        <w:rPr>
          <w:rFonts w:ascii="Aptos" w:hAnsi="Aptos" w:cs="Calibri"/>
          <w:bCs/>
          <w:sz w:val="24"/>
          <w:szCs w:val="24"/>
        </w:rPr>
        <w:t>Prefeita Municipal</w:t>
      </w:r>
    </w:p>
    <w:p w14:paraId="77BE4F56" w14:textId="77777777" w:rsidR="00D84127" w:rsidRPr="0097683F" w:rsidRDefault="00D84127" w:rsidP="003313D7">
      <w:pPr>
        <w:pStyle w:val="Corpodetexto"/>
        <w:ind w:left="0"/>
        <w:jc w:val="center"/>
        <w:rPr>
          <w:rFonts w:ascii="Aptos" w:hAnsi="Aptos" w:cs="Calibri"/>
          <w:b/>
        </w:rPr>
      </w:pPr>
      <w:r w:rsidRPr="0097683F">
        <w:rPr>
          <w:rFonts w:ascii="Aptos" w:hAnsi="Aptos" w:cs="Calibri"/>
          <w:b/>
        </w:rPr>
        <w:t>PREFEITURA MUNCIPAL DE PAU DOS FERROS</w:t>
      </w:r>
    </w:p>
    <w:p w14:paraId="5AF68D27" w14:textId="77777777" w:rsidR="00D84127" w:rsidRPr="0097683F" w:rsidRDefault="00D84127" w:rsidP="003313D7">
      <w:pPr>
        <w:spacing w:after="0" w:line="240" w:lineRule="auto"/>
        <w:jc w:val="center"/>
        <w:rPr>
          <w:rFonts w:ascii="Aptos" w:hAnsi="Aptos" w:cs="Calibri"/>
          <w:b/>
          <w:bCs/>
          <w:sz w:val="24"/>
          <w:szCs w:val="24"/>
        </w:rPr>
      </w:pPr>
      <w:r w:rsidRPr="0097683F">
        <w:rPr>
          <w:rFonts w:ascii="Aptos" w:hAnsi="Aptos" w:cs="Calibri"/>
          <w:sz w:val="24"/>
          <w:szCs w:val="24"/>
        </w:rPr>
        <w:t>CNPJ/MF nº 08.148.421/0001-76</w:t>
      </w:r>
    </w:p>
    <w:p w14:paraId="3F91F533" w14:textId="77777777" w:rsidR="00D84127" w:rsidRPr="0097683F" w:rsidRDefault="00D84127" w:rsidP="003313D7">
      <w:pPr>
        <w:pStyle w:val="Corpodetexto"/>
        <w:ind w:left="0"/>
        <w:jc w:val="center"/>
        <w:rPr>
          <w:rFonts w:ascii="Aptos" w:hAnsi="Aptos" w:cs="Calibri"/>
          <w:b/>
        </w:rPr>
      </w:pPr>
    </w:p>
    <w:p w14:paraId="5D786BCF" w14:textId="77777777" w:rsidR="00D84127" w:rsidRPr="0097683F" w:rsidRDefault="00D84127" w:rsidP="003313D7">
      <w:pPr>
        <w:pStyle w:val="Corpodetexto"/>
        <w:ind w:left="0"/>
        <w:jc w:val="center"/>
        <w:rPr>
          <w:rFonts w:ascii="Aptos" w:hAnsi="Aptos" w:cs="Calibri"/>
          <w:b/>
        </w:rPr>
      </w:pPr>
      <w:r w:rsidRPr="0097683F">
        <w:rPr>
          <w:rFonts w:ascii="Aptos" w:hAnsi="Aptos" w:cs="Calibri"/>
          <w:b/>
        </w:rPr>
        <w:t>CONTRATANTE</w:t>
      </w:r>
    </w:p>
    <w:p w14:paraId="6FCCCC92" w14:textId="77777777" w:rsidR="00D84127" w:rsidRPr="0097683F" w:rsidRDefault="00D84127" w:rsidP="003313D7">
      <w:pPr>
        <w:pStyle w:val="Corpodetexto"/>
        <w:ind w:left="0"/>
        <w:jc w:val="center"/>
        <w:rPr>
          <w:rFonts w:ascii="Aptos" w:hAnsi="Aptos" w:cs="Calibri"/>
          <w:b/>
        </w:rPr>
      </w:pPr>
    </w:p>
    <w:p w14:paraId="1ED0FE38" w14:textId="77777777" w:rsidR="00D84127" w:rsidRPr="0097683F" w:rsidRDefault="00D84127" w:rsidP="003313D7">
      <w:pPr>
        <w:pStyle w:val="Corpodetexto"/>
        <w:ind w:left="0"/>
        <w:jc w:val="center"/>
        <w:rPr>
          <w:rFonts w:ascii="Aptos" w:hAnsi="Aptos" w:cs="Calibri"/>
          <w:b/>
        </w:rPr>
      </w:pPr>
    </w:p>
    <w:p w14:paraId="52B56383" w14:textId="77777777" w:rsidR="00D84127" w:rsidRPr="0097683F" w:rsidRDefault="00D84127" w:rsidP="003313D7">
      <w:pPr>
        <w:pStyle w:val="Corpodetexto"/>
        <w:ind w:left="0"/>
        <w:jc w:val="center"/>
        <w:rPr>
          <w:rFonts w:ascii="Aptos" w:hAnsi="Aptos" w:cs="Calibri"/>
          <w:b/>
        </w:rPr>
      </w:pPr>
      <w:r w:rsidRPr="0097683F">
        <w:rPr>
          <w:rFonts w:ascii="Aptos" w:hAnsi="Aptos" w:cs="Calibri"/>
        </w:rPr>
        <w:t>_____________________________</w:t>
      </w:r>
    </w:p>
    <w:p w14:paraId="13B78923" w14:textId="77777777" w:rsidR="00D84127" w:rsidRPr="0097683F" w:rsidRDefault="00D84127" w:rsidP="003313D7">
      <w:pPr>
        <w:pStyle w:val="Normal52a1b668-1edd-4547-8554-4872afb71535"/>
        <w:spacing w:after="0" w:line="240" w:lineRule="auto"/>
        <w:jc w:val="center"/>
        <w:rPr>
          <w:rFonts w:ascii="Aptos" w:hAnsi="Aptos" w:cs="Calibri"/>
          <w:b/>
        </w:rPr>
      </w:pPr>
      <w:r w:rsidRPr="0097683F">
        <w:rPr>
          <w:rFonts w:ascii="Aptos" w:hAnsi="Aptos" w:cs="Calibri"/>
          <w:b/>
        </w:rPr>
        <w:t>FORNECEDOR</w:t>
      </w:r>
    </w:p>
    <w:p w14:paraId="0314B073" w14:textId="77777777" w:rsidR="00D84127" w:rsidRPr="0097683F" w:rsidRDefault="00D84127" w:rsidP="003313D7">
      <w:pPr>
        <w:spacing w:after="0" w:line="240" w:lineRule="auto"/>
        <w:jc w:val="center"/>
        <w:rPr>
          <w:rFonts w:ascii="Aptos" w:hAnsi="Aptos" w:cs="Calibri"/>
          <w:sz w:val="24"/>
          <w:szCs w:val="24"/>
          <w:lang w:val="en-US" w:eastAsia="uk-UA"/>
        </w:rPr>
      </w:pPr>
    </w:p>
    <w:p w14:paraId="4BC1F01D" w14:textId="77777777" w:rsidR="00D84127" w:rsidRPr="0097683F" w:rsidRDefault="00D84127" w:rsidP="003313D7">
      <w:pPr>
        <w:spacing w:after="0" w:line="240" w:lineRule="auto"/>
        <w:jc w:val="center"/>
        <w:rPr>
          <w:rFonts w:ascii="Aptos" w:hAnsi="Aptos" w:cs="Calibri"/>
          <w:sz w:val="24"/>
          <w:szCs w:val="24"/>
          <w:lang w:val="en-US" w:eastAsia="uk-UA"/>
        </w:rPr>
      </w:pPr>
    </w:p>
    <w:p w14:paraId="3541FC50" w14:textId="77777777" w:rsidR="00D84127" w:rsidRPr="0097683F" w:rsidRDefault="00D84127" w:rsidP="0007378B">
      <w:pPr>
        <w:pStyle w:val="Corpodetexto"/>
        <w:ind w:left="0"/>
        <w:rPr>
          <w:rFonts w:ascii="Aptos" w:hAnsi="Aptos" w:cs="Calibri"/>
        </w:rPr>
      </w:pPr>
      <w:r w:rsidRPr="0097683F">
        <w:rPr>
          <w:rFonts w:ascii="Aptos" w:hAnsi="Aptos" w:cs="Calibri"/>
        </w:rPr>
        <w:t>Testemunha 1</w:t>
      </w:r>
    </w:p>
    <w:p w14:paraId="3F7955CA" w14:textId="77777777" w:rsidR="00D84127" w:rsidRPr="0097683F" w:rsidRDefault="00D84127" w:rsidP="0007378B">
      <w:pPr>
        <w:pStyle w:val="Corpodetexto"/>
        <w:ind w:left="0"/>
        <w:rPr>
          <w:rFonts w:ascii="Aptos" w:hAnsi="Aptos" w:cs="Calibri"/>
        </w:rPr>
      </w:pPr>
      <w:r w:rsidRPr="0097683F">
        <w:rPr>
          <w:rFonts w:ascii="Aptos" w:hAnsi="Aptos" w:cs="Calibri"/>
        </w:rPr>
        <w:t>CPF N°</w:t>
      </w:r>
    </w:p>
    <w:p w14:paraId="2CDD0039" w14:textId="77777777" w:rsidR="00D84127" w:rsidRPr="0097683F" w:rsidRDefault="00D84127" w:rsidP="0007378B">
      <w:pPr>
        <w:pStyle w:val="Corpodetexto"/>
        <w:ind w:left="0"/>
        <w:rPr>
          <w:rFonts w:ascii="Aptos" w:hAnsi="Aptos" w:cs="Calibri"/>
        </w:rPr>
      </w:pPr>
    </w:p>
    <w:p w14:paraId="355E5C61" w14:textId="77777777" w:rsidR="00D84127" w:rsidRPr="0097683F" w:rsidRDefault="00D84127" w:rsidP="0007378B">
      <w:pPr>
        <w:pStyle w:val="Corpodetexto"/>
        <w:ind w:left="0"/>
        <w:rPr>
          <w:rFonts w:ascii="Aptos" w:hAnsi="Aptos" w:cs="Calibri"/>
        </w:rPr>
      </w:pPr>
      <w:r w:rsidRPr="0097683F">
        <w:rPr>
          <w:rFonts w:ascii="Aptos" w:hAnsi="Aptos" w:cs="Calibri"/>
        </w:rPr>
        <w:t>Testemunha 2</w:t>
      </w:r>
    </w:p>
    <w:p w14:paraId="000ACEA2" w14:textId="77777777" w:rsidR="00D84127" w:rsidRPr="0097683F" w:rsidRDefault="00D84127" w:rsidP="0007378B">
      <w:pPr>
        <w:pStyle w:val="Corpodetexto"/>
        <w:ind w:left="0"/>
        <w:rPr>
          <w:rFonts w:ascii="Aptos" w:hAnsi="Aptos" w:cs="Calibri"/>
        </w:rPr>
      </w:pPr>
      <w:r w:rsidRPr="0097683F">
        <w:rPr>
          <w:rFonts w:ascii="Aptos" w:hAnsi="Aptos" w:cs="Calibri"/>
        </w:rPr>
        <w:t>CPF Nº</w:t>
      </w:r>
    </w:p>
    <w:p w14:paraId="149B7A43" w14:textId="77777777" w:rsidR="00944D7B" w:rsidRPr="0097683F" w:rsidRDefault="00944D7B" w:rsidP="0007378B">
      <w:pPr>
        <w:spacing w:line="240" w:lineRule="auto"/>
        <w:rPr>
          <w:rFonts w:ascii="Aptos" w:hAnsi="Aptos"/>
          <w:sz w:val="24"/>
          <w:szCs w:val="24"/>
        </w:rPr>
      </w:pPr>
    </w:p>
    <w:sectPr w:rsidR="00944D7B" w:rsidRPr="0097683F" w:rsidSect="00F9694B">
      <w:headerReference w:type="default" r:id="rId16"/>
      <w:footerReference w:type="default" r:id="rId17"/>
      <w:pgSz w:w="11910" w:h="16840"/>
      <w:pgMar w:top="1440" w:right="1080" w:bottom="1440" w:left="1080" w:header="1134" w:footer="81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4EEF9" w14:textId="77777777" w:rsidR="003D1E2F" w:rsidRDefault="003D1E2F" w:rsidP="00A37BA2">
      <w:pPr>
        <w:spacing w:after="0" w:line="240" w:lineRule="auto"/>
      </w:pPr>
      <w:r>
        <w:separator/>
      </w:r>
    </w:p>
  </w:endnote>
  <w:endnote w:type="continuationSeparator" w:id="0">
    <w:p w14:paraId="2F9DCEC4" w14:textId="77777777" w:rsidR="003D1E2F" w:rsidRDefault="003D1E2F"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Times New Roman"/>
    <w:charset w:val="00"/>
    <w:family w:val="swiss"/>
    <w:pitch w:val="variable"/>
    <w:sig w:usb0="20000287" w:usb1="00000003" w:usb2="00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04912" w14:textId="5522095A" w:rsidR="003D1E2F" w:rsidRPr="00E50BAF" w:rsidRDefault="003D1E2F" w:rsidP="00C97357">
    <w:pPr>
      <w:pStyle w:val="Rodap"/>
      <w:tabs>
        <w:tab w:val="center" w:pos="4875"/>
        <w:tab w:val="right" w:pos="9750"/>
      </w:tabs>
      <w:rPr>
        <w:rFonts w:ascii="Times New Roman" w:hAnsi="Times New Roman" w:cs="Times New Roman"/>
        <w:i/>
        <w:iCs/>
        <w:color w:val="1F3864" w:themeColor="accent1" w:themeShade="80"/>
        <w:sz w:val="20"/>
        <w:szCs w:val="20"/>
      </w:rPr>
    </w:pPr>
  </w:p>
  <w:p w14:paraId="16800791" w14:textId="22DB0722" w:rsidR="003D1E2F" w:rsidRDefault="003D1E2F" w:rsidP="00A31FC2">
    <w:pPr>
      <w:tabs>
        <w:tab w:val="left" w:pos="7380"/>
      </w:tabs>
      <w:spacing w:after="0"/>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DD544" w14:textId="77777777" w:rsidR="003D1E2F" w:rsidRDefault="003D1E2F" w:rsidP="00A37BA2">
      <w:pPr>
        <w:spacing w:after="0" w:line="240" w:lineRule="auto"/>
      </w:pPr>
      <w:r>
        <w:separator/>
      </w:r>
    </w:p>
  </w:footnote>
  <w:footnote w:type="continuationSeparator" w:id="0">
    <w:p w14:paraId="785A5890" w14:textId="77777777" w:rsidR="003D1E2F" w:rsidRDefault="003D1E2F"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B6E0B" w14:textId="315EBDF3" w:rsidR="003D1E2F" w:rsidRPr="004F1751" w:rsidRDefault="003D1E2F" w:rsidP="006A4506">
    <w:pPr>
      <w:tabs>
        <w:tab w:val="left" w:pos="708"/>
        <w:tab w:val="center" w:pos="4875"/>
      </w:tabs>
      <w:spacing w:before="100" w:beforeAutospacing="1" w:after="100" w:afterAutospacing="1" w:line="240" w:lineRule="auto"/>
      <w:rPr>
        <w:rFonts w:ascii="Times New Roman" w:eastAsia="Times New Roman" w:hAnsi="Times New Roman" w:cs="Times New Roman"/>
        <w:sz w:val="24"/>
        <w:szCs w:val="24"/>
        <w:lang w:eastAsia="pt-BR"/>
      </w:rPr>
    </w:pPr>
    <w:r>
      <w:rPr>
        <w:rFonts w:ascii="Rovelle Uno" w:hAnsi="Rovelle Uno"/>
        <w:noProof/>
        <w:lang w:eastAsia="pt-BR"/>
      </w:rPr>
      <w:drawing>
        <wp:anchor distT="0" distB="0" distL="114300" distR="114300" simplePos="0" relativeHeight="251675648" behindDoc="1" locked="0" layoutInCell="1" allowOverlap="1" wp14:anchorId="0AC40CB6" wp14:editId="0613B52F">
          <wp:simplePos x="0" y="0"/>
          <wp:positionH relativeFrom="page">
            <wp:align>left</wp:align>
          </wp:positionH>
          <wp:positionV relativeFrom="paragraph">
            <wp:posOffset>-1101090</wp:posOffset>
          </wp:positionV>
          <wp:extent cx="7542530" cy="11515725"/>
          <wp:effectExtent l="0" t="0" r="1270" b="9525"/>
          <wp:wrapNone/>
          <wp:docPr id="9870187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2530" cy="1151572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73600" behindDoc="0" locked="0" layoutInCell="1" allowOverlap="1" wp14:anchorId="7B8D9F5B" wp14:editId="1AA9EEFE">
          <wp:simplePos x="0" y="0"/>
          <wp:positionH relativeFrom="column">
            <wp:posOffset>5693410</wp:posOffset>
          </wp:positionH>
          <wp:positionV relativeFrom="paragraph">
            <wp:posOffset>-570865</wp:posOffset>
          </wp:positionV>
          <wp:extent cx="1085850" cy="1085850"/>
          <wp:effectExtent l="0" t="0" r="0" b="0"/>
          <wp:wrapNone/>
          <wp:docPr id="1856713184" name="Imagem 1856713184" descr="C:\Users\CPL2\AppData\Local\Packages\Microsoft.MicrosoftEdge_8wekyb3d8bbwe\TempState\Downloads\CARIMBO CPL ATUAL.png"/>
          <wp:cNvGraphicFramePr/>
          <a:graphic xmlns:a="http://schemas.openxmlformats.org/drawingml/2006/main">
            <a:graphicData uri="http://schemas.openxmlformats.org/drawingml/2006/picture">
              <pic:pic xmlns:pic="http://schemas.openxmlformats.org/drawingml/2006/picture">
                <pic:nvPicPr>
                  <pic:cNvPr id="1" name="Imagem 1" descr="C:\Users\CPL2\AppData\Local\Packages\Microsoft.MicrosoftEdge_8wekyb3d8bbwe\TempState\Downloads\CARIMBO CPL ATUAL.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ab/>
    </w:r>
    <w:r>
      <w:rPr>
        <w:noProof/>
      </w:rPr>
      <w:tab/>
    </w:r>
  </w:p>
  <w:p w14:paraId="77E95DC8" w14:textId="03E63A0A" w:rsidR="003D1E2F" w:rsidRDefault="003D1E2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D5B90"/>
    <w:multiLevelType w:val="multilevel"/>
    <w:tmpl w:val="4198FA5E"/>
    <w:lvl w:ilvl="0">
      <w:start w:val="12"/>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1FDF54AA"/>
    <w:multiLevelType w:val="hybridMultilevel"/>
    <w:tmpl w:val="9C562F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332181"/>
    <w:multiLevelType w:val="hybridMultilevel"/>
    <w:tmpl w:val="206C3B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2DB2856"/>
    <w:multiLevelType w:val="multilevel"/>
    <w:tmpl w:val="AC220784"/>
    <w:lvl w:ilvl="0">
      <w:start w:val="1"/>
      <w:numFmt w:val="decimal"/>
      <w:suff w:val="nothing"/>
      <w:lvlText w:val="%1."/>
      <w:lvlJc w:val="left"/>
      <w:pPr>
        <w:ind w:left="360" w:hanging="360"/>
      </w:pPr>
      <w:rPr>
        <w:rFonts w:hint="default"/>
        <w:b/>
      </w:rPr>
    </w:lvl>
    <w:lvl w:ilvl="1">
      <w:start w:val="1"/>
      <w:numFmt w:val="decimal"/>
      <w:suff w:val="nothing"/>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6" w15:restartNumberingAfterBreak="0">
    <w:nsid w:val="4CB03484"/>
    <w:multiLevelType w:val="multilevel"/>
    <w:tmpl w:val="662E8508"/>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7"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E1291D"/>
    <w:multiLevelType w:val="multilevel"/>
    <w:tmpl w:val="CED0BFD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9035AC0"/>
    <w:multiLevelType w:val="multilevel"/>
    <w:tmpl w:val="62025928"/>
    <w:lvl w:ilvl="0">
      <w:start w:val="1"/>
      <w:numFmt w:val="decimal"/>
      <w:lvlText w:val="%1."/>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2" w15:restartNumberingAfterBreak="0">
    <w:nsid w:val="691F1630"/>
    <w:multiLevelType w:val="hybridMultilevel"/>
    <w:tmpl w:val="BC3A7C2A"/>
    <w:lvl w:ilvl="0" w:tplc="04160017">
      <w:start w:val="1"/>
      <w:numFmt w:val="lowerLetter"/>
      <w:lvlText w:val="%1)"/>
      <w:lvlJc w:val="left"/>
      <w:pPr>
        <w:ind w:left="1494" w:firstLine="0"/>
      </w:pPr>
      <w:rPr>
        <w:b w:val="0"/>
        <w:i w:val="0"/>
        <w:strike w:val="0"/>
        <w:dstrike w:val="0"/>
        <w:color w:val="00000A"/>
        <w:sz w:val="22"/>
        <w:szCs w:val="22"/>
        <w:u w:val="none" w:color="000000"/>
        <w:effect w:val="none"/>
        <w:bdr w:val="none" w:sz="0" w:space="0" w:color="auto" w:frame="1"/>
        <w:vertAlign w:val="baseline"/>
      </w:rPr>
    </w:lvl>
    <w:lvl w:ilvl="1" w:tplc="5BD45A40">
      <w:start w:val="1"/>
      <w:numFmt w:val="lowerLetter"/>
      <w:lvlText w:val="%2"/>
      <w:lvlJc w:val="left"/>
      <w:pPr>
        <w:ind w:left="227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2" w:tplc="CFC2DD02">
      <w:start w:val="1"/>
      <w:numFmt w:val="lowerRoman"/>
      <w:lvlText w:val="%3"/>
      <w:lvlJc w:val="left"/>
      <w:pPr>
        <w:ind w:left="299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3" w:tplc="2064FE60">
      <w:start w:val="1"/>
      <w:numFmt w:val="decimal"/>
      <w:lvlText w:val="%4"/>
      <w:lvlJc w:val="left"/>
      <w:pPr>
        <w:ind w:left="371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4" w:tplc="6B0C4072">
      <w:start w:val="1"/>
      <w:numFmt w:val="lowerLetter"/>
      <w:lvlText w:val="%5"/>
      <w:lvlJc w:val="left"/>
      <w:pPr>
        <w:ind w:left="443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5" w:tplc="E9FE7842">
      <w:start w:val="1"/>
      <w:numFmt w:val="lowerRoman"/>
      <w:lvlText w:val="%6"/>
      <w:lvlJc w:val="left"/>
      <w:pPr>
        <w:ind w:left="515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6" w:tplc="E0A831BC">
      <w:start w:val="1"/>
      <w:numFmt w:val="decimal"/>
      <w:lvlText w:val="%7"/>
      <w:lvlJc w:val="left"/>
      <w:pPr>
        <w:ind w:left="587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7" w:tplc="7B667052">
      <w:start w:val="1"/>
      <w:numFmt w:val="lowerLetter"/>
      <w:lvlText w:val="%8"/>
      <w:lvlJc w:val="left"/>
      <w:pPr>
        <w:ind w:left="659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8" w:tplc="61240C02">
      <w:start w:val="1"/>
      <w:numFmt w:val="lowerRoman"/>
      <w:lvlText w:val="%9"/>
      <w:lvlJc w:val="left"/>
      <w:pPr>
        <w:ind w:left="731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abstractNum>
  <w:abstractNum w:abstractNumId="13" w15:restartNumberingAfterBreak="0">
    <w:nsid w:val="6F8A4479"/>
    <w:multiLevelType w:val="multilevel"/>
    <w:tmpl w:val="577CCA1A"/>
    <w:lvl w:ilvl="0">
      <w:start w:val="5"/>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b/>
      </w:rPr>
    </w:lvl>
    <w:lvl w:ilvl="1">
      <w:start w:val="1"/>
      <w:numFmt w:val="decimal"/>
      <w:isLgl/>
      <w:lvlText w:val="%1.%2"/>
      <w:lvlJc w:val="left"/>
      <w:pPr>
        <w:ind w:left="735" w:hanging="375"/>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520" w:hanging="2160"/>
      </w:pPr>
      <w:rPr>
        <w:b/>
      </w:rPr>
    </w:lvl>
  </w:abstractNum>
  <w:abstractNum w:abstractNumId="15" w15:restartNumberingAfterBreak="0">
    <w:nsid w:val="75225CB3"/>
    <w:multiLevelType w:val="hybridMultilevel"/>
    <w:tmpl w:val="C6F8D246"/>
    <w:lvl w:ilvl="0" w:tplc="4FE2E0C8">
      <w:start w:val="1"/>
      <w:numFmt w:val="decimal"/>
      <w:lvlText w:val="%1."/>
      <w:lvlJc w:val="left"/>
      <w:pPr>
        <w:ind w:left="4112"/>
      </w:pPr>
      <w:rPr>
        <w:rFonts w:ascii="Times New Roman" w:eastAsia="Calibri" w:hAnsi="Times New Roman" w:cs="Times New Roman" w:hint="default"/>
        <w:b/>
        <w:bCs/>
        <w:i w:val="0"/>
        <w:strike w:val="0"/>
        <w:dstrike w:val="0"/>
        <w:color w:val="00000A"/>
        <w:sz w:val="24"/>
        <w:szCs w:val="24"/>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6"/>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3"/>
  </w:num>
  <w:num w:numId="15">
    <w:abstractNumId w:val="6"/>
  </w:num>
  <w:num w:numId="16">
    <w:abstractNumId w:val="0"/>
  </w:num>
  <w:num w:numId="1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11B0D"/>
    <w:rsid w:val="00012D85"/>
    <w:rsid w:val="00021CA7"/>
    <w:rsid w:val="000231F9"/>
    <w:rsid w:val="000246F5"/>
    <w:rsid w:val="00040D52"/>
    <w:rsid w:val="00052D34"/>
    <w:rsid w:val="00056871"/>
    <w:rsid w:val="000629D2"/>
    <w:rsid w:val="00063B17"/>
    <w:rsid w:val="00071711"/>
    <w:rsid w:val="0007378B"/>
    <w:rsid w:val="00073EED"/>
    <w:rsid w:val="00075027"/>
    <w:rsid w:val="00075BA4"/>
    <w:rsid w:val="00077AD7"/>
    <w:rsid w:val="00082943"/>
    <w:rsid w:val="00086B9E"/>
    <w:rsid w:val="00094E14"/>
    <w:rsid w:val="00097EB2"/>
    <w:rsid w:val="000A4F3A"/>
    <w:rsid w:val="000A5420"/>
    <w:rsid w:val="000A5E3F"/>
    <w:rsid w:val="000A7CF6"/>
    <w:rsid w:val="000B09A5"/>
    <w:rsid w:val="000B5B9D"/>
    <w:rsid w:val="000B65A6"/>
    <w:rsid w:val="000D3795"/>
    <w:rsid w:val="000D4838"/>
    <w:rsid w:val="000E0184"/>
    <w:rsid w:val="000E505C"/>
    <w:rsid w:val="000E7548"/>
    <w:rsid w:val="00100C15"/>
    <w:rsid w:val="00110072"/>
    <w:rsid w:val="00113DA9"/>
    <w:rsid w:val="001157FE"/>
    <w:rsid w:val="00122075"/>
    <w:rsid w:val="001241DD"/>
    <w:rsid w:val="00127BE4"/>
    <w:rsid w:val="0013278D"/>
    <w:rsid w:val="00134C00"/>
    <w:rsid w:val="00141C0B"/>
    <w:rsid w:val="00144A65"/>
    <w:rsid w:val="001500F8"/>
    <w:rsid w:val="0015227D"/>
    <w:rsid w:val="001543C2"/>
    <w:rsid w:val="001548F4"/>
    <w:rsid w:val="00155896"/>
    <w:rsid w:val="00157FA4"/>
    <w:rsid w:val="00160BFA"/>
    <w:rsid w:val="00162476"/>
    <w:rsid w:val="0016254A"/>
    <w:rsid w:val="001629E7"/>
    <w:rsid w:val="001637BA"/>
    <w:rsid w:val="00163C5B"/>
    <w:rsid w:val="00164FA2"/>
    <w:rsid w:val="00173527"/>
    <w:rsid w:val="00175E37"/>
    <w:rsid w:val="0018187E"/>
    <w:rsid w:val="00183F73"/>
    <w:rsid w:val="001958C7"/>
    <w:rsid w:val="001A1B47"/>
    <w:rsid w:val="001B0EEC"/>
    <w:rsid w:val="001B1483"/>
    <w:rsid w:val="001B2406"/>
    <w:rsid w:val="001B5E57"/>
    <w:rsid w:val="001C1E33"/>
    <w:rsid w:val="001C2413"/>
    <w:rsid w:val="001C7240"/>
    <w:rsid w:val="001D3D63"/>
    <w:rsid w:val="001D3FEC"/>
    <w:rsid w:val="001D5C16"/>
    <w:rsid w:val="001D6473"/>
    <w:rsid w:val="001D6946"/>
    <w:rsid w:val="001D7346"/>
    <w:rsid w:val="001E06A9"/>
    <w:rsid w:val="001E0E9D"/>
    <w:rsid w:val="001E77F2"/>
    <w:rsid w:val="001F53A1"/>
    <w:rsid w:val="001F61D5"/>
    <w:rsid w:val="001F7D15"/>
    <w:rsid w:val="002013F2"/>
    <w:rsid w:val="00213036"/>
    <w:rsid w:val="00226BF5"/>
    <w:rsid w:val="00227820"/>
    <w:rsid w:val="0023321F"/>
    <w:rsid w:val="00237B48"/>
    <w:rsid w:val="0024050A"/>
    <w:rsid w:val="00243A19"/>
    <w:rsid w:val="002454BC"/>
    <w:rsid w:val="0024583C"/>
    <w:rsid w:val="00247727"/>
    <w:rsid w:val="0025167E"/>
    <w:rsid w:val="002541AC"/>
    <w:rsid w:val="002548AB"/>
    <w:rsid w:val="00256079"/>
    <w:rsid w:val="002569AB"/>
    <w:rsid w:val="002572A9"/>
    <w:rsid w:val="002611A9"/>
    <w:rsid w:val="002644B4"/>
    <w:rsid w:val="00271C9A"/>
    <w:rsid w:val="002826FB"/>
    <w:rsid w:val="00287112"/>
    <w:rsid w:val="0029008E"/>
    <w:rsid w:val="00290CCE"/>
    <w:rsid w:val="00292649"/>
    <w:rsid w:val="0029307E"/>
    <w:rsid w:val="002A0572"/>
    <w:rsid w:val="002B6C34"/>
    <w:rsid w:val="002B7A4A"/>
    <w:rsid w:val="002C4438"/>
    <w:rsid w:val="002C6509"/>
    <w:rsid w:val="002D25FF"/>
    <w:rsid w:val="002D63D0"/>
    <w:rsid w:val="002E3B34"/>
    <w:rsid w:val="002F35C9"/>
    <w:rsid w:val="002F68E9"/>
    <w:rsid w:val="0030402F"/>
    <w:rsid w:val="00307A1B"/>
    <w:rsid w:val="00312A26"/>
    <w:rsid w:val="00313887"/>
    <w:rsid w:val="00314412"/>
    <w:rsid w:val="00315189"/>
    <w:rsid w:val="00315E15"/>
    <w:rsid w:val="003313D7"/>
    <w:rsid w:val="003323DD"/>
    <w:rsid w:val="00334F3F"/>
    <w:rsid w:val="00335EED"/>
    <w:rsid w:val="00340D96"/>
    <w:rsid w:val="00341673"/>
    <w:rsid w:val="00352545"/>
    <w:rsid w:val="0035285C"/>
    <w:rsid w:val="00356996"/>
    <w:rsid w:val="00361EA1"/>
    <w:rsid w:val="00362AA9"/>
    <w:rsid w:val="00362D89"/>
    <w:rsid w:val="00366BCC"/>
    <w:rsid w:val="00367EC6"/>
    <w:rsid w:val="003700E8"/>
    <w:rsid w:val="00371D20"/>
    <w:rsid w:val="00375D7A"/>
    <w:rsid w:val="00380B80"/>
    <w:rsid w:val="00381081"/>
    <w:rsid w:val="00385D49"/>
    <w:rsid w:val="00391A92"/>
    <w:rsid w:val="003943E5"/>
    <w:rsid w:val="00395B14"/>
    <w:rsid w:val="00396B40"/>
    <w:rsid w:val="003972E8"/>
    <w:rsid w:val="003A3D81"/>
    <w:rsid w:val="003A79A1"/>
    <w:rsid w:val="003C03E5"/>
    <w:rsid w:val="003C2241"/>
    <w:rsid w:val="003C47AE"/>
    <w:rsid w:val="003C4871"/>
    <w:rsid w:val="003C516D"/>
    <w:rsid w:val="003D13F6"/>
    <w:rsid w:val="003D1E11"/>
    <w:rsid w:val="003D1E2F"/>
    <w:rsid w:val="003D2156"/>
    <w:rsid w:val="003D49A0"/>
    <w:rsid w:val="003E151A"/>
    <w:rsid w:val="003E3035"/>
    <w:rsid w:val="003E4DF7"/>
    <w:rsid w:val="003E70B5"/>
    <w:rsid w:val="003F082F"/>
    <w:rsid w:val="00400ACC"/>
    <w:rsid w:val="0040174E"/>
    <w:rsid w:val="00406358"/>
    <w:rsid w:val="00420349"/>
    <w:rsid w:val="004227B9"/>
    <w:rsid w:val="0042617C"/>
    <w:rsid w:val="00432BAC"/>
    <w:rsid w:val="00443ECF"/>
    <w:rsid w:val="00445258"/>
    <w:rsid w:val="004472EE"/>
    <w:rsid w:val="00447B36"/>
    <w:rsid w:val="00450A4F"/>
    <w:rsid w:val="004548B1"/>
    <w:rsid w:val="00455D30"/>
    <w:rsid w:val="00456699"/>
    <w:rsid w:val="0046172C"/>
    <w:rsid w:val="0046301D"/>
    <w:rsid w:val="00464226"/>
    <w:rsid w:val="0046491A"/>
    <w:rsid w:val="00480641"/>
    <w:rsid w:val="00481936"/>
    <w:rsid w:val="0048408B"/>
    <w:rsid w:val="00485AF4"/>
    <w:rsid w:val="004864D8"/>
    <w:rsid w:val="00491635"/>
    <w:rsid w:val="004940ED"/>
    <w:rsid w:val="004A0AC9"/>
    <w:rsid w:val="004B7A7A"/>
    <w:rsid w:val="004C6842"/>
    <w:rsid w:val="004D238F"/>
    <w:rsid w:val="004D2E85"/>
    <w:rsid w:val="004D6427"/>
    <w:rsid w:val="004D7E53"/>
    <w:rsid w:val="004E3F8B"/>
    <w:rsid w:val="004E4440"/>
    <w:rsid w:val="004E6961"/>
    <w:rsid w:val="004F0DAD"/>
    <w:rsid w:val="004F1751"/>
    <w:rsid w:val="004F44FE"/>
    <w:rsid w:val="00504263"/>
    <w:rsid w:val="00514475"/>
    <w:rsid w:val="005209EC"/>
    <w:rsid w:val="00523550"/>
    <w:rsid w:val="0052397A"/>
    <w:rsid w:val="00532EC7"/>
    <w:rsid w:val="00533A5C"/>
    <w:rsid w:val="005347BA"/>
    <w:rsid w:val="00545C87"/>
    <w:rsid w:val="00546A01"/>
    <w:rsid w:val="00555B98"/>
    <w:rsid w:val="00556423"/>
    <w:rsid w:val="00557A8E"/>
    <w:rsid w:val="00562308"/>
    <w:rsid w:val="005656DF"/>
    <w:rsid w:val="0056799F"/>
    <w:rsid w:val="0057254B"/>
    <w:rsid w:val="00573C09"/>
    <w:rsid w:val="005759B2"/>
    <w:rsid w:val="00596A75"/>
    <w:rsid w:val="005970FF"/>
    <w:rsid w:val="005A3048"/>
    <w:rsid w:val="005B7857"/>
    <w:rsid w:val="005B7DE7"/>
    <w:rsid w:val="005B7EC7"/>
    <w:rsid w:val="005C0049"/>
    <w:rsid w:val="005D41B6"/>
    <w:rsid w:val="005D4664"/>
    <w:rsid w:val="005D748F"/>
    <w:rsid w:val="005E6095"/>
    <w:rsid w:val="005F23D2"/>
    <w:rsid w:val="005F268B"/>
    <w:rsid w:val="005F28F7"/>
    <w:rsid w:val="005F39B5"/>
    <w:rsid w:val="00600C0D"/>
    <w:rsid w:val="0060698D"/>
    <w:rsid w:val="00620742"/>
    <w:rsid w:val="00621273"/>
    <w:rsid w:val="00634803"/>
    <w:rsid w:val="006354BD"/>
    <w:rsid w:val="00635B54"/>
    <w:rsid w:val="00650E04"/>
    <w:rsid w:val="0065157F"/>
    <w:rsid w:val="0065178D"/>
    <w:rsid w:val="00653135"/>
    <w:rsid w:val="00662BE4"/>
    <w:rsid w:val="006640DD"/>
    <w:rsid w:val="0066521D"/>
    <w:rsid w:val="006714A9"/>
    <w:rsid w:val="00671D6A"/>
    <w:rsid w:val="00672A4B"/>
    <w:rsid w:val="006763BC"/>
    <w:rsid w:val="00683BDE"/>
    <w:rsid w:val="00687120"/>
    <w:rsid w:val="006917E9"/>
    <w:rsid w:val="00693A09"/>
    <w:rsid w:val="00693A85"/>
    <w:rsid w:val="00696AD2"/>
    <w:rsid w:val="00697886"/>
    <w:rsid w:val="006A201D"/>
    <w:rsid w:val="006A3165"/>
    <w:rsid w:val="006A4506"/>
    <w:rsid w:val="006B0639"/>
    <w:rsid w:val="006B1E89"/>
    <w:rsid w:val="006B4903"/>
    <w:rsid w:val="006C02A8"/>
    <w:rsid w:val="006C3C9B"/>
    <w:rsid w:val="006C6A21"/>
    <w:rsid w:val="006D1948"/>
    <w:rsid w:val="006D773B"/>
    <w:rsid w:val="006E3D7D"/>
    <w:rsid w:val="006F3AF7"/>
    <w:rsid w:val="006F57E1"/>
    <w:rsid w:val="00702DA2"/>
    <w:rsid w:val="00714D7B"/>
    <w:rsid w:val="007227F0"/>
    <w:rsid w:val="00724BA6"/>
    <w:rsid w:val="00727062"/>
    <w:rsid w:val="007324C7"/>
    <w:rsid w:val="007358A0"/>
    <w:rsid w:val="0074258C"/>
    <w:rsid w:val="00742DAA"/>
    <w:rsid w:val="007561A3"/>
    <w:rsid w:val="007567E8"/>
    <w:rsid w:val="007627A4"/>
    <w:rsid w:val="00776767"/>
    <w:rsid w:val="0078026A"/>
    <w:rsid w:val="00786619"/>
    <w:rsid w:val="00793891"/>
    <w:rsid w:val="007A51A8"/>
    <w:rsid w:val="007A6128"/>
    <w:rsid w:val="007B64E5"/>
    <w:rsid w:val="007B75EE"/>
    <w:rsid w:val="007C1388"/>
    <w:rsid w:val="007C59BF"/>
    <w:rsid w:val="007C7D80"/>
    <w:rsid w:val="007D0483"/>
    <w:rsid w:val="007D5043"/>
    <w:rsid w:val="007E0941"/>
    <w:rsid w:val="007E22FB"/>
    <w:rsid w:val="007E5AF5"/>
    <w:rsid w:val="007E7293"/>
    <w:rsid w:val="007E7760"/>
    <w:rsid w:val="00805537"/>
    <w:rsid w:val="008066F2"/>
    <w:rsid w:val="008101BE"/>
    <w:rsid w:val="00814306"/>
    <w:rsid w:val="008154E5"/>
    <w:rsid w:val="00817E6B"/>
    <w:rsid w:val="0083045F"/>
    <w:rsid w:val="008324CA"/>
    <w:rsid w:val="0083549E"/>
    <w:rsid w:val="0083767B"/>
    <w:rsid w:val="0084005E"/>
    <w:rsid w:val="00840E9C"/>
    <w:rsid w:val="00846089"/>
    <w:rsid w:val="00846479"/>
    <w:rsid w:val="00855EDC"/>
    <w:rsid w:val="00864BBA"/>
    <w:rsid w:val="008748B2"/>
    <w:rsid w:val="00877387"/>
    <w:rsid w:val="00880B07"/>
    <w:rsid w:val="008826A4"/>
    <w:rsid w:val="00894191"/>
    <w:rsid w:val="008946B7"/>
    <w:rsid w:val="0089515B"/>
    <w:rsid w:val="00895CDE"/>
    <w:rsid w:val="0089602F"/>
    <w:rsid w:val="008A12D3"/>
    <w:rsid w:val="008A150C"/>
    <w:rsid w:val="008B419D"/>
    <w:rsid w:val="008D2CF8"/>
    <w:rsid w:val="008D53B6"/>
    <w:rsid w:val="008E38DF"/>
    <w:rsid w:val="008E3C59"/>
    <w:rsid w:val="008E6411"/>
    <w:rsid w:val="008F32BB"/>
    <w:rsid w:val="008F5421"/>
    <w:rsid w:val="00900A6E"/>
    <w:rsid w:val="009057DA"/>
    <w:rsid w:val="00905800"/>
    <w:rsid w:val="009103D1"/>
    <w:rsid w:val="00914CA2"/>
    <w:rsid w:val="0091708B"/>
    <w:rsid w:val="009323E1"/>
    <w:rsid w:val="009355EC"/>
    <w:rsid w:val="0094077C"/>
    <w:rsid w:val="00944D7B"/>
    <w:rsid w:val="009465A0"/>
    <w:rsid w:val="009504E9"/>
    <w:rsid w:val="009532C6"/>
    <w:rsid w:val="00953D6B"/>
    <w:rsid w:val="00956141"/>
    <w:rsid w:val="009617CA"/>
    <w:rsid w:val="00963124"/>
    <w:rsid w:val="0097683F"/>
    <w:rsid w:val="009774E7"/>
    <w:rsid w:val="009777D7"/>
    <w:rsid w:val="00982672"/>
    <w:rsid w:val="00984761"/>
    <w:rsid w:val="00986783"/>
    <w:rsid w:val="00993FF1"/>
    <w:rsid w:val="009940DB"/>
    <w:rsid w:val="00996716"/>
    <w:rsid w:val="009A0C49"/>
    <w:rsid w:val="009A0F4F"/>
    <w:rsid w:val="009A4A1D"/>
    <w:rsid w:val="009A5FBA"/>
    <w:rsid w:val="009A63DB"/>
    <w:rsid w:val="009B56C5"/>
    <w:rsid w:val="009C3278"/>
    <w:rsid w:val="009C5B5B"/>
    <w:rsid w:val="009C6104"/>
    <w:rsid w:val="009D104B"/>
    <w:rsid w:val="009E4DF8"/>
    <w:rsid w:val="009E517E"/>
    <w:rsid w:val="009E6236"/>
    <w:rsid w:val="009F45A9"/>
    <w:rsid w:val="009F5EA2"/>
    <w:rsid w:val="00A014D9"/>
    <w:rsid w:val="00A04B64"/>
    <w:rsid w:val="00A13914"/>
    <w:rsid w:val="00A140E7"/>
    <w:rsid w:val="00A20E02"/>
    <w:rsid w:val="00A20E5C"/>
    <w:rsid w:val="00A2447A"/>
    <w:rsid w:val="00A27261"/>
    <w:rsid w:val="00A2796F"/>
    <w:rsid w:val="00A30C0B"/>
    <w:rsid w:val="00A315C8"/>
    <w:rsid w:val="00A31990"/>
    <w:rsid w:val="00A31FC2"/>
    <w:rsid w:val="00A37BA2"/>
    <w:rsid w:val="00A454A4"/>
    <w:rsid w:val="00A45622"/>
    <w:rsid w:val="00A456B1"/>
    <w:rsid w:val="00A45852"/>
    <w:rsid w:val="00A473ED"/>
    <w:rsid w:val="00A55329"/>
    <w:rsid w:val="00A5726F"/>
    <w:rsid w:val="00A65C65"/>
    <w:rsid w:val="00A73DDC"/>
    <w:rsid w:val="00A74DF5"/>
    <w:rsid w:val="00A84651"/>
    <w:rsid w:val="00A879F6"/>
    <w:rsid w:val="00A91855"/>
    <w:rsid w:val="00A923C7"/>
    <w:rsid w:val="00A92D9A"/>
    <w:rsid w:val="00A93CBA"/>
    <w:rsid w:val="00A95A9C"/>
    <w:rsid w:val="00A95B2E"/>
    <w:rsid w:val="00AA1112"/>
    <w:rsid w:val="00AA51C0"/>
    <w:rsid w:val="00AC4CFB"/>
    <w:rsid w:val="00AC5E48"/>
    <w:rsid w:val="00AD6EE7"/>
    <w:rsid w:val="00AE44EE"/>
    <w:rsid w:val="00AF2BAB"/>
    <w:rsid w:val="00AF642D"/>
    <w:rsid w:val="00AF7D17"/>
    <w:rsid w:val="00B00415"/>
    <w:rsid w:val="00B01977"/>
    <w:rsid w:val="00B050D8"/>
    <w:rsid w:val="00B33E99"/>
    <w:rsid w:val="00B56016"/>
    <w:rsid w:val="00B5676E"/>
    <w:rsid w:val="00B63600"/>
    <w:rsid w:val="00B65A03"/>
    <w:rsid w:val="00B70C5E"/>
    <w:rsid w:val="00B729F8"/>
    <w:rsid w:val="00B75F4D"/>
    <w:rsid w:val="00B8179E"/>
    <w:rsid w:val="00B856A6"/>
    <w:rsid w:val="00B9138B"/>
    <w:rsid w:val="00BA166C"/>
    <w:rsid w:val="00BA4B71"/>
    <w:rsid w:val="00BA5C36"/>
    <w:rsid w:val="00BB0D80"/>
    <w:rsid w:val="00BB13EC"/>
    <w:rsid w:val="00BB2F8F"/>
    <w:rsid w:val="00BC09D3"/>
    <w:rsid w:val="00BC54B6"/>
    <w:rsid w:val="00BC7C88"/>
    <w:rsid w:val="00BD23DC"/>
    <w:rsid w:val="00BD2739"/>
    <w:rsid w:val="00BD7C60"/>
    <w:rsid w:val="00BE1DD7"/>
    <w:rsid w:val="00BE2A59"/>
    <w:rsid w:val="00BE73FF"/>
    <w:rsid w:val="00BF1DA3"/>
    <w:rsid w:val="00BF2C4C"/>
    <w:rsid w:val="00BF2CC7"/>
    <w:rsid w:val="00BF3DF8"/>
    <w:rsid w:val="00BF4541"/>
    <w:rsid w:val="00BF6D4F"/>
    <w:rsid w:val="00C11238"/>
    <w:rsid w:val="00C21628"/>
    <w:rsid w:val="00C31DA9"/>
    <w:rsid w:val="00C425C6"/>
    <w:rsid w:val="00C4620A"/>
    <w:rsid w:val="00C476AD"/>
    <w:rsid w:val="00C47A24"/>
    <w:rsid w:val="00C47FBE"/>
    <w:rsid w:val="00C503B6"/>
    <w:rsid w:val="00C61517"/>
    <w:rsid w:val="00C636A7"/>
    <w:rsid w:val="00C6682E"/>
    <w:rsid w:val="00C70CBA"/>
    <w:rsid w:val="00C716E3"/>
    <w:rsid w:val="00C83116"/>
    <w:rsid w:val="00C86488"/>
    <w:rsid w:val="00C926D7"/>
    <w:rsid w:val="00C92CF7"/>
    <w:rsid w:val="00C92E0A"/>
    <w:rsid w:val="00C97357"/>
    <w:rsid w:val="00CA6EF4"/>
    <w:rsid w:val="00CB08B7"/>
    <w:rsid w:val="00CB0B66"/>
    <w:rsid w:val="00CD4B85"/>
    <w:rsid w:val="00CD65AE"/>
    <w:rsid w:val="00CD66FD"/>
    <w:rsid w:val="00CD796D"/>
    <w:rsid w:val="00CE0210"/>
    <w:rsid w:val="00CE43BF"/>
    <w:rsid w:val="00CE44AB"/>
    <w:rsid w:val="00CE6C95"/>
    <w:rsid w:val="00CE6D35"/>
    <w:rsid w:val="00CF016A"/>
    <w:rsid w:val="00CF18F5"/>
    <w:rsid w:val="00CF7D6C"/>
    <w:rsid w:val="00D12040"/>
    <w:rsid w:val="00D12097"/>
    <w:rsid w:val="00D131C7"/>
    <w:rsid w:val="00D14E00"/>
    <w:rsid w:val="00D200C5"/>
    <w:rsid w:val="00D201A8"/>
    <w:rsid w:val="00D23122"/>
    <w:rsid w:val="00D27DB2"/>
    <w:rsid w:val="00D36232"/>
    <w:rsid w:val="00D40790"/>
    <w:rsid w:val="00D45C97"/>
    <w:rsid w:val="00D46176"/>
    <w:rsid w:val="00D46222"/>
    <w:rsid w:val="00D54670"/>
    <w:rsid w:val="00D61B79"/>
    <w:rsid w:val="00D65B2D"/>
    <w:rsid w:val="00D665BA"/>
    <w:rsid w:val="00D75231"/>
    <w:rsid w:val="00D77ED1"/>
    <w:rsid w:val="00D81642"/>
    <w:rsid w:val="00D84127"/>
    <w:rsid w:val="00D86401"/>
    <w:rsid w:val="00D90695"/>
    <w:rsid w:val="00D941D0"/>
    <w:rsid w:val="00D96016"/>
    <w:rsid w:val="00DA0321"/>
    <w:rsid w:val="00DA0C18"/>
    <w:rsid w:val="00DA63FB"/>
    <w:rsid w:val="00DB3299"/>
    <w:rsid w:val="00DB3AE1"/>
    <w:rsid w:val="00DD4830"/>
    <w:rsid w:val="00DE1178"/>
    <w:rsid w:val="00DE1C16"/>
    <w:rsid w:val="00DE20CF"/>
    <w:rsid w:val="00DE6438"/>
    <w:rsid w:val="00DF20E8"/>
    <w:rsid w:val="00E01553"/>
    <w:rsid w:val="00E01A2A"/>
    <w:rsid w:val="00E03928"/>
    <w:rsid w:val="00E05798"/>
    <w:rsid w:val="00E122EC"/>
    <w:rsid w:val="00E17652"/>
    <w:rsid w:val="00E227E7"/>
    <w:rsid w:val="00E22C31"/>
    <w:rsid w:val="00E33B09"/>
    <w:rsid w:val="00E361DE"/>
    <w:rsid w:val="00E411C2"/>
    <w:rsid w:val="00E50BAF"/>
    <w:rsid w:val="00E55B02"/>
    <w:rsid w:val="00E56FB6"/>
    <w:rsid w:val="00E5720F"/>
    <w:rsid w:val="00E60C00"/>
    <w:rsid w:val="00E60C7D"/>
    <w:rsid w:val="00E620C4"/>
    <w:rsid w:val="00E624FB"/>
    <w:rsid w:val="00E64FD4"/>
    <w:rsid w:val="00E65E3E"/>
    <w:rsid w:val="00E6729F"/>
    <w:rsid w:val="00E73685"/>
    <w:rsid w:val="00E76417"/>
    <w:rsid w:val="00E80233"/>
    <w:rsid w:val="00E917A1"/>
    <w:rsid w:val="00E927BC"/>
    <w:rsid w:val="00E92CEA"/>
    <w:rsid w:val="00E93778"/>
    <w:rsid w:val="00E97D7A"/>
    <w:rsid w:val="00EA285F"/>
    <w:rsid w:val="00EA55F5"/>
    <w:rsid w:val="00EB175A"/>
    <w:rsid w:val="00EB2A67"/>
    <w:rsid w:val="00ED3660"/>
    <w:rsid w:val="00EE17B5"/>
    <w:rsid w:val="00EE6EA9"/>
    <w:rsid w:val="00EF0B8C"/>
    <w:rsid w:val="00EF4D4E"/>
    <w:rsid w:val="00F03445"/>
    <w:rsid w:val="00F037F3"/>
    <w:rsid w:val="00F05915"/>
    <w:rsid w:val="00F102A1"/>
    <w:rsid w:val="00F10B00"/>
    <w:rsid w:val="00F113B9"/>
    <w:rsid w:val="00F11B54"/>
    <w:rsid w:val="00F17C4E"/>
    <w:rsid w:val="00F2311F"/>
    <w:rsid w:val="00F33EF9"/>
    <w:rsid w:val="00F351D1"/>
    <w:rsid w:val="00F36525"/>
    <w:rsid w:val="00F40B7E"/>
    <w:rsid w:val="00F42B99"/>
    <w:rsid w:val="00F53AA3"/>
    <w:rsid w:val="00F6171E"/>
    <w:rsid w:val="00F72F16"/>
    <w:rsid w:val="00F74530"/>
    <w:rsid w:val="00F84F4E"/>
    <w:rsid w:val="00F86798"/>
    <w:rsid w:val="00F87DC6"/>
    <w:rsid w:val="00F9694B"/>
    <w:rsid w:val="00FA0CA3"/>
    <w:rsid w:val="00FA48F8"/>
    <w:rsid w:val="00FB3C50"/>
    <w:rsid w:val="00FB5FBC"/>
    <w:rsid w:val="00FC0BF3"/>
    <w:rsid w:val="00FC3160"/>
    <w:rsid w:val="00FC56D6"/>
    <w:rsid w:val="00FD035A"/>
    <w:rsid w:val="00FD0E9B"/>
    <w:rsid w:val="00FD757E"/>
    <w:rsid w:val="00FE27AA"/>
    <w:rsid w:val="00FE2926"/>
    <w:rsid w:val="00FE459C"/>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D84127"/>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84127"/>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84127"/>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D8412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D8412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D84127"/>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D84127"/>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D84127"/>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Ttulo1Char">
    <w:name w:val="Título 1 Char"/>
    <w:basedOn w:val="Fontepargpadro"/>
    <w:link w:val="Ttulo1"/>
    <w:uiPriority w:val="9"/>
    <w:rsid w:val="00546A01"/>
    <w:rPr>
      <w:rFonts w:ascii="Times New Roman" w:eastAsia="Times New Roman" w:hAnsi="Times New Roman" w:cs="Times New Roman"/>
      <w:b/>
      <w:bCs/>
      <w:sz w:val="24"/>
      <w:szCs w:val="24"/>
      <w:lang w:val="pt-PT"/>
    </w:rPr>
  </w:style>
  <w:style w:type="table" w:customStyle="1" w:styleId="TableNormal">
    <w:name w:val="Table Normal"/>
    <w:uiPriority w:val="2"/>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2"/>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List I Paragraph Char"/>
    <w:link w:val="PargrafodaLista"/>
    <w:uiPriority w:val="34"/>
    <w:qFormat/>
    <w:locked/>
    <w:rsid w:val="00FD0E9B"/>
  </w:style>
  <w:style w:type="paragraph" w:customStyle="1" w:styleId="Nivel01">
    <w:name w:val="Nivel 01"/>
    <w:basedOn w:val="Ttulo1"/>
    <w:next w:val="Normal"/>
    <w:qFormat/>
    <w:rsid w:val="00FD0E9B"/>
    <w:pPr>
      <w:keepNext/>
      <w:keepLines/>
      <w:widowControl/>
      <w:tabs>
        <w:tab w:val="left" w:pos="567"/>
      </w:tabs>
      <w:autoSpaceDE/>
      <w:autoSpaceDN/>
      <w:spacing w:before="240"/>
      <w:ind w:left="360" w:hanging="36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FD0E9B"/>
    <w:pPr>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D0E9B"/>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uiPriority w:val="99"/>
    <w:qFormat/>
    <w:rsid w:val="00FD0E9B"/>
    <w:pPr>
      <w:ind w:left="851"/>
    </w:pPr>
    <w:rPr>
      <w:color w:val="auto"/>
    </w:rPr>
  </w:style>
  <w:style w:type="paragraph" w:customStyle="1" w:styleId="Nivel5">
    <w:name w:val="Nivel 5"/>
    <w:basedOn w:val="Nivel4"/>
    <w:uiPriority w:val="99"/>
    <w:qFormat/>
    <w:rsid w:val="00FD0E9B"/>
    <w:pPr>
      <w:ind w:left="1276"/>
    </w:pPr>
  </w:style>
  <w:style w:type="character" w:customStyle="1" w:styleId="Nivel2Char">
    <w:name w:val="Nivel 2 Char"/>
    <w:basedOn w:val="Fontepargpadro"/>
    <w:link w:val="Nivel2"/>
    <w:locked/>
    <w:rsid w:val="00FD0E9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0E9B"/>
    <w:rPr>
      <w:rFonts w:ascii="Arial" w:eastAsiaTheme="minorEastAsia" w:hAnsi="Arial" w:cs="Arial"/>
      <w:color w:val="000000"/>
      <w:sz w:val="20"/>
      <w:szCs w:val="20"/>
      <w:lang w:eastAsia="pt-BR"/>
    </w:rPr>
  </w:style>
  <w:style w:type="paragraph" w:styleId="NormalWeb">
    <w:name w:val="Normal (Web)"/>
    <w:basedOn w:val="Normal"/>
    <w:uiPriority w:val="99"/>
    <w:unhideWhenUsed/>
    <w:rsid w:val="001C2413"/>
    <w:pPr>
      <w:spacing w:before="100" w:beforeAutospacing="1" w:after="100" w:afterAutospacing="1" w:line="256" w:lineRule="auto"/>
    </w:pPr>
    <w:rPr>
      <w:rFonts w:ascii="Times New Roman" w:eastAsia="Times New Roman" w:hAnsi="Times New Roman" w:cs="Times New Roman"/>
      <w:sz w:val="24"/>
      <w:szCs w:val="24"/>
      <w:lang w:eastAsia="pt-BR"/>
    </w:rPr>
  </w:style>
  <w:style w:type="character" w:customStyle="1" w:styleId="Nvel1-SemNumPretoChar">
    <w:name w:val="Nível 1-Sem Num Preto Char"/>
    <w:basedOn w:val="Fontepargpadro"/>
    <w:link w:val="Nvel1-SemNumPreto"/>
    <w:locked/>
    <w:rsid w:val="001C2413"/>
    <w:rPr>
      <w:rFonts w:ascii="Times New Roman" w:eastAsia="Arial" w:hAnsi="Times New Roman" w:cs="Times New Roman"/>
      <w:b/>
      <w:bCs/>
      <w:iCs/>
      <w:color w:val="000000" w:themeColor="text1"/>
      <w:lang w:eastAsia="zh-CN" w:bidi="hi-IN"/>
    </w:rPr>
  </w:style>
  <w:style w:type="paragraph" w:customStyle="1" w:styleId="Nvel1-SemNumPreto">
    <w:name w:val="Nível 1-Sem Num Preto"/>
    <w:basedOn w:val="Normal"/>
    <w:link w:val="Nvel1-SemNumPretoChar"/>
    <w:qFormat/>
    <w:rsid w:val="001C2413"/>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paragraph" w:customStyle="1" w:styleId="Nvel2-Red">
    <w:name w:val="Nível 2 -Red"/>
    <w:basedOn w:val="Normal"/>
    <w:uiPriority w:val="99"/>
    <w:qFormat/>
    <w:rsid w:val="00A31FC2"/>
    <w:pPr>
      <w:numPr>
        <w:ilvl w:val="1"/>
        <w:numId w:val="7"/>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A31FC2"/>
    <w:pPr>
      <w:numPr>
        <w:ilvl w:val="2"/>
        <w:numId w:val="7"/>
      </w:numPr>
      <w:spacing w:before="120" w:after="120" w:line="276" w:lineRule="auto"/>
      <w:ind w:left="425" w:firstLine="0"/>
      <w:jc w:val="both"/>
    </w:pPr>
    <w:rPr>
      <w:rFonts w:ascii="Ecofont_Spranq_eco_Sans" w:eastAsiaTheme="minorEastAsia" w:hAnsi="Ecofont_Spranq_eco_Sans" w:cs="Times New Roman"/>
      <w:i/>
      <w:iCs/>
      <w:color w:val="FF0000"/>
      <w:sz w:val="20"/>
      <w:szCs w:val="20"/>
      <w:lang w:val="x-none" w:eastAsia="x-none"/>
    </w:rPr>
  </w:style>
  <w:style w:type="character" w:customStyle="1" w:styleId="Nvel3-RChar">
    <w:name w:val="Nível 3-R Char"/>
    <w:basedOn w:val="Fontepargpadro"/>
    <w:link w:val="Nvel3-R"/>
    <w:rsid w:val="00A31FC2"/>
    <w:rPr>
      <w:rFonts w:ascii="Ecofont_Spranq_eco_Sans" w:eastAsiaTheme="minorEastAsia" w:hAnsi="Ecofont_Spranq_eco_Sans" w:cs="Times New Roman"/>
      <w:i/>
      <w:iCs/>
      <w:color w:val="FF0000"/>
      <w:sz w:val="20"/>
      <w:szCs w:val="20"/>
      <w:lang w:val="x-none" w:eastAsia="x-none"/>
    </w:rPr>
  </w:style>
  <w:style w:type="paragraph" w:customStyle="1" w:styleId="Normal52a1b668-1edd-4547-8554-4872afb71535">
    <w:name w:val="Normal_52a1b668-1edd-4547-8554-4872afb71535"/>
    <w:next w:val="Normal"/>
    <w:rsid w:val="00944D7B"/>
    <w:pPr>
      <w:spacing w:line="256" w:lineRule="auto"/>
    </w:pPr>
    <w:rPr>
      <w:rFonts w:ascii="Times New Roman" w:eastAsia="Times New Roman" w:hAnsi="Times New Roman"/>
      <w:sz w:val="24"/>
      <w:szCs w:val="24"/>
      <w:lang w:val="en-US" w:eastAsia="uk-UA"/>
    </w:rPr>
  </w:style>
  <w:style w:type="character" w:customStyle="1" w:styleId="Ttulo2Char">
    <w:name w:val="Título 2 Char"/>
    <w:basedOn w:val="Fontepargpadro"/>
    <w:link w:val="Ttulo2"/>
    <w:uiPriority w:val="9"/>
    <w:semiHidden/>
    <w:rsid w:val="00D84127"/>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84127"/>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84127"/>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D84127"/>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D84127"/>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D84127"/>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D84127"/>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D84127"/>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
    <w:qFormat/>
    <w:rsid w:val="00D8412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
    <w:rsid w:val="00D84127"/>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D8412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D84127"/>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D84127"/>
    <w:pPr>
      <w:spacing w:before="160"/>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D84127"/>
    <w:rPr>
      <w:i/>
      <w:iCs/>
      <w:color w:val="404040" w:themeColor="text1" w:themeTint="BF"/>
      <w:kern w:val="2"/>
      <w14:ligatures w14:val="standardContextual"/>
    </w:rPr>
  </w:style>
  <w:style w:type="character" w:styleId="nfaseIntensa">
    <w:name w:val="Intense Emphasis"/>
    <w:basedOn w:val="Fontepargpadro"/>
    <w:uiPriority w:val="21"/>
    <w:qFormat/>
    <w:rsid w:val="00D84127"/>
    <w:rPr>
      <w:i/>
      <w:iCs/>
      <w:color w:val="2F5496" w:themeColor="accent1" w:themeShade="BF"/>
    </w:rPr>
  </w:style>
  <w:style w:type="paragraph" w:styleId="CitaoIntensa">
    <w:name w:val="Intense Quote"/>
    <w:basedOn w:val="Normal"/>
    <w:next w:val="Normal"/>
    <w:link w:val="CitaoIntensaChar"/>
    <w:uiPriority w:val="30"/>
    <w:qFormat/>
    <w:rsid w:val="00D841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D84127"/>
    <w:rPr>
      <w:i/>
      <w:iCs/>
      <w:color w:val="2F5496" w:themeColor="accent1" w:themeShade="BF"/>
      <w:kern w:val="2"/>
      <w14:ligatures w14:val="standardContextual"/>
    </w:rPr>
  </w:style>
  <w:style w:type="character" w:styleId="RefernciaIntensa">
    <w:name w:val="Intense Reference"/>
    <w:basedOn w:val="Fontepargpadro"/>
    <w:uiPriority w:val="32"/>
    <w:qFormat/>
    <w:rsid w:val="00D84127"/>
    <w:rPr>
      <w:b/>
      <w:bCs/>
      <w:smallCaps/>
      <w:color w:val="2F5496" w:themeColor="accent1" w:themeShade="BF"/>
      <w:spacing w:val="5"/>
    </w:rPr>
  </w:style>
  <w:style w:type="paragraph" w:customStyle="1" w:styleId="Normal9f5ff330-cf0a-4f99-8f7b-fab0c14f9843">
    <w:name w:val="Normal_9f5ff330-cf0a-4f99-8f7b-fab0c14f9843"/>
    <w:next w:val="Normal"/>
    <w:rsid w:val="00D84127"/>
    <w:rPr>
      <w:rFonts w:ascii="Times New Roman" w:eastAsia="Times New Roman" w:hAnsi="Times New Roman"/>
      <w:sz w:val="24"/>
      <w:szCs w:val="24"/>
      <w:lang w:val="en-US" w:eastAsia="uk-UA"/>
    </w:rPr>
  </w:style>
  <w:style w:type="paragraph" w:customStyle="1" w:styleId="Normal58dfa6ef-c595-48b7-b9ad-8790463ca680">
    <w:name w:val="Normal_58dfa6ef-c595-48b7-b9ad-8790463ca680"/>
    <w:next w:val="Normal"/>
    <w:rsid w:val="00D84127"/>
    <w:rPr>
      <w:rFonts w:ascii="Times New Roman" w:eastAsia="Times New Roman" w:hAnsi="Times New Roman"/>
      <w:sz w:val="24"/>
      <w:szCs w:val="24"/>
      <w:lang w:val="en-US" w:eastAsia="uk-UA"/>
    </w:rPr>
  </w:style>
  <w:style w:type="character" w:customStyle="1" w:styleId="hgkelc">
    <w:name w:val="hgkelc"/>
    <w:basedOn w:val="Fontepargpadro"/>
    <w:rsid w:val="00D84127"/>
  </w:style>
  <w:style w:type="paragraph" w:customStyle="1" w:styleId="Default">
    <w:name w:val="Default"/>
    <w:rsid w:val="00D8412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Fontepargpadro"/>
    <w:rsid w:val="00D84127"/>
  </w:style>
  <w:style w:type="character" w:customStyle="1" w:styleId="findhit">
    <w:name w:val="findhit"/>
    <w:basedOn w:val="Fontepargpadro"/>
    <w:rsid w:val="00D84127"/>
  </w:style>
  <w:style w:type="paragraph" w:customStyle="1" w:styleId="msonormal0">
    <w:name w:val="msonormal"/>
    <w:basedOn w:val="Normal"/>
    <w:rsid w:val="00D8412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D84127"/>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6">
    <w:name w:val="xl66"/>
    <w:basedOn w:val="Normal"/>
    <w:rsid w:val="00D84127"/>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7">
    <w:name w:val="xl67"/>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8">
    <w:name w:val="xl68"/>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0">
    <w:name w:val="xl70"/>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1">
    <w:name w:val="xl71"/>
    <w:basedOn w:val="Normal"/>
    <w:rsid w:val="00D84127"/>
    <w:pPr>
      <w:pBdr>
        <w:top w:val="single" w:sz="4" w:space="0" w:color="auto"/>
        <w:left w:val="single" w:sz="4" w:space="0" w:color="auto"/>
        <w:bottom w:val="single" w:sz="4" w:space="0" w:color="auto"/>
        <w:right w:val="single" w:sz="4" w:space="9" w:color="auto"/>
      </w:pBdr>
      <w:spacing w:before="100" w:beforeAutospacing="1" w:after="100" w:afterAutospacing="1" w:line="240" w:lineRule="auto"/>
      <w:ind w:firstLineChars="100" w:firstLine="100"/>
      <w:jc w:val="right"/>
      <w:textAlignment w:val="top"/>
    </w:pPr>
    <w:rPr>
      <w:rFonts w:ascii="Times New Roman" w:eastAsia="Times New Roman" w:hAnsi="Times New Roman" w:cs="Times New Roman"/>
      <w:color w:val="000000"/>
      <w:sz w:val="20"/>
      <w:szCs w:val="20"/>
      <w:lang w:eastAsia="pt-BR"/>
    </w:rPr>
  </w:style>
  <w:style w:type="paragraph" w:customStyle="1" w:styleId="xl72">
    <w:name w:val="xl72"/>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3">
    <w:name w:val="xl73"/>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pt-BR"/>
    </w:rPr>
  </w:style>
  <w:style w:type="character" w:styleId="HiperlinkVisitado">
    <w:name w:val="FollowedHyperlink"/>
    <w:basedOn w:val="Fontepargpadro"/>
    <w:uiPriority w:val="99"/>
    <w:semiHidden/>
    <w:unhideWhenUsed/>
    <w:rsid w:val="00880B07"/>
    <w:rPr>
      <w:color w:val="954F72"/>
      <w:u w:val="single"/>
    </w:rPr>
  </w:style>
  <w:style w:type="paragraph" w:customStyle="1" w:styleId="Nivel10">
    <w:name w:val="Nivel 1"/>
    <w:basedOn w:val="Nivel2"/>
    <w:next w:val="Nivel2"/>
    <w:uiPriority w:val="99"/>
    <w:qFormat/>
    <w:rsid w:val="003313D7"/>
    <w:pPr>
      <w:tabs>
        <w:tab w:val="num" w:pos="360"/>
      </w:tabs>
      <w:ind w:left="504" w:firstLine="360"/>
    </w:pPr>
    <w:rPr>
      <w:rFonts w:ascii="Ecofont_Spranq_eco_Sans" w:eastAsia="Arial Unicode MS" w:hAnsi="Ecofont_Spranq_eco_Sans"/>
      <w:b/>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317344803">
      <w:bodyDiv w:val="1"/>
      <w:marLeft w:val="0"/>
      <w:marRight w:val="0"/>
      <w:marTop w:val="0"/>
      <w:marBottom w:val="0"/>
      <w:divBdr>
        <w:top w:val="none" w:sz="0" w:space="0" w:color="auto"/>
        <w:left w:val="none" w:sz="0" w:space="0" w:color="auto"/>
        <w:bottom w:val="none" w:sz="0" w:space="0" w:color="auto"/>
        <w:right w:val="none" w:sz="0" w:space="0" w:color="auto"/>
      </w:divBdr>
    </w:div>
    <w:div w:id="358315750">
      <w:bodyDiv w:val="1"/>
      <w:marLeft w:val="0"/>
      <w:marRight w:val="0"/>
      <w:marTop w:val="0"/>
      <w:marBottom w:val="0"/>
      <w:divBdr>
        <w:top w:val="none" w:sz="0" w:space="0" w:color="auto"/>
        <w:left w:val="none" w:sz="0" w:space="0" w:color="auto"/>
        <w:bottom w:val="none" w:sz="0" w:space="0" w:color="auto"/>
        <w:right w:val="none" w:sz="0" w:space="0" w:color="auto"/>
      </w:divBdr>
    </w:div>
    <w:div w:id="423108236">
      <w:bodyDiv w:val="1"/>
      <w:marLeft w:val="0"/>
      <w:marRight w:val="0"/>
      <w:marTop w:val="0"/>
      <w:marBottom w:val="0"/>
      <w:divBdr>
        <w:top w:val="none" w:sz="0" w:space="0" w:color="auto"/>
        <w:left w:val="none" w:sz="0" w:space="0" w:color="auto"/>
        <w:bottom w:val="none" w:sz="0" w:space="0" w:color="auto"/>
        <w:right w:val="none" w:sz="0" w:space="0" w:color="auto"/>
      </w:divBdr>
    </w:div>
    <w:div w:id="521406795">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984119549">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243635428">
      <w:bodyDiv w:val="1"/>
      <w:marLeft w:val="0"/>
      <w:marRight w:val="0"/>
      <w:marTop w:val="0"/>
      <w:marBottom w:val="0"/>
      <w:divBdr>
        <w:top w:val="none" w:sz="0" w:space="0" w:color="auto"/>
        <w:left w:val="none" w:sz="0" w:space="0" w:color="auto"/>
        <w:bottom w:val="none" w:sz="0" w:space="0" w:color="auto"/>
        <w:right w:val="none" w:sz="0" w:space="0" w:color="auto"/>
      </w:divBdr>
    </w:div>
    <w:div w:id="1333409249">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436172510">
      <w:bodyDiv w:val="1"/>
      <w:marLeft w:val="0"/>
      <w:marRight w:val="0"/>
      <w:marTop w:val="0"/>
      <w:marBottom w:val="0"/>
      <w:divBdr>
        <w:top w:val="none" w:sz="0" w:space="0" w:color="auto"/>
        <w:left w:val="none" w:sz="0" w:space="0" w:color="auto"/>
        <w:bottom w:val="none" w:sz="0" w:space="0" w:color="auto"/>
        <w:right w:val="none" w:sz="0" w:space="0" w:color="auto"/>
      </w:divBdr>
    </w:div>
    <w:div w:id="1437168350">
      <w:bodyDiv w:val="1"/>
      <w:marLeft w:val="0"/>
      <w:marRight w:val="0"/>
      <w:marTop w:val="0"/>
      <w:marBottom w:val="0"/>
      <w:divBdr>
        <w:top w:val="none" w:sz="0" w:space="0" w:color="auto"/>
        <w:left w:val="none" w:sz="0" w:space="0" w:color="auto"/>
        <w:bottom w:val="none" w:sz="0" w:space="0" w:color="auto"/>
        <w:right w:val="none" w:sz="0" w:space="0" w:color="auto"/>
      </w:divBdr>
    </w:div>
    <w:div w:id="1569926143">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 w:id="2012676320">
      <w:bodyDiv w:val="1"/>
      <w:marLeft w:val="0"/>
      <w:marRight w:val="0"/>
      <w:marTop w:val="0"/>
      <w:marBottom w:val="0"/>
      <w:divBdr>
        <w:top w:val="none" w:sz="0" w:space="0" w:color="auto"/>
        <w:left w:val="none" w:sz="0" w:space="0" w:color="auto"/>
        <w:bottom w:val="none" w:sz="0" w:space="0" w:color="auto"/>
        <w:right w:val="none" w:sz="0" w:space="0" w:color="auto"/>
      </w:divBdr>
    </w:div>
    <w:div w:id="214599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90832-341F-4FF5-9CF1-7F6FCA7A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37</Pages>
  <Words>17258</Words>
  <Characters>93199</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Heineken Gelada</cp:lastModifiedBy>
  <cp:revision>8</cp:revision>
  <cp:lastPrinted>2025-05-07T14:59:00Z</cp:lastPrinted>
  <dcterms:created xsi:type="dcterms:W3CDTF">2026-02-04T14:42:00Z</dcterms:created>
  <dcterms:modified xsi:type="dcterms:W3CDTF">2026-04-10T14:17:00Z</dcterms:modified>
</cp:coreProperties>
</file>