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90DFE5" w14:textId="7CE8FAA2" w:rsidR="00D910D0" w:rsidRDefault="00D910D0" w:rsidP="00D910D0">
      <w:pPr>
        <w:shd w:val="clear" w:color="auto" w:fill="C2D69B" w:themeFill="accent3" w:themeFillTint="99"/>
        <w:spacing w:line="360" w:lineRule="auto"/>
        <w:jc w:val="center"/>
        <w:rPr>
          <w:b/>
          <w:bCs/>
        </w:rPr>
      </w:pPr>
      <w:r>
        <w:rPr>
          <w:b/>
          <w:bCs/>
        </w:rPr>
        <w:t xml:space="preserve">ESTUDO TÉCNICO </w:t>
      </w:r>
      <w:r w:rsidRPr="0042128B">
        <w:rPr>
          <w:b/>
          <w:bCs/>
        </w:rPr>
        <w:t>PRELIMINAR – ETP</w:t>
      </w:r>
    </w:p>
    <w:p w14:paraId="73B29C3D" w14:textId="31E01D97" w:rsidR="00984289" w:rsidRDefault="00984289" w:rsidP="000E2BB0">
      <w:pPr>
        <w:spacing w:line="360" w:lineRule="auto"/>
        <w:rPr>
          <w:b/>
          <w:bCs/>
        </w:rPr>
      </w:pPr>
    </w:p>
    <w:p w14:paraId="62B5D471" w14:textId="77777777" w:rsidR="00D910D0" w:rsidRPr="00476C8D" w:rsidRDefault="00D910D0" w:rsidP="00D910D0">
      <w:pPr>
        <w:shd w:val="clear" w:color="auto" w:fill="C2D69B" w:themeFill="accent3" w:themeFillTint="99"/>
        <w:spacing w:after="107" w:line="276" w:lineRule="auto"/>
        <w:ind w:left="-5"/>
        <w:rPr>
          <w:sz w:val="22"/>
          <w:szCs w:val="22"/>
        </w:rPr>
      </w:pPr>
      <w:r w:rsidRPr="00476C8D">
        <w:rPr>
          <w:b/>
          <w:sz w:val="22"/>
          <w:szCs w:val="22"/>
        </w:rPr>
        <w:t>1. INFORMAÇÕES BÁSICAS:</w:t>
      </w:r>
    </w:p>
    <w:p w14:paraId="4152A415" w14:textId="77777777" w:rsidR="00984289" w:rsidRDefault="00984289" w:rsidP="00D910D0">
      <w:pPr>
        <w:spacing w:line="276" w:lineRule="auto"/>
        <w:ind w:left="-6"/>
        <w:rPr>
          <w:b/>
          <w:sz w:val="22"/>
          <w:szCs w:val="22"/>
        </w:rPr>
      </w:pPr>
    </w:p>
    <w:p w14:paraId="74A3DF05" w14:textId="13A23981" w:rsidR="00D910D0" w:rsidRPr="00B6634B" w:rsidRDefault="00D910D0" w:rsidP="00D910D0">
      <w:pPr>
        <w:spacing w:line="276" w:lineRule="auto"/>
        <w:ind w:left="-6"/>
        <w:rPr>
          <w:rFonts w:asciiTheme="minorHAnsi" w:hAnsiTheme="minorHAnsi" w:cstheme="minorHAnsi"/>
          <w:sz w:val="20"/>
          <w:szCs w:val="20"/>
        </w:rPr>
      </w:pPr>
      <w:r w:rsidRPr="00B6634B">
        <w:rPr>
          <w:rFonts w:asciiTheme="minorHAnsi" w:hAnsiTheme="minorHAnsi" w:cstheme="minorHAnsi"/>
          <w:b/>
          <w:sz w:val="20"/>
          <w:szCs w:val="20"/>
        </w:rPr>
        <w:t>Unidade Requisitante:</w:t>
      </w:r>
      <w:r w:rsidRPr="00B6634B">
        <w:rPr>
          <w:rFonts w:asciiTheme="minorHAnsi" w:hAnsiTheme="minorHAnsi" w:cstheme="minorHAnsi"/>
          <w:sz w:val="20"/>
          <w:szCs w:val="20"/>
        </w:rPr>
        <w:t xml:space="preserve"> Secretaria Municipal de </w:t>
      </w:r>
      <w:r w:rsidR="008A4AE6">
        <w:rPr>
          <w:rFonts w:asciiTheme="minorHAnsi" w:hAnsiTheme="minorHAnsi" w:cstheme="minorHAnsi"/>
          <w:sz w:val="20"/>
          <w:szCs w:val="20"/>
        </w:rPr>
        <w:t>Obras</w:t>
      </w:r>
    </w:p>
    <w:p w14:paraId="4DAFB934" w14:textId="77777777" w:rsidR="00D910D0" w:rsidRPr="00B6634B" w:rsidRDefault="00D910D0" w:rsidP="00D910D0">
      <w:pPr>
        <w:spacing w:line="276" w:lineRule="auto"/>
        <w:ind w:left="-6"/>
        <w:rPr>
          <w:rFonts w:asciiTheme="minorHAnsi" w:hAnsiTheme="minorHAnsi" w:cstheme="minorHAnsi"/>
          <w:sz w:val="20"/>
          <w:szCs w:val="20"/>
        </w:rPr>
      </w:pPr>
    </w:p>
    <w:p w14:paraId="43822D1F" w14:textId="35140B90" w:rsidR="00D910D0" w:rsidRPr="00D66C6E" w:rsidRDefault="00D910D0" w:rsidP="003F0B8A">
      <w:pPr>
        <w:spacing w:line="276" w:lineRule="auto"/>
        <w:ind w:left="-6"/>
        <w:jc w:val="both"/>
        <w:rPr>
          <w:rFonts w:eastAsia="Arial"/>
          <w:sz w:val="22"/>
          <w:szCs w:val="22"/>
        </w:rPr>
      </w:pPr>
      <w:r w:rsidRPr="00D66C6E">
        <w:rPr>
          <w:b/>
          <w:sz w:val="22"/>
          <w:szCs w:val="22"/>
        </w:rPr>
        <w:t>Objeto:</w:t>
      </w:r>
      <w:r w:rsidRPr="00D66C6E">
        <w:rPr>
          <w:sz w:val="22"/>
          <w:szCs w:val="22"/>
        </w:rPr>
        <w:t xml:space="preserve"> </w:t>
      </w:r>
      <w:r w:rsidR="003633C1" w:rsidRPr="00D66C6E">
        <w:rPr>
          <w:sz w:val="22"/>
          <w:szCs w:val="22"/>
        </w:rPr>
        <w:t>Referente a contratação de Assessoria do SIAI-Obras (Sistema Integrado de Auditoria Informatizada na Área de Obras e Serviços de Engenharia) e Projetos para Eventos Temporários ao Corpo de Bombeiros Militar do Rio Grande do Norte (CBMRN) para o município de Francisco Dantas.</w:t>
      </w:r>
    </w:p>
    <w:p w14:paraId="5599A736" w14:textId="77777777" w:rsidR="003F0B8A" w:rsidRPr="00D66C6E" w:rsidRDefault="003F0B8A" w:rsidP="003F0B8A">
      <w:pPr>
        <w:spacing w:line="276" w:lineRule="auto"/>
        <w:ind w:left="-6"/>
        <w:jc w:val="both"/>
        <w:rPr>
          <w:sz w:val="22"/>
          <w:szCs w:val="22"/>
        </w:rPr>
      </w:pPr>
    </w:p>
    <w:p w14:paraId="7409E822" w14:textId="6E57B5A8" w:rsidR="00D910D0" w:rsidRPr="00D66C6E" w:rsidRDefault="00D910D0" w:rsidP="00D910D0">
      <w:pPr>
        <w:spacing w:line="276" w:lineRule="auto"/>
        <w:ind w:left="-6"/>
        <w:jc w:val="both"/>
        <w:rPr>
          <w:sz w:val="22"/>
          <w:szCs w:val="22"/>
        </w:rPr>
      </w:pPr>
      <w:r w:rsidRPr="00D66C6E">
        <w:rPr>
          <w:sz w:val="22"/>
          <w:szCs w:val="22"/>
        </w:rPr>
        <w:t>Este documento tem por objetivo concretizar os estudos técnicos preliminares visando subsidiar a</w:t>
      </w:r>
      <w:r w:rsidR="0016780B" w:rsidRPr="00D66C6E">
        <w:rPr>
          <w:sz w:val="22"/>
          <w:szCs w:val="22"/>
        </w:rPr>
        <w:t xml:space="preserve"> contratação </w:t>
      </w:r>
      <w:r w:rsidR="00B301CD" w:rsidRPr="00D66C6E">
        <w:rPr>
          <w:sz w:val="22"/>
          <w:szCs w:val="22"/>
        </w:rPr>
        <w:t>d</w:t>
      </w:r>
      <w:r w:rsidR="003633C1" w:rsidRPr="00D66C6E">
        <w:rPr>
          <w:sz w:val="22"/>
          <w:szCs w:val="22"/>
        </w:rPr>
        <w:t>e serviços de engenharia</w:t>
      </w:r>
      <w:r w:rsidR="00B301CD" w:rsidRPr="00D66C6E">
        <w:rPr>
          <w:sz w:val="22"/>
          <w:szCs w:val="22"/>
        </w:rPr>
        <w:t>, conforme</w:t>
      </w:r>
      <w:r w:rsidRPr="00D66C6E">
        <w:rPr>
          <w:sz w:val="22"/>
          <w:szCs w:val="22"/>
        </w:rPr>
        <w:t xml:space="preserve"> condições, quantidades e exigências estabelecidas no presente Estudo Técnico Preliminar - ETP.</w:t>
      </w:r>
    </w:p>
    <w:p w14:paraId="3C9D8FE7" w14:textId="14C0B679" w:rsidR="000C551C" w:rsidRPr="00D66C6E" w:rsidRDefault="00D910D0" w:rsidP="00D66C6E">
      <w:pPr>
        <w:pStyle w:val="Ttulo1"/>
        <w:shd w:val="clear" w:color="auto" w:fill="C2D69B" w:themeFill="accent3" w:themeFillTint="99"/>
        <w:spacing w:line="276" w:lineRule="auto"/>
        <w:ind w:left="-5"/>
        <w:rPr>
          <w:rFonts w:ascii="Times New Roman" w:hAnsi="Times New Roman" w:cs="Times New Roman"/>
          <w:b/>
          <w:color w:val="auto"/>
          <w:sz w:val="22"/>
          <w:szCs w:val="22"/>
        </w:rPr>
      </w:pPr>
      <w:r w:rsidRPr="00476C8D">
        <w:rPr>
          <w:rFonts w:ascii="Times New Roman" w:hAnsi="Times New Roman" w:cs="Times New Roman"/>
          <w:b/>
          <w:color w:val="auto"/>
          <w:sz w:val="22"/>
          <w:szCs w:val="22"/>
        </w:rPr>
        <w:t>2. DESCRIÇÃO DA NECESSIDADE:</w:t>
      </w:r>
    </w:p>
    <w:p w14:paraId="45518C62" w14:textId="261C4BEF" w:rsidR="000C551C" w:rsidRPr="00D66C6E" w:rsidRDefault="000C551C" w:rsidP="000C551C">
      <w:pPr>
        <w:spacing w:before="138" w:line="297" w:lineRule="auto"/>
        <w:ind w:right="48" w:firstLine="851"/>
        <w:jc w:val="both"/>
        <w:rPr>
          <w:sz w:val="22"/>
          <w:szCs w:val="22"/>
        </w:rPr>
      </w:pPr>
      <w:r w:rsidRPr="00D66C6E">
        <w:rPr>
          <w:sz w:val="22"/>
          <w:szCs w:val="22"/>
        </w:rPr>
        <w:t>A Assessoria do SIAI-Obras (Sistema Integrado de Auditoria Informatizada na Área de Obras e Serviços de Engenharia) e Projetos para Eventos Temporários ao Corpo de Bombeiros Militar do Rio Grande do Norte (CBMRN) para o município de Francisco Dantas surge como uma medida estratégica essencial para aprimorar a gestão pública local, garantindo maior eficiência, segurança e transparência na execução de obras e no planejamento de eventos temporários.</w:t>
      </w:r>
    </w:p>
    <w:p w14:paraId="648355B4" w14:textId="77777777" w:rsidR="000C551C" w:rsidRPr="00D66C6E" w:rsidRDefault="000C551C" w:rsidP="000C551C">
      <w:pPr>
        <w:spacing w:before="138" w:line="297" w:lineRule="auto"/>
        <w:ind w:right="48" w:firstLine="851"/>
        <w:jc w:val="both"/>
        <w:rPr>
          <w:sz w:val="22"/>
          <w:szCs w:val="22"/>
        </w:rPr>
      </w:pPr>
      <w:r w:rsidRPr="00D66C6E">
        <w:rPr>
          <w:sz w:val="22"/>
          <w:szCs w:val="22"/>
        </w:rPr>
        <w:t>O SIAI-Obras permitirá à Prefeitura de Francisco Dantas otimizar a gestão das obras e serviços de engenharia, proporcionando o envio contínuo e preciso de dados ao Tribunal de Contas do Estado (TCE). Essa ferramenta será crucial para assegurar a conformidade com as exigências legais de fiscalização e auditoria, além de garantir a transparência no uso de recursos públicos. A assessoria técnica proporcionará um controle eficiente sobre o andamento das obras, permitindo que os gestores acompanhem prazos, custos e qualidade em tempo real, minimizando riscos de desvios e assegurando a conclusão dentro do orçamento previsto.</w:t>
      </w:r>
    </w:p>
    <w:p w14:paraId="1D7BCCE2" w14:textId="77777777" w:rsidR="000C551C" w:rsidRPr="00D66C6E" w:rsidRDefault="000C551C" w:rsidP="000C551C">
      <w:pPr>
        <w:spacing w:before="138" w:line="297" w:lineRule="auto"/>
        <w:ind w:right="48" w:firstLine="851"/>
        <w:jc w:val="both"/>
        <w:rPr>
          <w:sz w:val="22"/>
          <w:szCs w:val="22"/>
        </w:rPr>
      </w:pPr>
      <w:r w:rsidRPr="00D66C6E">
        <w:rPr>
          <w:sz w:val="22"/>
          <w:szCs w:val="22"/>
        </w:rPr>
        <w:t>Além disso, a Assessoria de Projetos para Eventos Temporários ao CBMRN é necessária para garantir a segurança e adequação das ações do Corpo de Bombeiros em eventos temporários no município. Com a assessoria, será possível elaborar e executar projetos de segurança para eventos públicos de grande porte, como festividades, shows e outras atividades, atendendo às exigências legais e regulamentações do CBMRN. Esse apoio é fundamental para garantir a proteção da população, a segurança dos participantes e a conformidade com as normativas de segurança e infraestrutura exigidas em eventos temporários.</w:t>
      </w:r>
    </w:p>
    <w:p w14:paraId="316FC28F" w14:textId="77777777" w:rsidR="000C551C" w:rsidRPr="00D66C6E" w:rsidRDefault="000C551C" w:rsidP="000C551C">
      <w:pPr>
        <w:spacing w:before="138" w:line="297" w:lineRule="auto"/>
        <w:ind w:right="48" w:firstLine="851"/>
        <w:jc w:val="both"/>
        <w:rPr>
          <w:sz w:val="22"/>
          <w:szCs w:val="22"/>
        </w:rPr>
      </w:pPr>
      <w:r w:rsidRPr="00D66C6E">
        <w:rPr>
          <w:sz w:val="22"/>
          <w:szCs w:val="22"/>
        </w:rPr>
        <w:t>A contratação dessas assessorias trará benefícios substanciais ao município de Francisco Dantas, permitindo um controle mais rigoroso e eficiente na gestão de obras públicas e eventos, assegurando maior segurança e o cumprimento das normas legais e operacionais.</w:t>
      </w:r>
    </w:p>
    <w:p w14:paraId="6AB61616" w14:textId="77777777" w:rsidR="000C551C" w:rsidRPr="00D66C6E" w:rsidRDefault="000C551C" w:rsidP="00C209E3">
      <w:pPr>
        <w:spacing w:before="138" w:line="297" w:lineRule="auto"/>
        <w:ind w:right="48" w:firstLine="851"/>
        <w:jc w:val="both"/>
        <w:rPr>
          <w:sz w:val="22"/>
          <w:szCs w:val="22"/>
        </w:rPr>
      </w:pPr>
    </w:p>
    <w:p w14:paraId="5E897B15" w14:textId="77777777" w:rsidR="00D910D0" w:rsidRPr="00476C8D" w:rsidRDefault="00D910D0" w:rsidP="00D910D0">
      <w:pPr>
        <w:pStyle w:val="Ttulo1"/>
        <w:shd w:val="clear" w:color="auto" w:fill="C2D69B" w:themeFill="accent3" w:themeFillTint="99"/>
        <w:spacing w:line="276" w:lineRule="auto"/>
        <w:ind w:left="-5"/>
        <w:jc w:val="both"/>
        <w:rPr>
          <w:rFonts w:ascii="Times New Roman" w:hAnsi="Times New Roman" w:cs="Times New Roman"/>
          <w:sz w:val="20"/>
          <w:szCs w:val="20"/>
        </w:rPr>
      </w:pPr>
      <w:r w:rsidRPr="00476C8D">
        <w:rPr>
          <w:rFonts w:ascii="Times New Roman" w:hAnsi="Times New Roman" w:cs="Times New Roman"/>
          <w:b/>
          <w:color w:val="auto"/>
          <w:sz w:val="22"/>
          <w:szCs w:val="22"/>
        </w:rPr>
        <w:lastRenderedPageBreak/>
        <w:t>3. ÁREA REQUISITANTE:</w:t>
      </w:r>
      <w:r w:rsidRPr="00476C8D">
        <w:rPr>
          <w:rFonts w:ascii="Times New Roman" w:hAnsi="Times New Roman" w:cs="Times New Roman"/>
          <w:color w:val="auto"/>
          <w:sz w:val="20"/>
          <w:szCs w:val="20"/>
        </w:rPr>
        <w:t xml:space="preserve"> </w:t>
      </w:r>
    </w:p>
    <w:p w14:paraId="08C02914" w14:textId="77777777" w:rsidR="00984289" w:rsidRDefault="00984289" w:rsidP="00D910D0">
      <w:pPr>
        <w:pStyle w:val="Ttulo1"/>
        <w:spacing w:before="0" w:line="276" w:lineRule="auto"/>
        <w:ind w:left="-5"/>
        <w:jc w:val="both"/>
        <w:rPr>
          <w:rFonts w:ascii="Times New Roman" w:hAnsi="Times New Roman" w:cs="Times New Roman"/>
          <w:color w:val="auto"/>
          <w:sz w:val="22"/>
          <w:szCs w:val="22"/>
        </w:rPr>
      </w:pPr>
    </w:p>
    <w:p w14:paraId="5B43B583" w14:textId="030246B0" w:rsidR="00D910D0" w:rsidRPr="00BA27CB" w:rsidRDefault="00D910D0" w:rsidP="00D910D0">
      <w:pPr>
        <w:pStyle w:val="Ttulo1"/>
        <w:spacing w:before="0" w:line="276" w:lineRule="auto"/>
        <w:ind w:left="-5"/>
        <w:jc w:val="both"/>
        <w:rPr>
          <w:rFonts w:ascii="Times New Roman" w:hAnsi="Times New Roman" w:cs="Times New Roman"/>
          <w:color w:val="auto"/>
          <w:sz w:val="22"/>
          <w:szCs w:val="22"/>
        </w:rPr>
      </w:pPr>
      <w:r w:rsidRPr="00BA27CB">
        <w:rPr>
          <w:rFonts w:ascii="Times New Roman" w:hAnsi="Times New Roman" w:cs="Times New Roman"/>
          <w:color w:val="auto"/>
          <w:sz w:val="22"/>
          <w:szCs w:val="22"/>
        </w:rPr>
        <w:t>Secretaria Municipal de</w:t>
      </w:r>
      <w:r w:rsidR="00CE4187" w:rsidRPr="00BA27CB">
        <w:rPr>
          <w:rFonts w:ascii="Times New Roman" w:hAnsi="Times New Roman" w:cs="Times New Roman"/>
          <w:color w:val="auto"/>
          <w:sz w:val="22"/>
          <w:szCs w:val="22"/>
        </w:rPr>
        <w:t xml:space="preserve"> </w:t>
      </w:r>
      <w:r w:rsidR="000C551C">
        <w:rPr>
          <w:rFonts w:ascii="Times New Roman" w:hAnsi="Times New Roman" w:cs="Times New Roman"/>
          <w:color w:val="auto"/>
          <w:sz w:val="22"/>
          <w:szCs w:val="22"/>
        </w:rPr>
        <w:t>Obras</w:t>
      </w:r>
    </w:p>
    <w:p w14:paraId="2B05B63D" w14:textId="77777777" w:rsidR="00BF2FFF" w:rsidRPr="00325D97" w:rsidRDefault="00BF2FFF" w:rsidP="00D910D0">
      <w:pPr>
        <w:rPr>
          <w:rFonts w:ascii="Arial" w:hAnsi="Arial" w:cs="Arial"/>
        </w:rPr>
      </w:pPr>
    </w:p>
    <w:p w14:paraId="772A02D0" w14:textId="77777777" w:rsidR="00D910D0" w:rsidRPr="00476C8D" w:rsidRDefault="00D910D0" w:rsidP="00D910D0">
      <w:pPr>
        <w:pStyle w:val="Ttulo1"/>
        <w:shd w:val="clear" w:color="auto" w:fill="C2D69B" w:themeFill="accent3" w:themeFillTint="99"/>
        <w:spacing w:before="0" w:line="276" w:lineRule="auto"/>
        <w:ind w:left="-5"/>
        <w:rPr>
          <w:rFonts w:ascii="Times New Roman" w:hAnsi="Times New Roman" w:cs="Times New Roman"/>
          <w:b/>
          <w:color w:val="auto"/>
          <w:sz w:val="22"/>
          <w:szCs w:val="20"/>
        </w:rPr>
      </w:pPr>
      <w:r w:rsidRPr="00476C8D">
        <w:rPr>
          <w:rFonts w:ascii="Times New Roman" w:hAnsi="Times New Roman" w:cs="Times New Roman"/>
          <w:b/>
          <w:color w:val="auto"/>
          <w:sz w:val="22"/>
          <w:szCs w:val="20"/>
        </w:rPr>
        <w:t>4. DESCRIÇÃO DOS REQUISITOS DA CONTRATAÇÃO:</w:t>
      </w:r>
    </w:p>
    <w:p w14:paraId="4A39285D" w14:textId="77777777" w:rsidR="00D910D0" w:rsidRPr="00CB30D5" w:rsidRDefault="00D910D0" w:rsidP="00CB30D5">
      <w:pPr>
        <w:spacing w:line="276" w:lineRule="auto"/>
        <w:jc w:val="both"/>
        <w:rPr>
          <w:sz w:val="22"/>
          <w:szCs w:val="22"/>
        </w:rPr>
      </w:pPr>
    </w:p>
    <w:p w14:paraId="32A8FCCE" w14:textId="12112599" w:rsidR="00361A4B" w:rsidRPr="00D66C6E" w:rsidRDefault="000C551C" w:rsidP="00B6634B">
      <w:pPr>
        <w:pStyle w:val="Corpodetexto"/>
        <w:spacing w:line="276" w:lineRule="auto"/>
        <w:ind w:left="100" w:firstLine="510"/>
        <w:rPr>
          <w:rFonts w:asciiTheme="minorHAnsi" w:hAnsiTheme="minorHAnsi" w:cstheme="minorHAnsi"/>
          <w:sz w:val="22"/>
          <w:szCs w:val="22"/>
        </w:rPr>
      </w:pPr>
      <w:bookmarkStart w:id="0" w:name="_Hlk193445600"/>
      <w:r w:rsidRPr="00D66C6E">
        <w:rPr>
          <w:rFonts w:asciiTheme="minorHAnsi" w:hAnsiTheme="minorHAnsi" w:cstheme="minorHAnsi"/>
          <w:sz w:val="22"/>
          <w:szCs w:val="22"/>
        </w:rPr>
        <w:t>A descrição dos serviços a serem contratados deve ser clara e detalhada, conforme os artigos 6º e 7º da Lei 14.133/2021, com a especificação de todas as necessidades e expectativas do município em relação à Assessoria do SIAI-Obras e Projetos para Eventos Temporários ao CBMRN. Deve-se detalhar os objetivos de cada assessoria, como o envio de dados ao TCE, o acompanhamento das obras de engenharia, e o apoio técnico à segurança em eventos temporários.</w:t>
      </w:r>
    </w:p>
    <w:p w14:paraId="6F360D0F" w14:textId="77777777" w:rsidR="002C4CEB" w:rsidRPr="00D66C6E" w:rsidRDefault="002C4CEB" w:rsidP="00B6634B">
      <w:pPr>
        <w:jc w:val="both"/>
        <w:rPr>
          <w:rFonts w:asciiTheme="minorHAnsi" w:hAnsiTheme="minorHAnsi" w:cstheme="minorHAnsi"/>
          <w:sz w:val="22"/>
          <w:szCs w:val="22"/>
        </w:rPr>
      </w:pPr>
    </w:p>
    <w:p w14:paraId="6D463364" w14:textId="76F6A572" w:rsidR="002C4CEB" w:rsidRDefault="002C4CEB" w:rsidP="00B630EF">
      <w:pPr>
        <w:ind w:firstLine="610"/>
        <w:jc w:val="both"/>
        <w:rPr>
          <w:rFonts w:asciiTheme="minorHAnsi" w:hAnsiTheme="minorHAnsi" w:cstheme="minorHAnsi"/>
          <w:sz w:val="22"/>
          <w:szCs w:val="22"/>
        </w:rPr>
      </w:pPr>
      <w:r w:rsidRPr="00D66C6E">
        <w:rPr>
          <w:rFonts w:asciiTheme="minorHAnsi" w:hAnsiTheme="minorHAnsi" w:cstheme="minorHAnsi"/>
          <w:sz w:val="22"/>
          <w:szCs w:val="22"/>
        </w:rPr>
        <w:t>Artigo 6º da Lei nº 14.133/2021:</w:t>
      </w:r>
    </w:p>
    <w:p w14:paraId="5E585B72" w14:textId="77777777" w:rsidR="00B630EF" w:rsidRPr="00D66C6E" w:rsidRDefault="00B630EF" w:rsidP="00B630EF">
      <w:pPr>
        <w:ind w:firstLine="610"/>
        <w:jc w:val="both"/>
        <w:rPr>
          <w:rFonts w:asciiTheme="minorHAnsi" w:hAnsiTheme="minorHAnsi" w:cstheme="minorHAnsi"/>
          <w:sz w:val="22"/>
          <w:szCs w:val="22"/>
        </w:rPr>
      </w:pPr>
    </w:p>
    <w:p w14:paraId="392E8362" w14:textId="77777777" w:rsidR="002C4CEB" w:rsidRPr="00D66C6E" w:rsidRDefault="002C4CEB" w:rsidP="00B630EF">
      <w:pPr>
        <w:ind w:firstLine="610"/>
        <w:jc w:val="both"/>
        <w:rPr>
          <w:rFonts w:asciiTheme="minorHAnsi" w:hAnsiTheme="minorHAnsi" w:cstheme="minorHAnsi"/>
          <w:sz w:val="22"/>
          <w:szCs w:val="22"/>
        </w:rPr>
      </w:pPr>
      <w:r w:rsidRPr="00D66C6E">
        <w:rPr>
          <w:rFonts w:asciiTheme="minorHAnsi" w:hAnsiTheme="minorHAnsi" w:cstheme="minorHAnsi"/>
          <w:sz w:val="22"/>
          <w:szCs w:val="22"/>
        </w:rPr>
        <w:t>Este artigo trata dos princípios da administração pública e define diretrizes para a contratação de obras e serviços no setor público, incluindo aqueles relacionados à Assessoria do SIAI-Obras e Projetos para Eventos Temporários.</w:t>
      </w:r>
    </w:p>
    <w:p w14:paraId="7A44BE0C" w14:textId="77777777" w:rsidR="002C4CEB" w:rsidRPr="00D66C6E" w:rsidRDefault="002C4CEB" w:rsidP="00B6634B">
      <w:pPr>
        <w:pStyle w:val="Corpodetexto"/>
        <w:spacing w:line="276" w:lineRule="auto"/>
        <w:ind w:left="100" w:firstLine="510"/>
        <w:rPr>
          <w:rFonts w:asciiTheme="minorHAnsi" w:hAnsiTheme="minorHAnsi" w:cstheme="minorHAnsi"/>
          <w:sz w:val="22"/>
          <w:szCs w:val="22"/>
        </w:rPr>
      </w:pPr>
    </w:p>
    <w:p w14:paraId="513A3CFC" w14:textId="77777777" w:rsidR="002C4CEB" w:rsidRPr="00D66C6E" w:rsidRDefault="002C4CEB" w:rsidP="00B6634B">
      <w:pPr>
        <w:pStyle w:val="Corpodetexto"/>
        <w:spacing w:line="276" w:lineRule="auto"/>
        <w:ind w:left="100" w:firstLine="510"/>
        <w:rPr>
          <w:rFonts w:asciiTheme="minorHAnsi" w:hAnsiTheme="minorHAnsi" w:cstheme="minorHAnsi"/>
          <w:sz w:val="22"/>
          <w:szCs w:val="22"/>
        </w:rPr>
      </w:pPr>
      <w:r w:rsidRPr="00D66C6E">
        <w:rPr>
          <w:rFonts w:asciiTheme="minorHAnsi" w:hAnsiTheme="minorHAnsi" w:cstheme="minorHAnsi"/>
          <w:sz w:val="22"/>
          <w:szCs w:val="22"/>
        </w:rPr>
        <w:t>Necessidades e Expectativas do Município:</w:t>
      </w:r>
    </w:p>
    <w:p w14:paraId="42426471" w14:textId="77777777" w:rsidR="002C4CEB" w:rsidRPr="00D66C6E" w:rsidRDefault="002C4CEB" w:rsidP="00B6634B">
      <w:pPr>
        <w:pStyle w:val="Corpodetexto"/>
        <w:numPr>
          <w:ilvl w:val="0"/>
          <w:numId w:val="22"/>
        </w:numPr>
        <w:spacing w:line="276" w:lineRule="auto"/>
        <w:rPr>
          <w:rFonts w:asciiTheme="minorHAnsi" w:hAnsiTheme="minorHAnsi" w:cstheme="minorHAnsi"/>
          <w:sz w:val="22"/>
          <w:szCs w:val="22"/>
        </w:rPr>
      </w:pPr>
      <w:r w:rsidRPr="00D66C6E">
        <w:rPr>
          <w:rFonts w:asciiTheme="minorHAnsi" w:hAnsiTheme="minorHAnsi" w:cstheme="minorHAnsi"/>
          <w:sz w:val="22"/>
          <w:szCs w:val="22"/>
        </w:rPr>
        <w:t>Eficiência: O município de Francisco Dantas espera contratar uma assessoria que garanta eficiência nos serviços de auditoria informatizada nas obras públicas (SIAI-Obras) e na elaboração de projetos de segurança e apoio logístico para eventos temporários.</w:t>
      </w:r>
    </w:p>
    <w:p w14:paraId="0814152D" w14:textId="77777777" w:rsidR="002C4CEB" w:rsidRPr="00D66C6E" w:rsidRDefault="002C4CEB" w:rsidP="00B6634B">
      <w:pPr>
        <w:pStyle w:val="Corpodetexto"/>
        <w:numPr>
          <w:ilvl w:val="0"/>
          <w:numId w:val="22"/>
        </w:numPr>
        <w:spacing w:line="276" w:lineRule="auto"/>
        <w:rPr>
          <w:rFonts w:asciiTheme="minorHAnsi" w:hAnsiTheme="minorHAnsi" w:cstheme="minorHAnsi"/>
          <w:sz w:val="22"/>
          <w:szCs w:val="22"/>
        </w:rPr>
      </w:pPr>
      <w:r w:rsidRPr="00D66C6E">
        <w:rPr>
          <w:rFonts w:asciiTheme="minorHAnsi" w:hAnsiTheme="minorHAnsi" w:cstheme="minorHAnsi"/>
          <w:sz w:val="22"/>
          <w:szCs w:val="22"/>
        </w:rPr>
        <w:t>Transparência: A assessoria deve garantir total transparência nos processos de acompanhamento e auditoria das obras e também na execução dos projetos de segurança para eventos.</w:t>
      </w:r>
    </w:p>
    <w:p w14:paraId="057D15D3" w14:textId="77777777" w:rsidR="002C4CEB" w:rsidRPr="00D66C6E" w:rsidRDefault="002C4CEB" w:rsidP="00B6634B">
      <w:pPr>
        <w:pStyle w:val="Corpodetexto"/>
        <w:numPr>
          <w:ilvl w:val="0"/>
          <w:numId w:val="22"/>
        </w:numPr>
        <w:spacing w:line="276" w:lineRule="auto"/>
        <w:rPr>
          <w:rFonts w:asciiTheme="minorHAnsi" w:hAnsiTheme="minorHAnsi" w:cstheme="minorHAnsi"/>
          <w:sz w:val="22"/>
          <w:szCs w:val="22"/>
        </w:rPr>
      </w:pPr>
      <w:r w:rsidRPr="00D66C6E">
        <w:rPr>
          <w:rFonts w:asciiTheme="minorHAnsi" w:hAnsiTheme="minorHAnsi" w:cstheme="minorHAnsi"/>
          <w:sz w:val="22"/>
          <w:szCs w:val="22"/>
        </w:rPr>
        <w:t>Legalidade e Conformidade: O município exige que todos os serviços atendam às normativas legais pertinentes, incluindo as exigências do TCE (Tribunal de Contas do Estado) para o SIAI-Obras, e as regras de segurança e prevenção do CBMRN nos eventos temporários.</w:t>
      </w:r>
    </w:p>
    <w:p w14:paraId="2ABAF527" w14:textId="77777777" w:rsidR="002C4CEB" w:rsidRPr="00D66C6E" w:rsidRDefault="002C4CEB" w:rsidP="00B6634B">
      <w:pPr>
        <w:pStyle w:val="Corpodetexto"/>
        <w:numPr>
          <w:ilvl w:val="0"/>
          <w:numId w:val="22"/>
        </w:numPr>
        <w:spacing w:line="276" w:lineRule="auto"/>
        <w:rPr>
          <w:rFonts w:asciiTheme="minorHAnsi" w:hAnsiTheme="minorHAnsi" w:cstheme="minorHAnsi"/>
          <w:sz w:val="22"/>
          <w:szCs w:val="22"/>
        </w:rPr>
      </w:pPr>
      <w:r w:rsidRPr="00D66C6E">
        <w:rPr>
          <w:rFonts w:asciiTheme="minorHAnsi" w:hAnsiTheme="minorHAnsi" w:cstheme="minorHAnsi"/>
          <w:sz w:val="22"/>
          <w:szCs w:val="22"/>
        </w:rPr>
        <w:t>Isonomia e Competitividade: O município deseja uma contratação que respeite os princípios da isenção e da competitividade, garantindo que o processo seja justo e que todos os prestadores qualificados tenham a oportunidade de participar, dentro dos limites legais.</w:t>
      </w:r>
    </w:p>
    <w:p w14:paraId="387ED969" w14:textId="77777777" w:rsidR="002C4CEB" w:rsidRPr="00D66C6E" w:rsidRDefault="002C4CEB" w:rsidP="00B6634B">
      <w:pPr>
        <w:pStyle w:val="Corpodetexto"/>
        <w:spacing w:line="276" w:lineRule="auto"/>
        <w:ind w:left="100" w:firstLine="510"/>
        <w:rPr>
          <w:rFonts w:asciiTheme="minorHAnsi" w:hAnsiTheme="minorHAnsi" w:cstheme="minorHAnsi"/>
          <w:sz w:val="22"/>
          <w:szCs w:val="22"/>
        </w:rPr>
      </w:pPr>
    </w:p>
    <w:bookmarkEnd w:id="0"/>
    <w:p w14:paraId="347CA9B5" w14:textId="77777777" w:rsidR="002C4CEB" w:rsidRDefault="002C4CEB" w:rsidP="00B630EF">
      <w:pPr>
        <w:spacing w:line="276" w:lineRule="auto"/>
        <w:ind w:left="-6" w:firstLine="366"/>
        <w:jc w:val="both"/>
        <w:rPr>
          <w:rFonts w:asciiTheme="minorHAnsi" w:hAnsiTheme="minorHAnsi" w:cstheme="minorHAnsi"/>
          <w:sz w:val="22"/>
          <w:szCs w:val="22"/>
        </w:rPr>
      </w:pPr>
      <w:r w:rsidRPr="00D66C6E">
        <w:rPr>
          <w:rFonts w:asciiTheme="minorHAnsi" w:hAnsiTheme="minorHAnsi" w:cstheme="minorHAnsi"/>
          <w:sz w:val="22"/>
          <w:szCs w:val="22"/>
        </w:rPr>
        <w:t>Artigo 7º da Lei nº 14.133/2021:</w:t>
      </w:r>
    </w:p>
    <w:p w14:paraId="7EB9072B" w14:textId="77777777" w:rsidR="00B630EF" w:rsidRPr="00D66C6E" w:rsidRDefault="00B630EF" w:rsidP="00B630EF">
      <w:pPr>
        <w:spacing w:line="276" w:lineRule="auto"/>
        <w:ind w:left="-6" w:firstLine="366"/>
        <w:jc w:val="both"/>
        <w:rPr>
          <w:rFonts w:asciiTheme="minorHAnsi" w:hAnsiTheme="minorHAnsi" w:cstheme="minorHAnsi"/>
          <w:sz w:val="22"/>
          <w:szCs w:val="22"/>
        </w:rPr>
      </w:pPr>
    </w:p>
    <w:p w14:paraId="2D87615E" w14:textId="77777777" w:rsidR="002C4CEB" w:rsidRPr="00D66C6E" w:rsidRDefault="002C4CEB" w:rsidP="00B630EF">
      <w:pPr>
        <w:spacing w:line="276" w:lineRule="auto"/>
        <w:ind w:left="-6" w:firstLine="714"/>
        <w:jc w:val="both"/>
        <w:rPr>
          <w:rFonts w:asciiTheme="minorHAnsi" w:hAnsiTheme="minorHAnsi" w:cstheme="minorHAnsi"/>
          <w:sz w:val="22"/>
          <w:szCs w:val="22"/>
        </w:rPr>
      </w:pPr>
      <w:r w:rsidRPr="00D66C6E">
        <w:rPr>
          <w:rFonts w:asciiTheme="minorHAnsi" w:hAnsiTheme="minorHAnsi" w:cstheme="minorHAnsi"/>
          <w:sz w:val="22"/>
          <w:szCs w:val="22"/>
        </w:rPr>
        <w:t>O artigo 7º trata da definição do objeto e da justificativa para a contratação, exigindo que o contratado seja escolhido de acordo com as necessidades do órgão contratante e a especificidade do serviço, com a devida descrição detalhada do que será prestado.</w:t>
      </w:r>
    </w:p>
    <w:p w14:paraId="3DAF1A1B" w14:textId="77777777" w:rsidR="002C4CEB" w:rsidRPr="00D66C6E" w:rsidRDefault="002C4CEB" w:rsidP="00B6634B">
      <w:pPr>
        <w:spacing w:line="276" w:lineRule="auto"/>
        <w:ind w:left="-6"/>
        <w:jc w:val="both"/>
        <w:rPr>
          <w:rFonts w:asciiTheme="minorHAnsi" w:hAnsiTheme="minorHAnsi" w:cstheme="minorHAnsi"/>
          <w:sz w:val="22"/>
          <w:szCs w:val="22"/>
        </w:rPr>
      </w:pPr>
      <w:r w:rsidRPr="00D66C6E">
        <w:rPr>
          <w:rFonts w:asciiTheme="minorHAnsi" w:hAnsiTheme="minorHAnsi" w:cstheme="minorHAnsi"/>
          <w:sz w:val="22"/>
          <w:szCs w:val="22"/>
        </w:rPr>
        <w:t>Necessidades e Expectativas do Município:</w:t>
      </w:r>
    </w:p>
    <w:p w14:paraId="0189582D" w14:textId="77777777" w:rsidR="002C4CEB" w:rsidRPr="00D66C6E" w:rsidRDefault="002C4CEB" w:rsidP="00B6634B">
      <w:pPr>
        <w:numPr>
          <w:ilvl w:val="0"/>
          <w:numId w:val="23"/>
        </w:numPr>
        <w:spacing w:line="276" w:lineRule="auto"/>
        <w:jc w:val="both"/>
        <w:rPr>
          <w:rFonts w:asciiTheme="minorHAnsi" w:hAnsiTheme="minorHAnsi" w:cstheme="minorHAnsi"/>
          <w:sz w:val="22"/>
          <w:szCs w:val="22"/>
        </w:rPr>
      </w:pPr>
      <w:r w:rsidRPr="00D66C6E">
        <w:rPr>
          <w:rFonts w:asciiTheme="minorHAnsi" w:hAnsiTheme="minorHAnsi" w:cstheme="minorHAnsi"/>
          <w:sz w:val="22"/>
          <w:szCs w:val="22"/>
        </w:rPr>
        <w:t>Descrição Clara do Objeto: O município de Francisco Dantas exige uma descrição clara e detalhada das atividades e serviços contratados, como a assessoria na auditoria das obras e a elaboração de projetos para eventos temporários. O objetivo é garantir que todos os aspectos da contratação sejam transparentes e compreendidos pelas partes envolvidas.</w:t>
      </w:r>
    </w:p>
    <w:p w14:paraId="0D086C13" w14:textId="77777777" w:rsidR="002C4CEB" w:rsidRPr="00D66C6E" w:rsidRDefault="002C4CEB" w:rsidP="00B6634B">
      <w:pPr>
        <w:numPr>
          <w:ilvl w:val="0"/>
          <w:numId w:val="23"/>
        </w:numPr>
        <w:spacing w:line="276" w:lineRule="auto"/>
        <w:jc w:val="both"/>
        <w:rPr>
          <w:rFonts w:asciiTheme="minorHAnsi" w:hAnsiTheme="minorHAnsi" w:cstheme="minorHAnsi"/>
          <w:sz w:val="22"/>
          <w:szCs w:val="22"/>
        </w:rPr>
      </w:pPr>
      <w:r w:rsidRPr="00D66C6E">
        <w:rPr>
          <w:rFonts w:asciiTheme="minorHAnsi" w:hAnsiTheme="minorHAnsi" w:cstheme="minorHAnsi"/>
          <w:sz w:val="22"/>
          <w:szCs w:val="22"/>
        </w:rPr>
        <w:lastRenderedPageBreak/>
        <w:t>Justificativa Técnica: A contratação da assessoria deve ser justificada tecnicamente, explicando a necessidade de se contratar um serviço especializado para a gestão e auditoria das obras e a segurança nos eventos temporários. Isso visa garantir que o município obtenha os resultados desejados de maneira eficiente e conforme as exigências legais.</w:t>
      </w:r>
    </w:p>
    <w:p w14:paraId="1726D173" w14:textId="77777777" w:rsidR="002C4CEB" w:rsidRPr="00D66C6E" w:rsidRDefault="002C4CEB" w:rsidP="00B6634B">
      <w:pPr>
        <w:numPr>
          <w:ilvl w:val="0"/>
          <w:numId w:val="23"/>
        </w:numPr>
        <w:spacing w:line="276" w:lineRule="auto"/>
        <w:jc w:val="both"/>
        <w:rPr>
          <w:rFonts w:asciiTheme="minorHAnsi" w:hAnsiTheme="minorHAnsi" w:cstheme="minorHAnsi"/>
          <w:sz w:val="22"/>
          <w:szCs w:val="22"/>
        </w:rPr>
      </w:pPr>
      <w:r w:rsidRPr="00D66C6E">
        <w:rPr>
          <w:rFonts w:asciiTheme="minorHAnsi" w:hAnsiTheme="minorHAnsi" w:cstheme="minorHAnsi"/>
          <w:sz w:val="22"/>
          <w:szCs w:val="22"/>
        </w:rPr>
        <w:t>Planejamento de Segurança e Logística para Eventos: Para a Assessoria de Projetos para Eventos Temporários ao CBMRN, o município espera que o contratado apresente um planejamento detalhado de segurança e logística, alinhado com as exigências do CBMRN para eventos temporários. Esse planejamento deve contemplar todos os aspectos da segurança, desde o preparo do local até a execução e monitoramento durante o evento.</w:t>
      </w:r>
    </w:p>
    <w:p w14:paraId="473DDEC3" w14:textId="77777777" w:rsidR="002C4CEB" w:rsidRDefault="002C4CEB" w:rsidP="00B6634B">
      <w:pPr>
        <w:spacing w:line="276" w:lineRule="auto"/>
        <w:ind w:left="-6"/>
        <w:jc w:val="both"/>
        <w:rPr>
          <w:rFonts w:asciiTheme="minorHAnsi" w:hAnsiTheme="minorHAnsi" w:cstheme="minorHAnsi"/>
          <w:sz w:val="22"/>
          <w:szCs w:val="22"/>
        </w:rPr>
      </w:pPr>
      <w:r w:rsidRPr="00D66C6E">
        <w:rPr>
          <w:rFonts w:asciiTheme="minorHAnsi" w:hAnsiTheme="minorHAnsi" w:cstheme="minorHAnsi"/>
          <w:sz w:val="22"/>
          <w:szCs w:val="22"/>
        </w:rPr>
        <w:t>Especificação das Necessidades e Expectativas do Município:</w:t>
      </w:r>
    </w:p>
    <w:p w14:paraId="1B54E5E6" w14:textId="77777777" w:rsidR="00B630EF" w:rsidRPr="00D66C6E" w:rsidRDefault="00B630EF" w:rsidP="00B6634B">
      <w:pPr>
        <w:spacing w:line="276" w:lineRule="auto"/>
        <w:ind w:left="-6"/>
        <w:jc w:val="both"/>
        <w:rPr>
          <w:rFonts w:asciiTheme="minorHAnsi" w:hAnsiTheme="minorHAnsi" w:cstheme="minorHAnsi"/>
          <w:sz w:val="22"/>
          <w:szCs w:val="22"/>
        </w:rPr>
      </w:pPr>
    </w:p>
    <w:p w14:paraId="2B97C6F4" w14:textId="77777777" w:rsidR="002C4CEB" w:rsidRDefault="002C4CEB" w:rsidP="00B6634B">
      <w:pPr>
        <w:numPr>
          <w:ilvl w:val="0"/>
          <w:numId w:val="24"/>
        </w:numPr>
        <w:spacing w:line="276" w:lineRule="auto"/>
        <w:jc w:val="both"/>
        <w:rPr>
          <w:rFonts w:asciiTheme="minorHAnsi" w:hAnsiTheme="minorHAnsi" w:cstheme="minorHAnsi"/>
          <w:sz w:val="22"/>
          <w:szCs w:val="22"/>
        </w:rPr>
      </w:pPr>
      <w:r w:rsidRPr="00D66C6E">
        <w:rPr>
          <w:rFonts w:asciiTheme="minorHAnsi" w:hAnsiTheme="minorHAnsi" w:cstheme="minorHAnsi"/>
          <w:sz w:val="22"/>
          <w:szCs w:val="22"/>
        </w:rPr>
        <w:t>Assessoria do SIAI-Obras:</w:t>
      </w:r>
    </w:p>
    <w:p w14:paraId="230463FA" w14:textId="77777777" w:rsidR="00B630EF" w:rsidRPr="00D66C6E" w:rsidRDefault="00B630EF" w:rsidP="00B630EF">
      <w:pPr>
        <w:spacing w:line="276" w:lineRule="auto"/>
        <w:ind w:left="720"/>
        <w:jc w:val="both"/>
        <w:rPr>
          <w:rFonts w:asciiTheme="minorHAnsi" w:hAnsiTheme="minorHAnsi" w:cstheme="minorHAnsi"/>
          <w:sz w:val="22"/>
          <w:szCs w:val="22"/>
        </w:rPr>
      </w:pPr>
    </w:p>
    <w:p w14:paraId="78B85435" w14:textId="77777777" w:rsidR="002C4CEB" w:rsidRPr="00D66C6E" w:rsidRDefault="002C4CEB" w:rsidP="00B6634B">
      <w:pPr>
        <w:numPr>
          <w:ilvl w:val="1"/>
          <w:numId w:val="24"/>
        </w:numPr>
        <w:spacing w:line="276" w:lineRule="auto"/>
        <w:jc w:val="both"/>
        <w:rPr>
          <w:rFonts w:asciiTheme="minorHAnsi" w:hAnsiTheme="minorHAnsi" w:cstheme="minorHAnsi"/>
          <w:sz w:val="22"/>
          <w:szCs w:val="22"/>
        </w:rPr>
      </w:pPr>
      <w:r w:rsidRPr="00D66C6E">
        <w:rPr>
          <w:rFonts w:asciiTheme="minorHAnsi" w:hAnsiTheme="minorHAnsi" w:cstheme="minorHAnsi"/>
          <w:sz w:val="22"/>
          <w:szCs w:val="22"/>
        </w:rPr>
        <w:t>Objetivo: Implementar e gerenciar a ferramenta SIAI-Obras para auditoria informatizada e acompanhamento de obras públicas.</w:t>
      </w:r>
    </w:p>
    <w:p w14:paraId="52835FBA" w14:textId="77777777" w:rsidR="002C4CEB" w:rsidRPr="00D66C6E" w:rsidRDefault="002C4CEB" w:rsidP="00B6634B">
      <w:pPr>
        <w:numPr>
          <w:ilvl w:val="1"/>
          <w:numId w:val="24"/>
        </w:numPr>
        <w:spacing w:line="276" w:lineRule="auto"/>
        <w:jc w:val="both"/>
        <w:rPr>
          <w:rFonts w:asciiTheme="minorHAnsi" w:hAnsiTheme="minorHAnsi" w:cstheme="minorHAnsi"/>
          <w:sz w:val="22"/>
          <w:szCs w:val="22"/>
        </w:rPr>
      </w:pPr>
      <w:r w:rsidRPr="00D66C6E">
        <w:rPr>
          <w:rFonts w:asciiTheme="minorHAnsi" w:hAnsiTheme="minorHAnsi" w:cstheme="minorHAnsi"/>
          <w:sz w:val="22"/>
          <w:szCs w:val="22"/>
        </w:rPr>
        <w:t>Necessidades: Auditoria em tempo real, envio periódico de dados ao TCE, monitoramento contínuo do andamento das obras e conformidade com as normas legais.</w:t>
      </w:r>
    </w:p>
    <w:p w14:paraId="14FC40C2" w14:textId="77777777" w:rsidR="002C4CEB" w:rsidRPr="00D66C6E" w:rsidRDefault="002C4CEB" w:rsidP="00B6634B">
      <w:pPr>
        <w:numPr>
          <w:ilvl w:val="1"/>
          <w:numId w:val="24"/>
        </w:numPr>
        <w:spacing w:line="276" w:lineRule="auto"/>
        <w:jc w:val="both"/>
        <w:rPr>
          <w:rFonts w:asciiTheme="minorHAnsi" w:hAnsiTheme="minorHAnsi" w:cstheme="minorHAnsi"/>
          <w:sz w:val="22"/>
          <w:szCs w:val="22"/>
        </w:rPr>
      </w:pPr>
      <w:r w:rsidRPr="00D66C6E">
        <w:rPr>
          <w:rFonts w:asciiTheme="minorHAnsi" w:hAnsiTheme="minorHAnsi" w:cstheme="minorHAnsi"/>
          <w:sz w:val="22"/>
          <w:szCs w:val="22"/>
        </w:rPr>
        <w:t>Expectativas: Garantir a transparência, eficiência e conformidade das obras com os requisitos legais e orçamentários.</w:t>
      </w:r>
    </w:p>
    <w:p w14:paraId="2C4D1251" w14:textId="77777777" w:rsidR="002C4CEB" w:rsidRPr="00D66C6E" w:rsidRDefault="002C4CEB" w:rsidP="00B6634B">
      <w:pPr>
        <w:numPr>
          <w:ilvl w:val="0"/>
          <w:numId w:val="24"/>
        </w:numPr>
        <w:spacing w:line="276" w:lineRule="auto"/>
        <w:jc w:val="both"/>
        <w:rPr>
          <w:rFonts w:asciiTheme="minorHAnsi" w:hAnsiTheme="minorHAnsi" w:cstheme="minorHAnsi"/>
          <w:sz w:val="22"/>
          <w:szCs w:val="22"/>
        </w:rPr>
      </w:pPr>
      <w:r w:rsidRPr="00D66C6E">
        <w:rPr>
          <w:rFonts w:asciiTheme="minorHAnsi" w:hAnsiTheme="minorHAnsi" w:cstheme="minorHAnsi"/>
          <w:sz w:val="22"/>
          <w:szCs w:val="22"/>
        </w:rPr>
        <w:t>Projetos para Eventos Temporários ao CBMRN:</w:t>
      </w:r>
    </w:p>
    <w:p w14:paraId="23C47DFA" w14:textId="77777777" w:rsidR="002C4CEB" w:rsidRPr="00D66C6E" w:rsidRDefault="002C4CEB" w:rsidP="00B6634B">
      <w:pPr>
        <w:numPr>
          <w:ilvl w:val="1"/>
          <w:numId w:val="24"/>
        </w:numPr>
        <w:spacing w:line="276" w:lineRule="auto"/>
        <w:jc w:val="both"/>
        <w:rPr>
          <w:rFonts w:asciiTheme="minorHAnsi" w:hAnsiTheme="minorHAnsi" w:cstheme="minorHAnsi"/>
          <w:sz w:val="22"/>
          <w:szCs w:val="22"/>
        </w:rPr>
      </w:pPr>
      <w:r w:rsidRPr="00D66C6E">
        <w:rPr>
          <w:rFonts w:asciiTheme="minorHAnsi" w:hAnsiTheme="minorHAnsi" w:cstheme="minorHAnsi"/>
          <w:sz w:val="22"/>
          <w:szCs w:val="22"/>
        </w:rPr>
        <w:t>Objetivo: Elaborar projetos de segurança e logística para eventos temporários, garantindo a segurança da população e atendendo às exigências do CBMRN.</w:t>
      </w:r>
    </w:p>
    <w:p w14:paraId="44219D69" w14:textId="77777777" w:rsidR="002C4CEB" w:rsidRPr="00D66C6E" w:rsidRDefault="002C4CEB" w:rsidP="00B6634B">
      <w:pPr>
        <w:numPr>
          <w:ilvl w:val="1"/>
          <w:numId w:val="24"/>
        </w:numPr>
        <w:spacing w:line="276" w:lineRule="auto"/>
        <w:jc w:val="both"/>
        <w:rPr>
          <w:rFonts w:asciiTheme="minorHAnsi" w:hAnsiTheme="minorHAnsi" w:cstheme="minorHAnsi"/>
          <w:sz w:val="22"/>
          <w:szCs w:val="22"/>
        </w:rPr>
      </w:pPr>
      <w:r w:rsidRPr="00D66C6E">
        <w:rPr>
          <w:rFonts w:asciiTheme="minorHAnsi" w:hAnsiTheme="minorHAnsi" w:cstheme="minorHAnsi"/>
          <w:sz w:val="22"/>
          <w:szCs w:val="22"/>
        </w:rPr>
        <w:t>Necessidades: Elaboração de projetos técnicos detalhados para prevenção de riscos, controle de emergências e coordenação logística durante os eventos.</w:t>
      </w:r>
    </w:p>
    <w:p w14:paraId="391244CB" w14:textId="6815403A" w:rsidR="00D910D0" w:rsidRPr="00D66C6E" w:rsidRDefault="002C4CEB" w:rsidP="00D66C6E">
      <w:pPr>
        <w:numPr>
          <w:ilvl w:val="1"/>
          <w:numId w:val="24"/>
        </w:numPr>
        <w:spacing w:line="276" w:lineRule="auto"/>
        <w:jc w:val="both"/>
        <w:rPr>
          <w:rFonts w:asciiTheme="minorHAnsi" w:hAnsiTheme="minorHAnsi" w:cstheme="minorHAnsi"/>
          <w:sz w:val="22"/>
          <w:szCs w:val="22"/>
        </w:rPr>
      </w:pPr>
      <w:r w:rsidRPr="00D66C6E">
        <w:rPr>
          <w:rFonts w:asciiTheme="minorHAnsi" w:hAnsiTheme="minorHAnsi" w:cstheme="minorHAnsi"/>
          <w:sz w:val="22"/>
          <w:szCs w:val="22"/>
        </w:rPr>
        <w:t>Expectativas: Garantir que os projetos assegurem a segurança das operações do CBMRN, atendendo às normas de segurança e prevenção estabelecidas para eventos temporários</w:t>
      </w:r>
      <w:r w:rsidR="0061543C" w:rsidRPr="00D66C6E">
        <w:rPr>
          <w:rFonts w:asciiTheme="minorHAnsi" w:hAnsiTheme="minorHAnsi" w:cstheme="minorHAnsi"/>
          <w:sz w:val="22"/>
          <w:szCs w:val="22"/>
        </w:rPr>
        <w:t>.</w:t>
      </w:r>
    </w:p>
    <w:p w14:paraId="2B1DA766" w14:textId="62BB75D7" w:rsidR="0061543C" w:rsidRPr="00D66C6E" w:rsidRDefault="0061543C" w:rsidP="00D66C6E">
      <w:pPr>
        <w:pStyle w:val="NormalWeb"/>
        <w:ind w:firstLine="708"/>
        <w:jc w:val="both"/>
        <w:rPr>
          <w:rFonts w:asciiTheme="minorHAnsi" w:hAnsiTheme="minorHAnsi" w:cstheme="minorHAnsi"/>
          <w:sz w:val="22"/>
          <w:szCs w:val="22"/>
        </w:rPr>
      </w:pPr>
      <w:r w:rsidRPr="00D66C6E">
        <w:rPr>
          <w:rFonts w:asciiTheme="minorHAnsi" w:hAnsiTheme="minorHAnsi" w:cstheme="minorHAnsi"/>
          <w:sz w:val="22"/>
          <w:szCs w:val="22"/>
        </w:rPr>
        <w:t>Possuir expertise comprovada na área de atuação e demonstrar experiência comprovada em serviços compatíveis com os objetos da contratação;</w:t>
      </w:r>
    </w:p>
    <w:p w14:paraId="2BABB5B2" w14:textId="77777777" w:rsidR="0061543C" w:rsidRPr="00D66C6E" w:rsidRDefault="0061543C" w:rsidP="00D66C6E">
      <w:pPr>
        <w:pStyle w:val="NormalWeb"/>
        <w:ind w:firstLine="708"/>
        <w:jc w:val="both"/>
        <w:rPr>
          <w:rFonts w:asciiTheme="minorHAnsi" w:hAnsiTheme="minorHAnsi" w:cstheme="minorHAnsi"/>
          <w:sz w:val="22"/>
          <w:szCs w:val="22"/>
        </w:rPr>
      </w:pPr>
      <w:r w:rsidRPr="00D66C6E">
        <w:rPr>
          <w:rFonts w:asciiTheme="minorHAnsi" w:hAnsiTheme="minorHAnsi" w:cstheme="minorHAnsi"/>
          <w:sz w:val="22"/>
          <w:szCs w:val="22"/>
        </w:rPr>
        <w:t>Apresentar atestados de capacidade técnica emitidos por entidades públicas ou privadas que comprovem a execução de serviços similares;</w:t>
      </w:r>
    </w:p>
    <w:p w14:paraId="756625A2" w14:textId="6B4F014E" w:rsidR="0061543C" w:rsidRPr="00D66C6E" w:rsidRDefault="0061543C" w:rsidP="00D66C6E">
      <w:pPr>
        <w:pStyle w:val="NormalWeb"/>
        <w:ind w:firstLine="708"/>
        <w:jc w:val="both"/>
        <w:rPr>
          <w:rFonts w:asciiTheme="minorHAnsi" w:hAnsiTheme="minorHAnsi" w:cstheme="minorHAnsi"/>
          <w:sz w:val="22"/>
          <w:szCs w:val="22"/>
        </w:rPr>
      </w:pPr>
      <w:r w:rsidRPr="00D66C6E">
        <w:rPr>
          <w:rFonts w:asciiTheme="minorHAnsi" w:hAnsiTheme="minorHAnsi" w:cstheme="minorHAnsi"/>
          <w:sz w:val="22"/>
          <w:szCs w:val="22"/>
        </w:rPr>
        <w:t xml:space="preserve">Possuir formação acadêmica, cursos, capacitações, treinamentos, dentre </w:t>
      </w:r>
      <w:r w:rsidR="000E2BB0" w:rsidRPr="00D66C6E">
        <w:rPr>
          <w:rFonts w:asciiTheme="minorHAnsi" w:hAnsiTheme="minorHAnsi" w:cstheme="minorHAnsi"/>
          <w:sz w:val="22"/>
          <w:szCs w:val="22"/>
        </w:rPr>
        <w:t>outros, em</w:t>
      </w:r>
      <w:r w:rsidRPr="00D66C6E">
        <w:rPr>
          <w:rFonts w:asciiTheme="minorHAnsi" w:hAnsiTheme="minorHAnsi" w:cstheme="minorHAnsi"/>
          <w:sz w:val="22"/>
          <w:szCs w:val="22"/>
        </w:rPr>
        <w:t xml:space="preserve"> áreas correlatas aos serviços a serem </w:t>
      </w:r>
      <w:r w:rsidR="000E2BB0" w:rsidRPr="00D66C6E">
        <w:rPr>
          <w:rFonts w:asciiTheme="minorHAnsi" w:hAnsiTheme="minorHAnsi" w:cstheme="minorHAnsi"/>
          <w:sz w:val="22"/>
          <w:szCs w:val="22"/>
        </w:rPr>
        <w:t>desenvolvidos compatível</w:t>
      </w:r>
      <w:r w:rsidRPr="00D66C6E">
        <w:rPr>
          <w:rFonts w:asciiTheme="minorHAnsi" w:hAnsiTheme="minorHAnsi" w:cstheme="minorHAnsi"/>
          <w:sz w:val="22"/>
          <w:szCs w:val="22"/>
        </w:rPr>
        <w:t xml:space="preserve"> com as atividades previstas no objeto da contratação.</w:t>
      </w:r>
    </w:p>
    <w:p w14:paraId="0428C517" w14:textId="4024FE73" w:rsidR="0061543C" w:rsidRPr="00D66C6E" w:rsidRDefault="0061543C" w:rsidP="00D66C6E">
      <w:pPr>
        <w:pStyle w:val="NormalWeb"/>
        <w:ind w:firstLine="708"/>
        <w:jc w:val="both"/>
        <w:rPr>
          <w:rFonts w:asciiTheme="minorHAnsi" w:hAnsiTheme="minorHAnsi" w:cstheme="minorHAnsi"/>
          <w:sz w:val="22"/>
          <w:szCs w:val="22"/>
        </w:rPr>
      </w:pPr>
      <w:r w:rsidRPr="00D66C6E">
        <w:rPr>
          <w:rFonts w:asciiTheme="minorHAnsi" w:hAnsiTheme="minorHAnsi" w:cstheme="minorHAnsi"/>
          <w:sz w:val="22"/>
          <w:szCs w:val="22"/>
        </w:rPr>
        <w:t>A empresa deve dispor dos recursos necessários, como um corpo técnico de funcionários, materiais</w:t>
      </w:r>
      <w:r w:rsidR="00B6634B" w:rsidRPr="00D66C6E">
        <w:rPr>
          <w:rFonts w:asciiTheme="minorHAnsi" w:hAnsiTheme="minorHAnsi" w:cstheme="minorHAnsi"/>
          <w:sz w:val="22"/>
          <w:szCs w:val="22"/>
        </w:rPr>
        <w:t xml:space="preserve"> para elaboração dos estudos e </w:t>
      </w:r>
      <w:r w:rsidR="000E2BB0" w:rsidRPr="00D66C6E">
        <w:rPr>
          <w:rFonts w:asciiTheme="minorHAnsi" w:hAnsiTheme="minorHAnsi" w:cstheme="minorHAnsi"/>
          <w:sz w:val="22"/>
          <w:szCs w:val="22"/>
        </w:rPr>
        <w:t>projetos, aparelhos</w:t>
      </w:r>
      <w:r w:rsidRPr="00D66C6E">
        <w:rPr>
          <w:rFonts w:asciiTheme="minorHAnsi" w:hAnsiTheme="minorHAnsi" w:cstheme="minorHAnsi"/>
          <w:sz w:val="22"/>
          <w:szCs w:val="22"/>
        </w:rPr>
        <w:t xml:space="preserve"> eletrônicos, recursos audiovisuais e tecnológicos</w:t>
      </w:r>
      <w:r w:rsidR="00B6634B" w:rsidRPr="00D66C6E">
        <w:rPr>
          <w:rFonts w:asciiTheme="minorHAnsi" w:hAnsiTheme="minorHAnsi" w:cstheme="minorHAnsi"/>
          <w:sz w:val="22"/>
          <w:szCs w:val="22"/>
        </w:rPr>
        <w:t>, dentre outros que se fizerem necessários para a plena execução do serviço.</w:t>
      </w:r>
    </w:p>
    <w:p w14:paraId="0CE5FB16" w14:textId="77777777" w:rsidR="00D910D0" w:rsidRPr="00476C8D" w:rsidRDefault="00D910D0" w:rsidP="00D910D0">
      <w:pPr>
        <w:pStyle w:val="Ttulo1"/>
        <w:shd w:val="clear" w:color="auto" w:fill="C2D69B" w:themeFill="accent3" w:themeFillTint="99"/>
        <w:spacing w:before="0" w:line="276" w:lineRule="auto"/>
        <w:ind w:left="-5"/>
        <w:rPr>
          <w:rFonts w:ascii="Times New Roman" w:hAnsi="Times New Roman" w:cs="Times New Roman"/>
          <w:b/>
          <w:color w:val="auto"/>
          <w:sz w:val="22"/>
          <w:szCs w:val="22"/>
        </w:rPr>
      </w:pPr>
      <w:r w:rsidRPr="00476C8D">
        <w:rPr>
          <w:rFonts w:ascii="Times New Roman" w:hAnsi="Times New Roman" w:cs="Times New Roman"/>
          <w:b/>
          <w:color w:val="auto"/>
          <w:sz w:val="22"/>
          <w:szCs w:val="22"/>
        </w:rPr>
        <w:lastRenderedPageBreak/>
        <w:t>5. LEVANTAMENTO DE MERCADO:</w:t>
      </w:r>
    </w:p>
    <w:p w14:paraId="6711DAB4" w14:textId="77777777" w:rsidR="00984289" w:rsidRDefault="00984289" w:rsidP="00D910D0">
      <w:pPr>
        <w:spacing w:line="276" w:lineRule="auto"/>
        <w:ind w:firstLine="708"/>
        <w:jc w:val="both"/>
        <w:rPr>
          <w:sz w:val="22"/>
          <w:szCs w:val="22"/>
        </w:rPr>
      </w:pPr>
    </w:p>
    <w:p w14:paraId="5DB06E2F" w14:textId="77777777" w:rsidR="00B6634B" w:rsidRPr="00B630EF" w:rsidRDefault="00B6634B" w:rsidP="00B6634B">
      <w:pPr>
        <w:spacing w:after="240" w:line="276" w:lineRule="auto"/>
        <w:ind w:firstLine="709"/>
        <w:jc w:val="both"/>
        <w:rPr>
          <w:rFonts w:asciiTheme="minorHAnsi" w:hAnsiTheme="minorHAnsi" w:cstheme="minorHAnsi"/>
          <w:sz w:val="22"/>
          <w:szCs w:val="22"/>
        </w:rPr>
      </w:pPr>
      <w:r w:rsidRPr="00B630EF">
        <w:rPr>
          <w:rFonts w:asciiTheme="minorHAnsi" w:hAnsiTheme="minorHAnsi" w:cstheme="minorHAnsi"/>
          <w:sz w:val="22"/>
          <w:szCs w:val="22"/>
        </w:rPr>
        <w:t>Na forma do disposto no art. 18, §1º, da Lei Federal 14.133, quando do levantamento de mercado, para fins de identificação das possíveis soluções existentes, a equipe de planejamento deve evidenciar o problema a ser resolvido e a sua melhor solução, realizando uma análise comparativa entre as soluções identificadas, com objetivo de identificar a solução que apresenta maior vantajosidade econômica, ganhos de eficiência administrativa, continuidade sustentável social e ambiental.</w:t>
      </w:r>
    </w:p>
    <w:p w14:paraId="547FF1B1" w14:textId="77777777" w:rsidR="00B6634B" w:rsidRPr="00B630EF" w:rsidRDefault="00B6634B" w:rsidP="00B6634B">
      <w:pPr>
        <w:spacing w:after="240" w:line="276" w:lineRule="auto"/>
        <w:ind w:firstLine="709"/>
        <w:jc w:val="both"/>
        <w:rPr>
          <w:rFonts w:asciiTheme="minorHAnsi" w:hAnsiTheme="minorHAnsi" w:cstheme="minorHAnsi"/>
          <w:sz w:val="22"/>
          <w:szCs w:val="22"/>
        </w:rPr>
      </w:pPr>
      <w:r w:rsidRPr="00B630EF">
        <w:rPr>
          <w:rFonts w:asciiTheme="minorHAnsi" w:hAnsiTheme="minorHAnsi" w:cstheme="minorHAnsi"/>
          <w:sz w:val="22"/>
          <w:szCs w:val="22"/>
        </w:rPr>
        <w:t>Analisando o mercado, constatamos as seguintes alternativas à contratação ora discutida:</w:t>
      </w:r>
    </w:p>
    <w:p w14:paraId="4B67ED5D" w14:textId="77777777" w:rsidR="00B6634B" w:rsidRPr="00B630EF" w:rsidRDefault="00B6634B" w:rsidP="00B6634B">
      <w:pPr>
        <w:pStyle w:val="PargrafodaLista"/>
        <w:numPr>
          <w:ilvl w:val="0"/>
          <w:numId w:val="26"/>
        </w:numPr>
        <w:spacing w:line="276" w:lineRule="auto"/>
        <w:jc w:val="both"/>
        <w:rPr>
          <w:rFonts w:cstheme="minorHAnsi"/>
        </w:rPr>
      </w:pPr>
      <w:r w:rsidRPr="00B630EF">
        <w:rPr>
          <w:rFonts w:cstheme="minorHAnsi"/>
          <w:bCs/>
        </w:rPr>
        <w:t>Prestação do respectivo serviço pelo efetivo municipal</w:t>
      </w:r>
      <w:r w:rsidRPr="00B630EF">
        <w:rPr>
          <w:rFonts w:cstheme="minorHAnsi"/>
        </w:rPr>
        <w:t>: Analisando o quadro de servidores efetivos e contratados, não verificamos servidores com formação, aptidão à gestão de forma global e individual, bem como ao desenvolvimento, para o gerenciamento necessário e ora discutido, o que inviabiliza totalmente a utilização de mão de obra já existente à resolução desta demanda;</w:t>
      </w:r>
    </w:p>
    <w:p w14:paraId="5E46A8B7" w14:textId="746EED70" w:rsidR="00B6634B" w:rsidRPr="00B630EF" w:rsidRDefault="00B6634B" w:rsidP="000E2BB0">
      <w:pPr>
        <w:pStyle w:val="PargrafodaLista"/>
        <w:numPr>
          <w:ilvl w:val="0"/>
          <w:numId w:val="26"/>
        </w:numPr>
        <w:spacing w:line="276" w:lineRule="auto"/>
        <w:jc w:val="both"/>
        <w:rPr>
          <w:rFonts w:cstheme="minorHAnsi"/>
        </w:rPr>
      </w:pPr>
      <w:r w:rsidRPr="00B630EF">
        <w:rPr>
          <w:rFonts w:cstheme="minorHAnsi"/>
          <w:bCs/>
        </w:rPr>
        <w:t>Contratação de empresa especializada</w:t>
      </w:r>
      <w:r w:rsidRPr="00B630EF">
        <w:rPr>
          <w:rFonts w:cstheme="minorHAnsi"/>
        </w:rPr>
        <w:t>: Em que pese o custo mínimo apurado, vislumbra-se tal alternativa como a única viável a curto, médio e longo prazo, como forma de garantir, de forma estável e excelente, a qualidade da prestação dos serviços elencados no item 2 e 4 deste ETP, tendo em vista a especialização técnica, gerencial, didática, operacional, manutenção e logística tecnológica a ser praticada pela contratada.</w:t>
      </w:r>
    </w:p>
    <w:p w14:paraId="7E74B0D2" w14:textId="77777777" w:rsidR="00B6634B" w:rsidRPr="00B630EF" w:rsidRDefault="00B6634B" w:rsidP="00D910D0">
      <w:pPr>
        <w:spacing w:line="276" w:lineRule="auto"/>
        <w:ind w:firstLine="708"/>
        <w:jc w:val="both"/>
        <w:rPr>
          <w:rFonts w:asciiTheme="minorHAnsi" w:hAnsiTheme="minorHAnsi" w:cstheme="minorHAnsi"/>
          <w:sz w:val="22"/>
          <w:szCs w:val="22"/>
        </w:rPr>
      </w:pPr>
    </w:p>
    <w:p w14:paraId="6DDE3E93" w14:textId="57C367DF" w:rsidR="00D910D0" w:rsidRPr="00B630EF" w:rsidRDefault="00D910D0" w:rsidP="00D910D0">
      <w:pPr>
        <w:spacing w:line="276" w:lineRule="auto"/>
        <w:ind w:firstLine="708"/>
        <w:jc w:val="both"/>
        <w:rPr>
          <w:rFonts w:asciiTheme="minorHAnsi" w:hAnsiTheme="minorHAnsi" w:cstheme="minorHAnsi"/>
          <w:sz w:val="22"/>
          <w:szCs w:val="22"/>
        </w:rPr>
      </w:pPr>
      <w:r w:rsidRPr="00B630EF">
        <w:rPr>
          <w:rFonts w:asciiTheme="minorHAnsi" w:hAnsiTheme="minorHAnsi" w:cstheme="minorHAnsi"/>
          <w:sz w:val="22"/>
          <w:szCs w:val="22"/>
        </w:rPr>
        <w:t xml:space="preserve">Para a estimativa dos preços referenciais da contratação, foi utilizada como parâmetros as disposições contidas no seguinte normativo:  i. Instrução Normativa SG/SEDGGD/ME </w:t>
      </w:r>
      <w:proofErr w:type="spellStart"/>
      <w:r w:rsidRPr="00B630EF">
        <w:rPr>
          <w:rFonts w:asciiTheme="minorHAnsi" w:hAnsiTheme="minorHAnsi" w:cstheme="minorHAnsi"/>
          <w:sz w:val="22"/>
          <w:szCs w:val="22"/>
        </w:rPr>
        <w:t>n.°</w:t>
      </w:r>
      <w:proofErr w:type="spellEnd"/>
      <w:r w:rsidRPr="00B630EF">
        <w:rPr>
          <w:rFonts w:asciiTheme="minorHAnsi" w:hAnsiTheme="minorHAnsi" w:cstheme="minorHAnsi"/>
          <w:sz w:val="22"/>
          <w:szCs w:val="22"/>
        </w:rPr>
        <w:t xml:space="preserve"> </w:t>
      </w:r>
      <w:r w:rsidR="00E23020" w:rsidRPr="00B630EF">
        <w:rPr>
          <w:rFonts w:asciiTheme="minorHAnsi" w:hAnsiTheme="minorHAnsi" w:cstheme="minorHAnsi"/>
          <w:sz w:val="22"/>
          <w:szCs w:val="22"/>
        </w:rPr>
        <w:t>65</w:t>
      </w:r>
      <w:r w:rsidRPr="00B630EF">
        <w:rPr>
          <w:rFonts w:asciiTheme="minorHAnsi" w:hAnsiTheme="minorHAnsi" w:cstheme="minorHAnsi"/>
          <w:sz w:val="22"/>
          <w:szCs w:val="22"/>
        </w:rPr>
        <w:t xml:space="preserve">, de </w:t>
      </w:r>
      <w:r w:rsidR="00E23020" w:rsidRPr="00B630EF">
        <w:rPr>
          <w:rFonts w:asciiTheme="minorHAnsi" w:hAnsiTheme="minorHAnsi" w:cstheme="minorHAnsi"/>
          <w:sz w:val="22"/>
          <w:szCs w:val="22"/>
        </w:rPr>
        <w:t>7</w:t>
      </w:r>
      <w:r w:rsidRPr="00B630EF">
        <w:rPr>
          <w:rFonts w:asciiTheme="minorHAnsi" w:hAnsiTheme="minorHAnsi" w:cstheme="minorHAnsi"/>
          <w:sz w:val="22"/>
          <w:szCs w:val="22"/>
        </w:rPr>
        <w:t xml:space="preserve"> de </w:t>
      </w:r>
      <w:r w:rsidR="00E23020" w:rsidRPr="00B630EF">
        <w:rPr>
          <w:rFonts w:asciiTheme="minorHAnsi" w:hAnsiTheme="minorHAnsi" w:cstheme="minorHAnsi"/>
          <w:sz w:val="22"/>
          <w:szCs w:val="22"/>
        </w:rPr>
        <w:t xml:space="preserve">julho </w:t>
      </w:r>
      <w:r w:rsidRPr="00B630EF">
        <w:rPr>
          <w:rFonts w:asciiTheme="minorHAnsi" w:hAnsiTheme="minorHAnsi" w:cstheme="minorHAnsi"/>
          <w:sz w:val="22"/>
          <w:szCs w:val="22"/>
        </w:rPr>
        <w:t>de 202</w:t>
      </w:r>
      <w:r w:rsidR="00E23020" w:rsidRPr="00B630EF">
        <w:rPr>
          <w:rFonts w:asciiTheme="minorHAnsi" w:hAnsiTheme="minorHAnsi" w:cstheme="minorHAnsi"/>
          <w:sz w:val="22"/>
          <w:szCs w:val="22"/>
        </w:rPr>
        <w:t>1</w:t>
      </w:r>
      <w:r w:rsidRPr="00B630EF">
        <w:rPr>
          <w:rFonts w:asciiTheme="minorHAnsi" w:hAnsiTheme="minorHAnsi" w:cstheme="minorHAnsi"/>
          <w:sz w:val="22"/>
          <w:szCs w:val="22"/>
        </w:rPr>
        <w:t xml:space="preserve">; </w:t>
      </w:r>
    </w:p>
    <w:p w14:paraId="0880896C" w14:textId="22BA4CE0" w:rsidR="000E2BB0" w:rsidRPr="00B630EF" w:rsidRDefault="00D910D0" w:rsidP="000E2BB0">
      <w:pPr>
        <w:spacing w:line="276" w:lineRule="auto"/>
        <w:ind w:firstLine="708"/>
        <w:jc w:val="both"/>
        <w:rPr>
          <w:rFonts w:asciiTheme="minorHAnsi" w:hAnsiTheme="minorHAnsi" w:cstheme="minorHAnsi"/>
          <w:sz w:val="20"/>
          <w:szCs w:val="20"/>
        </w:rPr>
      </w:pPr>
      <w:r w:rsidRPr="00B630EF">
        <w:rPr>
          <w:rFonts w:asciiTheme="minorHAnsi" w:hAnsiTheme="minorHAnsi" w:cstheme="minorHAnsi"/>
          <w:sz w:val="22"/>
          <w:szCs w:val="22"/>
        </w:rPr>
        <w:t xml:space="preserve">O impacto orçamentário previsto para a contratação é de R$ </w:t>
      </w:r>
      <w:r w:rsidR="00D13BDF" w:rsidRPr="00B630EF">
        <w:rPr>
          <w:rFonts w:asciiTheme="minorHAnsi" w:hAnsiTheme="minorHAnsi" w:cstheme="minorHAnsi"/>
          <w:sz w:val="22"/>
          <w:szCs w:val="22"/>
        </w:rPr>
        <w:t xml:space="preserve">2.300,00 </w:t>
      </w:r>
      <w:r w:rsidR="00C209E3" w:rsidRPr="00B630EF">
        <w:rPr>
          <w:rFonts w:asciiTheme="minorHAnsi" w:hAnsiTheme="minorHAnsi" w:cstheme="minorHAnsi"/>
          <w:sz w:val="22"/>
          <w:szCs w:val="22"/>
        </w:rPr>
        <w:t>(</w:t>
      </w:r>
      <w:r w:rsidR="00D13BDF" w:rsidRPr="00B630EF">
        <w:rPr>
          <w:rFonts w:asciiTheme="minorHAnsi" w:hAnsiTheme="minorHAnsi" w:cstheme="minorHAnsi"/>
          <w:sz w:val="22"/>
          <w:szCs w:val="22"/>
        </w:rPr>
        <w:t xml:space="preserve">Dois mil e trezentos </w:t>
      </w:r>
      <w:r w:rsidR="002C4CEB" w:rsidRPr="00B630EF">
        <w:rPr>
          <w:rFonts w:asciiTheme="minorHAnsi" w:hAnsiTheme="minorHAnsi" w:cstheme="minorHAnsi"/>
          <w:sz w:val="22"/>
          <w:szCs w:val="22"/>
        </w:rPr>
        <w:t>reais)</w:t>
      </w:r>
      <w:r w:rsidRPr="00B630EF">
        <w:rPr>
          <w:rFonts w:asciiTheme="minorHAnsi" w:hAnsiTheme="minorHAnsi" w:cstheme="minorHAnsi"/>
          <w:sz w:val="22"/>
          <w:szCs w:val="22"/>
        </w:rPr>
        <w:t xml:space="preserve"> conforme Proposta</w:t>
      </w:r>
      <w:r w:rsidR="00D23E66" w:rsidRPr="00B630EF">
        <w:rPr>
          <w:rFonts w:asciiTheme="minorHAnsi" w:hAnsiTheme="minorHAnsi" w:cstheme="minorHAnsi"/>
          <w:sz w:val="22"/>
          <w:szCs w:val="22"/>
        </w:rPr>
        <w:t>/ notas fiscais/ contratos</w:t>
      </w:r>
      <w:r w:rsidRPr="00B630EF">
        <w:rPr>
          <w:rFonts w:asciiTheme="minorHAnsi" w:hAnsiTheme="minorHAnsi" w:cstheme="minorHAnsi"/>
          <w:sz w:val="22"/>
          <w:szCs w:val="22"/>
        </w:rPr>
        <w:t xml:space="preserve"> em anexo. Ademais em pesquisa realizada por meio de notas fiscais</w:t>
      </w:r>
      <w:r w:rsidR="00361A4B" w:rsidRPr="00B630EF">
        <w:rPr>
          <w:rFonts w:asciiTheme="minorHAnsi" w:hAnsiTheme="minorHAnsi" w:cstheme="minorHAnsi"/>
          <w:sz w:val="22"/>
          <w:szCs w:val="22"/>
        </w:rPr>
        <w:t>/contratos</w:t>
      </w:r>
      <w:r w:rsidRPr="00B630EF">
        <w:rPr>
          <w:rFonts w:asciiTheme="minorHAnsi" w:hAnsiTheme="minorHAnsi" w:cstheme="minorHAnsi"/>
          <w:sz w:val="22"/>
          <w:szCs w:val="22"/>
        </w:rPr>
        <w:t>, se constatou que os preços praticados pela empresa são similares ao que está sendo cobrado deste</w:t>
      </w:r>
      <w:r w:rsidRPr="00B630EF">
        <w:rPr>
          <w:rFonts w:asciiTheme="minorHAnsi" w:hAnsiTheme="minorHAnsi" w:cstheme="minorHAnsi"/>
          <w:sz w:val="20"/>
          <w:szCs w:val="20"/>
        </w:rPr>
        <w:t xml:space="preserve"> município:</w:t>
      </w:r>
    </w:p>
    <w:p w14:paraId="0406B67A" w14:textId="77777777" w:rsidR="000E2BB0" w:rsidRPr="000E2BB0" w:rsidRDefault="000E2BB0" w:rsidP="000E2BB0">
      <w:pPr>
        <w:spacing w:line="276" w:lineRule="auto"/>
        <w:ind w:firstLine="708"/>
        <w:jc w:val="both"/>
        <w:rPr>
          <w:sz w:val="21"/>
          <w:szCs w:val="21"/>
        </w:rPr>
      </w:pPr>
    </w:p>
    <w:tbl>
      <w:tblPr>
        <w:tblStyle w:val="Tabelacomgrade"/>
        <w:tblW w:w="8926" w:type="dxa"/>
        <w:jc w:val="center"/>
        <w:tblLook w:val="04A0" w:firstRow="1" w:lastRow="0" w:firstColumn="1" w:lastColumn="0" w:noHBand="0" w:noVBand="1"/>
      </w:tblPr>
      <w:tblGrid>
        <w:gridCol w:w="3256"/>
        <w:gridCol w:w="2418"/>
        <w:gridCol w:w="3252"/>
      </w:tblGrid>
      <w:tr w:rsidR="00D910D0" w:rsidRPr="0042128B" w14:paraId="541E46FA" w14:textId="77777777" w:rsidTr="00D66C6E">
        <w:trPr>
          <w:jc w:val="center"/>
        </w:trPr>
        <w:tc>
          <w:tcPr>
            <w:tcW w:w="3256" w:type="dxa"/>
            <w:shd w:val="clear" w:color="auto" w:fill="000000" w:themeFill="text1"/>
            <w:vAlign w:val="center"/>
          </w:tcPr>
          <w:p w14:paraId="41D41F69" w14:textId="77777777" w:rsidR="00D910D0" w:rsidRPr="008E14D5" w:rsidRDefault="00D910D0" w:rsidP="00D921E6">
            <w:pPr>
              <w:spacing w:before="138" w:line="297" w:lineRule="auto"/>
              <w:ind w:right="48"/>
              <w:jc w:val="center"/>
              <w:rPr>
                <w:rFonts w:ascii="Arial" w:hAnsi="Arial" w:cs="Arial"/>
                <w:sz w:val="18"/>
                <w:szCs w:val="18"/>
              </w:rPr>
            </w:pPr>
            <w:r w:rsidRPr="008E14D5">
              <w:rPr>
                <w:rFonts w:ascii="Arial" w:hAnsi="Arial" w:cs="Arial"/>
                <w:sz w:val="18"/>
                <w:szCs w:val="18"/>
              </w:rPr>
              <w:t>MUNICÍPIO/ESTADO</w:t>
            </w:r>
          </w:p>
        </w:tc>
        <w:tc>
          <w:tcPr>
            <w:tcW w:w="2418" w:type="dxa"/>
            <w:shd w:val="clear" w:color="auto" w:fill="000000" w:themeFill="text1"/>
            <w:vAlign w:val="center"/>
          </w:tcPr>
          <w:p w14:paraId="01C5E7E6" w14:textId="77777777" w:rsidR="00D910D0" w:rsidRPr="008E14D5" w:rsidRDefault="00D910D0" w:rsidP="00D921E6">
            <w:pPr>
              <w:spacing w:before="138" w:line="297" w:lineRule="auto"/>
              <w:ind w:right="48"/>
              <w:jc w:val="center"/>
              <w:rPr>
                <w:rFonts w:ascii="Arial" w:hAnsi="Arial" w:cs="Arial"/>
                <w:sz w:val="18"/>
                <w:szCs w:val="18"/>
              </w:rPr>
            </w:pPr>
            <w:r w:rsidRPr="008E14D5">
              <w:rPr>
                <w:rFonts w:ascii="Arial" w:hAnsi="Arial" w:cs="Arial"/>
                <w:sz w:val="18"/>
                <w:szCs w:val="18"/>
              </w:rPr>
              <w:t>DATA</w:t>
            </w:r>
          </w:p>
        </w:tc>
        <w:tc>
          <w:tcPr>
            <w:tcW w:w="3252" w:type="dxa"/>
            <w:shd w:val="clear" w:color="auto" w:fill="000000" w:themeFill="text1"/>
            <w:vAlign w:val="center"/>
          </w:tcPr>
          <w:p w14:paraId="205E137C" w14:textId="77777777" w:rsidR="00D910D0" w:rsidRPr="008E14D5" w:rsidRDefault="00D910D0" w:rsidP="00D921E6">
            <w:pPr>
              <w:spacing w:before="138" w:line="297" w:lineRule="auto"/>
              <w:ind w:right="48"/>
              <w:jc w:val="center"/>
              <w:rPr>
                <w:rFonts w:ascii="Arial" w:hAnsi="Arial" w:cs="Arial"/>
                <w:sz w:val="18"/>
                <w:szCs w:val="18"/>
              </w:rPr>
            </w:pPr>
            <w:r w:rsidRPr="008E14D5">
              <w:rPr>
                <w:rFonts w:ascii="Arial" w:hAnsi="Arial" w:cs="Arial"/>
                <w:sz w:val="18"/>
                <w:szCs w:val="18"/>
              </w:rPr>
              <w:t>VALOR CONTRATADO</w:t>
            </w:r>
          </w:p>
        </w:tc>
      </w:tr>
      <w:tr w:rsidR="00D910D0" w:rsidRPr="0042128B" w14:paraId="450385D7" w14:textId="77777777" w:rsidTr="00D66C6E">
        <w:trPr>
          <w:trHeight w:val="279"/>
          <w:jc w:val="center"/>
        </w:trPr>
        <w:tc>
          <w:tcPr>
            <w:tcW w:w="3256" w:type="dxa"/>
            <w:vAlign w:val="center"/>
          </w:tcPr>
          <w:p w14:paraId="2895C7E1" w14:textId="6EB6A818" w:rsidR="00D910D0" w:rsidRPr="0068695A" w:rsidRDefault="00406915" w:rsidP="0029484F">
            <w:pPr>
              <w:spacing w:before="138" w:line="297" w:lineRule="auto"/>
              <w:ind w:right="48"/>
              <w:jc w:val="center"/>
              <w:rPr>
                <w:sz w:val="21"/>
                <w:szCs w:val="21"/>
              </w:rPr>
            </w:pPr>
            <w:r>
              <w:rPr>
                <w:sz w:val="21"/>
                <w:szCs w:val="21"/>
              </w:rPr>
              <w:t>MARTINS/RN</w:t>
            </w:r>
          </w:p>
        </w:tc>
        <w:tc>
          <w:tcPr>
            <w:tcW w:w="2418" w:type="dxa"/>
            <w:vAlign w:val="center"/>
          </w:tcPr>
          <w:p w14:paraId="1521BB2A" w14:textId="6C726EA5" w:rsidR="00D910D0" w:rsidRPr="0068695A" w:rsidRDefault="00406915" w:rsidP="0029484F">
            <w:pPr>
              <w:spacing w:before="138" w:line="297" w:lineRule="auto"/>
              <w:ind w:right="48"/>
              <w:jc w:val="center"/>
              <w:rPr>
                <w:sz w:val="21"/>
                <w:szCs w:val="21"/>
              </w:rPr>
            </w:pPr>
            <w:r>
              <w:rPr>
                <w:sz w:val="21"/>
                <w:szCs w:val="21"/>
              </w:rPr>
              <w:t>16/12/2024</w:t>
            </w:r>
          </w:p>
        </w:tc>
        <w:tc>
          <w:tcPr>
            <w:tcW w:w="3252" w:type="dxa"/>
            <w:vAlign w:val="center"/>
          </w:tcPr>
          <w:p w14:paraId="4A15E51E" w14:textId="591ED5AF" w:rsidR="00D910D0" w:rsidRPr="0068695A" w:rsidRDefault="00406915" w:rsidP="0029484F">
            <w:pPr>
              <w:spacing w:before="138" w:line="297" w:lineRule="auto"/>
              <w:ind w:right="48"/>
              <w:jc w:val="center"/>
              <w:rPr>
                <w:sz w:val="21"/>
                <w:szCs w:val="21"/>
              </w:rPr>
            </w:pPr>
            <w:r>
              <w:rPr>
                <w:sz w:val="21"/>
                <w:szCs w:val="21"/>
              </w:rPr>
              <w:t>5.850,00</w:t>
            </w:r>
          </w:p>
        </w:tc>
      </w:tr>
      <w:tr w:rsidR="00406915" w:rsidRPr="0042128B" w14:paraId="6BD1CAE4" w14:textId="77777777" w:rsidTr="00D66C6E">
        <w:trPr>
          <w:trHeight w:val="94"/>
          <w:jc w:val="center"/>
        </w:trPr>
        <w:tc>
          <w:tcPr>
            <w:tcW w:w="3256" w:type="dxa"/>
            <w:vAlign w:val="center"/>
          </w:tcPr>
          <w:p w14:paraId="2C26EC5D" w14:textId="21C4BD6A" w:rsidR="00406915" w:rsidRDefault="00B95E69" w:rsidP="0029484F">
            <w:pPr>
              <w:spacing w:before="138" w:line="297" w:lineRule="auto"/>
              <w:ind w:right="48"/>
              <w:jc w:val="center"/>
              <w:rPr>
                <w:sz w:val="21"/>
                <w:szCs w:val="21"/>
              </w:rPr>
            </w:pPr>
            <w:r>
              <w:rPr>
                <w:sz w:val="21"/>
                <w:szCs w:val="21"/>
              </w:rPr>
              <w:t>JOÃO DIAS/RN</w:t>
            </w:r>
          </w:p>
        </w:tc>
        <w:tc>
          <w:tcPr>
            <w:tcW w:w="2418" w:type="dxa"/>
            <w:vAlign w:val="center"/>
          </w:tcPr>
          <w:p w14:paraId="6C46786F" w14:textId="5BFA4C58" w:rsidR="00406915" w:rsidRDefault="00B95E69" w:rsidP="0029484F">
            <w:pPr>
              <w:spacing w:before="138" w:line="297" w:lineRule="auto"/>
              <w:ind w:right="48"/>
              <w:jc w:val="center"/>
              <w:rPr>
                <w:sz w:val="21"/>
                <w:szCs w:val="21"/>
              </w:rPr>
            </w:pPr>
            <w:r>
              <w:rPr>
                <w:sz w:val="21"/>
                <w:szCs w:val="21"/>
              </w:rPr>
              <w:t>16/08/2024</w:t>
            </w:r>
          </w:p>
        </w:tc>
        <w:tc>
          <w:tcPr>
            <w:tcW w:w="3252" w:type="dxa"/>
            <w:vAlign w:val="center"/>
          </w:tcPr>
          <w:p w14:paraId="6687338E" w14:textId="09F72114" w:rsidR="00406915" w:rsidRDefault="00B95E69" w:rsidP="0029484F">
            <w:pPr>
              <w:spacing w:before="138" w:line="297" w:lineRule="auto"/>
              <w:ind w:right="48"/>
              <w:jc w:val="center"/>
              <w:rPr>
                <w:sz w:val="21"/>
                <w:szCs w:val="21"/>
              </w:rPr>
            </w:pPr>
            <w:r>
              <w:rPr>
                <w:sz w:val="21"/>
                <w:szCs w:val="21"/>
              </w:rPr>
              <w:t>3.800,00</w:t>
            </w:r>
          </w:p>
        </w:tc>
      </w:tr>
      <w:tr w:rsidR="00B95E69" w:rsidRPr="0042128B" w14:paraId="24852069" w14:textId="77777777" w:rsidTr="00D66C6E">
        <w:trPr>
          <w:trHeight w:val="94"/>
          <w:jc w:val="center"/>
        </w:trPr>
        <w:tc>
          <w:tcPr>
            <w:tcW w:w="3256" w:type="dxa"/>
            <w:vAlign w:val="center"/>
          </w:tcPr>
          <w:p w14:paraId="27F79911" w14:textId="0D51AF12" w:rsidR="00B95E69" w:rsidRDefault="00B95E69" w:rsidP="00B95E69">
            <w:pPr>
              <w:spacing w:before="138" w:line="297" w:lineRule="auto"/>
              <w:ind w:right="48"/>
              <w:jc w:val="center"/>
              <w:rPr>
                <w:sz w:val="21"/>
                <w:szCs w:val="21"/>
              </w:rPr>
            </w:pPr>
            <w:r>
              <w:rPr>
                <w:sz w:val="21"/>
                <w:szCs w:val="21"/>
              </w:rPr>
              <w:t>LUIZ GOMES/RN</w:t>
            </w:r>
          </w:p>
        </w:tc>
        <w:tc>
          <w:tcPr>
            <w:tcW w:w="2418" w:type="dxa"/>
            <w:vAlign w:val="center"/>
          </w:tcPr>
          <w:p w14:paraId="60B7E163" w14:textId="11B60622" w:rsidR="00B95E69" w:rsidRDefault="00B95E69" w:rsidP="00B95E69">
            <w:pPr>
              <w:spacing w:before="138" w:line="297" w:lineRule="auto"/>
              <w:ind w:right="48"/>
              <w:jc w:val="center"/>
              <w:rPr>
                <w:sz w:val="21"/>
                <w:szCs w:val="21"/>
              </w:rPr>
            </w:pPr>
            <w:r>
              <w:rPr>
                <w:sz w:val="21"/>
                <w:szCs w:val="21"/>
              </w:rPr>
              <w:t>27/02/2025</w:t>
            </w:r>
          </w:p>
        </w:tc>
        <w:tc>
          <w:tcPr>
            <w:tcW w:w="3252" w:type="dxa"/>
            <w:vAlign w:val="center"/>
          </w:tcPr>
          <w:p w14:paraId="094E865C" w14:textId="0F15F4FF" w:rsidR="00B95E69" w:rsidRDefault="00B95E69" w:rsidP="00B95E69">
            <w:pPr>
              <w:spacing w:before="138" w:line="297" w:lineRule="auto"/>
              <w:ind w:right="48"/>
              <w:jc w:val="center"/>
              <w:rPr>
                <w:sz w:val="21"/>
                <w:szCs w:val="21"/>
              </w:rPr>
            </w:pPr>
            <w:r>
              <w:rPr>
                <w:sz w:val="21"/>
                <w:szCs w:val="21"/>
              </w:rPr>
              <w:t>9.000,00</w:t>
            </w:r>
          </w:p>
        </w:tc>
      </w:tr>
    </w:tbl>
    <w:p w14:paraId="73A1FBE8" w14:textId="48432127" w:rsidR="00D910D0" w:rsidRPr="00476C8D" w:rsidRDefault="00D910D0" w:rsidP="00D910D0">
      <w:pPr>
        <w:shd w:val="clear" w:color="auto" w:fill="C2D69B" w:themeFill="accent3" w:themeFillTint="99"/>
        <w:spacing w:line="276" w:lineRule="auto"/>
        <w:jc w:val="both"/>
        <w:rPr>
          <w:b/>
          <w:sz w:val="22"/>
          <w:szCs w:val="22"/>
        </w:rPr>
      </w:pPr>
      <w:r w:rsidRPr="00476C8D">
        <w:rPr>
          <w:b/>
          <w:sz w:val="22"/>
          <w:szCs w:val="22"/>
        </w:rPr>
        <w:t>6. DESCRIÇÃO DA SOLUÇÃO COMO UM TODO:</w:t>
      </w:r>
    </w:p>
    <w:p w14:paraId="1B7B2A53" w14:textId="77777777" w:rsidR="00A625B4" w:rsidRDefault="00A625B4" w:rsidP="00A625B4">
      <w:pPr>
        <w:spacing w:line="276" w:lineRule="auto"/>
        <w:jc w:val="both"/>
      </w:pPr>
    </w:p>
    <w:p w14:paraId="08FF34A6" w14:textId="6FD650A1" w:rsidR="00A625B4" w:rsidRPr="00B630EF" w:rsidRDefault="00A625B4" w:rsidP="00B6634B">
      <w:pPr>
        <w:spacing w:after="240" w:line="276" w:lineRule="auto"/>
        <w:ind w:firstLine="709"/>
        <w:jc w:val="both"/>
        <w:rPr>
          <w:rFonts w:asciiTheme="minorHAnsi" w:eastAsiaTheme="minorHAnsi" w:hAnsiTheme="minorHAnsi" w:cstheme="minorHAnsi"/>
          <w:sz w:val="22"/>
          <w:szCs w:val="22"/>
          <w:lang w:eastAsia="en-US"/>
        </w:rPr>
      </w:pPr>
      <w:r w:rsidRPr="00B630EF">
        <w:rPr>
          <w:rFonts w:asciiTheme="minorHAnsi" w:eastAsiaTheme="minorHAnsi" w:hAnsiTheme="minorHAnsi" w:cstheme="minorHAnsi"/>
          <w:sz w:val="22"/>
          <w:szCs w:val="22"/>
          <w:lang w:eastAsia="en-US"/>
        </w:rPr>
        <w:t xml:space="preserve">O presente estudo, como já informado, refere-se à </w:t>
      </w:r>
      <w:r w:rsidR="002C4CEB" w:rsidRPr="00B630EF">
        <w:rPr>
          <w:rFonts w:asciiTheme="minorHAnsi" w:hAnsiTheme="minorHAnsi" w:cstheme="minorHAnsi"/>
          <w:sz w:val="22"/>
          <w:szCs w:val="22"/>
        </w:rPr>
        <w:t xml:space="preserve">Referente a contratação de Assessoria do SIAI-Obras (Sistema Integrado de Auditoria Informatizada na Área de Obras e Serviços de Engenharia) e Projetos para Eventos Temporários ao Corpo de Bombeiros Militar do Rio Grande do Norte (CBMRN) </w:t>
      </w:r>
      <w:r w:rsidR="002C4CEB" w:rsidRPr="00B630EF">
        <w:rPr>
          <w:rFonts w:asciiTheme="minorHAnsi" w:hAnsiTheme="minorHAnsi" w:cstheme="minorHAnsi"/>
          <w:sz w:val="22"/>
          <w:szCs w:val="22"/>
        </w:rPr>
        <w:lastRenderedPageBreak/>
        <w:t>para o município de Francisco Dantas.</w:t>
      </w:r>
      <w:r w:rsidRPr="00B630EF">
        <w:rPr>
          <w:rFonts w:asciiTheme="minorHAnsi" w:eastAsiaTheme="minorHAnsi" w:hAnsiTheme="minorHAnsi" w:cstheme="minorHAnsi"/>
          <w:b/>
          <w:sz w:val="22"/>
          <w:szCs w:val="22"/>
          <w:lang w:eastAsia="en-US"/>
        </w:rPr>
        <w:t xml:space="preserve"> </w:t>
      </w:r>
      <w:r w:rsidRPr="00B630EF">
        <w:rPr>
          <w:rFonts w:asciiTheme="minorHAnsi" w:eastAsiaTheme="minorHAnsi" w:hAnsiTheme="minorHAnsi" w:cstheme="minorHAnsi"/>
          <w:sz w:val="22"/>
          <w:szCs w:val="22"/>
          <w:lang w:eastAsia="en-US"/>
        </w:rPr>
        <w:t>A contratação será formalizada através do procedimento de Inexigibilidade de Licitação, previsto no art. 74, inciso II da Lei Federal n° 14.133/2021. Em termos gerais, a inexigibilidade de licitação é aplicada quando a Administração Pública faz a contratação de forma direta, nos casos em que o objeto do contrato é caracterizado como inviável para competição, ou seja, na inexigibilidade de licitação acontece a impossibilidade de submeter a oportunidade de negócio à competição que afasta o Dever Geral de Licitar.</w:t>
      </w:r>
    </w:p>
    <w:p w14:paraId="462160E6" w14:textId="61B88E48" w:rsidR="00A625B4" w:rsidRPr="00B630EF" w:rsidRDefault="00A625B4" w:rsidP="00B6634B">
      <w:pPr>
        <w:spacing w:after="240" w:line="276" w:lineRule="auto"/>
        <w:ind w:firstLine="709"/>
        <w:jc w:val="both"/>
        <w:rPr>
          <w:rFonts w:asciiTheme="minorHAnsi" w:hAnsiTheme="minorHAnsi" w:cstheme="minorHAnsi"/>
          <w:sz w:val="22"/>
          <w:szCs w:val="22"/>
        </w:rPr>
      </w:pPr>
      <w:r w:rsidRPr="00B630EF">
        <w:rPr>
          <w:rFonts w:asciiTheme="minorHAnsi" w:hAnsiTheme="minorHAnsi" w:cstheme="minorHAnsi"/>
          <w:sz w:val="22"/>
          <w:szCs w:val="22"/>
        </w:rPr>
        <w:t>Essa impossibilidade invariavelmente, decorre do objeto, seja porque único, como nos casos de produto exclusivo, seja porque, mesmo não sendo exclusivo, se mostra inconciliável com a ideia de comparação objetiva de propostas. E é essa última em que justamente se espelha a hipótese ora em estudo. Dessa forma, podemos concluir que a utilização do procedimento de Inexigibilidade de Licitação é o mais eficaz para a tramitação do presente processo, tendo em vista a proposta ser incomparável.</w:t>
      </w:r>
    </w:p>
    <w:p w14:paraId="409184EA" w14:textId="77777777" w:rsidR="00B6634B" w:rsidRPr="00B630EF" w:rsidRDefault="00B6634B" w:rsidP="00B6634B">
      <w:pPr>
        <w:pStyle w:val="Ttulo1"/>
        <w:spacing w:after="240" w:line="276" w:lineRule="auto"/>
        <w:ind w:left="-5" w:firstLine="713"/>
        <w:jc w:val="both"/>
        <w:rPr>
          <w:rFonts w:asciiTheme="minorHAnsi" w:eastAsiaTheme="minorHAnsi" w:hAnsiTheme="minorHAnsi" w:cstheme="minorHAnsi"/>
          <w:color w:val="auto"/>
          <w:sz w:val="22"/>
          <w:szCs w:val="22"/>
          <w:lang w:eastAsia="en-US"/>
        </w:rPr>
      </w:pPr>
      <w:r w:rsidRPr="00B630EF">
        <w:rPr>
          <w:rFonts w:asciiTheme="minorHAnsi" w:eastAsiaTheme="minorHAnsi" w:hAnsiTheme="minorHAnsi" w:cstheme="minorHAnsi"/>
          <w:color w:val="auto"/>
          <w:sz w:val="22"/>
          <w:szCs w:val="22"/>
          <w:lang w:eastAsia="en-US"/>
        </w:rPr>
        <w:t>Este Estudo Técnico Preliminar visa, sobremaneira, analisar e escolher qual a solução que melhor responde às necessidades deste Município, sob os aspectos legais, técnicos, econômicos e ambientais em relação aos objetos a serem adquiridos.</w:t>
      </w:r>
    </w:p>
    <w:p w14:paraId="176CB612" w14:textId="4DB84421" w:rsidR="00B6634B" w:rsidRPr="00B630EF" w:rsidRDefault="00B6634B" w:rsidP="00B6634B">
      <w:pPr>
        <w:spacing w:after="240" w:line="276" w:lineRule="auto"/>
        <w:ind w:firstLine="709"/>
        <w:jc w:val="both"/>
        <w:rPr>
          <w:rFonts w:asciiTheme="minorHAnsi" w:hAnsiTheme="minorHAnsi" w:cstheme="minorHAnsi"/>
          <w:sz w:val="22"/>
          <w:szCs w:val="22"/>
          <w:lang w:eastAsia="en-US"/>
        </w:rPr>
      </w:pPr>
      <w:r w:rsidRPr="00B630EF">
        <w:rPr>
          <w:rFonts w:asciiTheme="minorHAnsi" w:hAnsiTheme="minorHAnsi" w:cstheme="minorHAnsi"/>
          <w:sz w:val="22"/>
          <w:szCs w:val="22"/>
          <w:lang w:eastAsia="en-US"/>
        </w:rPr>
        <w:t xml:space="preserve">Diante das alternativas apresentadas pelo mercado, sopesando-se os prós e contras de cada uma delas, entende-se que a melhor solução para a satisfação do interesse público é a </w:t>
      </w:r>
      <w:r w:rsidR="00F33409" w:rsidRPr="00B630EF">
        <w:rPr>
          <w:rFonts w:asciiTheme="minorHAnsi" w:hAnsiTheme="minorHAnsi" w:cstheme="minorHAnsi"/>
          <w:sz w:val="22"/>
          <w:szCs w:val="22"/>
          <w:lang w:eastAsia="en-US"/>
        </w:rPr>
        <w:t>contratação de Assessoria do SIAI-Obras (Sistema Integrado de Auditoria Informatizada na Área de Obras e Serviços de Engenharia) e Projetos para Eventos Temporários ao Corpo de Bombeiros Militar do Rio Grande do Norte (CBMRN) para o município de Francisco Dantas</w:t>
      </w:r>
      <w:r w:rsidRPr="00B630EF">
        <w:rPr>
          <w:rFonts w:asciiTheme="minorHAnsi" w:hAnsiTheme="minorHAnsi" w:cstheme="minorHAnsi"/>
          <w:sz w:val="22"/>
          <w:szCs w:val="22"/>
          <w:lang w:eastAsia="en-US"/>
        </w:rPr>
        <w:t>.</w:t>
      </w:r>
    </w:p>
    <w:p w14:paraId="21AA6BB7" w14:textId="77777777" w:rsidR="00B6634B" w:rsidRPr="00B630EF" w:rsidRDefault="00B6634B" w:rsidP="00B6634B">
      <w:pPr>
        <w:ind w:firstLine="709"/>
        <w:rPr>
          <w:rFonts w:asciiTheme="minorHAnsi" w:hAnsiTheme="minorHAnsi" w:cstheme="minorHAnsi"/>
          <w:sz w:val="22"/>
          <w:szCs w:val="22"/>
          <w:lang w:eastAsia="en-US"/>
        </w:rPr>
      </w:pPr>
      <w:r w:rsidRPr="00B630EF">
        <w:rPr>
          <w:rFonts w:asciiTheme="minorHAnsi" w:hAnsiTheme="minorHAnsi" w:cstheme="minorHAnsi"/>
          <w:sz w:val="22"/>
          <w:szCs w:val="22"/>
          <w:lang w:eastAsia="en-US"/>
        </w:rPr>
        <w:t>A solução proposta abrange um conjunto de ações estratégicas que visam atender às necessidades educacionais do município de forma integrada e contínua durante 11 meses.</w:t>
      </w:r>
    </w:p>
    <w:p w14:paraId="5A0F94E7" w14:textId="77777777" w:rsidR="00D910D0" w:rsidRDefault="00D910D0" w:rsidP="00D910D0">
      <w:pPr>
        <w:spacing w:line="276" w:lineRule="auto"/>
        <w:ind w:firstLine="709"/>
        <w:jc w:val="both"/>
        <w:rPr>
          <w:rFonts w:asciiTheme="minorHAnsi" w:eastAsiaTheme="minorHAnsi" w:hAnsiTheme="minorHAnsi" w:cstheme="minorHAnsi"/>
          <w:color w:val="FF0000"/>
          <w:sz w:val="18"/>
          <w:szCs w:val="18"/>
          <w:lang w:eastAsia="en-US"/>
        </w:rPr>
      </w:pPr>
    </w:p>
    <w:p w14:paraId="29C510D2" w14:textId="4F773AD9" w:rsidR="00D910D0" w:rsidRPr="004211C8" w:rsidRDefault="00D910D0" w:rsidP="004211C8">
      <w:pPr>
        <w:shd w:val="clear" w:color="auto" w:fill="C2D69B" w:themeFill="accent3" w:themeFillTint="99"/>
        <w:spacing w:line="276" w:lineRule="auto"/>
        <w:jc w:val="both"/>
        <w:rPr>
          <w:b/>
          <w:sz w:val="22"/>
          <w:szCs w:val="22"/>
        </w:rPr>
      </w:pPr>
      <w:r w:rsidRPr="00476C8D">
        <w:rPr>
          <w:b/>
          <w:sz w:val="22"/>
          <w:szCs w:val="22"/>
        </w:rPr>
        <w:t>7. ESTIMATIVA DAS QUANTIDADES A SEREM CONTRATADAS:</w:t>
      </w:r>
    </w:p>
    <w:p w14:paraId="06345755" w14:textId="311A8FF0" w:rsidR="00984289" w:rsidRPr="00B630EF" w:rsidRDefault="00D910D0" w:rsidP="00CB30D5">
      <w:pPr>
        <w:spacing w:after="198" w:line="276" w:lineRule="auto"/>
        <w:ind w:left="-5" w:firstLine="713"/>
        <w:jc w:val="both"/>
        <w:rPr>
          <w:rFonts w:asciiTheme="minorHAnsi" w:hAnsiTheme="minorHAnsi" w:cstheme="minorHAnsi"/>
          <w:sz w:val="22"/>
          <w:szCs w:val="22"/>
        </w:rPr>
      </w:pPr>
      <w:r w:rsidRPr="00B630EF">
        <w:rPr>
          <w:rFonts w:asciiTheme="minorHAnsi" w:hAnsiTheme="minorHAnsi" w:cstheme="minorHAnsi"/>
          <w:sz w:val="22"/>
          <w:szCs w:val="22"/>
        </w:rPr>
        <w:t xml:space="preserve">A Inexigibilidade deverá ser conforme a tabelas constantes do Documento de Formalização de Demanda apresentado em compilado realizado pela Secretaria Municipal de </w:t>
      </w:r>
      <w:r w:rsidR="002C4CEB" w:rsidRPr="00B630EF">
        <w:rPr>
          <w:rFonts w:asciiTheme="minorHAnsi" w:hAnsiTheme="minorHAnsi" w:cstheme="minorHAnsi"/>
          <w:sz w:val="22"/>
          <w:szCs w:val="22"/>
        </w:rPr>
        <w:t>Obras</w:t>
      </w:r>
      <w:r w:rsidR="00135642" w:rsidRPr="00B630EF">
        <w:rPr>
          <w:rFonts w:asciiTheme="minorHAnsi" w:hAnsiTheme="minorHAnsi" w:cstheme="minorHAnsi"/>
          <w:sz w:val="22"/>
          <w:szCs w:val="22"/>
        </w:rPr>
        <w:t xml:space="preserve">. </w:t>
      </w:r>
      <w:r w:rsidR="002C4CEB" w:rsidRPr="00B630EF">
        <w:rPr>
          <w:rFonts w:asciiTheme="minorHAnsi" w:hAnsiTheme="minorHAnsi" w:cstheme="minorHAnsi"/>
          <w:sz w:val="22"/>
          <w:szCs w:val="22"/>
        </w:rPr>
        <w:t>A estimativa das quantidades a serem contratadas para a Assessoria do SIAI-Obras e Projetos para Eventos Temporários ao CBMRN deve ser elaborada com base nas necessidades específicas do município e nos requisitos do projeto. Para uma estimativa precisa, é fundamental considerar a natureza dos serviços, a duração, a complexidade das tarefas e os recursos envolvidos. R</w:t>
      </w:r>
      <w:r w:rsidRPr="00B630EF">
        <w:rPr>
          <w:rFonts w:asciiTheme="minorHAnsi" w:hAnsiTheme="minorHAnsi" w:cstheme="minorHAnsi"/>
          <w:sz w:val="22"/>
          <w:szCs w:val="22"/>
        </w:rPr>
        <w:t>elacionamos abaixo o preço de referência considerado satisfatório.</w:t>
      </w:r>
    </w:p>
    <w:tbl>
      <w:tblPr>
        <w:tblW w:w="10527" w:type="dxa"/>
        <w:tblInd w:w="-1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14"/>
        <w:gridCol w:w="1663"/>
        <w:gridCol w:w="1524"/>
        <w:gridCol w:w="1663"/>
        <w:gridCol w:w="1663"/>
      </w:tblGrid>
      <w:tr w:rsidR="008A4AE6" w:rsidRPr="00CC407E" w14:paraId="31901B03" w14:textId="1DD255B4" w:rsidTr="00B630EF">
        <w:trPr>
          <w:trHeight w:val="289"/>
        </w:trPr>
        <w:tc>
          <w:tcPr>
            <w:tcW w:w="4014" w:type="dxa"/>
            <w:tcBorders>
              <w:top w:val="single" w:sz="4" w:space="0" w:color="000000"/>
              <w:left w:val="single" w:sz="4" w:space="0" w:color="000000"/>
              <w:bottom w:val="single" w:sz="4" w:space="0" w:color="000000"/>
              <w:right w:val="single" w:sz="4" w:space="0" w:color="000000"/>
            </w:tcBorders>
            <w:shd w:val="clear" w:color="auto" w:fill="000000" w:themeFill="text1"/>
            <w:vAlign w:val="center"/>
            <w:hideMark/>
          </w:tcPr>
          <w:p w14:paraId="47319A0A" w14:textId="77777777" w:rsidR="008A4AE6" w:rsidRPr="00CC407E" w:rsidRDefault="008A4AE6" w:rsidP="00D921E6">
            <w:pPr>
              <w:widowControl w:val="0"/>
              <w:suppressAutoHyphens/>
              <w:spacing w:line="276" w:lineRule="auto"/>
              <w:jc w:val="center"/>
              <w:rPr>
                <w:rFonts w:asciiTheme="minorHAnsi" w:hAnsiTheme="minorHAnsi" w:cstheme="minorHAnsi"/>
                <w:color w:val="FFFFFF" w:themeColor="background1"/>
                <w:sz w:val="20"/>
                <w:szCs w:val="20"/>
              </w:rPr>
            </w:pPr>
            <w:r w:rsidRPr="00CC407E">
              <w:rPr>
                <w:rFonts w:asciiTheme="minorHAnsi" w:hAnsiTheme="minorHAnsi" w:cstheme="minorHAnsi"/>
                <w:b/>
                <w:bCs/>
                <w:color w:val="FFFFFF" w:themeColor="background1"/>
                <w:sz w:val="20"/>
                <w:szCs w:val="20"/>
              </w:rPr>
              <w:t>ESPECIFICAÇÃO</w:t>
            </w:r>
          </w:p>
        </w:tc>
        <w:tc>
          <w:tcPr>
            <w:tcW w:w="1663" w:type="dxa"/>
            <w:tcBorders>
              <w:top w:val="single" w:sz="4" w:space="0" w:color="000000"/>
              <w:left w:val="single" w:sz="4" w:space="0" w:color="000000"/>
              <w:bottom w:val="single" w:sz="4" w:space="0" w:color="000000"/>
              <w:right w:val="single" w:sz="4" w:space="0" w:color="000000"/>
            </w:tcBorders>
            <w:shd w:val="clear" w:color="auto" w:fill="000000" w:themeFill="text1"/>
            <w:vAlign w:val="center"/>
            <w:hideMark/>
          </w:tcPr>
          <w:p w14:paraId="54EF4AB9" w14:textId="77777777" w:rsidR="008A4AE6" w:rsidRPr="00CC407E" w:rsidRDefault="008A4AE6" w:rsidP="00D921E6">
            <w:pPr>
              <w:widowControl w:val="0"/>
              <w:suppressAutoHyphens/>
              <w:spacing w:line="276" w:lineRule="auto"/>
              <w:jc w:val="center"/>
              <w:rPr>
                <w:rFonts w:asciiTheme="minorHAnsi" w:hAnsiTheme="minorHAnsi" w:cstheme="minorHAnsi"/>
                <w:color w:val="FFFFFF" w:themeColor="background1"/>
                <w:sz w:val="20"/>
                <w:szCs w:val="20"/>
              </w:rPr>
            </w:pPr>
            <w:r w:rsidRPr="00CC407E">
              <w:rPr>
                <w:rFonts w:asciiTheme="minorHAnsi" w:hAnsiTheme="minorHAnsi" w:cstheme="minorHAnsi"/>
                <w:b/>
                <w:bCs/>
                <w:color w:val="FFFFFF" w:themeColor="background1"/>
                <w:sz w:val="20"/>
                <w:szCs w:val="20"/>
              </w:rPr>
              <w:t>UNID</w:t>
            </w:r>
          </w:p>
        </w:tc>
        <w:tc>
          <w:tcPr>
            <w:tcW w:w="1524" w:type="dxa"/>
            <w:tcBorders>
              <w:top w:val="single" w:sz="4" w:space="0" w:color="000000"/>
              <w:left w:val="single" w:sz="4" w:space="0" w:color="000000"/>
              <w:bottom w:val="single" w:sz="4" w:space="0" w:color="000000"/>
              <w:right w:val="single" w:sz="4" w:space="0" w:color="000000"/>
            </w:tcBorders>
            <w:shd w:val="clear" w:color="auto" w:fill="000000" w:themeFill="text1"/>
            <w:vAlign w:val="center"/>
          </w:tcPr>
          <w:p w14:paraId="7B1273EB" w14:textId="5656B4FC" w:rsidR="008A4AE6" w:rsidRPr="00CC407E" w:rsidRDefault="008A4AE6" w:rsidP="00D921E6">
            <w:pPr>
              <w:widowControl w:val="0"/>
              <w:suppressAutoHyphens/>
              <w:spacing w:line="276" w:lineRule="auto"/>
              <w:jc w:val="center"/>
              <w:rPr>
                <w:rFonts w:asciiTheme="minorHAnsi" w:hAnsiTheme="minorHAnsi" w:cstheme="minorHAnsi"/>
                <w:b/>
                <w:bCs/>
                <w:color w:val="FFFFFF" w:themeColor="background1"/>
                <w:sz w:val="20"/>
                <w:szCs w:val="20"/>
              </w:rPr>
            </w:pPr>
            <w:r>
              <w:rPr>
                <w:rFonts w:asciiTheme="minorHAnsi" w:hAnsiTheme="minorHAnsi" w:cstheme="minorHAnsi"/>
                <w:b/>
                <w:bCs/>
                <w:color w:val="FFFFFF" w:themeColor="background1"/>
                <w:sz w:val="20"/>
                <w:szCs w:val="20"/>
              </w:rPr>
              <w:t>QUANTIDADE</w:t>
            </w:r>
          </w:p>
        </w:tc>
        <w:tc>
          <w:tcPr>
            <w:tcW w:w="1663" w:type="dxa"/>
            <w:tcBorders>
              <w:top w:val="single" w:sz="4" w:space="0" w:color="000000"/>
              <w:left w:val="single" w:sz="4" w:space="0" w:color="000000"/>
              <w:bottom w:val="single" w:sz="4" w:space="0" w:color="000000"/>
              <w:right w:val="single" w:sz="4" w:space="0" w:color="000000"/>
            </w:tcBorders>
            <w:shd w:val="clear" w:color="auto" w:fill="000000" w:themeFill="text1"/>
            <w:vAlign w:val="center"/>
          </w:tcPr>
          <w:p w14:paraId="0DF600F9" w14:textId="5FCAF361" w:rsidR="008A4AE6" w:rsidRPr="00CC407E" w:rsidRDefault="008A4AE6" w:rsidP="00D921E6">
            <w:pPr>
              <w:widowControl w:val="0"/>
              <w:suppressAutoHyphens/>
              <w:spacing w:line="276" w:lineRule="auto"/>
              <w:jc w:val="center"/>
              <w:rPr>
                <w:rFonts w:asciiTheme="minorHAnsi" w:hAnsiTheme="minorHAnsi" w:cstheme="minorHAnsi"/>
                <w:b/>
                <w:bCs/>
                <w:color w:val="FFFFFF" w:themeColor="background1"/>
                <w:sz w:val="20"/>
                <w:szCs w:val="20"/>
              </w:rPr>
            </w:pPr>
            <w:r w:rsidRPr="00CC407E">
              <w:rPr>
                <w:rFonts w:asciiTheme="minorHAnsi" w:hAnsiTheme="minorHAnsi" w:cstheme="minorHAnsi"/>
                <w:b/>
                <w:bCs/>
                <w:color w:val="FFFFFF" w:themeColor="background1"/>
                <w:sz w:val="20"/>
                <w:szCs w:val="20"/>
              </w:rPr>
              <w:t xml:space="preserve">VR </w:t>
            </w:r>
            <w:r>
              <w:rPr>
                <w:rFonts w:asciiTheme="minorHAnsi" w:hAnsiTheme="minorHAnsi" w:cstheme="minorHAnsi"/>
                <w:b/>
                <w:bCs/>
                <w:color w:val="FFFFFF" w:themeColor="background1"/>
                <w:sz w:val="20"/>
                <w:szCs w:val="20"/>
              </w:rPr>
              <w:t>UNITARIO</w:t>
            </w:r>
          </w:p>
        </w:tc>
        <w:tc>
          <w:tcPr>
            <w:tcW w:w="1663" w:type="dxa"/>
            <w:tcBorders>
              <w:top w:val="single" w:sz="4" w:space="0" w:color="000000"/>
              <w:left w:val="single" w:sz="4" w:space="0" w:color="000000"/>
              <w:bottom w:val="single" w:sz="4" w:space="0" w:color="000000"/>
              <w:right w:val="single" w:sz="4" w:space="0" w:color="000000"/>
            </w:tcBorders>
            <w:shd w:val="clear" w:color="auto" w:fill="000000" w:themeFill="text1"/>
          </w:tcPr>
          <w:p w14:paraId="292E92AA" w14:textId="7502898C" w:rsidR="008A4AE6" w:rsidRPr="00CC407E" w:rsidRDefault="008A4AE6" w:rsidP="00D921E6">
            <w:pPr>
              <w:widowControl w:val="0"/>
              <w:suppressAutoHyphens/>
              <w:spacing w:line="276" w:lineRule="auto"/>
              <w:jc w:val="center"/>
              <w:rPr>
                <w:rFonts w:asciiTheme="minorHAnsi" w:hAnsiTheme="minorHAnsi" w:cstheme="minorHAnsi"/>
                <w:b/>
                <w:bCs/>
                <w:color w:val="FFFFFF" w:themeColor="background1"/>
                <w:sz w:val="20"/>
                <w:szCs w:val="20"/>
              </w:rPr>
            </w:pPr>
            <w:r>
              <w:rPr>
                <w:rFonts w:asciiTheme="minorHAnsi" w:hAnsiTheme="minorHAnsi" w:cstheme="minorHAnsi"/>
                <w:b/>
                <w:bCs/>
                <w:color w:val="FFFFFF" w:themeColor="background1"/>
                <w:sz w:val="20"/>
                <w:szCs w:val="20"/>
              </w:rPr>
              <w:t>VR TOTAL</w:t>
            </w:r>
          </w:p>
        </w:tc>
      </w:tr>
      <w:tr w:rsidR="008A4AE6" w:rsidRPr="00CC407E" w14:paraId="7B35839E" w14:textId="1D632A6E" w:rsidTr="00B630EF">
        <w:trPr>
          <w:trHeight w:val="1038"/>
        </w:trPr>
        <w:tc>
          <w:tcPr>
            <w:tcW w:w="4014" w:type="dxa"/>
            <w:tcBorders>
              <w:top w:val="single" w:sz="4" w:space="0" w:color="000000"/>
              <w:left w:val="single" w:sz="4" w:space="0" w:color="000000"/>
              <w:bottom w:val="single" w:sz="4" w:space="0" w:color="000000"/>
              <w:right w:val="single" w:sz="4" w:space="0" w:color="000000"/>
            </w:tcBorders>
            <w:vAlign w:val="center"/>
          </w:tcPr>
          <w:p w14:paraId="006911AB" w14:textId="65564997" w:rsidR="008A4AE6" w:rsidRPr="00CB30D5" w:rsidRDefault="00B95E69" w:rsidP="00D921E6">
            <w:pPr>
              <w:widowControl w:val="0"/>
              <w:suppressAutoHyphens/>
              <w:jc w:val="both"/>
              <w:rPr>
                <w:bCs/>
                <w:color w:val="000000"/>
                <w:sz w:val="18"/>
                <w:szCs w:val="18"/>
              </w:rPr>
            </w:pPr>
            <w:r>
              <w:rPr>
                <w:rFonts w:ascii="Arial" w:hAnsi="Arial" w:cs="Arial"/>
                <w:bCs/>
                <w:color w:val="000000"/>
                <w:sz w:val="20"/>
                <w:szCs w:val="20"/>
              </w:rPr>
              <w:t xml:space="preserve">ASSESSORIA DO SIAI-OBRAS (SISTEMA INTEGRADO DE AUDITORIA INFORMATIZADA NA ÁREA DE OBRAS E SERVIÇOS DE ENGENHARIA), ERRAMENTA ELETRÔNICA QUE PERMITE AOS GERTORES O ENVIO PERIÓDICO DESSES DADOS AO TCE, PARA AUXILIAR NO GERENCIAMENTO, </w:t>
            </w:r>
            <w:r>
              <w:rPr>
                <w:rFonts w:ascii="Arial" w:hAnsi="Arial" w:cs="Arial"/>
                <w:bCs/>
                <w:color w:val="000000"/>
                <w:sz w:val="20"/>
                <w:szCs w:val="20"/>
              </w:rPr>
              <w:lastRenderedPageBreak/>
              <w:t>ACOMPANHAMENTO E CONTROLE DAS OBRAS E SERVIÇOS DE ENGENHARIA. ASSESSORIA DE PROJETOS PARA EVENTOS TEMPORÁRIOS JUNTO AO CMMRN (CORPO DE BOMBEIROS MILITARES DO RIO GRANDE DO NORTE).</w:t>
            </w:r>
          </w:p>
        </w:tc>
        <w:tc>
          <w:tcPr>
            <w:tcW w:w="1663" w:type="dxa"/>
            <w:tcBorders>
              <w:top w:val="single" w:sz="4" w:space="0" w:color="000000"/>
              <w:left w:val="single" w:sz="4" w:space="0" w:color="000000"/>
              <w:bottom w:val="single" w:sz="4" w:space="0" w:color="000000"/>
              <w:right w:val="single" w:sz="4" w:space="0" w:color="000000"/>
            </w:tcBorders>
            <w:vAlign w:val="center"/>
          </w:tcPr>
          <w:p w14:paraId="59D77CD9" w14:textId="764B5133" w:rsidR="008A4AE6" w:rsidRPr="00CB30D5" w:rsidRDefault="008A4AE6" w:rsidP="00D921E6">
            <w:pPr>
              <w:widowControl w:val="0"/>
              <w:suppressAutoHyphens/>
              <w:spacing w:line="276" w:lineRule="auto"/>
              <w:jc w:val="center"/>
              <w:rPr>
                <w:color w:val="000000"/>
                <w:sz w:val="18"/>
                <w:szCs w:val="18"/>
              </w:rPr>
            </w:pPr>
            <w:r>
              <w:rPr>
                <w:color w:val="000000"/>
                <w:sz w:val="18"/>
                <w:szCs w:val="18"/>
              </w:rPr>
              <w:lastRenderedPageBreak/>
              <w:t>SERV</w:t>
            </w:r>
          </w:p>
        </w:tc>
        <w:tc>
          <w:tcPr>
            <w:tcW w:w="1524" w:type="dxa"/>
            <w:tcBorders>
              <w:top w:val="single" w:sz="4" w:space="0" w:color="000000"/>
              <w:left w:val="single" w:sz="4" w:space="0" w:color="000000"/>
              <w:bottom w:val="single" w:sz="4" w:space="0" w:color="000000"/>
              <w:right w:val="single" w:sz="4" w:space="0" w:color="000000"/>
            </w:tcBorders>
            <w:vAlign w:val="center"/>
          </w:tcPr>
          <w:p w14:paraId="3ADD85B9" w14:textId="74E45F01" w:rsidR="008A4AE6" w:rsidRPr="00CB30D5" w:rsidRDefault="00B95E69" w:rsidP="0029484F">
            <w:pPr>
              <w:widowControl w:val="0"/>
              <w:suppressAutoHyphens/>
              <w:spacing w:line="276" w:lineRule="auto"/>
              <w:jc w:val="center"/>
              <w:rPr>
                <w:color w:val="000000"/>
                <w:sz w:val="18"/>
                <w:szCs w:val="18"/>
              </w:rPr>
            </w:pPr>
            <w:r>
              <w:rPr>
                <w:color w:val="000000"/>
                <w:sz w:val="18"/>
                <w:szCs w:val="18"/>
              </w:rPr>
              <w:t>12</w:t>
            </w:r>
          </w:p>
        </w:tc>
        <w:tc>
          <w:tcPr>
            <w:tcW w:w="1663" w:type="dxa"/>
            <w:tcBorders>
              <w:top w:val="single" w:sz="4" w:space="0" w:color="000000"/>
              <w:left w:val="single" w:sz="4" w:space="0" w:color="000000"/>
              <w:bottom w:val="single" w:sz="4" w:space="0" w:color="000000"/>
              <w:right w:val="single" w:sz="4" w:space="0" w:color="000000"/>
            </w:tcBorders>
            <w:vAlign w:val="center"/>
          </w:tcPr>
          <w:p w14:paraId="5F5FD9DB" w14:textId="75AA0E70" w:rsidR="008A4AE6" w:rsidRPr="00CB30D5" w:rsidRDefault="008A4AE6" w:rsidP="0029484F">
            <w:pPr>
              <w:widowControl w:val="0"/>
              <w:suppressAutoHyphens/>
              <w:spacing w:line="276" w:lineRule="auto"/>
              <w:jc w:val="center"/>
              <w:rPr>
                <w:color w:val="000000"/>
                <w:sz w:val="18"/>
                <w:szCs w:val="18"/>
              </w:rPr>
            </w:pPr>
            <w:r w:rsidRPr="00CB30D5">
              <w:rPr>
                <w:color w:val="000000"/>
                <w:sz w:val="18"/>
                <w:szCs w:val="18"/>
              </w:rPr>
              <w:t xml:space="preserve">R$ </w:t>
            </w:r>
            <w:r>
              <w:rPr>
                <w:color w:val="000000"/>
                <w:sz w:val="18"/>
                <w:szCs w:val="18"/>
              </w:rPr>
              <w:t>2.300,00</w:t>
            </w:r>
          </w:p>
        </w:tc>
        <w:tc>
          <w:tcPr>
            <w:tcW w:w="1663" w:type="dxa"/>
            <w:tcBorders>
              <w:top w:val="single" w:sz="4" w:space="0" w:color="000000"/>
              <w:left w:val="single" w:sz="4" w:space="0" w:color="000000"/>
              <w:bottom w:val="single" w:sz="4" w:space="0" w:color="000000"/>
              <w:right w:val="single" w:sz="4" w:space="0" w:color="000000"/>
            </w:tcBorders>
          </w:tcPr>
          <w:p w14:paraId="131F84DC" w14:textId="77777777" w:rsidR="008A4AE6" w:rsidRDefault="008A4AE6" w:rsidP="0029484F">
            <w:pPr>
              <w:widowControl w:val="0"/>
              <w:suppressAutoHyphens/>
              <w:spacing w:line="276" w:lineRule="auto"/>
              <w:jc w:val="center"/>
              <w:rPr>
                <w:color w:val="000000"/>
                <w:sz w:val="18"/>
                <w:szCs w:val="18"/>
              </w:rPr>
            </w:pPr>
          </w:p>
          <w:p w14:paraId="05C9636C" w14:textId="77777777" w:rsidR="008A4AE6" w:rsidRDefault="008A4AE6" w:rsidP="008A4AE6">
            <w:pPr>
              <w:rPr>
                <w:color w:val="000000"/>
                <w:sz w:val="18"/>
                <w:szCs w:val="18"/>
              </w:rPr>
            </w:pPr>
          </w:p>
          <w:p w14:paraId="781D9BB3" w14:textId="77777777" w:rsidR="00B95E69" w:rsidRDefault="00B95E69" w:rsidP="008A4AE6">
            <w:pPr>
              <w:jc w:val="center"/>
              <w:rPr>
                <w:sz w:val="18"/>
                <w:szCs w:val="18"/>
              </w:rPr>
            </w:pPr>
          </w:p>
          <w:p w14:paraId="22EB296D" w14:textId="77777777" w:rsidR="00B95E69" w:rsidRDefault="00B95E69" w:rsidP="008A4AE6">
            <w:pPr>
              <w:jc w:val="center"/>
              <w:rPr>
                <w:sz w:val="18"/>
                <w:szCs w:val="18"/>
              </w:rPr>
            </w:pPr>
          </w:p>
          <w:p w14:paraId="005F776F" w14:textId="37E73167" w:rsidR="008A4AE6" w:rsidRPr="008A4AE6" w:rsidRDefault="008A4AE6" w:rsidP="008A4AE6">
            <w:pPr>
              <w:jc w:val="center"/>
              <w:rPr>
                <w:sz w:val="18"/>
                <w:szCs w:val="18"/>
              </w:rPr>
            </w:pPr>
            <w:r>
              <w:rPr>
                <w:sz w:val="18"/>
                <w:szCs w:val="18"/>
              </w:rPr>
              <w:t>27.600,00</w:t>
            </w:r>
          </w:p>
        </w:tc>
      </w:tr>
    </w:tbl>
    <w:p w14:paraId="4F07352A" w14:textId="77777777" w:rsidR="00D910D0" w:rsidRPr="00CC407E" w:rsidRDefault="00D910D0" w:rsidP="00D910D0">
      <w:pPr>
        <w:spacing w:after="198" w:line="276" w:lineRule="auto"/>
        <w:ind w:left="-5" w:firstLine="713"/>
        <w:jc w:val="both"/>
        <w:rPr>
          <w:rFonts w:asciiTheme="minorHAnsi" w:hAnsiTheme="minorHAnsi" w:cstheme="minorHAnsi"/>
          <w:sz w:val="19"/>
          <w:szCs w:val="19"/>
        </w:rPr>
      </w:pPr>
      <w:bookmarkStart w:id="1" w:name="_GoBack"/>
      <w:bookmarkEnd w:id="1"/>
    </w:p>
    <w:p w14:paraId="628F7455" w14:textId="77777777" w:rsidR="00D910D0" w:rsidRPr="00476C8D" w:rsidRDefault="00D910D0" w:rsidP="00D910D0">
      <w:pPr>
        <w:pStyle w:val="Ttulo1"/>
        <w:shd w:val="clear" w:color="auto" w:fill="C2D69B" w:themeFill="accent3" w:themeFillTint="99"/>
        <w:spacing w:before="0" w:line="276" w:lineRule="auto"/>
        <w:ind w:left="-5"/>
        <w:jc w:val="both"/>
        <w:rPr>
          <w:rFonts w:ascii="Times New Roman" w:hAnsi="Times New Roman" w:cs="Times New Roman"/>
          <w:b/>
          <w:color w:val="auto"/>
          <w:sz w:val="22"/>
          <w:szCs w:val="22"/>
        </w:rPr>
      </w:pPr>
      <w:r w:rsidRPr="00476C8D">
        <w:rPr>
          <w:rFonts w:ascii="Times New Roman" w:hAnsi="Times New Roman" w:cs="Times New Roman"/>
          <w:b/>
          <w:color w:val="auto"/>
          <w:sz w:val="22"/>
          <w:szCs w:val="22"/>
        </w:rPr>
        <w:t>8. IDENTIFICAÇÃO DA IMPOSSIBILIDADE DE CONTRATAÇÃO ATRAVÉS DE INEXIGIBILIDADE DE LICITAÇÃO:</w:t>
      </w:r>
    </w:p>
    <w:p w14:paraId="7B9BE0EE" w14:textId="77777777" w:rsidR="00CB30D5" w:rsidRDefault="00CB30D5" w:rsidP="00CB30D5">
      <w:pPr>
        <w:spacing w:after="16" w:line="276" w:lineRule="auto"/>
        <w:jc w:val="both"/>
        <w:rPr>
          <w:sz w:val="22"/>
          <w:szCs w:val="22"/>
        </w:rPr>
      </w:pPr>
      <w:r>
        <w:rPr>
          <w:sz w:val="22"/>
          <w:szCs w:val="22"/>
        </w:rPr>
        <w:t xml:space="preserve">       </w:t>
      </w:r>
    </w:p>
    <w:p w14:paraId="346EC62F" w14:textId="2A7C0DD5" w:rsidR="00D910D0" w:rsidRPr="00B630EF" w:rsidRDefault="00380028" w:rsidP="00F33409">
      <w:pPr>
        <w:spacing w:after="240" w:line="276" w:lineRule="auto"/>
        <w:ind w:firstLine="709"/>
        <w:jc w:val="both"/>
        <w:rPr>
          <w:rFonts w:asciiTheme="minorHAnsi" w:hAnsiTheme="minorHAnsi" w:cstheme="minorHAnsi"/>
          <w:sz w:val="22"/>
          <w:szCs w:val="22"/>
        </w:rPr>
      </w:pPr>
      <w:r w:rsidRPr="00B630EF">
        <w:rPr>
          <w:rFonts w:asciiTheme="minorHAnsi" w:hAnsiTheme="minorHAnsi" w:cstheme="minorHAnsi"/>
          <w:sz w:val="22"/>
          <w:szCs w:val="22"/>
        </w:rPr>
        <w:t>A impossibilidade de contratação via licitação por inexigibilidade ocorre quando há a impossibilidade de competição devido à natureza técnica exclusiva do serviço ou à exclusividade de um fornecedor. No caso da Assessoria do SIAI-Obras e Projetos para Eventos Temporários ao CBMRN, a inexigibilidade poderia ser justificada caso se comprove que os serviços exigem especialização técnica única, que só pode ser prestada por um fornecedor ou consultor específico, seja por exclusividade de tecnologia ou pela experiência exclusiva e notório saber de uma empresa ou profissional.</w:t>
      </w:r>
    </w:p>
    <w:p w14:paraId="0D88BC83" w14:textId="664247FC" w:rsidR="00F33409" w:rsidRPr="00B630EF" w:rsidRDefault="00F33409" w:rsidP="00D66C6E">
      <w:pPr>
        <w:spacing w:after="16" w:line="276" w:lineRule="auto"/>
        <w:jc w:val="both"/>
        <w:rPr>
          <w:rFonts w:asciiTheme="minorHAnsi" w:hAnsiTheme="minorHAnsi" w:cstheme="minorHAnsi"/>
          <w:sz w:val="22"/>
          <w:szCs w:val="22"/>
        </w:rPr>
      </w:pPr>
      <w:r w:rsidRPr="00B630EF">
        <w:rPr>
          <w:sz w:val="22"/>
          <w:szCs w:val="22"/>
        </w:rPr>
        <w:t xml:space="preserve">           </w:t>
      </w:r>
      <w:r w:rsidRPr="00B630EF">
        <w:rPr>
          <w:rFonts w:asciiTheme="minorHAnsi" w:hAnsiTheme="minorHAnsi" w:cstheme="minorHAnsi"/>
          <w:sz w:val="22"/>
          <w:szCs w:val="22"/>
        </w:rPr>
        <w:t>Desta forma, não restando impossibilidade na contratação em tela, tendo em vista se tratar de necessidade de contratação de assessoria com prestação de serviços técnicos especializados de natureza predominantemente intelectual com profissionais de notória especialização para atender à necessidade apresentada pela Secretaria Municipal de Obras, o qual atende aos requisitos do art. 74, III, “c” da Lei 14.133.</w:t>
      </w:r>
    </w:p>
    <w:p w14:paraId="18B5C2BB" w14:textId="77777777" w:rsidR="00D910D0" w:rsidRPr="00476C8D" w:rsidRDefault="00D910D0" w:rsidP="00D910D0">
      <w:pPr>
        <w:pStyle w:val="Ttulo1"/>
        <w:shd w:val="clear" w:color="auto" w:fill="C2D69B" w:themeFill="accent3" w:themeFillTint="99"/>
        <w:spacing w:line="276" w:lineRule="auto"/>
        <w:ind w:left="-5"/>
        <w:rPr>
          <w:rFonts w:ascii="Times New Roman" w:hAnsi="Times New Roman" w:cs="Times New Roman"/>
          <w:b/>
          <w:color w:val="auto"/>
          <w:sz w:val="22"/>
          <w:szCs w:val="22"/>
        </w:rPr>
      </w:pPr>
      <w:r w:rsidRPr="00476C8D">
        <w:rPr>
          <w:rFonts w:ascii="Times New Roman" w:hAnsi="Times New Roman" w:cs="Times New Roman"/>
          <w:b/>
          <w:color w:val="auto"/>
          <w:sz w:val="22"/>
          <w:szCs w:val="22"/>
        </w:rPr>
        <w:t>9. JUSTIFICATIVA PARA O PARCELAMENTO OU NÃO DO OBJETO:</w:t>
      </w:r>
    </w:p>
    <w:p w14:paraId="0F1E90D1" w14:textId="77777777" w:rsidR="00984289" w:rsidRDefault="00984289" w:rsidP="00D910D0">
      <w:pPr>
        <w:autoSpaceDE w:val="0"/>
        <w:autoSpaceDN w:val="0"/>
        <w:adjustRightInd w:val="0"/>
        <w:spacing w:line="276" w:lineRule="auto"/>
        <w:ind w:firstLine="709"/>
        <w:jc w:val="both"/>
        <w:rPr>
          <w:sz w:val="22"/>
          <w:szCs w:val="22"/>
        </w:rPr>
      </w:pPr>
    </w:p>
    <w:p w14:paraId="0FFC489E" w14:textId="59222CD3" w:rsidR="00D910D0" w:rsidRPr="00B630EF" w:rsidRDefault="00D910D0" w:rsidP="00D910D0">
      <w:pPr>
        <w:autoSpaceDE w:val="0"/>
        <w:autoSpaceDN w:val="0"/>
        <w:adjustRightInd w:val="0"/>
        <w:spacing w:line="276" w:lineRule="auto"/>
        <w:ind w:firstLine="709"/>
        <w:jc w:val="both"/>
        <w:rPr>
          <w:rFonts w:asciiTheme="minorHAnsi" w:hAnsiTheme="minorHAnsi" w:cstheme="minorHAnsi"/>
          <w:sz w:val="22"/>
          <w:szCs w:val="22"/>
        </w:rPr>
      </w:pPr>
      <w:r w:rsidRPr="00B630EF">
        <w:rPr>
          <w:rFonts w:asciiTheme="minorHAnsi" w:hAnsiTheme="minorHAnsi" w:cstheme="minorHAnsi"/>
          <w:sz w:val="22"/>
          <w:szCs w:val="22"/>
        </w:rPr>
        <w:t xml:space="preserve">De acordo com a legislação vigente, é obrigatório o parcelamento quando o objeto da contração tiver natureza divisível, desde que não haja prejuízo para o conjunto a ser licitado. Compras, obras ou serviços efetuados pela Administração serão divididos em tantos itens, parcelas e etapas que se comprovem técnica e economicamente viáveis, procedendo-se a licitação com vistas ao melhor aproveitamento dos recursos disponíveis no mercado, sem prejuízo da economia de escala. A norma ainda permite cotação de quantidade inferior à demandada no certame, com vistas a ampliação da competitividade, podendo o ato convocatório fixar quantitativo mínimo. Nesse sentido, o competente processo licitatório a ser deflagrado para efetivação da presente contratação será realizado em um único item, conforme as características e especificações constantes da tabela acima destacada. </w:t>
      </w:r>
    </w:p>
    <w:p w14:paraId="5C7A9037" w14:textId="77777777" w:rsidR="00D910D0" w:rsidRPr="00B630EF" w:rsidRDefault="00D910D0" w:rsidP="00D910D0">
      <w:pPr>
        <w:autoSpaceDE w:val="0"/>
        <w:autoSpaceDN w:val="0"/>
        <w:adjustRightInd w:val="0"/>
        <w:spacing w:line="276" w:lineRule="auto"/>
        <w:ind w:firstLine="709"/>
        <w:jc w:val="both"/>
        <w:rPr>
          <w:rFonts w:asciiTheme="minorHAnsi" w:hAnsiTheme="minorHAnsi" w:cstheme="minorHAnsi"/>
          <w:sz w:val="22"/>
          <w:szCs w:val="22"/>
        </w:rPr>
      </w:pPr>
    </w:p>
    <w:p w14:paraId="64FB7E5F" w14:textId="77777777" w:rsidR="00D910D0" w:rsidRPr="00F33409" w:rsidRDefault="00D910D0" w:rsidP="00D910D0">
      <w:pPr>
        <w:autoSpaceDE w:val="0"/>
        <w:autoSpaceDN w:val="0"/>
        <w:adjustRightInd w:val="0"/>
        <w:spacing w:line="276" w:lineRule="auto"/>
        <w:ind w:firstLine="709"/>
        <w:jc w:val="both"/>
        <w:rPr>
          <w:rFonts w:asciiTheme="minorHAnsi" w:hAnsiTheme="minorHAnsi" w:cstheme="minorHAnsi"/>
          <w:sz w:val="20"/>
          <w:szCs w:val="20"/>
        </w:rPr>
      </w:pPr>
      <w:r w:rsidRPr="00B630EF">
        <w:rPr>
          <w:rFonts w:asciiTheme="minorHAnsi" w:hAnsiTheme="minorHAnsi" w:cstheme="minorHAnsi"/>
          <w:sz w:val="22"/>
          <w:szCs w:val="22"/>
        </w:rPr>
        <w:t xml:space="preserve">Considerados os aspectos e as características da solução que melhor atende aos interesses e as necessidades da Administração, acima detalhada e, ainda, as particularidades e a dinâmica das atividades a serem desenvolvidas, entende-se que sobre o objeto da presente contratação não poderá incidir outra possibilidade de parcelamento, quer seja no modo formal, não permitindo a impraticável cotação de quantidade inferior à demandada no procedimento para o respectivo item; quer seja na </w:t>
      </w:r>
      <w:r w:rsidRPr="00B630EF">
        <w:rPr>
          <w:rFonts w:asciiTheme="minorHAnsi" w:hAnsiTheme="minorHAnsi" w:cstheme="minorHAnsi"/>
          <w:sz w:val="22"/>
          <w:szCs w:val="22"/>
        </w:rPr>
        <w:lastRenderedPageBreak/>
        <w:t>forma material, não sendo possível a execução em consórcio ou ocorrer a autorização para a realização de subcontratação</w:t>
      </w:r>
      <w:r w:rsidRPr="00F33409">
        <w:rPr>
          <w:rFonts w:asciiTheme="minorHAnsi" w:hAnsiTheme="minorHAnsi" w:cstheme="minorHAnsi"/>
          <w:sz w:val="20"/>
          <w:szCs w:val="20"/>
        </w:rPr>
        <w:t>.</w:t>
      </w:r>
    </w:p>
    <w:p w14:paraId="03029FBD" w14:textId="77777777" w:rsidR="00D910D0" w:rsidRPr="00325D97" w:rsidRDefault="00D910D0" w:rsidP="00D910D0">
      <w:pPr>
        <w:spacing w:line="276" w:lineRule="auto"/>
        <w:jc w:val="both"/>
        <w:rPr>
          <w:rFonts w:ascii="Arial" w:hAnsi="Arial" w:cs="Arial"/>
        </w:rPr>
      </w:pPr>
    </w:p>
    <w:p w14:paraId="69687CE3" w14:textId="58FC5C5B" w:rsidR="00984289" w:rsidRDefault="00D910D0" w:rsidP="00CB30D5">
      <w:pPr>
        <w:spacing w:line="276" w:lineRule="auto"/>
        <w:ind w:left="-5"/>
        <w:rPr>
          <w:b/>
          <w:sz w:val="22"/>
          <w:szCs w:val="22"/>
        </w:rPr>
      </w:pPr>
      <w:r w:rsidRPr="00476C8D">
        <w:rPr>
          <w:b/>
          <w:sz w:val="22"/>
          <w:szCs w:val="22"/>
          <w:shd w:val="clear" w:color="auto" w:fill="C2D69B" w:themeFill="accent3" w:themeFillTint="99"/>
        </w:rPr>
        <w:t>10. CONTRATAÇÕES CORRELATAS E/OU INTERDEPENDENTES:</w:t>
      </w:r>
      <w:r w:rsidRPr="007E62B1">
        <w:rPr>
          <w:b/>
          <w:sz w:val="22"/>
          <w:szCs w:val="22"/>
        </w:rPr>
        <w:t xml:space="preserve"> </w:t>
      </w:r>
    </w:p>
    <w:p w14:paraId="4F28C38D" w14:textId="77777777" w:rsidR="007B1791" w:rsidRDefault="007B1791" w:rsidP="00CB30D5">
      <w:pPr>
        <w:spacing w:line="276" w:lineRule="auto"/>
        <w:ind w:left="-5"/>
        <w:rPr>
          <w:b/>
          <w:sz w:val="22"/>
          <w:szCs w:val="22"/>
        </w:rPr>
      </w:pPr>
    </w:p>
    <w:p w14:paraId="2BD5A9D7" w14:textId="4F319118" w:rsidR="00984289" w:rsidRPr="00B630EF" w:rsidRDefault="001D6424" w:rsidP="00F33409">
      <w:pPr>
        <w:spacing w:line="276" w:lineRule="auto"/>
        <w:ind w:firstLine="709"/>
        <w:jc w:val="both"/>
        <w:rPr>
          <w:rFonts w:asciiTheme="minorHAnsi" w:hAnsiTheme="minorHAnsi" w:cstheme="minorHAnsi"/>
          <w:sz w:val="22"/>
          <w:szCs w:val="22"/>
        </w:rPr>
      </w:pPr>
      <w:r w:rsidRPr="00B630EF">
        <w:rPr>
          <w:rFonts w:asciiTheme="minorHAnsi" w:hAnsiTheme="minorHAnsi" w:cstheme="minorHAnsi"/>
          <w:sz w:val="22"/>
          <w:szCs w:val="22"/>
        </w:rPr>
        <w:t xml:space="preserve">Considerando o planejamento </w:t>
      </w:r>
      <w:r w:rsidR="00F33409" w:rsidRPr="00B630EF">
        <w:rPr>
          <w:rFonts w:asciiTheme="minorHAnsi" w:hAnsiTheme="minorHAnsi" w:cstheme="minorHAnsi"/>
          <w:sz w:val="22"/>
          <w:szCs w:val="22"/>
        </w:rPr>
        <w:t xml:space="preserve">e </w:t>
      </w:r>
      <w:r w:rsidRPr="00B630EF">
        <w:rPr>
          <w:rFonts w:asciiTheme="minorHAnsi" w:hAnsiTheme="minorHAnsi" w:cstheme="minorHAnsi"/>
          <w:sz w:val="22"/>
          <w:szCs w:val="22"/>
        </w:rPr>
        <w:t>as contratações correlatas e interdependentes no contexto da Assessoria do SIAI-Obras e Projetos para Eventos Temporários ao CBMRN</w:t>
      </w:r>
      <w:r w:rsidR="00F33409" w:rsidRPr="00B630EF">
        <w:rPr>
          <w:rFonts w:asciiTheme="minorHAnsi" w:hAnsiTheme="minorHAnsi" w:cstheme="minorHAnsi"/>
          <w:sz w:val="22"/>
          <w:szCs w:val="22"/>
        </w:rPr>
        <w:t xml:space="preserve">, para um desempenho eficiente, </w:t>
      </w:r>
      <w:r w:rsidRPr="00B630EF">
        <w:rPr>
          <w:rFonts w:asciiTheme="minorHAnsi" w:hAnsiTheme="minorHAnsi" w:cstheme="minorHAnsi"/>
          <w:sz w:val="22"/>
          <w:szCs w:val="22"/>
        </w:rPr>
        <w:t xml:space="preserve">são </w:t>
      </w:r>
      <w:r w:rsidR="00F33409" w:rsidRPr="00B630EF">
        <w:rPr>
          <w:rFonts w:asciiTheme="minorHAnsi" w:hAnsiTheme="minorHAnsi" w:cstheme="minorHAnsi"/>
          <w:sz w:val="22"/>
          <w:szCs w:val="22"/>
        </w:rPr>
        <w:t>necessárias contratações</w:t>
      </w:r>
      <w:r w:rsidR="0055146F" w:rsidRPr="00B630EF">
        <w:rPr>
          <w:rFonts w:asciiTheme="minorHAnsi" w:hAnsiTheme="minorHAnsi" w:cstheme="minorHAnsi"/>
          <w:sz w:val="22"/>
          <w:szCs w:val="22"/>
        </w:rPr>
        <w:t xml:space="preserve"> licitatórias</w:t>
      </w:r>
      <w:r w:rsidR="00F33409" w:rsidRPr="00B630EF">
        <w:rPr>
          <w:rFonts w:asciiTheme="minorHAnsi" w:hAnsiTheme="minorHAnsi" w:cstheme="minorHAnsi"/>
          <w:sz w:val="22"/>
          <w:szCs w:val="22"/>
        </w:rPr>
        <w:t xml:space="preserve"> de materiais e mão de obra, além de serviços de engenharia </w:t>
      </w:r>
      <w:r w:rsidRPr="00B630EF">
        <w:rPr>
          <w:rFonts w:asciiTheme="minorHAnsi" w:hAnsiTheme="minorHAnsi" w:cstheme="minorHAnsi"/>
          <w:sz w:val="22"/>
          <w:szCs w:val="22"/>
        </w:rPr>
        <w:t>para garantir uma abordagem integrada na gestão das obras e segurança nos eventos. A contratação conjunta ou coordenada desses serviços assegura a eficiência na execução e a conformidade com as regulamentações, além de otimizar os recursos disponíveis e garantir a segurança e a qualidade dos serviços prestados.</w:t>
      </w:r>
      <w:r w:rsidR="00D910D0" w:rsidRPr="00B630EF">
        <w:rPr>
          <w:rFonts w:asciiTheme="minorHAnsi" w:hAnsiTheme="minorHAnsi" w:cstheme="minorHAnsi"/>
          <w:sz w:val="22"/>
          <w:szCs w:val="22"/>
        </w:rPr>
        <w:t xml:space="preserve"> </w:t>
      </w:r>
    </w:p>
    <w:p w14:paraId="3A813B24" w14:textId="77777777" w:rsidR="00D910D0" w:rsidRPr="00476C8D" w:rsidRDefault="00D910D0" w:rsidP="00D910D0">
      <w:pPr>
        <w:pStyle w:val="Ttulo1"/>
        <w:shd w:val="clear" w:color="auto" w:fill="C2D69B" w:themeFill="accent3" w:themeFillTint="99"/>
        <w:spacing w:line="276" w:lineRule="auto"/>
        <w:ind w:left="-5"/>
        <w:rPr>
          <w:rFonts w:ascii="Times New Roman" w:hAnsi="Times New Roman" w:cs="Times New Roman"/>
          <w:b/>
          <w:color w:val="auto"/>
          <w:sz w:val="22"/>
          <w:szCs w:val="22"/>
        </w:rPr>
      </w:pPr>
      <w:r w:rsidRPr="00476C8D">
        <w:rPr>
          <w:rFonts w:ascii="Times New Roman" w:hAnsi="Times New Roman" w:cs="Times New Roman"/>
          <w:b/>
          <w:color w:val="auto"/>
          <w:sz w:val="22"/>
          <w:szCs w:val="22"/>
        </w:rPr>
        <w:t>11. ALINHAMENTO ENTRE A CONTRATAÇÃO E O PLANEJAMENTO:</w:t>
      </w:r>
    </w:p>
    <w:p w14:paraId="7469F3B3" w14:textId="77777777" w:rsidR="00984289" w:rsidRPr="00B630EF" w:rsidRDefault="00984289" w:rsidP="00D910D0">
      <w:pPr>
        <w:spacing w:line="276" w:lineRule="auto"/>
        <w:ind w:left="-6" w:firstLine="715"/>
        <w:jc w:val="both"/>
        <w:rPr>
          <w:rFonts w:asciiTheme="minorHAnsi" w:hAnsiTheme="minorHAnsi" w:cstheme="minorHAnsi"/>
          <w:sz w:val="22"/>
          <w:szCs w:val="22"/>
        </w:rPr>
      </w:pPr>
    </w:p>
    <w:p w14:paraId="01166F35" w14:textId="77777777" w:rsidR="001D6424" w:rsidRPr="00B630EF" w:rsidRDefault="001D6424" w:rsidP="001D6424">
      <w:pPr>
        <w:spacing w:line="276" w:lineRule="auto"/>
        <w:ind w:left="-6" w:firstLine="715"/>
        <w:jc w:val="both"/>
        <w:rPr>
          <w:rFonts w:asciiTheme="minorHAnsi" w:hAnsiTheme="minorHAnsi" w:cstheme="minorHAnsi"/>
          <w:sz w:val="22"/>
          <w:szCs w:val="22"/>
        </w:rPr>
      </w:pPr>
      <w:r w:rsidRPr="00B630EF">
        <w:rPr>
          <w:rFonts w:asciiTheme="minorHAnsi" w:hAnsiTheme="minorHAnsi" w:cstheme="minorHAnsi"/>
          <w:sz w:val="22"/>
          <w:szCs w:val="22"/>
        </w:rPr>
        <w:t>O alinhamento entre a contratação e o planejamento é essencial para garantir a eficiência e a eficácia na execução dos serviços relacionados à Assessoria do SIAI-Obras e Projetos para Eventos Temporários ao CBMRN. No caso da assessoria para obras, é necessário planejar a auditoria, monitoramento e envio de relatórios, garantindo que o serviço contratado atenda às necessidades do município de forma transparente e conforme as exigências legais. Para os eventos temporários, o planejamento deve focar na segurança, logística e adequação às normas do CBMRN, garantindo a proteção dos participantes e a conformidade com a legislação.</w:t>
      </w:r>
    </w:p>
    <w:p w14:paraId="54B4F0C3" w14:textId="77777777" w:rsidR="001D6424" w:rsidRPr="00B630EF" w:rsidRDefault="001D6424" w:rsidP="001D6424">
      <w:pPr>
        <w:spacing w:line="276" w:lineRule="auto"/>
        <w:ind w:left="-6" w:firstLine="715"/>
        <w:jc w:val="both"/>
        <w:rPr>
          <w:rFonts w:asciiTheme="minorHAnsi" w:hAnsiTheme="minorHAnsi" w:cstheme="minorHAnsi"/>
          <w:sz w:val="22"/>
          <w:szCs w:val="22"/>
        </w:rPr>
      </w:pPr>
      <w:r w:rsidRPr="00B630EF">
        <w:rPr>
          <w:rFonts w:asciiTheme="minorHAnsi" w:hAnsiTheme="minorHAnsi" w:cstheme="minorHAnsi"/>
          <w:sz w:val="22"/>
          <w:szCs w:val="22"/>
        </w:rPr>
        <w:t>O alinhamento entre os dois serviços é crucial, especialmente quando eventos ocorrem em áreas de obras em andamento. A integração do planejamento e da contratação assegura que ambos os serviços sejam realizados de maneira coordenada, respeitando prazos, orçamentos e requisitos técnicos. Isso permite otimizar recursos, evitar conflitos e garantir a entrega dos serviços com qualidade, segurança e transparência, atendendo às expectativas do município.</w:t>
      </w:r>
    </w:p>
    <w:p w14:paraId="483D887D" w14:textId="77777777" w:rsidR="00F26208" w:rsidRPr="00B630EF" w:rsidRDefault="00F26208" w:rsidP="00F26208">
      <w:pPr>
        <w:spacing w:line="276" w:lineRule="auto"/>
        <w:ind w:left="-6" w:firstLine="715"/>
        <w:jc w:val="both"/>
        <w:rPr>
          <w:sz w:val="22"/>
          <w:szCs w:val="22"/>
        </w:rPr>
      </w:pPr>
    </w:p>
    <w:p w14:paraId="3E491385" w14:textId="77777777" w:rsidR="00D910D0" w:rsidRPr="00476C8D" w:rsidRDefault="00D910D0" w:rsidP="00D910D0">
      <w:pPr>
        <w:pStyle w:val="Ttulo1"/>
        <w:shd w:val="clear" w:color="auto" w:fill="C2D69B" w:themeFill="accent3" w:themeFillTint="99"/>
        <w:spacing w:before="0"/>
        <w:ind w:left="-5"/>
        <w:rPr>
          <w:rFonts w:ascii="Times New Roman" w:hAnsi="Times New Roman" w:cs="Times New Roman"/>
          <w:b/>
          <w:color w:val="auto"/>
          <w:sz w:val="22"/>
          <w:szCs w:val="22"/>
        </w:rPr>
      </w:pPr>
      <w:r w:rsidRPr="00476C8D">
        <w:rPr>
          <w:rFonts w:ascii="Times New Roman" w:hAnsi="Times New Roman" w:cs="Times New Roman"/>
          <w:b/>
          <w:color w:val="auto"/>
          <w:sz w:val="22"/>
          <w:szCs w:val="22"/>
        </w:rPr>
        <w:t>12. POSSÍVEIS IMPACTOS AMBIENTAIS:</w:t>
      </w:r>
    </w:p>
    <w:p w14:paraId="5BB1F99C" w14:textId="77777777" w:rsidR="006C48B3" w:rsidRDefault="006C48B3" w:rsidP="00D910D0">
      <w:pPr>
        <w:pStyle w:val="Ttulo1"/>
        <w:spacing w:before="0"/>
        <w:ind w:left="-5" w:firstLine="714"/>
        <w:jc w:val="both"/>
        <w:rPr>
          <w:rFonts w:ascii="Arial" w:hAnsi="Arial" w:cs="Arial"/>
          <w:color w:val="auto"/>
          <w:sz w:val="19"/>
          <w:szCs w:val="19"/>
        </w:rPr>
      </w:pPr>
    </w:p>
    <w:p w14:paraId="06BE34FE" w14:textId="2C1978C4" w:rsidR="006C48B3" w:rsidRPr="00B630EF" w:rsidRDefault="00D910D0" w:rsidP="004211C8">
      <w:pPr>
        <w:pStyle w:val="Ttulo1"/>
        <w:spacing w:before="0"/>
        <w:ind w:left="-5" w:firstLine="714"/>
        <w:jc w:val="both"/>
        <w:rPr>
          <w:rFonts w:asciiTheme="minorHAnsi" w:hAnsiTheme="minorHAnsi" w:cstheme="minorHAnsi"/>
          <w:color w:val="auto"/>
          <w:sz w:val="22"/>
          <w:szCs w:val="22"/>
        </w:rPr>
      </w:pPr>
      <w:r w:rsidRPr="00B630EF">
        <w:rPr>
          <w:rFonts w:asciiTheme="minorHAnsi" w:hAnsiTheme="minorHAnsi" w:cstheme="minorHAnsi"/>
          <w:color w:val="auto"/>
          <w:sz w:val="22"/>
          <w:szCs w:val="22"/>
        </w:rPr>
        <w:t xml:space="preserve">Possíveis impactos ambientais da contratação e medidas de tratamento em razão dos impactos ambientais devem ser </w:t>
      </w:r>
      <w:r w:rsidR="006C48B3" w:rsidRPr="00B630EF">
        <w:rPr>
          <w:rFonts w:asciiTheme="minorHAnsi" w:hAnsiTheme="minorHAnsi" w:cstheme="minorHAnsi"/>
          <w:color w:val="auto"/>
          <w:sz w:val="22"/>
          <w:szCs w:val="22"/>
        </w:rPr>
        <w:t>observados</w:t>
      </w:r>
      <w:r w:rsidRPr="00B630EF">
        <w:rPr>
          <w:rFonts w:asciiTheme="minorHAnsi" w:hAnsiTheme="minorHAnsi" w:cstheme="minorHAnsi"/>
          <w:color w:val="auto"/>
          <w:sz w:val="22"/>
          <w:szCs w:val="22"/>
        </w:rPr>
        <w:t xml:space="preserve"> pela Empresa Contratada conforme o estabelecido nas seguintes legislações:</w:t>
      </w:r>
    </w:p>
    <w:p w14:paraId="59FE6F9E" w14:textId="77777777" w:rsidR="00D910D0" w:rsidRPr="00B630EF" w:rsidRDefault="00D910D0" w:rsidP="00D910D0">
      <w:pPr>
        <w:pStyle w:val="Ttulo1"/>
        <w:spacing w:before="0"/>
        <w:ind w:left="-5" w:firstLine="714"/>
        <w:jc w:val="both"/>
        <w:rPr>
          <w:rFonts w:asciiTheme="minorHAnsi" w:hAnsiTheme="minorHAnsi" w:cstheme="minorHAnsi"/>
          <w:color w:val="auto"/>
          <w:sz w:val="22"/>
          <w:szCs w:val="22"/>
        </w:rPr>
      </w:pPr>
      <w:r w:rsidRPr="00B630EF">
        <w:rPr>
          <w:rFonts w:asciiTheme="minorHAnsi" w:hAnsiTheme="minorHAnsi" w:cstheme="minorHAnsi"/>
          <w:color w:val="auto"/>
          <w:sz w:val="22"/>
          <w:szCs w:val="22"/>
        </w:rPr>
        <w:t>Instrução Normativa nº 01, de 19 de janeiro de 2010 e Decreto nº 7.746, de 05/06/2012 e XI, art. 7° da Lei nº 12.305, de 02 de agosto de 2010.</w:t>
      </w:r>
    </w:p>
    <w:p w14:paraId="2E2F238C" w14:textId="05919425" w:rsidR="00846CB4" w:rsidRPr="00B630EF" w:rsidRDefault="00846CB4" w:rsidP="00846CB4">
      <w:pPr>
        <w:jc w:val="both"/>
        <w:rPr>
          <w:rFonts w:asciiTheme="minorHAnsi" w:hAnsiTheme="minorHAnsi" w:cstheme="minorHAnsi"/>
          <w:sz w:val="22"/>
          <w:szCs w:val="22"/>
        </w:rPr>
      </w:pPr>
      <w:r w:rsidRPr="00B630EF">
        <w:rPr>
          <w:rFonts w:asciiTheme="minorHAnsi" w:hAnsiTheme="minorHAnsi" w:cstheme="minorHAnsi"/>
          <w:sz w:val="22"/>
          <w:szCs w:val="22"/>
        </w:rPr>
        <w:tab/>
      </w:r>
      <w:r w:rsidR="00412932" w:rsidRPr="00B630EF">
        <w:rPr>
          <w:rFonts w:asciiTheme="minorHAnsi" w:hAnsiTheme="minorHAnsi" w:cstheme="minorHAnsi"/>
          <w:sz w:val="22"/>
          <w:szCs w:val="22"/>
        </w:rPr>
        <w:t>A Assessoria do SIAI-Obras e os Projetos para Eventos Temporários ao CBMRN podem gerar impactos ambientais</w:t>
      </w:r>
      <w:r w:rsidRPr="00B630EF">
        <w:rPr>
          <w:rFonts w:asciiTheme="minorHAnsi" w:hAnsiTheme="minorHAnsi" w:cstheme="minorHAnsi"/>
          <w:sz w:val="22"/>
          <w:szCs w:val="22"/>
        </w:rPr>
        <w:t xml:space="preserve">, que </w:t>
      </w:r>
      <w:r w:rsidR="00E55126" w:rsidRPr="00B630EF">
        <w:rPr>
          <w:rFonts w:asciiTheme="minorHAnsi" w:hAnsiTheme="minorHAnsi" w:cstheme="minorHAnsi"/>
          <w:sz w:val="22"/>
          <w:szCs w:val="22"/>
        </w:rPr>
        <w:t xml:space="preserve">precisam ser avaliados cuidadosamente para tomar medidas que sejam </w:t>
      </w:r>
      <w:r w:rsidRPr="00B630EF">
        <w:rPr>
          <w:rFonts w:asciiTheme="minorHAnsi" w:hAnsiTheme="minorHAnsi" w:cstheme="minorHAnsi"/>
          <w:sz w:val="22"/>
          <w:szCs w:val="22"/>
        </w:rPr>
        <w:t>fundamentais para garantir que o</w:t>
      </w:r>
      <w:r w:rsidR="0072704F" w:rsidRPr="00B630EF">
        <w:rPr>
          <w:rFonts w:asciiTheme="minorHAnsi" w:hAnsiTheme="minorHAnsi" w:cstheme="minorHAnsi"/>
          <w:sz w:val="22"/>
          <w:szCs w:val="22"/>
        </w:rPr>
        <w:t xml:space="preserve"> serviço</w:t>
      </w:r>
      <w:r w:rsidRPr="00B630EF">
        <w:rPr>
          <w:rFonts w:asciiTheme="minorHAnsi" w:hAnsiTheme="minorHAnsi" w:cstheme="minorHAnsi"/>
          <w:sz w:val="22"/>
          <w:szCs w:val="22"/>
        </w:rPr>
        <w:t xml:space="preserve"> seja realizado de forma sustentável </w:t>
      </w:r>
      <w:r w:rsidR="007E0B9D" w:rsidRPr="00B630EF">
        <w:rPr>
          <w:rFonts w:asciiTheme="minorHAnsi" w:hAnsiTheme="minorHAnsi" w:cstheme="minorHAnsi"/>
          <w:sz w:val="22"/>
          <w:szCs w:val="22"/>
        </w:rPr>
        <w:t xml:space="preserve">e </w:t>
      </w:r>
      <w:r w:rsidRPr="00B630EF">
        <w:rPr>
          <w:rFonts w:asciiTheme="minorHAnsi" w:hAnsiTheme="minorHAnsi" w:cstheme="minorHAnsi"/>
          <w:sz w:val="22"/>
          <w:szCs w:val="22"/>
        </w:rPr>
        <w:t>responsável, respeitando as normas ambientais vigentes e minimizando efeitos prejudiciais ao meio ambiente.</w:t>
      </w:r>
    </w:p>
    <w:p w14:paraId="32B53B6C" w14:textId="56DFE531" w:rsidR="0072704F" w:rsidRPr="00B630EF" w:rsidRDefault="00846CB4" w:rsidP="00846CB4">
      <w:pPr>
        <w:jc w:val="both"/>
        <w:rPr>
          <w:rFonts w:asciiTheme="minorHAnsi" w:hAnsiTheme="minorHAnsi" w:cstheme="minorHAnsi"/>
          <w:sz w:val="22"/>
          <w:szCs w:val="22"/>
        </w:rPr>
      </w:pPr>
      <w:r w:rsidRPr="00B630EF">
        <w:rPr>
          <w:rFonts w:asciiTheme="minorHAnsi" w:hAnsiTheme="minorHAnsi" w:cstheme="minorHAnsi"/>
          <w:sz w:val="22"/>
          <w:szCs w:val="22"/>
        </w:rPr>
        <w:tab/>
        <w:t xml:space="preserve">Dentre os possíveis impactos ambientes, destacam-se: </w:t>
      </w:r>
      <w:r w:rsidR="0072704F" w:rsidRPr="00B630EF">
        <w:rPr>
          <w:rStyle w:val="Forte"/>
          <w:rFonts w:asciiTheme="minorHAnsi" w:hAnsiTheme="minorHAnsi" w:cstheme="minorHAnsi"/>
          <w:b w:val="0"/>
          <w:bCs w:val="0"/>
          <w:sz w:val="22"/>
          <w:szCs w:val="22"/>
        </w:rPr>
        <w:t>poluição do ar</w:t>
      </w:r>
      <w:r w:rsidR="0072704F" w:rsidRPr="00B630EF">
        <w:rPr>
          <w:rFonts w:asciiTheme="minorHAnsi" w:hAnsiTheme="minorHAnsi" w:cstheme="minorHAnsi"/>
          <w:b/>
          <w:bCs/>
          <w:sz w:val="22"/>
          <w:szCs w:val="22"/>
        </w:rPr>
        <w:t xml:space="preserve">, </w:t>
      </w:r>
      <w:r w:rsidR="0072704F" w:rsidRPr="00B630EF">
        <w:rPr>
          <w:rStyle w:val="Forte"/>
          <w:rFonts w:asciiTheme="minorHAnsi" w:hAnsiTheme="minorHAnsi" w:cstheme="minorHAnsi"/>
          <w:b w:val="0"/>
          <w:bCs w:val="0"/>
          <w:sz w:val="22"/>
          <w:szCs w:val="22"/>
        </w:rPr>
        <w:t>poluição sonora</w:t>
      </w:r>
      <w:r w:rsidR="0072704F" w:rsidRPr="00B630EF">
        <w:rPr>
          <w:rFonts w:asciiTheme="minorHAnsi" w:hAnsiTheme="minorHAnsi" w:cstheme="minorHAnsi"/>
          <w:b/>
          <w:bCs/>
          <w:sz w:val="22"/>
          <w:szCs w:val="22"/>
        </w:rPr>
        <w:t xml:space="preserve">, </w:t>
      </w:r>
      <w:r w:rsidR="0072704F" w:rsidRPr="00B630EF">
        <w:rPr>
          <w:rStyle w:val="Forte"/>
          <w:rFonts w:asciiTheme="minorHAnsi" w:hAnsiTheme="minorHAnsi" w:cstheme="minorHAnsi"/>
          <w:b w:val="0"/>
          <w:bCs w:val="0"/>
          <w:sz w:val="22"/>
          <w:szCs w:val="22"/>
        </w:rPr>
        <w:t>desmatamento</w:t>
      </w:r>
      <w:r w:rsidR="0072704F" w:rsidRPr="00B630EF">
        <w:rPr>
          <w:rFonts w:asciiTheme="minorHAnsi" w:hAnsiTheme="minorHAnsi" w:cstheme="minorHAnsi"/>
          <w:b/>
          <w:bCs/>
          <w:sz w:val="22"/>
          <w:szCs w:val="22"/>
        </w:rPr>
        <w:t xml:space="preserve">, </w:t>
      </w:r>
      <w:r w:rsidR="0072704F" w:rsidRPr="00B630EF">
        <w:rPr>
          <w:rStyle w:val="Forte"/>
          <w:rFonts w:asciiTheme="minorHAnsi" w:hAnsiTheme="minorHAnsi" w:cstheme="minorHAnsi"/>
          <w:b w:val="0"/>
          <w:bCs w:val="0"/>
          <w:sz w:val="22"/>
          <w:szCs w:val="22"/>
        </w:rPr>
        <w:t>contaminação do solo e da água</w:t>
      </w:r>
      <w:r w:rsidR="0072704F" w:rsidRPr="00B630EF">
        <w:rPr>
          <w:rFonts w:asciiTheme="minorHAnsi" w:hAnsiTheme="minorHAnsi" w:cstheme="minorHAnsi"/>
          <w:b/>
          <w:bCs/>
          <w:sz w:val="22"/>
          <w:szCs w:val="22"/>
        </w:rPr>
        <w:t xml:space="preserve"> </w:t>
      </w:r>
      <w:r w:rsidR="0072704F" w:rsidRPr="00B630EF">
        <w:rPr>
          <w:rFonts w:asciiTheme="minorHAnsi" w:hAnsiTheme="minorHAnsi" w:cstheme="minorHAnsi"/>
          <w:sz w:val="22"/>
          <w:szCs w:val="22"/>
        </w:rPr>
        <w:t>e</w:t>
      </w:r>
      <w:r w:rsidR="0072704F" w:rsidRPr="00B630EF">
        <w:rPr>
          <w:rFonts w:asciiTheme="minorHAnsi" w:hAnsiTheme="minorHAnsi" w:cstheme="minorHAnsi"/>
          <w:b/>
          <w:bCs/>
          <w:sz w:val="22"/>
          <w:szCs w:val="22"/>
        </w:rPr>
        <w:t xml:space="preserve"> </w:t>
      </w:r>
      <w:r w:rsidR="0072704F" w:rsidRPr="00B630EF">
        <w:rPr>
          <w:rStyle w:val="Forte"/>
          <w:rFonts w:asciiTheme="minorHAnsi" w:hAnsiTheme="minorHAnsi" w:cstheme="minorHAnsi"/>
          <w:b w:val="0"/>
          <w:bCs w:val="0"/>
          <w:sz w:val="22"/>
          <w:szCs w:val="22"/>
        </w:rPr>
        <w:t>gestão inadequada de resíduos</w:t>
      </w:r>
      <w:r w:rsidR="0072704F" w:rsidRPr="00B630EF">
        <w:rPr>
          <w:rFonts w:asciiTheme="minorHAnsi" w:hAnsiTheme="minorHAnsi" w:cstheme="minorHAnsi"/>
          <w:sz w:val="22"/>
          <w:szCs w:val="22"/>
        </w:rPr>
        <w:t xml:space="preserve">. Para mitigar esses impactos, é essencial adotar medidas como o controle de emissão de poluentes, gestão adequada de resíduos, preservação da vegetação, e o uso de tecnologias mais sustentáveis. A implementação de </w:t>
      </w:r>
      <w:r w:rsidR="0072704F" w:rsidRPr="00B630EF">
        <w:rPr>
          <w:rStyle w:val="Forte"/>
          <w:rFonts w:asciiTheme="minorHAnsi" w:hAnsiTheme="minorHAnsi" w:cstheme="minorHAnsi"/>
          <w:b w:val="0"/>
          <w:bCs w:val="0"/>
          <w:sz w:val="22"/>
          <w:szCs w:val="22"/>
        </w:rPr>
        <w:t>estudos de impacto ambiental</w:t>
      </w:r>
      <w:r w:rsidR="0072704F" w:rsidRPr="00B630EF">
        <w:rPr>
          <w:rFonts w:asciiTheme="minorHAnsi" w:hAnsiTheme="minorHAnsi" w:cstheme="minorHAnsi"/>
          <w:b/>
          <w:bCs/>
          <w:sz w:val="22"/>
          <w:szCs w:val="22"/>
        </w:rPr>
        <w:t xml:space="preserve"> </w:t>
      </w:r>
      <w:r w:rsidR="0072704F" w:rsidRPr="00B630EF">
        <w:rPr>
          <w:rFonts w:asciiTheme="minorHAnsi" w:hAnsiTheme="minorHAnsi" w:cstheme="minorHAnsi"/>
          <w:sz w:val="22"/>
          <w:szCs w:val="22"/>
        </w:rPr>
        <w:t xml:space="preserve">(EIA), </w:t>
      </w:r>
      <w:r w:rsidR="0072704F" w:rsidRPr="00B630EF">
        <w:rPr>
          <w:rStyle w:val="Forte"/>
          <w:rFonts w:asciiTheme="minorHAnsi" w:hAnsiTheme="minorHAnsi" w:cstheme="minorHAnsi"/>
          <w:b w:val="0"/>
          <w:bCs w:val="0"/>
          <w:sz w:val="22"/>
          <w:szCs w:val="22"/>
        </w:rPr>
        <w:t>monitoramento contínuo</w:t>
      </w:r>
      <w:r w:rsidR="0072704F" w:rsidRPr="00B630EF">
        <w:rPr>
          <w:rFonts w:asciiTheme="minorHAnsi" w:hAnsiTheme="minorHAnsi" w:cstheme="minorHAnsi"/>
          <w:b/>
          <w:bCs/>
          <w:sz w:val="22"/>
          <w:szCs w:val="22"/>
        </w:rPr>
        <w:t xml:space="preserve"> </w:t>
      </w:r>
      <w:r w:rsidR="0072704F" w:rsidRPr="00B630EF">
        <w:rPr>
          <w:rFonts w:asciiTheme="minorHAnsi" w:hAnsiTheme="minorHAnsi" w:cstheme="minorHAnsi"/>
          <w:sz w:val="22"/>
          <w:szCs w:val="22"/>
        </w:rPr>
        <w:t>e</w:t>
      </w:r>
      <w:r w:rsidR="0072704F" w:rsidRPr="00B630EF">
        <w:rPr>
          <w:rFonts w:asciiTheme="minorHAnsi" w:hAnsiTheme="minorHAnsi" w:cstheme="minorHAnsi"/>
          <w:b/>
          <w:bCs/>
          <w:sz w:val="22"/>
          <w:szCs w:val="22"/>
        </w:rPr>
        <w:t xml:space="preserve"> </w:t>
      </w:r>
      <w:r w:rsidR="0072704F" w:rsidRPr="00B630EF">
        <w:rPr>
          <w:rStyle w:val="Forte"/>
          <w:rFonts w:asciiTheme="minorHAnsi" w:hAnsiTheme="minorHAnsi" w:cstheme="minorHAnsi"/>
          <w:b w:val="0"/>
          <w:bCs w:val="0"/>
          <w:sz w:val="22"/>
          <w:szCs w:val="22"/>
        </w:rPr>
        <w:t>práticas responsáveis</w:t>
      </w:r>
      <w:r w:rsidR="0072704F" w:rsidRPr="00B630EF">
        <w:rPr>
          <w:rFonts w:asciiTheme="minorHAnsi" w:hAnsiTheme="minorHAnsi" w:cstheme="minorHAnsi"/>
          <w:sz w:val="22"/>
          <w:szCs w:val="22"/>
        </w:rPr>
        <w:t xml:space="preserve"> durante as </w:t>
      </w:r>
      <w:r w:rsidR="0072704F" w:rsidRPr="00B630EF">
        <w:rPr>
          <w:rFonts w:asciiTheme="minorHAnsi" w:hAnsiTheme="minorHAnsi" w:cstheme="minorHAnsi"/>
          <w:sz w:val="22"/>
          <w:szCs w:val="22"/>
        </w:rPr>
        <w:lastRenderedPageBreak/>
        <w:t>obras e eventos garantem a redução desses efeitos, promovendo um equilíbrio entre o desenvolvimento das atividades e a preservação ambiental.</w:t>
      </w:r>
    </w:p>
    <w:p w14:paraId="110CE5C8" w14:textId="79746C28" w:rsidR="00D910D0" w:rsidRPr="00476C8D" w:rsidRDefault="00D910D0" w:rsidP="00846CB4">
      <w:pPr>
        <w:pStyle w:val="Ttulo1"/>
        <w:shd w:val="clear" w:color="auto" w:fill="C2D69B" w:themeFill="accent3" w:themeFillTint="99"/>
        <w:spacing w:line="276" w:lineRule="auto"/>
        <w:ind w:left="-5"/>
        <w:jc w:val="both"/>
        <w:rPr>
          <w:rFonts w:ascii="Times New Roman" w:hAnsi="Times New Roman" w:cs="Times New Roman"/>
          <w:b/>
          <w:color w:val="auto"/>
          <w:sz w:val="22"/>
          <w:szCs w:val="22"/>
        </w:rPr>
      </w:pPr>
      <w:r w:rsidRPr="00476C8D">
        <w:rPr>
          <w:rFonts w:ascii="Times New Roman" w:hAnsi="Times New Roman" w:cs="Times New Roman"/>
          <w:b/>
          <w:color w:val="auto"/>
          <w:sz w:val="22"/>
          <w:szCs w:val="22"/>
        </w:rPr>
        <w:t>13. PROVIDÊNCIAS A SEREM ADOTADAS:</w:t>
      </w:r>
    </w:p>
    <w:p w14:paraId="3A8D6752" w14:textId="77777777" w:rsidR="007B1791" w:rsidRDefault="007B1791" w:rsidP="003C2688">
      <w:pPr>
        <w:spacing w:line="276" w:lineRule="auto"/>
        <w:ind w:firstLine="708"/>
        <w:jc w:val="both"/>
        <w:rPr>
          <w:rFonts w:asciiTheme="minorHAnsi" w:hAnsiTheme="minorHAnsi" w:cstheme="minorHAnsi"/>
          <w:sz w:val="22"/>
          <w:szCs w:val="22"/>
        </w:rPr>
      </w:pPr>
    </w:p>
    <w:p w14:paraId="2D56C59E" w14:textId="3B9823C1" w:rsidR="00984289" w:rsidRPr="00B630EF" w:rsidRDefault="003C2688" w:rsidP="003C2688">
      <w:pPr>
        <w:spacing w:line="276" w:lineRule="auto"/>
        <w:ind w:firstLine="708"/>
        <w:jc w:val="both"/>
        <w:rPr>
          <w:rFonts w:asciiTheme="minorHAnsi" w:hAnsiTheme="minorHAnsi" w:cstheme="minorHAnsi"/>
          <w:sz w:val="22"/>
          <w:szCs w:val="22"/>
        </w:rPr>
      </w:pPr>
      <w:r w:rsidRPr="00B630EF">
        <w:rPr>
          <w:rFonts w:asciiTheme="minorHAnsi" w:hAnsiTheme="minorHAnsi" w:cstheme="minorHAnsi"/>
          <w:sz w:val="22"/>
          <w:szCs w:val="22"/>
        </w:rPr>
        <w:t>Verificou-se haver a necessidade de adequações físicas no ambiente da administração em decorrência da execução do objeto da contratação, cujas providências nesse sentido deverão ser adotadas de acordo com as suas particularidades.</w:t>
      </w:r>
    </w:p>
    <w:p w14:paraId="170CFABE" w14:textId="77777777" w:rsidR="003C2688" w:rsidRPr="00B630EF" w:rsidRDefault="003C2688" w:rsidP="00D910D0">
      <w:pPr>
        <w:spacing w:after="5" w:line="276" w:lineRule="auto"/>
        <w:ind w:firstLine="708"/>
        <w:jc w:val="both"/>
        <w:rPr>
          <w:rFonts w:asciiTheme="minorHAnsi" w:hAnsiTheme="minorHAnsi" w:cstheme="minorHAnsi"/>
          <w:sz w:val="22"/>
          <w:szCs w:val="22"/>
        </w:rPr>
      </w:pPr>
    </w:p>
    <w:p w14:paraId="52829453" w14:textId="143F90C9" w:rsidR="00D910D0" w:rsidRPr="00B630EF" w:rsidRDefault="00D910D0" w:rsidP="00D910D0">
      <w:pPr>
        <w:spacing w:after="120" w:line="276" w:lineRule="auto"/>
        <w:ind w:firstLine="709"/>
        <w:jc w:val="both"/>
        <w:rPr>
          <w:rFonts w:asciiTheme="minorHAnsi" w:hAnsiTheme="minorHAnsi" w:cstheme="minorHAnsi"/>
          <w:sz w:val="22"/>
          <w:szCs w:val="22"/>
        </w:rPr>
      </w:pPr>
      <w:r w:rsidRPr="00B630EF">
        <w:rPr>
          <w:rFonts w:asciiTheme="minorHAnsi" w:hAnsiTheme="minorHAnsi" w:cstheme="minorHAnsi"/>
          <w:sz w:val="22"/>
          <w:szCs w:val="22"/>
        </w:rPr>
        <w:t xml:space="preserve">No tocante a devida fiscalização de contrato, sugere-se que a Prefeitura Municipal de </w:t>
      </w:r>
      <w:r w:rsidR="006550CA" w:rsidRPr="00B630EF">
        <w:rPr>
          <w:rFonts w:asciiTheme="minorHAnsi" w:hAnsiTheme="minorHAnsi" w:cstheme="minorHAnsi"/>
          <w:sz w:val="22"/>
          <w:szCs w:val="22"/>
        </w:rPr>
        <w:t>Francisco Dantas</w:t>
      </w:r>
      <w:r w:rsidRPr="00B630EF">
        <w:rPr>
          <w:rFonts w:asciiTheme="minorHAnsi" w:hAnsiTheme="minorHAnsi" w:cstheme="minorHAnsi"/>
          <w:sz w:val="22"/>
          <w:szCs w:val="22"/>
        </w:rPr>
        <w:t xml:space="preserve"> tome as providências necessárias para munir os futuros fiscais de informações relacionadas à plena execução deste contrato, fornecendo, se necessário, curso de capacitação específico voltado para fiscalização de contrato.</w:t>
      </w:r>
    </w:p>
    <w:p w14:paraId="08AD018D" w14:textId="0C39B64E" w:rsidR="00FA4FC7" w:rsidRPr="00B630EF" w:rsidRDefault="00FA4FC7" w:rsidP="00FA4FC7">
      <w:pPr>
        <w:spacing w:after="120" w:line="276" w:lineRule="auto"/>
        <w:ind w:firstLine="709"/>
        <w:jc w:val="both"/>
        <w:rPr>
          <w:rFonts w:asciiTheme="minorHAnsi" w:hAnsiTheme="minorHAnsi" w:cstheme="minorHAnsi"/>
          <w:sz w:val="22"/>
          <w:szCs w:val="22"/>
        </w:rPr>
      </w:pPr>
      <w:r w:rsidRPr="00B630EF">
        <w:rPr>
          <w:rFonts w:asciiTheme="minorHAnsi" w:hAnsiTheme="minorHAnsi" w:cstheme="minorHAnsi"/>
          <w:sz w:val="22"/>
          <w:szCs w:val="22"/>
        </w:rPr>
        <w:t>Para garantir a conformidade ambiental na Assessoria do SIAI-Obras e Projetos para Eventos Temporários ao CBMRN incluem:</w:t>
      </w:r>
    </w:p>
    <w:p w14:paraId="7021469A" w14:textId="77777777" w:rsidR="00FA4FC7" w:rsidRPr="00B630EF" w:rsidRDefault="00FA4FC7" w:rsidP="00FA4FC7">
      <w:pPr>
        <w:numPr>
          <w:ilvl w:val="0"/>
          <w:numId w:val="25"/>
        </w:numPr>
        <w:spacing w:after="120" w:line="276" w:lineRule="auto"/>
        <w:jc w:val="both"/>
        <w:rPr>
          <w:rFonts w:asciiTheme="minorHAnsi" w:hAnsiTheme="minorHAnsi" w:cstheme="minorHAnsi"/>
          <w:sz w:val="22"/>
          <w:szCs w:val="22"/>
        </w:rPr>
      </w:pPr>
      <w:r w:rsidRPr="00B630EF">
        <w:rPr>
          <w:rFonts w:asciiTheme="minorHAnsi" w:hAnsiTheme="minorHAnsi" w:cstheme="minorHAnsi"/>
          <w:sz w:val="22"/>
          <w:szCs w:val="22"/>
        </w:rPr>
        <w:t>Elaboração de Planos de Gestão de Resíduos Sólidos (PGRS), com foco em redução, reutilização e reciclagem.</w:t>
      </w:r>
    </w:p>
    <w:p w14:paraId="479E6D9E" w14:textId="77777777" w:rsidR="00FA4FC7" w:rsidRPr="00B630EF" w:rsidRDefault="00FA4FC7" w:rsidP="00FA4FC7">
      <w:pPr>
        <w:numPr>
          <w:ilvl w:val="0"/>
          <w:numId w:val="25"/>
        </w:numPr>
        <w:spacing w:after="120" w:line="276" w:lineRule="auto"/>
        <w:jc w:val="both"/>
        <w:rPr>
          <w:rFonts w:asciiTheme="minorHAnsi" w:hAnsiTheme="minorHAnsi" w:cstheme="minorHAnsi"/>
          <w:sz w:val="22"/>
          <w:szCs w:val="22"/>
        </w:rPr>
      </w:pPr>
      <w:r w:rsidRPr="00B630EF">
        <w:rPr>
          <w:rFonts w:asciiTheme="minorHAnsi" w:hAnsiTheme="minorHAnsi" w:cstheme="minorHAnsi"/>
          <w:sz w:val="22"/>
          <w:szCs w:val="22"/>
        </w:rPr>
        <w:t>Monitoramento contínuo dos impactos ambientais, como poluição do ar e ruído.</w:t>
      </w:r>
    </w:p>
    <w:p w14:paraId="23E020FD" w14:textId="77777777" w:rsidR="00FA4FC7" w:rsidRPr="00B630EF" w:rsidRDefault="00FA4FC7" w:rsidP="00FA4FC7">
      <w:pPr>
        <w:numPr>
          <w:ilvl w:val="0"/>
          <w:numId w:val="25"/>
        </w:numPr>
        <w:spacing w:after="120" w:line="276" w:lineRule="auto"/>
        <w:jc w:val="both"/>
        <w:rPr>
          <w:rFonts w:asciiTheme="minorHAnsi" w:hAnsiTheme="minorHAnsi" w:cstheme="minorHAnsi"/>
          <w:sz w:val="22"/>
          <w:szCs w:val="22"/>
        </w:rPr>
      </w:pPr>
      <w:r w:rsidRPr="00B630EF">
        <w:rPr>
          <w:rFonts w:asciiTheme="minorHAnsi" w:hAnsiTheme="minorHAnsi" w:cstheme="minorHAnsi"/>
          <w:sz w:val="22"/>
          <w:szCs w:val="22"/>
        </w:rPr>
        <w:t>Implementação de logística reversa para a destinação adequada dos resíduos.</w:t>
      </w:r>
    </w:p>
    <w:p w14:paraId="685E5489" w14:textId="77777777" w:rsidR="00FA4FC7" w:rsidRPr="00B630EF" w:rsidRDefault="00FA4FC7" w:rsidP="00FA4FC7">
      <w:pPr>
        <w:numPr>
          <w:ilvl w:val="0"/>
          <w:numId w:val="25"/>
        </w:numPr>
        <w:spacing w:after="120" w:line="276" w:lineRule="auto"/>
        <w:jc w:val="both"/>
        <w:rPr>
          <w:rFonts w:asciiTheme="minorHAnsi" w:hAnsiTheme="minorHAnsi" w:cstheme="minorHAnsi"/>
          <w:sz w:val="22"/>
          <w:szCs w:val="22"/>
        </w:rPr>
      </w:pPr>
      <w:r w:rsidRPr="00B630EF">
        <w:rPr>
          <w:rFonts w:asciiTheme="minorHAnsi" w:hAnsiTheme="minorHAnsi" w:cstheme="minorHAnsi"/>
          <w:sz w:val="22"/>
          <w:szCs w:val="22"/>
        </w:rPr>
        <w:t>Capacitação das equipes sobre práticas ambientais e legislação vigente.</w:t>
      </w:r>
    </w:p>
    <w:p w14:paraId="05DE08AE" w14:textId="77777777" w:rsidR="00FA4FC7" w:rsidRPr="00B630EF" w:rsidRDefault="00FA4FC7" w:rsidP="00FA4FC7">
      <w:pPr>
        <w:numPr>
          <w:ilvl w:val="0"/>
          <w:numId w:val="25"/>
        </w:numPr>
        <w:spacing w:after="120" w:line="276" w:lineRule="auto"/>
        <w:jc w:val="both"/>
        <w:rPr>
          <w:rFonts w:asciiTheme="minorHAnsi" w:hAnsiTheme="minorHAnsi" w:cstheme="minorHAnsi"/>
          <w:sz w:val="22"/>
          <w:szCs w:val="22"/>
        </w:rPr>
      </w:pPr>
      <w:r w:rsidRPr="00B630EF">
        <w:rPr>
          <w:rFonts w:asciiTheme="minorHAnsi" w:hAnsiTheme="minorHAnsi" w:cstheme="minorHAnsi"/>
          <w:sz w:val="22"/>
          <w:szCs w:val="22"/>
        </w:rPr>
        <w:t>Adoção de tecnologias sustentáveis e materiais ecológicos.</w:t>
      </w:r>
    </w:p>
    <w:p w14:paraId="31FFA6D2" w14:textId="77777777" w:rsidR="00FA4FC7" w:rsidRPr="00B630EF" w:rsidRDefault="00FA4FC7" w:rsidP="00FA4FC7">
      <w:pPr>
        <w:numPr>
          <w:ilvl w:val="0"/>
          <w:numId w:val="25"/>
        </w:numPr>
        <w:spacing w:after="120" w:line="276" w:lineRule="auto"/>
        <w:jc w:val="both"/>
        <w:rPr>
          <w:rFonts w:asciiTheme="minorHAnsi" w:hAnsiTheme="minorHAnsi" w:cstheme="minorHAnsi"/>
          <w:sz w:val="22"/>
          <w:szCs w:val="22"/>
        </w:rPr>
      </w:pPr>
      <w:r w:rsidRPr="00B630EF">
        <w:rPr>
          <w:rFonts w:asciiTheme="minorHAnsi" w:hAnsiTheme="minorHAnsi" w:cstheme="minorHAnsi"/>
          <w:sz w:val="22"/>
          <w:szCs w:val="22"/>
        </w:rPr>
        <w:t>Realização de Estudos de Impacto Ambiental (EIA/RIMA) quando necessário.</w:t>
      </w:r>
    </w:p>
    <w:p w14:paraId="37AF9530" w14:textId="77777777" w:rsidR="00FA4FC7" w:rsidRPr="00B630EF" w:rsidRDefault="00FA4FC7" w:rsidP="00FA4FC7">
      <w:pPr>
        <w:numPr>
          <w:ilvl w:val="0"/>
          <w:numId w:val="25"/>
        </w:numPr>
        <w:spacing w:after="120" w:line="276" w:lineRule="auto"/>
        <w:jc w:val="both"/>
        <w:rPr>
          <w:rFonts w:asciiTheme="minorHAnsi" w:hAnsiTheme="minorHAnsi" w:cstheme="minorHAnsi"/>
          <w:sz w:val="22"/>
          <w:szCs w:val="22"/>
        </w:rPr>
      </w:pPr>
      <w:r w:rsidRPr="00B630EF">
        <w:rPr>
          <w:rFonts w:asciiTheme="minorHAnsi" w:hAnsiTheme="minorHAnsi" w:cstheme="minorHAnsi"/>
          <w:sz w:val="22"/>
          <w:szCs w:val="22"/>
        </w:rPr>
        <w:t>Conscientização comunitária e engajamento local sobre práticas sustentáveis.</w:t>
      </w:r>
    </w:p>
    <w:p w14:paraId="65FB368A" w14:textId="77777777" w:rsidR="00FA4FC7" w:rsidRPr="00B630EF" w:rsidRDefault="00FA4FC7" w:rsidP="00FA4FC7">
      <w:pPr>
        <w:numPr>
          <w:ilvl w:val="0"/>
          <w:numId w:val="25"/>
        </w:numPr>
        <w:spacing w:after="120" w:line="276" w:lineRule="auto"/>
        <w:jc w:val="both"/>
        <w:rPr>
          <w:rFonts w:asciiTheme="minorHAnsi" w:hAnsiTheme="minorHAnsi" w:cstheme="minorHAnsi"/>
          <w:sz w:val="22"/>
          <w:szCs w:val="22"/>
        </w:rPr>
      </w:pPr>
      <w:r w:rsidRPr="00B630EF">
        <w:rPr>
          <w:rFonts w:asciiTheme="minorHAnsi" w:hAnsiTheme="minorHAnsi" w:cstheme="minorHAnsi"/>
          <w:sz w:val="22"/>
          <w:szCs w:val="22"/>
        </w:rPr>
        <w:t>Garantia de conformidade com as normas legais relacionadas ao meio ambiente.</w:t>
      </w:r>
    </w:p>
    <w:p w14:paraId="03135610" w14:textId="1C97B236" w:rsidR="00FA4FC7" w:rsidRPr="00B630EF" w:rsidRDefault="00FA4FC7" w:rsidP="00D66C6E">
      <w:pPr>
        <w:numPr>
          <w:ilvl w:val="0"/>
          <w:numId w:val="25"/>
        </w:numPr>
        <w:spacing w:after="120" w:line="276" w:lineRule="auto"/>
        <w:jc w:val="both"/>
        <w:rPr>
          <w:rFonts w:asciiTheme="minorHAnsi" w:hAnsiTheme="minorHAnsi" w:cstheme="minorHAnsi"/>
          <w:sz w:val="22"/>
          <w:szCs w:val="22"/>
        </w:rPr>
      </w:pPr>
      <w:r w:rsidRPr="00B630EF">
        <w:rPr>
          <w:rFonts w:asciiTheme="minorHAnsi" w:hAnsiTheme="minorHAnsi" w:cstheme="minorHAnsi"/>
          <w:sz w:val="22"/>
          <w:szCs w:val="22"/>
        </w:rPr>
        <w:t>Produção de relatórios periódicos para garantir transparência e acompanhamento das ações.</w:t>
      </w:r>
    </w:p>
    <w:p w14:paraId="76810B24" w14:textId="77777777" w:rsidR="00D910D0" w:rsidRPr="00476C8D" w:rsidRDefault="00D910D0" w:rsidP="00D910D0">
      <w:pPr>
        <w:pStyle w:val="Ttulo1"/>
        <w:shd w:val="clear" w:color="auto" w:fill="C2D69B" w:themeFill="accent3" w:themeFillTint="99"/>
        <w:spacing w:before="0" w:line="276" w:lineRule="auto"/>
        <w:ind w:left="-5"/>
        <w:rPr>
          <w:rFonts w:ascii="Times New Roman" w:hAnsi="Times New Roman" w:cs="Times New Roman"/>
          <w:b/>
          <w:color w:val="auto"/>
          <w:sz w:val="22"/>
          <w:szCs w:val="22"/>
        </w:rPr>
      </w:pPr>
      <w:r w:rsidRPr="00476C8D">
        <w:rPr>
          <w:rFonts w:ascii="Times New Roman" w:hAnsi="Times New Roman" w:cs="Times New Roman"/>
          <w:b/>
          <w:color w:val="auto"/>
          <w:sz w:val="22"/>
          <w:szCs w:val="22"/>
        </w:rPr>
        <w:t>14. DECLARAÇÃO DE VIABILIDADE:</w:t>
      </w:r>
    </w:p>
    <w:p w14:paraId="4D23C022" w14:textId="77777777" w:rsidR="00984289" w:rsidRDefault="00984289" w:rsidP="00D910D0">
      <w:pPr>
        <w:pStyle w:val="Ttulo1"/>
        <w:spacing w:before="0" w:line="276" w:lineRule="auto"/>
        <w:ind w:left="-5" w:firstLine="714"/>
        <w:rPr>
          <w:rFonts w:ascii="Arial" w:hAnsi="Arial" w:cs="Arial"/>
          <w:color w:val="auto"/>
          <w:sz w:val="20"/>
          <w:szCs w:val="20"/>
        </w:rPr>
      </w:pPr>
    </w:p>
    <w:p w14:paraId="4F955FDC" w14:textId="22630E2E" w:rsidR="00D910D0" w:rsidRPr="00B630EF" w:rsidRDefault="00D910D0" w:rsidP="00D910D0">
      <w:pPr>
        <w:pStyle w:val="Ttulo1"/>
        <w:spacing w:before="0" w:line="276" w:lineRule="auto"/>
        <w:ind w:left="-5" w:firstLine="714"/>
        <w:rPr>
          <w:rFonts w:asciiTheme="minorHAnsi" w:hAnsiTheme="minorHAnsi" w:cstheme="minorHAnsi"/>
          <w:color w:val="auto"/>
          <w:sz w:val="22"/>
          <w:szCs w:val="22"/>
        </w:rPr>
      </w:pPr>
      <w:r w:rsidRPr="00B630EF">
        <w:rPr>
          <w:rFonts w:asciiTheme="minorHAnsi" w:hAnsiTheme="minorHAnsi" w:cstheme="minorHAnsi"/>
          <w:color w:val="auto"/>
          <w:sz w:val="22"/>
          <w:szCs w:val="22"/>
        </w:rPr>
        <w:t>Esta equipe de planejamento declara viáv</w:t>
      </w:r>
      <w:r w:rsidR="00984289" w:rsidRPr="00B630EF">
        <w:rPr>
          <w:rFonts w:asciiTheme="minorHAnsi" w:hAnsiTheme="minorHAnsi" w:cstheme="minorHAnsi"/>
          <w:color w:val="auto"/>
          <w:sz w:val="22"/>
          <w:szCs w:val="22"/>
        </w:rPr>
        <w:t>el e razoável está contratação em acordo ao previsto no Plano de Contratação Anual.</w:t>
      </w:r>
    </w:p>
    <w:p w14:paraId="2EB0AA5C" w14:textId="77777777" w:rsidR="00D66C6E" w:rsidRPr="00B630EF" w:rsidRDefault="00D66C6E" w:rsidP="00D910D0">
      <w:pPr>
        <w:rPr>
          <w:rFonts w:ascii="Arial" w:hAnsi="Arial" w:cs="Arial"/>
          <w:sz w:val="22"/>
          <w:szCs w:val="22"/>
        </w:rPr>
      </w:pPr>
    </w:p>
    <w:p w14:paraId="6CA709DB" w14:textId="77777777" w:rsidR="00D910D0" w:rsidRPr="00476C8D" w:rsidRDefault="00D910D0" w:rsidP="00D910D0">
      <w:pPr>
        <w:pStyle w:val="Ttulo1"/>
        <w:shd w:val="clear" w:color="auto" w:fill="C2D69B" w:themeFill="accent3" w:themeFillTint="99"/>
        <w:spacing w:before="0" w:line="276" w:lineRule="auto"/>
        <w:ind w:left="-5"/>
        <w:rPr>
          <w:rFonts w:ascii="Times New Roman" w:hAnsi="Times New Roman" w:cs="Times New Roman"/>
          <w:b/>
          <w:color w:val="auto"/>
          <w:sz w:val="22"/>
          <w:szCs w:val="22"/>
        </w:rPr>
      </w:pPr>
      <w:r w:rsidRPr="00476C8D">
        <w:rPr>
          <w:rFonts w:ascii="Times New Roman" w:hAnsi="Times New Roman" w:cs="Times New Roman"/>
          <w:b/>
          <w:color w:val="auto"/>
          <w:sz w:val="22"/>
          <w:szCs w:val="22"/>
        </w:rPr>
        <w:lastRenderedPageBreak/>
        <w:t xml:space="preserve">15. JUSTIFICATIVA DA VIABILIDADE: </w:t>
      </w:r>
    </w:p>
    <w:p w14:paraId="5A77296F" w14:textId="77777777" w:rsidR="00984289" w:rsidRDefault="00984289" w:rsidP="00D910D0">
      <w:pPr>
        <w:pStyle w:val="Ttulo1"/>
        <w:spacing w:before="0" w:line="276" w:lineRule="auto"/>
        <w:ind w:left="-5" w:firstLine="713"/>
        <w:jc w:val="both"/>
        <w:rPr>
          <w:rFonts w:ascii="Arial" w:hAnsi="Arial" w:cs="Arial"/>
          <w:color w:val="auto"/>
          <w:sz w:val="20"/>
          <w:szCs w:val="20"/>
        </w:rPr>
      </w:pPr>
    </w:p>
    <w:p w14:paraId="0414D80A" w14:textId="7DEDE075" w:rsidR="00D66C6E" w:rsidRPr="00B630EF" w:rsidRDefault="00D910D0" w:rsidP="00D66C6E">
      <w:pPr>
        <w:pStyle w:val="Ttulo1"/>
        <w:spacing w:before="0" w:line="276" w:lineRule="auto"/>
        <w:ind w:left="-5" w:firstLine="713"/>
        <w:jc w:val="both"/>
        <w:rPr>
          <w:rFonts w:asciiTheme="minorHAnsi" w:hAnsiTheme="minorHAnsi" w:cstheme="minorHAnsi"/>
          <w:color w:val="auto"/>
          <w:sz w:val="22"/>
          <w:szCs w:val="22"/>
        </w:rPr>
      </w:pPr>
      <w:r w:rsidRPr="00B630EF">
        <w:rPr>
          <w:rFonts w:asciiTheme="minorHAnsi" w:hAnsiTheme="minorHAnsi" w:cstheme="minorHAnsi"/>
          <w:color w:val="auto"/>
          <w:sz w:val="22"/>
          <w:szCs w:val="22"/>
        </w:rPr>
        <w:t xml:space="preserve">Diante de toda a análise desenvolvida no presente estudo técnico preliminar, a contratação mostra-se viável em termos de disponibilidade de mercado, forma de fornecimento do objeto, competitividade do mercado, não sendo possível observar óbices ao prosseguimento da presente contratação. </w:t>
      </w:r>
    </w:p>
    <w:p w14:paraId="1B005AAA" w14:textId="24B5FCEF" w:rsidR="004211C8" w:rsidRPr="001B5F1E" w:rsidRDefault="00D910D0" w:rsidP="001B5F1E">
      <w:pPr>
        <w:pStyle w:val="Ttulo1"/>
        <w:spacing w:line="276" w:lineRule="auto"/>
        <w:ind w:left="-5"/>
        <w:jc w:val="both"/>
        <w:rPr>
          <w:rFonts w:ascii="Times New Roman" w:hAnsi="Times New Roman" w:cs="Times New Roman"/>
          <w:b/>
          <w:sz w:val="22"/>
          <w:szCs w:val="22"/>
          <w:shd w:val="clear" w:color="auto" w:fill="C2D69B" w:themeFill="accent3" w:themeFillTint="99"/>
        </w:rPr>
      </w:pPr>
      <w:r w:rsidRPr="00476C8D">
        <w:rPr>
          <w:rFonts w:ascii="Times New Roman" w:hAnsi="Times New Roman" w:cs="Times New Roman"/>
          <w:b/>
          <w:color w:val="auto"/>
          <w:sz w:val="22"/>
          <w:szCs w:val="22"/>
          <w:shd w:val="clear" w:color="auto" w:fill="C2D69B" w:themeFill="accent3" w:themeFillTint="99"/>
        </w:rPr>
        <w:t>16. RESPONSÁVEIS REQUISITANTES</w:t>
      </w:r>
      <w:r w:rsidRPr="00476C8D">
        <w:rPr>
          <w:rFonts w:ascii="Times New Roman" w:hAnsi="Times New Roman" w:cs="Times New Roman"/>
          <w:b/>
          <w:sz w:val="22"/>
          <w:szCs w:val="22"/>
          <w:shd w:val="clear" w:color="auto" w:fill="C2D69B" w:themeFill="accent3" w:themeFillTint="99"/>
        </w:rPr>
        <w:t>:</w:t>
      </w:r>
    </w:p>
    <w:p w14:paraId="5CCA740E" w14:textId="55C9D165" w:rsidR="00D910D0" w:rsidRDefault="00D910D0" w:rsidP="00D910D0">
      <w:pPr>
        <w:rPr>
          <w:b/>
        </w:rPr>
      </w:pPr>
    </w:p>
    <w:p w14:paraId="7801A11C" w14:textId="77777777" w:rsidR="00B630EF" w:rsidRDefault="00B630EF" w:rsidP="00D910D0">
      <w:pPr>
        <w:rPr>
          <w:b/>
        </w:rPr>
      </w:pPr>
    </w:p>
    <w:p w14:paraId="5DD3150D" w14:textId="65E85A1E" w:rsidR="00D910D0" w:rsidRPr="00D11F69" w:rsidRDefault="00FA4FC7" w:rsidP="006C48B3">
      <w:pPr>
        <w:rPr>
          <w:rFonts w:ascii="Arial" w:hAnsi="Arial" w:cs="Arial"/>
          <w:b/>
          <w:sz w:val="22"/>
          <w:szCs w:val="22"/>
        </w:rPr>
      </w:pPr>
      <w:r>
        <w:rPr>
          <w:rFonts w:ascii="Arial" w:hAnsi="Arial" w:cs="Arial"/>
          <w:b/>
          <w:sz w:val="22"/>
          <w:szCs w:val="22"/>
        </w:rPr>
        <w:t>Marcos Ubiratan Almeida Campos</w:t>
      </w:r>
    </w:p>
    <w:p w14:paraId="61D69282" w14:textId="6E7AF3F5" w:rsidR="00EF7E2B" w:rsidRDefault="00984289" w:rsidP="006C48B3">
      <w:pPr>
        <w:rPr>
          <w:sz w:val="21"/>
          <w:szCs w:val="21"/>
        </w:rPr>
      </w:pPr>
      <w:r w:rsidRPr="00CB30D5">
        <w:rPr>
          <w:sz w:val="21"/>
          <w:szCs w:val="21"/>
        </w:rPr>
        <w:t xml:space="preserve">Secretário Municipal de </w:t>
      </w:r>
      <w:r w:rsidR="00D66C6E">
        <w:rPr>
          <w:sz w:val="21"/>
          <w:szCs w:val="21"/>
        </w:rPr>
        <w:t>Obras</w:t>
      </w:r>
    </w:p>
    <w:p w14:paraId="54F28C6A" w14:textId="77777777" w:rsidR="00B630EF" w:rsidRPr="00CB30D5" w:rsidRDefault="00B630EF" w:rsidP="006C48B3">
      <w:pPr>
        <w:rPr>
          <w:sz w:val="21"/>
          <w:szCs w:val="21"/>
        </w:rPr>
      </w:pPr>
    </w:p>
    <w:p w14:paraId="1587EE6C" w14:textId="77777777" w:rsidR="004211C8" w:rsidRDefault="004211C8" w:rsidP="006C48B3">
      <w:pPr>
        <w:spacing w:line="276" w:lineRule="auto"/>
        <w:rPr>
          <w:i/>
          <w:color w:val="000000"/>
        </w:rPr>
      </w:pPr>
    </w:p>
    <w:p w14:paraId="60602C45" w14:textId="7E4599C3" w:rsidR="006C48B3" w:rsidRPr="007D0433" w:rsidRDefault="006550CA" w:rsidP="006C48B3">
      <w:pPr>
        <w:spacing w:line="276" w:lineRule="auto"/>
        <w:jc w:val="right"/>
        <w:rPr>
          <w:color w:val="000000"/>
        </w:rPr>
      </w:pPr>
      <w:r>
        <w:rPr>
          <w:color w:val="000000"/>
        </w:rPr>
        <w:t>Francisco Dantas</w:t>
      </w:r>
      <w:r w:rsidR="006C48B3" w:rsidRPr="007D0433">
        <w:rPr>
          <w:color w:val="000000"/>
        </w:rPr>
        <w:t xml:space="preserve">/RN, </w:t>
      </w:r>
      <w:r w:rsidR="007B1791">
        <w:rPr>
          <w:color w:val="000000"/>
        </w:rPr>
        <w:t>06</w:t>
      </w:r>
      <w:r w:rsidR="004211C8">
        <w:rPr>
          <w:color w:val="000000"/>
        </w:rPr>
        <w:t xml:space="preserve"> de </w:t>
      </w:r>
      <w:r w:rsidR="00FA4FC7">
        <w:rPr>
          <w:color w:val="000000"/>
        </w:rPr>
        <w:t>fevereiro</w:t>
      </w:r>
      <w:r>
        <w:rPr>
          <w:color w:val="000000"/>
        </w:rPr>
        <w:t xml:space="preserve"> </w:t>
      </w:r>
      <w:r w:rsidR="006C48B3" w:rsidRPr="007D0433">
        <w:rPr>
          <w:color w:val="000000"/>
        </w:rPr>
        <w:t>de 202</w:t>
      </w:r>
      <w:r>
        <w:rPr>
          <w:color w:val="000000"/>
        </w:rPr>
        <w:t>5</w:t>
      </w:r>
      <w:r w:rsidR="006C48B3" w:rsidRPr="007D0433">
        <w:rPr>
          <w:color w:val="000000"/>
        </w:rPr>
        <w:t>.</w:t>
      </w:r>
    </w:p>
    <w:p w14:paraId="269DBAFE" w14:textId="6EF2AB5F" w:rsidR="00355F6E" w:rsidRPr="001B5F1E" w:rsidRDefault="00355F6E" w:rsidP="001B5F1E">
      <w:pPr>
        <w:spacing w:line="276" w:lineRule="auto"/>
        <w:rPr>
          <w:b/>
          <w:i/>
          <w:color w:val="000000"/>
        </w:rPr>
      </w:pPr>
    </w:p>
    <w:p w14:paraId="1BE516BD" w14:textId="77777777" w:rsidR="00EF7E2B" w:rsidRDefault="00EF7E2B" w:rsidP="006C48B3">
      <w:pPr>
        <w:spacing w:line="312" w:lineRule="auto"/>
        <w:rPr>
          <w:rFonts w:eastAsia="Arial" w:cstheme="minorHAnsi"/>
        </w:rPr>
      </w:pPr>
    </w:p>
    <w:p w14:paraId="7DB9345E" w14:textId="77777777" w:rsidR="00EF7E2B" w:rsidRDefault="00EF7E2B" w:rsidP="006C48B3">
      <w:pPr>
        <w:spacing w:line="312" w:lineRule="auto"/>
        <w:rPr>
          <w:rFonts w:eastAsia="Arial" w:cstheme="minorHAnsi"/>
        </w:rPr>
        <w:sectPr w:rsidR="00EF7E2B" w:rsidSect="002B1E66">
          <w:headerReference w:type="even" r:id="rId8"/>
          <w:headerReference w:type="default" r:id="rId9"/>
          <w:footerReference w:type="even" r:id="rId10"/>
          <w:footerReference w:type="default" r:id="rId11"/>
          <w:headerReference w:type="first" r:id="rId12"/>
          <w:footerReference w:type="first" r:id="rId13"/>
          <w:pgSz w:w="11906" w:h="16838"/>
          <w:pgMar w:top="1417" w:right="1133" w:bottom="1276" w:left="1701" w:header="708" w:footer="549" w:gutter="0"/>
          <w:cols w:space="708"/>
          <w:docGrid w:linePitch="360"/>
        </w:sectPr>
      </w:pPr>
    </w:p>
    <w:p w14:paraId="66CD7E38" w14:textId="0E81A491" w:rsidR="006C48B3" w:rsidRPr="00D66C6E" w:rsidRDefault="006C48B3" w:rsidP="00D66C6E">
      <w:pPr>
        <w:spacing w:line="312" w:lineRule="auto"/>
        <w:rPr>
          <w:rFonts w:eastAsia="Arial" w:cstheme="minorHAnsi"/>
        </w:rPr>
      </w:pPr>
    </w:p>
    <w:p w14:paraId="7442415F" w14:textId="0A1F5453" w:rsidR="004211C8" w:rsidRDefault="004211C8" w:rsidP="00D66C6E">
      <w:pPr>
        <w:spacing w:line="312" w:lineRule="auto"/>
        <w:rPr>
          <w:rFonts w:eastAsia="Arial" w:cstheme="minorHAnsi"/>
          <w:sz w:val="16"/>
          <w:szCs w:val="16"/>
        </w:rPr>
      </w:pPr>
    </w:p>
    <w:p w14:paraId="0BF28317" w14:textId="77777777" w:rsidR="00EF7E2B" w:rsidRDefault="00EF7E2B" w:rsidP="006550CA">
      <w:pPr>
        <w:spacing w:line="312" w:lineRule="auto"/>
        <w:rPr>
          <w:rFonts w:eastAsia="Arial" w:cstheme="minorHAnsi"/>
          <w:sz w:val="16"/>
          <w:szCs w:val="16"/>
        </w:rPr>
      </w:pPr>
    </w:p>
    <w:p w14:paraId="137C6997" w14:textId="77777777" w:rsidR="00355F6E" w:rsidRDefault="00355F6E" w:rsidP="001B5F1E">
      <w:pPr>
        <w:spacing w:line="312" w:lineRule="auto"/>
        <w:rPr>
          <w:rFonts w:eastAsia="Arial" w:cstheme="minorHAnsi"/>
          <w:sz w:val="16"/>
          <w:szCs w:val="16"/>
        </w:rPr>
      </w:pPr>
    </w:p>
    <w:p w14:paraId="4AB27B50" w14:textId="2CD9DC4F" w:rsidR="001B5F1E" w:rsidRDefault="00BB5E46" w:rsidP="00D66C6E">
      <w:pPr>
        <w:spacing w:line="312" w:lineRule="auto"/>
        <w:ind w:left="1134" w:hanging="1134"/>
        <w:rPr>
          <w:rFonts w:eastAsia="Arial" w:cstheme="minorHAnsi"/>
          <w:sz w:val="17"/>
          <w:szCs w:val="17"/>
        </w:rPr>
      </w:pPr>
      <w:r>
        <w:rPr>
          <w:rFonts w:eastAsia="Arial" w:cstheme="minorHAnsi"/>
          <w:sz w:val="17"/>
          <w:szCs w:val="17"/>
        </w:rPr>
        <w:t>.</w:t>
      </w:r>
    </w:p>
    <w:p w14:paraId="5440D133" w14:textId="77777777" w:rsidR="001B5F1E" w:rsidRDefault="001B5F1E" w:rsidP="001B5F1E">
      <w:pPr>
        <w:spacing w:line="312" w:lineRule="auto"/>
        <w:jc w:val="center"/>
        <w:rPr>
          <w:rFonts w:eastAsia="Arial" w:cstheme="minorHAnsi"/>
          <w:sz w:val="17"/>
          <w:szCs w:val="17"/>
        </w:rPr>
      </w:pPr>
    </w:p>
    <w:p w14:paraId="6D9F993D" w14:textId="77777777" w:rsidR="001B5F1E" w:rsidRPr="001B5F1E" w:rsidRDefault="001B5F1E" w:rsidP="001B5F1E">
      <w:pPr>
        <w:spacing w:line="312" w:lineRule="auto"/>
        <w:jc w:val="center"/>
        <w:rPr>
          <w:rFonts w:eastAsia="Arial" w:cstheme="minorHAnsi"/>
          <w:szCs w:val="17"/>
        </w:rPr>
      </w:pPr>
    </w:p>
    <w:p w14:paraId="2BA40A86" w14:textId="77777777" w:rsidR="001B5F1E" w:rsidRDefault="001B5F1E" w:rsidP="001B5F1E">
      <w:pPr>
        <w:spacing w:line="312" w:lineRule="auto"/>
        <w:ind w:left="1134" w:hanging="1134"/>
        <w:rPr>
          <w:rFonts w:eastAsia="Arial" w:cstheme="minorHAnsi"/>
          <w:sz w:val="17"/>
          <w:szCs w:val="17"/>
        </w:rPr>
      </w:pPr>
    </w:p>
    <w:p w14:paraId="4F3486C7" w14:textId="77777777" w:rsidR="001B5F1E" w:rsidRDefault="001B5F1E" w:rsidP="001B5F1E">
      <w:pPr>
        <w:spacing w:line="312" w:lineRule="auto"/>
        <w:ind w:left="1134" w:hanging="1134"/>
        <w:rPr>
          <w:rFonts w:eastAsia="Arial" w:cstheme="minorHAnsi"/>
          <w:sz w:val="17"/>
          <w:szCs w:val="17"/>
        </w:rPr>
      </w:pPr>
    </w:p>
    <w:p w14:paraId="2D2360CD" w14:textId="77777777" w:rsidR="001B5F1E" w:rsidRDefault="001B5F1E" w:rsidP="001B5F1E">
      <w:pPr>
        <w:spacing w:line="312" w:lineRule="auto"/>
        <w:ind w:left="1134" w:hanging="1134"/>
        <w:rPr>
          <w:rFonts w:eastAsia="Arial" w:cstheme="minorHAnsi"/>
          <w:sz w:val="17"/>
          <w:szCs w:val="17"/>
        </w:rPr>
      </w:pPr>
    </w:p>
    <w:p w14:paraId="41457083" w14:textId="77777777" w:rsidR="001B5F1E" w:rsidRDefault="001B5F1E" w:rsidP="001B5F1E">
      <w:pPr>
        <w:spacing w:line="312" w:lineRule="auto"/>
        <w:ind w:left="1134" w:hanging="1134"/>
        <w:rPr>
          <w:rFonts w:eastAsia="Arial" w:cstheme="minorHAnsi"/>
          <w:sz w:val="17"/>
          <w:szCs w:val="17"/>
        </w:rPr>
      </w:pPr>
    </w:p>
    <w:p w14:paraId="1FFA3BD7" w14:textId="77777777" w:rsidR="001B5F1E" w:rsidRDefault="001B5F1E" w:rsidP="001B5F1E">
      <w:pPr>
        <w:spacing w:line="312" w:lineRule="auto"/>
        <w:ind w:left="1134" w:hanging="1134"/>
        <w:rPr>
          <w:rFonts w:eastAsia="Arial" w:cstheme="minorHAnsi"/>
          <w:sz w:val="17"/>
          <w:szCs w:val="17"/>
        </w:rPr>
      </w:pPr>
    </w:p>
    <w:p w14:paraId="5DD6704F" w14:textId="77777777" w:rsidR="001B5F1E" w:rsidRDefault="001B5F1E" w:rsidP="001B5F1E">
      <w:pPr>
        <w:spacing w:line="312" w:lineRule="auto"/>
        <w:ind w:left="1134" w:hanging="1134"/>
        <w:rPr>
          <w:rFonts w:eastAsia="Arial" w:cstheme="minorHAnsi"/>
          <w:sz w:val="17"/>
          <w:szCs w:val="17"/>
        </w:rPr>
      </w:pPr>
    </w:p>
    <w:p w14:paraId="069F724D" w14:textId="77777777" w:rsidR="001B5F1E" w:rsidRDefault="001B5F1E" w:rsidP="001B5F1E">
      <w:pPr>
        <w:spacing w:line="312" w:lineRule="auto"/>
        <w:ind w:left="1134" w:hanging="1134"/>
        <w:rPr>
          <w:rFonts w:eastAsia="Arial" w:cstheme="minorHAnsi"/>
          <w:sz w:val="17"/>
          <w:szCs w:val="17"/>
        </w:rPr>
      </w:pPr>
    </w:p>
    <w:p w14:paraId="2DF0A128" w14:textId="77777777" w:rsidR="001B5F1E" w:rsidRDefault="001B5F1E" w:rsidP="001B5F1E">
      <w:pPr>
        <w:spacing w:line="312" w:lineRule="auto"/>
        <w:ind w:left="1134" w:hanging="1134"/>
        <w:rPr>
          <w:rFonts w:eastAsia="Arial" w:cstheme="minorHAnsi"/>
          <w:sz w:val="17"/>
          <w:szCs w:val="17"/>
        </w:rPr>
      </w:pPr>
    </w:p>
    <w:p w14:paraId="03634351" w14:textId="77777777" w:rsidR="001B5F1E" w:rsidRDefault="001B5F1E" w:rsidP="001B5F1E">
      <w:pPr>
        <w:spacing w:line="312" w:lineRule="auto"/>
        <w:ind w:left="1134" w:hanging="1134"/>
        <w:rPr>
          <w:rFonts w:eastAsia="Arial" w:cstheme="minorHAnsi"/>
          <w:sz w:val="17"/>
          <w:szCs w:val="17"/>
        </w:rPr>
      </w:pPr>
    </w:p>
    <w:p w14:paraId="121A2E5B" w14:textId="77777777" w:rsidR="001B5F1E" w:rsidRDefault="001B5F1E" w:rsidP="001B5F1E">
      <w:pPr>
        <w:spacing w:line="312" w:lineRule="auto"/>
        <w:ind w:left="1134" w:hanging="1134"/>
        <w:rPr>
          <w:rFonts w:eastAsia="Arial" w:cstheme="minorHAnsi"/>
          <w:sz w:val="17"/>
          <w:szCs w:val="17"/>
        </w:rPr>
      </w:pPr>
    </w:p>
    <w:p w14:paraId="117107D1" w14:textId="77777777" w:rsidR="001B5F1E" w:rsidRDefault="001B5F1E" w:rsidP="001B5F1E">
      <w:pPr>
        <w:spacing w:line="312" w:lineRule="auto"/>
        <w:ind w:left="1134" w:hanging="1134"/>
        <w:rPr>
          <w:rFonts w:eastAsia="Arial" w:cstheme="minorHAnsi"/>
          <w:sz w:val="17"/>
          <w:szCs w:val="17"/>
        </w:rPr>
      </w:pPr>
    </w:p>
    <w:p w14:paraId="38459D97" w14:textId="77777777" w:rsidR="001B5F1E" w:rsidRDefault="001B5F1E" w:rsidP="001B5F1E">
      <w:pPr>
        <w:spacing w:line="312" w:lineRule="auto"/>
        <w:ind w:left="1134" w:hanging="1134"/>
        <w:rPr>
          <w:rFonts w:eastAsia="Arial" w:cstheme="minorHAnsi"/>
          <w:sz w:val="17"/>
          <w:szCs w:val="17"/>
        </w:rPr>
      </w:pPr>
    </w:p>
    <w:p w14:paraId="61BB7A54" w14:textId="77777777" w:rsidR="001B5F1E" w:rsidRDefault="001B5F1E" w:rsidP="001B5F1E">
      <w:pPr>
        <w:spacing w:line="312" w:lineRule="auto"/>
        <w:ind w:left="1134" w:hanging="1134"/>
        <w:rPr>
          <w:rFonts w:eastAsia="Arial" w:cstheme="minorHAnsi"/>
          <w:sz w:val="17"/>
          <w:szCs w:val="17"/>
        </w:rPr>
      </w:pPr>
    </w:p>
    <w:p w14:paraId="7050C580" w14:textId="77777777" w:rsidR="001B5F1E" w:rsidRDefault="001B5F1E" w:rsidP="001B5F1E">
      <w:pPr>
        <w:spacing w:line="312" w:lineRule="auto"/>
        <w:ind w:left="1134" w:hanging="1134"/>
        <w:rPr>
          <w:rFonts w:eastAsia="Arial" w:cstheme="minorHAnsi"/>
          <w:sz w:val="17"/>
          <w:szCs w:val="17"/>
        </w:rPr>
      </w:pPr>
    </w:p>
    <w:p w14:paraId="65B5A94C" w14:textId="77777777" w:rsidR="001B5F1E" w:rsidRDefault="001B5F1E" w:rsidP="001B5F1E">
      <w:pPr>
        <w:spacing w:line="312" w:lineRule="auto"/>
        <w:ind w:left="1134" w:hanging="1134"/>
        <w:rPr>
          <w:rFonts w:eastAsia="Arial" w:cstheme="minorHAnsi"/>
          <w:sz w:val="17"/>
          <w:szCs w:val="17"/>
        </w:rPr>
      </w:pPr>
    </w:p>
    <w:p w14:paraId="052CB4BC" w14:textId="77777777" w:rsidR="001B5F1E" w:rsidRDefault="001B5F1E" w:rsidP="001B5F1E">
      <w:pPr>
        <w:spacing w:line="312" w:lineRule="auto"/>
        <w:ind w:left="1134" w:hanging="1134"/>
        <w:rPr>
          <w:rFonts w:eastAsia="Arial" w:cstheme="minorHAnsi"/>
          <w:sz w:val="17"/>
          <w:szCs w:val="17"/>
        </w:rPr>
      </w:pPr>
    </w:p>
    <w:p w14:paraId="1F1E47E5" w14:textId="77777777" w:rsidR="001B5F1E" w:rsidRDefault="001B5F1E" w:rsidP="001B5F1E">
      <w:pPr>
        <w:spacing w:line="312" w:lineRule="auto"/>
        <w:ind w:left="1134" w:hanging="1134"/>
        <w:rPr>
          <w:rFonts w:eastAsia="Arial" w:cstheme="minorHAnsi"/>
          <w:sz w:val="17"/>
          <w:szCs w:val="17"/>
        </w:rPr>
      </w:pPr>
    </w:p>
    <w:p w14:paraId="67B8ED7D" w14:textId="77777777" w:rsidR="001B5F1E" w:rsidRDefault="001B5F1E" w:rsidP="001B5F1E">
      <w:pPr>
        <w:spacing w:line="312" w:lineRule="auto"/>
        <w:ind w:left="1134" w:hanging="1134"/>
        <w:rPr>
          <w:rFonts w:eastAsia="Arial" w:cstheme="minorHAnsi"/>
          <w:sz w:val="17"/>
          <w:szCs w:val="17"/>
        </w:rPr>
      </w:pPr>
    </w:p>
    <w:p w14:paraId="3C7BB152" w14:textId="77777777" w:rsidR="001B5F1E" w:rsidRDefault="001B5F1E" w:rsidP="001B5F1E">
      <w:pPr>
        <w:spacing w:line="312" w:lineRule="auto"/>
        <w:ind w:left="1134" w:hanging="1134"/>
        <w:rPr>
          <w:rFonts w:eastAsia="Arial" w:cstheme="minorHAnsi"/>
          <w:sz w:val="17"/>
          <w:szCs w:val="17"/>
        </w:rPr>
      </w:pPr>
    </w:p>
    <w:p w14:paraId="6632D29C" w14:textId="0D9C92A5" w:rsidR="001B5F1E" w:rsidRDefault="001B5F1E" w:rsidP="001B5F1E">
      <w:pPr>
        <w:spacing w:line="312" w:lineRule="auto"/>
        <w:ind w:left="1134" w:hanging="1134"/>
        <w:rPr>
          <w:rFonts w:eastAsia="Arial" w:cstheme="minorHAnsi"/>
          <w:sz w:val="17"/>
          <w:szCs w:val="17"/>
        </w:rPr>
      </w:pPr>
    </w:p>
    <w:p w14:paraId="46C69C30" w14:textId="77777777" w:rsidR="001B5F1E" w:rsidRDefault="001B5F1E" w:rsidP="00BB5E46">
      <w:pPr>
        <w:spacing w:line="312" w:lineRule="auto"/>
        <w:ind w:left="1134" w:hanging="1134"/>
        <w:rPr>
          <w:rFonts w:eastAsia="Arial" w:cstheme="minorHAnsi"/>
          <w:sz w:val="17"/>
          <w:szCs w:val="17"/>
        </w:rPr>
      </w:pPr>
    </w:p>
    <w:p w14:paraId="4C62BE65" w14:textId="77777777" w:rsidR="001B5F1E" w:rsidRDefault="001B5F1E" w:rsidP="00BB5E46">
      <w:pPr>
        <w:spacing w:line="312" w:lineRule="auto"/>
        <w:ind w:left="1134" w:hanging="1134"/>
        <w:rPr>
          <w:rFonts w:eastAsia="Arial" w:cstheme="minorHAnsi"/>
          <w:sz w:val="17"/>
          <w:szCs w:val="17"/>
        </w:rPr>
      </w:pPr>
    </w:p>
    <w:p w14:paraId="032F042F" w14:textId="77777777" w:rsidR="001B5F1E" w:rsidRDefault="001B5F1E" w:rsidP="00BB5E46">
      <w:pPr>
        <w:spacing w:line="312" w:lineRule="auto"/>
        <w:ind w:left="1134" w:hanging="1134"/>
        <w:rPr>
          <w:rFonts w:eastAsia="Arial" w:cstheme="minorHAnsi"/>
          <w:sz w:val="17"/>
          <w:szCs w:val="17"/>
        </w:rPr>
      </w:pPr>
    </w:p>
    <w:p w14:paraId="3DC02A3C" w14:textId="77777777" w:rsidR="001B5F1E" w:rsidRDefault="001B5F1E" w:rsidP="00BB5E46">
      <w:pPr>
        <w:spacing w:line="312" w:lineRule="auto"/>
        <w:ind w:left="1134" w:hanging="1134"/>
        <w:rPr>
          <w:rFonts w:eastAsia="Arial" w:cstheme="minorHAnsi"/>
          <w:sz w:val="17"/>
          <w:szCs w:val="17"/>
        </w:rPr>
      </w:pPr>
    </w:p>
    <w:p w14:paraId="10210B41" w14:textId="77777777" w:rsidR="001B5F1E" w:rsidRDefault="001B5F1E" w:rsidP="00BB5E46">
      <w:pPr>
        <w:spacing w:line="312" w:lineRule="auto"/>
        <w:ind w:left="1134" w:hanging="1134"/>
        <w:rPr>
          <w:rFonts w:eastAsia="Arial" w:cstheme="minorHAnsi"/>
          <w:sz w:val="17"/>
          <w:szCs w:val="17"/>
        </w:rPr>
      </w:pPr>
    </w:p>
    <w:p w14:paraId="5EB983B8" w14:textId="77777777" w:rsidR="001B5F1E" w:rsidRDefault="001B5F1E" w:rsidP="00BB5E46">
      <w:pPr>
        <w:spacing w:line="312" w:lineRule="auto"/>
        <w:ind w:left="1134" w:hanging="1134"/>
        <w:rPr>
          <w:rFonts w:eastAsia="Arial" w:cstheme="minorHAnsi"/>
          <w:sz w:val="17"/>
          <w:szCs w:val="17"/>
        </w:rPr>
      </w:pPr>
    </w:p>
    <w:p w14:paraId="0DFF1226" w14:textId="77777777" w:rsidR="001B5F1E" w:rsidRDefault="001B5F1E" w:rsidP="00BB5E46">
      <w:pPr>
        <w:spacing w:line="312" w:lineRule="auto"/>
        <w:ind w:left="1134" w:hanging="1134"/>
        <w:rPr>
          <w:rFonts w:eastAsia="Arial" w:cstheme="minorHAnsi"/>
          <w:sz w:val="17"/>
          <w:szCs w:val="17"/>
        </w:rPr>
      </w:pPr>
    </w:p>
    <w:p w14:paraId="0D67E94A" w14:textId="77777777" w:rsidR="001B5F1E" w:rsidRDefault="001B5F1E" w:rsidP="00BB5E46">
      <w:pPr>
        <w:spacing w:line="312" w:lineRule="auto"/>
        <w:ind w:left="1134" w:hanging="1134"/>
        <w:rPr>
          <w:rFonts w:eastAsia="Arial" w:cstheme="minorHAnsi"/>
          <w:sz w:val="17"/>
          <w:szCs w:val="17"/>
        </w:rPr>
      </w:pPr>
    </w:p>
    <w:p w14:paraId="69631CC1" w14:textId="77777777" w:rsidR="00BB5E46" w:rsidRDefault="00BB5E46" w:rsidP="006C48B3">
      <w:pPr>
        <w:spacing w:line="312" w:lineRule="auto"/>
        <w:jc w:val="center"/>
        <w:rPr>
          <w:rFonts w:eastAsia="Arial" w:cstheme="minorHAnsi"/>
          <w:sz w:val="17"/>
          <w:szCs w:val="17"/>
        </w:rPr>
      </w:pPr>
    </w:p>
    <w:p w14:paraId="51B36A1D" w14:textId="3AC5919C" w:rsidR="00BB5E46" w:rsidRPr="0079572B" w:rsidRDefault="00BB5E46" w:rsidP="00BB5E46">
      <w:pPr>
        <w:spacing w:line="312" w:lineRule="auto"/>
        <w:jc w:val="center"/>
        <w:rPr>
          <w:rFonts w:eastAsia="Arial" w:cstheme="minorHAnsi"/>
          <w:sz w:val="17"/>
          <w:szCs w:val="17"/>
        </w:rPr>
        <w:sectPr w:rsidR="00BB5E46" w:rsidRPr="0079572B" w:rsidSect="00355F6E">
          <w:type w:val="continuous"/>
          <w:pgSz w:w="11906" w:h="16838"/>
          <w:pgMar w:top="1417" w:right="1133" w:bottom="1276" w:left="1701" w:header="708" w:footer="549" w:gutter="0"/>
          <w:cols w:num="2" w:space="708"/>
          <w:docGrid w:linePitch="360"/>
        </w:sectPr>
      </w:pPr>
    </w:p>
    <w:p w14:paraId="7EAB062F" w14:textId="77777777" w:rsidR="00BB5E46" w:rsidRDefault="00BB5E46" w:rsidP="00BB5E46">
      <w:pPr>
        <w:spacing w:line="312" w:lineRule="auto"/>
        <w:rPr>
          <w:rFonts w:eastAsia="Arial" w:cstheme="minorHAnsi"/>
          <w:sz w:val="17"/>
          <w:szCs w:val="17"/>
        </w:rPr>
      </w:pPr>
    </w:p>
    <w:p w14:paraId="3ECFCCCF" w14:textId="77777777" w:rsidR="00BB5E46" w:rsidRPr="0079572B" w:rsidRDefault="00BB5E46" w:rsidP="006C48B3">
      <w:pPr>
        <w:spacing w:line="312" w:lineRule="auto"/>
        <w:jc w:val="center"/>
        <w:rPr>
          <w:rFonts w:eastAsia="Arial" w:cstheme="minorHAnsi"/>
          <w:sz w:val="17"/>
          <w:szCs w:val="17"/>
        </w:rPr>
        <w:sectPr w:rsidR="00BB5E46" w:rsidRPr="0079572B" w:rsidSect="00355F6E">
          <w:type w:val="continuous"/>
          <w:pgSz w:w="11906" w:h="16838"/>
          <w:pgMar w:top="1417" w:right="1133" w:bottom="1276" w:left="1701" w:header="708" w:footer="549" w:gutter="0"/>
          <w:cols w:num="2" w:space="708"/>
          <w:docGrid w:linePitch="360"/>
        </w:sectPr>
      </w:pPr>
    </w:p>
    <w:p w14:paraId="00826925" w14:textId="77777777" w:rsidR="006C48B3" w:rsidRDefault="006C48B3" w:rsidP="00FA4FC7">
      <w:pPr>
        <w:spacing w:line="312" w:lineRule="auto"/>
        <w:rPr>
          <w:rFonts w:eastAsia="Arial" w:cstheme="minorHAnsi"/>
        </w:rPr>
      </w:pPr>
    </w:p>
    <w:sectPr w:rsidR="006C48B3" w:rsidSect="00355F6E">
      <w:headerReference w:type="default" r:id="rId14"/>
      <w:footerReference w:type="default" r:id="rId15"/>
      <w:type w:val="continuous"/>
      <w:pgSz w:w="11906" w:h="16838"/>
      <w:pgMar w:top="1418" w:right="1416" w:bottom="1417" w:left="1701" w:header="137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7058C7" w14:textId="77777777" w:rsidR="003E4235" w:rsidRDefault="003E4235" w:rsidP="00661BEE">
      <w:r>
        <w:separator/>
      </w:r>
    </w:p>
  </w:endnote>
  <w:endnote w:type="continuationSeparator" w:id="0">
    <w:p w14:paraId="0015F230" w14:textId="77777777" w:rsidR="003E4235" w:rsidRDefault="003E4235" w:rsidP="00661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C2BE6" w14:textId="77777777" w:rsidR="006C48B3" w:rsidRDefault="006C48B3">
    <w:pPr>
      <w:ind w:right="-120"/>
      <w:jc w:val="right"/>
    </w:pPr>
    <w:r>
      <w:rPr>
        <w:rFonts w:ascii="Calibri" w:hAnsi="Calibri" w:cs="Calibri"/>
      </w:rPr>
      <w:fldChar w:fldCharType="begin"/>
    </w:r>
    <w:r>
      <w:rPr>
        <w:rFonts w:ascii="Calibri" w:hAnsi="Calibri" w:cs="Calibri"/>
      </w:rPr>
      <w:instrText xml:space="preserve"> PAGE   \* MERGEFORMAT </w:instrText>
    </w:r>
    <w:r>
      <w:rPr>
        <w:rFonts w:ascii="Calibri" w:hAnsi="Calibri" w:cs="Calibri"/>
      </w:rPr>
      <w:fldChar w:fldCharType="separate"/>
    </w:r>
    <w:r>
      <w:rPr>
        <w:rFonts w:ascii="Calibri" w:hAnsi="Calibri" w:cs="Calibri"/>
        <w:noProof/>
      </w:rPr>
      <w:t>10</w:t>
    </w:r>
    <w:r>
      <w:rPr>
        <w:rFonts w:ascii="Calibri" w:hAnsi="Calibri" w:cs="Calibri"/>
      </w:rPr>
      <w:fldChar w:fldCharType="end"/>
    </w:r>
    <w:r>
      <w:rPr>
        <w:rFonts w:ascii="Calibri" w:hAnsi="Calibri" w:cs="Calibri"/>
      </w:rPr>
      <w:t xml:space="preserve"> de 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3B9B0" w14:textId="77777777" w:rsidR="006C48B3" w:rsidRDefault="006C48B3" w:rsidP="006349C2">
    <w:pPr>
      <w:pStyle w:val="Rodap"/>
      <w:tabs>
        <w:tab w:val="clear" w:pos="4252"/>
        <w:tab w:val="clear" w:pos="8504"/>
        <w:tab w:val="left" w:pos="3285"/>
      </w:tabs>
    </w:pPr>
    <w:r>
      <w:tab/>
    </w:r>
  </w:p>
  <w:p w14:paraId="40AC0AA0" w14:textId="29C8DC6B" w:rsidR="002F6D35" w:rsidRPr="002F6D35" w:rsidRDefault="002F6D35" w:rsidP="002F6D35">
    <w:pPr>
      <w:pStyle w:val="Cabealho"/>
      <w:tabs>
        <w:tab w:val="clear" w:pos="4252"/>
        <w:tab w:val="clear" w:pos="8504"/>
        <w:tab w:val="left" w:pos="3180"/>
      </w:tabs>
      <w:jc w:val="center"/>
      <w:rPr>
        <w:sz w:val="20"/>
      </w:rPr>
    </w:pPr>
    <w:bookmarkStart w:id="2" w:name="_Hlk187221388"/>
    <w:r w:rsidRPr="002F6D35">
      <w:rPr>
        <w:sz w:val="20"/>
      </w:rPr>
      <w:t xml:space="preserve">Rua da Matriz, 158 - Centro | Francisco Dantas | CEP: 59.902-000 </w:t>
    </w:r>
  </w:p>
  <w:bookmarkEnd w:id="2"/>
  <w:p w14:paraId="7AA2D3EC" w14:textId="2EF4112F" w:rsidR="006C48B3" w:rsidRDefault="006C48B3">
    <w:pPr>
      <w:ind w:right="-120"/>
      <w:jc w:val="right"/>
    </w:pPr>
    <w:r>
      <w:rPr>
        <w:rFonts w:ascii="Calibri" w:hAnsi="Calibri" w:cs="Calibri"/>
      </w:rPr>
      <w:fldChar w:fldCharType="begin"/>
    </w:r>
    <w:r>
      <w:rPr>
        <w:rFonts w:ascii="Calibri" w:hAnsi="Calibri" w:cs="Calibri"/>
      </w:rPr>
      <w:instrText xml:space="preserve"> PAGE   \* MERGEFORMAT </w:instrText>
    </w:r>
    <w:r>
      <w:rPr>
        <w:rFonts w:ascii="Calibri" w:hAnsi="Calibri" w:cs="Calibri"/>
      </w:rPr>
      <w:fldChar w:fldCharType="separate"/>
    </w:r>
    <w:r w:rsidR="00B95E69">
      <w:rPr>
        <w:rFonts w:ascii="Calibri" w:hAnsi="Calibri" w:cs="Calibri"/>
        <w:noProof/>
      </w:rPr>
      <w:t>9</w:t>
    </w:r>
    <w:r>
      <w:rPr>
        <w:rFonts w:ascii="Calibri" w:hAnsi="Calibri" w:cs="Calibri"/>
      </w:rPr>
      <w:fldChar w:fldCharType="end"/>
    </w:r>
    <w:r>
      <w:rPr>
        <w:rFonts w:ascii="Calibri" w:hAnsi="Calibri" w:cs="Calibri"/>
      </w:rPr>
      <w:t xml:space="preserve"> de </w:t>
    </w:r>
    <w:r w:rsidR="00CB30D5">
      <w:rPr>
        <w:rFonts w:ascii="Calibri" w:hAnsi="Calibri" w:cs="Calibri"/>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0653A" w14:textId="77777777" w:rsidR="006C48B3" w:rsidRDefault="006C48B3">
    <w:pPr>
      <w:ind w:right="-120"/>
      <w:jc w:val="right"/>
    </w:pPr>
    <w:r>
      <w:rPr>
        <w:rFonts w:ascii="Calibri" w:hAnsi="Calibri" w:cs="Calibri"/>
      </w:rPr>
      <w:fldChar w:fldCharType="begin"/>
    </w:r>
    <w:r>
      <w:rPr>
        <w:rFonts w:ascii="Calibri" w:hAnsi="Calibri" w:cs="Calibri"/>
      </w:rPr>
      <w:instrText xml:space="preserve"> PAGE   \* MERGEFORMAT </w:instrText>
    </w:r>
    <w:r>
      <w:rPr>
        <w:rFonts w:ascii="Calibri" w:hAnsi="Calibri" w:cs="Calibri"/>
      </w:rPr>
      <w:fldChar w:fldCharType="separate"/>
    </w:r>
    <w:r>
      <w:rPr>
        <w:rFonts w:ascii="Calibri" w:hAnsi="Calibri" w:cs="Calibri"/>
      </w:rPr>
      <w:t>1</w:t>
    </w:r>
    <w:r>
      <w:rPr>
        <w:rFonts w:ascii="Calibri" w:hAnsi="Calibri" w:cs="Calibri"/>
      </w:rPr>
      <w:fldChar w:fldCharType="end"/>
    </w:r>
    <w:r>
      <w:rPr>
        <w:rFonts w:ascii="Calibri" w:hAnsi="Calibri" w:cs="Calibri"/>
      </w:rPr>
      <w:t xml:space="preserve"> de 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278B6" w14:textId="77777777" w:rsidR="00877785" w:rsidRPr="004C0441" w:rsidRDefault="00877785" w:rsidP="000B751D">
    <w:pPr>
      <w:pStyle w:val="Rodap"/>
      <w:pBdr>
        <w:top w:val="single" w:sz="4" w:space="1" w:color="auto"/>
      </w:pBdr>
      <w:jc w:val="center"/>
      <w:rPr>
        <w:rFonts w:ascii="Arial" w:hAnsi="Arial" w:cs="Arial"/>
        <w:sz w:val="17"/>
        <w:szCs w:val="17"/>
      </w:rPr>
    </w:pPr>
    <w:r w:rsidRPr="004C0441">
      <w:rPr>
        <w:rFonts w:ascii="Arial" w:hAnsi="Arial" w:cs="Arial"/>
        <w:sz w:val="17"/>
        <w:szCs w:val="17"/>
      </w:rPr>
      <w:t>Rua Dr. Joaquim Inácio, nº 102, Centro, Martins/RN – CEP 59.800-000</w:t>
    </w:r>
  </w:p>
  <w:p w14:paraId="44ADA766" w14:textId="77777777" w:rsidR="00877785" w:rsidRPr="005C03BA" w:rsidRDefault="00877785" w:rsidP="000B751D">
    <w:pPr>
      <w:jc w:val="center"/>
      <w:rPr>
        <w:rFonts w:ascii="Arial" w:hAnsi="Arial" w:cs="Arial"/>
        <w:i/>
        <w:sz w:val="16"/>
        <w:szCs w:val="16"/>
      </w:rPr>
    </w:pPr>
    <w:r w:rsidRPr="004C0441">
      <w:rPr>
        <w:rFonts w:ascii="Arial" w:hAnsi="Arial" w:cs="Arial"/>
        <w:sz w:val="17"/>
        <w:szCs w:val="17"/>
      </w:rPr>
      <w:t>Tel./fax: 84 3391-2245/2289 - CNPJ: 08.153.462/0001-</w:t>
    </w:r>
    <w:r>
      <w:rPr>
        <w:rFonts w:ascii="Arial" w:hAnsi="Arial" w:cs="Arial"/>
        <w:sz w:val="17"/>
        <w:szCs w:val="17"/>
      </w:rPr>
      <w:t>50</w:t>
    </w:r>
  </w:p>
  <w:p w14:paraId="2BC5BF66" w14:textId="77777777" w:rsidR="00877785" w:rsidRDefault="0087778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D3A6EC" w14:textId="77777777" w:rsidR="003E4235" w:rsidRDefault="003E4235" w:rsidP="00661BEE">
      <w:r>
        <w:separator/>
      </w:r>
    </w:p>
  </w:footnote>
  <w:footnote w:type="continuationSeparator" w:id="0">
    <w:p w14:paraId="162D4E58" w14:textId="77777777" w:rsidR="003E4235" w:rsidRDefault="003E4235" w:rsidP="00661B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85156" w14:textId="77777777" w:rsidR="006C48B3" w:rsidRDefault="006C48B3">
    <w:pPr>
      <w:tabs>
        <w:tab w:val="right" w:pos="9398"/>
      </w:tabs>
      <w:ind w:left="-120" w:right="-120"/>
    </w:pPr>
    <w:r>
      <w:rPr>
        <w:rFonts w:ascii="Calibri" w:hAnsi="Calibri" w:cs="Calibri"/>
        <w:b/>
      </w:rPr>
      <w:t>UASG 154421</w:t>
    </w:r>
    <w:r>
      <w:rPr>
        <w:rFonts w:ascii="Calibri" w:hAnsi="Calibri" w:cs="Calibri"/>
        <w:b/>
      </w:rPr>
      <w:tab/>
      <w:t>Estudo Técnico Preliminar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63880D" w14:textId="77777777" w:rsidR="006550CA" w:rsidRDefault="006550CA" w:rsidP="006550CA">
    <w:pPr>
      <w:pStyle w:val="Cabealho"/>
    </w:pPr>
    <w:r>
      <w:rPr>
        <w:b/>
        <w:noProof/>
      </w:rPr>
      <w:drawing>
        <wp:anchor distT="0" distB="0" distL="114300" distR="114300" simplePos="0" relativeHeight="251662336" behindDoc="0" locked="0" layoutInCell="1" allowOverlap="1" wp14:anchorId="0036EC2E" wp14:editId="560F638C">
          <wp:simplePos x="0" y="0"/>
          <wp:positionH relativeFrom="margin">
            <wp:posOffset>-175260</wp:posOffset>
          </wp:positionH>
          <wp:positionV relativeFrom="paragraph">
            <wp:posOffset>103505</wp:posOffset>
          </wp:positionV>
          <wp:extent cx="876300" cy="793115"/>
          <wp:effectExtent l="0" t="0" r="0" b="6985"/>
          <wp:wrapSquare wrapText="bothSides"/>
          <wp:docPr id="3" name="Imagem 7" descr="Desenho de personagem&#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7" descr="Desenho de personagem&#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7931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C674533" w14:textId="1590197F" w:rsidR="006550CA" w:rsidRDefault="00B95E69" w:rsidP="006550CA">
    <w:pPr>
      <w:pStyle w:val="Cabealho"/>
      <w:jc w:val="center"/>
    </w:pPr>
    <w:r>
      <w:rPr>
        <w:noProof/>
      </w:rPr>
      <w:drawing>
        <wp:anchor distT="0" distB="0" distL="114300" distR="114300" simplePos="0" relativeHeight="251666432" behindDoc="0" locked="0" layoutInCell="1" allowOverlap="1" wp14:anchorId="542EE49E" wp14:editId="53137598">
          <wp:simplePos x="0" y="0"/>
          <wp:positionH relativeFrom="column">
            <wp:posOffset>5368290</wp:posOffset>
          </wp:positionH>
          <wp:positionV relativeFrom="paragraph">
            <wp:posOffset>13335</wp:posOffset>
          </wp:positionV>
          <wp:extent cx="762000" cy="762000"/>
          <wp:effectExtent l="0" t="0" r="0" b="0"/>
          <wp:wrapNone/>
          <wp:docPr id="930970053" name="Imagem 930970053" descr="C:\Users\Cliente\Downloads\WhatsApp Image 2025-01-08 at 10.28.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e\Downloads\WhatsApp Image 2025-01-08 at 10.28.26.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D66D47" w14:textId="77777777" w:rsidR="006550CA" w:rsidRDefault="006550CA" w:rsidP="006550C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jc w:val="center"/>
      <w:rPr>
        <w:rFonts w:ascii="Times New Roman" w:hAnsi="Times New Roman"/>
        <w:sz w:val="22"/>
        <w:szCs w:val="22"/>
      </w:rPr>
    </w:pPr>
    <w:r>
      <w:rPr>
        <w:rFonts w:ascii="Times New Roman" w:hAnsi="Times New Roman"/>
        <w:sz w:val="22"/>
        <w:szCs w:val="22"/>
      </w:rPr>
      <w:t>ESTADO DO RIO GRANDE DO NORTE</w:t>
    </w:r>
  </w:p>
  <w:p w14:paraId="0D2AF5AB" w14:textId="77777777" w:rsidR="006550CA" w:rsidRDefault="006550CA" w:rsidP="006550C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jc w:val="center"/>
      <w:rPr>
        <w:rFonts w:ascii="Times New Roman" w:hAnsi="Times New Roman"/>
        <w:b/>
        <w:bCs/>
        <w:sz w:val="22"/>
        <w:szCs w:val="22"/>
      </w:rPr>
    </w:pPr>
    <w:r>
      <w:rPr>
        <w:rFonts w:ascii="Times New Roman" w:hAnsi="Times New Roman"/>
        <w:b/>
        <w:bCs/>
        <w:sz w:val="22"/>
        <w:szCs w:val="22"/>
      </w:rPr>
      <w:t>Prefeitura Municipal de Francisco Dantas - PMFD</w:t>
    </w:r>
  </w:p>
  <w:p w14:paraId="441F4F6D" w14:textId="77777777" w:rsidR="006550CA" w:rsidRDefault="006550CA" w:rsidP="006550CA">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rPr>
        <w:rFonts w:ascii="Times New Roman" w:hAnsi="Times New Roman"/>
        <w:sz w:val="22"/>
        <w:szCs w:val="22"/>
      </w:rPr>
    </w:pPr>
    <w:r>
      <w:rPr>
        <w:rFonts w:ascii="Times New Roman" w:hAnsi="Times New Roman"/>
        <w:sz w:val="22"/>
        <w:szCs w:val="22"/>
      </w:rPr>
      <w:t>CNPJ 08.148.439/0001-78</w:t>
    </w:r>
  </w:p>
  <w:p w14:paraId="113AB2D7" w14:textId="77777777" w:rsidR="006C48B3" w:rsidRDefault="006C48B3" w:rsidP="009D7761">
    <w:pPr>
      <w:pStyle w:val="Cabealho"/>
    </w:pPr>
  </w:p>
  <w:p w14:paraId="34885009" w14:textId="77777777" w:rsidR="00811AB5" w:rsidRDefault="00811AB5" w:rsidP="009D7761">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14515" w14:textId="77777777" w:rsidR="006C48B3" w:rsidRDefault="006C48B3">
    <w:pPr>
      <w:tabs>
        <w:tab w:val="right" w:pos="9398"/>
      </w:tabs>
      <w:ind w:left="-120" w:right="-120"/>
    </w:pPr>
    <w:r>
      <w:rPr>
        <w:rFonts w:ascii="Calibri" w:hAnsi="Calibri" w:cs="Calibri"/>
        <w:b/>
      </w:rPr>
      <w:t>UASG 154421</w:t>
    </w:r>
    <w:r>
      <w:rPr>
        <w:rFonts w:ascii="Calibri" w:hAnsi="Calibri" w:cs="Calibri"/>
        <w:b/>
      </w:rPr>
      <w:tab/>
      <w:t>Estudo Técnico Preliminar</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16AA5" w14:textId="77777777" w:rsidR="001B5F1E" w:rsidRDefault="001B5F1E" w:rsidP="001B5F1E">
    <w:pPr>
      <w:pStyle w:val="Cabealho"/>
    </w:pPr>
    <w:r>
      <w:rPr>
        <w:b/>
        <w:noProof/>
      </w:rPr>
      <w:drawing>
        <wp:anchor distT="0" distB="0" distL="114300" distR="114300" simplePos="0" relativeHeight="251664384" behindDoc="0" locked="0" layoutInCell="1" allowOverlap="1" wp14:anchorId="5F158DBE" wp14:editId="58EBABA1">
          <wp:simplePos x="0" y="0"/>
          <wp:positionH relativeFrom="margin">
            <wp:posOffset>-175260</wp:posOffset>
          </wp:positionH>
          <wp:positionV relativeFrom="paragraph">
            <wp:posOffset>103505</wp:posOffset>
          </wp:positionV>
          <wp:extent cx="876300" cy="793115"/>
          <wp:effectExtent l="0" t="0" r="0" b="6985"/>
          <wp:wrapSquare wrapText="bothSides"/>
          <wp:docPr id="1" name="Imagem 7" descr="Desenho de personagem&#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7" descr="Desenho de personagem&#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7931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DC4FE2E" w14:textId="77777777" w:rsidR="001B5F1E" w:rsidRDefault="001B5F1E" w:rsidP="001B5F1E">
    <w:pPr>
      <w:pStyle w:val="Cabealho"/>
      <w:jc w:val="center"/>
    </w:pPr>
  </w:p>
  <w:p w14:paraId="5957F411" w14:textId="77777777" w:rsidR="001B5F1E" w:rsidRDefault="001B5F1E" w:rsidP="001B5F1E">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jc w:val="center"/>
      <w:rPr>
        <w:rFonts w:ascii="Times New Roman" w:hAnsi="Times New Roman"/>
        <w:sz w:val="22"/>
        <w:szCs w:val="22"/>
      </w:rPr>
    </w:pPr>
    <w:r>
      <w:rPr>
        <w:rFonts w:ascii="Times New Roman" w:hAnsi="Times New Roman"/>
        <w:sz w:val="22"/>
        <w:szCs w:val="22"/>
      </w:rPr>
      <w:t>ESTADO DO RIO GRANDE DO NORTE</w:t>
    </w:r>
  </w:p>
  <w:p w14:paraId="1E3B0359" w14:textId="77777777" w:rsidR="001B5F1E" w:rsidRDefault="001B5F1E" w:rsidP="001B5F1E">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jc w:val="center"/>
      <w:rPr>
        <w:rFonts w:ascii="Times New Roman" w:hAnsi="Times New Roman"/>
        <w:b/>
        <w:bCs/>
        <w:sz w:val="22"/>
        <w:szCs w:val="22"/>
      </w:rPr>
    </w:pPr>
    <w:r>
      <w:rPr>
        <w:rFonts w:ascii="Times New Roman" w:hAnsi="Times New Roman"/>
        <w:b/>
        <w:bCs/>
        <w:sz w:val="22"/>
        <w:szCs w:val="22"/>
      </w:rPr>
      <w:t>Prefeitura Municipal de Francisco Dantas - PMFD</w:t>
    </w:r>
  </w:p>
  <w:p w14:paraId="58FC38A2" w14:textId="77777777" w:rsidR="001B5F1E" w:rsidRDefault="001B5F1E" w:rsidP="001B5F1E">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rPr>
        <w:rFonts w:ascii="Times New Roman" w:hAnsi="Times New Roman"/>
        <w:sz w:val="22"/>
        <w:szCs w:val="22"/>
      </w:rPr>
    </w:pPr>
    <w:r>
      <w:rPr>
        <w:rFonts w:ascii="Times New Roman" w:hAnsi="Times New Roman"/>
        <w:sz w:val="22"/>
        <w:szCs w:val="22"/>
      </w:rPr>
      <w:t>CNPJ 08.148.439/0001-78</w:t>
    </w:r>
  </w:p>
  <w:p w14:paraId="2EFD2CFC" w14:textId="77777777" w:rsidR="00877785" w:rsidRDefault="00877785" w:rsidP="008836B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51803"/>
    <w:multiLevelType w:val="hybridMultilevel"/>
    <w:tmpl w:val="9E76A204"/>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nsid w:val="1D5C100D"/>
    <w:multiLevelType w:val="multilevel"/>
    <w:tmpl w:val="A7CE369E"/>
    <w:lvl w:ilvl="0">
      <w:start w:val="1"/>
      <w:numFmt w:val="decimal"/>
      <w:pStyle w:val="Nivel1"/>
      <w:lvlText w:val="%1."/>
      <w:lvlJc w:val="left"/>
      <w:pPr>
        <w:ind w:left="2345" w:hanging="360"/>
      </w:pPr>
      <w:rPr>
        <w:rFonts w:hint="default"/>
        <w:b/>
        <w:color w:val="auto"/>
      </w:rPr>
    </w:lvl>
    <w:lvl w:ilvl="1">
      <w:start w:val="4"/>
      <w:numFmt w:val="decimal"/>
      <w:pStyle w:val="Nvel2-Red"/>
      <w:lvlText w:val="%1.%2."/>
      <w:lvlJc w:val="left"/>
      <w:pPr>
        <w:ind w:left="432" w:hanging="432"/>
      </w:pPr>
      <w:rPr>
        <w:rFonts w:ascii="Times New Roman" w:hAnsi="Times New Roman" w:cs="Times New Roman" w:hint="default"/>
        <w:b w:val="0"/>
        <w:i w:val="0"/>
        <w:strike w:val="0"/>
        <w:dstrike w:val="0"/>
        <w:color w:val="auto"/>
        <w:sz w:val="24"/>
        <w:szCs w:val="24"/>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775" w:hanging="648"/>
      </w:pPr>
      <w:rPr>
        <w:rFonts w:hint="default"/>
      </w:rPr>
    </w:lvl>
    <w:lvl w:ilvl="4">
      <w:start w:val="1"/>
      <w:numFmt w:val="decimal"/>
      <w:lvlText w:val="%1.%2.%3.%4.%5."/>
      <w:lvlJc w:val="left"/>
      <w:pPr>
        <w:ind w:left="320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EA42399"/>
    <w:multiLevelType w:val="hybridMultilevel"/>
    <w:tmpl w:val="916ED3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B352117"/>
    <w:multiLevelType w:val="multilevel"/>
    <w:tmpl w:val="4120DD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FBC5A68"/>
    <w:multiLevelType w:val="multilevel"/>
    <w:tmpl w:val="41CED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4832B27"/>
    <w:multiLevelType w:val="hybridMultilevel"/>
    <w:tmpl w:val="F1249F04"/>
    <w:lvl w:ilvl="0" w:tplc="FFFFFFFF">
      <w:start w:val="1"/>
      <w:numFmt w:val="decimal"/>
      <w:lvlText w:val="%1-"/>
      <w:lvlJc w:val="left"/>
      <w:pPr>
        <w:tabs>
          <w:tab w:val="num" w:pos="540"/>
        </w:tabs>
        <w:ind w:left="540" w:hanging="360"/>
      </w:pPr>
      <w:rPr>
        <w:rFonts w:hint="default"/>
        <w:b/>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6">
    <w:nsid w:val="48EE236C"/>
    <w:multiLevelType w:val="multilevel"/>
    <w:tmpl w:val="5322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BCD3E41"/>
    <w:multiLevelType w:val="multilevel"/>
    <w:tmpl w:val="F39890FE"/>
    <w:lvl w:ilvl="0">
      <w:start w:val="2"/>
      <w:numFmt w:val="decimal"/>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1"/>
      <w:numFmt w:val="decimal"/>
      <w:lvlText w:val="%1.%2.%3."/>
      <w:lvlJc w:val="left"/>
      <w:pPr>
        <w:ind w:left="3056" w:hanging="504"/>
      </w:pPr>
      <w:rPr>
        <w:rFonts w:ascii="Calibri" w:eastAsia="Calibri" w:hAnsi="Calibri" w:cs="Calibri"/>
        <w:b w:val="0"/>
        <w:i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A762515"/>
    <w:multiLevelType w:val="multilevel"/>
    <w:tmpl w:val="9FEC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953D82"/>
    <w:multiLevelType w:val="hybridMultilevel"/>
    <w:tmpl w:val="D58270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51A45FD"/>
    <w:multiLevelType w:val="multilevel"/>
    <w:tmpl w:val="5C84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7AF4FF1"/>
    <w:multiLevelType w:val="multilevel"/>
    <w:tmpl w:val="C5D4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8"/>
  </w:num>
  <w:num w:numId="13">
    <w:abstractNumId w:val="2"/>
  </w:num>
  <w:num w:numId="14">
    <w:abstractNumId w:val="7"/>
  </w:num>
  <w:num w:numId="15">
    <w:abstractNumId w:val="1"/>
    <w:lvlOverride w:ilvl="0">
      <w:startOverride w:val="8"/>
    </w:lvlOverride>
    <w:lvlOverride w:ilvl="1">
      <w:startOverride w:val="1"/>
    </w:lvlOverride>
    <w:lvlOverride w:ilvl="2">
      <w:startOverride w:val="1"/>
    </w:lvlOverride>
  </w:num>
  <w:num w:numId="16">
    <w:abstractNumId w:val="1"/>
    <w:lvlOverride w:ilvl="0">
      <w:startOverride w:val="8"/>
    </w:lvlOverride>
    <w:lvlOverride w:ilvl="1">
      <w:startOverride w:val="1"/>
    </w:lvlOverride>
    <w:lvlOverride w:ilvl="2">
      <w:startOverride w:val="1"/>
    </w:lvlOverride>
  </w:num>
  <w:num w:numId="17">
    <w:abstractNumId w:val="1"/>
    <w:lvlOverride w:ilvl="0">
      <w:startOverride w:val="8"/>
    </w:lvlOverride>
    <w:lvlOverride w:ilvl="1">
      <w:startOverride w:val="1"/>
    </w:lvlOverride>
    <w:lvlOverride w:ilvl="2">
      <w:startOverride w:val="2"/>
    </w:lvlOverride>
  </w:num>
  <w:num w:numId="18">
    <w:abstractNumId w:val="1"/>
    <w:lvlOverride w:ilvl="0">
      <w:startOverride w:val="8"/>
    </w:lvlOverride>
    <w:lvlOverride w:ilvl="1">
      <w:startOverride w:val="1"/>
    </w:lvlOverride>
    <w:lvlOverride w:ilvl="2">
      <w:startOverride w:val="1"/>
    </w:lvlOverride>
    <w:lvlOverride w:ilvl="3">
      <w:startOverride w:val="1"/>
    </w:lvlOverride>
  </w:num>
  <w:num w:numId="19">
    <w:abstractNumId w:val="1"/>
    <w:lvlOverride w:ilvl="0">
      <w:startOverride w:val="8"/>
    </w:lvlOverride>
    <w:lvlOverride w:ilvl="1">
      <w:startOverride w:val="1"/>
    </w:lvlOverride>
    <w:lvlOverride w:ilvl="2">
      <w:startOverride w:val="2"/>
    </w:lvlOverride>
    <w:lvlOverride w:ilvl="3">
      <w:startOverride w:val="1"/>
    </w:lvlOverride>
  </w:num>
  <w:num w:numId="20">
    <w:abstractNumId w:val="11"/>
  </w:num>
  <w:num w:numId="21">
    <w:abstractNumId w:val="9"/>
  </w:num>
  <w:num w:numId="22">
    <w:abstractNumId w:val="10"/>
  </w:num>
  <w:num w:numId="23">
    <w:abstractNumId w:val="6"/>
  </w:num>
  <w:num w:numId="24">
    <w:abstractNumId w:val="3"/>
  </w:num>
  <w:num w:numId="25">
    <w:abstractNumId w:val="4"/>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C2"/>
    <w:rsid w:val="00011A44"/>
    <w:rsid w:val="000152A4"/>
    <w:rsid w:val="00034BDF"/>
    <w:rsid w:val="00035286"/>
    <w:rsid w:val="00041C86"/>
    <w:rsid w:val="000423F5"/>
    <w:rsid w:val="00070773"/>
    <w:rsid w:val="00077FE9"/>
    <w:rsid w:val="00081ADC"/>
    <w:rsid w:val="000824C0"/>
    <w:rsid w:val="00091C24"/>
    <w:rsid w:val="000963BF"/>
    <w:rsid w:val="000B751D"/>
    <w:rsid w:val="000C034A"/>
    <w:rsid w:val="000C3733"/>
    <w:rsid w:val="000C551C"/>
    <w:rsid w:val="000E2BB0"/>
    <w:rsid w:val="000F7129"/>
    <w:rsid w:val="00107B5C"/>
    <w:rsid w:val="001121DD"/>
    <w:rsid w:val="00116311"/>
    <w:rsid w:val="001352B1"/>
    <w:rsid w:val="00135642"/>
    <w:rsid w:val="0014094C"/>
    <w:rsid w:val="00150FFB"/>
    <w:rsid w:val="00157AB0"/>
    <w:rsid w:val="0016780B"/>
    <w:rsid w:val="00175839"/>
    <w:rsid w:val="00194C8B"/>
    <w:rsid w:val="001B5D2A"/>
    <w:rsid w:val="001B5F1E"/>
    <w:rsid w:val="001C001C"/>
    <w:rsid w:val="001D0E40"/>
    <w:rsid w:val="001D5B9A"/>
    <w:rsid w:val="001D6424"/>
    <w:rsid w:val="001E03EA"/>
    <w:rsid w:val="001E5904"/>
    <w:rsid w:val="00202A33"/>
    <w:rsid w:val="00206E0C"/>
    <w:rsid w:val="00214A49"/>
    <w:rsid w:val="00222CB3"/>
    <w:rsid w:val="0023654A"/>
    <w:rsid w:val="00240933"/>
    <w:rsid w:val="00254B57"/>
    <w:rsid w:val="002872C2"/>
    <w:rsid w:val="0029484F"/>
    <w:rsid w:val="002A3543"/>
    <w:rsid w:val="002B1E66"/>
    <w:rsid w:val="002C4CEB"/>
    <w:rsid w:val="002D2DE8"/>
    <w:rsid w:val="002D4219"/>
    <w:rsid w:val="002F6D35"/>
    <w:rsid w:val="00312043"/>
    <w:rsid w:val="00325D97"/>
    <w:rsid w:val="00332F49"/>
    <w:rsid w:val="00336625"/>
    <w:rsid w:val="00337576"/>
    <w:rsid w:val="00342095"/>
    <w:rsid w:val="00355F6E"/>
    <w:rsid w:val="00356D4C"/>
    <w:rsid w:val="003617C2"/>
    <w:rsid w:val="00361A4B"/>
    <w:rsid w:val="003633C1"/>
    <w:rsid w:val="00376E14"/>
    <w:rsid w:val="00380028"/>
    <w:rsid w:val="0038180E"/>
    <w:rsid w:val="003C1718"/>
    <w:rsid w:val="003C2688"/>
    <w:rsid w:val="003C3FAA"/>
    <w:rsid w:val="003E4235"/>
    <w:rsid w:val="003E7338"/>
    <w:rsid w:val="003F0B8A"/>
    <w:rsid w:val="00406915"/>
    <w:rsid w:val="00412932"/>
    <w:rsid w:val="004211C8"/>
    <w:rsid w:val="00433830"/>
    <w:rsid w:val="0043770D"/>
    <w:rsid w:val="00471163"/>
    <w:rsid w:val="00476C8D"/>
    <w:rsid w:val="00485967"/>
    <w:rsid w:val="004878EC"/>
    <w:rsid w:val="004968C6"/>
    <w:rsid w:val="004A539C"/>
    <w:rsid w:val="004B56BA"/>
    <w:rsid w:val="004C541F"/>
    <w:rsid w:val="004C7FDE"/>
    <w:rsid w:val="004D648E"/>
    <w:rsid w:val="004D7785"/>
    <w:rsid w:val="004E0CFE"/>
    <w:rsid w:val="004E23B5"/>
    <w:rsid w:val="00505C74"/>
    <w:rsid w:val="0051293F"/>
    <w:rsid w:val="00513DBB"/>
    <w:rsid w:val="005167B4"/>
    <w:rsid w:val="005203CE"/>
    <w:rsid w:val="00537C86"/>
    <w:rsid w:val="00540F0B"/>
    <w:rsid w:val="00544CDC"/>
    <w:rsid w:val="0055146F"/>
    <w:rsid w:val="00554669"/>
    <w:rsid w:val="0057564D"/>
    <w:rsid w:val="00582822"/>
    <w:rsid w:val="00584E73"/>
    <w:rsid w:val="00592986"/>
    <w:rsid w:val="005E0A24"/>
    <w:rsid w:val="005F71C4"/>
    <w:rsid w:val="0061543C"/>
    <w:rsid w:val="00625EFE"/>
    <w:rsid w:val="00637E4B"/>
    <w:rsid w:val="00645205"/>
    <w:rsid w:val="00647526"/>
    <w:rsid w:val="006550CA"/>
    <w:rsid w:val="00661BEE"/>
    <w:rsid w:val="00672754"/>
    <w:rsid w:val="0068695A"/>
    <w:rsid w:val="00690F5F"/>
    <w:rsid w:val="00694AF1"/>
    <w:rsid w:val="006950C8"/>
    <w:rsid w:val="0069536B"/>
    <w:rsid w:val="006A5B86"/>
    <w:rsid w:val="006C48B3"/>
    <w:rsid w:val="006C6A52"/>
    <w:rsid w:val="006E04D5"/>
    <w:rsid w:val="006E17BF"/>
    <w:rsid w:val="006E6F72"/>
    <w:rsid w:val="006F33FE"/>
    <w:rsid w:val="00706CCF"/>
    <w:rsid w:val="0072443F"/>
    <w:rsid w:val="0072704F"/>
    <w:rsid w:val="00737095"/>
    <w:rsid w:val="00737D8E"/>
    <w:rsid w:val="00740D73"/>
    <w:rsid w:val="00754D93"/>
    <w:rsid w:val="00755E47"/>
    <w:rsid w:val="00756A2B"/>
    <w:rsid w:val="007600BB"/>
    <w:rsid w:val="007719D1"/>
    <w:rsid w:val="007746BF"/>
    <w:rsid w:val="00777943"/>
    <w:rsid w:val="00785AD9"/>
    <w:rsid w:val="007A0924"/>
    <w:rsid w:val="007B1791"/>
    <w:rsid w:val="007C331E"/>
    <w:rsid w:val="007D0433"/>
    <w:rsid w:val="007E0B9D"/>
    <w:rsid w:val="007E60A4"/>
    <w:rsid w:val="007E62B1"/>
    <w:rsid w:val="007E7E42"/>
    <w:rsid w:val="0080237A"/>
    <w:rsid w:val="00806118"/>
    <w:rsid w:val="00806AAB"/>
    <w:rsid w:val="00811AB5"/>
    <w:rsid w:val="00832888"/>
    <w:rsid w:val="00835988"/>
    <w:rsid w:val="00840A10"/>
    <w:rsid w:val="008425B1"/>
    <w:rsid w:val="00846CB4"/>
    <w:rsid w:val="00855C6D"/>
    <w:rsid w:val="0085786B"/>
    <w:rsid w:val="00867FB3"/>
    <w:rsid w:val="008732C4"/>
    <w:rsid w:val="00877785"/>
    <w:rsid w:val="008819B2"/>
    <w:rsid w:val="008836BD"/>
    <w:rsid w:val="008918D3"/>
    <w:rsid w:val="008A4AE6"/>
    <w:rsid w:val="008B3151"/>
    <w:rsid w:val="008B603D"/>
    <w:rsid w:val="008C55DA"/>
    <w:rsid w:val="008D13D5"/>
    <w:rsid w:val="008D3DF0"/>
    <w:rsid w:val="008E14D5"/>
    <w:rsid w:val="008F21D7"/>
    <w:rsid w:val="008F6373"/>
    <w:rsid w:val="00903DE6"/>
    <w:rsid w:val="00906324"/>
    <w:rsid w:val="00912E1E"/>
    <w:rsid w:val="00916BD4"/>
    <w:rsid w:val="00924CAD"/>
    <w:rsid w:val="00934FC6"/>
    <w:rsid w:val="0096441A"/>
    <w:rsid w:val="00965FCD"/>
    <w:rsid w:val="00966ED3"/>
    <w:rsid w:val="00971CB9"/>
    <w:rsid w:val="0097716E"/>
    <w:rsid w:val="00984289"/>
    <w:rsid w:val="009A3DC4"/>
    <w:rsid w:val="009A4659"/>
    <w:rsid w:val="009A7C2F"/>
    <w:rsid w:val="009B0660"/>
    <w:rsid w:val="009B06C6"/>
    <w:rsid w:val="009B29ED"/>
    <w:rsid w:val="009C2A6B"/>
    <w:rsid w:val="009D4DB3"/>
    <w:rsid w:val="009D54F9"/>
    <w:rsid w:val="009D6A22"/>
    <w:rsid w:val="009D7B62"/>
    <w:rsid w:val="009F4016"/>
    <w:rsid w:val="00A26142"/>
    <w:rsid w:val="00A261A3"/>
    <w:rsid w:val="00A31351"/>
    <w:rsid w:val="00A3272F"/>
    <w:rsid w:val="00A33FDB"/>
    <w:rsid w:val="00A4359B"/>
    <w:rsid w:val="00A47AFB"/>
    <w:rsid w:val="00A56D56"/>
    <w:rsid w:val="00A625B4"/>
    <w:rsid w:val="00A66824"/>
    <w:rsid w:val="00A7604D"/>
    <w:rsid w:val="00A84EC2"/>
    <w:rsid w:val="00A95802"/>
    <w:rsid w:val="00AA40D0"/>
    <w:rsid w:val="00AC3A9A"/>
    <w:rsid w:val="00AC621E"/>
    <w:rsid w:val="00AD0FC1"/>
    <w:rsid w:val="00AD1862"/>
    <w:rsid w:val="00AF08F2"/>
    <w:rsid w:val="00AF40BA"/>
    <w:rsid w:val="00B03193"/>
    <w:rsid w:val="00B1002E"/>
    <w:rsid w:val="00B301CD"/>
    <w:rsid w:val="00B334A3"/>
    <w:rsid w:val="00B40519"/>
    <w:rsid w:val="00B50523"/>
    <w:rsid w:val="00B5558B"/>
    <w:rsid w:val="00B57C45"/>
    <w:rsid w:val="00B630EF"/>
    <w:rsid w:val="00B6634B"/>
    <w:rsid w:val="00B67CD8"/>
    <w:rsid w:val="00B7521D"/>
    <w:rsid w:val="00B844CA"/>
    <w:rsid w:val="00B8695C"/>
    <w:rsid w:val="00B86A82"/>
    <w:rsid w:val="00B94504"/>
    <w:rsid w:val="00B95780"/>
    <w:rsid w:val="00B95E69"/>
    <w:rsid w:val="00BA27CB"/>
    <w:rsid w:val="00BA6A41"/>
    <w:rsid w:val="00BB5E46"/>
    <w:rsid w:val="00BB7FC5"/>
    <w:rsid w:val="00BC2446"/>
    <w:rsid w:val="00BD10AB"/>
    <w:rsid w:val="00BD2899"/>
    <w:rsid w:val="00BD6AA3"/>
    <w:rsid w:val="00BF19C3"/>
    <w:rsid w:val="00BF2FFF"/>
    <w:rsid w:val="00BF324E"/>
    <w:rsid w:val="00C01269"/>
    <w:rsid w:val="00C0753A"/>
    <w:rsid w:val="00C209E3"/>
    <w:rsid w:val="00C24398"/>
    <w:rsid w:val="00C45ED0"/>
    <w:rsid w:val="00C50E2A"/>
    <w:rsid w:val="00C56231"/>
    <w:rsid w:val="00C56376"/>
    <w:rsid w:val="00C57D3D"/>
    <w:rsid w:val="00C710BC"/>
    <w:rsid w:val="00C81838"/>
    <w:rsid w:val="00C82074"/>
    <w:rsid w:val="00CB20C9"/>
    <w:rsid w:val="00CB30D5"/>
    <w:rsid w:val="00CC382C"/>
    <w:rsid w:val="00CC407E"/>
    <w:rsid w:val="00CC548D"/>
    <w:rsid w:val="00CD3912"/>
    <w:rsid w:val="00CE4187"/>
    <w:rsid w:val="00D0023D"/>
    <w:rsid w:val="00D053EF"/>
    <w:rsid w:val="00D11F69"/>
    <w:rsid w:val="00D13BDF"/>
    <w:rsid w:val="00D14BF3"/>
    <w:rsid w:val="00D23E66"/>
    <w:rsid w:val="00D46746"/>
    <w:rsid w:val="00D66C6E"/>
    <w:rsid w:val="00D72B20"/>
    <w:rsid w:val="00D8059C"/>
    <w:rsid w:val="00D910D0"/>
    <w:rsid w:val="00D9748B"/>
    <w:rsid w:val="00DB22FE"/>
    <w:rsid w:val="00DC11C3"/>
    <w:rsid w:val="00DE40A5"/>
    <w:rsid w:val="00DF4B75"/>
    <w:rsid w:val="00E00073"/>
    <w:rsid w:val="00E12827"/>
    <w:rsid w:val="00E20CE7"/>
    <w:rsid w:val="00E22572"/>
    <w:rsid w:val="00E23020"/>
    <w:rsid w:val="00E247E6"/>
    <w:rsid w:val="00E369A9"/>
    <w:rsid w:val="00E5229F"/>
    <w:rsid w:val="00E55126"/>
    <w:rsid w:val="00E838D4"/>
    <w:rsid w:val="00E87806"/>
    <w:rsid w:val="00E95C35"/>
    <w:rsid w:val="00E968FC"/>
    <w:rsid w:val="00EA1D55"/>
    <w:rsid w:val="00EA7743"/>
    <w:rsid w:val="00EF7E2B"/>
    <w:rsid w:val="00F03BA0"/>
    <w:rsid w:val="00F16D26"/>
    <w:rsid w:val="00F22BD8"/>
    <w:rsid w:val="00F2358B"/>
    <w:rsid w:val="00F2612B"/>
    <w:rsid w:val="00F26208"/>
    <w:rsid w:val="00F3023C"/>
    <w:rsid w:val="00F3222A"/>
    <w:rsid w:val="00F33409"/>
    <w:rsid w:val="00F472EA"/>
    <w:rsid w:val="00F618BB"/>
    <w:rsid w:val="00F8148E"/>
    <w:rsid w:val="00F966DB"/>
    <w:rsid w:val="00FA0AF4"/>
    <w:rsid w:val="00FA4FC7"/>
    <w:rsid w:val="00FC5DAD"/>
    <w:rsid w:val="00FD197F"/>
    <w:rsid w:val="00FE0FCF"/>
    <w:rsid w:val="00FE57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64B64A"/>
  <w15:docId w15:val="{CA0049E8-9C9A-4C84-AFA7-798FC9A87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72C2"/>
    <w:pPr>
      <w:spacing w:after="0" w:line="240" w:lineRule="auto"/>
    </w:pPr>
    <w:rPr>
      <w:rFonts w:ascii="Times New Roman" w:eastAsia="Calibri" w:hAnsi="Times New Roman" w:cs="Times New Roman"/>
      <w:sz w:val="24"/>
      <w:szCs w:val="24"/>
      <w:lang w:eastAsia="pt-BR"/>
    </w:rPr>
  </w:style>
  <w:style w:type="paragraph" w:styleId="Ttulo1">
    <w:name w:val="heading 1"/>
    <w:basedOn w:val="Normal"/>
    <w:next w:val="Normal"/>
    <w:link w:val="Ttulo1Char"/>
    <w:uiPriority w:val="9"/>
    <w:qFormat/>
    <w:rsid w:val="00DF4B7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DF4B7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F4B75"/>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har"/>
    <w:uiPriority w:val="9"/>
    <w:unhideWhenUsed/>
    <w:qFormat/>
    <w:rsid w:val="00DF4B75"/>
    <w:pPr>
      <w:keepNext/>
      <w:keepLines/>
      <w:spacing w:before="4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har"/>
    <w:uiPriority w:val="9"/>
    <w:semiHidden/>
    <w:unhideWhenUsed/>
    <w:qFormat/>
    <w:rsid w:val="00DF4B7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qFormat/>
    <w:rsid w:val="002872C2"/>
    <w:pPr>
      <w:spacing w:after="0" w:line="240" w:lineRule="auto"/>
    </w:pPr>
    <w:rPr>
      <w:rFonts w:ascii="Calibri" w:eastAsia="Calibri" w:hAnsi="Calibri" w:cs="Times New Roman"/>
      <w:sz w:val="20"/>
      <w:szCs w:val="20"/>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aliases w:val="hd,he,analitico 3,Cabeçalho superior,Heading 1a,Heading 1a Char Char,Heading 1a Char,encabezado"/>
    <w:basedOn w:val="Normal"/>
    <w:link w:val="CabealhoChar"/>
    <w:uiPriority w:val="99"/>
    <w:unhideWhenUsed/>
    <w:rsid w:val="00661BEE"/>
    <w:pPr>
      <w:tabs>
        <w:tab w:val="center" w:pos="4252"/>
        <w:tab w:val="right" w:pos="8504"/>
      </w:tabs>
    </w:pPr>
  </w:style>
  <w:style w:type="character" w:customStyle="1" w:styleId="CabealhoChar">
    <w:name w:val="Cabeçalho Char"/>
    <w:aliases w:val="hd Char,he Char,analitico 3 Char,Cabeçalho superior Char,Heading 1a Char1,Heading 1a Char Char Char,Heading 1a Char Char1,encabezado Char"/>
    <w:basedOn w:val="Fontepargpadro"/>
    <w:link w:val="Cabealho"/>
    <w:uiPriority w:val="99"/>
    <w:rsid w:val="00661BEE"/>
    <w:rPr>
      <w:rFonts w:ascii="Times New Roman" w:eastAsia="Calibri" w:hAnsi="Times New Roman" w:cs="Times New Roman"/>
      <w:sz w:val="24"/>
      <w:szCs w:val="24"/>
      <w:lang w:eastAsia="pt-BR"/>
    </w:rPr>
  </w:style>
  <w:style w:type="paragraph" w:styleId="Rodap">
    <w:name w:val="footer"/>
    <w:basedOn w:val="Normal"/>
    <w:link w:val="RodapChar"/>
    <w:unhideWhenUsed/>
    <w:rsid w:val="00661BEE"/>
    <w:pPr>
      <w:tabs>
        <w:tab w:val="center" w:pos="4252"/>
        <w:tab w:val="right" w:pos="8504"/>
      </w:tabs>
    </w:pPr>
  </w:style>
  <w:style w:type="character" w:customStyle="1" w:styleId="RodapChar">
    <w:name w:val="Rodapé Char"/>
    <w:basedOn w:val="Fontepargpadro"/>
    <w:link w:val="Rodap"/>
    <w:rsid w:val="00661BEE"/>
    <w:rPr>
      <w:rFonts w:ascii="Times New Roman" w:eastAsia="Calibri" w:hAnsi="Times New Roman" w:cs="Times New Roman"/>
      <w:sz w:val="24"/>
      <w:szCs w:val="24"/>
      <w:lang w:eastAsia="pt-BR"/>
    </w:rPr>
  </w:style>
  <w:style w:type="character" w:styleId="Hyperlink">
    <w:name w:val="Hyperlink"/>
    <w:rsid w:val="00661BEE"/>
    <w:rPr>
      <w:color w:val="0000FF"/>
      <w:u w:val="single"/>
    </w:rPr>
  </w:style>
  <w:style w:type="character" w:customStyle="1" w:styleId="Ttulo5Char">
    <w:name w:val="Título 5 Char"/>
    <w:basedOn w:val="Fontepargpadro"/>
    <w:link w:val="Ttulo5"/>
    <w:uiPriority w:val="9"/>
    <w:rsid w:val="00DF4B75"/>
    <w:rPr>
      <w:rFonts w:asciiTheme="majorHAnsi" w:eastAsiaTheme="majorEastAsia" w:hAnsiTheme="majorHAnsi" w:cstheme="majorBidi"/>
      <w:color w:val="365F91" w:themeColor="accent1" w:themeShade="BF"/>
      <w:sz w:val="24"/>
      <w:szCs w:val="24"/>
      <w:lang w:eastAsia="pt-BR"/>
    </w:rPr>
  </w:style>
  <w:style w:type="paragraph" w:styleId="Corpodetexto">
    <w:name w:val="Body Text"/>
    <w:basedOn w:val="Normal"/>
    <w:link w:val="CorpodetextoChar"/>
    <w:rsid w:val="00DF4B75"/>
    <w:pPr>
      <w:jc w:val="both"/>
    </w:pPr>
    <w:rPr>
      <w:rFonts w:eastAsia="Times New Roman"/>
    </w:rPr>
  </w:style>
  <w:style w:type="character" w:customStyle="1" w:styleId="CorpodetextoChar">
    <w:name w:val="Corpo de texto Char"/>
    <w:basedOn w:val="Fontepargpadro"/>
    <w:link w:val="Corpodetexto"/>
    <w:rsid w:val="00DF4B75"/>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DF4B75"/>
    <w:pPr>
      <w:spacing w:after="120"/>
      <w:ind w:left="283"/>
    </w:pPr>
    <w:rPr>
      <w:rFonts w:eastAsia="Times New Roman"/>
    </w:rPr>
  </w:style>
  <w:style w:type="character" w:customStyle="1" w:styleId="RecuodecorpodetextoChar">
    <w:name w:val="Recuo de corpo de texto Char"/>
    <w:basedOn w:val="Fontepargpadro"/>
    <w:link w:val="Recuodecorpodetexto"/>
    <w:rsid w:val="00DF4B7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DF4B75"/>
    <w:pPr>
      <w:spacing w:before="100" w:beforeAutospacing="1" w:after="100" w:afterAutospacing="1"/>
    </w:pPr>
    <w:rPr>
      <w:rFonts w:eastAsia="Times New Roman"/>
    </w:rPr>
  </w:style>
  <w:style w:type="paragraph" w:customStyle="1" w:styleId="TableParagraph">
    <w:name w:val="Table Paragraph"/>
    <w:basedOn w:val="Normal"/>
    <w:uiPriority w:val="1"/>
    <w:qFormat/>
    <w:rsid w:val="00DF4B75"/>
    <w:pPr>
      <w:widowControl w:val="0"/>
      <w:autoSpaceDE w:val="0"/>
      <w:autoSpaceDN w:val="0"/>
      <w:spacing w:line="270" w:lineRule="exact"/>
      <w:ind w:left="107"/>
    </w:pPr>
    <w:rPr>
      <w:rFonts w:eastAsia="Times New Roman"/>
      <w:sz w:val="22"/>
      <w:szCs w:val="22"/>
      <w:lang w:val="pt-PT" w:eastAsia="en-US"/>
    </w:rPr>
  </w:style>
  <w:style w:type="character" w:customStyle="1" w:styleId="Nivel1Char">
    <w:name w:val="Nivel1 Char"/>
    <w:basedOn w:val="Fontepargpadro"/>
    <w:link w:val="Nivel1"/>
    <w:locked/>
    <w:rsid w:val="00DF4B75"/>
    <w:rPr>
      <w:rFonts w:ascii="Arial" w:eastAsiaTheme="majorEastAsia" w:hAnsi="Arial" w:cs="Arial"/>
      <w:b/>
      <w:color w:val="000000"/>
      <w:sz w:val="32"/>
      <w:szCs w:val="32"/>
    </w:rPr>
  </w:style>
  <w:style w:type="paragraph" w:customStyle="1" w:styleId="Nivel1">
    <w:name w:val="Nivel1"/>
    <w:basedOn w:val="Ttulo1"/>
    <w:next w:val="Normal"/>
    <w:link w:val="Nivel1Char"/>
    <w:qFormat/>
    <w:rsid w:val="00DF4B75"/>
    <w:pPr>
      <w:numPr>
        <w:numId w:val="1"/>
      </w:numPr>
      <w:spacing w:before="480" w:after="120" w:line="276" w:lineRule="auto"/>
      <w:ind w:left="360"/>
      <w:jc w:val="both"/>
    </w:pPr>
    <w:rPr>
      <w:rFonts w:ascii="Arial" w:hAnsi="Arial" w:cs="Arial"/>
      <w:b/>
      <w:color w:val="000000"/>
      <w:lang w:eastAsia="en-US"/>
    </w:rPr>
  </w:style>
  <w:style w:type="paragraph" w:styleId="PargrafodaLista">
    <w:name w:val="List Paragraph"/>
    <w:basedOn w:val="Normal"/>
    <w:uiPriority w:val="1"/>
    <w:qFormat/>
    <w:rsid w:val="00DF4B75"/>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ivel2Char">
    <w:name w:val="Nivel 2 Char"/>
    <w:basedOn w:val="Fontepargpadro"/>
    <w:link w:val="Nivel2"/>
    <w:locked/>
    <w:rsid w:val="00DF4B75"/>
    <w:rPr>
      <w:rFonts w:ascii="Arial" w:hAnsi="Arial" w:cs="Arial"/>
      <w:color w:val="000000"/>
    </w:rPr>
  </w:style>
  <w:style w:type="paragraph" w:customStyle="1" w:styleId="Nivel2">
    <w:name w:val="Nivel 2"/>
    <w:basedOn w:val="Normal"/>
    <w:link w:val="Nivel2Char"/>
    <w:qFormat/>
    <w:rsid w:val="00DF4B75"/>
    <w:pPr>
      <w:spacing w:before="120" w:after="120" w:line="276" w:lineRule="auto"/>
      <w:jc w:val="both"/>
    </w:pPr>
    <w:rPr>
      <w:rFonts w:ascii="Arial" w:eastAsiaTheme="minorHAnsi" w:hAnsi="Arial" w:cs="Arial"/>
      <w:color w:val="000000"/>
      <w:sz w:val="22"/>
      <w:szCs w:val="22"/>
      <w:lang w:eastAsia="en-US"/>
    </w:rPr>
  </w:style>
  <w:style w:type="paragraph" w:customStyle="1" w:styleId="Nvel2-Red">
    <w:name w:val="Nível 2 -Red"/>
    <w:basedOn w:val="Nivel2"/>
    <w:link w:val="Nvel2-RedChar"/>
    <w:qFormat/>
    <w:rsid w:val="00DF4B75"/>
    <w:pPr>
      <w:numPr>
        <w:ilvl w:val="1"/>
        <w:numId w:val="1"/>
      </w:numPr>
      <w:ind w:left="0" w:firstLine="0"/>
    </w:pPr>
    <w:rPr>
      <w:rFonts w:eastAsia="Arial"/>
      <w:i/>
      <w:iCs/>
      <w:color w:val="FF0000"/>
      <w:sz w:val="20"/>
      <w:szCs w:val="20"/>
      <w:lang w:eastAsia="pt-BR"/>
    </w:rPr>
  </w:style>
  <w:style w:type="paragraph" w:customStyle="1" w:styleId="Nvel3-R">
    <w:name w:val="Nível 3-R"/>
    <w:basedOn w:val="Normal"/>
    <w:link w:val="Nvel3-RChar"/>
    <w:autoRedefine/>
    <w:qFormat/>
    <w:rsid w:val="00906324"/>
    <w:pPr>
      <w:spacing w:before="120" w:line="276" w:lineRule="auto"/>
      <w:jc w:val="both"/>
    </w:pPr>
    <w:rPr>
      <w:rFonts w:eastAsiaTheme="minorEastAsia"/>
    </w:rPr>
  </w:style>
  <w:style w:type="character" w:customStyle="1" w:styleId="Nvel2-RedChar">
    <w:name w:val="Nível 2 -Red Char"/>
    <w:basedOn w:val="Nivel2Char"/>
    <w:link w:val="Nvel2-Red"/>
    <w:rsid w:val="00DF4B75"/>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906324"/>
    <w:rPr>
      <w:rFonts w:ascii="Times New Roman" w:eastAsiaTheme="minorEastAsia" w:hAnsi="Times New Roman" w:cs="Times New Roman"/>
      <w:sz w:val="24"/>
      <w:szCs w:val="24"/>
      <w:lang w:eastAsia="pt-BR"/>
    </w:rPr>
  </w:style>
  <w:style w:type="paragraph" w:customStyle="1" w:styleId="Nvel1-SemNumPreto">
    <w:name w:val="Nível 1-Sem Num Preto"/>
    <w:basedOn w:val="Normal"/>
    <w:link w:val="Nvel1-SemNumPretoChar"/>
    <w:qFormat/>
    <w:rsid w:val="00DF4B75"/>
    <w:pPr>
      <w:keepNext/>
      <w:keepLines/>
      <w:tabs>
        <w:tab w:val="left" w:pos="567"/>
      </w:tabs>
      <w:spacing w:before="240" w:after="120" w:line="276" w:lineRule="auto"/>
      <w:jc w:val="both"/>
      <w:outlineLvl w:val="1"/>
    </w:pPr>
    <w:rPr>
      <w:rFonts w:ascii="Arial" w:eastAsiaTheme="majorEastAsia" w:hAnsi="Arial" w:cs="Arial"/>
      <w:b/>
      <w:bCs/>
      <w:i/>
      <w:iCs/>
      <w:sz w:val="20"/>
      <w:szCs w:val="20"/>
      <w:lang w:eastAsia="zh-CN" w:bidi="hi-IN"/>
    </w:rPr>
  </w:style>
  <w:style w:type="character" w:customStyle="1" w:styleId="Nvel1-SemNumPretoChar">
    <w:name w:val="Nível 1-Sem Num Preto Char"/>
    <w:basedOn w:val="Fontepargpadro"/>
    <w:link w:val="Nvel1-SemNumPreto"/>
    <w:rsid w:val="00DF4B75"/>
    <w:rPr>
      <w:rFonts w:ascii="Arial" w:eastAsiaTheme="majorEastAsia" w:hAnsi="Arial" w:cs="Arial"/>
      <w:b/>
      <w:bCs/>
      <w:i/>
      <w:iCs/>
      <w:sz w:val="20"/>
      <w:szCs w:val="20"/>
      <w:lang w:eastAsia="zh-CN" w:bidi="hi-IN"/>
    </w:rPr>
  </w:style>
  <w:style w:type="character" w:customStyle="1" w:styleId="Ttulo1Char">
    <w:name w:val="Título 1 Char"/>
    <w:basedOn w:val="Fontepargpadro"/>
    <w:link w:val="Ttulo1"/>
    <w:uiPriority w:val="9"/>
    <w:rsid w:val="00DF4B75"/>
    <w:rPr>
      <w:rFonts w:asciiTheme="majorHAnsi" w:eastAsiaTheme="majorEastAsia" w:hAnsiTheme="majorHAnsi" w:cstheme="majorBidi"/>
      <w:color w:val="365F91" w:themeColor="accent1" w:themeShade="BF"/>
      <w:sz w:val="32"/>
      <w:szCs w:val="32"/>
      <w:lang w:eastAsia="pt-BR"/>
    </w:rPr>
  </w:style>
  <w:style w:type="paragraph" w:styleId="Recuodecorpodetexto2">
    <w:name w:val="Body Text Indent 2"/>
    <w:basedOn w:val="Normal"/>
    <w:link w:val="Recuodecorpodetexto2Char"/>
    <w:uiPriority w:val="99"/>
    <w:semiHidden/>
    <w:unhideWhenUsed/>
    <w:rsid w:val="00DF4B7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F4B75"/>
    <w:rPr>
      <w:rFonts w:ascii="Times New Roman" w:eastAsia="Calibri" w:hAnsi="Times New Roman" w:cs="Times New Roman"/>
      <w:sz w:val="24"/>
      <w:szCs w:val="24"/>
      <w:lang w:eastAsia="pt-BR"/>
    </w:rPr>
  </w:style>
  <w:style w:type="character" w:customStyle="1" w:styleId="Ttulo8Char">
    <w:name w:val="Título 8 Char"/>
    <w:basedOn w:val="Fontepargpadro"/>
    <w:link w:val="Ttulo8"/>
    <w:uiPriority w:val="9"/>
    <w:semiHidden/>
    <w:rsid w:val="00DF4B75"/>
    <w:rPr>
      <w:rFonts w:asciiTheme="majorHAnsi" w:eastAsiaTheme="majorEastAsia" w:hAnsiTheme="majorHAnsi" w:cstheme="majorBidi"/>
      <w:color w:val="272727" w:themeColor="text1" w:themeTint="D8"/>
      <w:sz w:val="21"/>
      <w:szCs w:val="21"/>
      <w:lang w:eastAsia="pt-BR"/>
    </w:rPr>
  </w:style>
  <w:style w:type="paragraph" w:styleId="SemEspaamento">
    <w:name w:val="No Spacing"/>
    <w:uiPriority w:val="1"/>
    <w:qFormat/>
    <w:rsid w:val="00DF4B75"/>
    <w:pPr>
      <w:spacing w:after="0" w:line="240" w:lineRule="auto"/>
    </w:pPr>
    <w:rPr>
      <w:rFonts w:ascii="Calibri" w:eastAsia="Calibri" w:hAnsi="Calibri" w:cs="Times New Roman"/>
    </w:rPr>
  </w:style>
  <w:style w:type="paragraph" w:customStyle="1" w:styleId="Padro">
    <w:name w:val="Padrão"/>
    <w:rsid w:val="00DF4B75"/>
    <w:pPr>
      <w:spacing w:after="0" w:line="240" w:lineRule="auto"/>
    </w:pPr>
    <w:rPr>
      <w:rFonts w:ascii="Times New Roman" w:eastAsia="Times New Roman" w:hAnsi="Times New Roman" w:cs="Times New Roman"/>
      <w:snapToGrid w:val="0"/>
      <w:sz w:val="24"/>
      <w:szCs w:val="20"/>
      <w:lang w:eastAsia="pt-BR"/>
    </w:rPr>
  </w:style>
  <w:style w:type="character" w:customStyle="1" w:styleId="Ttulo2Char">
    <w:name w:val="Título 2 Char"/>
    <w:basedOn w:val="Fontepargpadro"/>
    <w:link w:val="Ttulo2"/>
    <w:uiPriority w:val="9"/>
    <w:semiHidden/>
    <w:rsid w:val="00DF4B75"/>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uiPriority w:val="9"/>
    <w:semiHidden/>
    <w:rsid w:val="00DF4B75"/>
    <w:rPr>
      <w:rFonts w:asciiTheme="majorHAnsi" w:eastAsiaTheme="majorEastAsia" w:hAnsiTheme="majorHAnsi" w:cstheme="majorBidi"/>
      <w:color w:val="243F60" w:themeColor="accent1" w:themeShade="7F"/>
      <w:sz w:val="24"/>
      <w:szCs w:val="24"/>
      <w:lang w:eastAsia="pt-BR"/>
    </w:rPr>
  </w:style>
  <w:style w:type="paragraph" w:styleId="Textodebalo">
    <w:name w:val="Balloon Text"/>
    <w:basedOn w:val="Normal"/>
    <w:link w:val="TextodebaloChar"/>
    <w:uiPriority w:val="99"/>
    <w:semiHidden/>
    <w:unhideWhenUsed/>
    <w:rsid w:val="00505C74"/>
    <w:rPr>
      <w:rFonts w:ascii="Segoe UI" w:hAnsi="Segoe UI" w:cs="Segoe UI"/>
      <w:sz w:val="18"/>
      <w:szCs w:val="18"/>
    </w:rPr>
  </w:style>
  <w:style w:type="character" w:customStyle="1" w:styleId="TextodebaloChar">
    <w:name w:val="Texto de balão Char"/>
    <w:basedOn w:val="Fontepargpadro"/>
    <w:link w:val="Textodebalo"/>
    <w:uiPriority w:val="99"/>
    <w:semiHidden/>
    <w:rsid w:val="00505C74"/>
    <w:rPr>
      <w:rFonts w:ascii="Segoe UI" w:eastAsia="Calibri" w:hAnsi="Segoe UI" w:cs="Segoe UI"/>
      <w:sz w:val="18"/>
      <w:szCs w:val="18"/>
      <w:lang w:eastAsia="pt-BR"/>
    </w:rPr>
  </w:style>
  <w:style w:type="table" w:customStyle="1" w:styleId="TableNormal">
    <w:name w:val="Table Normal"/>
    <w:uiPriority w:val="2"/>
    <w:semiHidden/>
    <w:unhideWhenUsed/>
    <w:qFormat/>
    <w:rsid w:val="006E17B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Forte">
    <w:name w:val="Strong"/>
    <w:basedOn w:val="Fontepargpadro"/>
    <w:uiPriority w:val="22"/>
    <w:qFormat/>
    <w:rsid w:val="001B5D2A"/>
    <w:rPr>
      <w:b/>
      <w:bCs/>
    </w:rPr>
  </w:style>
  <w:style w:type="paragraph" w:customStyle="1" w:styleId="Normal0">
    <w:name w:val="[Normal]"/>
    <w:uiPriority w:val="99"/>
    <w:rsid w:val="006550CA"/>
    <w:pPr>
      <w:spacing w:after="0" w:line="240" w:lineRule="auto"/>
    </w:pPr>
    <w:rPr>
      <w:rFonts w:ascii="Arial" w:eastAsia="Arial" w:hAnsi="Arial"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98566">
      <w:bodyDiv w:val="1"/>
      <w:marLeft w:val="0"/>
      <w:marRight w:val="0"/>
      <w:marTop w:val="0"/>
      <w:marBottom w:val="0"/>
      <w:divBdr>
        <w:top w:val="none" w:sz="0" w:space="0" w:color="auto"/>
        <w:left w:val="none" w:sz="0" w:space="0" w:color="auto"/>
        <w:bottom w:val="none" w:sz="0" w:space="0" w:color="auto"/>
        <w:right w:val="none" w:sz="0" w:space="0" w:color="auto"/>
      </w:divBdr>
    </w:div>
    <w:div w:id="42606212">
      <w:bodyDiv w:val="1"/>
      <w:marLeft w:val="0"/>
      <w:marRight w:val="0"/>
      <w:marTop w:val="0"/>
      <w:marBottom w:val="0"/>
      <w:divBdr>
        <w:top w:val="none" w:sz="0" w:space="0" w:color="auto"/>
        <w:left w:val="none" w:sz="0" w:space="0" w:color="auto"/>
        <w:bottom w:val="none" w:sz="0" w:space="0" w:color="auto"/>
        <w:right w:val="none" w:sz="0" w:space="0" w:color="auto"/>
      </w:divBdr>
    </w:div>
    <w:div w:id="338848526">
      <w:bodyDiv w:val="1"/>
      <w:marLeft w:val="0"/>
      <w:marRight w:val="0"/>
      <w:marTop w:val="0"/>
      <w:marBottom w:val="0"/>
      <w:divBdr>
        <w:top w:val="none" w:sz="0" w:space="0" w:color="auto"/>
        <w:left w:val="none" w:sz="0" w:space="0" w:color="auto"/>
        <w:bottom w:val="none" w:sz="0" w:space="0" w:color="auto"/>
        <w:right w:val="none" w:sz="0" w:space="0" w:color="auto"/>
      </w:divBdr>
    </w:div>
    <w:div w:id="588001747">
      <w:bodyDiv w:val="1"/>
      <w:marLeft w:val="0"/>
      <w:marRight w:val="0"/>
      <w:marTop w:val="0"/>
      <w:marBottom w:val="0"/>
      <w:divBdr>
        <w:top w:val="none" w:sz="0" w:space="0" w:color="auto"/>
        <w:left w:val="none" w:sz="0" w:space="0" w:color="auto"/>
        <w:bottom w:val="none" w:sz="0" w:space="0" w:color="auto"/>
        <w:right w:val="none" w:sz="0" w:space="0" w:color="auto"/>
      </w:divBdr>
    </w:div>
    <w:div w:id="673580016">
      <w:bodyDiv w:val="1"/>
      <w:marLeft w:val="0"/>
      <w:marRight w:val="0"/>
      <w:marTop w:val="0"/>
      <w:marBottom w:val="0"/>
      <w:divBdr>
        <w:top w:val="none" w:sz="0" w:space="0" w:color="auto"/>
        <w:left w:val="none" w:sz="0" w:space="0" w:color="auto"/>
        <w:bottom w:val="none" w:sz="0" w:space="0" w:color="auto"/>
        <w:right w:val="none" w:sz="0" w:space="0" w:color="auto"/>
      </w:divBdr>
    </w:div>
    <w:div w:id="755905634">
      <w:bodyDiv w:val="1"/>
      <w:marLeft w:val="0"/>
      <w:marRight w:val="0"/>
      <w:marTop w:val="0"/>
      <w:marBottom w:val="0"/>
      <w:divBdr>
        <w:top w:val="none" w:sz="0" w:space="0" w:color="auto"/>
        <w:left w:val="none" w:sz="0" w:space="0" w:color="auto"/>
        <w:bottom w:val="none" w:sz="0" w:space="0" w:color="auto"/>
        <w:right w:val="none" w:sz="0" w:space="0" w:color="auto"/>
      </w:divBdr>
    </w:div>
    <w:div w:id="762724457">
      <w:bodyDiv w:val="1"/>
      <w:marLeft w:val="0"/>
      <w:marRight w:val="0"/>
      <w:marTop w:val="0"/>
      <w:marBottom w:val="0"/>
      <w:divBdr>
        <w:top w:val="none" w:sz="0" w:space="0" w:color="auto"/>
        <w:left w:val="none" w:sz="0" w:space="0" w:color="auto"/>
        <w:bottom w:val="none" w:sz="0" w:space="0" w:color="auto"/>
        <w:right w:val="none" w:sz="0" w:space="0" w:color="auto"/>
      </w:divBdr>
    </w:div>
    <w:div w:id="803349652">
      <w:bodyDiv w:val="1"/>
      <w:marLeft w:val="0"/>
      <w:marRight w:val="0"/>
      <w:marTop w:val="0"/>
      <w:marBottom w:val="0"/>
      <w:divBdr>
        <w:top w:val="none" w:sz="0" w:space="0" w:color="auto"/>
        <w:left w:val="none" w:sz="0" w:space="0" w:color="auto"/>
        <w:bottom w:val="none" w:sz="0" w:space="0" w:color="auto"/>
        <w:right w:val="none" w:sz="0" w:space="0" w:color="auto"/>
      </w:divBdr>
    </w:div>
    <w:div w:id="813369438">
      <w:bodyDiv w:val="1"/>
      <w:marLeft w:val="0"/>
      <w:marRight w:val="0"/>
      <w:marTop w:val="0"/>
      <w:marBottom w:val="0"/>
      <w:divBdr>
        <w:top w:val="none" w:sz="0" w:space="0" w:color="auto"/>
        <w:left w:val="none" w:sz="0" w:space="0" w:color="auto"/>
        <w:bottom w:val="none" w:sz="0" w:space="0" w:color="auto"/>
        <w:right w:val="none" w:sz="0" w:space="0" w:color="auto"/>
      </w:divBdr>
    </w:div>
    <w:div w:id="820467112">
      <w:bodyDiv w:val="1"/>
      <w:marLeft w:val="0"/>
      <w:marRight w:val="0"/>
      <w:marTop w:val="0"/>
      <w:marBottom w:val="0"/>
      <w:divBdr>
        <w:top w:val="none" w:sz="0" w:space="0" w:color="auto"/>
        <w:left w:val="none" w:sz="0" w:space="0" w:color="auto"/>
        <w:bottom w:val="none" w:sz="0" w:space="0" w:color="auto"/>
        <w:right w:val="none" w:sz="0" w:space="0" w:color="auto"/>
      </w:divBdr>
    </w:div>
    <w:div w:id="1053503179">
      <w:bodyDiv w:val="1"/>
      <w:marLeft w:val="0"/>
      <w:marRight w:val="0"/>
      <w:marTop w:val="0"/>
      <w:marBottom w:val="0"/>
      <w:divBdr>
        <w:top w:val="none" w:sz="0" w:space="0" w:color="auto"/>
        <w:left w:val="none" w:sz="0" w:space="0" w:color="auto"/>
        <w:bottom w:val="none" w:sz="0" w:space="0" w:color="auto"/>
        <w:right w:val="none" w:sz="0" w:space="0" w:color="auto"/>
      </w:divBdr>
    </w:div>
    <w:div w:id="1140613252">
      <w:bodyDiv w:val="1"/>
      <w:marLeft w:val="0"/>
      <w:marRight w:val="0"/>
      <w:marTop w:val="0"/>
      <w:marBottom w:val="0"/>
      <w:divBdr>
        <w:top w:val="none" w:sz="0" w:space="0" w:color="auto"/>
        <w:left w:val="none" w:sz="0" w:space="0" w:color="auto"/>
        <w:bottom w:val="none" w:sz="0" w:space="0" w:color="auto"/>
        <w:right w:val="none" w:sz="0" w:space="0" w:color="auto"/>
      </w:divBdr>
    </w:div>
    <w:div w:id="1377899961">
      <w:bodyDiv w:val="1"/>
      <w:marLeft w:val="0"/>
      <w:marRight w:val="0"/>
      <w:marTop w:val="0"/>
      <w:marBottom w:val="0"/>
      <w:divBdr>
        <w:top w:val="none" w:sz="0" w:space="0" w:color="auto"/>
        <w:left w:val="none" w:sz="0" w:space="0" w:color="auto"/>
        <w:bottom w:val="none" w:sz="0" w:space="0" w:color="auto"/>
        <w:right w:val="none" w:sz="0" w:space="0" w:color="auto"/>
      </w:divBdr>
    </w:div>
    <w:div w:id="1385328628">
      <w:bodyDiv w:val="1"/>
      <w:marLeft w:val="0"/>
      <w:marRight w:val="0"/>
      <w:marTop w:val="0"/>
      <w:marBottom w:val="0"/>
      <w:divBdr>
        <w:top w:val="none" w:sz="0" w:space="0" w:color="auto"/>
        <w:left w:val="none" w:sz="0" w:space="0" w:color="auto"/>
        <w:bottom w:val="none" w:sz="0" w:space="0" w:color="auto"/>
        <w:right w:val="none" w:sz="0" w:space="0" w:color="auto"/>
      </w:divBdr>
    </w:div>
    <w:div w:id="1447433746">
      <w:bodyDiv w:val="1"/>
      <w:marLeft w:val="0"/>
      <w:marRight w:val="0"/>
      <w:marTop w:val="0"/>
      <w:marBottom w:val="0"/>
      <w:divBdr>
        <w:top w:val="none" w:sz="0" w:space="0" w:color="auto"/>
        <w:left w:val="none" w:sz="0" w:space="0" w:color="auto"/>
        <w:bottom w:val="none" w:sz="0" w:space="0" w:color="auto"/>
        <w:right w:val="none" w:sz="0" w:space="0" w:color="auto"/>
      </w:divBdr>
    </w:div>
    <w:div w:id="1543133332">
      <w:bodyDiv w:val="1"/>
      <w:marLeft w:val="0"/>
      <w:marRight w:val="0"/>
      <w:marTop w:val="0"/>
      <w:marBottom w:val="0"/>
      <w:divBdr>
        <w:top w:val="none" w:sz="0" w:space="0" w:color="auto"/>
        <w:left w:val="none" w:sz="0" w:space="0" w:color="auto"/>
        <w:bottom w:val="none" w:sz="0" w:space="0" w:color="auto"/>
        <w:right w:val="none" w:sz="0" w:space="0" w:color="auto"/>
      </w:divBdr>
    </w:div>
    <w:div w:id="1671643848">
      <w:bodyDiv w:val="1"/>
      <w:marLeft w:val="0"/>
      <w:marRight w:val="0"/>
      <w:marTop w:val="0"/>
      <w:marBottom w:val="0"/>
      <w:divBdr>
        <w:top w:val="none" w:sz="0" w:space="0" w:color="auto"/>
        <w:left w:val="none" w:sz="0" w:space="0" w:color="auto"/>
        <w:bottom w:val="none" w:sz="0" w:space="0" w:color="auto"/>
        <w:right w:val="none" w:sz="0" w:space="0" w:color="auto"/>
      </w:divBdr>
    </w:div>
    <w:div w:id="1677536066">
      <w:bodyDiv w:val="1"/>
      <w:marLeft w:val="0"/>
      <w:marRight w:val="0"/>
      <w:marTop w:val="0"/>
      <w:marBottom w:val="0"/>
      <w:divBdr>
        <w:top w:val="none" w:sz="0" w:space="0" w:color="auto"/>
        <w:left w:val="none" w:sz="0" w:space="0" w:color="auto"/>
        <w:bottom w:val="none" w:sz="0" w:space="0" w:color="auto"/>
        <w:right w:val="none" w:sz="0" w:space="0" w:color="auto"/>
      </w:divBdr>
    </w:div>
    <w:div w:id="207345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04B73-D0FA-463C-A848-D73A4D5AB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3275</Words>
  <Characters>17688</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20922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PC</cp:lastModifiedBy>
  <cp:revision>9</cp:revision>
  <cp:lastPrinted>2026-01-30T14:45:00Z</cp:lastPrinted>
  <dcterms:created xsi:type="dcterms:W3CDTF">2025-03-27T13:28:00Z</dcterms:created>
  <dcterms:modified xsi:type="dcterms:W3CDTF">2026-01-30T14:45:00Z</dcterms:modified>
</cp:coreProperties>
</file>