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B979A5" w14:textId="77777777" w:rsidR="00962C15" w:rsidRPr="00424687" w:rsidRDefault="00962C15" w:rsidP="00962C15">
      <w:pPr>
        <w:shd w:val="clear" w:color="auto" w:fill="C2D69B" w:themeFill="accent3" w:themeFillTint="99"/>
        <w:spacing w:line="276" w:lineRule="auto"/>
        <w:jc w:val="center"/>
        <w:rPr>
          <w:b/>
          <w:bCs/>
          <w:color w:val="000000"/>
        </w:rPr>
      </w:pPr>
      <w:bookmarkStart w:id="0" w:name="_Hlk82473550"/>
      <w:r w:rsidRPr="00424687">
        <w:rPr>
          <w:b/>
          <w:bCs/>
          <w:color w:val="000000"/>
        </w:rPr>
        <w:t>TERMO DE REFERÊNCIA – LEI 14.133/21</w:t>
      </w:r>
    </w:p>
    <w:p w14:paraId="7660F48B" w14:textId="3D5B2C76" w:rsidR="0093707F" w:rsidRPr="00BE0FA7" w:rsidRDefault="00962C15" w:rsidP="00962C15">
      <w:pPr>
        <w:spacing w:line="276" w:lineRule="auto"/>
        <w:jc w:val="center"/>
        <w:rPr>
          <w:b/>
          <w:bCs/>
          <w:iCs/>
          <w:color w:val="000000" w:themeColor="text1"/>
        </w:rPr>
      </w:pPr>
      <w:r w:rsidRPr="00BE0FA7">
        <w:rPr>
          <w:b/>
          <w:bCs/>
          <w:iCs/>
          <w:color w:val="000000" w:themeColor="text1"/>
        </w:rPr>
        <w:t xml:space="preserve">SERVIÇOS </w:t>
      </w:r>
      <w:r w:rsidR="0093707F" w:rsidRPr="00BE0FA7">
        <w:rPr>
          <w:b/>
          <w:bCs/>
          <w:iCs/>
          <w:color w:val="000000" w:themeColor="text1"/>
        </w:rPr>
        <w:t xml:space="preserve">DE </w:t>
      </w:r>
      <w:r w:rsidR="00F330B2">
        <w:rPr>
          <w:b/>
          <w:bCs/>
          <w:iCs/>
          <w:color w:val="000000" w:themeColor="text1"/>
        </w:rPr>
        <w:t>ASSESSORIA</w:t>
      </w:r>
    </w:p>
    <w:p w14:paraId="4854E4CF" w14:textId="0E5FF17B" w:rsidR="00962C15" w:rsidRPr="00D4793E" w:rsidRDefault="00962C15" w:rsidP="00D4793E">
      <w:pPr>
        <w:spacing w:line="276" w:lineRule="auto"/>
        <w:jc w:val="center"/>
        <w:rPr>
          <w:b/>
          <w:bCs/>
          <w:iCs/>
          <w:color w:val="000000" w:themeColor="text1"/>
        </w:rPr>
      </w:pPr>
      <w:r w:rsidRPr="00BE0FA7">
        <w:rPr>
          <w:b/>
          <w:bCs/>
          <w:iCs/>
          <w:color w:val="000000" w:themeColor="text1"/>
        </w:rPr>
        <w:t>CONTRATAÇÃO DIRETA</w:t>
      </w:r>
      <w:r w:rsidR="0093707F" w:rsidRPr="00BE0FA7">
        <w:rPr>
          <w:b/>
          <w:bCs/>
          <w:iCs/>
          <w:color w:val="000000" w:themeColor="text1"/>
        </w:rPr>
        <w:t xml:space="preserve"> POR INEXIGIBILIDADE</w:t>
      </w:r>
    </w:p>
    <w:p w14:paraId="7BDAA82C" w14:textId="77777777" w:rsidR="00962C15" w:rsidRPr="00F3023C" w:rsidRDefault="00962C15" w:rsidP="00962C15">
      <w:pPr>
        <w:pStyle w:val="Nivel1"/>
        <w:shd w:val="clear" w:color="auto" w:fill="C2D69B" w:themeFill="accent3" w:themeFillTint="99"/>
        <w:ind w:left="0" w:firstLine="0"/>
        <w:rPr>
          <w:rFonts w:ascii="Times New Roman" w:hAnsi="Times New Roman" w:cs="Times New Roman"/>
          <w:sz w:val="24"/>
          <w:szCs w:val="24"/>
        </w:rPr>
      </w:pPr>
      <w:bookmarkStart w:id="1" w:name="_Hlk82471863"/>
      <w:r w:rsidRPr="00424687">
        <w:rPr>
          <w:rFonts w:ascii="Times New Roman" w:hAnsi="Times New Roman" w:cs="Times New Roman"/>
          <w:sz w:val="24"/>
          <w:szCs w:val="24"/>
        </w:rPr>
        <w:t>DAS CONDIÇÕES GERAIS DA CONTRATAÇÃO (art. 6º, XXIII, “a” e “i” da Lei n. 14.133/2021).</w:t>
      </w:r>
    </w:p>
    <w:p w14:paraId="0E728B0F" w14:textId="7FFA8EC7" w:rsidR="00962C15" w:rsidRPr="00DD2B58" w:rsidRDefault="00B74607" w:rsidP="00DD2B58">
      <w:pPr>
        <w:pStyle w:val="PargrafodaLista"/>
        <w:numPr>
          <w:ilvl w:val="1"/>
          <w:numId w:val="3"/>
        </w:numPr>
        <w:spacing w:line="276" w:lineRule="auto"/>
        <w:ind w:left="0" w:firstLine="0"/>
        <w:jc w:val="both"/>
        <w:rPr>
          <w:rFonts w:ascii="Times New Roman" w:hAnsi="Times New Roman" w:cs="Times New Roman"/>
          <w:b/>
          <w:iCs/>
          <w:sz w:val="24"/>
          <w:szCs w:val="24"/>
        </w:rPr>
      </w:pPr>
      <w:r w:rsidRPr="00DD2B58">
        <w:rPr>
          <w:rFonts w:ascii="Times New Roman" w:hAnsi="Times New Roman" w:cs="Times New Roman"/>
          <w:iCs/>
          <w:sz w:val="24"/>
          <w:szCs w:val="24"/>
        </w:rPr>
        <w:t xml:space="preserve">Contratação direta </w:t>
      </w:r>
      <w:r w:rsidR="00523901" w:rsidRPr="00DD2B58">
        <w:rPr>
          <w:rFonts w:ascii="Times New Roman" w:hAnsi="Times New Roman" w:cs="Times New Roman"/>
          <w:iCs/>
          <w:sz w:val="24"/>
          <w:szCs w:val="24"/>
        </w:rPr>
        <w:t xml:space="preserve">por meio de Inexigibilidade </w:t>
      </w:r>
      <w:r w:rsidR="004C461F" w:rsidRPr="00DD2B58">
        <w:rPr>
          <w:rFonts w:ascii="Times New Roman" w:hAnsi="Times New Roman" w:cs="Times New Roman"/>
          <w:sz w:val="24"/>
          <w:szCs w:val="24"/>
        </w:rPr>
        <w:t>Referente a contratação de Assessoria do SIAI-Obras (Sistema Integrado de Auditoria Informatizada na Área de Obras e Serviços de Engenharia) e Projetos para Eventos Temporários ao Corpo de Bombeiros Militar do Rio Grande do Norte (CBMRN) para o município de Francisco Dantas</w:t>
      </w:r>
      <w:r w:rsidR="000C70D4" w:rsidRPr="00DD2B58">
        <w:rPr>
          <w:rFonts w:ascii="Times New Roman" w:hAnsi="Times New Roman" w:cs="Times New Roman"/>
          <w:bCs/>
          <w:iCs/>
          <w:sz w:val="24"/>
          <w:szCs w:val="24"/>
        </w:rPr>
        <w:t>,</w:t>
      </w:r>
      <w:r w:rsidR="00962C15" w:rsidRPr="00DD2B58">
        <w:rPr>
          <w:rFonts w:ascii="Times New Roman" w:hAnsi="Times New Roman" w:cs="Times New Roman"/>
          <w:b/>
          <w:iCs/>
          <w:sz w:val="24"/>
          <w:szCs w:val="24"/>
        </w:rPr>
        <w:t xml:space="preserve"> </w:t>
      </w:r>
      <w:r w:rsidR="00962C15" w:rsidRPr="00DD2B58">
        <w:rPr>
          <w:rFonts w:ascii="Times New Roman" w:hAnsi="Times New Roman" w:cs="Times New Roman"/>
          <w:iCs/>
          <w:sz w:val="24"/>
          <w:szCs w:val="24"/>
        </w:rPr>
        <w:t>nos termos da tabela abaixo, conforme condições e exigências estabelecidas neste instrumento.</w:t>
      </w:r>
    </w:p>
    <w:tbl>
      <w:tblPr>
        <w:tblW w:w="92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1"/>
        <w:gridCol w:w="1007"/>
        <w:gridCol w:w="1687"/>
        <w:gridCol w:w="1993"/>
      </w:tblGrid>
      <w:tr w:rsidR="00962C15" w:rsidRPr="00DD2B58" w14:paraId="41B8A532" w14:textId="77777777" w:rsidTr="00A5416B">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hideMark/>
          </w:tcPr>
          <w:p w14:paraId="5B4D87A7" w14:textId="77777777" w:rsidR="00962C15" w:rsidRPr="00DD2B58" w:rsidRDefault="00962C15" w:rsidP="00D921E6">
            <w:pPr>
              <w:widowControl w:val="0"/>
              <w:suppressAutoHyphens/>
              <w:spacing w:line="276" w:lineRule="auto"/>
              <w:jc w:val="center"/>
              <w:rPr>
                <w:color w:val="000000"/>
              </w:rPr>
            </w:pPr>
            <w:r w:rsidRPr="00DD2B58">
              <w:rPr>
                <w:b/>
                <w:bCs/>
                <w:color w:val="000000"/>
              </w:rPr>
              <w:t>ESPECIFICAÇÃO</w:t>
            </w:r>
          </w:p>
        </w:tc>
        <w:tc>
          <w:tcPr>
            <w:tcW w:w="100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hideMark/>
          </w:tcPr>
          <w:p w14:paraId="4859FD44" w14:textId="77777777" w:rsidR="00962C15" w:rsidRPr="00DD2B58" w:rsidRDefault="00962C15" w:rsidP="00D921E6">
            <w:pPr>
              <w:widowControl w:val="0"/>
              <w:suppressAutoHyphens/>
              <w:spacing w:line="276" w:lineRule="auto"/>
              <w:jc w:val="center"/>
              <w:rPr>
                <w:color w:val="000000"/>
              </w:rPr>
            </w:pPr>
            <w:r w:rsidRPr="00DD2B58">
              <w:rPr>
                <w:b/>
                <w:bCs/>
                <w:color w:val="000000"/>
              </w:rPr>
              <w:t>UNID</w:t>
            </w:r>
          </w:p>
        </w:tc>
        <w:tc>
          <w:tcPr>
            <w:tcW w:w="168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3F55ED40" w14:textId="77777777" w:rsidR="00962C15" w:rsidRPr="00DD2B58" w:rsidRDefault="00962C15" w:rsidP="00D921E6">
            <w:pPr>
              <w:widowControl w:val="0"/>
              <w:suppressAutoHyphens/>
              <w:spacing w:line="276" w:lineRule="auto"/>
              <w:jc w:val="center"/>
              <w:rPr>
                <w:b/>
                <w:bCs/>
              </w:rPr>
            </w:pPr>
            <w:r w:rsidRPr="00DD2B58">
              <w:rPr>
                <w:b/>
                <w:bCs/>
              </w:rPr>
              <w:t>VR UNIT</w:t>
            </w:r>
          </w:p>
        </w:tc>
        <w:tc>
          <w:tcPr>
            <w:tcW w:w="1993"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vAlign w:val="center"/>
          </w:tcPr>
          <w:p w14:paraId="5E7B7808" w14:textId="77777777" w:rsidR="00962C15" w:rsidRPr="00DD2B58" w:rsidRDefault="00962C15" w:rsidP="00D921E6">
            <w:pPr>
              <w:widowControl w:val="0"/>
              <w:suppressAutoHyphens/>
              <w:spacing w:line="276" w:lineRule="auto"/>
              <w:jc w:val="center"/>
              <w:rPr>
                <w:b/>
                <w:bCs/>
              </w:rPr>
            </w:pPr>
            <w:r w:rsidRPr="00DD2B58">
              <w:rPr>
                <w:b/>
                <w:bCs/>
              </w:rPr>
              <w:t>VR TOTAL</w:t>
            </w:r>
          </w:p>
        </w:tc>
      </w:tr>
      <w:tr w:rsidR="00962C15" w:rsidRPr="00DD2B58" w14:paraId="79860F01" w14:textId="77777777" w:rsidTr="00A5416B">
        <w:trPr>
          <w:jc w:val="center"/>
        </w:trPr>
        <w:tc>
          <w:tcPr>
            <w:tcW w:w="4531" w:type="dxa"/>
            <w:tcBorders>
              <w:top w:val="single" w:sz="4" w:space="0" w:color="000000"/>
              <w:left w:val="single" w:sz="4" w:space="0" w:color="000000"/>
              <w:bottom w:val="single" w:sz="4" w:space="0" w:color="000000"/>
              <w:right w:val="single" w:sz="4" w:space="0" w:color="000000"/>
            </w:tcBorders>
            <w:vAlign w:val="center"/>
          </w:tcPr>
          <w:p w14:paraId="63A64448" w14:textId="0760F0B8" w:rsidR="00962C15" w:rsidRPr="00DD2B58" w:rsidRDefault="00E36C67" w:rsidP="00D921E6">
            <w:pPr>
              <w:widowControl w:val="0"/>
              <w:suppressAutoHyphens/>
              <w:jc w:val="both"/>
              <w:rPr>
                <w:bCs/>
                <w:color w:val="000000"/>
              </w:rPr>
            </w:pPr>
            <w:r>
              <w:rPr>
                <w:rFonts w:ascii="Arial" w:hAnsi="Arial" w:cs="Arial"/>
                <w:bCs/>
                <w:color w:val="000000"/>
                <w:sz w:val="20"/>
                <w:szCs w:val="20"/>
              </w:rPr>
              <w:t>ASSESSORIA DO SIAI-OBRAS (SISTEMA INTEGRADO DE AUDITORIA INFORMATIZADA NA ÁREA DE OBRAS E SERVIÇOS DE ENGENHARIA), ERRAMENTA ELETRÔNICA QUE PERMITE AOS GERTORES O ENVIO PERIÓDICO DESSES DADOS AO TCE, PARA AUXILIAR NO GERENCIAMENTO, ACOMPANHAMENTO E CONTROLE DAS OBRAS E SERVIÇOS DE ENGENHARIA. ASSESSORIA DE PROJETOS PARA EVENTOS TEMPORÁRIOS JUNTO AO CMMRN (CORPO DE BOMBEIROS MILITARES DO RIO GRANDE DO NORTE).</w:t>
            </w:r>
          </w:p>
        </w:tc>
        <w:tc>
          <w:tcPr>
            <w:tcW w:w="1007" w:type="dxa"/>
            <w:tcBorders>
              <w:top w:val="single" w:sz="4" w:space="0" w:color="000000"/>
              <w:left w:val="single" w:sz="4" w:space="0" w:color="000000"/>
              <w:bottom w:val="single" w:sz="4" w:space="0" w:color="000000"/>
              <w:right w:val="single" w:sz="4" w:space="0" w:color="000000"/>
            </w:tcBorders>
            <w:vAlign w:val="center"/>
          </w:tcPr>
          <w:p w14:paraId="7C96652E" w14:textId="38ED2BA5" w:rsidR="00962C15" w:rsidRPr="00DD2B58" w:rsidRDefault="00BD3199" w:rsidP="00D921E6">
            <w:pPr>
              <w:widowControl w:val="0"/>
              <w:suppressAutoHyphens/>
              <w:spacing w:line="276" w:lineRule="auto"/>
              <w:jc w:val="center"/>
              <w:rPr>
                <w:color w:val="000000"/>
              </w:rPr>
            </w:pPr>
            <w:r w:rsidRPr="00DD2B58">
              <w:rPr>
                <w:color w:val="000000"/>
              </w:rPr>
              <w:t>SERV</w:t>
            </w:r>
          </w:p>
        </w:tc>
        <w:tc>
          <w:tcPr>
            <w:tcW w:w="1687" w:type="dxa"/>
            <w:tcBorders>
              <w:top w:val="single" w:sz="4" w:space="0" w:color="000000"/>
              <w:left w:val="single" w:sz="4" w:space="0" w:color="000000"/>
              <w:bottom w:val="single" w:sz="4" w:space="0" w:color="000000"/>
              <w:right w:val="single" w:sz="4" w:space="0" w:color="000000"/>
            </w:tcBorders>
            <w:vAlign w:val="center"/>
          </w:tcPr>
          <w:p w14:paraId="30B48C8C" w14:textId="42DB282C" w:rsidR="00962C15" w:rsidRPr="00DD2B58" w:rsidRDefault="00962C15" w:rsidP="000C70D4">
            <w:pPr>
              <w:widowControl w:val="0"/>
              <w:suppressAutoHyphens/>
              <w:spacing w:line="276" w:lineRule="auto"/>
              <w:jc w:val="center"/>
              <w:rPr>
                <w:color w:val="000000"/>
              </w:rPr>
            </w:pPr>
            <w:r w:rsidRPr="00DD2B58">
              <w:rPr>
                <w:color w:val="000000"/>
              </w:rPr>
              <w:t xml:space="preserve">R$ </w:t>
            </w:r>
            <w:r w:rsidR="00BD3199" w:rsidRPr="00DD2B58">
              <w:rPr>
                <w:color w:val="000000"/>
              </w:rPr>
              <w:t>2.300,00</w:t>
            </w:r>
          </w:p>
        </w:tc>
        <w:tc>
          <w:tcPr>
            <w:tcW w:w="1993" w:type="dxa"/>
            <w:tcBorders>
              <w:top w:val="single" w:sz="4" w:space="0" w:color="000000"/>
              <w:left w:val="single" w:sz="4" w:space="0" w:color="000000"/>
              <w:bottom w:val="single" w:sz="4" w:space="0" w:color="000000"/>
              <w:right w:val="single" w:sz="4" w:space="0" w:color="000000"/>
            </w:tcBorders>
            <w:vAlign w:val="center"/>
          </w:tcPr>
          <w:p w14:paraId="1980B3FF" w14:textId="40FFC8CC" w:rsidR="00962C15" w:rsidRPr="00DD2B58" w:rsidRDefault="00962C15" w:rsidP="000C70D4">
            <w:pPr>
              <w:widowControl w:val="0"/>
              <w:suppressAutoHyphens/>
              <w:spacing w:line="276" w:lineRule="auto"/>
              <w:jc w:val="center"/>
              <w:rPr>
                <w:color w:val="000000"/>
              </w:rPr>
            </w:pPr>
            <w:r w:rsidRPr="00DD2B58">
              <w:rPr>
                <w:color w:val="000000"/>
              </w:rPr>
              <w:t xml:space="preserve">R$ </w:t>
            </w:r>
            <w:r w:rsidR="00F330B2">
              <w:rPr>
                <w:color w:val="000000"/>
              </w:rPr>
              <w:t>27.600,00</w:t>
            </w:r>
          </w:p>
        </w:tc>
      </w:tr>
    </w:tbl>
    <w:p w14:paraId="26FAA39C" w14:textId="77777777" w:rsidR="00962C15" w:rsidRPr="00DD2B58" w:rsidRDefault="00962C15" w:rsidP="00962C15">
      <w:pPr>
        <w:pStyle w:val="PargrafodaLista"/>
        <w:spacing w:after="0" w:line="240" w:lineRule="auto"/>
        <w:ind w:left="716"/>
        <w:jc w:val="both"/>
        <w:rPr>
          <w:rFonts w:ascii="Times New Roman" w:hAnsi="Times New Roman" w:cs="Times New Roman"/>
          <w:iCs/>
          <w:sz w:val="24"/>
          <w:szCs w:val="24"/>
        </w:rPr>
      </w:pPr>
    </w:p>
    <w:p w14:paraId="78635017" w14:textId="4FE68C74" w:rsidR="00962C15" w:rsidRPr="00DD2B58" w:rsidRDefault="00962C15" w:rsidP="00962C15">
      <w:pPr>
        <w:pStyle w:val="PargrafodaLista"/>
        <w:numPr>
          <w:ilvl w:val="1"/>
          <w:numId w:val="1"/>
        </w:numPr>
        <w:spacing w:after="0" w:line="276" w:lineRule="auto"/>
        <w:ind w:left="0" w:firstLine="0"/>
        <w:jc w:val="both"/>
        <w:rPr>
          <w:rFonts w:ascii="Times New Roman" w:hAnsi="Times New Roman" w:cs="Times New Roman"/>
          <w:bCs/>
          <w:iCs/>
          <w:sz w:val="24"/>
          <w:szCs w:val="24"/>
        </w:rPr>
      </w:pPr>
      <w:r w:rsidRPr="00DD2B58">
        <w:rPr>
          <w:rFonts w:ascii="Times New Roman" w:hAnsi="Times New Roman" w:cs="Times New Roman"/>
          <w:bCs/>
          <w:iCs/>
          <w:sz w:val="24"/>
          <w:szCs w:val="24"/>
        </w:rPr>
        <w:t>O prazo d</w:t>
      </w:r>
      <w:r w:rsidR="00B74607" w:rsidRPr="00DD2B58">
        <w:rPr>
          <w:rFonts w:ascii="Times New Roman" w:hAnsi="Times New Roman" w:cs="Times New Roman"/>
          <w:bCs/>
          <w:iCs/>
          <w:sz w:val="24"/>
          <w:szCs w:val="24"/>
        </w:rPr>
        <w:t xml:space="preserve">e vigência da contratação é </w:t>
      </w:r>
      <w:r w:rsidR="00711E83">
        <w:rPr>
          <w:rFonts w:ascii="Times New Roman" w:hAnsi="Times New Roman" w:cs="Times New Roman"/>
          <w:bCs/>
          <w:iCs/>
          <w:sz w:val="24"/>
          <w:szCs w:val="24"/>
        </w:rPr>
        <w:t>de</w:t>
      </w:r>
      <w:r w:rsidR="00D04349">
        <w:rPr>
          <w:rFonts w:ascii="Times New Roman" w:hAnsi="Times New Roman" w:cs="Times New Roman"/>
          <w:bCs/>
          <w:iCs/>
          <w:sz w:val="24"/>
          <w:szCs w:val="24"/>
        </w:rPr>
        <w:t xml:space="preserve"> </w:t>
      </w:r>
      <w:r w:rsidR="00711E83">
        <w:rPr>
          <w:rFonts w:ascii="Times New Roman" w:hAnsi="Times New Roman" w:cs="Times New Roman"/>
          <w:bCs/>
          <w:iCs/>
          <w:sz w:val="24"/>
          <w:szCs w:val="24"/>
        </w:rPr>
        <w:t>doze meses, contados a partir da data de sua assinatura</w:t>
      </w:r>
      <w:r w:rsidRPr="00DD2B58">
        <w:rPr>
          <w:rFonts w:ascii="Times New Roman" w:hAnsi="Times New Roman" w:cs="Times New Roman"/>
          <w:bCs/>
          <w:iCs/>
          <w:sz w:val="24"/>
          <w:szCs w:val="24"/>
        </w:rPr>
        <w:t>, na forma do artigo 105 da Lei n° 14.133/2021.</w:t>
      </w:r>
    </w:p>
    <w:p w14:paraId="150479F2" w14:textId="77777777" w:rsidR="00962C15" w:rsidRPr="00DD2B58" w:rsidRDefault="00962C15" w:rsidP="00962C15">
      <w:pPr>
        <w:pStyle w:val="PargrafodaLista"/>
        <w:spacing w:after="0" w:line="240" w:lineRule="auto"/>
        <w:ind w:left="716"/>
        <w:jc w:val="both"/>
        <w:rPr>
          <w:rFonts w:ascii="Times New Roman" w:hAnsi="Times New Roman" w:cs="Times New Roman"/>
          <w:bCs/>
          <w:i/>
          <w:color w:val="FF0000"/>
          <w:sz w:val="24"/>
          <w:szCs w:val="24"/>
        </w:rPr>
      </w:pPr>
    </w:p>
    <w:p w14:paraId="11C04270" w14:textId="13255873" w:rsidR="00B74607" w:rsidRPr="00DD2B58" w:rsidRDefault="00962C15" w:rsidP="00B74607">
      <w:pPr>
        <w:pStyle w:val="PargrafodaLista"/>
        <w:numPr>
          <w:ilvl w:val="1"/>
          <w:numId w:val="1"/>
        </w:numPr>
        <w:spacing w:after="0" w:line="276" w:lineRule="auto"/>
        <w:ind w:left="0" w:firstLine="0"/>
        <w:jc w:val="both"/>
        <w:rPr>
          <w:rFonts w:ascii="Times New Roman" w:hAnsi="Times New Roman" w:cs="Times New Roman"/>
          <w:b/>
          <w:iCs/>
          <w:sz w:val="24"/>
          <w:szCs w:val="24"/>
        </w:rPr>
      </w:pPr>
      <w:r w:rsidRPr="00DD2B58">
        <w:rPr>
          <w:rFonts w:ascii="Times New Roman" w:hAnsi="Times New Roman" w:cs="Times New Roman"/>
          <w:iCs/>
          <w:sz w:val="24"/>
          <w:szCs w:val="24"/>
        </w:rPr>
        <w:t>O custo estimado total da contratação é de</w:t>
      </w:r>
      <w:r w:rsidRPr="00DD2B58">
        <w:rPr>
          <w:rFonts w:ascii="Times New Roman" w:hAnsi="Times New Roman" w:cs="Times New Roman"/>
          <w:iCs/>
          <w:color w:val="FF0000"/>
          <w:sz w:val="24"/>
          <w:szCs w:val="24"/>
        </w:rPr>
        <w:t xml:space="preserve"> </w:t>
      </w:r>
      <w:r w:rsidRPr="00DD2B58">
        <w:rPr>
          <w:rFonts w:ascii="Times New Roman" w:hAnsi="Times New Roman" w:cs="Times New Roman"/>
          <w:b/>
          <w:iCs/>
          <w:sz w:val="24"/>
          <w:szCs w:val="24"/>
        </w:rPr>
        <w:t>R</w:t>
      </w:r>
      <w:r w:rsidR="00F330B2" w:rsidRPr="00DD2B58">
        <w:rPr>
          <w:rFonts w:ascii="Times New Roman" w:hAnsi="Times New Roman" w:cs="Times New Roman"/>
          <w:b/>
          <w:iCs/>
          <w:sz w:val="24"/>
          <w:szCs w:val="24"/>
        </w:rPr>
        <w:t>$ 27.600</w:t>
      </w:r>
      <w:r w:rsidR="00F330B2">
        <w:rPr>
          <w:rFonts w:ascii="Times New Roman" w:hAnsi="Times New Roman" w:cs="Times New Roman"/>
          <w:b/>
          <w:iCs/>
          <w:sz w:val="24"/>
          <w:szCs w:val="24"/>
        </w:rPr>
        <w:t xml:space="preserve">,00 </w:t>
      </w:r>
      <w:r w:rsidR="00F330B2" w:rsidRPr="00DD2B58">
        <w:rPr>
          <w:rFonts w:ascii="Times New Roman" w:hAnsi="Times New Roman" w:cs="Times New Roman"/>
          <w:b/>
          <w:iCs/>
          <w:sz w:val="24"/>
          <w:szCs w:val="24"/>
        </w:rPr>
        <w:t>(</w:t>
      </w:r>
      <w:r w:rsidR="00F330B2">
        <w:rPr>
          <w:rFonts w:ascii="Times New Roman" w:hAnsi="Times New Roman" w:cs="Times New Roman"/>
          <w:b/>
          <w:iCs/>
          <w:sz w:val="24"/>
          <w:szCs w:val="24"/>
        </w:rPr>
        <w:t>Vinte e Sete Mil e Seiscentos</w:t>
      </w:r>
      <w:r w:rsidR="00BD3199" w:rsidRPr="00DD2B58">
        <w:rPr>
          <w:rFonts w:ascii="Times New Roman" w:hAnsi="Times New Roman" w:cs="Times New Roman"/>
          <w:b/>
          <w:iCs/>
          <w:sz w:val="24"/>
          <w:szCs w:val="24"/>
        </w:rPr>
        <w:t xml:space="preserve"> Reais</w:t>
      </w:r>
      <w:r w:rsidR="00820985" w:rsidRPr="00DD2B58">
        <w:rPr>
          <w:rFonts w:ascii="Times New Roman" w:hAnsi="Times New Roman" w:cs="Times New Roman"/>
          <w:b/>
          <w:iCs/>
          <w:sz w:val="24"/>
          <w:szCs w:val="24"/>
        </w:rPr>
        <w:t>)</w:t>
      </w:r>
      <w:r w:rsidR="00DE23F5" w:rsidRPr="00DD2B58">
        <w:rPr>
          <w:rFonts w:ascii="Times New Roman" w:hAnsi="Times New Roman" w:cs="Times New Roman"/>
          <w:iCs/>
          <w:sz w:val="24"/>
          <w:szCs w:val="24"/>
        </w:rPr>
        <w:t xml:space="preserve">, </w:t>
      </w:r>
      <w:r w:rsidRPr="00DD2B58">
        <w:rPr>
          <w:rFonts w:ascii="Times New Roman" w:hAnsi="Times New Roman" w:cs="Times New Roman"/>
          <w:iCs/>
          <w:sz w:val="24"/>
          <w:szCs w:val="24"/>
        </w:rPr>
        <w:t>conforme custos unitários apostos</w:t>
      </w:r>
      <w:r w:rsidRPr="00DD2B58">
        <w:rPr>
          <w:rFonts w:ascii="Times New Roman" w:hAnsi="Times New Roman" w:cs="Times New Roman"/>
          <w:iCs/>
          <w:color w:val="FF0000"/>
          <w:sz w:val="24"/>
          <w:szCs w:val="24"/>
        </w:rPr>
        <w:t xml:space="preserve"> </w:t>
      </w:r>
      <w:r w:rsidR="00B74607" w:rsidRPr="00DD2B58">
        <w:rPr>
          <w:rFonts w:ascii="Times New Roman" w:hAnsi="Times New Roman" w:cs="Times New Roman"/>
          <w:iCs/>
          <w:sz w:val="24"/>
          <w:szCs w:val="24"/>
        </w:rPr>
        <w:t>na tabela acima.</w:t>
      </w:r>
    </w:p>
    <w:p w14:paraId="1C4379AE" w14:textId="19917B54" w:rsidR="00B74607" w:rsidRPr="00B74607" w:rsidRDefault="00B74607" w:rsidP="00B74607">
      <w:pPr>
        <w:pStyle w:val="PargrafodaLista"/>
        <w:spacing w:after="0" w:line="276" w:lineRule="auto"/>
        <w:ind w:left="0"/>
        <w:jc w:val="both"/>
        <w:rPr>
          <w:rFonts w:ascii="Times New Roman" w:hAnsi="Times New Roman" w:cs="Times New Roman"/>
          <w:b/>
          <w:iCs/>
          <w:sz w:val="20"/>
          <w:szCs w:val="20"/>
        </w:rPr>
      </w:pPr>
    </w:p>
    <w:p w14:paraId="19D87914" w14:textId="77777777" w:rsidR="00962C15" w:rsidRPr="00B74607" w:rsidRDefault="00962C15" w:rsidP="00962C15">
      <w:pPr>
        <w:pStyle w:val="Nivel1"/>
        <w:shd w:val="clear" w:color="auto" w:fill="C2D69B" w:themeFill="accent3" w:themeFillTint="99"/>
        <w:spacing w:before="0" w:after="0"/>
        <w:ind w:left="0" w:firstLine="0"/>
        <w:rPr>
          <w:rFonts w:ascii="Times New Roman" w:hAnsi="Times New Roman" w:cs="Times New Roman"/>
          <w:bCs/>
          <w:sz w:val="22"/>
          <w:szCs w:val="22"/>
        </w:rPr>
      </w:pPr>
      <w:r w:rsidRPr="00B74607">
        <w:rPr>
          <w:rFonts w:ascii="Times New Roman" w:hAnsi="Times New Roman" w:cs="Times New Roman"/>
          <w:bCs/>
          <w:sz w:val="22"/>
          <w:szCs w:val="22"/>
        </w:rPr>
        <w:t xml:space="preserve">FUNDAMENTAÇÃO E DESCRIÇÃO DA NECESSIDADE DA CONTRATAÇÃO (art. 6º, inciso XXIII, alínea ‘b’ da Lei n. 14.133/2021). </w:t>
      </w:r>
    </w:p>
    <w:p w14:paraId="28239DEF" w14:textId="77777777" w:rsidR="00BD3199" w:rsidRPr="00BD3199" w:rsidRDefault="00BD3199" w:rsidP="00152261">
      <w:pPr>
        <w:pStyle w:val="NormalWeb"/>
        <w:ind w:firstLine="360"/>
        <w:jc w:val="both"/>
      </w:pPr>
      <w:r w:rsidRPr="00BD3199">
        <w:t xml:space="preserve">A </w:t>
      </w:r>
      <w:r w:rsidRPr="00BD3199">
        <w:rPr>
          <w:rStyle w:val="Forte"/>
          <w:rFonts w:eastAsia="Calibri"/>
          <w:b w:val="0"/>
          <w:bCs w:val="0"/>
        </w:rPr>
        <w:t>fundamentação e descrição da necessidade da contratação</w:t>
      </w:r>
      <w:r w:rsidRPr="00BD3199">
        <w:t xml:space="preserve"> da </w:t>
      </w:r>
      <w:r w:rsidRPr="00BD3199">
        <w:rPr>
          <w:rStyle w:val="Forte"/>
          <w:rFonts w:eastAsia="Calibri"/>
          <w:b w:val="0"/>
          <w:bCs w:val="0"/>
        </w:rPr>
        <w:t>Assessoria do SIAI-Obras</w:t>
      </w:r>
      <w:r w:rsidRPr="00BD3199">
        <w:t xml:space="preserve"> e </w:t>
      </w:r>
      <w:r w:rsidRPr="00BD3199">
        <w:rPr>
          <w:rStyle w:val="Forte"/>
          <w:rFonts w:eastAsia="Calibri"/>
          <w:b w:val="0"/>
          <w:bCs w:val="0"/>
        </w:rPr>
        <w:t>Projetos para Eventos Temporários ao CBMRN</w:t>
      </w:r>
      <w:r w:rsidRPr="00BD3199">
        <w:t xml:space="preserve"> para o município de Francisco Dantas estão diretamente relacionadas à </w:t>
      </w:r>
      <w:r w:rsidRPr="00BD3199">
        <w:rPr>
          <w:rStyle w:val="Forte"/>
          <w:rFonts w:eastAsia="Calibri"/>
          <w:b w:val="0"/>
          <w:bCs w:val="0"/>
        </w:rPr>
        <w:t>eficiência</w:t>
      </w:r>
      <w:r w:rsidRPr="00BD3199">
        <w:t xml:space="preserve">, </w:t>
      </w:r>
      <w:r w:rsidRPr="00BD3199">
        <w:rPr>
          <w:rStyle w:val="Forte"/>
          <w:rFonts w:eastAsia="Calibri"/>
          <w:b w:val="0"/>
          <w:bCs w:val="0"/>
        </w:rPr>
        <w:t>transparência</w:t>
      </w:r>
      <w:r w:rsidRPr="00BD3199">
        <w:t xml:space="preserve"> e </w:t>
      </w:r>
      <w:r w:rsidRPr="00BD3199">
        <w:rPr>
          <w:rStyle w:val="Forte"/>
          <w:rFonts w:eastAsia="Calibri"/>
          <w:b w:val="0"/>
          <w:bCs w:val="0"/>
        </w:rPr>
        <w:t>conformidade</w:t>
      </w:r>
      <w:r w:rsidRPr="00BD3199">
        <w:t xml:space="preserve"> nos processos de </w:t>
      </w:r>
      <w:r w:rsidRPr="00BD3199">
        <w:rPr>
          <w:rStyle w:val="Forte"/>
          <w:rFonts w:eastAsia="Calibri"/>
          <w:b w:val="0"/>
          <w:bCs w:val="0"/>
        </w:rPr>
        <w:t>gestão de obras</w:t>
      </w:r>
      <w:r w:rsidRPr="00BD3199">
        <w:t xml:space="preserve"> e </w:t>
      </w:r>
      <w:r w:rsidRPr="00BD3199">
        <w:rPr>
          <w:rStyle w:val="Forte"/>
          <w:rFonts w:eastAsia="Calibri"/>
          <w:b w:val="0"/>
          <w:bCs w:val="0"/>
        </w:rPr>
        <w:t>eventos temporários</w:t>
      </w:r>
      <w:r w:rsidRPr="00BD3199">
        <w:t xml:space="preserve">. Essas contratações são essenciais para garantir a execução adequada das ações, com a devida supervisão e controle, atendendo às exigências legais e aos </w:t>
      </w:r>
      <w:r w:rsidRPr="00BD3199">
        <w:lastRenderedPageBreak/>
        <w:t>padrões de qualidade e segurança, particularmente quando envolvem o Corpo de Bombeiros Militar do Rio Grande do Norte (CBMRN).</w:t>
      </w:r>
    </w:p>
    <w:p w14:paraId="7E624029" w14:textId="74748006" w:rsidR="00152261" w:rsidRDefault="00BD3199" w:rsidP="00152261">
      <w:pPr>
        <w:pStyle w:val="NormalWeb"/>
        <w:numPr>
          <w:ilvl w:val="0"/>
          <w:numId w:val="21"/>
        </w:numPr>
        <w:jc w:val="both"/>
      </w:pPr>
      <w:r w:rsidRPr="00BD3199">
        <w:rPr>
          <w:rStyle w:val="Forte"/>
          <w:rFonts w:eastAsia="Calibri"/>
          <w:b w:val="0"/>
          <w:bCs w:val="0"/>
        </w:rPr>
        <w:t>Assessoria do SIAI-Obras</w:t>
      </w:r>
      <w:r w:rsidRPr="00BD3199">
        <w:t xml:space="preserve">: A </w:t>
      </w:r>
      <w:r w:rsidRPr="00BD3199">
        <w:rPr>
          <w:rStyle w:val="Forte"/>
          <w:rFonts w:eastAsia="Calibri"/>
          <w:b w:val="0"/>
          <w:bCs w:val="0"/>
        </w:rPr>
        <w:t>Assessoria do Sistema Integrado de Auditoria Informatizada na Área de Obras e Serviços de Engenharia (SIAI-Obras)</w:t>
      </w:r>
      <w:r w:rsidRPr="00BD3199">
        <w:t xml:space="preserve"> é fundamental para garantir o </w:t>
      </w:r>
      <w:r w:rsidRPr="00BD3199">
        <w:rPr>
          <w:rStyle w:val="Forte"/>
          <w:rFonts w:eastAsia="Calibri"/>
          <w:b w:val="0"/>
          <w:bCs w:val="0"/>
        </w:rPr>
        <w:t>controle, monitoramento</w:t>
      </w:r>
      <w:r w:rsidRPr="00BD3199">
        <w:t xml:space="preserve"> e </w:t>
      </w:r>
      <w:r w:rsidRPr="00BD3199">
        <w:rPr>
          <w:rStyle w:val="Forte"/>
          <w:rFonts w:eastAsia="Calibri"/>
          <w:b w:val="0"/>
          <w:bCs w:val="0"/>
        </w:rPr>
        <w:t>auditoria das obras e serviços de engenharia</w:t>
      </w:r>
      <w:r w:rsidRPr="00BD3199">
        <w:t xml:space="preserve"> executados no município. Ela oferece a capacidade de </w:t>
      </w:r>
      <w:r w:rsidRPr="00BD3199">
        <w:rPr>
          <w:rStyle w:val="Forte"/>
          <w:rFonts w:eastAsia="Calibri"/>
          <w:b w:val="0"/>
          <w:bCs w:val="0"/>
        </w:rPr>
        <w:t>verificação contínua</w:t>
      </w:r>
      <w:r w:rsidRPr="00BD3199">
        <w:t xml:space="preserve"> das atividades, assegurando que todas as etapas sejam realizadas de acordo com os </w:t>
      </w:r>
      <w:r w:rsidRPr="00BD3199">
        <w:rPr>
          <w:rStyle w:val="Forte"/>
          <w:rFonts w:eastAsia="Calibri"/>
          <w:b w:val="0"/>
          <w:bCs w:val="0"/>
        </w:rPr>
        <w:t>padrões legais</w:t>
      </w:r>
      <w:r w:rsidRPr="00BD3199">
        <w:t xml:space="preserve">, </w:t>
      </w:r>
      <w:r w:rsidRPr="00BD3199">
        <w:rPr>
          <w:rStyle w:val="Forte"/>
          <w:rFonts w:eastAsia="Calibri"/>
          <w:b w:val="0"/>
          <w:bCs w:val="0"/>
        </w:rPr>
        <w:t>orçamentários</w:t>
      </w:r>
      <w:r w:rsidRPr="00BD3199">
        <w:t xml:space="preserve"> e </w:t>
      </w:r>
      <w:r w:rsidRPr="00BD3199">
        <w:rPr>
          <w:rStyle w:val="Forte"/>
          <w:rFonts w:eastAsia="Calibri"/>
          <w:b w:val="0"/>
          <w:bCs w:val="0"/>
        </w:rPr>
        <w:t>técnicos</w:t>
      </w:r>
      <w:r w:rsidRPr="00BD3199">
        <w:t xml:space="preserve"> exigidos. A contratação dessa assessoria se justifica pela necessidade de um </w:t>
      </w:r>
      <w:r w:rsidRPr="00BD3199">
        <w:rPr>
          <w:rStyle w:val="Forte"/>
          <w:rFonts w:eastAsia="Calibri"/>
          <w:b w:val="0"/>
          <w:bCs w:val="0"/>
        </w:rPr>
        <w:t>controle rigoroso</w:t>
      </w:r>
      <w:r w:rsidRPr="00BD3199">
        <w:t xml:space="preserve"> nas obras públicas, garantindo a correta aplicação dos recursos públicos e a </w:t>
      </w:r>
      <w:r w:rsidRPr="00BD3199">
        <w:rPr>
          <w:rStyle w:val="Forte"/>
          <w:rFonts w:eastAsia="Calibri"/>
          <w:b w:val="0"/>
          <w:bCs w:val="0"/>
        </w:rPr>
        <w:t>transparência no processo</w:t>
      </w:r>
      <w:r w:rsidRPr="00BD3199">
        <w:t>.</w:t>
      </w:r>
    </w:p>
    <w:p w14:paraId="25AA810C" w14:textId="77777777" w:rsidR="00BD3199" w:rsidRPr="00BD3199" w:rsidRDefault="00BD3199" w:rsidP="00DD2B58">
      <w:pPr>
        <w:pStyle w:val="NormalWeb"/>
        <w:numPr>
          <w:ilvl w:val="0"/>
          <w:numId w:val="21"/>
        </w:numPr>
        <w:jc w:val="both"/>
      </w:pPr>
      <w:r w:rsidRPr="00BD3199">
        <w:rPr>
          <w:rStyle w:val="Forte"/>
          <w:rFonts w:eastAsia="Calibri"/>
          <w:b w:val="0"/>
          <w:bCs w:val="0"/>
        </w:rPr>
        <w:t>Assessoria para Projetos de Eventos Temporários ao CBMRN</w:t>
      </w:r>
      <w:r w:rsidRPr="00BD3199">
        <w:t xml:space="preserve">: A </w:t>
      </w:r>
      <w:r w:rsidRPr="00BD3199">
        <w:rPr>
          <w:rStyle w:val="Forte"/>
          <w:rFonts w:eastAsia="Calibri"/>
          <w:b w:val="0"/>
          <w:bCs w:val="0"/>
        </w:rPr>
        <w:t>realização de eventos temporários</w:t>
      </w:r>
      <w:r w:rsidRPr="00BD3199">
        <w:t xml:space="preserve">, como festivais, shows ou outros eventos públicos, exige um </w:t>
      </w:r>
      <w:r w:rsidRPr="00BD3199">
        <w:rPr>
          <w:rStyle w:val="Forte"/>
          <w:rFonts w:eastAsia="Calibri"/>
          <w:b w:val="0"/>
          <w:bCs w:val="0"/>
        </w:rPr>
        <w:t>planejamento rigoroso</w:t>
      </w:r>
      <w:r w:rsidRPr="00BD3199">
        <w:t xml:space="preserve"> de segurança e logística, especialmente quando o Corpo de Bombeiros Militar do Rio Grande do Norte (CBMRN) precisa ser envolvido para garantir a segurança dos participantes. A assessoria especializada nesse contexto é necessária para planejar, coordenar e implementar </w:t>
      </w:r>
      <w:r w:rsidRPr="00BD3199">
        <w:rPr>
          <w:rStyle w:val="Forte"/>
          <w:rFonts w:eastAsia="Calibri"/>
          <w:b w:val="0"/>
          <w:bCs w:val="0"/>
        </w:rPr>
        <w:t>estruturas de segurança</w:t>
      </w:r>
      <w:r w:rsidRPr="00BD3199">
        <w:t xml:space="preserve"> adequadas, </w:t>
      </w:r>
      <w:r w:rsidRPr="00BD3199">
        <w:rPr>
          <w:rStyle w:val="Forte"/>
          <w:rFonts w:eastAsia="Calibri"/>
          <w:b w:val="0"/>
          <w:bCs w:val="0"/>
        </w:rPr>
        <w:t>equipamentos</w:t>
      </w:r>
      <w:r w:rsidRPr="00BD3199">
        <w:t xml:space="preserve"> e </w:t>
      </w:r>
      <w:r w:rsidRPr="00BD3199">
        <w:rPr>
          <w:rStyle w:val="Forte"/>
          <w:rFonts w:eastAsia="Calibri"/>
          <w:b w:val="0"/>
          <w:bCs w:val="0"/>
        </w:rPr>
        <w:t>procedimentos de emergência</w:t>
      </w:r>
      <w:r w:rsidRPr="00BD3199">
        <w:t xml:space="preserve">, de acordo com as exigências do CBMRN. Isso assegura que os eventos sejam realizados sem riscos à segurança pública e com </w:t>
      </w:r>
      <w:r w:rsidRPr="00BD3199">
        <w:rPr>
          <w:rStyle w:val="Forte"/>
          <w:rFonts w:eastAsia="Calibri"/>
          <w:b w:val="0"/>
          <w:bCs w:val="0"/>
        </w:rPr>
        <w:t>conformidade</w:t>
      </w:r>
      <w:r w:rsidRPr="00BD3199">
        <w:t xml:space="preserve"> às </w:t>
      </w:r>
      <w:r w:rsidRPr="00BD3199">
        <w:rPr>
          <w:rStyle w:val="Forte"/>
          <w:rFonts w:eastAsia="Calibri"/>
          <w:b w:val="0"/>
          <w:bCs w:val="0"/>
        </w:rPr>
        <w:t>normas de segurança</w:t>
      </w:r>
      <w:r w:rsidRPr="00BD3199">
        <w:t>.</w:t>
      </w:r>
    </w:p>
    <w:p w14:paraId="192561C8" w14:textId="77777777" w:rsidR="00BD3199" w:rsidRPr="00BD3199" w:rsidRDefault="00BD3199" w:rsidP="00DD2B58">
      <w:pPr>
        <w:pStyle w:val="NormalWeb"/>
        <w:numPr>
          <w:ilvl w:val="0"/>
          <w:numId w:val="21"/>
        </w:numPr>
        <w:jc w:val="both"/>
      </w:pPr>
      <w:r w:rsidRPr="00BD3199">
        <w:rPr>
          <w:rStyle w:val="Forte"/>
          <w:rFonts w:eastAsia="Calibri"/>
          <w:b w:val="0"/>
          <w:bCs w:val="0"/>
        </w:rPr>
        <w:t>Necessidade de Conformidade Legal e Normativa</w:t>
      </w:r>
      <w:r w:rsidRPr="00BD3199">
        <w:t xml:space="preserve">: A contratação dessas assessorias é essencial para garantir que o município de Francisco Dantas cumpra as exigências das </w:t>
      </w:r>
      <w:r w:rsidRPr="00BD3199">
        <w:rPr>
          <w:rStyle w:val="Forte"/>
          <w:rFonts w:eastAsia="Calibri"/>
          <w:b w:val="0"/>
          <w:bCs w:val="0"/>
        </w:rPr>
        <w:t>leis</w:t>
      </w:r>
      <w:r w:rsidRPr="00BD3199">
        <w:t xml:space="preserve"> e </w:t>
      </w:r>
      <w:r w:rsidRPr="00BD3199">
        <w:rPr>
          <w:rStyle w:val="Forte"/>
          <w:rFonts w:eastAsia="Calibri"/>
          <w:b w:val="0"/>
          <w:bCs w:val="0"/>
        </w:rPr>
        <w:t>normativas vigentes</w:t>
      </w:r>
      <w:r w:rsidRPr="00BD3199">
        <w:t xml:space="preserve">, como a </w:t>
      </w:r>
      <w:r w:rsidRPr="00BD3199">
        <w:rPr>
          <w:rStyle w:val="Forte"/>
          <w:rFonts w:eastAsia="Calibri"/>
          <w:b w:val="0"/>
          <w:bCs w:val="0"/>
        </w:rPr>
        <w:t>Lei nº 12.305/2010</w:t>
      </w:r>
      <w:r w:rsidRPr="00BD3199">
        <w:t xml:space="preserve"> (Política Nacional de Resíduos Sólidos), o </w:t>
      </w:r>
      <w:r w:rsidRPr="00BD3199">
        <w:rPr>
          <w:rStyle w:val="Forte"/>
          <w:rFonts w:eastAsia="Calibri"/>
          <w:b w:val="0"/>
          <w:bCs w:val="0"/>
        </w:rPr>
        <w:t>Decreto nº 7.746/2012</w:t>
      </w:r>
      <w:r w:rsidRPr="00BD3199">
        <w:t xml:space="preserve"> e outras legislações pertinentes, garantindo que tanto as obras quanto os eventos atendam aos requisitos legais de segurança, saúde e meio ambiente.</w:t>
      </w:r>
    </w:p>
    <w:p w14:paraId="4A2506E1" w14:textId="77777777" w:rsidR="00BD3199" w:rsidRPr="00BD3199" w:rsidRDefault="00BD3199" w:rsidP="00DD2B58">
      <w:pPr>
        <w:pStyle w:val="NormalWeb"/>
        <w:numPr>
          <w:ilvl w:val="0"/>
          <w:numId w:val="21"/>
        </w:numPr>
        <w:jc w:val="both"/>
      </w:pPr>
      <w:r w:rsidRPr="00BD3199">
        <w:rPr>
          <w:rStyle w:val="Forte"/>
          <w:rFonts w:eastAsia="Calibri"/>
          <w:b w:val="0"/>
          <w:bCs w:val="0"/>
        </w:rPr>
        <w:t>Eficiência e Economia de Recursos</w:t>
      </w:r>
      <w:r w:rsidRPr="00BD3199">
        <w:t xml:space="preserve">: Com a </w:t>
      </w:r>
      <w:r w:rsidRPr="00BD3199">
        <w:rPr>
          <w:rStyle w:val="Forte"/>
          <w:rFonts w:eastAsia="Calibri"/>
          <w:b w:val="0"/>
          <w:bCs w:val="0"/>
        </w:rPr>
        <w:t>consultoria especializada</w:t>
      </w:r>
      <w:r w:rsidRPr="00BD3199">
        <w:t xml:space="preserve">, o município conseguirá </w:t>
      </w:r>
      <w:r w:rsidRPr="00BD3199">
        <w:rPr>
          <w:rStyle w:val="Forte"/>
          <w:rFonts w:eastAsia="Calibri"/>
          <w:b w:val="0"/>
          <w:bCs w:val="0"/>
        </w:rPr>
        <w:t>otimizar recursos</w:t>
      </w:r>
      <w:r w:rsidRPr="00BD3199">
        <w:t xml:space="preserve">, evitando retrabalhos e atrasos nas obras, bem como garantindo que os eventos temporários sejam executados com a melhor </w:t>
      </w:r>
      <w:r w:rsidRPr="00BD3199">
        <w:rPr>
          <w:rStyle w:val="Forte"/>
          <w:rFonts w:eastAsia="Calibri"/>
          <w:b w:val="0"/>
          <w:bCs w:val="0"/>
        </w:rPr>
        <w:t>gestão de riscos</w:t>
      </w:r>
      <w:r w:rsidRPr="00BD3199">
        <w:t xml:space="preserve"> e </w:t>
      </w:r>
      <w:r w:rsidRPr="00BD3199">
        <w:rPr>
          <w:rStyle w:val="Forte"/>
          <w:rFonts w:eastAsia="Calibri"/>
          <w:b w:val="0"/>
          <w:bCs w:val="0"/>
        </w:rPr>
        <w:t>segurança pública</w:t>
      </w:r>
      <w:r w:rsidRPr="00BD3199">
        <w:t xml:space="preserve">. Isso resulta em </w:t>
      </w:r>
      <w:r w:rsidRPr="00BD3199">
        <w:rPr>
          <w:rStyle w:val="Forte"/>
          <w:rFonts w:eastAsia="Calibri"/>
          <w:b w:val="0"/>
          <w:bCs w:val="0"/>
        </w:rPr>
        <w:t>economia de tempo</w:t>
      </w:r>
      <w:r w:rsidRPr="00BD3199">
        <w:t xml:space="preserve"> e </w:t>
      </w:r>
      <w:r w:rsidRPr="00BD3199">
        <w:rPr>
          <w:rStyle w:val="Forte"/>
          <w:rFonts w:eastAsia="Calibri"/>
          <w:b w:val="0"/>
          <w:bCs w:val="0"/>
        </w:rPr>
        <w:t>redução de custos</w:t>
      </w:r>
      <w:r w:rsidRPr="00BD3199">
        <w:t xml:space="preserve">, garantindo a máxima </w:t>
      </w:r>
      <w:r w:rsidRPr="00BD3199">
        <w:rPr>
          <w:rStyle w:val="Forte"/>
          <w:rFonts w:eastAsia="Calibri"/>
          <w:b w:val="0"/>
          <w:bCs w:val="0"/>
        </w:rPr>
        <w:t>eficiência na execução</w:t>
      </w:r>
      <w:r w:rsidRPr="00BD3199">
        <w:t>.</w:t>
      </w:r>
    </w:p>
    <w:p w14:paraId="0985BBAF" w14:textId="77777777" w:rsidR="00BD3199" w:rsidRPr="00BD3199" w:rsidRDefault="00BD3199" w:rsidP="00152261">
      <w:pPr>
        <w:pStyle w:val="NormalWeb"/>
        <w:ind w:firstLine="357"/>
        <w:jc w:val="both"/>
      </w:pPr>
      <w:r w:rsidRPr="00BD3199">
        <w:t xml:space="preserve">Portanto, a contratação dessas assessorias é </w:t>
      </w:r>
      <w:r w:rsidRPr="00BD3199">
        <w:rPr>
          <w:rStyle w:val="Forte"/>
          <w:rFonts w:eastAsia="Calibri"/>
          <w:b w:val="0"/>
          <w:bCs w:val="0"/>
        </w:rPr>
        <w:t>fundamental</w:t>
      </w:r>
      <w:r w:rsidRPr="00BD3199">
        <w:t xml:space="preserve"> para assegurar que as </w:t>
      </w:r>
      <w:r w:rsidRPr="00BD3199">
        <w:rPr>
          <w:rStyle w:val="Forte"/>
          <w:rFonts w:eastAsia="Calibri"/>
          <w:b w:val="0"/>
          <w:bCs w:val="0"/>
        </w:rPr>
        <w:t>obras públicas</w:t>
      </w:r>
      <w:r w:rsidRPr="00BD3199">
        <w:t xml:space="preserve"> e </w:t>
      </w:r>
      <w:r w:rsidRPr="00BD3199">
        <w:rPr>
          <w:rStyle w:val="Forte"/>
          <w:rFonts w:eastAsia="Calibri"/>
          <w:b w:val="0"/>
          <w:bCs w:val="0"/>
        </w:rPr>
        <w:t>eventos temporários</w:t>
      </w:r>
      <w:r w:rsidRPr="00BD3199">
        <w:t xml:space="preserve"> no município de Francisco Dantas sejam realizados com </w:t>
      </w:r>
      <w:r w:rsidRPr="00BD3199">
        <w:rPr>
          <w:rStyle w:val="Forte"/>
          <w:rFonts w:eastAsia="Calibri"/>
          <w:b w:val="0"/>
          <w:bCs w:val="0"/>
        </w:rPr>
        <w:t>qualidade</w:t>
      </w:r>
      <w:r w:rsidRPr="00BD3199">
        <w:t xml:space="preserve">, </w:t>
      </w:r>
      <w:r w:rsidRPr="00BD3199">
        <w:rPr>
          <w:rStyle w:val="Forte"/>
          <w:rFonts w:eastAsia="Calibri"/>
          <w:b w:val="0"/>
          <w:bCs w:val="0"/>
        </w:rPr>
        <w:t>segurança</w:t>
      </w:r>
      <w:r w:rsidRPr="00BD3199">
        <w:t xml:space="preserve"> e </w:t>
      </w:r>
      <w:r w:rsidRPr="00BD3199">
        <w:rPr>
          <w:rStyle w:val="Forte"/>
          <w:rFonts w:eastAsia="Calibri"/>
          <w:b w:val="0"/>
          <w:bCs w:val="0"/>
        </w:rPr>
        <w:t>transparência</w:t>
      </w:r>
      <w:r w:rsidRPr="00BD3199">
        <w:t>, atendendo às necessidades da administração pública e à legislação vigente.</w:t>
      </w:r>
    </w:p>
    <w:p w14:paraId="6E0E55FA" w14:textId="77777777" w:rsidR="00962C15" w:rsidRPr="00B04844" w:rsidRDefault="00962C15" w:rsidP="007B368E">
      <w:pPr>
        <w:pStyle w:val="Nivel1"/>
        <w:shd w:val="clear" w:color="auto" w:fill="C2D69B" w:themeFill="accent3" w:themeFillTint="99"/>
        <w:spacing w:before="0" w:after="0"/>
        <w:ind w:left="357" w:hanging="357"/>
        <w:rPr>
          <w:rFonts w:ascii="Times New Roman" w:hAnsi="Times New Roman" w:cs="Times New Roman"/>
          <w:bCs/>
          <w:sz w:val="22"/>
          <w:szCs w:val="22"/>
        </w:rPr>
      </w:pPr>
      <w:r w:rsidRPr="00B04844">
        <w:rPr>
          <w:rFonts w:ascii="Times New Roman" w:hAnsi="Times New Roman" w:cs="Times New Roman"/>
          <w:bCs/>
          <w:sz w:val="22"/>
          <w:szCs w:val="22"/>
        </w:rPr>
        <w:t>DESCRIÇÃO DA SOLUÇÃO COMO UM TODO CONSIDERADO O CICLO DE VIDA DO OBJETO (art. 6º, inciso XXIII, alínea ‘c’)</w:t>
      </w:r>
    </w:p>
    <w:p w14:paraId="37054D9C" w14:textId="77777777" w:rsidR="00962C15" w:rsidRPr="00F3023C" w:rsidRDefault="00962C15" w:rsidP="00962C15">
      <w:pPr>
        <w:rPr>
          <w:sz w:val="20"/>
          <w:szCs w:val="20"/>
        </w:rPr>
      </w:pPr>
    </w:p>
    <w:p w14:paraId="3E073591" w14:textId="214C1134" w:rsidR="00BD3199" w:rsidRPr="00D04349" w:rsidRDefault="00EA133F" w:rsidP="00BD3199">
      <w:pPr>
        <w:pStyle w:val="PargrafodaLista"/>
        <w:numPr>
          <w:ilvl w:val="1"/>
          <w:numId w:val="22"/>
        </w:numPr>
        <w:spacing w:line="276" w:lineRule="auto"/>
        <w:jc w:val="both"/>
        <w:rPr>
          <w:rFonts w:ascii="Times New Roman" w:eastAsia="Arial" w:hAnsi="Times New Roman" w:cs="Times New Roman"/>
          <w:sz w:val="24"/>
          <w:szCs w:val="24"/>
        </w:rPr>
      </w:pPr>
      <w:r w:rsidRPr="00DD2B58">
        <w:rPr>
          <w:rFonts w:ascii="Times New Roman" w:hAnsi="Times New Roman" w:cs="Times New Roman"/>
          <w:sz w:val="24"/>
          <w:szCs w:val="24"/>
        </w:rPr>
        <w:t xml:space="preserve">O presente estudo, como já informado, refere-se </w:t>
      </w:r>
      <w:r w:rsidR="00BD3199" w:rsidRPr="00DD2B58">
        <w:rPr>
          <w:rFonts w:ascii="Times New Roman" w:hAnsi="Times New Roman" w:cs="Times New Roman"/>
          <w:sz w:val="24"/>
          <w:szCs w:val="24"/>
        </w:rPr>
        <w:t xml:space="preserve">contratação de Assessoria do SIAI-Obras (Sistema Integrado de Auditoria Informatizada na Área de Obras e Serviços de Engenharia) e Projetos para Eventos Temporários ao Corpo de Bombeiros Militar do Rio Grande do </w:t>
      </w:r>
      <w:r w:rsidR="00BD3199" w:rsidRPr="00DD2B58">
        <w:rPr>
          <w:rFonts w:ascii="Times New Roman" w:hAnsi="Times New Roman" w:cs="Times New Roman"/>
          <w:sz w:val="24"/>
          <w:szCs w:val="24"/>
        </w:rPr>
        <w:lastRenderedPageBreak/>
        <w:t>Norte (CBMRN) para o município de Francisco Dantas.</w:t>
      </w:r>
      <w:r w:rsidR="00820985" w:rsidRPr="00DD2B58">
        <w:rPr>
          <w:rFonts w:ascii="Times New Roman" w:hAnsi="Times New Roman" w:cs="Times New Roman"/>
          <w:b/>
          <w:sz w:val="24"/>
          <w:szCs w:val="24"/>
        </w:rPr>
        <w:t xml:space="preserve"> </w:t>
      </w:r>
      <w:r w:rsidRPr="00DD2B58">
        <w:rPr>
          <w:rFonts w:ascii="Times New Roman" w:hAnsi="Times New Roman" w:cs="Times New Roman"/>
          <w:sz w:val="24"/>
          <w:szCs w:val="24"/>
        </w:rPr>
        <w:t xml:space="preserve">A contratação será formalizada através do procedimento de Inexigibilidade de Licitação, previsto no art. 74, inciso </w:t>
      </w:r>
      <w:r w:rsidR="00E36C67">
        <w:rPr>
          <w:rFonts w:ascii="Times New Roman" w:hAnsi="Times New Roman" w:cs="Times New Roman"/>
          <w:sz w:val="24"/>
          <w:szCs w:val="24"/>
        </w:rPr>
        <w:t>I</w:t>
      </w:r>
      <w:r w:rsidRPr="00DD2B58">
        <w:rPr>
          <w:rFonts w:ascii="Times New Roman" w:hAnsi="Times New Roman" w:cs="Times New Roman"/>
          <w:sz w:val="24"/>
          <w:szCs w:val="24"/>
        </w:rPr>
        <w:t>II da Lei Federal n° 14.133/2021. Em termos gerais, a inexigibilidade de licitação é aplicada quando a Administração Pública faz a contratação de forma direta, nos casos em que o objeto do contrato é caracterizado como inviável para competição, ou seja, na inexigibilidade de licitação acontece a impossibilidade de submeter a oportunidade de negócio à competição que afasta o Dever Geral de Licitar.</w:t>
      </w:r>
      <w:r w:rsidR="00BD3199" w:rsidRPr="00DD2B58">
        <w:rPr>
          <w:rFonts w:ascii="Times New Roman" w:hAnsi="Times New Roman" w:cs="Times New Roman"/>
          <w:sz w:val="24"/>
          <w:szCs w:val="24"/>
        </w:rPr>
        <w:t xml:space="preserve"> </w:t>
      </w:r>
    </w:p>
    <w:p w14:paraId="5AA7217F" w14:textId="77777777" w:rsidR="00D04349" w:rsidRPr="00DD2B58" w:rsidRDefault="00D04349" w:rsidP="00D04349">
      <w:pPr>
        <w:pStyle w:val="PargrafodaLista"/>
        <w:spacing w:line="276" w:lineRule="auto"/>
        <w:ind w:left="354"/>
        <w:jc w:val="both"/>
        <w:rPr>
          <w:rFonts w:ascii="Times New Roman" w:eastAsia="Arial" w:hAnsi="Times New Roman" w:cs="Times New Roman"/>
          <w:sz w:val="24"/>
          <w:szCs w:val="24"/>
        </w:rPr>
      </w:pPr>
      <w:bookmarkStart w:id="2" w:name="_GoBack"/>
      <w:bookmarkEnd w:id="2"/>
    </w:p>
    <w:p w14:paraId="617F21D3" w14:textId="7D51967D" w:rsidR="00962C15" w:rsidRPr="00DD2B58" w:rsidRDefault="00EA133F" w:rsidP="00BD3199">
      <w:pPr>
        <w:pStyle w:val="PargrafodaLista"/>
        <w:numPr>
          <w:ilvl w:val="1"/>
          <w:numId w:val="22"/>
        </w:numPr>
        <w:spacing w:line="276" w:lineRule="auto"/>
        <w:jc w:val="both"/>
        <w:rPr>
          <w:rFonts w:ascii="Times New Roman" w:eastAsia="Arial" w:hAnsi="Times New Roman" w:cs="Times New Roman"/>
          <w:sz w:val="24"/>
          <w:szCs w:val="24"/>
        </w:rPr>
      </w:pPr>
      <w:r w:rsidRPr="00DD2B58">
        <w:rPr>
          <w:rFonts w:ascii="Times New Roman" w:hAnsi="Times New Roman" w:cs="Times New Roman"/>
          <w:sz w:val="24"/>
          <w:szCs w:val="24"/>
        </w:rPr>
        <w:t>Essa impossibilidade invariavelmente, decorre do objeto, seja porque único, como nos casos de produto exclusivo, seja porque, mesmo não sendo exclusivo, se mostra inconciliável com a ideia de comparação objetiva de propostas. E é essa última em que justamente se espelha a hipótese ora em estudo. Dessa forma, podemos concluir que a utilização do procedimento de Inexigibilidade de Licitação é o mais eficaz para a tramitação do presente processo, tendo em vista a proposta ser incomparável.</w:t>
      </w:r>
    </w:p>
    <w:p w14:paraId="208F1789" w14:textId="77777777" w:rsidR="00962C15" w:rsidRPr="00620D5B" w:rsidRDefault="00962C15" w:rsidP="007B368E">
      <w:pPr>
        <w:pStyle w:val="Nivel1"/>
        <w:shd w:val="clear" w:color="auto" w:fill="C2D69B" w:themeFill="accent3" w:themeFillTint="99"/>
        <w:spacing w:before="0" w:after="0"/>
        <w:ind w:left="357" w:hanging="357"/>
        <w:rPr>
          <w:rFonts w:ascii="Times New Roman" w:hAnsi="Times New Roman" w:cs="Times New Roman"/>
          <w:bCs/>
          <w:sz w:val="24"/>
          <w:szCs w:val="24"/>
        </w:rPr>
      </w:pPr>
      <w:r w:rsidRPr="00620D5B">
        <w:rPr>
          <w:rFonts w:ascii="Times New Roman" w:hAnsi="Times New Roman" w:cs="Times New Roman"/>
          <w:bCs/>
          <w:sz w:val="24"/>
          <w:szCs w:val="24"/>
        </w:rPr>
        <w:t>REQUISITOS DA CONTRATAÇÃO (art. 6º, XXIII, alínea ‘d’ da Lei nº 14.133/21)</w:t>
      </w:r>
    </w:p>
    <w:p w14:paraId="33245FEE"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t>O presente Termo de Referência trata-se da contratação dos serviços técnicos especializados de natureza predominantemente intelectual com profissionais ou empresas de notória especialização, nos termos do art. 6, inc. XI e XIX, da Lei nº 14.133/2021.</w:t>
      </w:r>
    </w:p>
    <w:p w14:paraId="1580F6BE"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t>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conforme art. 5 da Lei nº 14.133/2021.</w:t>
      </w:r>
    </w:p>
    <w:p w14:paraId="0F86A33B"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t>Não transferir a outrem, por qualquer forma, nem mesmo parcialmente, nem subcontratar, quaisquer das prestações a que está obrigada por força do Termo de Referência e seus anexos.</w:t>
      </w:r>
    </w:p>
    <w:p w14:paraId="3B30B77F"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t>O contrato deverá ser executado fielmente pelas partes, de acordo com as cláusulas avençadas e as normas da Lei nº 14.133, de 2021, e cada parte responderá pelas consequências de sua inexecução total ou parcial.</w:t>
      </w:r>
    </w:p>
    <w:p w14:paraId="56FC4B4B"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t>A CONTRATADA será responsável pelos danos causados diretamente à Administração ou a terceiros em razão da execução do contrato, e não excluirá nem reduzirá essa responsabilidade a fiscalização ou o acompanhamento pelo contratante (Lei nº 14.133/2021, art. 120).</w:t>
      </w:r>
    </w:p>
    <w:p w14:paraId="27E15304"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lastRenderedPageBreak/>
        <w:t>Somente a CONTRATADA será responsável pelos encargos trabalhistas, previdenciários, fiscais e comerciais resultantes da execução do contrato (Lei nº 14.133/2021, art. 121, caput). A inadimplência do contratado em relação aos encargos trabalhistas, fiscais e comerciais não transferirá à Administração a responsabilidade pelo seu pagamento e não poderá onerar o objeto do contrato (Lei nº 14.133/2021, art. 121, §1º).</w:t>
      </w:r>
    </w:p>
    <w:p w14:paraId="0A3A80F8" w14:textId="77777777" w:rsidR="00DD2B58" w:rsidRPr="00F330B2" w:rsidRDefault="00DD2B58" w:rsidP="00DD2B58">
      <w:pPr>
        <w:pStyle w:val="Nvel2-Red"/>
        <w:rPr>
          <w:rFonts w:ascii="Times New Roman" w:eastAsiaTheme="minorHAnsi" w:hAnsi="Times New Roman" w:cs="Times New Roman"/>
          <w:i w:val="0"/>
          <w:iCs w:val="0"/>
          <w:color w:val="000000"/>
          <w:sz w:val="24"/>
          <w:szCs w:val="24"/>
          <w:lang w:eastAsia="en-US"/>
        </w:rPr>
      </w:pPr>
      <w:r w:rsidRPr="00F330B2">
        <w:rPr>
          <w:rFonts w:ascii="Times New Roman" w:eastAsiaTheme="minorHAnsi" w:hAnsi="Times New Roman" w:cs="Times New Roman"/>
          <w:i w:val="0"/>
          <w:iCs w:val="0"/>
          <w:color w:val="000000"/>
          <w:sz w:val="24"/>
          <w:szCs w:val="24"/>
          <w:lang w:eastAsia="en-US"/>
        </w:rPr>
        <w:t xml:space="preserve">A prestação dos serviços não gera vínculo empregatício entre os empregados da CONTRATADA e a Administração, vedando-se qualquer relação entre estes que caracterize pessoalidade e subordinação direta. </w:t>
      </w:r>
    </w:p>
    <w:p w14:paraId="4BCD293C" w14:textId="01726CA2" w:rsidR="00DD2B58" w:rsidRPr="00F330B2" w:rsidRDefault="00DD2B58" w:rsidP="00DD2B58">
      <w:pPr>
        <w:pStyle w:val="Nvel2-Red"/>
        <w:rPr>
          <w:rFonts w:ascii="Times New Roman" w:hAnsi="Times New Roman" w:cs="Times New Roman"/>
          <w:sz w:val="24"/>
          <w:szCs w:val="24"/>
        </w:rPr>
      </w:pPr>
      <w:r w:rsidRPr="00F330B2">
        <w:rPr>
          <w:rFonts w:ascii="Times New Roman" w:eastAsiaTheme="minorHAnsi" w:hAnsi="Times New Roman" w:cs="Times New Roman"/>
          <w:i w:val="0"/>
          <w:iCs w:val="0"/>
          <w:color w:val="000000"/>
          <w:sz w:val="24"/>
          <w:szCs w:val="24"/>
          <w:lang w:eastAsia="en-US"/>
        </w:rPr>
        <w:t>Serão exigidos a Certidão Negativa de Débito (CND) relativa a Créditos Tributários Federais e à Dívida Ativa da União, o Certificado de Regularidade do FGTS (CRF), a Certidão Negativa de Débitos Trabalhistas (CNDT), Certidão Negativa de Débito (CND) relativa a Créditos Tributários Estaduais e Municipais.</w:t>
      </w:r>
    </w:p>
    <w:p w14:paraId="2C86A54F" w14:textId="26B368EE"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 xml:space="preserve">Para fins de </w:t>
      </w:r>
      <w:r>
        <w:rPr>
          <w:rFonts w:ascii="Times New Roman" w:hAnsi="Times New Roman" w:cs="Times New Roman"/>
          <w:sz w:val="24"/>
          <w:szCs w:val="24"/>
        </w:rPr>
        <w:t>contratação</w:t>
      </w:r>
      <w:r w:rsidRPr="00084F78">
        <w:rPr>
          <w:rFonts w:ascii="Times New Roman" w:hAnsi="Times New Roman" w:cs="Times New Roman"/>
          <w:sz w:val="24"/>
          <w:szCs w:val="24"/>
        </w:rPr>
        <w:t xml:space="preserve">, deverá </w:t>
      </w:r>
      <w:r>
        <w:rPr>
          <w:rFonts w:ascii="Times New Roman" w:hAnsi="Times New Roman" w:cs="Times New Roman"/>
          <w:sz w:val="24"/>
          <w:szCs w:val="24"/>
        </w:rPr>
        <w:t>a empresa</w:t>
      </w:r>
      <w:r w:rsidRPr="00084F78">
        <w:rPr>
          <w:rFonts w:ascii="Times New Roman" w:hAnsi="Times New Roman" w:cs="Times New Roman"/>
          <w:sz w:val="24"/>
          <w:szCs w:val="24"/>
        </w:rPr>
        <w:t xml:space="preserve"> comprovar os seguintes requisitos:</w:t>
      </w:r>
    </w:p>
    <w:p w14:paraId="44808690" w14:textId="77777777" w:rsidR="00962C15" w:rsidRPr="00084F78" w:rsidRDefault="00962C15" w:rsidP="00962C15">
      <w:pPr>
        <w:pStyle w:val="Nvel1-SemNumPreto"/>
        <w:rPr>
          <w:rFonts w:ascii="Times New Roman" w:hAnsi="Times New Roman" w:cs="Times New Roman"/>
          <w:sz w:val="24"/>
          <w:szCs w:val="24"/>
        </w:rPr>
      </w:pPr>
      <w:r w:rsidRPr="00084F78">
        <w:rPr>
          <w:rFonts w:ascii="Times New Roman" w:hAnsi="Times New Roman" w:cs="Times New Roman"/>
          <w:sz w:val="24"/>
          <w:szCs w:val="24"/>
        </w:rPr>
        <w:t>Habilitação jurídica</w:t>
      </w:r>
    </w:p>
    <w:p w14:paraId="11B72B5D"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bookmarkStart w:id="3" w:name="_Ref115800561"/>
      <w:r w:rsidRPr="00084F78">
        <w:rPr>
          <w:rFonts w:ascii="Times New Roman" w:hAnsi="Times New Roman" w:cs="Times New Roman"/>
          <w:b/>
          <w:bCs/>
          <w:sz w:val="24"/>
          <w:szCs w:val="24"/>
        </w:rPr>
        <w:t>Pessoa física:</w:t>
      </w:r>
      <w:r w:rsidRPr="00084F78">
        <w:rPr>
          <w:rFonts w:ascii="Times New Roman" w:hAnsi="Times New Roman" w:cs="Times New Roman"/>
          <w:sz w:val="24"/>
          <w:szCs w:val="24"/>
        </w:rPr>
        <w:t xml:space="preserve"> cédula de identidade (RG) ou documento equivalente que, por força de lei, tenha validade para fins de identificação em todo o território nacional;</w:t>
      </w:r>
      <w:bookmarkEnd w:id="3"/>
    </w:p>
    <w:p w14:paraId="3B075B96"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Empresário individual:</w:t>
      </w:r>
      <w:r w:rsidRPr="00084F78">
        <w:rPr>
          <w:rFonts w:ascii="Times New Roman" w:hAnsi="Times New Roman" w:cs="Times New Roman"/>
          <w:sz w:val="24"/>
          <w:szCs w:val="24"/>
        </w:rPr>
        <w:t xml:space="preserve"> inscrição no Registro Público de Empresas Mercantis, a cargo da Junta Comercial da respectiva sede; </w:t>
      </w:r>
    </w:p>
    <w:p w14:paraId="24516A4D"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Microempreendedor Individual - MEI:</w:t>
      </w:r>
      <w:r w:rsidRPr="00084F78">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8">
        <w:r w:rsidRPr="00084F78">
          <w:rPr>
            <w:rStyle w:val="Hyperlink"/>
            <w:rFonts w:ascii="Times New Roman" w:hAnsi="Times New Roman" w:cs="Times New Roman"/>
            <w:sz w:val="24"/>
            <w:szCs w:val="24"/>
          </w:rPr>
          <w:t>https://www.gov.br/empresas-e-negocios/pt-br/empreendedor</w:t>
        </w:r>
      </w:hyperlink>
      <w:r w:rsidRPr="00084F78">
        <w:rPr>
          <w:rFonts w:ascii="Times New Roman" w:hAnsi="Times New Roman" w:cs="Times New Roman"/>
          <w:sz w:val="24"/>
          <w:szCs w:val="24"/>
        </w:rPr>
        <w:t xml:space="preserve">; </w:t>
      </w:r>
    </w:p>
    <w:p w14:paraId="6267D986"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510C372"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Sociedade empresária estrangeira:</w:t>
      </w:r>
      <w:r w:rsidRPr="00084F78">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
        <w:r w:rsidRPr="00084F78">
          <w:rPr>
            <w:rStyle w:val="Hyperlink"/>
            <w:rFonts w:ascii="Times New Roman" w:hAnsi="Times New Roman" w:cs="Times New Roman"/>
            <w:sz w:val="24"/>
            <w:szCs w:val="24"/>
          </w:rPr>
          <w:t>Normativa DREI/ME n.º 77, de 18 de março de 2020</w:t>
        </w:r>
      </w:hyperlink>
      <w:r w:rsidRPr="00084F78">
        <w:rPr>
          <w:rFonts w:ascii="Times New Roman" w:hAnsi="Times New Roman" w:cs="Times New Roman"/>
          <w:sz w:val="24"/>
          <w:szCs w:val="24"/>
        </w:rPr>
        <w:t>.</w:t>
      </w:r>
    </w:p>
    <w:p w14:paraId="2F26B71E"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 xml:space="preserve">Sociedade simples: </w:t>
      </w:r>
      <w:r w:rsidRPr="00084F78">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7B4BD768"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lastRenderedPageBreak/>
        <w:t>Filial, sucursal ou agência de sociedade simples ou empresária:</w:t>
      </w:r>
      <w:r w:rsidRPr="00084F78">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4" w:name="_Int_ySfCXwr4"/>
      <w:r w:rsidRPr="00084F78">
        <w:rPr>
          <w:rFonts w:ascii="Times New Roman" w:hAnsi="Times New Roman" w:cs="Times New Roman"/>
          <w:sz w:val="24"/>
          <w:szCs w:val="24"/>
        </w:rPr>
        <w:t>Mercantis onde</w:t>
      </w:r>
      <w:bookmarkEnd w:id="4"/>
      <w:r w:rsidRPr="00084F78">
        <w:rPr>
          <w:rFonts w:ascii="Times New Roman" w:hAnsi="Times New Roman" w:cs="Times New Roman"/>
          <w:sz w:val="24"/>
          <w:szCs w:val="24"/>
        </w:rPr>
        <w:t xml:space="preserve"> opera, com averbação no Registro onde tem sede a matriz</w:t>
      </w:r>
    </w:p>
    <w:p w14:paraId="2793A4FF"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Sociedade cooperativa:</w:t>
      </w:r>
      <w:r w:rsidRPr="00084F78">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0" w:anchor="art107">
        <w:r w:rsidRPr="00084F78">
          <w:rPr>
            <w:rStyle w:val="Hyperlink"/>
            <w:rFonts w:ascii="Times New Roman" w:hAnsi="Times New Roman" w:cs="Times New Roman"/>
            <w:sz w:val="24"/>
            <w:szCs w:val="24"/>
          </w:rPr>
          <w:t>art. 107 da Lei nº 5.764, de 16 de dezembro 1971</w:t>
        </w:r>
      </w:hyperlink>
      <w:r w:rsidRPr="00084F78">
        <w:rPr>
          <w:rFonts w:ascii="Times New Roman" w:hAnsi="Times New Roman" w:cs="Times New Roman"/>
          <w:sz w:val="24"/>
          <w:szCs w:val="24"/>
        </w:rPr>
        <w:t>.</w:t>
      </w:r>
    </w:p>
    <w:p w14:paraId="662D99FC"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Agricultor familiar:</w:t>
      </w:r>
      <w:r w:rsidRPr="00084F78">
        <w:rPr>
          <w:rFonts w:ascii="Times New Roman" w:hAnsi="Times New Roman" w:cs="Times New Roman"/>
          <w:sz w:val="24"/>
          <w:szCs w:val="24"/>
        </w:rPr>
        <w:t xml:space="preserve"> Declaração de Aptidão ao Pronaf – DAP ou DAP-P válida, ou, ainda, outros documentos definidos pela Secretaria Especial de Agricultura Familiar e do Desenvolvimento Agrário, nos termos do</w:t>
      </w:r>
      <w:hyperlink r:id="rId11" w:anchor="art4§2">
        <w:r w:rsidRPr="00084F78">
          <w:rPr>
            <w:rStyle w:val="Hyperlink"/>
            <w:rFonts w:ascii="Times New Roman" w:hAnsi="Times New Roman" w:cs="Times New Roman"/>
            <w:sz w:val="24"/>
            <w:szCs w:val="24"/>
          </w:rPr>
          <w:t xml:space="preserve"> art. 4º, §2º do Decreto nº 10.880, de 2 de dezembro de 2021</w:t>
        </w:r>
      </w:hyperlink>
      <w:r w:rsidRPr="00084F78">
        <w:rPr>
          <w:rFonts w:ascii="Times New Roman" w:hAnsi="Times New Roman" w:cs="Times New Roman"/>
          <w:sz w:val="24"/>
          <w:szCs w:val="24"/>
        </w:rPr>
        <w:t>.</w:t>
      </w:r>
    </w:p>
    <w:p w14:paraId="7E794018"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b/>
          <w:bCs/>
          <w:sz w:val="24"/>
          <w:szCs w:val="24"/>
        </w:rPr>
        <w:t>Produtor Rural:</w:t>
      </w:r>
      <w:r w:rsidRPr="00084F78">
        <w:rPr>
          <w:rFonts w:ascii="Times New Roman" w:hAnsi="Times New Roman" w:cs="Times New Roman"/>
          <w:sz w:val="24"/>
          <w:szCs w:val="24"/>
        </w:rPr>
        <w:t xml:space="preserve"> matrícula no Cadastro Específico do INSS – CEI, que comprove a qualificação como produtor rural pessoa física, nos termos da </w:t>
      </w:r>
      <w:hyperlink r:id="rId12">
        <w:r w:rsidRPr="00084F78">
          <w:rPr>
            <w:rStyle w:val="Hyperlink"/>
            <w:rFonts w:ascii="Times New Roman" w:hAnsi="Times New Roman" w:cs="Times New Roman"/>
            <w:sz w:val="24"/>
            <w:szCs w:val="24"/>
          </w:rPr>
          <w:t>Instrução Normativa RFB n. 971, de 13 de novembro de 2009</w:t>
        </w:r>
      </w:hyperlink>
      <w:r w:rsidRPr="00084F78">
        <w:rPr>
          <w:rFonts w:ascii="Times New Roman" w:hAnsi="Times New Roman" w:cs="Times New Roman"/>
          <w:sz w:val="24"/>
          <w:szCs w:val="24"/>
        </w:rPr>
        <w:t xml:space="preserve"> (</w:t>
      </w:r>
      <w:proofErr w:type="spellStart"/>
      <w:r w:rsidRPr="00084F78">
        <w:rPr>
          <w:rFonts w:ascii="Times New Roman" w:hAnsi="Times New Roman" w:cs="Times New Roman"/>
          <w:sz w:val="24"/>
          <w:szCs w:val="24"/>
        </w:rPr>
        <w:t>arts</w:t>
      </w:r>
      <w:proofErr w:type="spellEnd"/>
      <w:r w:rsidRPr="00084F78">
        <w:rPr>
          <w:rFonts w:ascii="Times New Roman" w:hAnsi="Times New Roman" w:cs="Times New Roman"/>
          <w:sz w:val="24"/>
          <w:szCs w:val="24"/>
        </w:rPr>
        <w:t>. 17 a 19 e 165).</w:t>
      </w:r>
    </w:p>
    <w:p w14:paraId="0C9CD9F9"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Os documentos apresentados deverão estar acompanhados de todas as alterações ou da consolidação respectiva.</w:t>
      </w:r>
    </w:p>
    <w:p w14:paraId="7862E5AB" w14:textId="77777777" w:rsidR="00962C15" w:rsidRPr="00084F78" w:rsidRDefault="00962C15" w:rsidP="00962C15">
      <w:pPr>
        <w:pStyle w:val="Nvel1-SemNumPreto"/>
        <w:rPr>
          <w:rFonts w:ascii="Times New Roman" w:hAnsi="Times New Roman" w:cs="Times New Roman"/>
          <w:sz w:val="24"/>
          <w:szCs w:val="24"/>
        </w:rPr>
      </w:pPr>
      <w:r w:rsidRPr="00084F78">
        <w:rPr>
          <w:rFonts w:ascii="Times New Roman" w:hAnsi="Times New Roman" w:cs="Times New Roman"/>
          <w:sz w:val="24"/>
          <w:szCs w:val="24"/>
        </w:rPr>
        <w:t>Habilitação fiscal, social e trabalhista</w:t>
      </w:r>
    </w:p>
    <w:p w14:paraId="0511C484"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Prova de inscrição no Cadastro Nacional de Pessoas Jurídicas ou no Cadastro de Pessoas Físicas, conforme o caso;</w:t>
      </w:r>
    </w:p>
    <w:p w14:paraId="15ACA4F1"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B4072BE"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Prova de regularidade com o Fundo de Garantia do Tempo de Serviço (FGTS);</w:t>
      </w:r>
    </w:p>
    <w:p w14:paraId="127E978D"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88BC5D" w14:textId="77777777" w:rsidR="00962C15" w:rsidRPr="00084F78" w:rsidRDefault="00962C15" w:rsidP="00962C15">
      <w:pPr>
        <w:pStyle w:val="Nivel2"/>
        <w:numPr>
          <w:ilvl w:val="1"/>
          <w:numId w:val="1"/>
        </w:numPr>
        <w:spacing w:line="240" w:lineRule="auto"/>
        <w:ind w:left="0" w:firstLine="0"/>
        <w:rPr>
          <w:rFonts w:ascii="Times New Roman" w:hAnsi="Times New Roman" w:cs="Times New Roman"/>
          <w:sz w:val="24"/>
          <w:szCs w:val="24"/>
        </w:rPr>
      </w:pPr>
      <w:r w:rsidRPr="00084F78">
        <w:rPr>
          <w:rFonts w:ascii="Times New Roman" w:hAnsi="Times New Roman" w:cs="Times New Roman"/>
          <w:sz w:val="24"/>
          <w:szCs w:val="24"/>
        </w:rPr>
        <w:t xml:space="preserve">Prova de inscrição no cadastro de contribuintes </w:t>
      </w:r>
      <w:r w:rsidRPr="00084F78">
        <w:rPr>
          <w:rFonts w:ascii="Times New Roman" w:hAnsi="Times New Roman" w:cs="Times New Roman"/>
          <w:color w:val="auto"/>
          <w:sz w:val="24"/>
          <w:szCs w:val="24"/>
        </w:rPr>
        <w:t xml:space="preserve">Estadual/Distrital </w:t>
      </w:r>
      <w:r w:rsidRPr="00084F78">
        <w:rPr>
          <w:rFonts w:ascii="Times New Roman" w:hAnsi="Times New Roman" w:cs="Times New Roman"/>
          <w:sz w:val="24"/>
          <w:szCs w:val="24"/>
        </w:rPr>
        <w:t xml:space="preserve">relativo ao domicílio ou sede do fornecedor, pertinente ao seu ramo de atividade e compatível com o objeto contratual; </w:t>
      </w:r>
    </w:p>
    <w:p w14:paraId="21AF01D8"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lastRenderedPageBreak/>
        <w:t xml:space="preserve">Prova de regularidade com a Fazenda </w:t>
      </w:r>
      <w:r w:rsidRPr="00084F78">
        <w:rPr>
          <w:rFonts w:ascii="Times New Roman" w:hAnsi="Times New Roman" w:cs="Times New Roman"/>
          <w:color w:val="auto"/>
          <w:sz w:val="24"/>
          <w:szCs w:val="24"/>
        </w:rPr>
        <w:t xml:space="preserve">Estadual/Distrital e Municipal/Distrital </w:t>
      </w:r>
      <w:r w:rsidRPr="00084F78">
        <w:rPr>
          <w:rFonts w:ascii="Times New Roman" w:hAnsi="Times New Roman" w:cs="Times New Roman"/>
          <w:sz w:val="24"/>
          <w:szCs w:val="24"/>
        </w:rPr>
        <w:t>do domicílio ou sede do fornecedor, relativa à atividade em cujo exercício contrata ou concorre;</w:t>
      </w:r>
    </w:p>
    <w:p w14:paraId="51E68EF0"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 xml:space="preserve">Caso o fornecedor seja considerado isento dos tributos </w:t>
      </w:r>
      <w:r w:rsidRPr="00084F78">
        <w:rPr>
          <w:rFonts w:ascii="Times New Roman" w:hAnsi="Times New Roman" w:cs="Times New Roman"/>
          <w:color w:val="auto"/>
          <w:sz w:val="24"/>
          <w:szCs w:val="24"/>
        </w:rPr>
        <w:t xml:space="preserve">Estadual/Distrital ou Municipal/Distrital </w:t>
      </w:r>
      <w:r w:rsidRPr="00084F78">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1506745E" w14:textId="77777777" w:rsidR="00962C15" w:rsidRPr="00084F78" w:rsidRDefault="00962C15" w:rsidP="00962C15">
      <w:pPr>
        <w:pStyle w:val="Nivel2"/>
        <w:numPr>
          <w:ilvl w:val="1"/>
          <w:numId w:val="1"/>
        </w:numPr>
        <w:ind w:left="0" w:firstLine="0"/>
        <w:rPr>
          <w:rFonts w:ascii="Times New Roman" w:hAnsi="Times New Roman" w:cs="Times New Roman"/>
          <w:sz w:val="24"/>
          <w:szCs w:val="24"/>
        </w:rPr>
      </w:pPr>
      <w:r w:rsidRPr="00084F78">
        <w:rPr>
          <w:rFonts w:ascii="Times New Roman" w:hAnsi="Times New Roman" w:cs="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03A4665" w14:textId="77777777" w:rsidR="00DD2B58" w:rsidRDefault="00962C15" w:rsidP="00DD2B58">
      <w:pPr>
        <w:pStyle w:val="Nvel1-SemNumPreto"/>
        <w:rPr>
          <w:rFonts w:ascii="Times New Roman" w:hAnsi="Times New Roman" w:cs="Times New Roman"/>
          <w:sz w:val="24"/>
          <w:szCs w:val="24"/>
        </w:rPr>
      </w:pPr>
      <w:r w:rsidRPr="00084F78">
        <w:rPr>
          <w:rFonts w:ascii="Times New Roman" w:hAnsi="Times New Roman" w:cs="Times New Roman"/>
          <w:sz w:val="24"/>
          <w:szCs w:val="24"/>
        </w:rPr>
        <w:t>Qualificação Técnica</w:t>
      </w:r>
    </w:p>
    <w:p w14:paraId="0637FC19" w14:textId="749AF453" w:rsidR="00962C15" w:rsidRPr="00F330B2" w:rsidRDefault="00DD2B58" w:rsidP="00DD2B58">
      <w:pPr>
        <w:pStyle w:val="Nvel1-SemNumPreto"/>
        <w:rPr>
          <w:rFonts w:ascii="Times New Roman" w:hAnsi="Times New Roman" w:cs="Times New Roman"/>
          <w:b w:val="0"/>
          <w:bCs w:val="0"/>
          <w:i w:val="0"/>
          <w:iCs w:val="0"/>
          <w:sz w:val="24"/>
          <w:szCs w:val="24"/>
        </w:rPr>
      </w:pPr>
      <w:r w:rsidRPr="00DD2B58">
        <w:rPr>
          <w:rFonts w:ascii="Times New Roman" w:hAnsi="Times New Roman" w:cs="Times New Roman"/>
          <w:i w:val="0"/>
          <w:iCs w:val="0"/>
          <w:sz w:val="24"/>
          <w:szCs w:val="24"/>
        </w:rPr>
        <w:t>4.32</w:t>
      </w:r>
      <w:r>
        <w:rPr>
          <w:rFonts w:ascii="Times New Roman" w:hAnsi="Times New Roman" w:cs="Times New Roman"/>
          <w:b w:val="0"/>
          <w:bCs w:val="0"/>
          <w:i w:val="0"/>
          <w:iCs w:val="0"/>
          <w:sz w:val="24"/>
          <w:szCs w:val="24"/>
        </w:rPr>
        <w:t>.</w:t>
      </w:r>
      <w:r w:rsidRPr="00DD2B58">
        <w:rPr>
          <w:rFonts w:ascii="Times New Roman" w:hAnsi="Times New Roman" w:cs="Times New Roman"/>
          <w:b w:val="0"/>
          <w:bCs w:val="0"/>
          <w:i w:val="0"/>
          <w:iCs w:val="0"/>
          <w:sz w:val="24"/>
          <w:szCs w:val="24"/>
        </w:rPr>
        <w:t xml:space="preserve"> </w:t>
      </w:r>
      <w:r w:rsidRPr="00F330B2">
        <w:rPr>
          <w:rFonts w:ascii="Times New Roman" w:eastAsia="Arial" w:hAnsi="Times New Roman" w:cs="Times New Roman"/>
          <w:b w:val="0"/>
          <w:bCs w:val="0"/>
          <w:i w:val="0"/>
          <w:iCs w:val="0"/>
          <w:sz w:val="24"/>
          <w:szCs w:val="24"/>
          <w:lang w:eastAsia="pt-BR"/>
        </w:rPr>
        <w:t>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 conforme art. 74, § 3º, da Lei Federal nº 14.133/2021.</w:t>
      </w:r>
    </w:p>
    <w:p w14:paraId="08F24E2F" w14:textId="77777777" w:rsidR="00DD2B58" w:rsidRPr="00DD2B58" w:rsidRDefault="00DD2B58" w:rsidP="00DD2B58">
      <w:pPr>
        <w:pStyle w:val="PargrafodaLista"/>
        <w:keepNext/>
        <w:keepLines/>
        <w:numPr>
          <w:ilvl w:val="0"/>
          <w:numId w:val="7"/>
        </w:numPr>
        <w:spacing w:after="0" w:line="276" w:lineRule="auto"/>
        <w:contextualSpacing w:val="0"/>
        <w:jc w:val="both"/>
        <w:outlineLvl w:val="0"/>
        <w:rPr>
          <w:rFonts w:ascii="Times New Roman" w:eastAsiaTheme="majorEastAsia" w:hAnsi="Times New Roman" w:cs="Times New Roman"/>
          <w:b/>
          <w:vanish/>
          <w:sz w:val="24"/>
          <w:szCs w:val="24"/>
          <w:highlight w:val="yellow"/>
        </w:rPr>
      </w:pPr>
    </w:p>
    <w:p w14:paraId="69872EF5"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560E6B72"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710F444E"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6008B1CF"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5F24FB75"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3EF923C7"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4C5A235A"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77A0179D"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25F5FF3E"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64F20E78"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72B36316"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35ED15B6"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743C9441"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3C67D40E"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66187059"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1EC9D94A"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1817284C"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62AB8CBF"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36B8C642"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6AD8A3F6"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52C80A71"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07FF7D87"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00FA55C3"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33F6DF19"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564119DA"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2BDFED4E"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2B83B237"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454CEFC1"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352B86A8"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7608772F"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1EAA78C0"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1C131BA0" w14:textId="77777777" w:rsidR="00DD2B58" w:rsidRPr="00DD2B58" w:rsidRDefault="00DD2B58" w:rsidP="00DD2B58">
      <w:pPr>
        <w:pStyle w:val="PargrafodaLista"/>
        <w:numPr>
          <w:ilvl w:val="1"/>
          <w:numId w:val="7"/>
        </w:numPr>
        <w:spacing w:after="0" w:line="276" w:lineRule="auto"/>
        <w:contextualSpacing w:val="0"/>
        <w:jc w:val="both"/>
        <w:rPr>
          <w:rFonts w:ascii="Times New Roman" w:eastAsia="Arial" w:hAnsi="Times New Roman" w:cs="Times New Roman"/>
          <w:i/>
          <w:iCs/>
          <w:vanish/>
          <w:sz w:val="24"/>
          <w:szCs w:val="24"/>
          <w:highlight w:val="yellow"/>
          <w:lang w:eastAsia="pt-BR"/>
        </w:rPr>
      </w:pPr>
    </w:p>
    <w:p w14:paraId="7E68195C" w14:textId="0CE72F6D" w:rsidR="00962C15" w:rsidRPr="00DD2B58" w:rsidRDefault="00962C15" w:rsidP="00DD2B58">
      <w:pPr>
        <w:pStyle w:val="Nvel2-Red"/>
        <w:numPr>
          <w:ilvl w:val="1"/>
          <w:numId w:val="7"/>
        </w:numPr>
        <w:spacing w:before="0" w:after="0"/>
        <w:rPr>
          <w:rFonts w:ascii="Times New Roman" w:eastAsia="Calibri" w:hAnsi="Times New Roman" w:cs="Times New Roman"/>
          <w:i w:val="0"/>
          <w:iCs w:val="0"/>
          <w:color w:val="auto"/>
          <w:sz w:val="24"/>
          <w:szCs w:val="24"/>
          <w:shd w:val="clear" w:color="auto" w:fill="FFFFFF"/>
        </w:rPr>
      </w:pPr>
      <w:r w:rsidRPr="00DD2B58">
        <w:rPr>
          <w:rFonts w:ascii="Times New Roman" w:hAnsi="Times New Roman" w:cs="Times New Roman"/>
          <w:color w:val="auto"/>
          <w:sz w:val="24"/>
          <w:szCs w:val="24"/>
        </w:rPr>
        <w:t xml:space="preserve"> </w:t>
      </w:r>
      <w:r w:rsidRPr="00DD2B58">
        <w:rPr>
          <w:rFonts w:ascii="Times New Roman" w:hAnsi="Times New Roman" w:cs="Times New Roman"/>
          <w:i w:val="0"/>
          <w:iCs w:val="0"/>
          <w:color w:val="auto"/>
          <w:sz w:val="24"/>
          <w:szCs w:val="24"/>
        </w:rPr>
        <w:t>Devem ser atendidos os requisitos, que se baseiam no Guia Nacional de Contratações Sustentáveis.</w:t>
      </w:r>
    </w:p>
    <w:p w14:paraId="7AA1D93A" w14:textId="77777777" w:rsidR="00962C15" w:rsidRPr="00DD2B58" w:rsidRDefault="00962C15" w:rsidP="00962C15">
      <w:pPr>
        <w:pStyle w:val="PargrafodaLista"/>
        <w:numPr>
          <w:ilvl w:val="1"/>
          <w:numId w:val="1"/>
        </w:numPr>
        <w:spacing w:after="0" w:line="276" w:lineRule="auto"/>
        <w:ind w:left="0" w:firstLine="0"/>
        <w:jc w:val="both"/>
        <w:rPr>
          <w:rFonts w:ascii="Times New Roman" w:hAnsi="Times New Roman" w:cs="Times New Roman"/>
          <w:iCs/>
          <w:sz w:val="24"/>
          <w:szCs w:val="24"/>
        </w:rPr>
      </w:pPr>
      <w:r w:rsidRPr="00DD2B58">
        <w:rPr>
          <w:rFonts w:ascii="Times New Roman" w:hAnsi="Times New Roman" w:cs="Times New Roman"/>
          <w:iCs/>
          <w:sz w:val="24"/>
          <w:szCs w:val="24"/>
        </w:rPr>
        <w:t>Não será admitida a subcontratação do objeto contratual.</w:t>
      </w:r>
    </w:p>
    <w:p w14:paraId="7E3CC344" w14:textId="239ABD45" w:rsidR="00E36C67" w:rsidRDefault="00962C15" w:rsidP="00E36C67">
      <w:pPr>
        <w:pStyle w:val="PargrafodaLista"/>
        <w:numPr>
          <w:ilvl w:val="1"/>
          <w:numId w:val="1"/>
        </w:numPr>
        <w:spacing w:after="0" w:line="276" w:lineRule="auto"/>
        <w:ind w:left="0" w:firstLine="0"/>
        <w:jc w:val="both"/>
        <w:rPr>
          <w:rFonts w:ascii="Times New Roman" w:hAnsi="Times New Roman" w:cs="Times New Roman"/>
          <w:iCs/>
          <w:sz w:val="24"/>
          <w:szCs w:val="24"/>
        </w:rPr>
      </w:pPr>
      <w:r w:rsidRPr="00DD2B58">
        <w:rPr>
          <w:rFonts w:ascii="Times New Roman" w:hAnsi="Times New Roman" w:cs="Times New Roman"/>
          <w:iCs/>
          <w:sz w:val="24"/>
          <w:szCs w:val="24"/>
        </w:rPr>
        <w:t xml:space="preserve">Não haverá exigência da garantia da contratação dos </w:t>
      </w:r>
      <w:proofErr w:type="spellStart"/>
      <w:r w:rsidRPr="00DD2B58">
        <w:rPr>
          <w:rFonts w:ascii="Times New Roman" w:hAnsi="Times New Roman" w:cs="Times New Roman"/>
          <w:iCs/>
          <w:sz w:val="24"/>
          <w:szCs w:val="24"/>
        </w:rPr>
        <w:t>arts</w:t>
      </w:r>
      <w:proofErr w:type="spellEnd"/>
      <w:r w:rsidRPr="00DD2B58">
        <w:rPr>
          <w:rFonts w:ascii="Times New Roman" w:hAnsi="Times New Roman" w:cs="Times New Roman"/>
          <w:iCs/>
          <w:sz w:val="24"/>
          <w:szCs w:val="24"/>
        </w:rPr>
        <w:t>. 96 e seguintes da Lei nº 14.133/21.</w:t>
      </w:r>
    </w:p>
    <w:p w14:paraId="025BD2DE" w14:textId="77777777" w:rsidR="00E36C67" w:rsidRPr="00E36C67" w:rsidRDefault="00E36C67" w:rsidP="00E36C67">
      <w:pPr>
        <w:pStyle w:val="PargrafodaLista"/>
        <w:spacing w:after="0" w:line="276" w:lineRule="auto"/>
        <w:ind w:left="0"/>
        <w:jc w:val="both"/>
        <w:rPr>
          <w:rFonts w:ascii="Times New Roman" w:hAnsi="Times New Roman" w:cs="Times New Roman"/>
          <w:iCs/>
          <w:sz w:val="24"/>
          <w:szCs w:val="24"/>
        </w:rPr>
      </w:pPr>
    </w:p>
    <w:p w14:paraId="73FD3120" w14:textId="1728B239" w:rsidR="00962C15" w:rsidRPr="00546F49" w:rsidRDefault="00962C15" w:rsidP="007B368E">
      <w:pPr>
        <w:pStyle w:val="Nivel1"/>
        <w:shd w:val="clear" w:color="auto" w:fill="C2D69B" w:themeFill="accent3" w:themeFillTint="99"/>
        <w:spacing w:before="0" w:after="0"/>
        <w:ind w:left="357" w:hanging="357"/>
        <w:rPr>
          <w:rFonts w:ascii="Times New Roman" w:hAnsi="Times New Roman" w:cs="Times New Roman"/>
          <w:color w:val="auto"/>
          <w:sz w:val="24"/>
          <w:szCs w:val="24"/>
        </w:rPr>
      </w:pPr>
      <w:r w:rsidRPr="00424687">
        <w:rPr>
          <w:rFonts w:ascii="Times New Roman" w:hAnsi="Times New Roman" w:cs="Times New Roman"/>
          <w:sz w:val="24"/>
          <w:szCs w:val="24"/>
        </w:rPr>
        <w:t>MODELO DE EXECUÇÃO CONTRATUAL (</w:t>
      </w:r>
      <w:proofErr w:type="spellStart"/>
      <w:r w:rsidRPr="00424687">
        <w:rPr>
          <w:rFonts w:ascii="Times New Roman" w:hAnsi="Times New Roman" w:cs="Times New Roman"/>
          <w:sz w:val="24"/>
          <w:szCs w:val="24"/>
        </w:rPr>
        <w:t>arts</w:t>
      </w:r>
      <w:proofErr w:type="spellEnd"/>
      <w:r w:rsidRPr="00424687">
        <w:rPr>
          <w:rFonts w:ascii="Times New Roman" w:hAnsi="Times New Roman" w:cs="Times New Roman"/>
          <w:sz w:val="24"/>
          <w:szCs w:val="24"/>
        </w:rPr>
        <w:t xml:space="preserve">. 6º, XXIII, alínea “e” da Lei n. </w:t>
      </w:r>
      <w:r w:rsidRPr="009A4659">
        <w:rPr>
          <w:rFonts w:ascii="Times New Roman" w:hAnsi="Times New Roman" w:cs="Times New Roman"/>
          <w:color w:val="auto"/>
          <w:sz w:val="24"/>
          <w:szCs w:val="24"/>
        </w:rPr>
        <w:t>14.133/2021).</w:t>
      </w:r>
    </w:p>
    <w:p w14:paraId="365702ED" w14:textId="77777777" w:rsidR="00546F49" w:rsidRDefault="00546F49" w:rsidP="00546F49">
      <w:pPr>
        <w:rPr>
          <w:rFonts w:asciiTheme="minorHAnsi" w:hAnsiTheme="minorHAnsi" w:cstheme="minorHAnsi"/>
          <w:sz w:val="20"/>
          <w:szCs w:val="20"/>
        </w:rPr>
      </w:pPr>
    </w:p>
    <w:p w14:paraId="083700FA" w14:textId="30C951E1" w:rsidR="00546F49" w:rsidRPr="00DD2B58" w:rsidRDefault="00546F49" w:rsidP="00152261">
      <w:pPr>
        <w:ind w:firstLine="357"/>
        <w:jc w:val="both"/>
      </w:pPr>
      <w:r w:rsidRPr="00DD2B58">
        <w:t>O modelo de execução contratual para a Assessoria do SIAI-Obras e Projetos para Eventos Temporários ao CBMRN segue as diretrizes da Lei nº 14.133/2021 e abrange as seguintes etapas:</w:t>
      </w:r>
    </w:p>
    <w:p w14:paraId="412D1936" w14:textId="77777777" w:rsidR="00546F49" w:rsidRPr="00DD2B58" w:rsidRDefault="00546F49" w:rsidP="00152261">
      <w:pPr>
        <w:numPr>
          <w:ilvl w:val="0"/>
          <w:numId w:val="23"/>
        </w:numPr>
        <w:jc w:val="both"/>
      </w:pPr>
      <w:r w:rsidRPr="00DD2B58">
        <w:t>Objeto e Escopo: Definição clara dos serviços de assessoria para auditoria de obras e segurança em eventos temporários, com especificação das tarefas e metas.</w:t>
      </w:r>
    </w:p>
    <w:p w14:paraId="7A2D14C4" w14:textId="77777777" w:rsidR="00546F49" w:rsidRPr="00DD2B58" w:rsidRDefault="00546F49" w:rsidP="00152261">
      <w:pPr>
        <w:numPr>
          <w:ilvl w:val="0"/>
          <w:numId w:val="23"/>
        </w:numPr>
        <w:jc w:val="both"/>
      </w:pPr>
      <w:r w:rsidRPr="00DD2B58">
        <w:t>Modalidade de Execução: A execução será indireta, com contratação de empresa especializada para realizar os serviços, sob fiscalização do município.</w:t>
      </w:r>
    </w:p>
    <w:p w14:paraId="2E828F7A" w14:textId="77777777" w:rsidR="00546F49" w:rsidRPr="00DD2B58" w:rsidRDefault="00546F49" w:rsidP="00152261">
      <w:pPr>
        <w:numPr>
          <w:ilvl w:val="0"/>
          <w:numId w:val="23"/>
        </w:numPr>
        <w:jc w:val="both"/>
      </w:pPr>
      <w:r w:rsidRPr="00DD2B58">
        <w:t>Obrigações das Partes: A Administração fornecerá recursos e acompanhará a execução, enquanto a contratada deve garantir a qualidade e cumprimento de prazos.</w:t>
      </w:r>
    </w:p>
    <w:p w14:paraId="61C700ED" w14:textId="77777777" w:rsidR="00546F49" w:rsidRPr="00DD2B58" w:rsidRDefault="00546F49" w:rsidP="00152261">
      <w:pPr>
        <w:numPr>
          <w:ilvl w:val="0"/>
          <w:numId w:val="23"/>
        </w:numPr>
        <w:jc w:val="both"/>
      </w:pPr>
      <w:r w:rsidRPr="00DD2B58">
        <w:t>Fiscalização: Acompanhará a execução por meio de fiscalização técnica e financeira, com a apresentação de relatórios periódicos pela contratada.</w:t>
      </w:r>
    </w:p>
    <w:p w14:paraId="2A7B7A7C" w14:textId="77777777" w:rsidR="00546F49" w:rsidRPr="00DD2B58" w:rsidRDefault="00546F49" w:rsidP="00152261">
      <w:pPr>
        <w:numPr>
          <w:ilvl w:val="0"/>
          <w:numId w:val="23"/>
        </w:numPr>
        <w:jc w:val="both"/>
      </w:pPr>
      <w:r w:rsidRPr="00DD2B58">
        <w:t>Prazos e Condições: O contrato definirá prazos e condições específicas para a execução dos serviços, com prazos de entrega e metodologia.</w:t>
      </w:r>
    </w:p>
    <w:p w14:paraId="5E16C096" w14:textId="77777777" w:rsidR="00546F49" w:rsidRPr="00DD2B58" w:rsidRDefault="00546F49" w:rsidP="00152261">
      <w:pPr>
        <w:numPr>
          <w:ilvl w:val="0"/>
          <w:numId w:val="23"/>
        </w:numPr>
        <w:jc w:val="both"/>
      </w:pPr>
      <w:r w:rsidRPr="00DD2B58">
        <w:lastRenderedPageBreak/>
        <w:t>Modificação e Rescisão: Estabelece condições para alteração ou rescisão do contrato, incluindo penalidades por descumprimento.</w:t>
      </w:r>
    </w:p>
    <w:p w14:paraId="29E716A8" w14:textId="77777777" w:rsidR="00546F49" w:rsidRPr="00DD2B58" w:rsidRDefault="00546F49" w:rsidP="00152261">
      <w:pPr>
        <w:numPr>
          <w:ilvl w:val="0"/>
          <w:numId w:val="23"/>
        </w:numPr>
        <w:jc w:val="both"/>
      </w:pPr>
      <w:r w:rsidRPr="00DD2B58">
        <w:t>Penalidades e Garantias: O contrato preverá penalidades por falhas, como multas ou rescisão, e exigirá garantias de execução e qualidade dos serviços.</w:t>
      </w:r>
    </w:p>
    <w:p w14:paraId="6C15457F" w14:textId="77777777" w:rsidR="00546F49" w:rsidRPr="00424687" w:rsidRDefault="00546F49" w:rsidP="00962C15"/>
    <w:p w14:paraId="535292AF" w14:textId="77777777" w:rsidR="00962C15" w:rsidRPr="000A4ECB" w:rsidRDefault="00962C15" w:rsidP="007B368E">
      <w:pPr>
        <w:pStyle w:val="Nivel1"/>
        <w:shd w:val="clear" w:color="auto" w:fill="C2D69B" w:themeFill="accent3" w:themeFillTint="99"/>
        <w:spacing w:before="0" w:after="0"/>
        <w:ind w:left="357" w:hanging="357"/>
        <w:rPr>
          <w:rFonts w:ascii="Times New Roman" w:hAnsi="Times New Roman" w:cs="Times New Roman"/>
          <w:color w:val="auto"/>
          <w:sz w:val="24"/>
          <w:szCs w:val="24"/>
        </w:rPr>
      </w:pPr>
      <w:r w:rsidRPr="000A4ECB">
        <w:rPr>
          <w:rFonts w:ascii="Times New Roman" w:hAnsi="Times New Roman" w:cs="Times New Roman"/>
          <w:color w:val="auto"/>
          <w:sz w:val="24"/>
          <w:szCs w:val="24"/>
        </w:rPr>
        <w:t>MATERIAIS A SEREM DISPONIBILIZADOS</w:t>
      </w:r>
    </w:p>
    <w:p w14:paraId="425E9581" w14:textId="0D648457" w:rsidR="00546F49" w:rsidRPr="00DD2B58" w:rsidRDefault="00546F49" w:rsidP="00DD2B58">
      <w:pPr>
        <w:pStyle w:val="Nivel2"/>
        <w:spacing w:after="0"/>
        <w:jc w:val="left"/>
        <w:rPr>
          <w:rFonts w:ascii="Times New Roman" w:hAnsi="Times New Roman" w:cs="Times New Roman"/>
          <w:sz w:val="24"/>
          <w:szCs w:val="24"/>
        </w:rPr>
      </w:pPr>
      <w:r w:rsidRPr="00DD2B58">
        <w:rPr>
          <w:rFonts w:ascii="Times New Roman" w:hAnsi="Times New Roman" w:cs="Times New Roman"/>
          <w:sz w:val="24"/>
          <w:szCs w:val="24"/>
        </w:rPr>
        <w:t>A disponibilização dos materiais deve incluir:</w:t>
      </w:r>
    </w:p>
    <w:p w14:paraId="419A40F1" w14:textId="77777777" w:rsidR="00546F49" w:rsidRPr="00DD2B58" w:rsidRDefault="00546F49" w:rsidP="00546F49">
      <w:pPr>
        <w:pStyle w:val="Nivel2"/>
        <w:numPr>
          <w:ilvl w:val="0"/>
          <w:numId w:val="24"/>
        </w:numPr>
        <w:spacing w:before="0" w:after="0"/>
        <w:rPr>
          <w:rFonts w:ascii="Times New Roman" w:hAnsi="Times New Roman" w:cs="Times New Roman"/>
          <w:sz w:val="24"/>
          <w:szCs w:val="24"/>
        </w:rPr>
      </w:pPr>
      <w:r w:rsidRPr="00DD2B58">
        <w:rPr>
          <w:rFonts w:ascii="Times New Roman" w:hAnsi="Times New Roman" w:cs="Times New Roman"/>
          <w:sz w:val="24"/>
          <w:szCs w:val="24"/>
        </w:rPr>
        <w:t>Materiais da Administração Pública: Documentos de planejamento, projetos de obras, licenças e autorizações necessárias, além de infraestrutura administrativa como salas de trabalho e acesso a sistemas de gestão.</w:t>
      </w:r>
    </w:p>
    <w:p w14:paraId="55BA378A" w14:textId="77777777" w:rsidR="00546F49" w:rsidRPr="00DD2B58" w:rsidRDefault="00546F49" w:rsidP="00546F49">
      <w:pPr>
        <w:pStyle w:val="Nivel2"/>
        <w:numPr>
          <w:ilvl w:val="0"/>
          <w:numId w:val="24"/>
        </w:numPr>
        <w:spacing w:before="0" w:after="0"/>
        <w:rPr>
          <w:rFonts w:ascii="Times New Roman" w:hAnsi="Times New Roman" w:cs="Times New Roman"/>
          <w:sz w:val="24"/>
          <w:szCs w:val="24"/>
        </w:rPr>
      </w:pPr>
      <w:r w:rsidRPr="00DD2B58">
        <w:rPr>
          <w:rFonts w:ascii="Times New Roman" w:hAnsi="Times New Roman" w:cs="Times New Roman"/>
          <w:sz w:val="24"/>
          <w:szCs w:val="24"/>
        </w:rPr>
        <w:t>Materiais da Empresa Contratada: Equipamentos para fiscalização e auditoria, dispositivos de comunicação, relatórios periódicos, planos de segurança e logística para eventos, além de materiais necessários para a execução de eventos temporários, como equipamentos de segurança.</w:t>
      </w:r>
    </w:p>
    <w:p w14:paraId="0933DA22" w14:textId="49B3A6A5" w:rsidR="00DD2B58" w:rsidRDefault="00546F49" w:rsidP="00DD2B58">
      <w:pPr>
        <w:pStyle w:val="Nivel2"/>
        <w:numPr>
          <w:ilvl w:val="0"/>
          <w:numId w:val="24"/>
        </w:numPr>
        <w:spacing w:before="0" w:after="0"/>
        <w:rPr>
          <w:rFonts w:ascii="Times New Roman" w:hAnsi="Times New Roman" w:cs="Times New Roman"/>
          <w:sz w:val="24"/>
          <w:szCs w:val="24"/>
        </w:rPr>
      </w:pPr>
      <w:r w:rsidRPr="00DD2B58">
        <w:rPr>
          <w:rFonts w:ascii="Times New Roman" w:hAnsi="Times New Roman" w:cs="Times New Roman"/>
          <w:sz w:val="24"/>
          <w:szCs w:val="24"/>
        </w:rPr>
        <w:t>Materiais Ambientais: Documentos de gestão ambiental e materiais para reciclagem e descarte de resíduos durante as obras e eventos.</w:t>
      </w:r>
    </w:p>
    <w:p w14:paraId="38F43424" w14:textId="09595012" w:rsidR="00DD2B58" w:rsidRPr="000A4ECB" w:rsidRDefault="00DD2B58" w:rsidP="007B368E">
      <w:pPr>
        <w:pStyle w:val="Nivel1"/>
        <w:shd w:val="clear" w:color="auto" w:fill="C2D69B" w:themeFill="accent3" w:themeFillTint="99"/>
        <w:spacing w:before="0" w:after="0"/>
        <w:ind w:left="357" w:hanging="357"/>
        <w:rPr>
          <w:rFonts w:ascii="Times New Roman" w:hAnsi="Times New Roman" w:cs="Times New Roman"/>
          <w:color w:val="auto"/>
          <w:sz w:val="24"/>
          <w:szCs w:val="24"/>
        </w:rPr>
      </w:pPr>
      <w:r w:rsidRPr="00DD2B58">
        <w:rPr>
          <w:rFonts w:ascii="Times New Roman" w:hAnsi="Times New Roman" w:cs="Times New Roman"/>
          <w:bCs/>
          <w:color w:val="auto"/>
          <w:sz w:val="24"/>
          <w:szCs w:val="24"/>
        </w:rPr>
        <w:t>OBRIGAÇÕES DA CONTRATANTE</w:t>
      </w:r>
    </w:p>
    <w:p w14:paraId="2D65E44D" w14:textId="77777777" w:rsidR="00DD2B58" w:rsidRPr="00DD2B58" w:rsidRDefault="00DD2B58" w:rsidP="00DD2B58">
      <w:pPr>
        <w:pStyle w:val="Nivel2"/>
        <w:spacing w:before="0" w:after="0"/>
        <w:ind w:left="360"/>
        <w:rPr>
          <w:rFonts w:ascii="Times New Roman" w:hAnsi="Times New Roman" w:cs="Times New Roman"/>
          <w:sz w:val="24"/>
          <w:szCs w:val="24"/>
        </w:rPr>
      </w:pPr>
    </w:p>
    <w:p w14:paraId="6E69EA54" w14:textId="77777777" w:rsidR="00DD2B58" w:rsidRPr="00F330B2" w:rsidRDefault="00DD2B58" w:rsidP="00DD2B58">
      <w:pPr>
        <w:pStyle w:val="Nivel2"/>
        <w:spacing w:before="0" w:after="0"/>
        <w:ind w:firstLine="709"/>
        <w:rPr>
          <w:rFonts w:ascii="Times New Roman" w:hAnsi="Times New Roman" w:cs="Times New Roman"/>
          <w:sz w:val="24"/>
          <w:szCs w:val="24"/>
        </w:rPr>
      </w:pPr>
      <w:r w:rsidRPr="00F330B2">
        <w:rPr>
          <w:rFonts w:ascii="Times New Roman" w:hAnsi="Times New Roman" w:cs="Times New Roman"/>
          <w:sz w:val="24"/>
          <w:szCs w:val="24"/>
        </w:rPr>
        <w:t>Prestar as informações e os esclarecimentos que venham a ser solicitados pela CONTRATADA, com relação ao objeto deste contrato;</w:t>
      </w:r>
    </w:p>
    <w:p w14:paraId="704F7FB0" w14:textId="77777777" w:rsidR="00DD2B58" w:rsidRPr="00F330B2" w:rsidRDefault="00DD2B58" w:rsidP="00DD2B58">
      <w:pPr>
        <w:pStyle w:val="Nivel2"/>
        <w:spacing w:before="0" w:after="0"/>
        <w:ind w:firstLine="709"/>
        <w:rPr>
          <w:rFonts w:ascii="Times New Roman" w:hAnsi="Times New Roman" w:cs="Times New Roman"/>
          <w:sz w:val="24"/>
          <w:szCs w:val="24"/>
        </w:rPr>
      </w:pPr>
      <w:r w:rsidRPr="00F330B2">
        <w:rPr>
          <w:rFonts w:ascii="Times New Roman" w:hAnsi="Times New Roman" w:cs="Times New Roman"/>
          <w:sz w:val="24"/>
          <w:szCs w:val="24"/>
        </w:rPr>
        <w:t>Exigir o cumprimento de todas as obrigações assumidas pelo Contratado, de acordo com o contrato e seus anexos;</w:t>
      </w:r>
    </w:p>
    <w:p w14:paraId="34E287C9" w14:textId="77777777" w:rsidR="00DD2B58" w:rsidRPr="00F330B2" w:rsidRDefault="00DD2B58" w:rsidP="00DD2B58">
      <w:pPr>
        <w:pStyle w:val="Nivel2"/>
        <w:spacing w:before="0" w:after="0"/>
        <w:ind w:firstLine="709"/>
        <w:rPr>
          <w:rFonts w:ascii="Times New Roman" w:hAnsi="Times New Roman" w:cs="Times New Roman"/>
          <w:sz w:val="24"/>
          <w:szCs w:val="24"/>
        </w:rPr>
      </w:pPr>
      <w:r w:rsidRPr="00F330B2">
        <w:rPr>
          <w:rFonts w:ascii="Times New Roman" w:hAnsi="Times New Roman" w:cs="Times New Roman"/>
          <w:sz w:val="24"/>
          <w:szCs w:val="24"/>
        </w:rPr>
        <w:t>Efetuar os pagamentos relativos ao fornecimento dos serviços, nas condições previstas neste Termo de Referência.</w:t>
      </w:r>
    </w:p>
    <w:p w14:paraId="718005CE" w14:textId="77777777" w:rsidR="00DD2B58" w:rsidRPr="00F330B2" w:rsidRDefault="00DD2B58" w:rsidP="00DD2B58">
      <w:pPr>
        <w:pStyle w:val="Nivel2"/>
        <w:spacing w:before="0" w:after="0"/>
        <w:ind w:firstLine="709"/>
        <w:rPr>
          <w:rFonts w:ascii="Times New Roman" w:hAnsi="Times New Roman" w:cs="Times New Roman"/>
          <w:sz w:val="24"/>
          <w:szCs w:val="24"/>
        </w:rPr>
      </w:pPr>
      <w:r w:rsidRPr="00F330B2">
        <w:rPr>
          <w:rFonts w:ascii="Times New Roman" w:hAnsi="Times New Roman" w:cs="Times New Roman"/>
          <w:sz w:val="24"/>
          <w:szCs w:val="24"/>
        </w:rPr>
        <w:t>Notificar a Contratada por escrito da ocorrência de eventuais falhas ou irregularidades constatadas no curso da execução dos serviços, fixando prazo para a sua correção, certificando-se que as soluções por ela propostas sejam as mais adequadas;</w:t>
      </w:r>
    </w:p>
    <w:p w14:paraId="576B9D3B" w14:textId="77777777" w:rsidR="00DD2B58" w:rsidRPr="00F330B2" w:rsidRDefault="00DD2B58" w:rsidP="00DD2B58">
      <w:pPr>
        <w:pStyle w:val="Nivel2"/>
        <w:spacing w:before="0" w:after="0"/>
        <w:ind w:firstLine="709"/>
        <w:rPr>
          <w:rFonts w:ascii="Times New Roman" w:hAnsi="Times New Roman" w:cs="Times New Roman"/>
          <w:sz w:val="24"/>
          <w:szCs w:val="24"/>
        </w:rPr>
      </w:pPr>
      <w:r w:rsidRPr="00F330B2">
        <w:rPr>
          <w:rFonts w:ascii="Times New Roman" w:hAnsi="Times New Roman" w:cs="Times New Roman"/>
          <w:sz w:val="24"/>
          <w:szCs w:val="24"/>
        </w:rPr>
        <w:t>Aplicar ao Contratado sanções motivadas pela inexecução total ou parcial do Contrato;</w:t>
      </w:r>
    </w:p>
    <w:p w14:paraId="1424042B" w14:textId="567BC1C4" w:rsidR="00962C15" w:rsidRDefault="00DD2B58" w:rsidP="00DD2B58">
      <w:pPr>
        <w:pStyle w:val="Nivel2"/>
        <w:spacing w:before="0" w:after="0"/>
        <w:ind w:firstLine="709"/>
        <w:rPr>
          <w:rFonts w:ascii="Times New Roman" w:hAnsi="Times New Roman" w:cs="Times New Roman"/>
          <w:sz w:val="24"/>
          <w:szCs w:val="24"/>
        </w:rPr>
      </w:pPr>
      <w:r w:rsidRPr="00F330B2">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3126A5C" w14:textId="672073B9" w:rsidR="00DD2B58" w:rsidRPr="000A4ECB" w:rsidRDefault="00DD2B58" w:rsidP="007B368E">
      <w:pPr>
        <w:pStyle w:val="Nivel1"/>
        <w:shd w:val="clear" w:color="auto" w:fill="C2D69B" w:themeFill="accent3" w:themeFillTint="99"/>
        <w:spacing w:before="0" w:after="0"/>
        <w:ind w:left="357" w:hanging="357"/>
        <w:rPr>
          <w:rFonts w:ascii="Times New Roman" w:hAnsi="Times New Roman" w:cs="Times New Roman"/>
          <w:color w:val="auto"/>
          <w:sz w:val="24"/>
          <w:szCs w:val="24"/>
        </w:rPr>
      </w:pPr>
      <w:r w:rsidRPr="00DD2B58">
        <w:rPr>
          <w:rFonts w:ascii="Times New Roman" w:hAnsi="Times New Roman" w:cs="Times New Roman"/>
          <w:bCs/>
          <w:color w:val="auto"/>
          <w:sz w:val="24"/>
          <w:szCs w:val="24"/>
        </w:rPr>
        <w:t>OBRIGAÇÕES DA CONTRATA</w:t>
      </w:r>
      <w:r>
        <w:rPr>
          <w:rFonts w:ascii="Times New Roman" w:hAnsi="Times New Roman" w:cs="Times New Roman"/>
          <w:bCs/>
          <w:color w:val="auto"/>
          <w:sz w:val="24"/>
          <w:szCs w:val="24"/>
        </w:rPr>
        <w:t>DA</w:t>
      </w:r>
    </w:p>
    <w:p w14:paraId="0CD06DD6" w14:textId="77777777" w:rsidR="00DD2B58" w:rsidRDefault="00DD2B58" w:rsidP="00DD2B58">
      <w:pPr>
        <w:pStyle w:val="Nivel2"/>
        <w:spacing w:before="0" w:after="0"/>
        <w:ind w:firstLine="709"/>
        <w:rPr>
          <w:rFonts w:ascii="Times New Roman" w:hAnsi="Times New Roman" w:cs="Times New Roman"/>
          <w:sz w:val="24"/>
          <w:szCs w:val="24"/>
        </w:rPr>
      </w:pPr>
    </w:p>
    <w:p w14:paraId="551C9C97"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O Contratado deve cumprir todas as obrigações constantes neste Termo de Referência, assumindo como exclusivamente seus os riscos e as despesas decorrentes da boa e perfeita execução do objeto, observando, ainda, as obrigações a seguir dispostas:</w:t>
      </w:r>
    </w:p>
    <w:p w14:paraId="45B025CC"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lastRenderedPageBreak/>
        <w:t>a)</w:t>
      </w:r>
      <w:r w:rsidRPr="00F330B2">
        <w:rPr>
          <w:rFonts w:ascii="Times New Roman" w:hAnsi="Times New Roman" w:cs="Times New Roman"/>
          <w:sz w:val="24"/>
          <w:szCs w:val="24"/>
        </w:rPr>
        <w:tab/>
        <w:t>Executar o objeto conforme especificações deste Termo de Referência e de sua proposta.</w:t>
      </w:r>
    </w:p>
    <w:p w14:paraId="11A6CDE4"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b)</w:t>
      </w:r>
      <w:r w:rsidRPr="00F330B2">
        <w:rPr>
          <w:rFonts w:ascii="Times New Roman" w:hAnsi="Times New Roman" w:cs="Times New Roman"/>
          <w:sz w:val="24"/>
          <w:szCs w:val="24"/>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73561F2"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c)</w:t>
      </w:r>
      <w:r w:rsidRPr="00F330B2">
        <w:rPr>
          <w:rFonts w:ascii="Times New Roman" w:hAnsi="Times New Roman" w:cs="Times New Roman"/>
          <w:sz w:val="24"/>
          <w:szCs w:val="24"/>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5FB4AA4"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d)</w:t>
      </w:r>
      <w:r w:rsidRPr="00F330B2">
        <w:rPr>
          <w:rFonts w:ascii="Times New Roman" w:hAnsi="Times New Roman" w:cs="Times New Roman"/>
          <w:sz w:val="24"/>
          <w:szCs w:val="24"/>
        </w:rPr>
        <w:tab/>
        <w:t>Não contratar cônjuge, companheiro ou parente em linha reta, colateral ou por afinidade, até o terceiro grau, de dirigente do contratante ou do Fiscal ou Gestor do contrato, nos termos do artigo 48, parágrafo único, da Lei nº 14.133, de 2021.</w:t>
      </w:r>
    </w:p>
    <w:p w14:paraId="746B6B96"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e)</w:t>
      </w:r>
      <w:r w:rsidRPr="00F330B2">
        <w:rPr>
          <w:rFonts w:ascii="Times New Roman" w:hAnsi="Times New Roman" w:cs="Times New Roman"/>
          <w:sz w:val="24"/>
          <w:szCs w:val="24"/>
        </w:rPr>
        <w:tab/>
        <w:t>Prestar todo esclarecimento ou informação solicitada pelo Contratante ou por seus prepostos, garantindo-lhes o acesso, a qualquer tempo, aos documentos relativos à execução do serviço.</w:t>
      </w:r>
    </w:p>
    <w:p w14:paraId="580B5CEA"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f)</w:t>
      </w:r>
      <w:r w:rsidRPr="00F330B2">
        <w:rPr>
          <w:rFonts w:ascii="Times New Roman" w:hAnsi="Times New Roman" w:cs="Times New Roman"/>
          <w:sz w:val="24"/>
          <w:szCs w:val="24"/>
        </w:rPr>
        <w:tab/>
        <w:t>Paralisar, por determinação do Contratante, qualquer atividade que não esteja sendo executada de acordo com a boa técnica ou que ponha em risco a segurança de pessoas ou bens de terceiros.</w:t>
      </w:r>
    </w:p>
    <w:p w14:paraId="46F86DED"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g)</w:t>
      </w:r>
      <w:r w:rsidRPr="00F330B2">
        <w:rPr>
          <w:rFonts w:ascii="Times New Roman" w:hAnsi="Times New Roman" w:cs="Times New Roman"/>
          <w:sz w:val="24"/>
          <w:szCs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439DECAC"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h)</w:t>
      </w:r>
      <w:r w:rsidRPr="00F330B2">
        <w:rPr>
          <w:rFonts w:ascii="Times New Roman" w:hAnsi="Times New Roman" w:cs="Times New Roman"/>
          <w:sz w:val="24"/>
          <w:szCs w:val="24"/>
        </w:rPr>
        <w:tab/>
        <w:t>Quando não for possível a verificação da manutenção das condições de habilitação,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C8D5894"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i)</w:t>
      </w:r>
      <w:r w:rsidRPr="00F330B2">
        <w:rPr>
          <w:rFonts w:ascii="Times New Roman" w:hAnsi="Times New Roman" w:cs="Times New Roman"/>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758BF44A"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j)</w:t>
      </w:r>
      <w:r w:rsidRPr="00F330B2">
        <w:rPr>
          <w:rFonts w:ascii="Times New Roman" w:hAnsi="Times New Roman" w:cs="Times New Roman"/>
          <w:sz w:val="24"/>
          <w:szCs w:val="24"/>
        </w:rPr>
        <w:tab/>
        <w:t>Manter durante toda a vigência do contrato, em compatibilidade com as obrigações assumidas, todas as condições exigidas para habilitação e qualificação nesta contratação direta.</w:t>
      </w:r>
    </w:p>
    <w:p w14:paraId="1527A283"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k)</w:t>
      </w:r>
      <w:r w:rsidRPr="00F330B2">
        <w:rPr>
          <w:rFonts w:ascii="Times New Roman" w:hAnsi="Times New Roman" w:cs="Times New Roman"/>
          <w:sz w:val="24"/>
          <w:szCs w:val="24"/>
        </w:rPr>
        <w:tab/>
        <w:t>Guardar sigilo sobre todas as informações obtidas em decorrência da execução do objeto;</w:t>
      </w:r>
    </w:p>
    <w:p w14:paraId="2C923729" w14:textId="77777777" w:rsidR="00795ECF" w:rsidRPr="00F330B2" w:rsidRDefault="00795ECF" w:rsidP="00795ECF">
      <w:pPr>
        <w:pStyle w:val="Nivel2"/>
        <w:spacing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l)</w:t>
      </w:r>
      <w:r w:rsidRPr="00F330B2">
        <w:rPr>
          <w:rFonts w:ascii="Times New Roman" w:hAnsi="Times New Roman" w:cs="Times New Roman"/>
          <w:sz w:val="24"/>
          <w:szCs w:val="24"/>
        </w:rPr>
        <w:tab/>
        <w:t xml:space="preserve">Arcar com o ônus decorrente de eventual equívoco no dimensionamento dos quantitativos de sua proposta, inclusive quanto aos custos variáveis decorrentes de fatores </w:t>
      </w:r>
      <w:r w:rsidRPr="00F330B2">
        <w:rPr>
          <w:rFonts w:ascii="Times New Roman" w:hAnsi="Times New Roman" w:cs="Times New Roman"/>
          <w:sz w:val="24"/>
          <w:szCs w:val="24"/>
        </w:rPr>
        <w:lastRenderedPageBreak/>
        <w:t>futuros e incertos, devendo complementá-los, caso o previsto inicialmente em sua proposta não seja satisfatório para o atendimento do objeto da contratação, exceto quando ocorrer algum dos eventos arrolados no art. 124, II, d, da Lei nº 14.133, de 2021;</w:t>
      </w:r>
    </w:p>
    <w:p w14:paraId="53B05AC7" w14:textId="005AE2E2" w:rsidR="00DD2B58" w:rsidRDefault="00795ECF" w:rsidP="00795ECF">
      <w:pPr>
        <w:pStyle w:val="Nivel2"/>
        <w:spacing w:before="0" w:after="0" w:line="240" w:lineRule="auto"/>
        <w:ind w:firstLine="709"/>
        <w:rPr>
          <w:rFonts w:ascii="Times New Roman" w:hAnsi="Times New Roman" w:cs="Times New Roman"/>
          <w:sz w:val="24"/>
          <w:szCs w:val="24"/>
        </w:rPr>
      </w:pPr>
      <w:r w:rsidRPr="00F330B2">
        <w:rPr>
          <w:rFonts w:ascii="Times New Roman" w:hAnsi="Times New Roman" w:cs="Times New Roman"/>
          <w:sz w:val="24"/>
          <w:szCs w:val="24"/>
        </w:rPr>
        <w:t>m)</w:t>
      </w:r>
      <w:r w:rsidRPr="00F330B2">
        <w:rPr>
          <w:rFonts w:ascii="Times New Roman" w:hAnsi="Times New Roman" w:cs="Times New Roman"/>
          <w:sz w:val="24"/>
          <w:szCs w:val="24"/>
        </w:rPr>
        <w:tab/>
        <w:t>Cumprir, além dos postulados legais vigentes de âmbito federal, estadual ou municipal, as normas de segurança do Contratante.</w:t>
      </w:r>
    </w:p>
    <w:p w14:paraId="3BA33C35" w14:textId="77777777" w:rsidR="00795ECF" w:rsidRPr="00DD2B58" w:rsidRDefault="00795ECF" w:rsidP="00795ECF">
      <w:pPr>
        <w:pStyle w:val="Nivel2"/>
        <w:spacing w:before="0" w:after="0" w:line="240" w:lineRule="auto"/>
        <w:ind w:firstLine="709"/>
        <w:rPr>
          <w:rFonts w:ascii="Times New Roman" w:hAnsi="Times New Roman" w:cs="Times New Roman"/>
          <w:sz w:val="24"/>
          <w:szCs w:val="24"/>
        </w:rPr>
      </w:pPr>
    </w:p>
    <w:p w14:paraId="44C09101" w14:textId="77777777" w:rsidR="00962C15" w:rsidRPr="00424687" w:rsidRDefault="00962C15" w:rsidP="00962C15">
      <w:pPr>
        <w:keepNext/>
        <w:keepLines/>
        <w:numPr>
          <w:ilvl w:val="0"/>
          <w:numId w:val="1"/>
        </w:numPr>
        <w:shd w:val="clear" w:color="auto" w:fill="C2D69B" w:themeFill="accent3" w:themeFillTint="99"/>
        <w:tabs>
          <w:tab w:val="num" w:pos="360"/>
        </w:tabs>
        <w:spacing w:line="276" w:lineRule="auto"/>
        <w:ind w:left="0" w:firstLine="0"/>
        <w:jc w:val="both"/>
        <w:outlineLvl w:val="0"/>
        <w:rPr>
          <w:rFonts w:eastAsia="Times New Roman"/>
          <w:b/>
          <w:color w:val="000000"/>
        </w:rPr>
      </w:pPr>
      <w:r w:rsidRPr="00424687">
        <w:rPr>
          <w:rFonts w:eastAsia="Times New Roman"/>
          <w:b/>
          <w:color w:val="000000"/>
        </w:rPr>
        <w:t>MODELO DE GESTÃO DO CONTRATO (art. 6º, XXIII, alínea “f” da Lei nº 14.133/21)</w:t>
      </w:r>
    </w:p>
    <w:p w14:paraId="2A87B3B9" w14:textId="77777777" w:rsidR="00962C15" w:rsidRPr="00424687" w:rsidRDefault="00962C15" w:rsidP="00DD2B58">
      <w:pPr>
        <w:numPr>
          <w:ilvl w:val="1"/>
          <w:numId w:val="9"/>
        </w:numPr>
        <w:spacing w:before="240" w:line="276" w:lineRule="auto"/>
        <w:ind w:left="851" w:hanging="851"/>
        <w:jc w:val="both"/>
      </w:pPr>
      <w:r w:rsidRPr="00424687">
        <w:rPr>
          <w:b/>
          <w:bCs/>
        </w:rPr>
        <w:t>ROTINAS DE FISCALIZAÇÃO CONTRATUAL</w:t>
      </w:r>
    </w:p>
    <w:p w14:paraId="33068A50" w14:textId="77777777" w:rsidR="00962C15" w:rsidRPr="00424687" w:rsidRDefault="00962C15" w:rsidP="00962C15">
      <w:pPr>
        <w:numPr>
          <w:ilvl w:val="2"/>
          <w:numId w:val="1"/>
        </w:numPr>
        <w:spacing w:line="276" w:lineRule="auto"/>
        <w:ind w:left="567" w:firstLine="1"/>
        <w:jc w:val="both"/>
      </w:pPr>
      <w:r w:rsidRPr="00424687">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424687">
        <w:rPr>
          <w:i/>
          <w:iCs/>
        </w:rPr>
        <w:t>caput</w:t>
      </w:r>
      <w:r w:rsidRPr="00424687">
        <w:t>).</w:t>
      </w:r>
    </w:p>
    <w:p w14:paraId="1CF4EB31" w14:textId="77777777" w:rsidR="00962C15" w:rsidRPr="00424687" w:rsidRDefault="00962C15" w:rsidP="00962C15">
      <w:pPr>
        <w:numPr>
          <w:ilvl w:val="2"/>
          <w:numId w:val="1"/>
        </w:numPr>
        <w:spacing w:line="276" w:lineRule="auto"/>
        <w:ind w:left="567" w:firstLine="1"/>
        <w:jc w:val="both"/>
      </w:pPr>
      <w:bookmarkStart w:id="5" w:name="art115§1"/>
      <w:bookmarkStart w:id="6" w:name="art115§5"/>
      <w:bookmarkEnd w:id="5"/>
      <w:bookmarkEnd w:id="6"/>
      <w:r w:rsidRPr="00424687">
        <w:t>Em caso de impedimento, ordem de paralisação ou suspensão do contrato, o cronograma de execução será prorrogado automaticamente pelo tempo correspondente, anotadas tais circunstâncias mediante simples apostila (Lei nº 14.133/2021, art. 115, §5º).</w:t>
      </w:r>
    </w:p>
    <w:p w14:paraId="7AEF7F41" w14:textId="77777777" w:rsidR="00962C15" w:rsidRPr="00424687" w:rsidRDefault="00962C15" w:rsidP="00962C15">
      <w:pPr>
        <w:numPr>
          <w:ilvl w:val="2"/>
          <w:numId w:val="1"/>
        </w:numPr>
        <w:spacing w:line="276" w:lineRule="auto"/>
        <w:ind w:left="567" w:firstLine="1"/>
        <w:jc w:val="both"/>
      </w:pPr>
      <w:bookmarkStart w:id="7" w:name="art116"/>
      <w:bookmarkEnd w:id="7"/>
      <w:r w:rsidRPr="00424687">
        <w:t>A execução do contrato deverá ser acompanhada e fiscalizada pelo(s) fiscal(</w:t>
      </w:r>
      <w:proofErr w:type="spellStart"/>
      <w:r w:rsidRPr="00424687">
        <w:t>is</w:t>
      </w:r>
      <w:proofErr w:type="spellEnd"/>
      <w:r w:rsidRPr="00424687">
        <w:t xml:space="preserve">) do contrato, ou pelos respectivos substitutos (Lei nº 14.133/2021, art. 117, </w:t>
      </w:r>
      <w:r w:rsidRPr="00424687">
        <w:rPr>
          <w:i/>
          <w:iCs/>
        </w:rPr>
        <w:t>caput</w:t>
      </w:r>
      <w:r w:rsidRPr="00424687">
        <w:t>).</w:t>
      </w:r>
    </w:p>
    <w:p w14:paraId="50F1D341" w14:textId="77777777" w:rsidR="00962C15" w:rsidRPr="00424687" w:rsidRDefault="00962C15" w:rsidP="00962C15">
      <w:pPr>
        <w:numPr>
          <w:ilvl w:val="3"/>
          <w:numId w:val="1"/>
        </w:numPr>
        <w:tabs>
          <w:tab w:val="left" w:pos="708"/>
        </w:tabs>
        <w:spacing w:line="276" w:lineRule="auto"/>
        <w:ind w:left="1276" w:firstLine="0"/>
        <w:contextualSpacing/>
        <w:jc w:val="both"/>
        <w:rPr>
          <w:rFonts w:eastAsia="Times New Roman"/>
        </w:rPr>
      </w:pPr>
      <w:r w:rsidRPr="00424687">
        <w:rPr>
          <w:rFonts w:eastAsia="Times New Roman"/>
        </w:rPr>
        <w:t>O fiscal do contrato anotará em registro próprio todas as ocorrências relacionadas à execução do contrato, determinando o que for necessário para a regularização das faltas ou dos defeitos observados (Lei nº 14.133/2021, art. 117, §1º).</w:t>
      </w:r>
    </w:p>
    <w:p w14:paraId="68423B27" w14:textId="77777777" w:rsidR="00962C15" w:rsidRPr="00424687" w:rsidRDefault="00962C15" w:rsidP="00962C15">
      <w:pPr>
        <w:numPr>
          <w:ilvl w:val="3"/>
          <w:numId w:val="1"/>
        </w:numPr>
        <w:tabs>
          <w:tab w:val="left" w:pos="708"/>
        </w:tabs>
        <w:spacing w:line="276" w:lineRule="auto"/>
        <w:ind w:left="1276" w:firstLine="0"/>
        <w:contextualSpacing/>
        <w:jc w:val="both"/>
        <w:rPr>
          <w:rFonts w:eastAsia="Times New Roman"/>
        </w:rPr>
      </w:pPr>
      <w:bookmarkStart w:id="8" w:name="art117§2"/>
      <w:bookmarkEnd w:id="8"/>
      <w:r w:rsidRPr="00424687">
        <w:rPr>
          <w:rFonts w:eastAsia="Times New Roman"/>
        </w:rPr>
        <w:t>O fiscal do contrato informará a seus superiores, em tempo hábil para a adoção das medidas convenientes, a situação que demandar decisão ou providência que ultrapasse sua competência (Lei nº 14.133/2021, art. 117, §2º).</w:t>
      </w:r>
    </w:p>
    <w:p w14:paraId="4FE43F81" w14:textId="77777777" w:rsidR="00962C15" w:rsidRPr="00424687" w:rsidRDefault="00962C15" w:rsidP="00962C15">
      <w:pPr>
        <w:numPr>
          <w:ilvl w:val="2"/>
          <w:numId w:val="1"/>
        </w:numPr>
        <w:spacing w:line="276" w:lineRule="auto"/>
        <w:ind w:left="567" w:firstLine="1"/>
        <w:jc w:val="both"/>
      </w:pPr>
      <w:r w:rsidRPr="00424687">
        <w:rPr>
          <w:color w:val="000000"/>
        </w:rPr>
        <w:t>O contratado deverá manter preposto aceito pela Administração no local da obra ou do serviço para representá-lo na execução do contrato. (Lei nº 14.133/2021, art. 118).</w:t>
      </w:r>
    </w:p>
    <w:p w14:paraId="026506C4" w14:textId="77777777" w:rsidR="00962C15" w:rsidRPr="000A4ECB" w:rsidRDefault="00962C15" w:rsidP="00962C15">
      <w:pPr>
        <w:numPr>
          <w:ilvl w:val="3"/>
          <w:numId w:val="1"/>
        </w:numPr>
        <w:spacing w:line="276" w:lineRule="auto"/>
        <w:ind w:left="1276" w:firstLine="0"/>
        <w:jc w:val="both"/>
      </w:pPr>
      <w:r w:rsidRPr="00424687">
        <w:t>A indicação ou a manutenção do preposto da empresa poderá ser recusada pelo órgão ou entidade, desde que devidamente justificada, devendo a empresa designar outro para o exercício da atividade (IN 5, art. 44, §1º)</w:t>
      </w:r>
    </w:p>
    <w:p w14:paraId="78C14AF1" w14:textId="77777777" w:rsidR="00962C15" w:rsidRPr="00424687" w:rsidRDefault="00962C15" w:rsidP="00962C15">
      <w:pPr>
        <w:numPr>
          <w:ilvl w:val="2"/>
          <w:numId w:val="1"/>
        </w:numPr>
        <w:spacing w:line="276" w:lineRule="auto"/>
        <w:ind w:left="567" w:firstLine="1"/>
        <w:jc w:val="both"/>
      </w:pPr>
      <w:r w:rsidRPr="00424687">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A64F32B" w14:textId="77777777" w:rsidR="00962C15" w:rsidRPr="00424687" w:rsidRDefault="00962C15" w:rsidP="00962C15">
      <w:pPr>
        <w:numPr>
          <w:ilvl w:val="2"/>
          <w:numId w:val="1"/>
        </w:numPr>
        <w:spacing w:line="276" w:lineRule="auto"/>
        <w:ind w:left="567" w:firstLine="1"/>
        <w:jc w:val="both"/>
      </w:pPr>
      <w:bookmarkStart w:id="9" w:name="art120"/>
      <w:bookmarkEnd w:id="9"/>
      <w:r w:rsidRPr="00424687">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DD18D83" w14:textId="77777777" w:rsidR="00962C15" w:rsidRPr="00424687" w:rsidRDefault="00962C15" w:rsidP="00962C15">
      <w:pPr>
        <w:numPr>
          <w:ilvl w:val="2"/>
          <w:numId w:val="1"/>
        </w:numPr>
        <w:spacing w:line="276" w:lineRule="auto"/>
        <w:ind w:left="567" w:firstLine="1"/>
        <w:jc w:val="both"/>
      </w:pPr>
      <w:bookmarkStart w:id="10" w:name="art121"/>
      <w:bookmarkEnd w:id="10"/>
      <w:r w:rsidRPr="00424687">
        <w:lastRenderedPageBreak/>
        <w:t xml:space="preserve">Somente o contratado será responsável pelos encargos trabalhistas, previdenciários, fiscais e comerciais resultantes da execução do contrato (Lei nº 14.133/2021, art. 121, </w:t>
      </w:r>
      <w:r w:rsidRPr="00424687">
        <w:rPr>
          <w:i/>
          <w:iCs/>
        </w:rPr>
        <w:t>caput</w:t>
      </w:r>
      <w:r w:rsidRPr="00424687">
        <w:t>).</w:t>
      </w:r>
    </w:p>
    <w:p w14:paraId="6B2ED312" w14:textId="77777777" w:rsidR="00962C15" w:rsidRPr="00424687" w:rsidRDefault="00962C15" w:rsidP="00962C15">
      <w:pPr>
        <w:numPr>
          <w:ilvl w:val="3"/>
          <w:numId w:val="1"/>
        </w:numPr>
        <w:tabs>
          <w:tab w:val="left" w:pos="708"/>
        </w:tabs>
        <w:spacing w:line="276" w:lineRule="auto"/>
        <w:ind w:left="1276" w:firstLine="0"/>
        <w:contextualSpacing/>
        <w:jc w:val="both"/>
        <w:rPr>
          <w:rFonts w:eastAsia="Times New Roman"/>
        </w:rPr>
      </w:pPr>
      <w:bookmarkStart w:id="11" w:name="art121§1"/>
      <w:bookmarkEnd w:id="11"/>
      <w:r w:rsidRPr="00424687">
        <w:rPr>
          <w:rFonts w:eastAsia="Times New Roman"/>
        </w:rPr>
        <w:t>A inadimplência do contratado em relação aos encargos trabalhistas, fiscais e comerciais não transferirá à Administração a responsabilidade pelo seu pagamento e não poderá onerar o objeto do contrato (Lei nº 14.133/2021, art. 121, §1º).</w:t>
      </w:r>
    </w:p>
    <w:p w14:paraId="7E645CBC" w14:textId="77777777" w:rsidR="00962C15" w:rsidRPr="00424687" w:rsidRDefault="00962C15" w:rsidP="00962C15">
      <w:pPr>
        <w:numPr>
          <w:ilvl w:val="2"/>
          <w:numId w:val="1"/>
        </w:numPr>
        <w:spacing w:line="276" w:lineRule="auto"/>
        <w:ind w:left="567" w:firstLine="1"/>
        <w:jc w:val="both"/>
        <w:rPr>
          <w:color w:val="000000"/>
        </w:rPr>
      </w:pPr>
      <w:bookmarkStart w:id="12" w:name="art122"/>
      <w:bookmarkStart w:id="13" w:name="art122§1"/>
      <w:bookmarkStart w:id="14" w:name="art122§2"/>
      <w:bookmarkStart w:id="15" w:name="art122§3"/>
      <w:bookmarkStart w:id="16" w:name="art123"/>
      <w:bookmarkEnd w:id="12"/>
      <w:bookmarkEnd w:id="13"/>
      <w:bookmarkEnd w:id="14"/>
      <w:bookmarkEnd w:id="15"/>
      <w:bookmarkEnd w:id="16"/>
      <w:r w:rsidRPr="00424687">
        <w:rPr>
          <w:color w:val="000000"/>
        </w:rPr>
        <w:t>As comunicações entre o órgão ou entidade e a contratada devem ser realizadas por escrito sempre que o ato exigir tal formalidade, admitindo-se, excepcionalmente, o uso de mensagem eletrônica para esse fim (IN 5/2017, art. 44, §2º).</w:t>
      </w:r>
    </w:p>
    <w:p w14:paraId="6B469A98" w14:textId="77777777" w:rsidR="00962C15" w:rsidRPr="00424687" w:rsidRDefault="00962C15" w:rsidP="00962C15">
      <w:pPr>
        <w:numPr>
          <w:ilvl w:val="2"/>
          <w:numId w:val="1"/>
        </w:numPr>
        <w:spacing w:line="276" w:lineRule="auto"/>
        <w:ind w:left="567" w:firstLine="1"/>
        <w:jc w:val="both"/>
        <w:rPr>
          <w:color w:val="000000"/>
        </w:rPr>
      </w:pPr>
      <w:r w:rsidRPr="00424687">
        <w:rPr>
          <w:color w:val="000000"/>
        </w:rPr>
        <w:t>O órgão ou entidade poderá convocar representante da empresa para adoção de providências que devam ser cumpridas de imediato (IN 5/2017, art. 44, §3º).</w:t>
      </w:r>
    </w:p>
    <w:p w14:paraId="685B6BCA" w14:textId="47D307B4" w:rsidR="005A7742" w:rsidRPr="005A7742" w:rsidRDefault="00962C15" w:rsidP="005A7742">
      <w:pPr>
        <w:numPr>
          <w:ilvl w:val="2"/>
          <w:numId w:val="1"/>
        </w:numPr>
        <w:spacing w:line="276" w:lineRule="auto"/>
        <w:ind w:left="567" w:firstLine="1"/>
        <w:jc w:val="both"/>
        <w:rPr>
          <w:color w:val="000000"/>
        </w:rPr>
      </w:pPr>
      <w:r w:rsidRPr="00424687">
        <w:rPr>
          <w:color w:val="000000"/>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60F3E43" w14:textId="77777777" w:rsidR="00962C15" w:rsidRPr="00424687" w:rsidRDefault="00962C15" w:rsidP="00962C15">
      <w:pPr>
        <w:spacing w:line="276" w:lineRule="auto"/>
        <w:ind w:left="568"/>
        <w:jc w:val="both"/>
        <w:rPr>
          <w:color w:val="000000"/>
        </w:rPr>
      </w:pPr>
    </w:p>
    <w:p w14:paraId="11D4458B" w14:textId="77777777" w:rsidR="00962C15" w:rsidRPr="00906324" w:rsidRDefault="00962C15" w:rsidP="007B368E">
      <w:pPr>
        <w:pStyle w:val="Nivel1"/>
        <w:shd w:val="clear" w:color="auto" w:fill="C2D69B" w:themeFill="accent3" w:themeFillTint="99"/>
        <w:spacing w:before="0"/>
        <w:ind w:left="357" w:hanging="357"/>
        <w:rPr>
          <w:rFonts w:ascii="Times New Roman" w:hAnsi="Times New Roman" w:cs="Times New Roman"/>
          <w:sz w:val="24"/>
          <w:szCs w:val="24"/>
        </w:rPr>
      </w:pPr>
      <w:r w:rsidRPr="00906324">
        <w:rPr>
          <w:rFonts w:ascii="Times New Roman" w:hAnsi="Times New Roman" w:cs="Times New Roman"/>
          <w:sz w:val="24"/>
          <w:szCs w:val="24"/>
        </w:rPr>
        <w:t>DOS CRITÉRIOS DE AFERIÇÃO E MEDIÇÃO PARA FATURAMENTO</w:t>
      </w:r>
    </w:p>
    <w:p w14:paraId="177C97A0" w14:textId="6B286D87" w:rsidR="00962C15" w:rsidRPr="00906324" w:rsidRDefault="00795ECF" w:rsidP="00962C15">
      <w:pPr>
        <w:pStyle w:val="Nvel3-R"/>
      </w:pPr>
      <w:r>
        <w:t>10.1</w:t>
      </w:r>
      <w:r w:rsidR="00962C15">
        <w:t xml:space="preserve"> </w:t>
      </w:r>
      <w:r w:rsidR="00962C15" w:rsidRPr="00906324">
        <w:t xml:space="preserve">A avaliação da execução do objeto utilizará </w:t>
      </w:r>
      <w:r w:rsidR="00962C15" w:rsidRPr="00906324">
        <w:rPr>
          <w:iCs/>
        </w:rPr>
        <w:t>instrumento para aferição da qualidade da prestação dos serviços</w:t>
      </w:r>
      <w:r w:rsidR="00962C15" w:rsidRPr="00906324">
        <w:t>, devendo haver o redimensionamento no pagamento com base nos indicadores estabelecidos, sempre que a CONTRATADA:</w:t>
      </w:r>
    </w:p>
    <w:p w14:paraId="21D19C75" w14:textId="77777777" w:rsidR="00962C15" w:rsidRPr="00424687" w:rsidRDefault="00962C15" w:rsidP="00962C15">
      <w:pPr>
        <w:spacing w:before="120" w:after="120" w:line="276" w:lineRule="auto"/>
        <w:ind w:left="1416"/>
        <w:jc w:val="both"/>
      </w:pPr>
      <w:r w:rsidRPr="00424687">
        <w:t>a) não produzir os resultados, deixar de executar, ou não executar com a qualidade mínima exigida as atividades contratadas; ou</w:t>
      </w:r>
    </w:p>
    <w:p w14:paraId="016C0B5A" w14:textId="77777777" w:rsidR="00962C15" w:rsidRPr="00424687" w:rsidRDefault="00962C15" w:rsidP="00962C15">
      <w:pPr>
        <w:spacing w:before="120" w:after="120" w:line="276" w:lineRule="auto"/>
        <w:ind w:left="1416"/>
        <w:jc w:val="both"/>
      </w:pPr>
      <w:r w:rsidRPr="00424687">
        <w:t>b) deixar de utilizar materiais e recursos humanos exigidos para a execução do serviço, ou utilizá-los com qualidade ou quantidade inferior à demandada.</w:t>
      </w:r>
    </w:p>
    <w:p w14:paraId="28FC1CD1" w14:textId="63F75A27" w:rsidR="00962C15" w:rsidRPr="00906324" w:rsidRDefault="00795ECF" w:rsidP="00962C15">
      <w:pPr>
        <w:spacing w:before="120" w:after="120" w:line="276" w:lineRule="auto"/>
        <w:jc w:val="both"/>
        <w:rPr>
          <w:color w:val="000000"/>
        </w:rPr>
      </w:pPr>
      <w:r>
        <w:rPr>
          <w:color w:val="000000"/>
        </w:rPr>
        <w:t>10</w:t>
      </w:r>
      <w:r w:rsidR="00962C15">
        <w:rPr>
          <w:color w:val="000000"/>
        </w:rPr>
        <w:t>.1.1.</w:t>
      </w:r>
      <w:r>
        <w:rPr>
          <w:color w:val="000000"/>
        </w:rPr>
        <w:t xml:space="preserve"> </w:t>
      </w:r>
      <w:r w:rsidR="00962C15" w:rsidRPr="00906324">
        <w:rPr>
          <w:color w:val="000000"/>
        </w:rPr>
        <w:t>Nos termos do item 1, do Anexo VIII-A da Instrução Normativa SEGES/MP nº 05, de 2017, será indicada a retenção ou glosa no pagamento, proporcional à irregularidade verificada, sem prejuízo das sanções cabíveis, caso se constate que a Contratada:</w:t>
      </w:r>
    </w:p>
    <w:p w14:paraId="6AEA3C57" w14:textId="234A807B" w:rsidR="00962C15" w:rsidRPr="00906324" w:rsidRDefault="00795ECF" w:rsidP="00962C15">
      <w:pPr>
        <w:spacing w:before="120" w:after="120"/>
        <w:jc w:val="both"/>
        <w:rPr>
          <w:color w:val="000000"/>
        </w:rPr>
      </w:pPr>
      <w:r>
        <w:rPr>
          <w:color w:val="000000"/>
        </w:rPr>
        <w:t>10</w:t>
      </w:r>
      <w:r w:rsidR="00962C15">
        <w:rPr>
          <w:color w:val="000000"/>
        </w:rPr>
        <w:t>.1.1.1.</w:t>
      </w:r>
      <w:r>
        <w:rPr>
          <w:color w:val="000000"/>
        </w:rPr>
        <w:t xml:space="preserve"> </w:t>
      </w:r>
      <w:r w:rsidR="00962C15" w:rsidRPr="00906324">
        <w:rPr>
          <w:color w:val="000000"/>
        </w:rPr>
        <w:t>não produziu os resultados acordados;</w:t>
      </w:r>
    </w:p>
    <w:p w14:paraId="3719C6B6" w14:textId="7C2FC140" w:rsidR="00962C15" w:rsidRPr="00424687" w:rsidRDefault="00795ECF" w:rsidP="00962C15">
      <w:pPr>
        <w:spacing w:before="120" w:after="120"/>
        <w:jc w:val="both"/>
        <w:rPr>
          <w:color w:val="000000"/>
        </w:rPr>
      </w:pPr>
      <w:r>
        <w:rPr>
          <w:color w:val="000000"/>
        </w:rPr>
        <w:t>10</w:t>
      </w:r>
      <w:r w:rsidR="00962C15">
        <w:rPr>
          <w:color w:val="000000"/>
        </w:rPr>
        <w:t>.1.1.2.</w:t>
      </w:r>
      <w:r>
        <w:rPr>
          <w:color w:val="000000"/>
        </w:rPr>
        <w:t xml:space="preserve"> </w:t>
      </w:r>
      <w:r w:rsidR="00962C15" w:rsidRPr="00424687">
        <w:rPr>
          <w:color w:val="000000"/>
        </w:rPr>
        <w:t>deixou de executar as atividades contratadas, ou não as executou com a qualidade mínima exigida;</w:t>
      </w:r>
    </w:p>
    <w:p w14:paraId="72E901F7" w14:textId="4F15BAE5" w:rsidR="00962C15" w:rsidRDefault="00795ECF" w:rsidP="00962C15">
      <w:pPr>
        <w:spacing w:before="120" w:after="120"/>
        <w:jc w:val="both"/>
        <w:rPr>
          <w:color w:val="000000"/>
        </w:rPr>
      </w:pPr>
      <w:r>
        <w:rPr>
          <w:color w:val="000000"/>
        </w:rPr>
        <w:t>10</w:t>
      </w:r>
      <w:r w:rsidR="00962C15">
        <w:rPr>
          <w:color w:val="000000"/>
        </w:rPr>
        <w:t>.1.1.3.</w:t>
      </w:r>
      <w:r>
        <w:rPr>
          <w:color w:val="000000"/>
        </w:rPr>
        <w:t xml:space="preserve"> </w:t>
      </w:r>
      <w:r w:rsidR="00962C15" w:rsidRPr="00424687">
        <w:rPr>
          <w:color w:val="000000"/>
        </w:rPr>
        <w:t>deixou de utilizar os materiais e recursos humanos exigidos para a execução do serviço, ou utilizou-os com qualidade ou quantidade inferior à demandada.</w:t>
      </w:r>
    </w:p>
    <w:p w14:paraId="6FFD565E" w14:textId="77777777" w:rsidR="00962C15" w:rsidRPr="00906324" w:rsidRDefault="00962C15" w:rsidP="00962C15">
      <w:pPr>
        <w:ind w:left="2489"/>
        <w:jc w:val="both"/>
        <w:rPr>
          <w:color w:val="000000"/>
          <w:sz w:val="28"/>
          <w:szCs w:val="28"/>
        </w:rPr>
      </w:pPr>
    </w:p>
    <w:p w14:paraId="64E734E1" w14:textId="77777777" w:rsidR="00962C15" w:rsidRPr="007B368E" w:rsidRDefault="00962C15" w:rsidP="007B368E">
      <w:pPr>
        <w:pStyle w:val="Nivel1"/>
        <w:shd w:val="clear" w:color="auto" w:fill="C2D69B" w:themeFill="accent3" w:themeFillTint="99"/>
        <w:spacing w:before="0"/>
        <w:ind w:left="357" w:hanging="357"/>
        <w:rPr>
          <w:rFonts w:ascii="Times New Roman" w:hAnsi="Times New Roman" w:cs="Times New Roman"/>
          <w:sz w:val="24"/>
          <w:szCs w:val="24"/>
        </w:rPr>
      </w:pPr>
      <w:r w:rsidRPr="007B368E">
        <w:rPr>
          <w:rFonts w:ascii="Times New Roman" w:hAnsi="Times New Roman" w:cs="Times New Roman"/>
          <w:sz w:val="24"/>
          <w:szCs w:val="24"/>
        </w:rPr>
        <w:lastRenderedPageBreak/>
        <w:t>DO RECEBIMENTO</w:t>
      </w:r>
    </w:p>
    <w:p w14:paraId="14E488C3" w14:textId="0C19BD33" w:rsidR="00962C15" w:rsidRPr="00424687" w:rsidRDefault="00795ECF" w:rsidP="00962C15">
      <w:pPr>
        <w:pStyle w:val="Nivel2"/>
        <w:spacing w:before="0" w:after="0"/>
        <w:ind w:left="568"/>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 xml:space="preserve">.1.1 </w:t>
      </w:r>
      <w:r w:rsidR="00962C15" w:rsidRPr="00424687">
        <w:rPr>
          <w:rFonts w:ascii="Times New Roman" w:hAnsi="Times New Roman" w:cs="Times New Roman"/>
          <w:bCs/>
          <w:color w:val="auto"/>
          <w:sz w:val="24"/>
          <w:szCs w:val="24"/>
        </w:rPr>
        <w:t xml:space="preserve">Os </w:t>
      </w:r>
      <w:r w:rsidR="00962C15" w:rsidRPr="00356D15">
        <w:rPr>
          <w:rFonts w:ascii="Times New Roman" w:hAnsi="Times New Roman" w:cs="Times New Roman"/>
          <w:bCs/>
          <w:color w:val="auto"/>
          <w:sz w:val="24"/>
          <w:szCs w:val="24"/>
        </w:rPr>
        <w:t>serviços serão recebidos provisoriamente, no prazo de cinco (05) dias, contado do recebimento da peça</w:t>
      </w:r>
      <w:r w:rsidR="00962C15" w:rsidRPr="00424687">
        <w:rPr>
          <w:rFonts w:ascii="Times New Roman" w:hAnsi="Times New Roman" w:cs="Times New Roman"/>
          <w:bCs/>
          <w:color w:val="auto"/>
          <w:sz w:val="24"/>
          <w:szCs w:val="24"/>
        </w:rPr>
        <w:t xml:space="preserve">, pelo(a) responsável pelo acompanhamento e fiscalização do contrato, </w:t>
      </w:r>
      <w:r w:rsidR="00962C15" w:rsidRPr="00424687">
        <w:rPr>
          <w:rFonts w:ascii="Times New Roman" w:hAnsi="Times New Roman" w:cs="Times New Roman"/>
          <w:sz w:val="24"/>
          <w:szCs w:val="24"/>
        </w:rPr>
        <w:t>mediante termo detalhado, quando verificado o cumprimento das exigências de caráter técnico</w:t>
      </w:r>
      <w:r w:rsidR="00962C15" w:rsidRPr="00424687">
        <w:rPr>
          <w:rFonts w:ascii="Times New Roman" w:hAnsi="Times New Roman" w:cs="Times New Roman"/>
          <w:bCs/>
          <w:color w:val="auto"/>
          <w:sz w:val="24"/>
          <w:szCs w:val="24"/>
        </w:rPr>
        <w:t>.</w:t>
      </w:r>
    </w:p>
    <w:p w14:paraId="1E5F5F55" w14:textId="5932B7C3" w:rsidR="00962C15" w:rsidRPr="00424687" w:rsidRDefault="00795ECF" w:rsidP="00962C15">
      <w:pPr>
        <w:pStyle w:val="Nivel2"/>
        <w:spacing w:before="0" w:after="0"/>
        <w:ind w:left="1276"/>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 xml:space="preserve">.1.1. </w:t>
      </w:r>
      <w:r w:rsidR="00962C15" w:rsidRPr="00424687">
        <w:rPr>
          <w:rFonts w:ascii="Times New Roman" w:hAnsi="Times New Roman" w:cs="Times New Roman"/>
          <w:bCs/>
          <w:color w:val="auto"/>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4BD90616" w14:textId="3F0BE800" w:rsidR="00962C15" w:rsidRPr="00424687" w:rsidRDefault="00795ECF" w:rsidP="00962C15">
      <w:pPr>
        <w:pStyle w:val="Nivel2"/>
        <w:spacing w:before="0" w:after="0"/>
        <w:ind w:left="2185"/>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 xml:space="preserve">.1.1.1. </w:t>
      </w:r>
      <w:r w:rsidR="00962C15" w:rsidRPr="00424687">
        <w:rPr>
          <w:rFonts w:ascii="Times New Roman" w:hAnsi="Times New Roman" w:cs="Times New Roman"/>
          <w:bCs/>
          <w:color w:val="auto"/>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FCB5B66" w14:textId="391C6A97" w:rsidR="00962C15" w:rsidRPr="00424687" w:rsidRDefault="00795ECF" w:rsidP="00962C15">
      <w:pPr>
        <w:pStyle w:val="Nivel2"/>
        <w:spacing w:before="0" w:after="0"/>
        <w:ind w:left="2185"/>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.1.1.1.</w:t>
      </w:r>
      <w:r w:rsidR="007B368E">
        <w:rPr>
          <w:rFonts w:ascii="Times New Roman" w:hAnsi="Times New Roman" w:cs="Times New Roman"/>
          <w:bCs/>
          <w:color w:val="auto"/>
          <w:sz w:val="24"/>
          <w:szCs w:val="24"/>
        </w:rPr>
        <w:t>2</w:t>
      </w:r>
      <w:r w:rsidR="00962C15">
        <w:rPr>
          <w:rFonts w:ascii="Times New Roman" w:hAnsi="Times New Roman" w:cs="Times New Roman"/>
          <w:bCs/>
          <w:color w:val="auto"/>
          <w:sz w:val="24"/>
          <w:szCs w:val="24"/>
        </w:rPr>
        <w:t xml:space="preserve">. </w:t>
      </w:r>
      <w:r w:rsidR="00962C15" w:rsidRPr="00424687">
        <w:rPr>
          <w:rFonts w:ascii="Times New Roman" w:hAnsi="Times New Roman" w:cs="Times New Roman"/>
          <w:bCs/>
          <w:color w:val="auto"/>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77E36FE" w14:textId="0A488F07" w:rsidR="00962C15" w:rsidRPr="00424687" w:rsidRDefault="007B368E" w:rsidP="00962C15">
      <w:pPr>
        <w:pStyle w:val="Nivel2"/>
        <w:spacing w:before="0" w:after="0"/>
        <w:ind w:left="2185"/>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.1.1.1.</w:t>
      </w:r>
      <w:r>
        <w:rPr>
          <w:rFonts w:ascii="Times New Roman" w:hAnsi="Times New Roman" w:cs="Times New Roman"/>
          <w:bCs/>
          <w:color w:val="auto"/>
          <w:sz w:val="24"/>
          <w:szCs w:val="24"/>
        </w:rPr>
        <w:t>3</w:t>
      </w:r>
      <w:r w:rsidR="00962C15">
        <w:rPr>
          <w:rFonts w:ascii="Times New Roman" w:hAnsi="Times New Roman" w:cs="Times New Roman"/>
          <w:bCs/>
          <w:color w:val="auto"/>
          <w:sz w:val="24"/>
          <w:szCs w:val="24"/>
        </w:rPr>
        <w:t xml:space="preserve">. </w:t>
      </w:r>
      <w:r w:rsidR="00962C15" w:rsidRPr="00424687">
        <w:rPr>
          <w:rFonts w:ascii="Times New Roman" w:hAnsi="Times New Roman" w:cs="Times New Roman"/>
          <w:bCs/>
          <w:color w:val="auto"/>
          <w:sz w:val="24"/>
          <w:szCs w:val="24"/>
        </w:rPr>
        <w:t>O recebimento provisório também ficará sujeito, quando cabível, à conclusão de todos os testes de campo e à entrega dos Manuais e Instruções exigíveis.</w:t>
      </w:r>
    </w:p>
    <w:p w14:paraId="60106711" w14:textId="7EE01877" w:rsidR="00962C15" w:rsidRPr="00424687" w:rsidRDefault="007B368E" w:rsidP="00962C15">
      <w:pPr>
        <w:pStyle w:val="Nivel2"/>
        <w:spacing w:before="0" w:after="0"/>
        <w:ind w:left="1276"/>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 xml:space="preserve">.1.2. </w:t>
      </w:r>
      <w:r w:rsidR="00962C15" w:rsidRPr="00424687">
        <w:rPr>
          <w:rFonts w:ascii="Times New Roman" w:hAnsi="Times New Roman" w:cs="Times New Roman"/>
          <w:bCs/>
          <w:color w:val="auto"/>
          <w:sz w:val="24"/>
          <w:szCs w:val="24"/>
        </w:rPr>
        <w:t>No prazo supracitado para o recebimento provisório, cada fiscal ou a equipe de fiscalização deverá elaborar Relatório Circunstanciado em consonância com suas atribuições, e encaminhá-lo ao gestor do contrato.</w:t>
      </w:r>
    </w:p>
    <w:p w14:paraId="704EEB3D" w14:textId="30DA9146" w:rsidR="00962C15" w:rsidRPr="00424687" w:rsidRDefault="007B368E" w:rsidP="00962C15">
      <w:pPr>
        <w:pStyle w:val="Nivel2"/>
        <w:spacing w:before="0" w:after="0"/>
        <w:ind w:left="2127"/>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.1.2.1</w:t>
      </w:r>
      <w:r w:rsidR="00962C15" w:rsidRPr="00424687">
        <w:rPr>
          <w:rFonts w:ascii="Times New Roman" w:hAnsi="Times New Roman" w:cs="Times New Roman"/>
          <w:bCs/>
          <w:color w:val="auto"/>
          <w:sz w:val="24"/>
          <w:szCs w:val="24"/>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EA36ADD" w14:textId="02F362AF" w:rsidR="00962C15" w:rsidRPr="00424687" w:rsidRDefault="007B368E" w:rsidP="00962C15">
      <w:pPr>
        <w:pStyle w:val="Nivel2"/>
        <w:spacing w:before="0" w:after="0"/>
        <w:ind w:left="568"/>
        <w:rPr>
          <w:rFonts w:ascii="Times New Roman" w:hAnsi="Times New Roman" w:cs="Times New Roman"/>
          <w:sz w:val="24"/>
          <w:szCs w:val="24"/>
        </w:rPr>
      </w:pPr>
      <w:r>
        <w:rPr>
          <w:rFonts w:ascii="Times New Roman" w:hAnsi="Times New Roman" w:cs="Times New Roman"/>
          <w:bCs/>
          <w:color w:val="auto"/>
          <w:sz w:val="24"/>
          <w:szCs w:val="24"/>
        </w:rPr>
        <w:lastRenderedPageBreak/>
        <w:t>11</w:t>
      </w:r>
      <w:r w:rsidR="00962C15">
        <w:rPr>
          <w:rFonts w:ascii="Times New Roman" w:hAnsi="Times New Roman" w:cs="Times New Roman"/>
          <w:bCs/>
          <w:color w:val="auto"/>
          <w:sz w:val="24"/>
          <w:szCs w:val="24"/>
        </w:rPr>
        <w:t xml:space="preserve">.1.3. </w:t>
      </w:r>
      <w:r w:rsidR="00962C15" w:rsidRPr="00424687">
        <w:rPr>
          <w:rFonts w:ascii="Times New Roman" w:hAnsi="Times New Roman" w:cs="Times New Roman"/>
          <w:bCs/>
          <w:color w:val="auto"/>
          <w:sz w:val="24"/>
          <w:szCs w:val="24"/>
        </w:rPr>
        <w:t>Os serviços poderão ser rejeitados, no todo ou em parte, quando em desacordo com as especificações constantes neste Termo de Referência e na proposta, devendo ser</w:t>
      </w:r>
      <w:r w:rsidR="00962C15" w:rsidRPr="00424687">
        <w:rPr>
          <w:rFonts w:ascii="Times New Roman" w:hAnsi="Times New Roman" w:cs="Times New Roman"/>
          <w:bCs/>
          <w:strike/>
          <w:color w:val="auto"/>
          <w:sz w:val="24"/>
          <w:szCs w:val="24"/>
        </w:rPr>
        <w:t xml:space="preserve"> </w:t>
      </w:r>
      <w:r w:rsidR="00962C15" w:rsidRPr="00424687">
        <w:rPr>
          <w:rFonts w:ascii="Times New Roman" w:hAnsi="Times New Roman" w:cs="Times New Roman"/>
          <w:bCs/>
          <w:color w:val="auto"/>
          <w:sz w:val="24"/>
          <w:szCs w:val="24"/>
        </w:rPr>
        <w:t xml:space="preserve">corrigidos/refeitos/substituídos no prazo de </w:t>
      </w:r>
      <w:r w:rsidR="00962C15" w:rsidRPr="00356D15">
        <w:rPr>
          <w:rFonts w:ascii="Times New Roman" w:hAnsi="Times New Roman" w:cs="Times New Roman"/>
          <w:bCs/>
          <w:color w:val="auto"/>
          <w:sz w:val="24"/>
          <w:szCs w:val="24"/>
        </w:rPr>
        <w:t xml:space="preserve">dez (10) </w:t>
      </w:r>
      <w:r w:rsidR="00962C15" w:rsidRPr="00424687">
        <w:rPr>
          <w:rFonts w:ascii="Times New Roman" w:hAnsi="Times New Roman" w:cs="Times New Roman"/>
          <w:bCs/>
          <w:color w:val="auto"/>
          <w:sz w:val="24"/>
          <w:szCs w:val="24"/>
        </w:rPr>
        <w:t>dias, a contar da notificação da contratada, às suas custas, sem prejuízo da aplicação das penalidades.</w:t>
      </w:r>
    </w:p>
    <w:p w14:paraId="7E4762BE" w14:textId="10D38738" w:rsidR="00962C15" w:rsidRPr="00424687" w:rsidRDefault="007B368E" w:rsidP="00962C15">
      <w:pPr>
        <w:pStyle w:val="Nivel2"/>
        <w:spacing w:before="0" w:after="0"/>
        <w:ind w:left="568"/>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 xml:space="preserve">.1.4. </w:t>
      </w:r>
      <w:r w:rsidR="00962C15" w:rsidRPr="00424687">
        <w:rPr>
          <w:rFonts w:ascii="Times New Roman" w:hAnsi="Times New Roman" w:cs="Times New Roman"/>
          <w:bCs/>
          <w:color w:val="auto"/>
          <w:sz w:val="24"/>
          <w:szCs w:val="24"/>
        </w:rPr>
        <w:t xml:space="preserve">Os serviços serão recebidos definitivamente no prazo de </w:t>
      </w:r>
      <w:r w:rsidR="00962C15" w:rsidRPr="00356D15">
        <w:rPr>
          <w:rFonts w:ascii="Times New Roman" w:hAnsi="Times New Roman" w:cs="Times New Roman"/>
          <w:bCs/>
          <w:color w:val="auto"/>
          <w:sz w:val="24"/>
          <w:szCs w:val="24"/>
        </w:rPr>
        <w:t xml:space="preserve">quinze (15) </w:t>
      </w:r>
      <w:r w:rsidR="00962C15" w:rsidRPr="00424687">
        <w:rPr>
          <w:rFonts w:ascii="Times New Roman" w:hAnsi="Times New Roman" w:cs="Times New Roman"/>
          <w:bCs/>
          <w:color w:val="auto"/>
          <w:sz w:val="24"/>
          <w:szCs w:val="24"/>
        </w:rPr>
        <w:t xml:space="preserve">dias, contados do recebimento provisório, </w:t>
      </w:r>
      <w:r w:rsidR="00962C15" w:rsidRPr="00424687">
        <w:rPr>
          <w:rFonts w:ascii="Times New Roman" w:hAnsi="Times New Roman" w:cs="Times New Roman"/>
          <w:sz w:val="24"/>
          <w:szCs w:val="24"/>
        </w:rPr>
        <w:t>por servidor ou comissão designada pela autoridade competente,</w:t>
      </w:r>
      <w:r w:rsidR="00962C15" w:rsidRPr="00424687">
        <w:rPr>
          <w:rFonts w:ascii="Times New Roman" w:hAnsi="Times New Roman" w:cs="Times New Roman"/>
          <w:bCs/>
          <w:color w:val="auto"/>
          <w:sz w:val="24"/>
          <w:szCs w:val="24"/>
        </w:rPr>
        <w:t xml:space="preserve"> após a verificação da qualidade e quantidade do serviço e consequente aceitação mediante termo detalhado, obedecendo as seguintes diretrizes:</w:t>
      </w:r>
    </w:p>
    <w:p w14:paraId="13A417A6" w14:textId="608D4190" w:rsidR="00962C15" w:rsidRPr="00424687" w:rsidRDefault="007B368E" w:rsidP="00962C15">
      <w:pPr>
        <w:pStyle w:val="Nivel2"/>
        <w:tabs>
          <w:tab w:val="left" w:pos="1701"/>
          <w:tab w:val="left" w:pos="1985"/>
        </w:tabs>
        <w:spacing w:before="0" w:after="0"/>
        <w:ind w:left="1843"/>
        <w:rPr>
          <w:rFonts w:ascii="Times New Roman" w:hAnsi="Times New Roman" w:cs="Times New Roman"/>
          <w:bCs/>
          <w:color w:val="auto"/>
          <w:sz w:val="24"/>
          <w:szCs w:val="24"/>
        </w:rPr>
      </w:pPr>
      <w:r>
        <w:rPr>
          <w:rFonts w:ascii="Times New Roman" w:hAnsi="Times New Roman" w:cs="Times New Roman"/>
          <w:sz w:val="24"/>
          <w:szCs w:val="24"/>
        </w:rPr>
        <w:t>11</w:t>
      </w:r>
      <w:r w:rsidR="00962C15">
        <w:rPr>
          <w:rFonts w:ascii="Times New Roman" w:hAnsi="Times New Roman" w:cs="Times New Roman"/>
          <w:sz w:val="24"/>
          <w:szCs w:val="24"/>
        </w:rPr>
        <w:t xml:space="preserve">.1.4.1. </w:t>
      </w:r>
      <w:r w:rsidR="00962C15" w:rsidRPr="00424687">
        <w:rPr>
          <w:rFonts w:ascii="Times New Roman" w:hAnsi="Times New Roman" w:cs="Times New Roman"/>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92C0244" w14:textId="0A512F87" w:rsidR="00962C15" w:rsidRPr="00424687" w:rsidRDefault="007B368E" w:rsidP="00962C15">
      <w:pPr>
        <w:pStyle w:val="Nivel2"/>
        <w:tabs>
          <w:tab w:val="left" w:pos="1701"/>
        </w:tabs>
        <w:spacing w:before="0" w:after="0"/>
        <w:ind w:left="1843"/>
        <w:rPr>
          <w:rFonts w:ascii="Times New Roman" w:hAnsi="Times New Roman" w:cs="Times New Roman"/>
          <w:bCs/>
          <w:color w:val="auto"/>
          <w:sz w:val="24"/>
          <w:szCs w:val="24"/>
        </w:rPr>
      </w:pPr>
      <w:r>
        <w:rPr>
          <w:rFonts w:ascii="Times New Roman" w:hAnsi="Times New Roman" w:cs="Times New Roman"/>
          <w:sz w:val="24"/>
          <w:szCs w:val="24"/>
        </w:rPr>
        <w:t>11</w:t>
      </w:r>
      <w:r w:rsidR="00962C15">
        <w:rPr>
          <w:rFonts w:ascii="Times New Roman" w:hAnsi="Times New Roman" w:cs="Times New Roman"/>
          <w:sz w:val="24"/>
          <w:szCs w:val="24"/>
        </w:rPr>
        <w:t xml:space="preserve">.1.4.2. </w:t>
      </w:r>
      <w:r w:rsidR="00962C15" w:rsidRPr="00424687">
        <w:rPr>
          <w:rFonts w:ascii="Times New Roman" w:hAnsi="Times New Roman" w:cs="Times New Roman"/>
          <w:sz w:val="24"/>
          <w:szCs w:val="24"/>
        </w:rPr>
        <w:t>Emitir Termo Circunstanciado para efeito de recebimento definitivo dos serviços prestados, com base nos relatórios e documentações apresentadas; e</w:t>
      </w:r>
    </w:p>
    <w:p w14:paraId="485F9EB4" w14:textId="0DA9E855" w:rsidR="00962C15" w:rsidRPr="00424687" w:rsidRDefault="007B368E" w:rsidP="00962C15">
      <w:pPr>
        <w:pStyle w:val="Nivel2"/>
        <w:tabs>
          <w:tab w:val="left" w:pos="1701"/>
        </w:tabs>
        <w:spacing w:before="0" w:after="0"/>
        <w:ind w:left="1843"/>
        <w:rPr>
          <w:rFonts w:ascii="Times New Roman" w:hAnsi="Times New Roman" w:cs="Times New Roman"/>
          <w:bCs/>
          <w:color w:val="auto"/>
          <w:sz w:val="24"/>
          <w:szCs w:val="24"/>
        </w:rPr>
      </w:pPr>
      <w:r>
        <w:rPr>
          <w:rFonts w:ascii="Times New Roman" w:hAnsi="Times New Roman" w:cs="Times New Roman"/>
          <w:sz w:val="24"/>
          <w:szCs w:val="24"/>
        </w:rPr>
        <w:t>11</w:t>
      </w:r>
      <w:r w:rsidR="00962C15">
        <w:rPr>
          <w:rFonts w:ascii="Times New Roman" w:hAnsi="Times New Roman" w:cs="Times New Roman"/>
          <w:sz w:val="24"/>
          <w:szCs w:val="24"/>
        </w:rPr>
        <w:t xml:space="preserve">.1.4.3. </w:t>
      </w:r>
      <w:r w:rsidR="00962C15" w:rsidRPr="00424687">
        <w:rPr>
          <w:rFonts w:ascii="Times New Roman" w:hAnsi="Times New Roman" w:cs="Times New Roman"/>
          <w:sz w:val="24"/>
          <w:szCs w:val="24"/>
        </w:rPr>
        <w:t>Comunicar a empresa para que emita a Nota Fiscal ou Fatura, com o valor exato dimensionado pela fiscalização</w:t>
      </w:r>
      <w:r w:rsidR="00962C15" w:rsidRPr="00356D15">
        <w:rPr>
          <w:rFonts w:ascii="Times New Roman" w:hAnsi="Times New Roman" w:cs="Times New Roman"/>
          <w:i/>
          <w:color w:val="auto"/>
          <w:sz w:val="24"/>
          <w:szCs w:val="24"/>
        </w:rPr>
        <w:t>.</w:t>
      </w:r>
    </w:p>
    <w:p w14:paraId="2EEE9A3A" w14:textId="70B3692D" w:rsidR="00962C15" w:rsidRPr="007B368E" w:rsidRDefault="007B368E" w:rsidP="007B368E">
      <w:pPr>
        <w:pStyle w:val="Nivel2"/>
        <w:spacing w:before="0" w:after="0"/>
        <w:ind w:left="568"/>
        <w:rPr>
          <w:rFonts w:ascii="Times New Roman" w:hAnsi="Times New Roman" w:cs="Times New Roman"/>
          <w:bCs/>
          <w:color w:val="auto"/>
          <w:sz w:val="24"/>
          <w:szCs w:val="24"/>
        </w:rPr>
      </w:pPr>
      <w:r>
        <w:rPr>
          <w:rFonts w:ascii="Times New Roman" w:hAnsi="Times New Roman" w:cs="Times New Roman"/>
          <w:bCs/>
          <w:color w:val="auto"/>
          <w:sz w:val="24"/>
          <w:szCs w:val="24"/>
        </w:rPr>
        <w:t>11</w:t>
      </w:r>
      <w:r w:rsidR="00962C15">
        <w:rPr>
          <w:rFonts w:ascii="Times New Roman" w:hAnsi="Times New Roman" w:cs="Times New Roman"/>
          <w:bCs/>
          <w:color w:val="auto"/>
          <w:sz w:val="24"/>
          <w:szCs w:val="24"/>
        </w:rPr>
        <w:t xml:space="preserve">.1.5. </w:t>
      </w:r>
      <w:r w:rsidR="00962C15" w:rsidRPr="00424687">
        <w:rPr>
          <w:rFonts w:ascii="Times New Roman" w:hAnsi="Times New Roman" w:cs="Times New Roman"/>
          <w:bCs/>
          <w:color w:val="auto"/>
          <w:sz w:val="24"/>
          <w:szCs w:val="24"/>
        </w:rPr>
        <w:t>O recebimento provisório ou definitivo não excluirá a responsabilidade civil pela solidez e pela segurança do serviço nem a responsabilidade ético-profissional pela perfeita execução do contrato.</w:t>
      </w:r>
    </w:p>
    <w:p w14:paraId="314D1EE5" w14:textId="77777777" w:rsidR="007B368E" w:rsidRDefault="007B368E" w:rsidP="007B368E">
      <w:pPr>
        <w:rPr>
          <w:lang w:eastAsia="en-US"/>
        </w:rPr>
      </w:pPr>
    </w:p>
    <w:p w14:paraId="01C99725" w14:textId="77777777" w:rsidR="007B368E" w:rsidRPr="007B368E" w:rsidRDefault="007B368E" w:rsidP="007B368E">
      <w:pPr>
        <w:rPr>
          <w:lang w:eastAsia="en-US"/>
        </w:rPr>
      </w:pPr>
    </w:p>
    <w:p w14:paraId="129F73EC" w14:textId="77777777" w:rsidR="00962C15" w:rsidRPr="007B368E" w:rsidRDefault="00962C15" w:rsidP="007B368E">
      <w:pPr>
        <w:pStyle w:val="Nivel1"/>
        <w:numPr>
          <w:ilvl w:val="0"/>
          <w:numId w:val="30"/>
        </w:numPr>
        <w:shd w:val="clear" w:color="auto" w:fill="C2D69B" w:themeFill="accent3" w:themeFillTint="99"/>
        <w:spacing w:before="0" w:after="0"/>
        <w:ind w:left="357" w:hanging="357"/>
        <w:rPr>
          <w:rFonts w:ascii="Times New Roman" w:hAnsi="Times New Roman" w:cs="Times New Roman"/>
          <w:color w:val="auto"/>
          <w:sz w:val="24"/>
          <w:szCs w:val="24"/>
        </w:rPr>
      </w:pPr>
      <w:r w:rsidRPr="007B368E">
        <w:rPr>
          <w:rFonts w:ascii="Times New Roman" w:hAnsi="Times New Roman" w:cs="Times New Roman"/>
          <w:color w:val="auto"/>
          <w:sz w:val="24"/>
          <w:szCs w:val="24"/>
        </w:rPr>
        <w:t xml:space="preserve">FORMA E CRITÉRIOS DE SELEÇÃO DO FORNECEDOR (art. 6º, inciso XXIII, alínea ‘h’, da Lei n. 14.133/2021) </w:t>
      </w:r>
    </w:p>
    <w:p w14:paraId="3AE4BAEF" w14:textId="6A00025F" w:rsidR="00795ECF" w:rsidRPr="00F330B2" w:rsidRDefault="00795ECF" w:rsidP="00795ECF">
      <w:pPr>
        <w:pStyle w:val="Nivel2"/>
        <w:numPr>
          <w:ilvl w:val="1"/>
          <w:numId w:val="27"/>
        </w:numPr>
        <w:spacing w:after="0"/>
        <w:ind w:left="0" w:firstLine="709"/>
        <w:rPr>
          <w:rFonts w:ascii="Times New Roman" w:hAnsi="Times New Roman" w:cs="Times New Roman"/>
          <w:iCs/>
          <w:color w:val="auto"/>
          <w:sz w:val="24"/>
          <w:szCs w:val="24"/>
        </w:rPr>
      </w:pPr>
      <w:r>
        <w:rPr>
          <w:rFonts w:ascii="Times New Roman" w:hAnsi="Times New Roman" w:cs="Times New Roman"/>
          <w:iCs/>
          <w:color w:val="auto"/>
          <w:sz w:val="24"/>
          <w:szCs w:val="24"/>
        </w:rPr>
        <w:t xml:space="preserve"> </w:t>
      </w:r>
      <w:r w:rsidRPr="00F330B2">
        <w:rPr>
          <w:rFonts w:ascii="Times New Roman" w:hAnsi="Times New Roman" w:cs="Times New Roman"/>
          <w:iCs/>
          <w:color w:val="auto"/>
          <w:sz w:val="24"/>
          <w:szCs w:val="24"/>
        </w:rPr>
        <w:t xml:space="preserve">O fornecedor foi selecionado por meio da realização de procedimento de inexigibilidade de licitação, com fundamento na hipótese do art. 74, inc. III, alínea “c” da Lei n.º 14.133/2021, em razão da notória necessidade na contratação dos serviços especializados de </w:t>
      </w:r>
      <w:r w:rsidRPr="00F330B2">
        <w:rPr>
          <w:rFonts w:ascii="Times New Roman" w:hAnsi="Times New Roman" w:cs="Times New Roman"/>
          <w:sz w:val="24"/>
          <w:szCs w:val="24"/>
        </w:rPr>
        <w:t>Assessoria do SIAI-Obras (Sistema Integrado de Auditoria Informatizada na Área de Obras e Serviços de Engenharia) e Projetos para Eventos Temporários ao Corpo de Bombeiros Militar do Rio Grande do Norte (CBMRN) para o município de Francisco Dantas</w:t>
      </w:r>
      <w:r w:rsidRPr="00F330B2">
        <w:rPr>
          <w:rFonts w:ascii="Times New Roman" w:hAnsi="Times New Roman" w:cs="Times New Roman"/>
          <w:iCs/>
          <w:color w:val="auto"/>
          <w:sz w:val="24"/>
          <w:szCs w:val="24"/>
        </w:rPr>
        <w:t>, tendo como finalidade atender a necessidade da gestão.</w:t>
      </w:r>
    </w:p>
    <w:p w14:paraId="579781F2" w14:textId="77777777" w:rsidR="00795ECF" w:rsidRPr="00F330B2" w:rsidRDefault="00795ECF" w:rsidP="00795ECF">
      <w:pPr>
        <w:pStyle w:val="Nivel2"/>
        <w:numPr>
          <w:ilvl w:val="1"/>
          <w:numId w:val="27"/>
        </w:numPr>
        <w:spacing w:after="0"/>
        <w:ind w:left="0" w:firstLine="709"/>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Caso atendidas as condições para contratação, a habilitação do fornecedor será verificada por meio de consulta aos sítios de internet ou documentos por ele abrangidos.</w:t>
      </w:r>
    </w:p>
    <w:p w14:paraId="0A8B2D78" w14:textId="77777777" w:rsidR="00795ECF" w:rsidRPr="00F330B2" w:rsidRDefault="00795ECF" w:rsidP="00795ECF">
      <w:pPr>
        <w:pStyle w:val="Nivel2"/>
        <w:numPr>
          <w:ilvl w:val="1"/>
          <w:numId w:val="27"/>
        </w:numPr>
        <w:spacing w:after="0"/>
        <w:ind w:left="0" w:firstLine="709"/>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Não serão aceitos documentos de habilitação com indicação de CNPJ/CPF diferentes, salvo aqueles legalmente permitidos.</w:t>
      </w:r>
    </w:p>
    <w:p w14:paraId="21FB9898" w14:textId="77777777" w:rsidR="00795ECF" w:rsidRPr="00F330B2" w:rsidRDefault="00795ECF" w:rsidP="00795ECF">
      <w:pPr>
        <w:pStyle w:val="Nivel2"/>
        <w:numPr>
          <w:ilvl w:val="1"/>
          <w:numId w:val="27"/>
        </w:numPr>
        <w:spacing w:after="0"/>
        <w:ind w:left="0" w:firstLine="709"/>
        <w:rPr>
          <w:rFonts w:ascii="Times New Roman" w:hAnsi="Times New Roman" w:cs="Times New Roman"/>
          <w:iCs/>
          <w:color w:val="auto"/>
          <w:sz w:val="24"/>
          <w:szCs w:val="24"/>
        </w:rPr>
      </w:pPr>
      <w:r w:rsidRPr="00F330B2">
        <w:rPr>
          <w:rFonts w:ascii="Times New Roman" w:hAnsi="Times New Roman" w:cs="Times New Roman"/>
          <w:iCs/>
          <w:color w:val="auto"/>
          <w:sz w:val="24"/>
          <w:szCs w:val="24"/>
        </w:rPr>
        <w:lastRenderedPageBreak/>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BF0E789" w14:textId="77777777" w:rsidR="00795ECF" w:rsidRPr="00F330B2" w:rsidRDefault="00795ECF" w:rsidP="00795ECF">
      <w:pPr>
        <w:pStyle w:val="Nivel2"/>
        <w:numPr>
          <w:ilvl w:val="1"/>
          <w:numId w:val="27"/>
        </w:numPr>
        <w:spacing w:after="0"/>
        <w:ind w:left="0" w:firstLine="709"/>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Serão aceitos registros de CNPJ de fornecedor matriz e filial com diferenças de números de documentos pertinentes ao CND e ao CRF/FGTS, quando for comprovada a centralização do recolhimento dessas contribuições.</w:t>
      </w:r>
    </w:p>
    <w:p w14:paraId="3371BC10" w14:textId="7C0C38ED" w:rsidR="00795ECF" w:rsidRPr="00F330B2" w:rsidRDefault="00795ECF" w:rsidP="00795ECF">
      <w:pPr>
        <w:pStyle w:val="Nivel2"/>
        <w:numPr>
          <w:ilvl w:val="1"/>
          <w:numId w:val="27"/>
        </w:numPr>
        <w:spacing w:after="0"/>
        <w:ind w:left="0" w:firstLine="709"/>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Para fins de contratação, a empresa deverá atender aos seguintes requisitos de habilitação:</w:t>
      </w:r>
    </w:p>
    <w:p w14:paraId="4FD82643" w14:textId="77777777" w:rsidR="00795ECF" w:rsidRPr="00F330B2" w:rsidRDefault="00795ECF" w:rsidP="00795ECF">
      <w:pPr>
        <w:pStyle w:val="Nivel2"/>
        <w:numPr>
          <w:ilvl w:val="0"/>
          <w:numId w:val="28"/>
        </w:numPr>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Habilitação Jurídica:</w:t>
      </w:r>
    </w:p>
    <w:p w14:paraId="5E5493BF" w14:textId="77777777" w:rsidR="00795ECF" w:rsidRPr="00F330B2" w:rsidRDefault="00795ECF" w:rsidP="00795ECF">
      <w:pPr>
        <w:pStyle w:val="Nivel2"/>
        <w:numPr>
          <w:ilvl w:val="0"/>
          <w:numId w:val="28"/>
        </w:numPr>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D1843E1" w14:textId="77777777" w:rsidR="00795ECF" w:rsidRPr="00F330B2" w:rsidRDefault="00795ECF" w:rsidP="00795ECF">
      <w:pPr>
        <w:pStyle w:val="Nivel2"/>
        <w:numPr>
          <w:ilvl w:val="0"/>
          <w:numId w:val="28"/>
        </w:numPr>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Os documentos apresentados deverão estar acompanhados de todas as alterações ou da consolidação respectiva.</w:t>
      </w:r>
    </w:p>
    <w:p w14:paraId="716607C7" w14:textId="160947E8" w:rsidR="00795ECF" w:rsidRPr="00F330B2" w:rsidRDefault="00795ECF" w:rsidP="00795ECF">
      <w:pPr>
        <w:pStyle w:val="Nivel2"/>
        <w:numPr>
          <w:ilvl w:val="0"/>
          <w:numId w:val="28"/>
        </w:numPr>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Habilitações fiscal, social e trabalhista:</w:t>
      </w:r>
    </w:p>
    <w:p w14:paraId="7245461D" w14:textId="77777777" w:rsidR="00795ECF" w:rsidRPr="00F330B2" w:rsidRDefault="00795ECF" w:rsidP="00795ECF">
      <w:pPr>
        <w:pStyle w:val="Nivel2"/>
        <w:ind w:left="284"/>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 xml:space="preserve">- prova de inscrição no Cadastro Nacional da Pessoa Jurídica (CNPJ); </w:t>
      </w:r>
    </w:p>
    <w:p w14:paraId="669FCB3B" w14:textId="77777777" w:rsidR="00795ECF" w:rsidRPr="00F330B2" w:rsidRDefault="00795ECF" w:rsidP="00795ECF">
      <w:pPr>
        <w:pStyle w:val="Nivel2"/>
        <w:ind w:left="284"/>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de02/10/2014, do Secretário da Receita Federal do Brasil e da Procuradora-Geral da Fazenda Nacional.</w:t>
      </w:r>
    </w:p>
    <w:p w14:paraId="1B448AA6" w14:textId="77777777" w:rsidR="00795ECF" w:rsidRPr="00F330B2" w:rsidRDefault="00795ECF" w:rsidP="00795ECF">
      <w:pPr>
        <w:pStyle w:val="Nivel2"/>
        <w:ind w:left="284"/>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 xml:space="preserve">- prova de regularidade com o Fundo de Garantia do Tempo de Serviço (FGTS); </w:t>
      </w:r>
    </w:p>
    <w:p w14:paraId="2F87D195" w14:textId="77777777" w:rsidR="00795ECF" w:rsidRPr="00F330B2" w:rsidRDefault="00795ECF" w:rsidP="00795ECF">
      <w:pPr>
        <w:pStyle w:val="Nivel2"/>
        <w:ind w:left="284"/>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87FFB5A" w14:textId="77777777" w:rsidR="00795ECF" w:rsidRPr="00F330B2" w:rsidRDefault="00795ECF" w:rsidP="00795ECF">
      <w:pPr>
        <w:pStyle w:val="Nivel2"/>
        <w:ind w:left="284"/>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 xml:space="preserve">- prova de inscrição no cadastro de contribuintes municipal, se houver, relativo ao domicílio ou sede do fornecedor, pertinente ao seu ramo de atividade e compatível com o objeto contratual; </w:t>
      </w:r>
    </w:p>
    <w:p w14:paraId="0B2FAC4E" w14:textId="77777777" w:rsidR="00795ECF" w:rsidRPr="00F330B2" w:rsidRDefault="00795ECF" w:rsidP="00795ECF">
      <w:pPr>
        <w:pStyle w:val="Nivel2"/>
        <w:ind w:left="284"/>
        <w:rPr>
          <w:rFonts w:ascii="Times New Roman" w:hAnsi="Times New Roman" w:cs="Times New Roman"/>
          <w:iCs/>
          <w:color w:val="auto"/>
          <w:sz w:val="24"/>
          <w:szCs w:val="24"/>
        </w:rPr>
      </w:pPr>
      <w:r w:rsidRPr="00F330B2">
        <w:rPr>
          <w:rFonts w:ascii="Times New Roman" w:hAnsi="Times New Roman" w:cs="Times New Roman"/>
          <w:iCs/>
          <w:color w:val="auto"/>
          <w:sz w:val="24"/>
          <w:szCs w:val="24"/>
        </w:rPr>
        <w:lastRenderedPageBreak/>
        <w:t>- prova de regularidade com a Fazenda Municipal ou Distrital do domicílio ou sede do fornecedor, relativa à atividade em cujo exercício contrata ou concorre;</w:t>
      </w:r>
    </w:p>
    <w:p w14:paraId="454843BC" w14:textId="060865A2" w:rsidR="00795ECF" w:rsidRPr="00F330B2" w:rsidRDefault="00795ECF" w:rsidP="00795ECF">
      <w:pPr>
        <w:pStyle w:val="Nivel2"/>
        <w:numPr>
          <w:ilvl w:val="0"/>
          <w:numId w:val="28"/>
        </w:numPr>
        <w:rPr>
          <w:rFonts w:ascii="Times New Roman" w:hAnsi="Times New Roman" w:cs="Times New Roman"/>
          <w:iCs/>
          <w:color w:val="auto"/>
          <w:sz w:val="24"/>
          <w:szCs w:val="24"/>
        </w:rPr>
      </w:pPr>
      <w:r w:rsidRPr="00F330B2">
        <w:rPr>
          <w:rFonts w:ascii="Times New Roman" w:hAnsi="Times New Roman" w:cs="Times New Roman"/>
          <w:iCs/>
          <w:color w:val="auto"/>
          <w:sz w:val="24"/>
          <w:szCs w:val="24"/>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41D762F" w14:textId="77777777" w:rsidR="00962C15" w:rsidRDefault="00962C15" w:rsidP="00962C15">
      <w:pPr>
        <w:pStyle w:val="Nivel2"/>
        <w:spacing w:before="0" w:after="0"/>
        <w:ind w:left="284"/>
        <w:rPr>
          <w:rFonts w:ascii="Times New Roman" w:hAnsi="Times New Roman" w:cs="Times New Roman"/>
          <w:i/>
          <w:iCs/>
          <w:color w:val="FF0000"/>
          <w:sz w:val="24"/>
          <w:szCs w:val="24"/>
        </w:rPr>
      </w:pPr>
    </w:p>
    <w:p w14:paraId="7DBC259B" w14:textId="48CE9322" w:rsidR="007B368E" w:rsidRPr="00424687" w:rsidRDefault="007B368E" w:rsidP="007B368E">
      <w:pPr>
        <w:pStyle w:val="Nivel1"/>
        <w:shd w:val="clear" w:color="auto" w:fill="C2D69B" w:themeFill="accent3" w:themeFillTint="99"/>
        <w:spacing w:before="0" w:after="0"/>
        <w:ind w:left="357" w:hanging="357"/>
        <w:rPr>
          <w:rFonts w:ascii="Times New Roman" w:hAnsi="Times New Roman" w:cs="Times New Roman"/>
          <w:sz w:val="24"/>
          <w:szCs w:val="24"/>
        </w:rPr>
      </w:pPr>
      <w:r>
        <w:rPr>
          <w:rFonts w:ascii="Times New Roman" w:hAnsi="Times New Roman" w:cs="Times New Roman"/>
          <w:sz w:val="24"/>
          <w:szCs w:val="24"/>
        </w:rPr>
        <w:t>DAS SANÇÕES ADMINISTRATIVAS</w:t>
      </w:r>
      <w:r w:rsidRPr="00424687">
        <w:rPr>
          <w:rFonts w:ascii="Times New Roman" w:hAnsi="Times New Roman" w:cs="Times New Roman"/>
          <w:sz w:val="24"/>
          <w:szCs w:val="24"/>
        </w:rPr>
        <w:t xml:space="preserve"> </w:t>
      </w:r>
    </w:p>
    <w:p w14:paraId="24486888" w14:textId="6C06F531" w:rsidR="007B368E" w:rsidRPr="00F330B2" w:rsidRDefault="007B368E"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13.1 Comete infração administrativa, nos termos da Lei nº 14.133, de 2021, o Contratado que: </w:t>
      </w:r>
    </w:p>
    <w:p w14:paraId="08DEDF82" w14:textId="61333F73"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a) der causa à inexecução parcial do contrato; </w:t>
      </w:r>
    </w:p>
    <w:p w14:paraId="693142BF" w14:textId="061615B1"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b) der causa à inexecução parcial do contrato que cause grave dano à Administração ou ao funcionamento dos serviços públicos ou ao interesse coletivo; </w:t>
      </w:r>
    </w:p>
    <w:p w14:paraId="21DA8AA5" w14:textId="184AE4E5"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c) der causa à inexecução total do contrato; </w:t>
      </w:r>
    </w:p>
    <w:p w14:paraId="5805914A" w14:textId="0C3BE482"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d) deixar de entregar a documentação exigida para o certame; </w:t>
      </w:r>
    </w:p>
    <w:p w14:paraId="68A3AA4F" w14:textId="70BA155B"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e) não manter a proposta, salvo em decorrência de fato superveniente devidamente justificado; </w:t>
      </w:r>
    </w:p>
    <w:p w14:paraId="69C97E26" w14:textId="2DD244DD"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f) não celebrar o contrato ou não entregar a documentação exigida para a contratação, quando convocado dentro do prazo de validade de sua proposta; </w:t>
      </w:r>
    </w:p>
    <w:p w14:paraId="71F975C2" w14:textId="76A88F0D"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g) ensejar o retardamento da execução ou da entrega do objeto da contratação sem motivo justificado; </w:t>
      </w:r>
    </w:p>
    <w:p w14:paraId="0A277A48" w14:textId="3B84CB7A"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h) apresentar declaração ou documentação falsa exigida para o certame ou prestar declaração falsa durante a dispensa eletrônica ou execução do contrato;</w:t>
      </w:r>
    </w:p>
    <w:p w14:paraId="278AD7BA" w14:textId="707ED492"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i) fraudar a contratação ou praticar ato fraudulento na execução do contrato; </w:t>
      </w:r>
    </w:p>
    <w:p w14:paraId="1482BD8F" w14:textId="4CADC94B"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j) comportar-se de modo inidôneo ou cometer fraude de qualquer natureza; </w:t>
      </w:r>
    </w:p>
    <w:p w14:paraId="76AED942" w14:textId="42101D95"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k) praticar atos ilícitos com vistas a frustrar os objetivos da contratação; </w:t>
      </w:r>
    </w:p>
    <w:p w14:paraId="2CD1AFAA" w14:textId="7F4BC713"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l) praticar ato lesivo previsto no art. 5º da Lei nº 12.846, de 1º de agosto de 2013. </w:t>
      </w:r>
    </w:p>
    <w:p w14:paraId="034CDBD0" w14:textId="45FB69DC" w:rsidR="007B368E" w:rsidRPr="00F330B2" w:rsidRDefault="007B368E"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13.2 Serão aplicadas ao responsável pelas infrações administrativas acima descritas as seguintes sanções: </w:t>
      </w:r>
    </w:p>
    <w:p w14:paraId="400793C1" w14:textId="3CA6362C" w:rsidR="007B368E" w:rsidRPr="00F330B2" w:rsidRDefault="001B62BA" w:rsidP="007B368E">
      <w:pPr>
        <w:pStyle w:val="Nivel2"/>
        <w:spacing w:before="0" w:after="0"/>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i) Advertência, quando o Contratado der causa à inexecução parcial do contrato, sempre que não se justificar a imposição de penalidade mais grave;</w:t>
      </w:r>
    </w:p>
    <w:p w14:paraId="3C086C8E" w14:textId="4F78F945"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lastRenderedPageBreak/>
        <w:tab/>
      </w:r>
      <w:proofErr w:type="spellStart"/>
      <w:r w:rsidR="007B368E" w:rsidRPr="00F330B2">
        <w:rPr>
          <w:rFonts w:ascii="Times New Roman" w:hAnsi="Times New Roman" w:cs="Times New Roman"/>
          <w:color w:val="auto"/>
          <w:sz w:val="24"/>
          <w:szCs w:val="24"/>
        </w:rPr>
        <w:t>ii</w:t>
      </w:r>
      <w:proofErr w:type="spellEnd"/>
      <w:r w:rsidR="007B368E" w:rsidRPr="00F330B2">
        <w:rPr>
          <w:rFonts w:ascii="Times New Roman" w:hAnsi="Times New Roman" w:cs="Times New Roman"/>
          <w:color w:val="auto"/>
          <w:sz w:val="24"/>
          <w:szCs w:val="24"/>
        </w:rPr>
        <w:t>) Impedimento de licitar e contratar, quando praticadas as condutas descritas nas alíneas b, c, d, e, f e g do subitem acima deste Contrato, sempre que não se justificar a imposição de penalidade mais grave;</w:t>
      </w:r>
    </w:p>
    <w:p w14:paraId="2A395A34" w14:textId="6EFFAA40"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proofErr w:type="spellStart"/>
      <w:r w:rsidR="007B368E" w:rsidRPr="00F330B2">
        <w:rPr>
          <w:rFonts w:ascii="Times New Roman" w:hAnsi="Times New Roman" w:cs="Times New Roman"/>
          <w:color w:val="auto"/>
          <w:sz w:val="24"/>
          <w:szCs w:val="24"/>
        </w:rPr>
        <w:t>iii</w:t>
      </w:r>
      <w:proofErr w:type="spellEnd"/>
      <w:r w:rsidR="007B368E" w:rsidRPr="00F330B2">
        <w:rPr>
          <w:rFonts w:ascii="Times New Roman" w:hAnsi="Times New Roman" w:cs="Times New Roman"/>
          <w:color w:val="auto"/>
          <w:sz w:val="24"/>
          <w:szCs w:val="24"/>
        </w:rPr>
        <w:t xml:space="preserve">) Declaração de inidoneidade para licitar e contratar, quando praticadas as condutas descritas nas alíneas h, i, j, k e l do subitem acima deste Contrato, bem como nas alíneas b, c, d, e, f e g, que justifiquem a imposição de penalidade mais grave </w:t>
      </w:r>
    </w:p>
    <w:p w14:paraId="754655D4" w14:textId="77777777" w:rsidR="007B368E" w:rsidRPr="00F330B2" w:rsidRDefault="007B368E" w:rsidP="007B368E">
      <w:pPr>
        <w:pStyle w:val="Nivel2"/>
        <w:ind w:left="284"/>
        <w:rPr>
          <w:rFonts w:ascii="Times New Roman" w:hAnsi="Times New Roman" w:cs="Times New Roman"/>
          <w:color w:val="auto"/>
          <w:sz w:val="24"/>
          <w:szCs w:val="24"/>
        </w:rPr>
      </w:pPr>
      <w:proofErr w:type="spellStart"/>
      <w:r w:rsidRPr="00F330B2">
        <w:rPr>
          <w:rFonts w:ascii="Times New Roman" w:hAnsi="Times New Roman" w:cs="Times New Roman"/>
          <w:color w:val="auto"/>
          <w:sz w:val="24"/>
          <w:szCs w:val="24"/>
        </w:rPr>
        <w:t>iv</w:t>
      </w:r>
      <w:proofErr w:type="spellEnd"/>
      <w:r w:rsidRPr="00F330B2">
        <w:rPr>
          <w:rFonts w:ascii="Times New Roman" w:hAnsi="Times New Roman" w:cs="Times New Roman"/>
          <w:color w:val="auto"/>
          <w:sz w:val="24"/>
          <w:szCs w:val="24"/>
        </w:rPr>
        <w:t xml:space="preserve">) Multa: </w:t>
      </w:r>
    </w:p>
    <w:p w14:paraId="26579729" w14:textId="2F2D3533"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(1) moratória de 2% (dois por cento) por dia de atraso injustificado sobre o valor da parcela inadimplida, até o limite de 15 (quinze) dias; </w:t>
      </w:r>
    </w:p>
    <w:p w14:paraId="094EBE2A" w14:textId="32C79F0B"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(a) O atraso superior a 30 (trinta) dias autoriza a Administração a promover a rescisão do contrato por descumprimento ou cumprimento irregular de suas cláusulas, conforme dispõe o inciso I do art. 137 da Lei n. 14.133, de 2021. </w:t>
      </w:r>
    </w:p>
    <w:p w14:paraId="2CE20290" w14:textId="7690F9AF"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(2) compensatória de 5% (cinco por cento) sobre o valor total do contrato, no caso de inexecução total do objeto;</w:t>
      </w:r>
    </w:p>
    <w:p w14:paraId="758915B7" w14:textId="0061B5EA"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13.3 </w:t>
      </w:r>
      <w:r w:rsidR="007B368E" w:rsidRPr="00F330B2">
        <w:rPr>
          <w:rFonts w:ascii="Times New Roman" w:hAnsi="Times New Roman" w:cs="Times New Roman"/>
          <w:color w:val="auto"/>
          <w:sz w:val="24"/>
          <w:szCs w:val="24"/>
        </w:rPr>
        <w:t xml:space="preserve">A aplicação das sanções previstas neste Contrato não exclui, em hipótese alguma, a obrigação de reparação integral do dano causado à Contratante (art. 156, §9º Lei n. 14.133) </w:t>
      </w:r>
    </w:p>
    <w:p w14:paraId="271311A8" w14:textId="7F691650"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13.4 </w:t>
      </w:r>
      <w:r w:rsidR="007B368E" w:rsidRPr="00F330B2">
        <w:rPr>
          <w:rFonts w:ascii="Times New Roman" w:hAnsi="Times New Roman" w:cs="Times New Roman"/>
          <w:color w:val="auto"/>
          <w:sz w:val="24"/>
          <w:szCs w:val="24"/>
        </w:rPr>
        <w:t xml:space="preserve">Todas as sanções previstas neste Contrato poderão ser aplicadas cumulativamente com a multa (art. 156, §7º Lei n. 14.133). </w:t>
      </w:r>
    </w:p>
    <w:p w14:paraId="21991D65" w14:textId="6C3CEF32"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13.5 </w:t>
      </w:r>
      <w:r w:rsidR="007B368E" w:rsidRPr="00F330B2">
        <w:rPr>
          <w:rFonts w:ascii="Times New Roman" w:hAnsi="Times New Roman" w:cs="Times New Roman"/>
          <w:color w:val="auto"/>
          <w:sz w:val="24"/>
          <w:szCs w:val="24"/>
        </w:rPr>
        <w:t xml:space="preserve">Antes da aplicação da multa será facultada a defesa do interessado no prazo de 15 (quinze) dias úteis, contado da data de sua intimação (art. 157 Lei n. 14.133) </w:t>
      </w:r>
    </w:p>
    <w:p w14:paraId="0A096A7C" w14:textId="77777777" w:rsidR="007B368E" w:rsidRPr="00F330B2" w:rsidRDefault="007B368E"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(art. 156, §8º Lei n. 14.133). </w:t>
      </w:r>
    </w:p>
    <w:p w14:paraId="2646D2C4" w14:textId="739F0EB6"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13.6 </w:t>
      </w:r>
      <w:r w:rsidR="007B368E" w:rsidRPr="00F330B2">
        <w:rPr>
          <w:rFonts w:ascii="Times New Roman" w:hAnsi="Times New Roman" w:cs="Times New Roman"/>
          <w:color w:val="auto"/>
          <w:sz w:val="24"/>
          <w:szCs w:val="24"/>
        </w:rPr>
        <w:t xml:space="preserve">Previamente ao encaminhamento à cobrança judicial, a multa poderá ser recolhida administrativamente no prazo máximo de 15 (quinze) dias, a contar da data do recebimento da comunicação enviada pela autoridade competente. </w:t>
      </w:r>
    </w:p>
    <w:p w14:paraId="06107A21" w14:textId="6C39F98D"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13.7 </w:t>
      </w:r>
      <w:r w:rsidR="007B368E" w:rsidRPr="00F330B2">
        <w:rPr>
          <w:rFonts w:ascii="Times New Roman" w:hAnsi="Times New Roman" w:cs="Times New Roman"/>
          <w:color w:val="auto"/>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129FE0F" w14:textId="725F33B5"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13.8 </w:t>
      </w:r>
      <w:r w:rsidR="007B368E" w:rsidRPr="00F330B2">
        <w:rPr>
          <w:rFonts w:ascii="Times New Roman" w:hAnsi="Times New Roman" w:cs="Times New Roman"/>
          <w:color w:val="auto"/>
          <w:sz w:val="24"/>
          <w:szCs w:val="24"/>
        </w:rPr>
        <w:t xml:space="preserve">Na aplicação das sanções serão considerados (art. 156, §1º Lei n. 14.133): </w:t>
      </w:r>
    </w:p>
    <w:p w14:paraId="03045687" w14:textId="19211DF7"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a) a natureza e a gravidade da infração cometida; </w:t>
      </w:r>
    </w:p>
    <w:p w14:paraId="58781AAF" w14:textId="26873C29"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lastRenderedPageBreak/>
        <w:tab/>
      </w:r>
      <w:r w:rsidR="007B368E" w:rsidRPr="00F330B2">
        <w:rPr>
          <w:rFonts w:ascii="Times New Roman" w:hAnsi="Times New Roman" w:cs="Times New Roman"/>
          <w:color w:val="auto"/>
          <w:sz w:val="24"/>
          <w:szCs w:val="24"/>
        </w:rPr>
        <w:t xml:space="preserve">b) as peculiaridades do caso concreto; </w:t>
      </w:r>
    </w:p>
    <w:p w14:paraId="12A49AC6" w14:textId="2D1BC9E9"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c) as circunstâncias agravantes ou atenuantes; </w:t>
      </w:r>
    </w:p>
    <w:p w14:paraId="4FD25753" w14:textId="1E1DC165"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ab/>
      </w:r>
      <w:r w:rsidR="007B368E" w:rsidRPr="00F330B2">
        <w:rPr>
          <w:rFonts w:ascii="Times New Roman" w:hAnsi="Times New Roman" w:cs="Times New Roman"/>
          <w:color w:val="auto"/>
          <w:sz w:val="24"/>
          <w:szCs w:val="24"/>
        </w:rPr>
        <w:t xml:space="preserve">d) os danos que dela provierem para o Contratante; </w:t>
      </w:r>
    </w:p>
    <w:p w14:paraId="536CEA3C" w14:textId="77777777" w:rsidR="007B368E" w:rsidRPr="00F330B2" w:rsidRDefault="007B368E"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e) a implantação ou o aperfeiçoamento de programa de integridade, conforme normas e orientações dos órgãos de controle.</w:t>
      </w:r>
    </w:p>
    <w:p w14:paraId="1462ECE5" w14:textId="05F7FD50"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13.9 </w:t>
      </w:r>
      <w:r w:rsidR="007B368E" w:rsidRPr="00F330B2">
        <w:rPr>
          <w:rFonts w:ascii="Times New Roman" w:hAnsi="Times New Roman" w:cs="Times New Roman"/>
          <w:color w:val="auto"/>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3226D2A7" w14:textId="486DABE4"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13.10 </w:t>
      </w:r>
      <w:r w:rsidR="007B368E" w:rsidRPr="00F330B2">
        <w:rPr>
          <w:rFonts w:ascii="Times New Roman" w:hAnsi="Times New Roman" w:cs="Times New Roman"/>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w:t>
      </w:r>
    </w:p>
    <w:p w14:paraId="166C12C2" w14:textId="5BF1FCA4" w:rsidR="007B368E" w:rsidRPr="00F330B2" w:rsidRDefault="001B62BA" w:rsidP="007B368E">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13.11 </w:t>
      </w:r>
      <w:r w:rsidR="007B368E" w:rsidRPr="00F330B2">
        <w:rPr>
          <w:rFonts w:ascii="Times New Roman" w:hAnsi="Times New Roman" w:cs="Times New Roman"/>
          <w:color w:val="auto"/>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7B368E" w:rsidRPr="00F330B2">
        <w:rPr>
          <w:rFonts w:ascii="Times New Roman" w:hAnsi="Times New Roman" w:cs="Times New Roman"/>
          <w:color w:val="auto"/>
          <w:sz w:val="24"/>
          <w:szCs w:val="24"/>
        </w:rPr>
        <w:t>Ceis</w:t>
      </w:r>
      <w:proofErr w:type="spellEnd"/>
      <w:r w:rsidR="007B368E" w:rsidRPr="00F330B2">
        <w:rPr>
          <w:rFonts w:ascii="Times New Roman" w:hAnsi="Times New Roman" w:cs="Times New Roman"/>
          <w:color w:val="auto"/>
          <w:sz w:val="24"/>
          <w:szCs w:val="24"/>
        </w:rPr>
        <w:t>) e no Cadastro Nacional de Empresas Punidas (</w:t>
      </w:r>
      <w:proofErr w:type="spellStart"/>
      <w:r w:rsidR="007B368E" w:rsidRPr="00F330B2">
        <w:rPr>
          <w:rFonts w:ascii="Times New Roman" w:hAnsi="Times New Roman" w:cs="Times New Roman"/>
          <w:color w:val="auto"/>
          <w:sz w:val="24"/>
          <w:szCs w:val="24"/>
        </w:rPr>
        <w:t>Cnep</w:t>
      </w:r>
      <w:proofErr w:type="spellEnd"/>
      <w:r w:rsidR="007B368E" w:rsidRPr="00F330B2">
        <w:rPr>
          <w:rFonts w:ascii="Times New Roman" w:hAnsi="Times New Roman" w:cs="Times New Roman"/>
          <w:color w:val="auto"/>
          <w:sz w:val="24"/>
          <w:szCs w:val="24"/>
        </w:rPr>
        <w:t xml:space="preserve">), instituídos no âmbito do Poder Executivo Federal. (Art. 161da Lei n. 14.133). </w:t>
      </w:r>
    </w:p>
    <w:p w14:paraId="27BA770F" w14:textId="356A2890" w:rsidR="007B368E" w:rsidRDefault="001B62BA" w:rsidP="007B368E">
      <w:pPr>
        <w:pStyle w:val="Nivel2"/>
        <w:spacing w:before="0" w:after="0"/>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13.12 </w:t>
      </w:r>
      <w:r w:rsidR="007B368E" w:rsidRPr="00F330B2">
        <w:rPr>
          <w:rFonts w:ascii="Times New Roman" w:hAnsi="Times New Roman" w:cs="Times New Roman"/>
          <w:color w:val="auto"/>
          <w:sz w:val="24"/>
          <w:szCs w:val="24"/>
        </w:rPr>
        <w:t>As sanções de impedimento de licitar e contratar e declaração de inidoneidade para licitar ou contratar são passíveis de reabilitação na forma do art. 163 da Lei nº 14.133/21.</w:t>
      </w:r>
    </w:p>
    <w:p w14:paraId="6FCBE367" w14:textId="77777777" w:rsidR="007B368E" w:rsidRDefault="007B368E" w:rsidP="007B368E">
      <w:pPr>
        <w:pStyle w:val="Nivel2"/>
        <w:spacing w:before="0" w:after="0"/>
        <w:ind w:left="284"/>
        <w:rPr>
          <w:rFonts w:ascii="Times New Roman" w:hAnsi="Times New Roman" w:cs="Times New Roman"/>
          <w:color w:val="auto"/>
          <w:sz w:val="24"/>
          <w:szCs w:val="24"/>
        </w:rPr>
      </w:pPr>
    </w:p>
    <w:p w14:paraId="5F3DC76A" w14:textId="7B628727" w:rsidR="001B62BA" w:rsidRPr="00424687" w:rsidRDefault="001B62BA" w:rsidP="001B62BA">
      <w:pPr>
        <w:pStyle w:val="Nivel1"/>
        <w:shd w:val="clear" w:color="auto" w:fill="C2D69B" w:themeFill="accent3" w:themeFillTint="99"/>
        <w:spacing w:before="0" w:after="0"/>
        <w:ind w:left="357" w:hanging="357"/>
        <w:rPr>
          <w:rFonts w:ascii="Times New Roman" w:hAnsi="Times New Roman" w:cs="Times New Roman"/>
          <w:sz w:val="24"/>
          <w:szCs w:val="24"/>
        </w:rPr>
      </w:pPr>
      <w:r>
        <w:rPr>
          <w:rFonts w:ascii="Times New Roman" w:hAnsi="Times New Roman" w:cs="Times New Roman"/>
          <w:sz w:val="24"/>
          <w:szCs w:val="24"/>
        </w:rPr>
        <w:t>DO PAGAMENTO</w:t>
      </w:r>
      <w:r w:rsidRPr="00424687">
        <w:rPr>
          <w:rFonts w:ascii="Times New Roman" w:hAnsi="Times New Roman" w:cs="Times New Roman"/>
          <w:sz w:val="24"/>
          <w:szCs w:val="24"/>
        </w:rPr>
        <w:t xml:space="preserve"> </w:t>
      </w:r>
    </w:p>
    <w:p w14:paraId="47C572B6" w14:textId="77777777" w:rsidR="001B62BA" w:rsidRDefault="001B62BA" w:rsidP="007B368E">
      <w:pPr>
        <w:pStyle w:val="Nivel2"/>
        <w:spacing w:before="0" w:after="0"/>
        <w:ind w:left="284"/>
        <w:rPr>
          <w:rFonts w:ascii="Times New Roman" w:hAnsi="Times New Roman" w:cs="Times New Roman"/>
          <w:color w:val="auto"/>
          <w:sz w:val="24"/>
          <w:szCs w:val="24"/>
        </w:rPr>
      </w:pPr>
    </w:p>
    <w:p w14:paraId="6FCF5311" w14:textId="1412AE67" w:rsidR="001B62BA" w:rsidRPr="00F330B2" w:rsidRDefault="001B62BA" w:rsidP="001B62BA">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14.1 O valor total da contratação é de R$ </w:t>
      </w:r>
      <w:r w:rsidR="00F330B2" w:rsidRPr="00F330B2">
        <w:rPr>
          <w:rFonts w:ascii="Times New Roman" w:hAnsi="Times New Roman" w:cs="Times New Roman"/>
          <w:color w:val="auto"/>
          <w:sz w:val="24"/>
          <w:szCs w:val="24"/>
        </w:rPr>
        <w:t>27.600,00</w:t>
      </w:r>
      <w:r w:rsidRPr="00F330B2">
        <w:rPr>
          <w:rFonts w:ascii="Times New Roman" w:hAnsi="Times New Roman" w:cs="Times New Roman"/>
          <w:color w:val="auto"/>
          <w:sz w:val="24"/>
          <w:szCs w:val="24"/>
        </w:rPr>
        <w:t xml:space="preserve"> </w:t>
      </w:r>
      <w:r w:rsidR="00F330B2" w:rsidRPr="00F330B2">
        <w:rPr>
          <w:rFonts w:ascii="Times New Roman" w:hAnsi="Times New Roman" w:cs="Times New Roman"/>
          <w:color w:val="auto"/>
          <w:sz w:val="24"/>
          <w:szCs w:val="24"/>
        </w:rPr>
        <w:t xml:space="preserve">(Vinte e Sete Mil e Seiscentos </w:t>
      </w:r>
      <w:r w:rsidR="00152261" w:rsidRPr="00F330B2">
        <w:rPr>
          <w:rFonts w:ascii="Times New Roman" w:hAnsi="Times New Roman" w:cs="Times New Roman"/>
          <w:color w:val="auto"/>
          <w:sz w:val="24"/>
          <w:szCs w:val="24"/>
        </w:rPr>
        <w:t>Reais) conforme</w:t>
      </w:r>
      <w:r w:rsidRPr="00F330B2">
        <w:rPr>
          <w:rFonts w:ascii="Times New Roman" w:hAnsi="Times New Roman" w:cs="Times New Roman"/>
          <w:color w:val="auto"/>
          <w:sz w:val="24"/>
          <w:szCs w:val="24"/>
        </w:rPr>
        <w:t xml:space="preserve"> proposta comercial.</w:t>
      </w:r>
    </w:p>
    <w:p w14:paraId="7FB29FF8" w14:textId="4A9F3BBD" w:rsidR="001B62BA" w:rsidRPr="00F330B2" w:rsidRDefault="001B62BA" w:rsidP="001B62BA">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14.2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AFE369" w14:textId="7C4F07FC" w:rsidR="001B62BA" w:rsidRPr="00F330B2" w:rsidRDefault="001B62BA" w:rsidP="001B62BA">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lastRenderedPageBreak/>
        <w:t xml:space="preserve">14.3 FORMA DE PAGAMENTO </w:t>
      </w:r>
    </w:p>
    <w:p w14:paraId="4F68C25F" w14:textId="77777777" w:rsidR="001B62BA" w:rsidRPr="00F330B2" w:rsidRDefault="001B62BA" w:rsidP="001B62BA">
      <w:pPr>
        <w:pStyle w:val="Nivel2"/>
        <w:numPr>
          <w:ilvl w:val="0"/>
          <w:numId w:val="31"/>
        </w:numPr>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O pagamento será realizado através de ordem bancária, para crédito em banco, agência e conta corrente indicados pelo contratado. </w:t>
      </w:r>
    </w:p>
    <w:p w14:paraId="7F8F3FD9" w14:textId="779CA4BC" w:rsidR="001B62BA" w:rsidRPr="00F330B2" w:rsidRDefault="001B62BA" w:rsidP="001B62BA">
      <w:pPr>
        <w:pStyle w:val="Nivel2"/>
        <w:numPr>
          <w:ilvl w:val="0"/>
          <w:numId w:val="31"/>
        </w:numPr>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Será considerada data do pagamento o dia em que constar como emitida a ordem bancária para pagamento. </w:t>
      </w:r>
    </w:p>
    <w:p w14:paraId="35916437" w14:textId="39688061" w:rsidR="001B62BA" w:rsidRPr="00F330B2" w:rsidRDefault="001B62BA" w:rsidP="001B62BA">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14.4 PRAZO DE PAGAMENTO </w:t>
      </w:r>
    </w:p>
    <w:p w14:paraId="58B4653F" w14:textId="77777777" w:rsidR="001B62BA" w:rsidRPr="00F330B2" w:rsidRDefault="001B62BA" w:rsidP="001B62BA">
      <w:pPr>
        <w:pStyle w:val="Nivel2"/>
        <w:numPr>
          <w:ilvl w:val="0"/>
          <w:numId w:val="32"/>
        </w:numPr>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O pagamento será efetuado, à vista, no prazo máximo de até 30 (trinta) dias, contados do recebimento da Nota Fiscal ou Fatura. </w:t>
      </w:r>
    </w:p>
    <w:p w14:paraId="5A4093F2" w14:textId="77777777" w:rsidR="001B62BA" w:rsidRPr="00F330B2" w:rsidRDefault="001B62BA" w:rsidP="001B62BA">
      <w:pPr>
        <w:pStyle w:val="Nivel2"/>
        <w:numPr>
          <w:ilvl w:val="0"/>
          <w:numId w:val="32"/>
        </w:numPr>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Considera-se ocorrido o recebimento da nota fiscal ou fatura quando o órgão contratante atestar a execução do objeto do contrato. </w:t>
      </w:r>
    </w:p>
    <w:p w14:paraId="7E82516E" w14:textId="3A0E863D" w:rsidR="001B62BA" w:rsidRPr="00F330B2" w:rsidRDefault="001B62BA" w:rsidP="001B62BA">
      <w:pPr>
        <w:pStyle w:val="Nivel2"/>
        <w:numPr>
          <w:ilvl w:val="0"/>
          <w:numId w:val="32"/>
        </w:numPr>
        <w:rPr>
          <w:rFonts w:ascii="Times New Roman" w:hAnsi="Times New Roman" w:cs="Times New Roman"/>
          <w:color w:val="auto"/>
          <w:sz w:val="24"/>
          <w:szCs w:val="24"/>
        </w:rPr>
      </w:pPr>
      <w:r w:rsidRPr="00F330B2">
        <w:rPr>
          <w:rFonts w:ascii="Times New Roman" w:hAnsi="Times New Roman" w:cs="Times New Roman"/>
          <w:color w:val="auto"/>
          <w:sz w:val="24"/>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687AF539" w14:textId="09542BE9" w:rsidR="001B62BA" w:rsidRPr="00F330B2" w:rsidRDefault="001B62BA" w:rsidP="001B62BA">
      <w:pPr>
        <w:pStyle w:val="Nivel2"/>
        <w:ind w:left="284"/>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14.5 CONDIÇÕES DE PAGAMENTO </w:t>
      </w:r>
    </w:p>
    <w:p w14:paraId="501E8D1C"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A emissão da Nota Fiscal ou Fatura será precedida do recebimento definitivo do objeto da contratação, conforme disposto neste Termo de Referência. </w:t>
      </w:r>
    </w:p>
    <w:p w14:paraId="3F18393F"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O setor competente para proceder o pagamento deve verificar se a Nota Fiscal ou Fatura apresentada expressa os elementos necessários e essenciais do documento, tais como: prazo de validade, a data da emissão, os dados do contrato e do órgão contratante, o período respectivo de execução do contrato, o valor a pagar e eventual destaque do valor de retenções tributárias cabíveis. </w:t>
      </w:r>
    </w:p>
    <w:p w14:paraId="1F590A11"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Havendo erro na apresentação da Nota Fiscal ou Fatura,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o contratante;</w:t>
      </w:r>
    </w:p>
    <w:p w14:paraId="35E40265"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A Nota Fiscal ou Fatura deverá ser obrigatoriamente acompanhada da comprovação da regularidade fiscal, mediante consulta aos sítios eletrônicos oficiais ou à documentação mencionada no art. 68 da Lei nº 14.133/2021. </w:t>
      </w:r>
    </w:p>
    <w:p w14:paraId="073CBCD4"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Previamente à emissão de nota de empenho e do pagamento, a Administração deverá verificar a manutenção das condições de habilitação exigidas no edital ou identificar possível razão que impeça a participação em licitação, no âmbito do órgão ou entidade, proibição de contratar com o Poder Público, bem como ocorrências impeditivas indiretas. </w:t>
      </w:r>
    </w:p>
    <w:p w14:paraId="4024C637"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Constatando-se a situação de irregularidade do contratado, será providenciada sua notificação, por escrito, para que, no prazo de 5 (cinco) dias úteis, regularize sua situação ou, </w:t>
      </w:r>
      <w:r w:rsidRPr="00F330B2">
        <w:rPr>
          <w:rFonts w:ascii="Times New Roman" w:hAnsi="Times New Roman" w:cs="Times New Roman"/>
          <w:color w:val="auto"/>
          <w:sz w:val="24"/>
          <w:szCs w:val="24"/>
        </w:rPr>
        <w:lastRenderedPageBreak/>
        <w:t>no mesmo prazo, apresente sua defesa. O prazo poderá ser prorrogado uma vez, por igual período, a critério do contratante.</w:t>
      </w:r>
    </w:p>
    <w:p w14:paraId="5DD50478"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195D4A"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Persistindo a irregularidade, o contratante deverá adotar as medidas necessárias à rescisão contratual nos autos do processo administrativo correspondente, assegurada ao contratado a ampla defesa. </w:t>
      </w:r>
    </w:p>
    <w:p w14:paraId="781CB6B9"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Havendo a efetiva execução do objeto, o pagamento será realizado normalmente. </w:t>
      </w:r>
    </w:p>
    <w:p w14:paraId="009AC50E"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 xml:space="preserve">Quando do pagamento, será efetuada a retenção tributária prevista na legislação aplicável. </w:t>
      </w:r>
    </w:p>
    <w:p w14:paraId="4C8668A7" w14:textId="77777777" w:rsidR="001B62BA" w:rsidRPr="00F330B2" w:rsidRDefault="001B62BA" w:rsidP="001B62BA">
      <w:pPr>
        <w:pStyle w:val="Nivel2"/>
        <w:spacing w:before="0" w:after="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a) Independentemente do percentual de tributo inserido na planilha, no pagamento serão retidos na fonte os percentuais estabelecidos na legislação vigente.</w:t>
      </w:r>
    </w:p>
    <w:p w14:paraId="1449C26B" w14:textId="5B699BD8" w:rsidR="001B62BA" w:rsidRPr="007B368E" w:rsidRDefault="001B62BA" w:rsidP="001B62BA">
      <w:pPr>
        <w:pStyle w:val="Nivel2"/>
        <w:spacing w:before="0"/>
        <w:ind w:firstLine="709"/>
        <w:rPr>
          <w:rFonts w:ascii="Times New Roman" w:hAnsi="Times New Roman" w:cs="Times New Roman"/>
          <w:color w:val="auto"/>
          <w:sz w:val="24"/>
          <w:szCs w:val="24"/>
        </w:rPr>
      </w:pPr>
      <w:r w:rsidRPr="00F330B2">
        <w:rPr>
          <w:rFonts w:ascii="Times New Roman" w:hAnsi="Times New Roman" w:cs="Times New Roman"/>
          <w:color w:val="auto"/>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94BD99E" w14:textId="77777777" w:rsidR="00962C15" w:rsidRPr="00424687" w:rsidRDefault="00962C15" w:rsidP="007B368E">
      <w:pPr>
        <w:pStyle w:val="Nivel1"/>
        <w:shd w:val="clear" w:color="auto" w:fill="C2D69B" w:themeFill="accent3" w:themeFillTint="99"/>
        <w:spacing w:before="0" w:after="0"/>
        <w:ind w:left="357" w:hanging="357"/>
        <w:rPr>
          <w:rFonts w:ascii="Times New Roman" w:hAnsi="Times New Roman" w:cs="Times New Roman"/>
          <w:sz w:val="24"/>
          <w:szCs w:val="24"/>
        </w:rPr>
      </w:pPr>
      <w:r w:rsidRPr="00424687">
        <w:rPr>
          <w:rFonts w:ascii="Times New Roman" w:hAnsi="Times New Roman" w:cs="Times New Roman"/>
          <w:sz w:val="24"/>
          <w:szCs w:val="24"/>
        </w:rPr>
        <w:t xml:space="preserve">ADEQUAÇÃO ORÇAMENTÁRIA </w:t>
      </w:r>
    </w:p>
    <w:p w14:paraId="4DE8557E" w14:textId="0A75B0BD" w:rsidR="00962C15" w:rsidRPr="002D2DE8" w:rsidRDefault="00962C15" w:rsidP="007B368E">
      <w:pPr>
        <w:pStyle w:val="PargrafodaLista"/>
        <w:numPr>
          <w:ilvl w:val="1"/>
          <w:numId w:val="6"/>
        </w:numPr>
        <w:spacing w:before="240" w:after="0" w:line="276" w:lineRule="auto"/>
        <w:jc w:val="both"/>
        <w:rPr>
          <w:rFonts w:ascii="Times New Roman" w:hAnsi="Times New Roman" w:cs="Times New Roman"/>
          <w:i/>
          <w:iCs/>
          <w:color w:val="FF0000"/>
          <w:sz w:val="24"/>
          <w:szCs w:val="24"/>
        </w:rPr>
      </w:pPr>
      <w:r w:rsidRPr="00424687">
        <w:rPr>
          <w:rFonts w:ascii="Times New Roman" w:hAnsi="Times New Roman" w:cs="Times New Roman"/>
          <w:sz w:val="24"/>
          <w:szCs w:val="24"/>
        </w:rPr>
        <w:t xml:space="preserve">As despesas decorrentes da presente contratação correrão à conta de recursos específicos consignados no Orçamento </w:t>
      </w:r>
      <w:r>
        <w:rPr>
          <w:rFonts w:ascii="Times New Roman" w:hAnsi="Times New Roman" w:cs="Times New Roman"/>
          <w:sz w:val="24"/>
          <w:szCs w:val="24"/>
        </w:rPr>
        <w:t>Municipal exercício 202</w:t>
      </w:r>
      <w:r w:rsidR="00546F49">
        <w:rPr>
          <w:rFonts w:ascii="Times New Roman" w:hAnsi="Times New Roman" w:cs="Times New Roman"/>
          <w:sz w:val="24"/>
          <w:szCs w:val="24"/>
        </w:rPr>
        <w:t>5</w:t>
      </w:r>
      <w:r>
        <w:rPr>
          <w:rFonts w:ascii="Times New Roman" w:hAnsi="Times New Roman" w:cs="Times New Roman"/>
          <w:sz w:val="24"/>
          <w:szCs w:val="24"/>
        </w:rPr>
        <w:t>.</w:t>
      </w:r>
    </w:p>
    <w:p w14:paraId="6524AD78" w14:textId="77777777" w:rsidR="00962C15" w:rsidRPr="00424687" w:rsidRDefault="00962C15" w:rsidP="00962C15">
      <w:pPr>
        <w:tabs>
          <w:tab w:val="left" w:pos="2373"/>
        </w:tabs>
        <w:spacing w:before="21"/>
        <w:ind w:right="630"/>
        <w:rPr>
          <w:bCs/>
          <w:color w:val="FF0000"/>
        </w:rPr>
      </w:pPr>
    </w:p>
    <w:p w14:paraId="4B1FC79C" w14:textId="77777777" w:rsidR="00962C15" w:rsidRPr="002D2DE8" w:rsidRDefault="00962C15" w:rsidP="00962C15">
      <w:pPr>
        <w:spacing w:line="276" w:lineRule="auto"/>
        <w:jc w:val="both"/>
        <w:rPr>
          <w:bCs/>
          <w:color w:val="FF0000"/>
        </w:rPr>
      </w:pPr>
    </w:p>
    <w:bookmarkEnd w:id="0"/>
    <w:bookmarkEnd w:id="1"/>
    <w:p w14:paraId="1D397E8C" w14:textId="4F6817C9" w:rsidR="00962C15" w:rsidRDefault="000C70D4" w:rsidP="00962C15">
      <w:pPr>
        <w:pStyle w:val="Cabealho"/>
        <w:jc w:val="both"/>
      </w:pPr>
      <w:r>
        <w:t>Francisco Dantas</w:t>
      </w:r>
      <w:r w:rsidR="00962C15">
        <w:t>/</w:t>
      </w:r>
      <w:r w:rsidR="00962C15" w:rsidRPr="00EF5EF5">
        <w:t xml:space="preserve">RN, </w:t>
      </w:r>
      <w:r w:rsidR="00711E83">
        <w:t>06</w:t>
      </w:r>
      <w:r w:rsidR="009E009D">
        <w:t xml:space="preserve"> de </w:t>
      </w:r>
      <w:r w:rsidR="00546F49">
        <w:t>fevereiro</w:t>
      </w:r>
      <w:r w:rsidR="00D712C2">
        <w:t xml:space="preserve"> </w:t>
      </w:r>
      <w:r w:rsidR="008523D2">
        <w:t>de 202</w:t>
      </w:r>
      <w:r>
        <w:t>5</w:t>
      </w:r>
      <w:r w:rsidR="00962C15" w:rsidRPr="00EF5EF5">
        <w:t>.</w:t>
      </w:r>
    </w:p>
    <w:p w14:paraId="41B8704A" w14:textId="77777777" w:rsidR="00962C15" w:rsidRPr="009C7124" w:rsidRDefault="00962C15" w:rsidP="00962C15">
      <w:pPr>
        <w:rPr>
          <w:bCs/>
        </w:rPr>
      </w:pPr>
    </w:p>
    <w:p w14:paraId="5BB89FE5" w14:textId="77777777" w:rsidR="00962C15" w:rsidRDefault="00962C15" w:rsidP="00962C15">
      <w:pPr>
        <w:jc w:val="center"/>
        <w:rPr>
          <w:b/>
        </w:rPr>
      </w:pPr>
    </w:p>
    <w:p w14:paraId="54DB0C4D" w14:textId="77777777" w:rsidR="00962C15" w:rsidRDefault="00962C15" w:rsidP="00962C15">
      <w:pPr>
        <w:jc w:val="center"/>
        <w:rPr>
          <w:b/>
        </w:rPr>
      </w:pPr>
    </w:p>
    <w:p w14:paraId="1CC221E8" w14:textId="76552655" w:rsidR="008042D8" w:rsidRPr="008042D8" w:rsidRDefault="00546F49" w:rsidP="008042D8">
      <w:pPr>
        <w:spacing w:line="276" w:lineRule="auto"/>
        <w:jc w:val="center"/>
      </w:pPr>
      <w:r>
        <w:t>Marcos Ubiratan Almeida Campos</w:t>
      </w:r>
    </w:p>
    <w:p w14:paraId="5E9B8C35" w14:textId="0FDD91BD" w:rsidR="008042D8" w:rsidRPr="008042D8" w:rsidRDefault="008042D8" w:rsidP="008042D8">
      <w:pPr>
        <w:spacing w:line="276" w:lineRule="auto"/>
        <w:jc w:val="center"/>
      </w:pPr>
      <w:r w:rsidRPr="008042D8">
        <w:t xml:space="preserve">Responsável pela Secretaria de </w:t>
      </w:r>
      <w:r w:rsidR="00546F49">
        <w:t>Obras</w:t>
      </w:r>
    </w:p>
    <w:p w14:paraId="77AC9C2C" w14:textId="77777777" w:rsidR="00962C15" w:rsidRDefault="00962C15" w:rsidP="00962C15"/>
    <w:p w14:paraId="799F6E96" w14:textId="77777777" w:rsidR="00DF4B75" w:rsidRPr="00962C15" w:rsidRDefault="00DF4B75" w:rsidP="00962C15"/>
    <w:sectPr w:rsidR="00DF4B75" w:rsidRPr="00962C15" w:rsidSect="00E10345">
      <w:headerReference w:type="default" r:id="rId13"/>
      <w:footerReference w:type="default" r:id="rId14"/>
      <w:pgSz w:w="11906" w:h="16838"/>
      <w:pgMar w:top="1418" w:right="1133" w:bottom="1417" w:left="1701" w:header="137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5A52EC" w14:textId="77777777" w:rsidR="00FD5251" w:rsidRDefault="00FD5251" w:rsidP="00661BEE">
      <w:r>
        <w:separator/>
      </w:r>
    </w:p>
  </w:endnote>
  <w:endnote w:type="continuationSeparator" w:id="0">
    <w:p w14:paraId="4D22E323" w14:textId="77777777" w:rsidR="00FD5251" w:rsidRDefault="00FD5251" w:rsidP="00661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B6FFF2" w14:textId="77777777" w:rsidR="007F1CB5" w:rsidRPr="002F6D35" w:rsidRDefault="007F1CB5" w:rsidP="007F1CB5">
    <w:pPr>
      <w:pStyle w:val="Cabealho"/>
      <w:tabs>
        <w:tab w:val="clear" w:pos="4252"/>
        <w:tab w:val="clear" w:pos="8504"/>
        <w:tab w:val="left" w:pos="3180"/>
      </w:tabs>
      <w:jc w:val="center"/>
      <w:rPr>
        <w:sz w:val="20"/>
      </w:rPr>
    </w:pPr>
    <w:bookmarkStart w:id="17" w:name="_Hlk187221388"/>
    <w:r w:rsidRPr="002F6D35">
      <w:rPr>
        <w:sz w:val="20"/>
      </w:rPr>
      <w:t>Rua da Matriz, 158 - Centro | Francisco Dantas | CEP: 59.902-000 | E-mail: pmfd@brisanet.com.br</w:t>
    </w:r>
  </w:p>
  <w:bookmarkEnd w:id="17"/>
  <w:p w14:paraId="2BC5BF66" w14:textId="77777777" w:rsidR="00877785" w:rsidRDefault="0087778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52633B" w14:textId="77777777" w:rsidR="00FD5251" w:rsidRDefault="00FD5251" w:rsidP="00661BEE">
      <w:r>
        <w:separator/>
      </w:r>
    </w:p>
  </w:footnote>
  <w:footnote w:type="continuationSeparator" w:id="0">
    <w:p w14:paraId="5905829C" w14:textId="77777777" w:rsidR="00FD5251" w:rsidRDefault="00FD5251" w:rsidP="00661B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196738" w14:textId="2C6D8780" w:rsidR="000C70D4" w:rsidRDefault="00E36C67" w:rsidP="00E36C67">
    <w:pPr>
      <w:pStyle w:val="Cabealho"/>
      <w:tabs>
        <w:tab w:val="clear" w:pos="4252"/>
        <w:tab w:val="clear" w:pos="8504"/>
        <w:tab w:val="left" w:pos="4965"/>
        <w:tab w:val="left" w:pos="7035"/>
      </w:tabs>
    </w:pPr>
    <w:r>
      <w:rPr>
        <w:noProof/>
      </w:rPr>
      <w:drawing>
        <wp:anchor distT="0" distB="0" distL="114300" distR="114300" simplePos="0" relativeHeight="251661312" behindDoc="0" locked="0" layoutInCell="1" allowOverlap="1" wp14:anchorId="0363B26C" wp14:editId="48E5C5C4">
          <wp:simplePos x="0" y="0"/>
          <wp:positionH relativeFrom="column">
            <wp:posOffset>5177790</wp:posOffset>
          </wp:positionH>
          <wp:positionV relativeFrom="paragraph">
            <wp:posOffset>-514985</wp:posOffset>
          </wp:positionV>
          <wp:extent cx="800100" cy="800100"/>
          <wp:effectExtent l="0" t="0" r="0" b="0"/>
          <wp:wrapNone/>
          <wp:docPr id="1" name="Imagem 1" descr="C:\Users\Cliente\Downloads\WhatsApp Image 2025-01-08 at 10.28.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iente\Downloads\WhatsApp Image 2025-01-08 at 10.28.26.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70D4">
      <w:rPr>
        <w:b/>
        <w:noProof/>
      </w:rPr>
      <w:drawing>
        <wp:anchor distT="0" distB="0" distL="114300" distR="114300" simplePos="0" relativeHeight="251659264" behindDoc="0" locked="0" layoutInCell="1" allowOverlap="1" wp14:anchorId="27850E71" wp14:editId="5001FDFA">
          <wp:simplePos x="0" y="0"/>
          <wp:positionH relativeFrom="margin">
            <wp:posOffset>-327660</wp:posOffset>
          </wp:positionH>
          <wp:positionV relativeFrom="paragraph">
            <wp:posOffset>-515620</wp:posOffset>
          </wp:positionV>
          <wp:extent cx="876300" cy="793115"/>
          <wp:effectExtent l="0" t="0" r="0" b="6985"/>
          <wp:wrapSquare wrapText="bothSides"/>
          <wp:docPr id="4" name="Imagem 7" descr="Desenho de personagem&#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7" descr="Desenho de personagem&#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76300" cy="79311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tab/>
    </w:r>
    <w:r>
      <w:tab/>
    </w:r>
  </w:p>
  <w:p w14:paraId="2B999C39" w14:textId="0CA951A6" w:rsidR="000C70D4" w:rsidRDefault="00711E83" w:rsidP="00711E8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rPr>
        <w:rFonts w:ascii="Times New Roman" w:hAnsi="Times New Roman"/>
        <w:sz w:val="22"/>
        <w:szCs w:val="22"/>
      </w:rPr>
    </w:pPr>
    <w:r>
      <w:rPr>
        <w:rFonts w:ascii="Times New Roman" w:hAnsi="Times New Roman"/>
        <w:sz w:val="22"/>
        <w:szCs w:val="22"/>
      </w:rPr>
      <w:t xml:space="preserve">                              </w:t>
    </w:r>
    <w:r w:rsidR="000C70D4">
      <w:rPr>
        <w:rFonts w:ascii="Times New Roman" w:hAnsi="Times New Roman"/>
        <w:sz w:val="22"/>
        <w:szCs w:val="22"/>
      </w:rPr>
      <w:t>ESTADO DO RIO GRANDE DO NORTE</w:t>
    </w:r>
  </w:p>
  <w:p w14:paraId="3F0AF81F" w14:textId="77777777" w:rsidR="000C70D4" w:rsidRDefault="000C70D4" w:rsidP="000C70D4">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jc w:val="center"/>
      <w:rPr>
        <w:rFonts w:ascii="Times New Roman" w:hAnsi="Times New Roman"/>
        <w:b/>
        <w:bCs/>
        <w:sz w:val="22"/>
        <w:szCs w:val="22"/>
      </w:rPr>
    </w:pPr>
    <w:r>
      <w:rPr>
        <w:rFonts w:ascii="Times New Roman" w:hAnsi="Times New Roman"/>
        <w:b/>
        <w:bCs/>
        <w:sz w:val="22"/>
        <w:szCs w:val="22"/>
      </w:rPr>
      <w:t>Prefeitura Municipal de Francisco Dantas - PMFD</w:t>
    </w:r>
  </w:p>
  <w:p w14:paraId="22DD86B2" w14:textId="77777777" w:rsidR="000C70D4" w:rsidRDefault="000C70D4" w:rsidP="000C70D4">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rPr>
        <w:rFonts w:ascii="Times New Roman" w:hAnsi="Times New Roman"/>
        <w:sz w:val="22"/>
        <w:szCs w:val="22"/>
      </w:rPr>
    </w:pPr>
    <w:r>
      <w:rPr>
        <w:rFonts w:ascii="Times New Roman" w:hAnsi="Times New Roman"/>
        <w:sz w:val="22"/>
        <w:szCs w:val="22"/>
      </w:rPr>
      <w:t>CNPJ 08.148.439/0001-78</w:t>
    </w:r>
  </w:p>
  <w:p w14:paraId="6FBF3A7A" w14:textId="09BBCD59" w:rsidR="00877785" w:rsidRDefault="00877785" w:rsidP="008836BD">
    <w:pPr>
      <w:pStyle w:val="Cabealho"/>
    </w:pPr>
  </w:p>
  <w:p w14:paraId="64FAE1E6" w14:textId="00989FA0" w:rsidR="00962C15" w:rsidRPr="00835773" w:rsidRDefault="00962C15" w:rsidP="00962C15">
    <w:pPr>
      <w:pStyle w:val="Cabealho"/>
      <w:shd w:val="clear" w:color="auto" w:fill="C2D69B" w:themeFill="accent3" w:themeFillTint="99"/>
      <w:jc w:val="center"/>
      <w:rPr>
        <w:b/>
      </w:rPr>
    </w:pPr>
    <w:r w:rsidRPr="00835773">
      <w:rPr>
        <w:b/>
      </w:rPr>
      <w:t xml:space="preserve">SECRETARIA MUNICIPAL DE </w:t>
    </w:r>
    <w:r w:rsidR="00F330B2">
      <w:rPr>
        <w:b/>
      </w:rPr>
      <w:t>OBRAS</w:t>
    </w:r>
  </w:p>
  <w:p w14:paraId="2EFD2CFC" w14:textId="77777777" w:rsidR="00877785" w:rsidRDefault="00877785" w:rsidP="008836B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964C6"/>
    <w:multiLevelType w:val="multilevel"/>
    <w:tmpl w:val="8F3A1D50"/>
    <w:lvl w:ilvl="0">
      <w:start w:val="3"/>
      <w:numFmt w:val="decimal"/>
      <w:lvlText w:val="%1"/>
      <w:lvlJc w:val="left"/>
      <w:pPr>
        <w:ind w:left="360" w:hanging="360"/>
      </w:pPr>
      <w:rPr>
        <w:rFonts w:eastAsiaTheme="minorHAnsi" w:hint="default"/>
        <w:sz w:val="22"/>
      </w:rPr>
    </w:lvl>
    <w:lvl w:ilvl="1">
      <w:start w:val="1"/>
      <w:numFmt w:val="decimal"/>
      <w:lvlText w:val="%1.%2"/>
      <w:lvlJc w:val="left"/>
      <w:pPr>
        <w:ind w:left="354" w:hanging="360"/>
      </w:pPr>
      <w:rPr>
        <w:rFonts w:eastAsiaTheme="minorHAnsi" w:hint="default"/>
        <w:sz w:val="22"/>
      </w:rPr>
    </w:lvl>
    <w:lvl w:ilvl="2">
      <w:start w:val="1"/>
      <w:numFmt w:val="decimal"/>
      <w:lvlText w:val="%1.%2.%3"/>
      <w:lvlJc w:val="left"/>
      <w:pPr>
        <w:ind w:left="708" w:hanging="720"/>
      </w:pPr>
      <w:rPr>
        <w:rFonts w:eastAsiaTheme="minorHAnsi" w:hint="default"/>
        <w:sz w:val="22"/>
      </w:rPr>
    </w:lvl>
    <w:lvl w:ilvl="3">
      <w:start w:val="1"/>
      <w:numFmt w:val="decimal"/>
      <w:lvlText w:val="%1.%2.%3.%4"/>
      <w:lvlJc w:val="left"/>
      <w:pPr>
        <w:ind w:left="702" w:hanging="720"/>
      </w:pPr>
      <w:rPr>
        <w:rFonts w:eastAsiaTheme="minorHAnsi" w:hint="default"/>
        <w:sz w:val="22"/>
      </w:rPr>
    </w:lvl>
    <w:lvl w:ilvl="4">
      <w:start w:val="1"/>
      <w:numFmt w:val="decimal"/>
      <w:lvlText w:val="%1.%2.%3.%4.%5"/>
      <w:lvlJc w:val="left"/>
      <w:pPr>
        <w:ind w:left="1056" w:hanging="1080"/>
      </w:pPr>
      <w:rPr>
        <w:rFonts w:eastAsiaTheme="minorHAnsi" w:hint="default"/>
        <w:sz w:val="22"/>
      </w:rPr>
    </w:lvl>
    <w:lvl w:ilvl="5">
      <w:start w:val="1"/>
      <w:numFmt w:val="decimal"/>
      <w:lvlText w:val="%1.%2.%3.%4.%5.%6"/>
      <w:lvlJc w:val="left"/>
      <w:pPr>
        <w:ind w:left="1050" w:hanging="1080"/>
      </w:pPr>
      <w:rPr>
        <w:rFonts w:eastAsiaTheme="minorHAnsi" w:hint="default"/>
        <w:sz w:val="22"/>
      </w:rPr>
    </w:lvl>
    <w:lvl w:ilvl="6">
      <w:start w:val="1"/>
      <w:numFmt w:val="decimal"/>
      <w:lvlText w:val="%1.%2.%3.%4.%5.%6.%7"/>
      <w:lvlJc w:val="left"/>
      <w:pPr>
        <w:ind w:left="1044" w:hanging="1080"/>
      </w:pPr>
      <w:rPr>
        <w:rFonts w:eastAsiaTheme="minorHAnsi" w:hint="default"/>
        <w:sz w:val="22"/>
      </w:rPr>
    </w:lvl>
    <w:lvl w:ilvl="7">
      <w:start w:val="1"/>
      <w:numFmt w:val="decimal"/>
      <w:lvlText w:val="%1.%2.%3.%4.%5.%6.%7.%8"/>
      <w:lvlJc w:val="left"/>
      <w:pPr>
        <w:ind w:left="1398" w:hanging="1440"/>
      </w:pPr>
      <w:rPr>
        <w:rFonts w:eastAsiaTheme="minorHAnsi" w:hint="default"/>
        <w:sz w:val="22"/>
      </w:rPr>
    </w:lvl>
    <w:lvl w:ilvl="8">
      <w:start w:val="1"/>
      <w:numFmt w:val="decimal"/>
      <w:lvlText w:val="%1.%2.%3.%4.%5.%6.%7.%8.%9"/>
      <w:lvlJc w:val="left"/>
      <w:pPr>
        <w:ind w:left="1392" w:hanging="1440"/>
      </w:pPr>
      <w:rPr>
        <w:rFonts w:eastAsiaTheme="minorHAnsi" w:hint="default"/>
        <w:sz w:val="22"/>
      </w:rPr>
    </w:lvl>
  </w:abstractNum>
  <w:abstractNum w:abstractNumId="1">
    <w:nsid w:val="0290021E"/>
    <w:multiLevelType w:val="hybridMultilevel"/>
    <w:tmpl w:val="E8B4EC4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
    <w:nsid w:val="05F839B2"/>
    <w:multiLevelType w:val="multilevel"/>
    <w:tmpl w:val="35961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B5028D1"/>
    <w:multiLevelType w:val="multilevel"/>
    <w:tmpl w:val="0DE6A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D5C100D"/>
    <w:multiLevelType w:val="multilevel"/>
    <w:tmpl w:val="B98CD32A"/>
    <w:lvl w:ilvl="0">
      <w:start w:val="1"/>
      <w:numFmt w:val="decimal"/>
      <w:pStyle w:val="Nivel1"/>
      <w:lvlText w:val="%1."/>
      <w:lvlJc w:val="left"/>
      <w:pPr>
        <w:ind w:left="4472" w:hanging="360"/>
      </w:pPr>
      <w:rPr>
        <w:rFonts w:hint="default"/>
        <w:b/>
        <w:color w:val="auto"/>
      </w:rPr>
    </w:lvl>
    <w:lvl w:ilvl="1">
      <w:start w:val="4"/>
      <w:numFmt w:val="decimal"/>
      <w:pStyle w:val="Nvel2-Red"/>
      <w:lvlText w:val="%1.%2."/>
      <w:lvlJc w:val="left"/>
      <w:pPr>
        <w:ind w:left="432" w:hanging="432"/>
      </w:pPr>
      <w:rPr>
        <w:rFonts w:ascii="Times New Roman" w:hAnsi="Times New Roman" w:cs="Times New Roman" w:hint="default"/>
        <w:b/>
        <w:i w:val="0"/>
        <w:strike w:val="0"/>
        <w:dstrike w:val="0"/>
        <w:color w:val="auto"/>
        <w:sz w:val="24"/>
        <w:szCs w:val="24"/>
        <w:u w:val="none"/>
        <w:effect w:val="none"/>
      </w:rPr>
    </w:lvl>
    <w:lvl w:ilvl="2">
      <w:start w:val="1"/>
      <w:numFmt w:val="decimal"/>
      <w:lvlText w:val="%1.%2.%3."/>
      <w:lvlJc w:val="left"/>
      <w:pPr>
        <w:ind w:left="3199" w:hanging="504"/>
      </w:pPr>
      <w:rPr>
        <w:rFonts w:hint="default"/>
        <w:b w:val="0"/>
        <w:i w:val="0"/>
        <w:color w:val="auto"/>
        <w:sz w:val="24"/>
        <w:szCs w:val="24"/>
      </w:rPr>
    </w:lvl>
    <w:lvl w:ilvl="3">
      <w:start w:val="1"/>
      <w:numFmt w:val="decimal"/>
      <w:lvlText w:val="%1.%2.%3.%4."/>
      <w:lvlJc w:val="left"/>
      <w:pPr>
        <w:ind w:left="4902" w:hanging="648"/>
      </w:pPr>
      <w:rPr>
        <w:rFonts w:hint="default"/>
      </w:rPr>
    </w:lvl>
    <w:lvl w:ilvl="4">
      <w:start w:val="1"/>
      <w:numFmt w:val="decimal"/>
      <w:lvlText w:val="%1.%2.%3.%4.%5."/>
      <w:lvlJc w:val="left"/>
      <w:pPr>
        <w:ind w:left="5330" w:hanging="792"/>
      </w:pPr>
      <w:rPr>
        <w:rFonts w:hint="default"/>
      </w:rPr>
    </w:lvl>
    <w:lvl w:ilvl="5">
      <w:start w:val="1"/>
      <w:numFmt w:val="decimal"/>
      <w:lvlText w:val="%1.%2.%3.%4.%5.%6."/>
      <w:lvlJc w:val="left"/>
      <w:pPr>
        <w:ind w:left="4863" w:hanging="936"/>
      </w:pPr>
      <w:rPr>
        <w:rFonts w:hint="default"/>
      </w:rPr>
    </w:lvl>
    <w:lvl w:ilvl="6">
      <w:start w:val="1"/>
      <w:numFmt w:val="decimal"/>
      <w:lvlText w:val="%1.%2.%3.%4.%5.%6.%7."/>
      <w:lvlJc w:val="left"/>
      <w:pPr>
        <w:ind w:left="5367" w:hanging="1080"/>
      </w:pPr>
      <w:rPr>
        <w:rFonts w:hint="default"/>
      </w:rPr>
    </w:lvl>
    <w:lvl w:ilvl="7">
      <w:start w:val="1"/>
      <w:numFmt w:val="decimal"/>
      <w:lvlText w:val="%1.%2.%3.%4.%5.%6.%7.%8."/>
      <w:lvlJc w:val="left"/>
      <w:pPr>
        <w:ind w:left="5871" w:hanging="1224"/>
      </w:pPr>
      <w:rPr>
        <w:rFonts w:hint="default"/>
      </w:rPr>
    </w:lvl>
    <w:lvl w:ilvl="8">
      <w:start w:val="1"/>
      <w:numFmt w:val="decimal"/>
      <w:lvlText w:val="%1.%2.%3.%4.%5.%6.%7.%8.%9."/>
      <w:lvlJc w:val="left"/>
      <w:pPr>
        <w:ind w:left="6447" w:hanging="1440"/>
      </w:pPr>
      <w:rPr>
        <w:rFonts w:hint="default"/>
      </w:rPr>
    </w:lvl>
  </w:abstractNum>
  <w:abstractNum w:abstractNumId="5">
    <w:nsid w:val="1EA42399"/>
    <w:multiLevelType w:val="hybridMultilevel"/>
    <w:tmpl w:val="916ED3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6008BC"/>
    <w:multiLevelType w:val="multilevel"/>
    <w:tmpl w:val="975AC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FC7661"/>
    <w:multiLevelType w:val="hybridMultilevel"/>
    <w:tmpl w:val="87402D72"/>
    <w:lvl w:ilvl="0" w:tplc="0416001B">
      <w:start w:val="1"/>
      <w:numFmt w:val="low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8">
    <w:nsid w:val="2EB62EAF"/>
    <w:multiLevelType w:val="hybridMultilevel"/>
    <w:tmpl w:val="75603D2A"/>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9">
    <w:nsid w:val="3D330BDC"/>
    <w:multiLevelType w:val="hybridMultilevel"/>
    <w:tmpl w:val="5372974E"/>
    <w:lvl w:ilvl="0" w:tplc="663C6DDE">
      <w:start w:val="10"/>
      <w:numFmt w:val="decimal"/>
      <w:lvlText w:val="%1."/>
      <w:lvlJc w:val="left"/>
      <w:pPr>
        <w:ind w:left="100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4832B27"/>
    <w:multiLevelType w:val="hybridMultilevel"/>
    <w:tmpl w:val="F1249F04"/>
    <w:lvl w:ilvl="0" w:tplc="FFFFFFFF">
      <w:start w:val="1"/>
      <w:numFmt w:val="decimal"/>
      <w:lvlText w:val="%1-"/>
      <w:lvlJc w:val="left"/>
      <w:pPr>
        <w:tabs>
          <w:tab w:val="num" w:pos="540"/>
        </w:tabs>
        <w:ind w:left="540" w:hanging="360"/>
      </w:pPr>
      <w:rPr>
        <w:rFonts w:hint="default"/>
        <w:b/>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11">
    <w:nsid w:val="4BCD3E41"/>
    <w:multiLevelType w:val="multilevel"/>
    <w:tmpl w:val="F39890FE"/>
    <w:lvl w:ilvl="0">
      <w:start w:val="2"/>
      <w:numFmt w:val="decimal"/>
      <w:lvlText w:val="%1."/>
      <w:lvlJc w:val="left"/>
      <w:pPr>
        <w:ind w:left="360" w:hanging="360"/>
      </w:pPr>
      <w:rPr>
        <w:b/>
        <w:color w:val="000000"/>
      </w:rPr>
    </w:lvl>
    <w:lvl w:ilvl="1">
      <w:start w:val="1"/>
      <w:numFmt w:val="decimal"/>
      <w:lvlText w:val="%1.%2."/>
      <w:lvlJc w:val="left"/>
      <w:pPr>
        <w:ind w:left="432" w:hanging="432"/>
      </w:pPr>
      <w:rPr>
        <w:b w:val="0"/>
        <w:i w:val="0"/>
        <w:strike w:val="0"/>
        <w:color w:val="000000"/>
        <w:u w:val="none"/>
      </w:rPr>
    </w:lvl>
    <w:lvl w:ilvl="2">
      <w:start w:val="1"/>
      <w:numFmt w:val="decimal"/>
      <w:lvlText w:val="%1.%2.%3."/>
      <w:lvlJc w:val="left"/>
      <w:pPr>
        <w:ind w:left="3056" w:hanging="504"/>
      </w:pPr>
      <w:rPr>
        <w:rFonts w:ascii="Calibri" w:eastAsia="Calibri" w:hAnsi="Calibri" w:cs="Calibri"/>
        <w:b w:val="0"/>
        <w:i w:val="0"/>
        <w:color w:val="000000"/>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5A762515"/>
    <w:multiLevelType w:val="multilevel"/>
    <w:tmpl w:val="9FEC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680C75"/>
    <w:multiLevelType w:val="multilevel"/>
    <w:tmpl w:val="A9826A02"/>
    <w:lvl w:ilvl="0">
      <w:start w:val="10"/>
      <w:numFmt w:val="decimal"/>
      <w:lvlText w:val="%1."/>
      <w:lvlJc w:val="left"/>
      <w:pPr>
        <w:ind w:left="1004" w:hanging="360"/>
      </w:pPr>
      <w:rPr>
        <w:rFonts w:hint="default"/>
      </w:rPr>
    </w:lvl>
    <w:lvl w:ilvl="1">
      <w:start w:val="1"/>
      <w:numFmt w:val="decimal"/>
      <w:isLgl/>
      <w:lvlText w:val="12.%2"/>
      <w:lvlJc w:val="left"/>
      <w:pPr>
        <w:ind w:left="1424" w:hanging="420"/>
      </w:pPr>
      <w:rPr>
        <w:rFonts w:hint="default"/>
      </w:rPr>
    </w:lvl>
    <w:lvl w:ilvl="2">
      <w:start w:val="1"/>
      <w:numFmt w:val="decimal"/>
      <w:isLgl/>
      <w:lvlText w:val="%1.%2.%3"/>
      <w:lvlJc w:val="left"/>
      <w:pPr>
        <w:ind w:left="2084" w:hanging="720"/>
      </w:pPr>
      <w:rPr>
        <w:rFonts w:hint="default"/>
      </w:rPr>
    </w:lvl>
    <w:lvl w:ilvl="3">
      <w:start w:val="1"/>
      <w:numFmt w:val="decimal"/>
      <w:isLgl/>
      <w:lvlText w:val="%1.%2.%3.%4"/>
      <w:lvlJc w:val="left"/>
      <w:pPr>
        <w:ind w:left="2444" w:hanging="720"/>
      </w:pPr>
      <w:rPr>
        <w:rFonts w:hint="default"/>
      </w:rPr>
    </w:lvl>
    <w:lvl w:ilvl="4">
      <w:start w:val="1"/>
      <w:numFmt w:val="decimal"/>
      <w:isLgl/>
      <w:lvlText w:val="%1.%2.%3.%4.%5"/>
      <w:lvlJc w:val="left"/>
      <w:pPr>
        <w:ind w:left="3164" w:hanging="1080"/>
      </w:pPr>
      <w:rPr>
        <w:rFonts w:hint="default"/>
      </w:rPr>
    </w:lvl>
    <w:lvl w:ilvl="5">
      <w:start w:val="1"/>
      <w:numFmt w:val="decimal"/>
      <w:isLgl/>
      <w:lvlText w:val="%1.%2.%3.%4.%5.%6"/>
      <w:lvlJc w:val="left"/>
      <w:pPr>
        <w:ind w:left="3524" w:hanging="1080"/>
      </w:pPr>
      <w:rPr>
        <w:rFonts w:hint="default"/>
      </w:rPr>
    </w:lvl>
    <w:lvl w:ilvl="6">
      <w:start w:val="1"/>
      <w:numFmt w:val="decimal"/>
      <w:isLgl/>
      <w:lvlText w:val="%1.%2.%3.%4.%5.%6.%7"/>
      <w:lvlJc w:val="left"/>
      <w:pPr>
        <w:ind w:left="4244" w:hanging="1440"/>
      </w:pPr>
      <w:rPr>
        <w:rFonts w:hint="default"/>
      </w:rPr>
    </w:lvl>
    <w:lvl w:ilvl="7">
      <w:start w:val="1"/>
      <w:numFmt w:val="decimal"/>
      <w:isLgl/>
      <w:lvlText w:val="%1.%2.%3.%4.%5.%6.%7.%8"/>
      <w:lvlJc w:val="left"/>
      <w:pPr>
        <w:ind w:left="4604" w:hanging="1440"/>
      </w:pPr>
      <w:rPr>
        <w:rFonts w:hint="default"/>
      </w:rPr>
    </w:lvl>
    <w:lvl w:ilvl="8">
      <w:start w:val="1"/>
      <w:numFmt w:val="decimal"/>
      <w:isLgl/>
      <w:lvlText w:val="%1.%2.%3.%4.%5.%6.%7.%8.%9"/>
      <w:lvlJc w:val="left"/>
      <w:pPr>
        <w:ind w:left="5324" w:hanging="1800"/>
      </w:pPr>
      <w:rPr>
        <w:rFonts w:hint="default"/>
      </w:rPr>
    </w:lvl>
  </w:abstractNum>
  <w:abstractNum w:abstractNumId="14">
    <w:nsid w:val="674E6A68"/>
    <w:multiLevelType w:val="hybridMultilevel"/>
    <w:tmpl w:val="E506CD40"/>
    <w:lvl w:ilvl="0" w:tplc="0416001B">
      <w:start w:val="1"/>
      <w:numFmt w:val="low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nsid w:val="6C59616B"/>
    <w:multiLevelType w:val="hybridMultilevel"/>
    <w:tmpl w:val="C5F01CE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nsid w:val="77AF4FF1"/>
    <w:multiLevelType w:val="multilevel"/>
    <w:tmpl w:val="C5D4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0"/>
  </w:num>
  <w:num w:numId="12">
    <w:abstractNumId w:val="12"/>
  </w:num>
  <w:num w:numId="13">
    <w:abstractNumId w:val="5"/>
  </w:num>
  <w:num w:numId="14">
    <w:abstractNumId w:val="11"/>
  </w:num>
  <w:num w:numId="15">
    <w:abstractNumId w:val="4"/>
    <w:lvlOverride w:ilvl="0">
      <w:startOverride w:val="8"/>
    </w:lvlOverride>
    <w:lvlOverride w:ilvl="1">
      <w:startOverride w:val="1"/>
    </w:lvlOverride>
    <w:lvlOverride w:ilvl="2">
      <w:startOverride w:val="1"/>
    </w:lvlOverride>
  </w:num>
  <w:num w:numId="16">
    <w:abstractNumId w:val="4"/>
    <w:lvlOverride w:ilvl="0">
      <w:startOverride w:val="8"/>
    </w:lvlOverride>
    <w:lvlOverride w:ilvl="1">
      <w:startOverride w:val="1"/>
    </w:lvlOverride>
    <w:lvlOverride w:ilvl="2">
      <w:startOverride w:val="1"/>
    </w:lvlOverride>
  </w:num>
  <w:num w:numId="17">
    <w:abstractNumId w:val="4"/>
    <w:lvlOverride w:ilvl="0">
      <w:startOverride w:val="8"/>
    </w:lvlOverride>
    <w:lvlOverride w:ilvl="1">
      <w:startOverride w:val="1"/>
    </w:lvlOverride>
    <w:lvlOverride w:ilvl="2">
      <w:startOverride w:val="2"/>
    </w:lvlOverride>
  </w:num>
  <w:num w:numId="18">
    <w:abstractNumId w:val="4"/>
    <w:lvlOverride w:ilvl="0">
      <w:startOverride w:val="8"/>
    </w:lvlOverride>
    <w:lvlOverride w:ilvl="1">
      <w:startOverride w:val="1"/>
    </w:lvlOverride>
    <w:lvlOverride w:ilvl="2">
      <w:startOverride w:val="1"/>
    </w:lvlOverride>
    <w:lvlOverride w:ilvl="3">
      <w:startOverride w:val="1"/>
    </w:lvlOverride>
  </w:num>
  <w:num w:numId="19">
    <w:abstractNumId w:val="4"/>
    <w:lvlOverride w:ilvl="0">
      <w:startOverride w:val="8"/>
    </w:lvlOverride>
    <w:lvlOverride w:ilvl="1">
      <w:startOverride w:val="1"/>
    </w:lvlOverride>
    <w:lvlOverride w:ilvl="2">
      <w:startOverride w:val="2"/>
    </w:lvlOverride>
    <w:lvlOverride w:ilvl="3">
      <w:startOverride w:val="1"/>
    </w:lvlOverride>
  </w:num>
  <w:num w:numId="20">
    <w:abstractNumId w:val="16"/>
  </w:num>
  <w:num w:numId="21">
    <w:abstractNumId w:val="6"/>
  </w:num>
  <w:num w:numId="22">
    <w:abstractNumId w:val="0"/>
  </w:num>
  <w:num w:numId="23">
    <w:abstractNumId w:val="2"/>
  </w:num>
  <w:num w:numId="24">
    <w:abstractNumId w:val="3"/>
  </w:num>
  <w:num w:numId="25">
    <w:abstractNumId w:val="8"/>
  </w:num>
  <w:num w:numId="26">
    <w:abstractNumId w:val="9"/>
  </w:num>
  <w:num w:numId="27">
    <w:abstractNumId w:val="13"/>
  </w:num>
  <w:num w:numId="28">
    <w:abstractNumId w:val="15"/>
  </w:num>
  <w:num w:numId="29">
    <w:abstractNumId w:val="1"/>
  </w:num>
  <w:num w:numId="30">
    <w:abstractNumId w:val="4"/>
    <w:lvlOverride w:ilvl="0">
      <w:startOverride w:val="1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C2"/>
    <w:rsid w:val="000017DB"/>
    <w:rsid w:val="000152A4"/>
    <w:rsid w:val="00034BDF"/>
    <w:rsid w:val="00035286"/>
    <w:rsid w:val="00041C86"/>
    <w:rsid w:val="000423F5"/>
    <w:rsid w:val="00081ADC"/>
    <w:rsid w:val="000963BF"/>
    <w:rsid w:val="000B751D"/>
    <w:rsid w:val="000C034A"/>
    <w:rsid w:val="000C3733"/>
    <w:rsid w:val="000C70D4"/>
    <w:rsid w:val="00116311"/>
    <w:rsid w:val="001352B1"/>
    <w:rsid w:val="0014094C"/>
    <w:rsid w:val="00150FFB"/>
    <w:rsid w:val="00152261"/>
    <w:rsid w:val="00152E1A"/>
    <w:rsid w:val="0017183D"/>
    <w:rsid w:val="00175839"/>
    <w:rsid w:val="001A218D"/>
    <w:rsid w:val="001B62BA"/>
    <w:rsid w:val="001C001C"/>
    <w:rsid w:val="001D5B9A"/>
    <w:rsid w:val="00202A33"/>
    <w:rsid w:val="00206E0C"/>
    <w:rsid w:val="00214A49"/>
    <w:rsid w:val="00222CB3"/>
    <w:rsid w:val="0023654A"/>
    <w:rsid w:val="00251B34"/>
    <w:rsid w:val="00254B57"/>
    <w:rsid w:val="00263639"/>
    <w:rsid w:val="002872C2"/>
    <w:rsid w:val="002A3543"/>
    <w:rsid w:val="002A47B5"/>
    <w:rsid w:val="002B43B1"/>
    <w:rsid w:val="002D2DE8"/>
    <w:rsid w:val="00325D97"/>
    <w:rsid w:val="00336625"/>
    <w:rsid w:val="00337576"/>
    <w:rsid w:val="00342095"/>
    <w:rsid w:val="00356D4C"/>
    <w:rsid w:val="003617C2"/>
    <w:rsid w:val="0038180E"/>
    <w:rsid w:val="003B4619"/>
    <w:rsid w:val="003C3FAA"/>
    <w:rsid w:val="003E7338"/>
    <w:rsid w:val="00442B56"/>
    <w:rsid w:val="004438FA"/>
    <w:rsid w:val="00470E5C"/>
    <w:rsid w:val="00471163"/>
    <w:rsid w:val="00493D8F"/>
    <w:rsid w:val="004A539C"/>
    <w:rsid w:val="004B56BA"/>
    <w:rsid w:val="004C461F"/>
    <w:rsid w:val="004D648E"/>
    <w:rsid w:val="004E0CFE"/>
    <w:rsid w:val="00505C74"/>
    <w:rsid w:val="00513DBB"/>
    <w:rsid w:val="005203CE"/>
    <w:rsid w:val="00523901"/>
    <w:rsid w:val="00527775"/>
    <w:rsid w:val="00537C86"/>
    <w:rsid w:val="00540F0B"/>
    <w:rsid w:val="00543CFF"/>
    <w:rsid w:val="00544CDC"/>
    <w:rsid w:val="00546F49"/>
    <w:rsid w:val="00554669"/>
    <w:rsid w:val="0057564D"/>
    <w:rsid w:val="005823BA"/>
    <w:rsid w:val="00582822"/>
    <w:rsid w:val="00583811"/>
    <w:rsid w:val="00584E73"/>
    <w:rsid w:val="005A7742"/>
    <w:rsid w:val="005D1A0F"/>
    <w:rsid w:val="005D4AFB"/>
    <w:rsid w:val="005E0A24"/>
    <w:rsid w:val="005F71C4"/>
    <w:rsid w:val="006045D2"/>
    <w:rsid w:val="00620D5B"/>
    <w:rsid w:val="00625EFE"/>
    <w:rsid w:val="00637E4B"/>
    <w:rsid w:val="00647526"/>
    <w:rsid w:val="00661BEE"/>
    <w:rsid w:val="00672754"/>
    <w:rsid w:val="006853D7"/>
    <w:rsid w:val="00690F5F"/>
    <w:rsid w:val="00694AF1"/>
    <w:rsid w:val="006950C8"/>
    <w:rsid w:val="006B53D0"/>
    <w:rsid w:val="006C6A52"/>
    <w:rsid w:val="006E17BF"/>
    <w:rsid w:val="006E6F72"/>
    <w:rsid w:val="006F33FE"/>
    <w:rsid w:val="00706CCF"/>
    <w:rsid w:val="00711E83"/>
    <w:rsid w:val="00716614"/>
    <w:rsid w:val="0072443F"/>
    <w:rsid w:val="00732E9A"/>
    <w:rsid w:val="00736413"/>
    <w:rsid w:val="00737095"/>
    <w:rsid w:val="00737D8E"/>
    <w:rsid w:val="00754D93"/>
    <w:rsid w:val="007600BB"/>
    <w:rsid w:val="007719D1"/>
    <w:rsid w:val="007746BF"/>
    <w:rsid w:val="00777943"/>
    <w:rsid w:val="00795ECF"/>
    <w:rsid w:val="007B368E"/>
    <w:rsid w:val="007B6F92"/>
    <w:rsid w:val="007C331E"/>
    <w:rsid w:val="007E60A4"/>
    <w:rsid w:val="007F1CB5"/>
    <w:rsid w:val="007F3543"/>
    <w:rsid w:val="0080237A"/>
    <w:rsid w:val="008042D8"/>
    <w:rsid w:val="00806AAB"/>
    <w:rsid w:val="00820985"/>
    <w:rsid w:val="00835773"/>
    <w:rsid w:val="00835988"/>
    <w:rsid w:val="00840A10"/>
    <w:rsid w:val="008523D2"/>
    <w:rsid w:val="0085786B"/>
    <w:rsid w:val="00867FB3"/>
    <w:rsid w:val="00877785"/>
    <w:rsid w:val="008836BD"/>
    <w:rsid w:val="008918D3"/>
    <w:rsid w:val="008B3151"/>
    <w:rsid w:val="008C55DA"/>
    <w:rsid w:val="008D13D5"/>
    <w:rsid w:val="008D3DF0"/>
    <w:rsid w:val="008E14D5"/>
    <w:rsid w:val="008F6373"/>
    <w:rsid w:val="00903F28"/>
    <w:rsid w:val="00906324"/>
    <w:rsid w:val="00916BD4"/>
    <w:rsid w:val="00924CAD"/>
    <w:rsid w:val="0093707F"/>
    <w:rsid w:val="00962C15"/>
    <w:rsid w:val="0096441A"/>
    <w:rsid w:val="00965FCD"/>
    <w:rsid w:val="00971CB9"/>
    <w:rsid w:val="009A3DC4"/>
    <w:rsid w:val="009A4659"/>
    <w:rsid w:val="009B0660"/>
    <w:rsid w:val="009B29ED"/>
    <w:rsid w:val="009D6A22"/>
    <w:rsid w:val="009D7B62"/>
    <w:rsid w:val="009E009D"/>
    <w:rsid w:val="009F4016"/>
    <w:rsid w:val="00A06570"/>
    <w:rsid w:val="00A10281"/>
    <w:rsid w:val="00A12B26"/>
    <w:rsid w:val="00A261A3"/>
    <w:rsid w:val="00A31351"/>
    <w:rsid w:val="00A3272F"/>
    <w:rsid w:val="00A33FDB"/>
    <w:rsid w:val="00A4359B"/>
    <w:rsid w:val="00A47AFB"/>
    <w:rsid w:val="00A5416B"/>
    <w:rsid w:val="00A56D56"/>
    <w:rsid w:val="00A66824"/>
    <w:rsid w:val="00A7604D"/>
    <w:rsid w:val="00A84EC2"/>
    <w:rsid w:val="00A856C6"/>
    <w:rsid w:val="00A95802"/>
    <w:rsid w:val="00AA740E"/>
    <w:rsid w:val="00AC3A9A"/>
    <w:rsid w:val="00AC621E"/>
    <w:rsid w:val="00AD0FC1"/>
    <w:rsid w:val="00AF08F2"/>
    <w:rsid w:val="00B03193"/>
    <w:rsid w:val="00B04844"/>
    <w:rsid w:val="00B40519"/>
    <w:rsid w:val="00B50523"/>
    <w:rsid w:val="00B57C45"/>
    <w:rsid w:val="00B67CD8"/>
    <w:rsid w:val="00B74607"/>
    <w:rsid w:val="00B7521D"/>
    <w:rsid w:val="00B94504"/>
    <w:rsid w:val="00BA6A41"/>
    <w:rsid w:val="00BB7FC5"/>
    <w:rsid w:val="00BC2446"/>
    <w:rsid w:val="00BD3199"/>
    <w:rsid w:val="00BE0FA7"/>
    <w:rsid w:val="00BF19C3"/>
    <w:rsid w:val="00BF324E"/>
    <w:rsid w:val="00C01269"/>
    <w:rsid w:val="00C24398"/>
    <w:rsid w:val="00C45ED0"/>
    <w:rsid w:val="00C56231"/>
    <w:rsid w:val="00C710BC"/>
    <w:rsid w:val="00CA25D9"/>
    <w:rsid w:val="00CC407E"/>
    <w:rsid w:val="00CC548D"/>
    <w:rsid w:val="00CD3912"/>
    <w:rsid w:val="00CE3CF4"/>
    <w:rsid w:val="00CF1E16"/>
    <w:rsid w:val="00D0023D"/>
    <w:rsid w:val="00D04349"/>
    <w:rsid w:val="00D053EF"/>
    <w:rsid w:val="00D14BF3"/>
    <w:rsid w:val="00D20D46"/>
    <w:rsid w:val="00D25B71"/>
    <w:rsid w:val="00D46746"/>
    <w:rsid w:val="00D472FA"/>
    <w:rsid w:val="00D4793E"/>
    <w:rsid w:val="00D712C2"/>
    <w:rsid w:val="00D8059C"/>
    <w:rsid w:val="00D9748B"/>
    <w:rsid w:val="00DC11C3"/>
    <w:rsid w:val="00DD2B58"/>
    <w:rsid w:val="00DE23F5"/>
    <w:rsid w:val="00DE40A5"/>
    <w:rsid w:val="00DF4B75"/>
    <w:rsid w:val="00E10345"/>
    <w:rsid w:val="00E247E6"/>
    <w:rsid w:val="00E258FB"/>
    <w:rsid w:val="00E36C67"/>
    <w:rsid w:val="00E5229F"/>
    <w:rsid w:val="00E838D4"/>
    <w:rsid w:val="00E92A76"/>
    <w:rsid w:val="00E95C35"/>
    <w:rsid w:val="00EA133F"/>
    <w:rsid w:val="00EA1D55"/>
    <w:rsid w:val="00EA7743"/>
    <w:rsid w:val="00F03BA0"/>
    <w:rsid w:val="00F16D26"/>
    <w:rsid w:val="00F22BD8"/>
    <w:rsid w:val="00F2358B"/>
    <w:rsid w:val="00F3023C"/>
    <w:rsid w:val="00F3222A"/>
    <w:rsid w:val="00F330B2"/>
    <w:rsid w:val="00F472EA"/>
    <w:rsid w:val="00F57856"/>
    <w:rsid w:val="00F8148E"/>
    <w:rsid w:val="00FD5251"/>
    <w:rsid w:val="00FE57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4B64A"/>
  <w15:docId w15:val="{CA0049E8-9C9A-4C84-AFA7-798FC9A87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2C2"/>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uiPriority w:val="9"/>
    <w:qFormat/>
    <w:rsid w:val="00DF4B7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uiPriority w:val="9"/>
    <w:semiHidden/>
    <w:unhideWhenUsed/>
    <w:qFormat/>
    <w:rsid w:val="00DF4B7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DF4B75"/>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har"/>
    <w:uiPriority w:val="9"/>
    <w:unhideWhenUsed/>
    <w:qFormat/>
    <w:rsid w:val="00DF4B75"/>
    <w:pPr>
      <w:keepNext/>
      <w:keepLines/>
      <w:spacing w:before="40"/>
      <w:outlineLvl w:val="4"/>
    </w:pPr>
    <w:rPr>
      <w:rFonts w:asciiTheme="majorHAnsi" w:eastAsiaTheme="majorEastAsia" w:hAnsiTheme="majorHAnsi" w:cstheme="majorBidi"/>
      <w:color w:val="365F91" w:themeColor="accent1" w:themeShade="BF"/>
    </w:rPr>
  </w:style>
  <w:style w:type="paragraph" w:styleId="Ttulo8">
    <w:name w:val="heading 8"/>
    <w:basedOn w:val="Normal"/>
    <w:next w:val="Normal"/>
    <w:link w:val="Ttulo8Char"/>
    <w:uiPriority w:val="9"/>
    <w:semiHidden/>
    <w:unhideWhenUsed/>
    <w:qFormat/>
    <w:rsid w:val="00DF4B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qFormat/>
    <w:rsid w:val="002872C2"/>
    <w:pPr>
      <w:spacing w:after="0" w:line="240" w:lineRule="auto"/>
    </w:pPr>
    <w:rPr>
      <w:rFonts w:ascii="Calibri" w:eastAsia="Calibri" w:hAnsi="Calibri" w:cs="Times New Roman"/>
      <w:sz w:val="20"/>
      <w:szCs w:val="20"/>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bealho">
    <w:name w:val="header"/>
    <w:aliases w:val="hd,he,analitico 3,Cabeçalho superior,Heading 1a,Heading 1a Char Char,Heading 1a Char,encabezado"/>
    <w:basedOn w:val="Normal"/>
    <w:link w:val="CabealhoChar"/>
    <w:uiPriority w:val="99"/>
    <w:unhideWhenUsed/>
    <w:rsid w:val="00661BEE"/>
    <w:pPr>
      <w:tabs>
        <w:tab w:val="center" w:pos="4252"/>
        <w:tab w:val="right" w:pos="8504"/>
      </w:tabs>
    </w:pPr>
  </w:style>
  <w:style w:type="character" w:customStyle="1" w:styleId="CabealhoChar">
    <w:name w:val="Cabeçalho Char"/>
    <w:aliases w:val="hd Char,he Char,analitico 3 Char,Cabeçalho superior Char,Heading 1a Char1,Heading 1a Char Char Char,Heading 1a Char Char1,encabezado Char"/>
    <w:basedOn w:val="Fontepargpadro"/>
    <w:link w:val="Cabealho"/>
    <w:uiPriority w:val="99"/>
    <w:rsid w:val="00661BEE"/>
    <w:rPr>
      <w:rFonts w:ascii="Times New Roman" w:eastAsia="Calibri" w:hAnsi="Times New Roman" w:cs="Times New Roman"/>
      <w:sz w:val="24"/>
      <w:szCs w:val="24"/>
      <w:lang w:eastAsia="pt-BR"/>
    </w:rPr>
  </w:style>
  <w:style w:type="paragraph" w:styleId="Rodap">
    <w:name w:val="footer"/>
    <w:basedOn w:val="Normal"/>
    <w:link w:val="RodapChar"/>
    <w:unhideWhenUsed/>
    <w:rsid w:val="00661BEE"/>
    <w:pPr>
      <w:tabs>
        <w:tab w:val="center" w:pos="4252"/>
        <w:tab w:val="right" w:pos="8504"/>
      </w:tabs>
    </w:pPr>
  </w:style>
  <w:style w:type="character" w:customStyle="1" w:styleId="RodapChar">
    <w:name w:val="Rodapé Char"/>
    <w:basedOn w:val="Fontepargpadro"/>
    <w:link w:val="Rodap"/>
    <w:rsid w:val="00661BEE"/>
    <w:rPr>
      <w:rFonts w:ascii="Times New Roman" w:eastAsia="Calibri" w:hAnsi="Times New Roman" w:cs="Times New Roman"/>
      <w:sz w:val="24"/>
      <w:szCs w:val="24"/>
      <w:lang w:eastAsia="pt-BR"/>
    </w:rPr>
  </w:style>
  <w:style w:type="character" w:styleId="Hyperlink">
    <w:name w:val="Hyperlink"/>
    <w:rsid w:val="00661BEE"/>
    <w:rPr>
      <w:color w:val="0000FF"/>
      <w:u w:val="single"/>
    </w:rPr>
  </w:style>
  <w:style w:type="character" w:customStyle="1" w:styleId="Ttulo5Char">
    <w:name w:val="Título 5 Char"/>
    <w:basedOn w:val="Fontepargpadro"/>
    <w:link w:val="Ttulo5"/>
    <w:uiPriority w:val="9"/>
    <w:rsid w:val="00DF4B75"/>
    <w:rPr>
      <w:rFonts w:asciiTheme="majorHAnsi" w:eastAsiaTheme="majorEastAsia" w:hAnsiTheme="majorHAnsi" w:cstheme="majorBidi"/>
      <w:color w:val="365F91" w:themeColor="accent1" w:themeShade="BF"/>
      <w:sz w:val="24"/>
      <w:szCs w:val="24"/>
      <w:lang w:eastAsia="pt-BR"/>
    </w:rPr>
  </w:style>
  <w:style w:type="paragraph" w:styleId="Corpodetexto">
    <w:name w:val="Body Text"/>
    <w:basedOn w:val="Normal"/>
    <w:link w:val="CorpodetextoChar"/>
    <w:rsid w:val="00DF4B75"/>
    <w:pPr>
      <w:jc w:val="both"/>
    </w:pPr>
    <w:rPr>
      <w:rFonts w:eastAsia="Times New Roman"/>
    </w:rPr>
  </w:style>
  <w:style w:type="character" w:customStyle="1" w:styleId="CorpodetextoChar">
    <w:name w:val="Corpo de texto Char"/>
    <w:basedOn w:val="Fontepargpadro"/>
    <w:link w:val="Corpodetexto"/>
    <w:rsid w:val="00DF4B75"/>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DF4B75"/>
    <w:pPr>
      <w:spacing w:after="120"/>
      <w:ind w:left="283"/>
    </w:pPr>
    <w:rPr>
      <w:rFonts w:eastAsia="Times New Roman"/>
    </w:rPr>
  </w:style>
  <w:style w:type="character" w:customStyle="1" w:styleId="RecuodecorpodetextoChar">
    <w:name w:val="Recuo de corpo de texto Char"/>
    <w:basedOn w:val="Fontepargpadro"/>
    <w:link w:val="Recuodecorpodetexto"/>
    <w:rsid w:val="00DF4B75"/>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DF4B75"/>
    <w:pPr>
      <w:spacing w:before="100" w:beforeAutospacing="1" w:after="100" w:afterAutospacing="1"/>
    </w:pPr>
    <w:rPr>
      <w:rFonts w:eastAsia="Times New Roman"/>
    </w:rPr>
  </w:style>
  <w:style w:type="paragraph" w:customStyle="1" w:styleId="TableParagraph">
    <w:name w:val="Table Paragraph"/>
    <w:basedOn w:val="Normal"/>
    <w:uiPriority w:val="1"/>
    <w:qFormat/>
    <w:rsid w:val="00DF4B75"/>
    <w:pPr>
      <w:widowControl w:val="0"/>
      <w:autoSpaceDE w:val="0"/>
      <w:autoSpaceDN w:val="0"/>
      <w:spacing w:line="270" w:lineRule="exact"/>
      <w:ind w:left="107"/>
    </w:pPr>
    <w:rPr>
      <w:rFonts w:eastAsia="Times New Roman"/>
      <w:sz w:val="22"/>
      <w:szCs w:val="22"/>
      <w:lang w:val="pt-PT" w:eastAsia="en-US"/>
    </w:rPr>
  </w:style>
  <w:style w:type="character" w:customStyle="1" w:styleId="Nivel1Char">
    <w:name w:val="Nivel1 Char"/>
    <w:basedOn w:val="Fontepargpadro"/>
    <w:link w:val="Nivel1"/>
    <w:locked/>
    <w:rsid w:val="00DF4B75"/>
    <w:rPr>
      <w:rFonts w:ascii="Arial" w:eastAsiaTheme="majorEastAsia" w:hAnsi="Arial" w:cs="Arial"/>
      <w:b/>
      <w:color w:val="000000"/>
      <w:sz w:val="32"/>
      <w:szCs w:val="32"/>
    </w:rPr>
  </w:style>
  <w:style w:type="paragraph" w:customStyle="1" w:styleId="Nivel1">
    <w:name w:val="Nivel1"/>
    <w:basedOn w:val="Ttulo1"/>
    <w:next w:val="Normal"/>
    <w:link w:val="Nivel1Char"/>
    <w:qFormat/>
    <w:rsid w:val="00DF4B75"/>
    <w:pPr>
      <w:numPr>
        <w:numId w:val="10"/>
      </w:numPr>
      <w:spacing w:before="480" w:after="120" w:line="276" w:lineRule="auto"/>
      <w:jc w:val="both"/>
    </w:pPr>
    <w:rPr>
      <w:rFonts w:ascii="Arial" w:hAnsi="Arial" w:cs="Arial"/>
      <w:b/>
      <w:color w:val="000000"/>
      <w:lang w:eastAsia="en-US"/>
    </w:rPr>
  </w:style>
  <w:style w:type="paragraph" w:styleId="PargrafodaLista">
    <w:name w:val="List Paragraph"/>
    <w:basedOn w:val="Normal"/>
    <w:uiPriority w:val="34"/>
    <w:qFormat/>
    <w:rsid w:val="00DF4B75"/>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ivel2Char">
    <w:name w:val="Nivel 2 Char"/>
    <w:basedOn w:val="Fontepargpadro"/>
    <w:link w:val="Nivel2"/>
    <w:locked/>
    <w:rsid w:val="00DF4B75"/>
    <w:rPr>
      <w:rFonts w:ascii="Arial" w:hAnsi="Arial" w:cs="Arial"/>
      <w:color w:val="000000"/>
    </w:rPr>
  </w:style>
  <w:style w:type="paragraph" w:customStyle="1" w:styleId="Nivel2">
    <w:name w:val="Nivel 2"/>
    <w:basedOn w:val="Normal"/>
    <w:link w:val="Nivel2Char"/>
    <w:qFormat/>
    <w:rsid w:val="00DF4B75"/>
    <w:pPr>
      <w:spacing w:before="120" w:after="120" w:line="276" w:lineRule="auto"/>
      <w:jc w:val="both"/>
    </w:pPr>
    <w:rPr>
      <w:rFonts w:ascii="Arial" w:eastAsiaTheme="minorHAnsi" w:hAnsi="Arial" w:cs="Arial"/>
      <w:color w:val="000000"/>
      <w:sz w:val="22"/>
      <w:szCs w:val="22"/>
      <w:lang w:eastAsia="en-US"/>
    </w:rPr>
  </w:style>
  <w:style w:type="paragraph" w:customStyle="1" w:styleId="Nvel2-Red">
    <w:name w:val="Nível 2 -Red"/>
    <w:basedOn w:val="Nivel2"/>
    <w:link w:val="Nvel2-RedChar"/>
    <w:qFormat/>
    <w:rsid w:val="00DF4B75"/>
    <w:pPr>
      <w:numPr>
        <w:ilvl w:val="1"/>
        <w:numId w:val="10"/>
      </w:numPr>
    </w:pPr>
    <w:rPr>
      <w:rFonts w:eastAsia="Arial"/>
      <w:i/>
      <w:iCs/>
      <w:color w:val="FF0000"/>
      <w:sz w:val="20"/>
      <w:szCs w:val="20"/>
      <w:lang w:eastAsia="pt-BR"/>
    </w:rPr>
  </w:style>
  <w:style w:type="paragraph" w:customStyle="1" w:styleId="Nvel3-R">
    <w:name w:val="Nível 3-R"/>
    <w:basedOn w:val="Normal"/>
    <w:link w:val="Nvel3-RChar"/>
    <w:autoRedefine/>
    <w:qFormat/>
    <w:rsid w:val="00906324"/>
    <w:pPr>
      <w:spacing w:before="120" w:line="276" w:lineRule="auto"/>
      <w:jc w:val="both"/>
    </w:pPr>
    <w:rPr>
      <w:rFonts w:eastAsiaTheme="minorEastAsia"/>
    </w:rPr>
  </w:style>
  <w:style w:type="character" w:customStyle="1" w:styleId="Nvel2-RedChar">
    <w:name w:val="Nível 2 -Red Char"/>
    <w:basedOn w:val="Nivel2Char"/>
    <w:link w:val="Nvel2-Red"/>
    <w:rsid w:val="00DF4B75"/>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906324"/>
    <w:rPr>
      <w:rFonts w:ascii="Times New Roman" w:eastAsiaTheme="minorEastAsia" w:hAnsi="Times New Roman" w:cs="Times New Roman"/>
      <w:sz w:val="24"/>
      <w:szCs w:val="24"/>
      <w:lang w:eastAsia="pt-BR"/>
    </w:rPr>
  </w:style>
  <w:style w:type="paragraph" w:customStyle="1" w:styleId="Nvel1-SemNumPreto">
    <w:name w:val="Nível 1-Sem Num Preto"/>
    <w:basedOn w:val="Normal"/>
    <w:link w:val="Nvel1-SemNumPretoChar"/>
    <w:qFormat/>
    <w:rsid w:val="00DF4B75"/>
    <w:pPr>
      <w:keepNext/>
      <w:keepLines/>
      <w:tabs>
        <w:tab w:val="left" w:pos="567"/>
      </w:tabs>
      <w:spacing w:before="240" w:after="120" w:line="276" w:lineRule="auto"/>
      <w:jc w:val="both"/>
      <w:outlineLvl w:val="1"/>
    </w:pPr>
    <w:rPr>
      <w:rFonts w:ascii="Arial" w:eastAsiaTheme="majorEastAsia" w:hAnsi="Arial" w:cs="Arial"/>
      <w:b/>
      <w:bCs/>
      <w:i/>
      <w:iCs/>
      <w:sz w:val="20"/>
      <w:szCs w:val="20"/>
      <w:lang w:eastAsia="zh-CN" w:bidi="hi-IN"/>
    </w:rPr>
  </w:style>
  <w:style w:type="character" w:customStyle="1" w:styleId="Nvel1-SemNumPretoChar">
    <w:name w:val="Nível 1-Sem Num Preto Char"/>
    <w:basedOn w:val="Fontepargpadro"/>
    <w:link w:val="Nvel1-SemNumPreto"/>
    <w:rsid w:val="00DF4B75"/>
    <w:rPr>
      <w:rFonts w:ascii="Arial" w:eastAsiaTheme="majorEastAsia" w:hAnsi="Arial" w:cs="Arial"/>
      <w:b/>
      <w:bCs/>
      <w:i/>
      <w:iCs/>
      <w:sz w:val="20"/>
      <w:szCs w:val="20"/>
      <w:lang w:eastAsia="zh-CN" w:bidi="hi-IN"/>
    </w:rPr>
  </w:style>
  <w:style w:type="character" w:customStyle="1" w:styleId="Ttulo1Char">
    <w:name w:val="Título 1 Char"/>
    <w:basedOn w:val="Fontepargpadro"/>
    <w:link w:val="Ttulo1"/>
    <w:uiPriority w:val="9"/>
    <w:rsid w:val="00DF4B75"/>
    <w:rPr>
      <w:rFonts w:asciiTheme="majorHAnsi" w:eastAsiaTheme="majorEastAsia" w:hAnsiTheme="majorHAnsi" w:cstheme="majorBidi"/>
      <w:color w:val="365F91" w:themeColor="accent1" w:themeShade="BF"/>
      <w:sz w:val="32"/>
      <w:szCs w:val="32"/>
      <w:lang w:eastAsia="pt-BR"/>
    </w:rPr>
  </w:style>
  <w:style w:type="paragraph" w:styleId="Recuodecorpodetexto2">
    <w:name w:val="Body Text Indent 2"/>
    <w:basedOn w:val="Normal"/>
    <w:link w:val="Recuodecorpodetexto2Char"/>
    <w:uiPriority w:val="99"/>
    <w:semiHidden/>
    <w:unhideWhenUsed/>
    <w:rsid w:val="00DF4B7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F4B75"/>
    <w:rPr>
      <w:rFonts w:ascii="Times New Roman" w:eastAsia="Calibri" w:hAnsi="Times New Roman" w:cs="Times New Roman"/>
      <w:sz w:val="24"/>
      <w:szCs w:val="24"/>
      <w:lang w:eastAsia="pt-BR"/>
    </w:rPr>
  </w:style>
  <w:style w:type="character" w:customStyle="1" w:styleId="Ttulo8Char">
    <w:name w:val="Título 8 Char"/>
    <w:basedOn w:val="Fontepargpadro"/>
    <w:link w:val="Ttulo8"/>
    <w:uiPriority w:val="9"/>
    <w:semiHidden/>
    <w:rsid w:val="00DF4B75"/>
    <w:rPr>
      <w:rFonts w:asciiTheme="majorHAnsi" w:eastAsiaTheme="majorEastAsia" w:hAnsiTheme="majorHAnsi" w:cstheme="majorBidi"/>
      <w:color w:val="272727" w:themeColor="text1" w:themeTint="D8"/>
      <w:sz w:val="21"/>
      <w:szCs w:val="21"/>
      <w:lang w:eastAsia="pt-BR"/>
    </w:rPr>
  </w:style>
  <w:style w:type="paragraph" w:styleId="SemEspaamento">
    <w:name w:val="No Spacing"/>
    <w:uiPriority w:val="1"/>
    <w:qFormat/>
    <w:rsid w:val="00DF4B75"/>
    <w:pPr>
      <w:spacing w:after="0" w:line="240" w:lineRule="auto"/>
    </w:pPr>
    <w:rPr>
      <w:rFonts w:ascii="Calibri" w:eastAsia="Calibri" w:hAnsi="Calibri" w:cs="Times New Roman"/>
    </w:rPr>
  </w:style>
  <w:style w:type="paragraph" w:customStyle="1" w:styleId="Padro">
    <w:name w:val="Padrão"/>
    <w:rsid w:val="00DF4B75"/>
    <w:pPr>
      <w:spacing w:after="0" w:line="240" w:lineRule="auto"/>
    </w:pPr>
    <w:rPr>
      <w:rFonts w:ascii="Times New Roman" w:eastAsia="Times New Roman" w:hAnsi="Times New Roman" w:cs="Times New Roman"/>
      <w:snapToGrid w:val="0"/>
      <w:sz w:val="24"/>
      <w:szCs w:val="20"/>
      <w:lang w:eastAsia="pt-BR"/>
    </w:rPr>
  </w:style>
  <w:style w:type="character" w:customStyle="1" w:styleId="Ttulo2Char">
    <w:name w:val="Título 2 Char"/>
    <w:basedOn w:val="Fontepargpadro"/>
    <w:link w:val="Ttulo2"/>
    <w:uiPriority w:val="9"/>
    <w:semiHidden/>
    <w:rsid w:val="00DF4B75"/>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uiPriority w:val="9"/>
    <w:semiHidden/>
    <w:rsid w:val="00DF4B75"/>
    <w:rPr>
      <w:rFonts w:asciiTheme="majorHAnsi" w:eastAsiaTheme="majorEastAsia" w:hAnsiTheme="majorHAnsi" w:cstheme="majorBidi"/>
      <w:color w:val="243F60" w:themeColor="accent1" w:themeShade="7F"/>
      <w:sz w:val="24"/>
      <w:szCs w:val="24"/>
      <w:lang w:eastAsia="pt-BR"/>
    </w:rPr>
  </w:style>
  <w:style w:type="paragraph" w:styleId="Textodebalo">
    <w:name w:val="Balloon Text"/>
    <w:basedOn w:val="Normal"/>
    <w:link w:val="TextodebaloChar"/>
    <w:uiPriority w:val="99"/>
    <w:semiHidden/>
    <w:unhideWhenUsed/>
    <w:rsid w:val="00505C74"/>
    <w:rPr>
      <w:rFonts w:ascii="Segoe UI" w:hAnsi="Segoe UI" w:cs="Segoe UI"/>
      <w:sz w:val="18"/>
      <w:szCs w:val="18"/>
    </w:rPr>
  </w:style>
  <w:style w:type="character" w:customStyle="1" w:styleId="TextodebaloChar">
    <w:name w:val="Texto de balão Char"/>
    <w:basedOn w:val="Fontepargpadro"/>
    <w:link w:val="Textodebalo"/>
    <w:uiPriority w:val="99"/>
    <w:semiHidden/>
    <w:rsid w:val="00505C74"/>
    <w:rPr>
      <w:rFonts w:ascii="Segoe UI" w:eastAsia="Calibri" w:hAnsi="Segoe UI" w:cs="Segoe UI"/>
      <w:sz w:val="18"/>
      <w:szCs w:val="18"/>
      <w:lang w:eastAsia="pt-BR"/>
    </w:rPr>
  </w:style>
  <w:style w:type="table" w:customStyle="1" w:styleId="TableNormal">
    <w:name w:val="Table Normal"/>
    <w:uiPriority w:val="2"/>
    <w:semiHidden/>
    <w:unhideWhenUsed/>
    <w:qFormat/>
    <w:rsid w:val="006E17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0">
    <w:name w:val="[Normal]"/>
    <w:uiPriority w:val="99"/>
    <w:rsid w:val="000C70D4"/>
    <w:pPr>
      <w:spacing w:after="0" w:line="240" w:lineRule="auto"/>
    </w:pPr>
    <w:rPr>
      <w:rFonts w:ascii="Arial" w:eastAsia="Arial" w:hAnsi="Arial" w:cs="Times New Roman"/>
      <w:sz w:val="24"/>
      <w:szCs w:val="20"/>
      <w:lang w:eastAsia="pt-BR"/>
    </w:rPr>
  </w:style>
  <w:style w:type="character" w:styleId="Forte">
    <w:name w:val="Strong"/>
    <w:basedOn w:val="Fontepargpadro"/>
    <w:uiPriority w:val="22"/>
    <w:qFormat/>
    <w:rsid w:val="00BD31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5083">
      <w:bodyDiv w:val="1"/>
      <w:marLeft w:val="0"/>
      <w:marRight w:val="0"/>
      <w:marTop w:val="0"/>
      <w:marBottom w:val="0"/>
      <w:divBdr>
        <w:top w:val="none" w:sz="0" w:space="0" w:color="auto"/>
        <w:left w:val="none" w:sz="0" w:space="0" w:color="auto"/>
        <w:bottom w:val="none" w:sz="0" w:space="0" w:color="auto"/>
        <w:right w:val="none" w:sz="0" w:space="0" w:color="auto"/>
      </w:divBdr>
    </w:div>
    <w:div w:id="63182643">
      <w:bodyDiv w:val="1"/>
      <w:marLeft w:val="0"/>
      <w:marRight w:val="0"/>
      <w:marTop w:val="0"/>
      <w:marBottom w:val="0"/>
      <w:divBdr>
        <w:top w:val="none" w:sz="0" w:space="0" w:color="auto"/>
        <w:left w:val="none" w:sz="0" w:space="0" w:color="auto"/>
        <w:bottom w:val="none" w:sz="0" w:space="0" w:color="auto"/>
        <w:right w:val="none" w:sz="0" w:space="0" w:color="auto"/>
      </w:divBdr>
    </w:div>
    <w:div w:id="94593067">
      <w:bodyDiv w:val="1"/>
      <w:marLeft w:val="0"/>
      <w:marRight w:val="0"/>
      <w:marTop w:val="0"/>
      <w:marBottom w:val="0"/>
      <w:divBdr>
        <w:top w:val="none" w:sz="0" w:space="0" w:color="auto"/>
        <w:left w:val="none" w:sz="0" w:space="0" w:color="auto"/>
        <w:bottom w:val="none" w:sz="0" w:space="0" w:color="auto"/>
        <w:right w:val="none" w:sz="0" w:space="0" w:color="auto"/>
      </w:divBdr>
    </w:div>
    <w:div w:id="179978974">
      <w:bodyDiv w:val="1"/>
      <w:marLeft w:val="0"/>
      <w:marRight w:val="0"/>
      <w:marTop w:val="0"/>
      <w:marBottom w:val="0"/>
      <w:divBdr>
        <w:top w:val="none" w:sz="0" w:space="0" w:color="auto"/>
        <w:left w:val="none" w:sz="0" w:space="0" w:color="auto"/>
        <w:bottom w:val="none" w:sz="0" w:space="0" w:color="auto"/>
        <w:right w:val="none" w:sz="0" w:space="0" w:color="auto"/>
      </w:divBdr>
    </w:div>
    <w:div w:id="218977364">
      <w:bodyDiv w:val="1"/>
      <w:marLeft w:val="0"/>
      <w:marRight w:val="0"/>
      <w:marTop w:val="0"/>
      <w:marBottom w:val="0"/>
      <w:divBdr>
        <w:top w:val="none" w:sz="0" w:space="0" w:color="auto"/>
        <w:left w:val="none" w:sz="0" w:space="0" w:color="auto"/>
        <w:bottom w:val="none" w:sz="0" w:space="0" w:color="auto"/>
        <w:right w:val="none" w:sz="0" w:space="0" w:color="auto"/>
      </w:divBdr>
    </w:div>
    <w:div w:id="254018731">
      <w:bodyDiv w:val="1"/>
      <w:marLeft w:val="0"/>
      <w:marRight w:val="0"/>
      <w:marTop w:val="0"/>
      <w:marBottom w:val="0"/>
      <w:divBdr>
        <w:top w:val="none" w:sz="0" w:space="0" w:color="auto"/>
        <w:left w:val="none" w:sz="0" w:space="0" w:color="auto"/>
        <w:bottom w:val="none" w:sz="0" w:space="0" w:color="auto"/>
        <w:right w:val="none" w:sz="0" w:space="0" w:color="auto"/>
      </w:divBdr>
    </w:div>
    <w:div w:id="338848526">
      <w:bodyDiv w:val="1"/>
      <w:marLeft w:val="0"/>
      <w:marRight w:val="0"/>
      <w:marTop w:val="0"/>
      <w:marBottom w:val="0"/>
      <w:divBdr>
        <w:top w:val="none" w:sz="0" w:space="0" w:color="auto"/>
        <w:left w:val="none" w:sz="0" w:space="0" w:color="auto"/>
        <w:bottom w:val="none" w:sz="0" w:space="0" w:color="auto"/>
        <w:right w:val="none" w:sz="0" w:space="0" w:color="auto"/>
      </w:divBdr>
    </w:div>
    <w:div w:id="339427281">
      <w:bodyDiv w:val="1"/>
      <w:marLeft w:val="0"/>
      <w:marRight w:val="0"/>
      <w:marTop w:val="0"/>
      <w:marBottom w:val="0"/>
      <w:divBdr>
        <w:top w:val="none" w:sz="0" w:space="0" w:color="auto"/>
        <w:left w:val="none" w:sz="0" w:space="0" w:color="auto"/>
        <w:bottom w:val="none" w:sz="0" w:space="0" w:color="auto"/>
        <w:right w:val="none" w:sz="0" w:space="0" w:color="auto"/>
      </w:divBdr>
    </w:div>
    <w:div w:id="341515234">
      <w:bodyDiv w:val="1"/>
      <w:marLeft w:val="0"/>
      <w:marRight w:val="0"/>
      <w:marTop w:val="0"/>
      <w:marBottom w:val="0"/>
      <w:divBdr>
        <w:top w:val="none" w:sz="0" w:space="0" w:color="auto"/>
        <w:left w:val="none" w:sz="0" w:space="0" w:color="auto"/>
        <w:bottom w:val="none" w:sz="0" w:space="0" w:color="auto"/>
        <w:right w:val="none" w:sz="0" w:space="0" w:color="auto"/>
      </w:divBdr>
    </w:div>
    <w:div w:id="372269983">
      <w:bodyDiv w:val="1"/>
      <w:marLeft w:val="0"/>
      <w:marRight w:val="0"/>
      <w:marTop w:val="0"/>
      <w:marBottom w:val="0"/>
      <w:divBdr>
        <w:top w:val="none" w:sz="0" w:space="0" w:color="auto"/>
        <w:left w:val="none" w:sz="0" w:space="0" w:color="auto"/>
        <w:bottom w:val="none" w:sz="0" w:space="0" w:color="auto"/>
        <w:right w:val="none" w:sz="0" w:space="0" w:color="auto"/>
      </w:divBdr>
    </w:div>
    <w:div w:id="692875942">
      <w:bodyDiv w:val="1"/>
      <w:marLeft w:val="0"/>
      <w:marRight w:val="0"/>
      <w:marTop w:val="0"/>
      <w:marBottom w:val="0"/>
      <w:divBdr>
        <w:top w:val="none" w:sz="0" w:space="0" w:color="auto"/>
        <w:left w:val="none" w:sz="0" w:space="0" w:color="auto"/>
        <w:bottom w:val="none" w:sz="0" w:space="0" w:color="auto"/>
        <w:right w:val="none" w:sz="0" w:space="0" w:color="auto"/>
      </w:divBdr>
    </w:div>
    <w:div w:id="750741177">
      <w:bodyDiv w:val="1"/>
      <w:marLeft w:val="0"/>
      <w:marRight w:val="0"/>
      <w:marTop w:val="0"/>
      <w:marBottom w:val="0"/>
      <w:divBdr>
        <w:top w:val="none" w:sz="0" w:space="0" w:color="auto"/>
        <w:left w:val="none" w:sz="0" w:space="0" w:color="auto"/>
        <w:bottom w:val="none" w:sz="0" w:space="0" w:color="auto"/>
        <w:right w:val="none" w:sz="0" w:space="0" w:color="auto"/>
      </w:divBdr>
    </w:div>
    <w:div w:id="856042160">
      <w:bodyDiv w:val="1"/>
      <w:marLeft w:val="0"/>
      <w:marRight w:val="0"/>
      <w:marTop w:val="0"/>
      <w:marBottom w:val="0"/>
      <w:divBdr>
        <w:top w:val="none" w:sz="0" w:space="0" w:color="auto"/>
        <w:left w:val="none" w:sz="0" w:space="0" w:color="auto"/>
        <w:bottom w:val="none" w:sz="0" w:space="0" w:color="auto"/>
        <w:right w:val="none" w:sz="0" w:space="0" w:color="auto"/>
      </w:divBdr>
    </w:div>
    <w:div w:id="889147806">
      <w:bodyDiv w:val="1"/>
      <w:marLeft w:val="0"/>
      <w:marRight w:val="0"/>
      <w:marTop w:val="0"/>
      <w:marBottom w:val="0"/>
      <w:divBdr>
        <w:top w:val="none" w:sz="0" w:space="0" w:color="auto"/>
        <w:left w:val="none" w:sz="0" w:space="0" w:color="auto"/>
        <w:bottom w:val="none" w:sz="0" w:space="0" w:color="auto"/>
        <w:right w:val="none" w:sz="0" w:space="0" w:color="auto"/>
      </w:divBdr>
    </w:div>
    <w:div w:id="950550647">
      <w:bodyDiv w:val="1"/>
      <w:marLeft w:val="0"/>
      <w:marRight w:val="0"/>
      <w:marTop w:val="0"/>
      <w:marBottom w:val="0"/>
      <w:divBdr>
        <w:top w:val="none" w:sz="0" w:space="0" w:color="auto"/>
        <w:left w:val="none" w:sz="0" w:space="0" w:color="auto"/>
        <w:bottom w:val="none" w:sz="0" w:space="0" w:color="auto"/>
        <w:right w:val="none" w:sz="0" w:space="0" w:color="auto"/>
      </w:divBdr>
    </w:div>
    <w:div w:id="971521350">
      <w:bodyDiv w:val="1"/>
      <w:marLeft w:val="0"/>
      <w:marRight w:val="0"/>
      <w:marTop w:val="0"/>
      <w:marBottom w:val="0"/>
      <w:divBdr>
        <w:top w:val="none" w:sz="0" w:space="0" w:color="auto"/>
        <w:left w:val="none" w:sz="0" w:space="0" w:color="auto"/>
        <w:bottom w:val="none" w:sz="0" w:space="0" w:color="auto"/>
        <w:right w:val="none" w:sz="0" w:space="0" w:color="auto"/>
      </w:divBdr>
    </w:div>
    <w:div w:id="1102068934">
      <w:bodyDiv w:val="1"/>
      <w:marLeft w:val="0"/>
      <w:marRight w:val="0"/>
      <w:marTop w:val="0"/>
      <w:marBottom w:val="0"/>
      <w:divBdr>
        <w:top w:val="none" w:sz="0" w:space="0" w:color="auto"/>
        <w:left w:val="none" w:sz="0" w:space="0" w:color="auto"/>
        <w:bottom w:val="none" w:sz="0" w:space="0" w:color="auto"/>
        <w:right w:val="none" w:sz="0" w:space="0" w:color="auto"/>
      </w:divBdr>
    </w:div>
    <w:div w:id="1140613252">
      <w:bodyDiv w:val="1"/>
      <w:marLeft w:val="0"/>
      <w:marRight w:val="0"/>
      <w:marTop w:val="0"/>
      <w:marBottom w:val="0"/>
      <w:divBdr>
        <w:top w:val="none" w:sz="0" w:space="0" w:color="auto"/>
        <w:left w:val="none" w:sz="0" w:space="0" w:color="auto"/>
        <w:bottom w:val="none" w:sz="0" w:space="0" w:color="auto"/>
        <w:right w:val="none" w:sz="0" w:space="0" w:color="auto"/>
      </w:divBdr>
    </w:div>
    <w:div w:id="1155485588">
      <w:bodyDiv w:val="1"/>
      <w:marLeft w:val="0"/>
      <w:marRight w:val="0"/>
      <w:marTop w:val="0"/>
      <w:marBottom w:val="0"/>
      <w:divBdr>
        <w:top w:val="none" w:sz="0" w:space="0" w:color="auto"/>
        <w:left w:val="none" w:sz="0" w:space="0" w:color="auto"/>
        <w:bottom w:val="none" w:sz="0" w:space="0" w:color="auto"/>
        <w:right w:val="none" w:sz="0" w:space="0" w:color="auto"/>
      </w:divBdr>
    </w:div>
    <w:div w:id="1164781063">
      <w:bodyDiv w:val="1"/>
      <w:marLeft w:val="0"/>
      <w:marRight w:val="0"/>
      <w:marTop w:val="0"/>
      <w:marBottom w:val="0"/>
      <w:divBdr>
        <w:top w:val="none" w:sz="0" w:space="0" w:color="auto"/>
        <w:left w:val="none" w:sz="0" w:space="0" w:color="auto"/>
        <w:bottom w:val="none" w:sz="0" w:space="0" w:color="auto"/>
        <w:right w:val="none" w:sz="0" w:space="0" w:color="auto"/>
      </w:divBdr>
    </w:div>
    <w:div w:id="1288664920">
      <w:bodyDiv w:val="1"/>
      <w:marLeft w:val="0"/>
      <w:marRight w:val="0"/>
      <w:marTop w:val="0"/>
      <w:marBottom w:val="0"/>
      <w:divBdr>
        <w:top w:val="none" w:sz="0" w:space="0" w:color="auto"/>
        <w:left w:val="none" w:sz="0" w:space="0" w:color="auto"/>
        <w:bottom w:val="none" w:sz="0" w:space="0" w:color="auto"/>
        <w:right w:val="none" w:sz="0" w:space="0" w:color="auto"/>
      </w:divBdr>
    </w:div>
    <w:div w:id="1604219138">
      <w:bodyDiv w:val="1"/>
      <w:marLeft w:val="0"/>
      <w:marRight w:val="0"/>
      <w:marTop w:val="0"/>
      <w:marBottom w:val="0"/>
      <w:divBdr>
        <w:top w:val="none" w:sz="0" w:space="0" w:color="auto"/>
        <w:left w:val="none" w:sz="0" w:space="0" w:color="auto"/>
        <w:bottom w:val="none" w:sz="0" w:space="0" w:color="auto"/>
        <w:right w:val="none" w:sz="0" w:space="0" w:color="auto"/>
      </w:divBdr>
    </w:div>
    <w:div w:id="1615090658">
      <w:bodyDiv w:val="1"/>
      <w:marLeft w:val="0"/>
      <w:marRight w:val="0"/>
      <w:marTop w:val="0"/>
      <w:marBottom w:val="0"/>
      <w:divBdr>
        <w:top w:val="none" w:sz="0" w:space="0" w:color="auto"/>
        <w:left w:val="none" w:sz="0" w:space="0" w:color="auto"/>
        <w:bottom w:val="none" w:sz="0" w:space="0" w:color="auto"/>
        <w:right w:val="none" w:sz="0" w:space="0" w:color="auto"/>
      </w:divBdr>
    </w:div>
    <w:div w:id="1615091471">
      <w:bodyDiv w:val="1"/>
      <w:marLeft w:val="0"/>
      <w:marRight w:val="0"/>
      <w:marTop w:val="0"/>
      <w:marBottom w:val="0"/>
      <w:divBdr>
        <w:top w:val="none" w:sz="0" w:space="0" w:color="auto"/>
        <w:left w:val="none" w:sz="0" w:space="0" w:color="auto"/>
        <w:bottom w:val="none" w:sz="0" w:space="0" w:color="auto"/>
        <w:right w:val="none" w:sz="0" w:space="0" w:color="auto"/>
      </w:divBdr>
    </w:div>
    <w:div w:id="1703282266">
      <w:bodyDiv w:val="1"/>
      <w:marLeft w:val="0"/>
      <w:marRight w:val="0"/>
      <w:marTop w:val="0"/>
      <w:marBottom w:val="0"/>
      <w:divBdr>
        <w:top w:val="none" w:sz="0" w:space="0" w:color="auto"/>
        <w:left w:val="none" w:sz="0" w:space="0" w:color="auto"/>
        <w:bottom w:val="none" w:sz="0" w:space="0" w:color="auto"/>
        <w:right w:val="none" w:sz="0" w:space="0" w:color="auto"/>
      </w:divBdr>
    </w:div>
    <w:div w:id="1727289575">
      <w:bodyDiv w:val="1"/>
      <w:marLeft w:val="0"/>
      <w:marRight w:val="0"/>
      <w:marTop w:val="0"/>
      <w:marBottom w:val="0"/>
      <w:divBdr>
        <w:top w:val="none" w:sz="0" w:space="0" w:color="auto"/>
        <w:left w:val="none" w:sz="0" w:space="0" w:color="auto"/>
        <w:bottom w:val="none" w:sz="0" w:space="0" w:color="auto"/>
        <w:right w:val="none" w:sz="0" w:space="0" w:color="auto"/>
      </w:divBdr>
    </w:div>
    <w:div w:id="1728912282">
      <w:bodyDiv w:val="1"/>
      <w:marLeft w:val="0"/>
      <w:marRight w:val="0"/>
      <w:marTop w:val="0"/>
      <w:marBottom w:val="0"/>
      <w:divBdr>
        <w:top w:val="none" w:sz="0" w:space="0" w:color="auto"/>
        <w:left w:val="none" w:sz="0" w:space="0" w:color="auto"/>
        <w:bottom w:val="none" w:sz="0" w:space="0" w:color="auto"/>
        <w:right w:val="none" w:sz="0" w:space="0" w:color="auto"/>
      </w:divBdr>
    </w:div>
    <w:div w:id="1784153759">
      <w:bodyDiv w:val="1"/>
      <w:marLeft w:val="0"/>
      <w:marRight w:val="0"/>
      <w:marTop w:val="0"/>
      <w:marBottom w:val="0"/>
      <w:divBdr>
        <w:top w:val="none" w:sz="0" w:space="0" w:color="auto"/>
        <w:left w:val="none" w:sz="0" w:space="0" w:color="auto"/>
        <w:bottom w:val="none" w:sz="0" w:space="0" w:color="auto"/>
        <w:right w:val="none" w:sz="0" w:space="0" w:color="auto"/>
      </w:divBdr>
    </w:div>
    <w:div w:id="1845389146">
      <w:bodyDiv w:val="1"/>
      <w:marLeft w:val="0"/>
      <w:marRight w:val="0"/>
      <w:marTop w:val="0"/>
      <w:marBottom w:val="0"/>
      <w:divBdr>
        <w:top w:val="none" w:sz="0" w:space="0" w:color="auto"/>
        <w:left w:val="none" w:sz="0" w:space="0" w:color="auto"/>
        <w:bottom w:val="none" w:sz="0" w:space="0" w:color="auto"/>
        <w:right w:val="none" w:sz="0" w:space="0" w:color="auto"/>
      </w:divBdr>
    </w:div>
    <w:div w:id="1860049742">
      <w:bodyDiv w:val="1"/>
      <w:marLeft w:val="0"/>
      <w:marRight w:val="0"/>
      <w:marTop w:val="0"/>
      <w:marBottom w:val="0"/>
      <w:divBdr>
        <w:top w:val="none" w:sz="0" w:space="0" w:color="auto"/>
        <w:left w:val="none" w:sz="0" w:space="0" w:color="auto"/>
        <w:bottom w:val="none" w:sz="0" w:space="0" w:color="auto"/>
        <w:right w:val="none" w:sz="0" w:space="0" w:color="auto"/>
      </w:divBdr>
    </w:div>
    <w:div w:id="1885216539">
      <w:bodyDiv w:val="1"/>
      <w:marLeft w:val="0"/>
      <w:marRight w:val="0"/>
      <w:marTop w:val="0"/>
      <w:marBottom w:val="0"/>
      <w:divBdr>
        <w:top w:val="none" w:sz="0" w:space="0" w:color="auto"/>
        <w:left w:val="none" w:sz="0" w:space="0" w:color="auto"/>
        <w:bottom w:val="none" w:sz="0" w:space="0" w:color="auto"/>
        <w:right w:val="none" w:sz="0" w:space="0" w:color="auto"/>
      </w:divBdr>
    </w:div>
    <w:div w:id="1990552614">
      <w:bodyDiv w:val="1"/>
      <w:marLeft w:val="0"/>
      <w:marRight w:val="0"/>
      <w:marTop w:val="0"/>
      <w:marBottom w:val="0"/>
      <w:divBdr>
        <w:top w:val="none" w:sz="0" w:space="0" w:color="auto"/>
        <w:left w:val="none" w:sz="0" w:space="0" w:color="auto"/>
        <w:bottom w:val="none" w:sz="0" w:space="0" w:color="auto"/>
        <w:right w:val="none" w:sz="0" w:space="0" w:color="auto"/>
      </w:divBdr>
    </w:div>
    <w:div w:id="2035304726">
      <w:bodyDiv w:val="1"/>
      <w:marLeft w:val="0"/>
      <w:marRight w:val="0"/>
      <w:marTop w:val="0"/>
      <w:marBottom w:val="0"/>
      <w:divBdr>
        <w:top w:val="none" w:sz="0" w:space="0" w:color="auto"/>
        <w:left w:val="none" w:sz="0" w:space="0" w:color="auto"/>
        <w:bottom w:val="none" w:sz="0" w:space="0" w:color="auto"/>
        <w:right w:val="none" w:sz="0" w:space="0" w:color="auto"/>
      </w:divBdr>
    </w:div>
    <w:div w:id="2112042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decreto/d10880.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gov.br/economia/pt-br/assuntos/drei/legislacao/arquivos/legislacoes-federais/indrei772020.pdf"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8115B-86F7-40D6-9B87-A4E19A7BB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6747</Words>
  <Characters>36440</Characters>
  <Application>Microsoft Office Word</Application>
  <DocSecurity>0</DocSecurity>
  <Lines>303</Lines>
  <Paragraphs>86</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43101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PC</cp:lastModifiedBy>
  <cp:revision>6</cp:revision>
  <cp:lastPrinted>2026-01-30T14:53:00Z</cp:lastPrinted>
  <dcterms:created xsi:type="dcterms:W3CDTF">2025-03-27T13:34:00Z</dcterms:created>
  <dcterms:modified xsi:type="dcterms:W3CDTF">2026-02-03T14:05:00Z</dcterms:modified>
</cp:coreProperties>
</file>